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34855" w14:textId="77777777" w:rsidR="008A36C9" w:rsidRPr="00712B66" w:rsidRDefault="008A36C9" w:rsidP="008A36C9">
      <w:pPr>
        <w:pStyle w:val="naislab"/>
        <w:spacing w:before="0" w:after="0"/>
        <w:ind w:firstLine="720"/>
        <w:rPr>
          <w:sz w:val="28"/>
          <w:szCs w:val="28"/>
        </w:rPr>
      </w:pPr>
      <w:bookmarkStart w:id="0" w:name="_GoBack"/>
      <w:bookmarkEnd w:id="0"/>
      <w:r>
        <w:rPr>
          <w:sz w:val="28"/>
          <w:szCs w:val="28"/>
        </w:rPr>
        <w:t>4</w:t>
      </w:r>
      <w:r w:rsidRPr="00712B66">
        <w:rPr>
          <w:sz w:val="28"/>
          <w:szCs w:val="28"/>
        </w:rPr>
        <w:t>.pielikums</w:t>
      </w:r>
    </w:p>
    <w:p w14:paraId="02BAD2F4" w14:textId="77777777" w:rsidR="008A36C9" w:rsidRPr="00712B66" w:rsidRDefault="008A36C9" w:rsidP="008A36C9">
      <w:pPr>
        <w:pStyle w:val="naislab"/>
        <w:spacing w:before="0" w:after="0"/>
        <w:ind w:firstLine="720"/>
        <w:rPr>
          <w:sz w:val="28"/>
          <w:szCs w:val="28"/>
        </w:rPr>
      </w:pPr>
      <w:r w:rsidRPr="00712B66">
        <w:rPr>
          <w:sz w:val="28"/>
          <w:szCs w:val="28"/>
        </w:rPr>
        <w:t>Ministru kabineta</w:t>
      </w:r>
    </w:p>
    <w:p w14:paraId="543B87AC" w14:textId="77777777" w:rsidR="008A36C9" w:rsidRPr="00712B66" w:rsidRDefault="008A36C9" w:rsidP="008A36C9">
      <w:pPr>
        <w:pStyle w:val="naislab"/>
        <w:spacing w:before="0" w:after="0"/>
        <w:ind w:firstLine="720"/>
        <w:rPr>
          <w:sz w:val="28"/>
          <w:szCs w:val="28"/>
        </w:rPr>
      </w:pPr>
      <w:r w:rsidRPr="00712B66">
        <w:rPr>
          <w:sz w:val="28"/>
          <w:szCs w:val="28"/>
        </w:rPr>
        <w:t>2009.</w:t>
      </w:r>
      <w:r w:rsidR="0077408B">
        <w:rPr>
          <w:sz w:val="28"/>
          <w:szCs w:val="28"/>
        </w:rPr>
        <w:t xml:space="preserve">gada </w:t>
      </w:r>
      <w:r w:rsidR="002820A7">
        <w:rPr>
          <w:sz w:val="28"/>
          <w:szCs w:val="28"/>
        </w:rPr>
        <w:t>7.aprīļa</w:t>
      </w:r>
    </w:p>
    <w:p w14:paraId="0AD0B1B3" w14:textId="77777777" w:rsidR="008A36C9" w:rsidRPr="00712B66" w:rsidRDefault="008A36C9" w:rsidP="008A36C9">
      <w:pPr>
        <w:pStyle w:val="naislab"/>
        <w:spacing w:before="0" w:after="0"/>
        <w:ind w:firstLine="720"/>
        <w:rPr>
          <w:sz w:val="28"/>
          <w:szCs w:val="28"/>
        </w:rPr>
      </w:pPr>
      <w:r w:rsidRPr="00712B66">
        <w:rPr>
          <w:sz w:val="28"/>
          <w:szCs w:val="28"/>
        </w:rPr>
        <w:t>noteikumiem Nr.</w:t>
      </w:r>
      <w:r w:rsidR="002820A7">
        <w:rPr>
          <w:sz w:val="28"/>
          <w:szCs w:val="28"/>
        </w:rPr>
        <w:t>300</w:t>
      </w:r>
    </w:p>
    <w:p w14:paraId="033DCCD7" w14:textId="77777777" w:rsidR="007116C7" w:rsidRPr="00712B66" w:rsidRDefault="007116C7" w:rsidP="00DB7395">
      <w:pPr>
        <w:pStyle w:val="naislab"/>
        <w:spacing w:before="0" w:after="0"/>
        <w:ind w:firstLine="720"/>
        <w:rPr>
          <w:sz w:val="28"/>
          <w:szCs w:val="28"/>
        </w:rPr>
      </w:pPr>
      <w:r w:rsidRPr="00712B66">
        <w:rPr>
          <w:sz w:val="28"/>
          <w:szCs w:val="28"/>
        </w:rPr>
        <w:t> </w:t>
      </w:r>
    </w:p>
    <w:p w14:paraId="74E7F90B"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024A09E5"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24115A58" w14:textId="77777777">
        <w:trPr>
          <w:jc w:val="center"/>
        </w:trPr>
        <w:tc>
          <w:tcPr>
            <w:tcW w:w="10188" w:type="dxa"/>
            <w:tcBorders>
              <w:bottom w:val="single" w:sz="6" w:space="0" w:color="000000"/>
            </w:tcBorders>
          </w:tcPr>
          <w:p w14:paraId="6D6A5A26" w14:textId="77777777" w:rsidR="007116C7" w:rsidRPr="000A2127" w:rsidRDefault="005E26D1" w:rsidP="000A2127">
            <w:pPr>
              <w:ind w:firstLine="720"/>
              <w:jc w:val="center"/>
              <w:rPr>
                <w:sz w:val="28"/>
                <w:szCs w:val="28"/>
              </w:rPr>
            </w:pPr>
            <w:r w:rsidRPr="000A2127">
              <w:rPr>
                <w:sz w:val="28"/>
                <w:szCs w:val="28"/>
              </w:rPr>
              <w:t>Informatīvais ziņojums “Ēku atjaunošanas ilgtermiņa stratēģija”</w:t>
            </w:r>
          </w:p>
        </w:tc>
      </w:tr>
    </w:tbl>
    <w:p w14:paraId="48C3BA29" w14:textId="77777777" w:rsidR="007116C7" w:rsidRPr="00712B66" w:rsidRDefault="007116C7" w:rsidP="009623BC">
      <w:pPr>
        <w:pStyle w:val="naisc"/>
        <w:spacing w:before="0" w:after="0"/>
        <w:ind w:firstLine="1080"/>
      </w:pPr>
      <w:r w:rsidRPr="00712B66">
        <w:t>(dokumenta veids un nosaukums)</w:t>
      </w:r>
    </w:p>
    <w:p w14:paraId="17C988B8" w14:textId="77777777" w:rsidR="007B4C0F" w:rsidRPr="00712B66" w:rsidRDefault="007B4C0F" w:rsidP="00DB7395">
      <w:pPr>
        <w:pStyle w:val="naisf"/>
        <w:spacing w:before="0" w:after="0"/>
        <w:ind w:firstLine="720"/>
      </w:pPr>
    </w:p>
    <w:p w14:paraId="298EBBC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3C7BA2E"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3943"/>
        <w:gridCol w:w="3570"/>
        <w:gridCol w:w="1866"/>
        <w:gridCol w:w="1920"/>
      </w:tblGrid>
      <w:tr w:rsidR="005F4BFD" w:rsidRPr="00712B66" w14:paraId="1A37A0BE" w14:textId="77777777" w:rsidTr="00A54C3A">
        <w:tc>
          <w:tcPr>
            <w:tcW w:w="708" w:type="dxa"/>
            <w:tcBorders>
              <w:top w:val="single" w:sz="6" w:space="0" w:color="000000"/>
              <w:left w:val="single" w:sz="6" w:space="0" w:color="000000"/>
              <w:bottom w:val="single" w:sz="6" w:space="0" w:color="000000"/>
              <w:right w:val="single" w:sz="6" w:space="0" w:color="000000"/>
            </w:tcBorders>
            <w:vAlign w:val="center"/>
          </w:tcPr>
          <w:p w14:paraId="003E6995" w14:textId="77777777" w:rsidR="005F4BFD" w:rsidRPr="00712B66" w:rsidRDefault="005F4BFD" w:rsidP="0036160E">
            <w:pPr>
              <w:pStyle w:val="naisc"/>
              <w:spacing w:before="0" w:after="0"/>
            </w:pPr>
            <w:r w:rsidRPr="00712B66">
              <w:t>Nr. p.k.</w:t>
            </w:r>
          </w:p>
        </w:tc>
        <w:tc>
          <w:tcPr>
            <w:tcW w:w="2261" w:type="dxa"/>
            <w:tcBorders>
              <w:top w:val="single" w:sz="6" w:space="0" w:color="000000"/>
              <w:left w:val="single" w:sz="6" w:space="0" w:color="000000"/>
              <w:bottom w:val="single" w:sz="6" w:space="0" w:color="000000"/>
              <w:right w:val="single" w:sz="6" w:space="0" w:color="000000"/>
            </w:tcBorders>
            <w:vAlign w:val="center"/>
          </w:tcPr>
          <w:p w14:paraId="756517B2"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943" w:type="dxa"/>
            <w:tcBorders>
              <w:top w:val="single" w:sz="6" w:space="0" w:color="000000"/>
              <w:left w:val="single" w:sz="6" w:space="0" w:color="000000"/>
              <w:bottom w:val="single" w:sz="6" w:space="0" w:color="000000"/>
              <w:right w:val="single" w:sz="6" w:space="0" w:color="000000"/>
            </w:tcBorders>
            <w:vAlign w:val="center"/>
          </w:tcPr>
          <w:p w14:paraId="424B0C1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570" w:type="dxa"/>
            <w:tcBorders>
              <w:top w:val="single" w:sz="6" w:space="0" w:color="000000"/>
              <w:left w:val="single" w:sz="6" w:space="0" w:color="000000"/>
              <w:bottom w:val="single" w:sz="6" w:space="0" w:color="000000"/>
              <w:right w:val="single" w:sz="6" w:space="0" w:color="000000"/>
            </w:tcBorders>
            <w:vAlign w:val="center"/>
          </w:tcPr>
          <w:p w14:paraId="541AA88A"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1866" w:type="dxa"/>
            <w:tcBorders>
              <w:top w:val="single" w:sz="4" w:space="0" w:color="auto"/>
              <w:left w:val="single" w:sz="4" w:space="0" w:color="auto"/>
              <w:bottom w:val="single" w:sz="4" w:space="0" w:color="auto"/>
              <w:right w:val="single" w:sz="4" w:space="0" w:color="auto"/>
            </w:tcBorders>
            <w:vAlign w:val="center"/>
          </w:tcPr>
          <w:p w14:paraId="1DC09119"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F8B332F" w14:textId="77777777" w:rsidR="005F4BFD" w:rsidRPr="00712B66" w:rsidRDefault="005F4BFD" w:rsidP="00364BB6">
            <w:pPr>
              <w:jc w:val="center"/>
            </w:pPr>
            <w:r w:rsidRPr="00712B66">
              <w:t>Projekta attiecīgā punkta (panta) galīgā redakcija</w:t>
            </w:r>
          </w:p>
        </w:tc>
      </w:tr>
      <w:tr w:rsidR="005F4BFD" w:rsidRPr="008A36C9" w14:paraId="3FF75456" w14:textId="77777777" w:rsidTr="00A54C3A">
        <w:tc>
          <w:tcPr>
            <w:tcW w:w="708" w:type="dxa"/>
            <w:tcBorders>
              <w:top w:val="single" w:sz="6" w:space="0" w:color="000000"/>
              <w:left w:val="single" w:sz="6" w:space="0" w:color="000000"/>
              <w:bottom w:val="single" w:sz="6" w:space="0" w:color="000000"/>
              <w:right w:val="single" w:sz="6" w:space="0" w:color="000000"/>
            </w:tcBorders>
          </w:tcPr>
          <w:p w14:paraId="631E4681" w14:textId="77777777" w:rsidR="005F4BFD" w:rsidRPr="008A36C9" w:rsidRDefault="008A36C9" w:rsidP="008A36C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1B83A68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943" w:type="dxa"/>
            <w:tcBorders>
              <w:top w:val="single" w:sz="6" w:space="0" w:color="000000"/>
              <w:left w:val="single" w:sz="6" w:space="0" w:color="000000"/>
              <w:bottom w:val="single" w:sz="6" w:space="0" w:color="000000"/>
              <w:right w:val="single" w:sz="6" w:space="0" w:color="000000"/>
            </w:tcBorders>
          </w:tcPr>
          <w:p w14:paraId="2498061F"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3570" w:type="dxa"/>
            <w:tcBorders>
              <w:top w:val="single" w:sz="6" w:space="0" w:color="000000"/>
              <w:left w:val="single" w:sz="6" w:space="0" w:color="000000"/>
              <w:bottom w:val="single" w:sz="6" w:space="0" w:color="000000"/>
              <w:right w:val="single" w:sz="6" w:space="0" w:color="000000"/>
            </w:tcBorders>
          </w:tcPr>
          <w:p w14:paraId="772FA9E0"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1866" w:type="dxa"/>
            <w:tcBorders>
              <w:top w:val="single" w:sz="4" w:space="0" w:color="auto"/>
              <w:left w:val="single" w:sz="4" w:space="0" w:color="auto"/>
              <w:bottom w:val="single" w:sz="4" w:space="0" w:color="auto"/>
              <w:right w:val="single" w:sz="4" w:space="0" w:color="auto"/>
            </w:tcBorders>
          </w:tcPr>
          <w:p w14:paraId="7A94F5AD"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3FA1DF11" w14:textId="77777777" w:rsidR="005F4BFD" w:rsidRPr="008A36C9" w:rsidRDefault="008A36C9" w:rsidP="008A36C9">
            <w:pPr>
              <w:jc w:val="center"/>
              <w:rPr>
                <w:sz w:val="20"/>
                <w:szCs w:val="20"/>
              </w:rPr>
            </w:pPr>
            <w:r w:rsidRPr="008A36C9">
              <w:rPr>
                <w:sz w:val="20"/>
                <w:szCs w:val="20"/>
              </w:rPr>
              <w:t>6</w:t>
            </w:r>
          </w:p>
        </w:tc>
      </w:tr>
    </w:tbl>
    <w:p w14:paraId="7A7A2C6D" w14:textId="77777777" w:rsidR="007B4C0F" w:rsidRPr="00712B66" w:rsidRDefault="007B4C0F" w:rsidP="007B4C0F">
      <w:pPr>
        <w:pStyle w:val="naisf"/>
        <w:spacing w:before="0" w:after="0"/>
        <w:ind w:firstLine="0"/>
      </w:pPr>
    </w:p>
    <w:p w14:paraId="3C074463" w14:textId="77777777" w:rsidR="00EF2255" w:rsidRDefault="00EF2255">
      <w:pPr>
        <w:rPr>
          <w:b/>
        </w:rPr>
      </w:pPr>
      <w:r>
        <w:rPr>
          <w:b/>
        </w:rPr>
        <w:br w:type="page"/>
      </w:r>
    </w:p>
    <w:p w14:paraId="7DD76E4A" w14:textId="77777777" w:rsidR="005D67F7" w:rsidRPr="00712B66" w:rsidRDefault="005D67F7" w:rsidP="005D67F7">
      <w:pPr>
        <w:pStyle w:val="naisf"/>
        <w:spacing w:before="0" w:after="0"/>
        <w:ind w:firstLine="0"/>
        <w:rPr>
          <w:b/>
        </w:rPr>
      </w:pPr>
      <w:r w:rsidRPr="00712B66">
        <w:rPr>
          <w:b/>
        </w:rPr>
        <w:lastRenderedPageBreak/>
        <w:t>Informācija par starpministriju (starpinstitūciju) sanāksmi vai elektronisko saskaņošanu</w:t>
      </w:r>
    </w:p>
    <w:p w14:paraId="4CAF1567"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4D9D99C3" w14:textId="77777777">
        <w:tc>
          <w:tcPr>
            <w:tcW w:w="6345" w:type="dxa"/>
          </w:tcPr>
          <w:p w14:paraId="73D4E875"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49E6BAC1" w14:textId="77777777" w:rsidR="007B4C0F" w:rsidRDefault="00FD2257" w:rsidP="00FD2257">
            <w:pPr>
              <w:pStyle w:val="Paraststmeklis"/>
              <w:spacing w:before="0" w:beforeAutospacing="0" w:after="0" w:afterAutospacing="0"/>
            </w:pPr>
            <w:r>
              <w:t>2020. gada 14. maijs. Izsludināts Valsts sekretāru sanāksmē (VSS-390).</w:t>
            </w:r>
          </w:p>
          <w:p w14:paraId="0CD68D33" w14:textId="77777777" w:rsidR="00FD2257" w:rsidRDefault="00FD2257" w:rsidP="00FD2257">
            <w:pPr>
              <w:pStyle w:val="Paraststmeklis"/>
              <w:spacing w:before="0" w:beforeAutospacing="0" w:after="0" w:afterAutospacing="0"/>
            </w:pPr>
            <w:r>
              <w:t>2020. gada 24. jūlijs. Nosūtīts elektroniskai saskaņošanai.</w:t>
            </w:r>
          </w:p>
          <w:p w14:paraId="33974778" w14:textId="576B4BF8" w:rsidR="00E67610" w:rsidRPr="00712B66" w:rsidRDefault="00D675B4" w:rsidP="00FD2257">
            <w:pPr>
              <w:pStyle w:val="Paraststmeklis"/>
              <w:spacing w:before="0" w:beforeAutospacing="0" w:after="0" w:afterAutospacing="0"/>
            </w:pPr>
            <w:r>
              <w:t>2020. gada 30. septembris. Nosūtīts atkārtotai elektroniskai saskaņošanai.</w:t>
            </w:r>
          </w:p>
        </w:tc>
      </w:tr>
      <w:tr w:rsidR="003C27A2" w:rsidRPr="00712B66" w14:paraId="498D33B9" w14:textId="77777777">
        <w:tc>
          <w:tcPr>
            <w:tcW w:w="6345" w:type="dxa"/>
          </w:tcPr>
          <w:p w14:paraId="3220BF82"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2D5FA6C2" w14:textId="77777777" w:rsidR="003C27A2" w:rsidRPr="00712B66" w:rsidRDefault="003C27A2" w:rsidP="0036160E">
            <w:pPr>
              <w:pStyle w:val="Paraststmeklis"/>
              <w:spacing w:before="0" w:beforeAutospacing="0" w:after="0" w:afterAutospacing="0"/>
              <w:ind w:firstLine="720"/>
            </w:pPr>
          </w:p>
        </w:tc>
      </w:tr>
      <w:tr w:rsidR="007B4C0F" w:rsidRPr="00712B66" w14:paraId="56061556" w14:textId="77777777">
        <w:tc>
          <w:tcPr>
            <w:tcW w:w="6345" w:type="dxa"/>
          </w:tcPr>
          <w:p w14:paraId="4906127A"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08FFBD19" w14:textId="77777777" w:rsidR="007B4C0F" w:rsidRPr="00712B66" w:rsidRDefault="00FD2257" w:rsidP="00FD2257">
            <w:pPr>
              <w:pStyle w:val="Paraststmeklis"/>
            </w:pPr>
            <w:r w:rsidRPr="00FD2257">
              <w:t>Tieslietu ministrij</w:t>
            </w:r>
            <w:r>
              <w:t>a</w:t>
            </w:r>
            <w:r w:rsidRPr="00FD2257">
              <w:t>, Finanšu ministrij</w:t>
            </w:r>
            <w:r>
              <w:t>a</w:t>
            </w:r>
            <w:r w:rsidRPr="00FD2257">
              <w:t>, Aizsardzības ministrij</w:t>
            </w:r>
            <w:r>
              <w:t>a</w:t>
            </w:r>
            <w:r w:rsidRPr="00FD2257">
              <w:t>, Iekšlietu ministrij</w:t>
            </w:r>
            <w:r>
              <w:t>a</w:t>
            </w:r>
            <w:r w:rsidRPr="00FD2257">
              <w:t>, Labklājības ministrij</w:t>
            </w:r>
            <w:r>
              <w:t>a</w:t>
            </w:r>
            <w:r w:rsidRPr="00FD2257">
              <w:t>, Vides aizsardzības un reģionālās attīstības ministrij</w:t>
            </w:r>
            <w:r>
              <w:t>a</w:t>
            </w:r>
            <w:r w:rsidRPr="00FD2257">
              <w:t>, Zemkopības ministrij</w:t>
            </w:r>
            <w:r>
              <w:t>a</w:t>
            </w:r>
            <w:r w:rsidRPr="00FD2257">
              <w:t>, Pārresoru koordinācijas centr</w:t>
            </w:r>
            <w:r>
              <w:t>s</w:t>
            </w:r>
            <w:r w:rsidRPr="00FD2257">
              <w:t>, Latvijas Pašvaldību savienīb</w:t>
            </w:r>
            <w:r>
              <w:t>a</w:t>
            </w:r>
            <w:r w:rsidRPr="00FD2257">
              <w:t>, Latvijas Brīvo arodbiedrību savienīb</w:t>
            </w:r>
            <w:r>
              <w:t>a</w:t>
            </w:r>
            <w:r w:rsidRPr="00FD2257">
              <w:t>, Latvijas Darba devēju konfederācij</w:t>
            </w:r>
            <w:r>
              <w:t>a</w:t>
            </w:r>
            <w:r w:rsidRPr="00FD2257">
              <w:t xml:space="preserve"> un Valsts kontrol</w:t>
            </w:r>
            <w:r>
              <w:t>e.</w:t>
            </w:r>
          </w:p>
        </w:tc>
      </w:tr>
      <w:tr w:rsidR="007B4C0F" w:rsidRPr="00712B66" w14:paraId="22F27C91" w14:textId="77777777">
        <w:tc>
          <w:tcPr>
            <w:tcW w:w="6345" w:type="dxa"/>
          </w:tcPr>
          <w:p w14:paraId="426D795B"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7CD56E39" w14:textId="77777777" w:rsidR="007B4C0F" w:rsidRPr="00712B66" w:rsidRDefault="007B4C0F" w:rsidP="0036160E">
            <w:pPr>
              <w:pStyle w:val="naiskr"/>
              <w:spacing w:before="0" w:after="0"/>
              <w:ind w:firstLine="720"/>
            </w:pPr>
          </w:p>
        </w:tc>
      </w:tr>
      <w:tr w:rsidR="000D0AED" w:rsidRPr="00712B66" w14:paraId="26A8D0B9" w14:textId="77777777">
        <w:trPr>
          <w:trHeight w:val="285"/>
        </w:trPr>
        <w:tc>
          <w:tcPr>
            <w:tcW w:w="6345" w:type="dxa"/>
          </w:tcPr>
          <w:p w14:paraId="4BA183E4" w14:textId="77777777" w:rsidR="000D0AED" w:rsidRPr="00712B66" w:rsidRDefault="000D0AED" w:rsidP="000D0AED">
            <w:pPr>
              <w:pStyle w:val="naiskr"/>
              <w:spacing w:before="0" w:after="0"/>
            </w:pPr>
          </w:p>
        </w:tc>
        <w:tc>
          <w:tcPr>
            <w:tcW w:w="1203" w:type="dxa"/>
          </w:tcPr>
          <w:p w14:paraId="0E4DAB08" w14:textId="77777777" w:rsidR="000D0AED" w:rsidRPr="00712B66" w:rsidRDefault="000D0AED" w:rsidP="0036160E">
            <w:pPr>
              <w:pStyle w:val="naiskr"/>
              <w:spacing w:before="0" w:after="0"/>
              <w:ind w:firstLine="720"/>
            </w:pPr>
          </w:p>
        </w:tc>
        <w:tc>
          <w:tcPr>
            <w:tcW w:w="5034" w:type="dxa"/>
          </w:tcPr>
          <w:p w14:paraId="54A70648" w14:textId="77777777" w:rsidR="000D0AED" w:rsidRPr="00712B66" w:rsidRDefault="000D0AED" w:rsidP="0036160E">
            <w:pPr>
              <w:pStyle w:val="naiskr"/>
              <w:spacing w:before="0" w:after="0"/>
              <w:ind w:firstLine="12"/>
            </w:pPr>
          </w:p>
        </w:tc>
      </w:tr>
    </w:tbl>
    <w:p w14:paraId="355C1782" w14:textId="77777777" w:rsidR="008A36C9" w:rsidRDefault="008A36C9"/>
    <w:tbl>
      <w:tblPr>
        <w:tblW w:w="12582" w:type="dxa"/>
        <w:tblLook w:val="00A0" w:firstRow="1" w:lastRow="0" w:firstColumn="1" w:lastColumn="0" w:noHBand="0" w:noVBand="0"/>
      </w:tblPr>
      <w:tblGrid>
        <w:gridCol w:w="6345"/>
        <w:gridCol w:w="1203"/>
        <w:gridCol w:w="5034"/>
      </w:tblGrid>
      <w:tr w:rsidR="007B4C0F" w:rsidRPr="00712B66" w14:paraId="4D6530AB" w14:textId="77777777" w:rsidTr="006A48A2">
        <w:trPr>
          <w:trHeight w:val="285"/>
        </w:trPr>
        <w:tc>
          <w:tcPr>
            <w:tcW w:w="6345" w:type="dxa"/>
          </w:tcPr>
          <w:p w14:paraId="28FEA8F3"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1203" w:type="dxa"/>
          </w:tcPr>
          <w:p w14:paraId="4CA43A22" w14:textId="77777777" w:rsidR="007B4C0F" w:rsidRPr="00712B66" w:rsidRDefault="007B4C0F" w:rsidP="00FD2257">
            <w:pPr>
              <w:pStyle w:val="naiskr"/>
              <w:spacing w:before="0" w:after="0"/>
            </w:pPr>
          </w:p>
        </w:tc>
        <w:tc>
          <w:tcPr>
            <w:tcW w:w="5034" w:type="dxa"/>
          </w:tcPr>
          <w:p w14:paraId="53570B9C" w14:textId="77777777" w:rsidR="007B4C0F" w:rsidRPr="00712B66" w:rsidRDefault="007B4C0F" w:rsidP="0036160E">
            <w:pPr>
              <w:pStyle w:val="naiskr"/>
              <w:spacing w:before="0" w:after="0"/>
              <w:ind w:firstLine="12"/>
            </w:pPr>
          </w:p>
        </w:tc>
      </w:tr>
      <w:tr w:rsidR="003C27A2" w:rsidRPr="00712B66" w14:paraId="73E1BB3B" w14:textId="77777777" w:rsidTr="006A48A2">
        <w:trPr>
          <w:trHeight w:val="465"/>
        </w:trPr>
        <w:tc>
          <w:tcPr>
            <w:tcW w:w="6345" w:type="dxa"/>
          </w:tcPr>
          <w:p w14:paraId="3E08F786" w14:textId="77777777" w:rsidR="003C27A2" w:rsidRPr="00712B66" w:rsidRDefault="003C27A2"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790C9CA1" w14:textId="11E3291D" w:rsidR="003C27A2" w:rsidRPr="00712B66" w:rsidRDefault="00FD2257" w:rsidP="00FD2257">
            <w:pPr>
              <w:pStyle w:val="Paraststmeklis"/>
              <w:spacing w:before="0" w:beforeAutospacing="0" w:after="0" w:afterAutospacing="0"/>
            </w:pPr>
            <w:r w:rsidRPr="00FD2257">
              <w:t>Tieslietu ministrij</w:t>
            </w:r>
            <w:r>
              <w:t>a</w:t>
            </w:r>
            <w:r w:rsidRPr="00FD2257">
              <w:t>, Finanšu ministrij</w:t>
            </w:r>
            <w:r>
              <w:t>a</w:t>
            </w:r>
            <w:r w:rsidRPr="00FD2257">
              <w:t>, Iekšlietu ministrij</w:t>
            </w:r>
            <w:r>
              <w:t>a</w:t>
            </w:r>
            <w:r w:rsidRPr="00FD2257">
              <w:t>, Labklājības ministrij</w:t>
            </w:r>
            <w:r>
              <w:t>a</w:t>
            </w:r>
            <w:r w:rsidRPr="00FD2257">
              <w:t>, Vides aizsardzības un reģionālās attīstības ministrij</w:t>
            </w:r>
            <w:r>
              <w:t>a</w:t>
            </w:r>
            <w:r w:rsidRPr="00FD2257">
              <w:t>, Pārresoru koordinācijas centr</w:t>
            </w:r>
            <w:r>
              <w:t>s</w:t>
            </w:r>
            <w:r w:rsidRPr="00FD2257">
              <w:t>, Latvijas Pašvaldību savienīb</w:t>
            </w:r>
            <w:r>
              <w:t>a</w:t>
            </w:r>
            <w:r w:rsidRPr="00FD2257">
              <w:t>, Latvijas Darba devēju konfederācij</w:t>
            </w:r>
            <w:r>
              <w:t>a</w:t>
            </w:r>
            <w:r w:rsidR="000645AE">
              <w:t xml:space="preserve">, Latvijas Finanšu nozares asociācija, Latvijas mazo un vidējo uzņēmumu asociācija, Latvijas tirdzniecības un rūpniecības kamera, Izglītības un zinātnes ministrija, </w:t>
            </w:r>
            <w:r w:rsidR="00E67610">
              <w:t>Latvijas lielo pilsētu asociācija</w:t>
            </w:r>
          </w:p>
        </w:tc>
      </w:tr>
      <w:tr w:rsidR="007B4C0F" w:rsidRPr="00712B66" w14:paraId="553B5023" w14:textId="77777777">
        <w:trPr>
          <w:trHeight w:val="465"/>
        </w:trPr>
        <w:tc>
          <w:tcPr>
            <w:tcW w:w="12582" w:type="dxa"/>
            <w:gridSpan w:val="3"/>
          </w:tcPr>
          <w:p w14:paraId="35D8B242" w14:textId="77777777" w:rsidR="007B4C0F" w:rsidRPr="00712B66" w:rsidRDefault="007B4C0F" w:rsidP="003C27A2">
            <w:pPr>
              <w:pStyle w:val="naisc"/>
              <w:spacing w:before="0" w:after="0"/>
              <w:ind w:left="4820" w:firstLine="720"/>
            </w:pPr>
          </w:p>
        </w:tc>
      </w:tr>
      <w:tr w:rsidR="007B4C0F" w:rsidRPr="00712B66" w14:paraId="34818A9C" w14:textId="77777777" w:rsidTr="006A48A2">
        <w:tc>
          <w:tcPr>
            <w:tcW w:w="6345" w:type="dxa"/>
          </w:tcPr>
          <w:p w14:paraId="5F7E3777"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37" w:type="dxa"/>
            <w:gridSpan w:val="2"/>
          </w:tcPr>
          <w:p w14:paraId="0822A787" w14:textId="77777777" w:rsidR="007B4C0F" w:rsidRPr="00712B66" w:rsidRDefault="007B4C0F" w:rsidP="0036160E">
            <w:pPr>
              <w:pStyle w:val="naiskr"/>
              <w:spacing w:before="0" w:after="0"/>
              <w:ind w:firstLine="720"/>
            </w:pPr>
          </w:p>
        </w:tc>
      </w:tr>
      <w:tr w:rsidR="007B4C0F" w:rsidRPr="00712B66" w14:paraId="50F1CAD9" w14:textId="77777777" w:rsidTr="006A48A2">
        <w:tc>
          <w:tcPr>
            <w:tcW w:w="6345" w:type="dxa"/>
          </w:tcPr>
          <w:p w14:paraId="68AF4EB9"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286BF70F" w14:textId="77777777" w:rsidR="007B4C0F" w:rsidRPr="00712B66" w:rsidRDefault="007B4C0F" w:rsidP="0036160E">
            <w:pPr>
              <w:pStyle w:val="naiskr"/>
              <w:spacing w:before="0" w:after="0"/>
              <w:ind w:firstLine="720"/>
            </w:pPr>
          </w:p>
        </w:tc>
      </w:tr>
      <w:tr w:rsidR="007B4C0F" w:rsidRPr="00712B66" w14:paraId="2A2EB780" w14:textId="77777777" w:rsidTr="006A48A2">
        <w:tc>
          <w:tcPr>
            <w:tcW w:w="6345" w:type="dxa"/>
          </w:tcPr>
          <w:p w14:paraId="66FFBCD9" w14:textId="77777777" w:rsidR="007B4C0F" w:rsidRPr="00712B66" w:rsidRDefault="007B4C0F" w:rsidP="0036160E">
            <w:pPr>
              <w:pStyle w:val="naiskr"/>
              <w:spacing w:before="0" w:after="0"/>
              <w:ind w:firstLine="720"/>
            </w:pPr>
            <w:r w:rsidRPr="00712B66">
              <w:lastRenderedPageBreak/>
              <w:t>  </w:t>
            </w:r>
          </w:p>
        </w:tc>
        <w:tc>
          <w:tcPr>
            <w:tcW w:w="6237" w:type="dxa"/>
            <w:gridSpan w:val="2"/>
            <w:tcBorders>
              <w:bottom w:val="single" w:sz="6" w:space="0" w:color="000000"/>
            </w:tcBorders>
          </w:tcPr>
          <w:p w14:paraId="7BFCBEC0" w14:textId="77777777" w:rsidR="007B4C0F" w:rsidRPr="00712B66" w:rsidRDefault="007B4C0F" w:rsidP="0036160E">
            <w:pPr>
              <w:pStyle w:val="naiskr"/>
              <w:spacing w:before="0" w:after="0"/>
              <w:ind w:firstLine="720"/>
            </w:pPr>
          </w:p>
        </w:tc>
      </w:tr>
    </w:tbl>
    <w:p w14:paraId="5D4264C4" w14:textId="77777777" w:rsidR="00683081" w:rsidRPr="00712B66" w:rsidRDefault="00683081" w:rsidP="00683081">
      <w:pPr>
        <w:pStyle w:val="naisf"/>
        <w:spacing w:before="0" w:after="0"/>
        <w:ind w:firstLine="720"/>
      </w:pPr>
    </w:p>
    <w:p w14:paraId="5720A70B" w14:textId="52ACEFA9" w:rsidR="00EF2255" w:rsidRDefault="00EF2255">
      <w:pPr>
        <w:rPr>
          <w:b/>
        </w:rPr>
      </w:pPr>
    </w:p>
    <w:p w14:paraId="1AB523C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322AF192"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1418"/>
        <w:gridCol w:w="1131"/>
        <w:gridCol w:w="4964"/>
        <w:gridCol w:w="1215"/>
        <w:gridCol w:w="2896"/>
        <w:gridCol w:w="2809"/>
      </w:tblGrid>
      <w:tr w:rsidR="00134188" w:rsidRPr="00712B66" w14:paraId="14433C31" w14:textId="77777777" w:rsidTr="00B23FD7">
        <w:tc>
          <w:tcPr>
            <w:tcW w:w="559" w:type="dxa"/>
            <w:tcBorders>
              <w:top w:val="single" w:sz="6" w:space="0" w:color="000000"/>
              <w:left w:val="single" w:sz="6" w:space="0" w:color="000000"/>
              <w:bottom w:val="single" w:sz="6" w:space="0" w:color="000000"/>
              <w:right w:val="single" w:sz="6" w:space="0" w:color="000000"/>
            </w:tcBorders>
            <w:vAlign w:val="center"/>
          </w:tcPr>
          <w:p w14:paraId="34824B2D" w14:textId="77777777" w:rsidR="00134188" w:rsidRPr="00712B66" w:rsidRDefault="00134188" w:rsidP="009623BC">
            <w:pPr>
              <w:pStyle w:val="naisc"/>
              <w:spacing w:before="0" w:after="0"/>
            </w:pPr>
            <w:r w:rsidRPr="00712B66">
              <w:t>Nr. p.k.</w:t>
            </w:r>
          </w:p>
        </w:tc>
        <w:tc>
          <w:tcPr>
            <w:tcW w:w="1418" w:type="dxa"/>
            <w:tcBorders>
              <w:top w:val="single" w:sz="6" w:space="0" w:color="000000"/>
              <w:left w:val="single" w:sz="6" w:space="0" w:color="000000"/>
              <w:bottom w:val="single" w:sz="6" w:space="0" w:color="000000"/>
              <w:right w:val="single" w:sz="6" w:space="0" w:color="000000"/>
            </w:tcBorders>
            <w:vAlign w:val="center"/>
          </w:tcPr>
          <w:p w14:paraId="058ACEB9"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6095" w:type="dxa"/>
            <w:gridSpan w:val="2"/>
            <w:tcBorders>
              <w:top w:val="single" w:sz="6" w:space="0" w:color="000000"/>
              <w:left w:val="single" w:sz="6" w:space="0" w:color="000000"/>
              <w:bottom w:val="single" w:sz="6" w:space="0" w:color="000000"/>
              <w:right w:val="single" w:sz="6" w:space="0" w:color="000000"/>
            </w:tcBorders>
            <w:vAlign w:val="center"/>
          </w:tcPr>
          <w:p w14:paraId="39294CB9"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07133EC"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09" w:type="dxa"/>
            <w:tcBorders>
              <w:top w:val="single" w:sz="4" w:space="0" w:color="auto"/>
              <w:left w:val="single" w:sz="4" w:space="0" w:color="auto"/>
              <w:bottom w:val="single" w:sz="4" w:space="0" w:color="auto"/>
            </w:tcBorders>
            <w:vAlign w:val="center"/>
          </w:tcPr>
          <w:p w14:paraId="11E188A1" w14:textId="77777777" w:rsidR="00134188" w:rsidRPr="00712B66" w:rsidRDefault="00134188" w:rsidP="009623BC">
            <w:pPr>
              <w:jc w:val="center"/>
            </w:pPr>
            <w:r w:rsidRPr="00712B66">
              <w:t>Projekta attiecīgā punkta (panta) galīgā redakcija</w:t>
            </w:r>
          </w:p>
        </w:tc>
      </w:tr>
      <w:tr w:rsidR="00134188" w:rsidRPr="003B71E0" w14:paraId="5EA51A12" w14:textId="77777777" w:rsidTr="00B23FD7">
        <w:tc>
          <w:tcPr>
            <w:tcW w:w="559" w:type="dxa"/>
            <w:tcBorders>
              <w:top w:val="single" w:sz="6" w:space="0" w:color="000000"/>
              <w:left w:val="single" w:sz="6" w:space="0" w:color="000000"/>
              <w:bottom w:val="single" w:sz="6" w:space="0" w:color="000000"/>
              <w:right w:val="single" w:sz="6" w:space="0" w:color="000000"/>
            </w:tcBorders>
          </w:tcPr>
          <w:p w14:paraId="7268EF83" w14:textId="77777777" w:rsidR="00134188" w:rsidRPr="003B71E0" w:rsidRDefault="003B71E0" w:rsidP="003B71E0">
            <w:pPr>
              <w:pStyle w:val="naisc"/>
              <w:spacing w:before="0" w:after="0"/>
              <w:rPr>
                <w:sz w:val="20"/>
                <w:szCs w:val="20"/>
              </w:rPr>
            </w:pPr>
            <w:r w:rsidRPr="003B71E0">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Pr>
          <w:p w14:paraId="3EB976A1" w14:textId="77777777" w:rsidR="00134188" w:rsidRPr="003B71E0" w:rsidRDefault="00F34AAB" w:rsidP="003B71E0">
            <w:pPr>
              <w:pStyle w:val="naisc"/>
              <w:spacing w:before="0" w:after="0"/>
              <w:ind w:firstLine="720"/>
              <w:rPr>
                <w:sz w:val="20"/>
                <w:szCs w:val="20"/>
              </w:rPr>
            </w:pPr>
            <w:r>
              <w:rPr>
                <w:sz w:val="20"/>
                <w:szCs w:val="20"/>
              </w:rPr>
              <w:t>2</w:t>
            </w:r>
          </w:p>
        </w:tc>
        <w:tc>
          <w:tcPr>
            <w:tcW w:w="6095" w:type="dxa"/>
            <w:gridSpan w:val="2"/>
            <w:tcBorders>
              <w:top w:val="single" w:sz="6" w:space="0" w:color="000000"/>
              <w:left w:val="single" w:sz="6" w:space="0" w:color="000000"/>
              <w:bottom w:val="single" w:sz="6" w:space="0" w:color="000000"/>
              <w:right w:val="single" w:sz="6" w:space="0" w:color="000000"/>
            </w:tcBorders>
          </w:tcPr>
          <w:p w14:paraId="6C08CE49"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28DEB18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809" w:type="dxa"/>
            <w:tcBorders>
              <w:top w:val="single" w:sz="4" w:space="0" w:color="auto"/>
              <w:left w:val="single" w:sz="4" w:space="0" w:color="auto"/>
              <w:bottom w:val="single" w:sz="4" w:space="0" w:color="auto"/>
            </w:tcBorders>
          </w:tcPr>
          <w:p w14:paraId="024CFD7B" w14:textId="77777777" w:rsidR="00134188" w:rsidRPr="003B71E0" w:rsidRDefault="003B71E0" w:rsidP="003B71E0">
            <w:pPr>
              <w:jc w:val="center"/>
              <w:rPr>
                <w:sz w:val="20"/>
                <w:szCs w:val="20"/>
              </w:rPr>
            </w:pPr>
            <w:r w:rsidRPr="003B71E0">
              <w:rPr>
                <w:sz w:val="20"/>
                <w:szCs w:val="20"/>
              </w:rPr>
              <w:t>5</w:t>
            </w:r>
          </w:p>
        </w:tc>
      </w:tr>
      <w:tr w:rsidR="00134188" w:rsidRPr="00712B66" w14:paraId="3C9531DA" w14:textId="77777777" w:rsidTr="00B23FD7">
        <w:tc>
          <w:tcPr>
            <w:tcW w:w="559" w:type="dxa"/>
            <w:tcBorders>
              <w:left w:val="single" w:sz="6" w:space="0" w:color="000000"/>
              <w:bottom w:val="single" w:sz="4" w:space="0" w:color="auto"/>
              <w:right w:val="single" w:sz="6" w:space="0" w:color="000000"/>
            </w:tcBorders>
          </w:tcPr>
          <w:p w14:paraId="7EE5FBD4" w14:textId="77777777" w:rsidR="00134188" w:rsidRDefault="00134188" w:rsidP="00DB7395">
            <w:pPr>
              <w:pStyle w:val="naisc"/>
              <w:spacing w:before="0" w:after="0"/>
              <w:ind w:firstLine="720"/>
            </w:pPr>
          </w:p>
          <w:p w14:paraId="57FAFC4F" w14:textId="77777777" w:rsidR="00C32275" w:rsidRPr="00C32275" w:rsidRDefault="00C32275" w:rsidP="00C32275">
            <w:r>
              <w:t>1.</w:t>
            </w:r>
          </w:p>
        </w:tc>
        <w:tc>
          <w:tcPr>
            <w:tcW w:w="1418" w:type="dxa"/>
            <w:tcBorders>
              <w:left w:val="single" w:sz="6" w:space="0" w:color="000000"/>
              <w:bottom w:val="single" w:sz="4" w:space="0" w:color="auto"/>
              <w:right w:val="single" w:sz="6" w:space="0" w:color="000000"/>
            </w:tcBorders>
          </w:tcPr>
          <w:p w14:paraId="52AE4C1F" w14:textId="77777777" w:rsidR="00134188" w:rsidRPr="00712B66" w:rsidRDefault="008C2EFA" w:rsidP="008C2EFA">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03AB30E9" w14:textId="5951BF25" w:rsidR="00C32275" w:rsidRDefault="00C32275" w:rsidP="0000444F">
            <w:pPr>
              <w:tabs>
                <w:tab w:val="left" w:pos="1328"/>
              </w:tabs>
              <w:jc w:val="center"/>
              <w:rPr>
                <w:b/>
              </w:rPr>
            </w:pPr>
            <w:r w:rsidRPr="00C32275">
              <w:rPr>
                <w:b/>
              </w:rPr>
              <w:t>Pārresoru koordinācijas centr</w:t>
            </w:r>
            <w:r w:rsidR="0000444F">
              <w:rPr>
                <w:b/>
              </w:rPr>
              <w:t>s</w:t>
            </w:r>
          </w:p>
          <w:p w14:paraId="301ECDC0" w14:textId="6C818526" w:rsidR="0000444F" w:rsidRPr="00C32275" w:rsidRDefault="0000444F" w:rsidP="0000444F">
            <w:pPr>
              <w:tabs>
                <w:tab w:val="left" w:pos="1328"/>
              </w:tabs>
              <w:jc w:val="center"/>
              <w:rPr>
                <w:b/>
              </w:rPr>
            </w:pPr>
            <w:r>
              <w:rPr>
                <w:b/>
              </w:rPr>
              <w:t>(2020. gada 21. maija atzinums)</w:t>
            </w:r>
          </w:p>
          <w:p w14:paraId="5980007B" w14:textId="77777777" w:rsidR="00C32275" w:rsidRPr="00C32275" w:rsidRDefault="00C32275" w:rsidP="00C32275">
            <w:pPr>
              <w:jc w:val="both"/>
            </w:pPr>
            <w:r w:rsidRPr="00C32275">
              <w:t xml:space="preserve">"[..]informatīvajā ziņojumā  norādīt precīzu informāciju par Ministru kabineta š.g.25.februāra sēdē apstiprināto </w:t>
            </w:r>
            <w:r w:rsidRPr="00C32275">
              <w:rPr>
                <w:i/>
              </w:rPr>
              <w:t>Latvijas Nacionālo attīstības plānu (NAP2027)</w:t>
            </w:r>
            <w:r w:rsidRPr="00C32275">
              <w:t xml:space="preserve"> un finansējumu indikatīvajiem investīciju projektiem NAP2027 mērķu sasniegšanai un uzdevumu īstenošanai (skat. sadaļu NAP gala redakcija saitē </w:t>
            </w:r>
            <w:r w:rsidRPr="00067675">
              <w:rPr>
                <w:color w:val="000000"/>
              </w:rPr>
              <w:t>www.pkc.gov.lv/lv/attistibas-planosana-latvija/nacionalais-attistibas-plans/nap2027</w:t>
            </w:r>
            <w:r w:rsidRPr="00C32275">
              <w:t>). Šobrīd informatīvajā ziņojumā, piemēram, 30.; 36.; 37.lpp. minēta nekorekta informācija (t.sk., saite 38.atsaucē) attiecībā uz valdības apstiprināto NAP2027 indikatīvo finansējumu attiecīgajiem mājokļu būvniecības un atjaunošanas/energoefektivitātes uzlabošanas pasākumiem."</w:t>
            </w:r>
          </w:p>
          <w:p w14:paraId="1E9F6479" w14:textId="77777777" w:rsidR="00134188" w:rsidRPr="00712B66" w:rsidRDefault="00134188"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63DE3E1C" w14:textId="77777777" w:rsidR="00134188" w:rsidRPr="00A23F97" w:rsidRDefault="00C97197" w:rsidP="00C00012">
            <w:pPr>
              <w:pStyle w:val="naisc"/>
              <w:spacing w:before="0" w:after="0"/>
              <w:jc w:val="both"/>
            </w:pPr>
            <w:r>
              <w:rPr>
                <w:b/>
                <w:bCs/>
              </w:rPr>
              <w:t>Ņ</w:t>
            </w:r>
            <w:r w:rsidR="00A23F97" w:rsidRPr="00A23F97">
              <w:rPr>
                <w:b/>
                <w:bCs/>
              </w:rPr>
              <w:t>emts vērā.</w:t>
            </w:r>
            <w:r w:rsidR="00A23F97">
              <w:rPr>
                <w:b/>
                <w:bCs/>
              </w:rPr>
              <w:t xml:space="preserve"> </w:t>
            </w:r>
          </w:p>
        </w:tc>
        <w:tc>
          <w:tcPr>
            <w:tcW w:w="2809" w:type="dxa"/>
            <w:tcBorders>
              <w:top w:val="single" w:sz="4" w:space="0" w:color="auto"/>
              <w:left w:val="single" w:sz="4" w:space="0" w:color="auto"/>
              <w:bottom w:val="single" w:sz="4" w:space="0" w:color="auto"/>
            </w:tcBorders>
          </w:tcPr>
          <w:p w14:paraId="6001B54D" w14:textId="77777777" w:rsidR="00134188" w:rsidRPr="00712B66" w:rsidRDefault="00134188"/>
        </w:tc>
      </w:tr>
      <w:tr w:rsidR="00BC1F17" w:rsidRPr="00712B66" w14:paraId="1F9FE7F3" w14:textId="77777777" w:rsidTr="00B23FD7">
        <w:tc>
          <w:tcPr>
            <w:tcW w:w="559" w:type="dxa"/>
            <w:tcBorders>
              <w:left w:val="single" w:sz="6" w:space="0" w:color="000000"/>
              <w:bottom w:val="single" w:sz="4" w:space="0" w:color="auto"/>
              <w:right w:val="single" w:sz="6" w:space="0" w:color="000000"/>
            </w:tcBorders>
          </w:tcPr>
          <w:p w14:paraId="23A07F0E" w14:textId="30E83FD9" w:rsidR="00BC1F17" w:rsidRDefault="00BC1F17" w:rsidP="00DB7395">
            <w:pPr>
              <w:pStyle w:val="naisc"/>
              <w:spacing w:before="0" w:after="0"/>
              <w:ind w:firstLine="720"/>
            </w:pPr>
            <w:r>
              <w:t>22.</w:t>
            </w:r>
          </w:p>
        </w:tc>
        <w:tc>
          <w:tcPr>
            <w:tcW w:w="1418" w:type="dxa"/>
            <w:tcBorders>
              <w:left w:val="single" w:sz="6" w:space="0" w:color="000000"/>
              <w:bottom w:val="single" w:sz="4" w:space="0" w:color="auto"/>
              <w:right w:val="single" w:sz="6" w:space="0" w:color="000000"/>
            </w:tcBorders>
          </w:tcPr>
          <w:p w14:paraId="5F36F69A" w14:textId="02DA85EA" w:rsidR="00BC1F17" w:rsidRDefault="00BC1F17" w:rsidP="008C2EFA">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21D02ABB" w14:textId="77777777" w:rsidR="00BC1F17" w:rsidRDefault="00BC1F17" w:rsidP="00BC1F17">
            <w:pPr>
              <w:tabs>
                <w:tab w:val="left" w:pos="1328"/>
              </w:tabs>
              <w:jc w:val="center"/>
              <w:rPr>
                <w:b/>
              </w:rPr>
            </w:pPr>
            <w:r w:rsidRPr="00C32275">
              <w:rPr>
                <w:b/>
              </w:rPr>
              <w:t>Pārresoru koordinācijas centr</w:t>
            </w:r>
            <w:r>
              <w:rPr>
                <w:b/>
              </w:rPr>
              <w:t>s</w:t>
            </w:r>
          </w:p>
          <w:p w14:paraId="4A040620" w14:textId="56B187D8" w:rsidR="00BC1F17" w:rsidRDefault="00BC1F17" w:rsidP="00BC1F17">
            <w:pPr>
              <w:tabs>
                <w:tab w:val="left" w:pos="1328"/>
              </w:tabs>
              <w:jc w:val="center"/>
              <w:rPr>
                <w:b/>
              </w:rPr>
            </w:pPr>
            <w:r>
              <w:rPr>
                <w:b/>
              </w:rPr>
              <w:t>(2020. gada 24. jūlija atzinums)</w:t>
            </w:r>
          </w:p>
          <w:p w14:paraId="318EA127" w14:textId="4DEDC47A" w:rsidR="00BC1F17" w:rsidRPr="00E82541" w:rsidRDefault="00BC1F17" w:rsidP="00BC1F17">
            <w:pPr>
              <w:widowControl w:val="0"/>
              <w:numPr>
                <w:ilvl w:val="0"/>
                <w:numId w:val="11"/>
              </w:numPr>
              <w:spacing w:after="40" w:line="276" w:lineRule="auto"/>
              <w:ind w:left="426" w:hanging="426"/>
              <w:jc w:val="both"/>
              <w:rPr>
                <w:rFonts w:eastAsia="Calibri"/>
                <w:lang w:eastAsia="en-US"/>
              </w:rPr>
            </w:pPr>
          </w:p>
          <w:p w14:paraId="47C917DB" w14:textId="61BA8381" w:rsidR="00BC1F17" w:rsidRPr="00E82541" w:rsidRDefault="00BC1F17" w:rsidP="00BC1F17">
            <w:pPr>
              <w:widowControl w:val="0"/>
              <w:numPr>
                <w:ilvl w:val="1"/>
                <w:numId w:val="11"/>
              </w:numPr>
              <w:spacing w:after="40" w:line="276" w:lineRule="auto"/>
              <w:ind w:left="426" w:firstLine="0"/>
              <w:jc w:val="both"/>
              <w:rPr>
                <w:rFonts w:eastAsia="Calibri"/>
                <w:lang w:eastAsia="en-US"/>
              </w:rPr>
            </w:pPr>
            <w:r w:rsidRPr="00E82541">
              <w:rPr>
                <w:rFonts w:eastAsia="Calibri"/>
                <w:lang w:eastAsia="en-US"/>
              </w:rPr>
              <w:t xml:space="preserve">norādot, ka “Mājokļu pieejamības uzlabošana </w:t>
            </w:r>
            <w:r w:rsidRPr="00E82541">
              <w:rPr>
                <w:rFonts w:eastAsia="Calibri"/>
                <w:lang w:eastAsia="en-US"/>
              </w:rPr>
              <w:lastRenderedPageBreak/>
              <w:t xml:space="preserve">grūtībās nonākušiem un nelabvēlīgā situācijā esošiem iedzīvotājiem. Mehānismu izstrāde finansiāla atbalsta sniegšanai. Faktoru novēršana, kas kavē izmantot īres mājokļu piedāvājumu” ir NAP2027 iekļauts uzdevums, nevis pasākums, aicinām stratēģijā iekļaut plānotos politikas līmeņa pasākumus šī uzdevuma īstenošanai. </w:t>
            </w:r>
          </w:p>
          <w:p w14:paraId="08A4F95D" w14:textId="77777777" w:rsidR="00BC1F17" w:rsidRPr="00E82541" w:rsidRDefault="00BC1F17" w:rsidP="00BC1F17">
            <w:pPr>
              <w:widowControl w:val="0"/>
              <w:numPr>
                <w:ilvl w:val="1"/>
                <w:numId w:val="11"/>
              </w:numPr>
              <w:spacing w:after="40" w:line="276" w:lineRule="auto"/>
              <w:ind w:left="426" w:firstLine="0"/>
              <w:jc w:val="both"/>
              <w:rPr>
                <w:rFonts w:eastAsia="Calibri"/>
                <w:lang w:eastAsia="en-US"/>
              </w:rPr>
            </w:pPr>
            <w:bookmarkStart w:id="1" w:name="_Hlk47092920"/>
            <w:bookmarkStart w:id="2" w:name="_Hlk47092907"/>
            <w:r w:rsidRPr="00E82541">
              <w:rPr>
                <w:rFonts w:eastAsia="Calibri"/>
                <w:lang w:eastAsia="en-US"/>
              </w:rPr>
              <w:t>norādīt, ka</w:t>
            </w:r>
            <w:bookmarkEnd w:id="1"/>
            <w:r w:rsidRPr="00E82541">
              <w:rPr>
                <w:rFonts w:eastAsia="Calibri"/>
                <w:lang w:eastAsia="en-US"/>
              </w:rPr>
              <w:t xml:space="preserve"> atlikušajām darbībām (sociālo mājokļu atjaunošana un personu pārcelšanās) indikatīvi ir paredzēts finansējums 70 milj. euro apmērā no ERAF.</w:t>
            </w:r>
          </w:p>
          <w:bookmarkEnd w:id="2"/>
          <w:p w14:paraId="73B53D76" w14:textId="77777777" w:rsidR="00BC1F17" w:rsidRPr="00C32275" w:rsidRDefault="00BC1F17" w:rsidP="00BC1F17">
            <w:pPr>
              <w:tabs>
                <w:tab w:val="left" w:pos="1328"/>
              </w:tabs>
              <w:rPr>
                <w:b/>
              </w:rPr>
            </w:pPr>
          </w:p>
          <w:p w14:paraId="5A9F6CD4" w14:textId="77777777" w:rsidR="00BC1F17" w:rsidRPr="00C32275" w:rsidRDefault="00BC1F17" w:rsidP="0000444F">
            <w:pPr>
              <w:tabs>
                <w:tab w:val="left" w:pos="1328"/>
              </w:tabs>
              <w:jc w:val="center"/>
              <w:rPr>
                <w:b/>
              </w:rPr>
            </w:pPr>
          </w:p>
        </w:tc>
        <w:tc>
          <w:tcPr>
            <w:tcW w:w="4111" w:type="dxa"/>
            <w:gridSpan w:val="2"/>
            <w:tcBorders>
              <w:left w:val="single" w:sz="6" w:space="0" w:color="000000"/>
              <w:bottom w:val="single" w:sz="4" w:space="0" w:color="auto"/>
              <w:right w:val="single" w:sz="6" w:space="0" w:color="000000"/>
            </w:tcBorders>
          </w:tcPr>
          <w:p w14:paraId="14635607" w14:textId="6931DB3C" w:rsidR="00A56C41" w:rsidRPr="00A56C41" w:rsidRDefault="003F1545" w:rsidP="00A56C41">
            <w:pPr>
              <w:pStyle w:val="naisc"/>
              <w:spacing w:before="0" w:after="0"/>
              <w:jc w:val="both"/>
              <w:rPr>
                <w:b/>
                <w:bCs/>
                <w:color w:val="000000" w:themeColor="text1"/>
              </w:rPr>
            </w:pPr>
            <w:r w:rsidRPr="00A56C41">
              <w:rPr>
                <w:b/>
                <w:bCs/>
                <w:color w:val="000000" w:themeColor="text1"/>
              </w:rPr>
              <w:lastRenderedPageBreak/>
              <w:t>Ņemts vērā</w:t>
            </w:r>
            <w:r w:rsidR="00A56C41" w:rsidRPr="00A56C41">
              <w:rPr>
                <w:b/>
                <w:bCs/>
                <w:color w:val="000000" w:themeColor="text1"/>
              </w:rPr>
              <w:t>.</w:t>
            </w:r>
          </w:p>
          <w:p w14:paraId="311ED6A9" w14:textId="7E5C7C5A" w:rsidR="003F1545" w:rsidRDefault="003F1545" w:rsidP="00C00012">
            <w:pPr>
              <w:pStyle w:val="naisc"/>
              <w:spacing w:before="0" w:after="0"/>
              <w:jc w:val="both"/>
              <w:rPr>
                <w:b/>
                <w:bCs/>
              </w:rPr>
            </w:pPr>
          </w:p>
        </w:tc>
        <w:tc>
          <w:tcPr>
            <w:tcW w:w="2809" w:type="dxa"/>
            <w:tcBorders>
              <w:top w:val="single" w:sz="4" w:space="0" w:color="auto"/>
              <w:left w:val="single" w:sz="4" w:space="0" w:color="auto"/>
              <w:bottom w:val="single" w:sz="4" w:space="0" w:color="auto"/>
            </w:tcBorders>
          </w:tcPr>
          <w:p w14:paraId="071DDC7A" w14:textId="77777777" w:rsidR="00BC1F17" w:rsidRPr="00712B66" w:rsidRDefault="00BC1F17"/>
        </w:tc>
      </w:tr>
      <w:tr w:rsidR="00BC1F17" w:rsidRPr="00712B66" w14:paraId="78A86B2D" w14:textId="77777777" w:rsidTr="00B23FD7">
        <w:tc>
          <w:tcPr>
            <w:tcW w:w="559" w:type="dxa"/>
            <w:tcBorders>
              <w:left w:val="single" w:sz="6" w:space="0" w:color="000000"/>
              <w:bottom w:val="single" w:sz="4" w:space="0" w:color="auto"/>
              <w:right w:val="single" w:sz="6" w:space="0" w:color="000000"/>
            </w:tcBorders>
          </w:tcPr>
          <w:p w14:paraId="1D78EBB0" w14:textId="4C7E4121" w:rsidR="00BC1F17" w:rsidRDefault="00BC1F17" w:rsidP="00DB7395">
            <w:pPr>
              <w:pStyle w:val="naisc"/>
              <w:spacing w:before="0" w:after="0"/>
              <w:ind w:firstLine="720"/>
            </w:pPr>
            <w:r>
              <w:lastRenderedPageBreak/>
              <w:t>33.</w:t>
            </w:r>
          </w:p>
        </w:tc>
        <w:tc>
          <w:tcPr>
            <w:tcW w:w="1418" w:type="dxa"/>
            <w:tcBorders>
              <w:left w:val="single" w:sz="6" w:space="0" w:color="000000"/>
              <w:bottom w:val="single" w:sz="4" w:space="0" w:color="auto"/>
              <w:right w:val="single" w:sz="6" w:space="0" w:color="000000"/>
            </w:tcBorders>
          </w:tcPr>
          <w:p w14:paraId="42F693E8" w14:textId="1BCF82D2" w:rsidR="00BC1F17" w:rsidRDefault="00BC1F17" w:rsidP="008C2EFA">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6F29FF96" w14:textId="77777777" w:rsidR="00BC1F17" w:rsidRDefault="00BC1F17" w:rsidP="00BC1F17">
            <w:pPr>
              <w:tabs>
                <w:tab w:val="left" w:pos="1328"/>
              </w:tabs>
              <w:jc w:val="center"/>
              <w:rPr>
                <w:b/>
              </w:rPr>
            </w:pPr>
            <w:r w:rsidRPr="00C32275">
              <w:rPr>
                <w:b/>
              </w:rPr>
              <w:t>Pārresoru koordinācijas centr</w:t>
            </w:r>
            <w:r>
              <w:rPr>
                <w:b/>
              </w:rPr>
              <w:t>s</w:t>
            </w:r>
          </w:p>
          <w:p w14:paraId="393F01E6" w14:textId="77777777" w:rsidR="00BC1F17" w:rsidRDefault="00BC1F17" w:rsidP="00BC1F17">
            <w:pPr>
              <w:tabs>
                <w:tab w:val="left" w:pos="1328"/>
              </w:tabs>
              <w:jc w:val="center"/>
              <w:rPr>
                <w:b/>
              </w:rPr>
            </w:pPr>
            <w:r>
              <w:rPr>
                <w:b/>
              </w:rPr>
              <w:t>(2020. gada 24. jūlija atzinums)</w:t>
            </w:r>
          </w:p>
          <w:p w14:paraId="4C349E61" w14:textId="77777777" w:rsidR="00BC1F17" w:rsidRDefault="00BC1F17" w:rsidP="00BC1F17">
            <w:pPr>
              <w:widowControl w:val="0"/>
              <w:spacing w:after="40" w:line="276" w:lineRule="auto"/>
              <w:ind w:left="426"/>
              <w:jc w:val="both"/>
              <w:rPr>
                <w:rFonts w:eastAsia="Calibri"/>
                <w:sz w:val="22"/>
                <w:szCs w:val="22"/>
                <w:lang w:eastAsia="en-US"/>
              </w:rPr>
            </w:pPr>
          </w:p>
          <w:p w14:paraId="4AAEC472" w14:textId="75800B0B" w:rsidR="00BC1F17" w:rsidRPr="00E82541" w:rsidRDefault="00BC1F17" w:rsidP="00BC1F17">
            <w:pPr>
              <w:widowControl w:val="0"/>
              <w:numPr>
                <w:ilvl w:val="0"/>
                <w:numId w:val="11"/>
              </w:numPr>
              <w:spacing w:after="40" w:line="276" w:lineRule="auto"/>
              <w:ind w:left="426" w:hanging="426"/>
              <w:jc w:val="both"/>
              <w:rPr>
                <w:rFonts w:eastAsia="Calibri"/>
                <w:lang w:eastAsia="en-US"/>
              </w:rPr>
            </w:pPr>
            <w:r w:rsidRPr="00E82541">
              <w:rPr>
                <w:rFonts w:eastAsia="Calibri"/>
                <w:lang w:eastAsia="en-US"/>
              </w:rPr>
              <w:t>norādīt, ka uzskaitītajām darbībām (energoefektivitātes uzlabošanas pasākumi un “Izkrāso Latviju”) indikatīvi ir paredzēts finansējums 187,5 milj. euro apmērā no ERAF;</w:t>
            </w:r>
          </w:p>
          <w:p w14:paraId="08950460" w14:textId="77777777" w:rsidR="00BC1F17" w:rsidRPr="00C32275" w:rsidRDefault="00BC1F17" w:rsidP="0000444F">
            <w:pPr>
              <w:tabs>
                <w:tab w:val="left" w:pos="1328"/>
              </w:tabs>
              <w:jc w:val="center"/>
              <w:rPr>
                <w:b/>
              </w:rPr>
            </w:pPr>
          </w:p>
        </w:tc>
        <w:tc>
          <w:tcPr>
            <w:tcW w:w="4111" w:type="dxa"/>
            <w:gridSpan w:val="2"/>
            <w:tcBorders>
              <w:left w:val="single" w:sz="6" w:space="0" w:color="000000"/>
              <w:bottom w:val="single" w:sz="4" w:space="0" w:color="auto"/>
              <w:right w:val="single" w:sz="6" w:space="0" w:color="000000"/>
            </w:tcBorders>
          </w:tcPr>
          <w:p w14:paraId="57D5893A" w14:textId="0E5D2F0B" w:rsidR="00BC1F17" w:rsidRDefault="00967085" w:rsidP="00C00012">
            <w:pPr>
              <w:pStyle w:val="naisc"/>
              <w:spacing w:before="0" w:after="0"/>
              <w:jc w:val="both"/>
              <w:rPr>
                <w:b/>
                <w:bCs/>
              </w:rPr>
            </w:pPr>
            <w:r>
              <w:rPr>
                <w:b/>
                <w:bCs/>
              </w:rPr>
              <w:t>Ņemts vērā.</w:t>
            </w:r>
          </w:p>
        </w:tc>
        <w:tc>
          <w:tcPr>
            <w:tcW w:w="2809" w:type="dxa"/>
            <w:tcBorders>
              <w:top w:val="single" w:sz="4" w:space="0" w:color="auto"/>
              <w:left w:val="single" w:sz="4" w:space="0" w:color="auto"/>
              <w:bottom w:val="single" w:sz="4" w:space="0" w:color="auto"/>
            </w:tcBorders>
          </w:tcPr>
          <w:p w14:paraId="35FE524F" w14:textId="77777777" w:rsidR="00BC1F17" w:rsidRPr="00712B66" w:rsidRDefault="00BC1F17"/>
        </w:tc>
      </w:tr>
      <w:tr w:rsidR="00BC1F17" w:rsidRPr="00712B66" w14:paraId="1291EBF9" w14:textId="77777777" w:rsidTr="00B23FD7">
        <w:tc>
          <w:tcPr>
            <w:tcW w:w="559" w:type="dxa"/>
            <w:tcBorders>
              <w:left w:val="single" w:sz="6" w:space="0" w:color="000000"/>
              <w:bottom w:val="single" w:sz="4" w:space="0" w:color="auto"/>
              <w:right w:val="single" w:sz="6" w:space="0" w:color="000000"/>
            </w:tcBorders>
          </w:tcPr>
          <w:p w14:paraId="645AF3E6" w14:textId="01CE3D86" w:rsidR="00BC1F17" w:rsidRDefault="00BC1F17" w:rsidP="00DB7395">
            <w:pPr>
              <w:pStyle w:val="naisc"/>
              <w:spacing w:before="0" w:after="0"/>
              <w:ind w:firstLine="720"/>
            </w:pPr>
            <w:r>
              <w:t>44.</w:t>
            </w:r>
          </w:p>
        </w:tc>
        <w:tc>
          <w:tcPr>
            <w:tcW w:w="1418" w:type="dxa"/>
            <w:tcBorders>
              <w:left w:val="single" w:sz="6" w:space="0" w:color="000000"/>
              <w:bottom w:val="single" w:sz="4" w:space="0" w:color="auto"/>
              <w:right w:val="single" w:sz="6" w:space="0" w:color="000000"/>
            </w:tcBorders>
          </w:tcPr>
          <w:p w14:paraId="104BB6D1" w14:textId="3E09DF7D" w:rsidR="00BC1F17" w:rsidRDefault="00BC1F17" w:rsidP="008C2EFA">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4DB9A4DA" w14:textId="77777777" w:rsidR="00BC1F17" w:rsidRDefault="00BC1F17" w:rsidP="00BC1F17">
            <w:pPr>
              <w:tabs>
                <w:tab w:val="left" w:pos="1328"/>
              </w:tabs>
              <w:jc w:val="center"/>
              <w:rPr>
                <w:b/>
              </w:rPr>
            </w:pPr>
            <w:r w:rsidRPr="00C32275">
              <w:rPr>
                <w:b/>
              </w:rPr>
              <w:t>Pārresoru koordinācijas centr</w:t>
            </w:r>
            <w:r>
              <w:rPr>
                <w:b/>
              </w:rPr>
              <w:t>s</w:t>
            </w:r>
          </w:p>
          <w:p w14:paraId="65F60D1E" w14:textId="77777777" w:rsidR="00BC1F17" w:rsidRDefault="00BC1F17" w:rsidP="00BC1F17">
            <w:pPr>
              <w:tabs>
                <w:tab w:val="left" w:pos="1328"/>
              </w:tabs>
              <w:jc w:val="center"/>
              <w:rPr>
                <w:b/>
              </w:rPr>
            </w:pPr>
            <w:r>
              <w:rPr>
                <w:b/>
              </w:rPr>
              <w:t>(2020. gada 24. jūlija atzinums)</w:t>
            </w:r>
          </w:p>
          <w:p w14:paraId="3311D232" w14:textId="77777777" w:rsidR="00BC1F17" w:rsidRDefault="00BC1F17" w:rsidP="00BC1F17">
            <w:pPr>
              <w:widowControl w:val="0"/>
              <w:spacing w:after="40" w:line="276" w:lineRule="auto"/>
              <w:ind w:left="426"/>
              <w:jc w:val="both"/>
              <w:rPr>
                <w:rFonts w:eastAsia="Calibri"/>
                <w:sz w:val="22"/>
                <w:szCs w:val="22"/>
                <w:lang w:eastAsia="en-US"/>
              </w:rPr>
            </w:pPr>
          </w:p>
          <w:p w14:paraId="0EF9FD18" w14:textId="41389751" w:rsidR="00BC1F17" w:rsidRPr="00E82541" w:rsidRDefault="00BC1F17" w:rsidP="00BC1F17">
            <w:pPr>
              <w:widowControl w:val="0"/>
              <w:numPr>
                <w:ilvl w:val="0"/>
                <w:numId w:val="11"/>
              </w:numPr>
              <w:spacing w:after="40" w:line="276" w:lineRule="auto"/>
              <w:ind w:left="426" w:hanging="426"/>
              <w:jc w:val="both"/>
              <w:rPr>
                <w:rFonts w:eastAsia="Calibri"/>
                <w:lang w:eastAsia="en-US"/>
              </w:rPr>
            </w:pPr>
            <w:r w:rsidRPr="00E82541">
              <w:rPr>
                <w:rFonts w:eastAsia="Calibri"/>
                <w:lang w:eastAsia="en-US"/>
              </w:rPr>
              <w:t>41.lpp</w:t>
            </w:r>
          </w:p>
          <w:p w14:paraId="276F2B88" w14:textId="77777777" w:rsidR="00BC1F17" w:rsidRPr="00E82541" w:rsidRDefault="00BC1F17" w:rsidP="00BC1F17">
            <w:pPr>
              <w:widowControl w:val="0"/>
              <w:numPr>
                <w:ilvl w:val="1"/>
                <w:numId w:val="11"/>
              </w:numPr>
              <w:spacing w:after="40" w:line="276" w:lineRule="auto"/>
              <w:ind w:left="426"/>
              <w:jc w:val="both"/>
              <w:rPr>
                <w:rFonts w:eastAsia="Calibri"/>
                <w:lang w:eastAsia="en-US"/>
              </w:rPr>
            </w:pPr>
            <w:r w:rsidRPr="00E82541">
              <w:rPr>
                <w:rFonts w:eastAsia="Calibri"/>
                <w:lang w:eastAsia="en-US"/>
              </w:rPr>
              <w:t xml:space="preserve">atkāpi “NAP2027 ietvaros veicamās darbības” papildināt ar Bīstamo un strukturāli nolietoto daudzdzīvokļu māju transformācijas fonda izveidi. </w:t>
            </w:r>
          </w:p>
          <w:p w14:paraId="6EE5C184" w14:textId="77777777" w:rsidR="00BC1F17" w:rsidRPr="00E82541" w:rsidRDefault="00BC1F17" w:rsidP="00BC1F17">
            <w:pPr>
              <w:widowControl w:val="0"/>
              <w:numPr>
                <w:ilvl w:val="1"/>
                <w:numId w:val="11"/>
              </w:numPr>
              <w:spacing w:after="40" w:line="276" w:lineRule="auto"/>
              <w:ind w:left="426"/>
              <w:jc w:val="both"/>
              <w:rPr>
                <w:rFonts w:eastAsia="Calibri"/>
                <w:lang w:eastAsia="en-US"/>
              </w:rPr>
            </w:pPr>
            <w:r w:rsidRPr="00E82541">
              <w:rPr>
                <w:rFonts w:eastAsia="Calibri"/>
                <w:lang w:eastAsia="en-US"/>
              </w:rPr>
              <w:t>norādīt, ka minētajām darbībām (radīts ilgtermiņa aizdevums un transformācijas fonda izveide</w:t>
            </w:r>
            <w:bookmarkStart w:id="3" w:name="_Hlk48207653"/>
            <w:r w:rsidRPr="00E82541">
              <w:rPr>
                <w:rFonts w:eastAsia="Calibri"/>
                <w:lang w:eastAsia="en-US"/>
              </w:rPr>
              <w:t xml:space="preserve">) indikatīvi ir paredzēts finansējums 50 milj. euro apmērā no valsts </w:t>
            </w:r>
            <w:r w:rsidRPr="00E82541">
              <w:rPr>
                <w:rFonts w:eastAsia="Calibri"/>
                <w:lang w:eastAsia="en-US"/>
              </w:rPr>
              <w:lastRenderedPageBreak/>
              <w:t>budžeta attīstības daļas līdzekļiem;</w:t>
            </w:r>
          </w:p>
          <w:bookmarkEnd w:id="3"/>
          <w:p w14:paraId="7F3DDF3C" w14:textId="77777777" w:rsidR="00BC1F17" w:rsidRPr="00E82541" w:rsidRDefault="00BC1F17" w:rsidP="00BC1F17">
            <w:pPr>
              <w:widowControl w:val="0"/>
              <w:numPr>
                <w:ilvl w:val="1"/>
                <w:numId w:val="11"/>
              </w:numPr>
              <w:spacing w:after="40" w:line="276" w:lineRule="auto"/>
              <w:ind w:left="426"/>
              <w:jc w:val="both"/>
              <w:rPr>
                <w:rFonts w:eastAsia="Calibri"/>
                <w:lang w:eastAsia="en-US"/>
              </w:rPr>
            </w:pPr>
            <w:r w:rsidRPr="00E82541">
              <w:rPr>
                <w:rFonts w:eastAsia="Calibri"/>
                <w:lang w:eastAsia="en-US"/>
              </w:rPr>
              <w:t>norādīt, ka pasākumam “Atbalsts privātpersonām mājokļa iegādei vai būvniecībai” indikatīvi ir paredzēts finansējums 27,5 milj. euro apmērā no valsts budžeta attīstības daļas līdzekļiem;</w:t>
            </w:r>
          </w:p>
          <w:p w14:paraId="43B137DB" w14:textId="77777777" w:rsidR="00BC1F17" w:rsidRPr="00C32275" w:rsidRDefault="00BC1F17" w:rsidP="00BC1F17">
            <w:pPr>
              <w:widowControl w:val="0"/>
              <w:spacing w:after="40" w:line="276" w:lineRule="auto"/>
              <w:jc w:val="both"/>
              <w:rPr>
                <w:b/>
              </w:rPr>
            </w:pPr>
          </w:p>
        </w:tc>
        <w:tc>
          <w:tcPr>
            <w:tcW w:w="4111" w:type="dxa"/>
            <w:gridSpan w:val="2"/>
            <w:tcBorders>
              <w:left w:val="single" w:sz="6" w:space="0" w:color="000000"/>
              <w:bottom w:val="single" w:sz="4" w:space="0" w:color="auto"/>
              <w:right w:val="single" w:sz="6" w:space="0" w:color="000000"/>
            </w:tcBorders>
          </w:tcPr>
          <w:p w14:paraId="00B8B4CA" w14:textId="4DA3AA1B" w:rsidR="00BC1F17" w:rsidRDefault="00E32C30" w:rsidP="00C00012">
            <w:pPr>
              <w:pStyle w:val="naisc"/>
              <w:spacing w:before="0" w:after="0"/>
              <w:jc w:val="both"/>
              <w:rPr>
                <w:b/>
                <w:bCs/>
              </w:rPr>
            </w:pPr>
            <w:r>
              <w:rPr>
                <w:b/>
                <w:bCs/>
              </w:rPr>
              <w:lastRenderedPageBreak/>
              <w:t>Ņemts vērā.</w:t>
            </w:r>
          </w:p>
        </w:tc>
        <w:tc>
          <w:tcPr>
            <w:tcW w:w="2809" w:type="dxa"/>
            <w:tcBorders>
              <w:top w:val="single" w:sz="4" w:space="0" w:color="auto"/>
              <w:left w:val="single" w:sz="4" w:space="0" w:color="auto"/>
              <w:bottom w:val="single" w:sz="4" w:space="0" w:color="auto"/>
            </w:tcBorders>
          </w:tcPr>
          <w:p w14:paraId="48FC4FE5" w14:textId="77777777" w:rsidR="00BC1F17" w:rsidRPr="00712B66" w:rsidRDefault="00BC1F17"/>
        </w:tc>
      </w:tr>
      <w:tr w:rsidR="00BC1F17" w:rsidRPr="00712B66" w14:paraId="547F3E53" w14:textId="77777777" w:rsidTr="00B23FD7">
        <w:tc>
          <w:tcPr>
            <w:tcW w:w="559" w:type="dxa"/>
            <w:tcBorders>
              <w:left w:val="single" w:sz="6" w:space="0" w:color="000000"/>
              <w:bottom w:val="single" w:sz="4" w:space="0" w:color="auto"/>
              <w:right w:val="single" w:sz="6" w:space="0" w:color="000000"/>
            </w:tcBorders>
          </w:tcPr>
          <w:p w14:paraId="5ACFEF35" w14:textId="1BE41ACA" w:rsidR="00BC1F17" w:rsidRDefault="00BC1F17" w:rsidP="00DB7395">
            <w:pPr>
              <w:pStyle w:val="naisc"/>
              <w:spacing w:before="0" w:after="0"/>
              <w:ind w:firstLine="720"/>
            </w:pPr>
            <w:r>
              <w:lastRenderedPageBreak/>
              <w:t>55.</w:t>
            </w:r>
          </w:p>
        </w:tc>
        <w:tc>
          <w:tcPr>
            <w:tcW w:w="1418" w:type="dxa"/>
            <w:tcBorders>
              <w:left w:val="single" w:sz="6" w:space="0" w:color="000000"/>
              <w:bottom w:val="single" w:sz="4" w:space="0" w:color="auto"/>
              <w:right w:val="single" w:sz="6" w:space="0" w:color="000000"/>
            </w:tcBorders>
          </w:tcPr>
          <w:p w14:paraId="7618B099" w14:textId="62ED20A2" w:rsidR="00BC1F17" w:rsidRDefault="00BC1F17" w:rsidP="008C2EFA">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198FF08A" w14:textId="77777777" w:rsidR="00BC1F17" w:rsidRDefault="00BC1F17" w:rsidP="00BC1F17">
            <w:pPr>
              <w:tabs>
                <w:tab w:val="left" w:pos="1328"/>
              </w:tabs>
              <w:jc w:val="center"/>
              <w:rPr>
                <w:b/>
              </w:rPr>
            </w:pPr>
            <w:r w:rsidRPr="00C32275">
              <w:rPr>
                <w:b/>
              </w:rPr>
              <w:t>Pārresoru koordinācijas centr</w:t>
            </w:r>
            <w:r>
              <w:rPr>
                <w:b/>
              </w:rPr>
              <w:t>s</w:t>
            </w:r>
          </w:p>
          <w:p w14:paraId="420B9A73" w14:textId="77777777" w:rsidR="00BC1F17" w:rsidRDefault="00BC1F17" w:rsidP="00BC1F17">
            <w:pPr>
              <w:tabs>
                <w:tab w:val="left" w:pos="1328"/>
              </w:tabs>
              <w:jc w:val="center"/>
              <w:rPr>
                <w:b/>
              </w:rPr>
            </w:pPr>
            <w:r>
              <w:rPr>
                <w:b/>
              </w:rPr>
              <w:t>(2020. gada 24. jūlija atzinums)</w:t>
            </w:r>
          </w:p>
          <w:p w14:paraId="71851552" w14:textId="77777777" w:rsidR="00BC1F17" w:rsidRDefault="00BC1F17" w:rsidP="00BC1F17">
            <w:pPr>
              <w:widowControl w:val="0"/>
              <w:spacing w:after="40" w:line="276" w:lineRule="auto"/>
              <w:ind w:left="426"/>
              <w:jc w:val="both"/>
              <w:rPr>
                <w:rFonts w:eastAsia="Calibri"/>
                <w:sz w:val="22"/>
                <w:szCs w:val="22"/>
                <w:lang w:eastAsia="en-US"/>
              </w:rPr>
            </w:pPr>
          </w:p>
          <w:p w14:paraId="0A160105" w14:textId="2B623481" w:rsidR="00BC1F17" w:rsidRPr="00E82541" w:rsidRDefault="00BC1F17" w:rsidP="00BC1F17">
            <w:pPr>
              <w:widowControl w:val="0"/>
              <w:numPr>
                <w:ilvl w:val="0"/>
                <w:numId w:val="11"/>
              </w:numPr>
              <w:spacing w:after="40" w:line="276" w:lineRule="auto"/>
              <w:ind w:left="426" w:hanging="426"/>
              <w:jc w:val="both"/>
              <w:rPr>
                <w:rFonts w:eastAsia="Calibri"/>
                <w:lang w:eastAsia="en-US"/>
              </w:rPr>
            </w:pPr>
            <w:r w:rsidRPr="00E82541">
              <w:rPr>
                <w:rFonts w:eastAsia="Calibri"/>
                <w:lang w:eastAsia="en-US"/>
              </w:rPr>
              <w:t>53.lpp - nav saprotams avots līdzekļiem 35 714 286 euro apmērā pie NAP2027 uzdevuma ”Publisko pakalpojumu uzlabošana atbilstoši iedzīvotāju skaita dinamikai, attīstot alternatīvus pakalpojumu modeļus un infrastruktūru, pašvaldību pakalpojumu ēku energoefektivitāti, kā arī publiskās ārtelpas kvalitāti”. Vēršam uzmanību, ka minētā uzdevumu īstenošanai NAP2027 ir paredzēti 6 pasākumi ar kopējo indikatīvo finansējumu 156,3 milj. euro no ERAF un ELFLA.</w:t>
            </w:r>
          </w:p>
          <w:p w14:paraId="2C3BD073" w14:textId="77777777" w:rsidR="00BC1F17" w:rsidRPr="00C32275" w:rsidRDefault="00BC1F17" w:rsidP="00BC1F17">
            <w:pPr>
              <w:widowControl w:val="0"/>
              <w:spacing w:after="40" w:line="276" w:lineRule="auto"/>
              <w:jc w:val="both"/>
              <w:rPr>
                <w:b/>
              </w:rPr>
            </w:pPr>
          </w:p>
        </w:tc>
        <w:tc>
          <w:tcPr>
            <w:tcW w:w="4111" w:type="dxa"/>
            <w:gridSpan w:val="2"/>
            <w:tcBorders>
              <w:left w:val="single" w:sz="6" w:space="0" w:color="000000"/>
              <w:bottom w:val="single" w:sz="4" w:space="0" w:color="auto"/>
              <w:right w:val="single" w:sz="6" w:space="0" w:color="000000"/>
            </w:tcBorders>
          </w:tcPr>
          <w:p w14:paraId="0DB890CA" w14:textId="4B6150DE" w:rsidR="00BC1F17" w:rsidRDefault="00E32C30" w:rsidP="00C00012">
            <w:pPr>
              <w:pStyle w:val="naisc"/>
              <w:spacing w:before="0" w:after="0"/>
              <w:jc w:val="both"/>
              <w:rPr>
                <w:b/>
                <w:bCs/>
              </w:rPr>
            </w:pPr>
            <w:r>
              <w:rPr>
                <w:b/>
                <w:bCs/>
              </w:rPr>
              <w:t>Ņemts vērā.</w:t>
            </w:r>
          </w:p>
        </w:tc>
        <w:tc>
          <w:tcPr>
            <w:tcW w:w="2809" w:type="dxa"/>
            <w:tcBorders>
              <w:top w:val="single" w:sz="4" w:space="0" w:color="auto"/>
              <w:left w:val="single" w:sz="4" w:space="0" w:color="auto"/>
              <w:bottom w:val="single" w:sz="4" w:space="0" w:color="auto"/>
            </w:tcBorders>
          </w:tcPr>
          <w:p w14:paraId="7C975405" w14:textId="77777777" w:rsidR="00BC1F17" w:rsidRPr="00712B66" w:rsidRDefault="00BC1F17"/>
        </w:tc>
      </w:tr>
      <w:tr w:rsidR="00C32275" w:rsidRPr="00712B66" w14:paraId="24A6584B" w14:textId="77777777" w:rsidTr="00B23FD7">
        <w:tc>
          <w:tcPr>
            <w:tcW w:w="559" w:type="dxa"/>
            <w:tcBorders>
              <w:left w:val="single" w:sz="6" w:space="0" w:color="000000"/>
              <w:bottom w:val="single" w:sz="4" w:space="0" w:color="auto"/>
              <w:right w:val="single" w:sz="6" w:space="0" w:color="000000"/>
            </w:tcBorders>
          </w:tcPr>
          <w:p w14:paraId="42A63ABB" w14:textId="77777777" w:rsidR="00C32275" w:rsidRDefault="00C32275" w:rsidP="00DB7395">
            <w:pPr>
              <w:pStyle w:val="naisc"/>
              <w:spacing w:before="0" w:after="0"/>
              <w:ind w:firstLine="720"/>
            </w:pPr>
          </w:p>
          <w:p w14:paraId="7E27FD29" w14:textId="77777777" w:rsidR="00C32275" w:rsidRDefault="00C32275" w:rsidP="00C32275"/>
          <w:p w14:paraId="5F27F6F1" w14:textId="0A25D301" w:rsidR="00C32275" w:rsidRPr="00C32275" w:rsidRDefault="00DE5072" w:rsidP="00C32275">
            <w:r>
              <w:t>6</w:t>
            </w:r>
            <w:r w:rsidR="00C32275">
              <w:t>.</w:t>
            </w:r>
          </w:p>
        </w:tc>
        <w:tc>
          <w:tcPr>
            <w:tcW w:w="1418" w:type="dxa"/>
            <w:tcBorders>
              <w:left w:val="single" w:sz="6" w:space="0" w:color="000000"/>
              <w:bottom w:val="single" w:sz="4" w:space="0" w:color="auto"/>
              <w:right w:val="single" w:sz="6" w:space="0" w:color="000000"/>
            </w:tcBorders>
          </w:tcPr>
          <w:p w14:paraId="1B396EDE" w14:textId="77777777" w:rsidR="00C32275" w:rsidRPr="00712B66" w:rsidRDefault="006A2406" w:rsidP="006A2406">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055F0308" w14:textId="52A31F53" w:rsidR="00C32275" w:rsidRDefault="00C32275" w:rsidP="0000444F">
            <w:pPr>
              <w:widowControl w:val="0"/>
              <w:suppressLineNumbers/>
              <w:jc w:val="center"/>
              <w:rPr>
                <w:b/>
              </w:rPr>
            </w:pPr>
            <w:r w:rsidRPr="001821A2">
              <w:rPr>
                <w:b/>
              </w:rPr>
              <w:t>Iekšlietu ministrija</w:t>
            </w:r>
          </w:p>
          <w:p w14:paraId="56F59E13" w14:textId="37BC7A41" w:rsidR="0000444F" w:rsidRPr="001821A2" w:rsidRDefault="0000444F" w:rsidP="0000444F">
            <w:pPr>
              <w:widowControl w:val="0"/>
              <w:suppressLineNumbers/>
              <w:jc w:val="center"/>
            </w:pPr>
            <w:r>
              <w:rPr>
                <w:b/>
              </w:rPr>
              <w:t>(2020. gada 21. maija atzinums)</w:t>
            </w:r>
          </w:p>
          <w:p w14:paraId="29040F37" w14:textId="61F4831A" w:rsidR="00C32275" w:rsidRPr="001821A2" w:rsidRDefault="00A1669B" w:rsidP="00C32275">
            <w:pPr>
              <w:widowControl w:val="0"/>
              <w:suppressLineNumbers/>
              <w:jc w:val="both"/>
              <w:rPr>
                <w:b/>
              </w:rPr>
            </w:pPr>
            <w:r>
              <w:t xml:space="preserve">1. </w:t>
            </w:r>
            <w:r w:rsidR="00C32275" w:rsidRPr="001821A2">
              <w:t xml:space="preserve">"Ēku atjaunošanas ilgtermiņa stratēģijā nav paredzēti pietiekami valsts atbalsta pasākumi energoefektivitātes paaugstināšanai valsts ēkās, lai sasniegtu plānoto energoefektivitātes līmeni, jo prioritāti tiek sniegts atbalsts tikai tām ēkām, kas var veidot vislielāko ieguvumu attiecībā starp ieguldījumiem ēkas atjaunošanā un plānoto siltumenerģijas ietaupījumu, turklāt šis atbalsts ir ļoti ierobežotā apjomā. Iekšlietu ministrija jau iepriekš ir norādījusi uz nepietiekamo finansējumu šī mērķa </w:t>
            </w:r>
            <w:r w:rsidR="00C32275" w:rsidRPr="001821A2">
              <w:lastRenderedPageBreak/>
              <w:t>sasniegšanai, tāpēc atbalsta Latvijas Pašvaldību savienības priekšlikumu pārskatīt un papildināt priekšlikumus plānotajā ēku atjaunošanas stratēģijā, veidojot ilglaicīgu, finansiāli pamatotu valsts programmu ēku atjaunošanai. Vienlaikus Iekšlietu ministrija norāda uz nepietiekamu valdības atbalstu jaunu ēku būvniecībai publiskajā sektorā, kā rezultātā daudzas publiskās ēkas šobrīd atrodas kritiskā stāvoklī un to pārbūve vai atjaunošana vairs nav ekonomiski lietderīga."</w:t>
            </w:r>
          </w:p>
          <w:p w14:paraId="1BC88B7F" w14:textId="77777777" w:rsidR="00C32275" w:rsidRPr="001821A2" w:rsidRDefault="00C32275" w:rsidP="00C32275">
            <w:pPr>
              <w:pStyle w:val="naisc"/>
              <w:tabs>
                <w:tab w:val="left" w:pos="1273"/>
              </w:tabs>
              <w:spacing w:before="0" w:after="0"/>
              <w:ind w:firstLine="720"/>
              <w:jc w:val="left"/>
            </w:pPr>
          </w:p>
        </w:tc>
        <w:tc>
          <w:tcPr>
            <w:tcW w:w="4111" w:type="dxa"/>
            <w:gridSpan w:val="2"/>
            <w:tcBorders>
              <w:left w:val="single" w:sz="6" w:space="0" w:color="000000"/>
              <w:bottom w:val="single" w:sz="4" w:space="0" w:color="auto"/>
              <w:right w:val="single" w:sz="6" w:space="0" w:color="000000"/>
            </w:tcBorders>
          </w:tcPr>
          <w:p w14:paraId="779C4ACB" w14:textId="203E81A2" w:rsidR="00FE1DFD" w:rsidRPr="001821A2" w:rsidRDefault="00BC1F17" w:rsidP="00630EE1">
            <w:pPr>
              <w:pStyle w:val="naisc"/>
              <w:spacing w:before="0" w:after="0"/>
              <w:jc w:val="both"/>
              <w:rPr>
                <w:b/>
                <w:bCs/>
              </w:rPr>
            </w:pPr>
            <w:r>
              <w:rPr>
                <w:b/>
                <w:bCs/>
              </w:rPr>
              <w:lastRenderedPageBreak/>
              <w:t>Ņ</w:t>
            </w:r>
            <w:r w:rsidR="00FE1DFD" w:rsidRPr="001821A2">
              <w:rPr>
                <w:b/>
                <w:bCs/>
              </w:rPr>
              <w:t>emts vērā.</w:t>
            </w:r>
          </w:p>
          <w:p w14:paraId="41EE4EC6" w14:textId="77777777" w:rsidR="00C32275" w:rsidRPr="001821A2" w:rsidRDefault="002D43AC" w:rsidP="00630EE1">
            <w:pPr>
              <w:pStyle w:val="naisc"/>
              <w:spacing w:before="0" w:after="0"/>
              <w:jc w:val="both"/>
            </w:pPr>
            <w:r w:rsidRPr="001821A2">
              <w:t>Atbilstoši</w:t>
            </w:r>
            <w:r w:rsidR="00B54ED3">
              <w:t xml:space="preserve"> </w:t>
            </w:r>
            <w:r w:rsidRPr="001821A2">
              <w:t>Direktīvas 2012/27/ES 5.panta 1.punkta prasībām dalībvalstij ir pienākums</w:t>
            </w:r>
            <w:r w:rsidR="00FE1DFD" w:rsidRPr="001821A2">
              <w:t xml:space="preserve"> un kā obligātais mērķis noteikts</w:t>
            </w:r>
            <w:r w:rsidRPr="001821A2">
              <w:t xml:space="preserve"> ik gadu veikt 3% tiešās pārvaldes ēku kopējās platības atjaunošanu.</w:t>
            </w:r>
          </w:p>
          <w:p w14:paraId="6E50D3AD" w14:textId="77777777" w:rsidR="002D43AC" w:rsidRDefault="002D43AC" w:rsidP="00630EE1">
            <w:pPr>
              <w:pStyle w:val="naisc"/>
              <w:spacing w:before="0" w:after="0"/>
              <w:jc w:val="both"/>
              <w:rPr>
                <w:bCs/>
                <w:iCs/>
              </w:rPr>
            </w:pPr>
            <w:r w:rsidRPr="001821A2">
              <w:rPr>
                <w:bCs/>
                <w:iCs/>
              </w:rPr>
              <w:t xml:space="preserve">Atbilstoši Ministru kabineta 2020. gada 4. februāra rīkojumam Par Latvijas Nacionālo enerģētikas un klimata plānu 2021.–2030. gadam, Latvija piedāvā šo </w:t>
            </w:r>
            <w:r w:rsidRPr="001821A2">
              <w:rPr>
                <w:bCs/>
                <w:iCs/>
              </w:rPr>
              <w:lastRenderedPageBreak/>
              <w:t>mērķi turpināt arī līdz 2030. gadam.</w:t>
            </w:r>
          </w:p>
          <w:p w14:paraId="2DD57435" w14:textId="77777777" w:rsidR="001821A2" w:rsidRPr="001821A2" w:rsidRDefault="001821A2" w:rsidP="00630EE1">
            <w:pPr>
              <w:pStyle w:val="naisc"/>
              <w:spacing w:before="0" w:after="0"/>
              <w:jc w:val="both"/>
            </w:pPr>
            <w:r>
              <w:rPr>
                <w:bCs/>
                <w:iCs/>
              </w:rPr>
              <w:t>Iekšlietu ministrijas iebildums par nepietiekamu publisko ēku celtniecību dēļ zemā valdības atbalsta nav atkarīgs no Ekonomikas ministrijas izvirzītajiem mērķiem, ņemot vērā, ka tā ir politiska izšķiršanās par noteikta finansējuma piešķiršanu.</w:t>
            </w:r>
          </w:p>
        </w:tc>
        <w:tc>
          <w:tcPr>
            <w:tcW w:w="2809" w:type="dxa"/>
            <w:tcBorders>
              <w:top w:val="single" w:sz="4" w:space="0" w:color="auto"/>
              <w:left w:val="single" w:sz="4" w:space="0" w:color="auto"/>
              <w:bottom w:val="single" w:sz="4" w:space="0" w:color="auto"/>
            </w:tcBorders>
          </w:tcPr>
          <w:p w14:paraId="70D7DF81" w14:textId="77777777" w:rsidR="00C32275" w:rsidRPr="00712B66" w:rsidRDefault="00C32275"/>
        </w:tc>
      </w:tr>
      <w:tr w:rsidR="00C32275" w:rsidRPr="00712B66" w14:paraId="255F26C6" w14:textId="77777777" w:rsidTr="00B23FD7">
        <w:tc>
          <w:tcPr>
            <w:tcW w:w="559" w:type="dxa"/>
            <w:tcBorders>
              <w:left w:val="single" w:sz="6" w:space="0" w:color="000000"/>
              <w:bottom w:val="single" w:sz="4" w:space="0" w:color="auto"/>
              <w:right w:val="single" w:sz="6" w:space="0" w:color="000000"/>
            </w:tcBorders>
          </w:tcPr>
          <w:p w14:paraId="1C95F59D" w14:textId="77777777" w:rsidR="00C32275" w:rsidRDefault="00C32275" w:rsidP="00DB7395">
            <w:pPr>
              <w:pStyle w:val="naisc"/>
              <w:spacing w:before="0" w:after="0"/>
              <w:ind w:firstLine="720"/>
            </w:pPr>
          </w:p>
          <w:p w14:paraId="3FFC3CA3" w14:textId="2B8FA6DC" w:rsidR="00C32275" w:rsidRPr="00C32275" w:rsidRDefault="00DE5072" w:rsidP="00C32275">
            <w:r>
              <w:t>7</w:t>
            </w:r>
            <w:r w:rsidR="00C32275">
              <w:t>.</w:t>
            </w:r>
          </w:p>
        </w:tc>
        <w:tc>
          <w:tcPr>
            <w:tcW w:w="1418" w:type="dxa"/>
            <w:tcBorders>
              <w:left w:val="single" w:sz="6" w:space="0" w:color="000000"/>
              <w:bottom w:val="single" w:sz="4" w:space="0" w:color="auto"/>
              <w:right w:val="single" w:sz="6" w:space="0" w:color="000000"/>
            </w:tcBorders>
          </w:tcPr>
          <w:p w14:paraId="4AAF0052" w14:textId="77777777" w:rsidR="00C32275" w:rsidRPr="00712B66" w:rsidRDefault="006A2406" w:rsidP="006A2406">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038CF721" w14:textId="77777777" w:rsidR="0000444F" w:rsidRDefault="0000444F" w:rsidP="0000444F">
            <w:pPr>
              <w:widowControl w:val="0"/>
              <w:suppressLineNumbers/>
              <w:jc w:val="center"/>
              <w:rPr>
                <w:b/>
              </w:rPr>
            </w:pPr>
            <w:r w:rsidRPr="001821A2">
              <w:rPr>
                <w:b/>
              </w:rPr>
              <w:t>Iekšlietu ministrija</w:t>
            </w:r>
          </w:p>
          <w:p w14:paraId="51F161F6" w14:textId="77777777" w:rsidR="0000444F" w:rsidRPr="001821A2" w:rsidRDefault="0000444F" w:rsidP="0000444F">
            <w:pPr>
              <w:widowControl w:val="0"/>
              <w:suppressLineNumbers/>
              <w:jc w:val="center"/>
            </w:pPr>
            <w:r>
              <w:rPr>
                <w:b/>
              </w:rPr>
              <w:t>(2020. gada 21. maija atzinums)</w:t>
            </w:r>
          </w:p>
          <w:p w14:paraId="070A7034" w14:textId="21D904EB" w:rsidR="00C32275" w:rsidRPr="00827E3C" w:rsidRDefault="00A1669B" w:rsidP="00C32275">
            <w:pPr>
              <w:pStyle w:val="naisc"/>
              <w:spacing w:before="0" w:after="0"/>
              <w:jc w:val="both"/>
            </w:pPr>
            <w:bookmarkStart w:id="4" w:name="_Hlk41486925"/>
            <w:r>
              <w:t xml:space="preserve">2. </w:t>
            </w:r>
            <w:r w:rsidR="00C32275" w:rsidRPr="00827E3C">
              <w:t xml:space="preserve">"Ēku atjaunošanas ilgtermiņa stratēģijā paredzēti pasākumi energoefektivitātes paaugstināšanai valsts ēkās, kā ietvaros plānots veikt energoefektivitātes uzlabošanas, viedas energovadības un atjaunojamo energoresursu izmantošanas pasākumus valsts īpašumā esošajās ēkās, kam saskaņā ar Ekonomikas ministrijas aprēķiniem būtu nepieciešami 200 milj. </w:t>
            </w:r>
            <w:r w:rsidR="00C32275" w:rsidRPr="00827E3C">
              <w:rPr>
                <w:i/>
              </w:rPr>
              <w:t>euro</w:t>
            </w:r>
            <w:r w:rsidR="00C32275" w:rsidRPr="00827E3C">
              <w:t>. Lūdzam Ekonomikas ministriju skaidrot, uz ko ir balstīts minētais aprēķins un uz cik daudzām valsts ēkām tas attiecināts."</w:t>
            </w:r>
            <w:bookmarkEnd w:id="4"/>
          </w:p>
        </w:tc>
        <w:tc>
          <w:tcPr>
            <w:tcW w:w="4111" w:type="dxa"/>
            <w:gridSpan w:val="2"/>
            <w:tcBorders>
              <w:left w:val="single" w:sz="6" w:space="0" w:color="000000"/>
              <w:bottom w:val="single" w:sz="4" w:space="0" w:color="auto"/>
              <w:right w:val="single" w:sz="6" w:space="0" w:color="000000"/>
            </w:tcBorders>
          </w:tcPr>
          <w:p w14:paraId="367F382F" w14:textId="77777777" w:rsidR="002A62E2" w:rsidRPr="002A62E2" w:rsidRDefault="002A62E2" w:rsidP="002A687A">
            <w:pPr>
              <w:pStyle w:val="naisc"/>
              <w:jc w:val="both"/>
              <w:rPr>
                <w:b/>
                <w:bCs/>
                <w:color w:val="000000"/>
              </w:rPr>
            </w:pPr>
            <w:r w:rsidRPr="002A62E2">
              <w:rPr>
                <w:b/>
                <w:bCs/>
                <w:color w:val="000000"/>
              </w:rPr>
              <w:t>Ņemts vērā.</w:t>
            </w:r>
          </w:p>
          <w:p w14:paraId="499B2CE1" w14:textId="77777777" w:rsidR="002A687A" w:rsidRPr="00827E3C" w:rsidRDefault="002A687A" w:rsidP="002A687A">
            <w:pPr>
              <w:pStyle w:val="naisc"/>
              <w:jc w:val="both"/>
              <w:rPr>
                <w:color w:val="000000"/>
              </w:rPr>
            </w:pPr>
            <w:r w:rsidRPr="00827E3C">
              <w:rPr>
                <w:color w:val="000000"/>
              </w:rPr>
              <w:t>Minētajai summai par pamatu ir ņemti Latvijas Nacionālajā enerģētikas un klimata plānā 2021.-20</w:t>
            </w:r>
            <w:r w:rsidR="00827E3C" w:rsidRPr="00827E3C">
              <w:rPr>
                <w:color w:val="000000"/>
              </w:rPr>
              <w:t>30</w:t>
            </w:r>
            <w:r w:rsidRPr="00827E3C">
              <w:rPr>
                <w:color w:val="000000"/>
              </w:rPr>
              <w:t>.gadam (apstiprināts ar MK 04.02.2020. rīkojumu Nr.46) noteikto mērķu sasniegšanai nepieciešamā summa, kur šī summa tika aprēķināta, ņemot vērā esošajā periodā 2014.-2020.g. izmantoto finansējumu un to palielinot attiecīgi kā ir palielināts renovēto ēku apjoms.</w:t>
            </w:r>
          </w:p>
          <w:p w14:paraId="61158A5B" w14:textId="77777777" w:rsidR="002A687A" w:rsidRPr="00827E3C" w:rsidRDefault="002A687A" w:rsidP="002A687A">
            <w:pPr>
              <w:pStyle w:val="naisc"/>
              <w:jc w:val="both"/>
              <w:rPr>
                <w:color w:val="000000"/>
              </w:rPr>
            </w:pPr>
            <w:r w:rsidRPr="00827E3C">
              <w:rPr>
                <w:color w:val="000000"/>
              </w:rPr>
              <w:t>NEKP2030, lai sasniegtu noteiktos 2030.gada mērķus, valsts ēku programmai tika noteikts</w:t>
            </w:r>
            <w:r w:rsidR="00827E3C" w:rsidRPr="00827E3C">
              <w:rPr>
                <w:color w:val="000000"/>
              </w:rPr>
              <w:t xml:space="preserve"> </w:t>
            </w:r>
            <w:r w:rsidRPr="00827E3C">
              <w:rPr>
                <w:color w:val="000000"/>
              </w:rPr>
              <w:t>~300 milj.</w:t>
            </w:r>
            <w:r w:rsidR="00827E3C" w:rsidRPr="00827E3C">
              <w:rPr>
                <w:color w:val="000000"/>
              </w:rPr>
              <w:t xml:space="preserve"> </w:t>
            </w:r>
            <w:r w:rsidRPr="00827E3C">
              <w:rPr>
                <w:color w:val="000000"/>
              </w:rPr>
              <w:t>EUR nepieciešamais kopējais finansējums. NAP2027 tas tika samazināts no PKC puses bez EM iesaistes</w:t>
            </w:r>
            <w:r w:rsidR="00827E3C" w:rsidRPr="00827E3C">
              <w:rPr>
                <w:color w:val="000000"/>
              </w:rPr>
              <w:t>.</w:t>
            </w:r>
          </w:p>
          <w:p w14:paraId="12699E00" w14:textId="77777777" w:rsidR="00C32275" w:rsidRPr="00CD661E" w:rsidRDefault="00827E3C" w:rsidP="002A687A">
            <w:pPr>
              <w:pStyle w:val="naisc"/>
              <w:spacing w:before="0" w:after="0"/>
              <w:jc w:val="both"/>
              <w:rPr>
                <w:color w:val="FF0000"/>
              </w:rPr>
            </w:pPr>
            <w:r w:rsidRPr="00827E3C">
              <w:rPr>
                <w:color w:val="000000"/>
              </w:rPr>
              <w:t xml:space="preserve">Nav viennozīmīgi nosakāms </w:t>
            </w:r>
            <w:r w:rsidR="002A687A" w:rsidRPr="00827E3C">
              <w:rPr>
                <w:color w:val="000000"/>
              </w:rPr>
              <w:t>uz cik daudz valsts ēkām tas attiecināms</w:t>
            </w:r>
            <w:r w:rsidRPr="00827E3C">
              <w:rPr>
                <w:color w:val="000000"/>
              </w:rPr>
              <w:t>,</w:t>
            </w:r>
            <w:r w:rsidR="002A687A" w:rsidRPr="00827E3C">
              <w:rPr>
                <w:color w:val="000000"/>
              </w:rPr>
              <w:t xml:space="preserve"> bet mērķi ir: 3% no tiešās pārvaldes ēku energo-neefektīvās platības katru gadu</w:t>
            </w:r>
            <w:r w:rsidRPr="00827E3C">
              <w:rPr>
                <w:color w:val="000000"/>
              </w:rPr>
              <w:t>, kas</w:t>
            </w:r>
            <w:r w:rsidR="002A687A" w:rsidRPr="00827E3C">
              <w:rPr>
                <w:color w:val="000000"/>
              </w:rPr>
              <w:t xml:space="preserve"> tiek renovēts un</w:t>
            </w:r>
            <w:r w:rsidRPr="00827E3C">
              <w:rPr>
                <w:color w:val="000000"/>
              </w:rPr>
              <w:t xml:space="preserve"> līdz 2030. gadam</w:t>
            </w:r>
            <w:r w:rsidR="002A687A" w:rsidRPr="00827E3C">
              <w:rPr>
                <w:color w:val="000000"/>
              </w:rPr>
              <w:t xml:space="preserve"> </w:t>
            </w:r>
            <w:r w:rsidR="002A687A" w:rsidRPr="00827E3C">
              <w:rPr>
                <w:color w:val="000000"/>
              </w:rPr>
              <w:lastRenderedPageBreak/>
              <w:t>apmēram 500 000 m2 renovētās platības</w:t>
            </w:r>
            <w:r w:rsidRPr="00827E3C">
              <w:rPr>
                <w:color w:val="000000"/>
              </w:rPr>
              <w:t>.</w:t>
            </w:r>
          </w:p>
        </w:tc>
        <w:tc>
          <w:tcPr>
            <w:tcW w:w="2809" w:type="dxa"/>
            <w:tcBorders>
              <w:top w:val="single" w:sz="4" w:space="0" w:color="auto"/>
              <w:left w:val="single" w:sz="4" w:space="0" w:color="auto"/>
              <w:bottom w:val="single" w:sz="4" w:space="0" w:color="auto"/>
            </w:tcBorders>
          </w:tcPr>
          <w:p w14:paraId="78DF30C6" w14:textId="77777777" w:rsidR="00C32275" w:rsidRPr="00712B66" w:rsidRDefault="00C32275"/>
        </w:tc>
      </w:tr>
      <w:tr w:rsidR="00C32275" w:rsidRPr="00712B66" w14:paraId="43819295" w14:textId="77777777" w:rsidTr="00B23FD7">
        <w:tc>
          <w:tcPr>
            <w:tcW w:w="559" w:type="dxa"/>
            <w:tcBorders>
              <w:left w:val="single" w:sz="6" w:space="0" w:color="000000"/>
              <w:bottom w:val="single" w:sz="4" w:space="0" w:color="auto"/>
              <w:right w:val="single" w:sz="6" w:space="0" w:color="000000"/>
            </w:tcBorders>
          </w:tcPr>
          <w:p w14:paraId="4E5F43BC" w14:textId="77777777" w:rsidR="00C32275" w:rsidRDefault="00C32275" w:rsidP="00DB7395">
            <w:pPr>
              <w:pStyle w:val="naisc"/>
              <w:spacing w:before="0" w:after="0"/>
              <w:ind w:firstLine="720"/>
            </w:pPr>
          </w:p>
          <w:p w14:paraId="37B659EA" w14:textId="63154E8B" w:rsidR="00C32275" w:rsidRPr="00C32275" w:rsidRDefault="00DE5072" w:rsidP="00C32275">
            <w:r>
              <w:t>8</w:t>
            </w:r>
            <w:r w:rsidR="00C32275">
              <w:t>.</w:t>
            </w:r>
          </w:p>
        </w:tc>
        <w:tc>
          <w:tcPr>
            <w:tcW w:w="1418" w:type="dxa"/>
            <w:tcBorders>
              <w:left w:val="single" w:sz="6" w:space="0" w:color="000000"/>
              <w:bottom w:val="single" w:sz="4" w:space="0" w:color="auto"/>
              <w:right w:val="single" w:sz="6" w:space="0" w:color="000000"/>
            </w:tcBorders>
          </w:tcPr>
          <w:p w14:paraId="69A43EF2" w14:textId="77777777" w:rsidR="00C32275" w:rsidRPr="00712B66" w:rsidRDefault="006A2406" w:rsidP="006A2406">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5B4C59FA" w14:textId="77777777" w:rsidR="0000444F" w:rsidRDefault="0000444F" w:rsidP="0000444F">
            <w:pPr>
              <w:widowControl w:val="0"/>
              <w:suppressLineNumbers/>
              <w:jc w:val="center"/>
              <w:rPr>
                <w:b/>
              </w:rPr>
            </w:pPr>
            <w:r w:rsidRPr="001821A2">
              <w:rPr>
                <w:b/>
              </w:rPr>
              <w:t>Iekšlietu ministrija</w:t>
            </w:r>
          </w:p>
          <w:p w14:paraId="1B24C43C" w14:textId="77777777" w:rsidR="0000444F" w:rsidRPr="001821A2" w:rsidRDefault="0000444F" w:rsidP="0000444F">
            <w:pPr>
              <w:widowControl w:val="0"/>
              <w:suppressLineNumbers/>
              <w:jc w:val="center"/>
            </w:pPr>
            <w:r>
              <w:rPr>
                <w:b/>
              </w:rPr>
              <w:t>(2020. gada 21. maija atzinums)</w:t>
            </w:r>
          </w:p>
          <w:p w14:paraId="3F87EC91" w14:textId="57F377D1" w:rsidR="00C32275" w:rsidRPr="00712B66" w:rsidRDefault="00A1669B" w:rsidP="00C32275">
            <w:pPr>
              <w:pStyle w:val="naisc"/>
              <w:spacing w:before="0" w:after="0"/>
              <w:jc w:val="both"/>
            </w:pPr>
            <w:r>
              <w:t xml:space="preserve">3. </w:t>
            </w:r>
            <w:r w:rsidR="00C32275" w:rsidRPr="00C32275">
              <w:t>"Papildināt informatīvā ziņojuma 3.nodaļu ar uz aprēķiniem balstītiem datiem attiecībā uz valsts ēkām, kas pamato Ekonomikas ministrijas secinājumus un prognozes turpmākajiem gadiem."</w:t>
            </w:r>
          </w:p>
        </w:tc>
        <w:tc>
          <w:tcPr>
            <w:tcW w:w="4111" w:type="dxa"/>
            <w:gridSpan w:val="2"/>
            <w:tcBorders>
              <w:left w:val="single" w:sz="6" w:space="0" w:color="000000"/>
              <w:bottom w:val="single" w:sz="4" w:space="0" w:color="auto"/>
              <w:right w:val="single" w:sz="6" w:space="0" w:color="000000"/>
            </w:tcBorders>
          </w:tcPr>
          <w:p w14:paraId="5C8B4067" w14:textId="77777777" w:rsidR="00630EE1" w:rsidRPr="00630EE1" w:rsidRDefault="00630EE1" w:rsidP="00332059">
            <w:pPr>
              <w:pStyle w:val="naisc"/>
              <w:spacing w:before="0" w:after="0"/>
              <w:jc w:val="both"/>
              <w:rPr>
                <w:rFonts w:eastAsia="Calibri"/>
                <w:b/>
                <w:iCs/>
                <w:lang w:eastAsia="en-US"/>
              </w:rPr>
            </w:pPr>
            <w:r w:rsidRPr="00630EE1">
              <w:rPr>
                <w:rFonts w:eastAsia="Calibri"/>
                <w:b/>
                <w:iCs/>
                <w:lang w:eastAsia="en-US"/>
              </w:rPr>
              <w:t>Ņemts vērā.</w:t>
            </w:r>
          </w:p>
          <w:p w14:paraId="6532A56E" w14:textId="77777777" w:rsidR="00C32275" w:rsidRPr="00712B66" w:rsidRDefault="00CD34F2" w:rsidP="00332059">
            <w:pPr>
              <w:pStyle w:val="naisc"/>
              <w:spacing w:before="0" w:after="0"/>
              <w:jc w:val="both"/>
            </w:pPr>
            <w:r w:rsidRPr="00CD34F2">
              <w:rPr>
                <w:rFonts w:eastAsia="Calibri"/>
                <w:bCs/>
                <w:iCs/>
                <w:lang w:eastAsia="en-US"/>
              </w:rPr>
              <w:t>Valsts ēku energoefektivitātes politikas mērķi un rezultatīvie rādītāji</w:t>
            </w:r>
            <w:r>
              <w:rPr>
                <w:rFonts w:eastAsia="Calibri"/>
                <w:bCs/>
                <w:iCs/>
                <w:lang w:eastAsia="en-US"/>
              </w:rPr>
              <w:t xml:space="preserve"> ir </w:t>
            </w:r>
            <w:r w:rsidR="00630EE1">
              <w:rPr>
                <w:rFonts w:eastAsia="Calibri"/>
                <w:bCs/>
                <w:iCs/>
                <w:lang w:eastAsia="en-US"/>
              </w:rPr>
              <w:t>atainoti</w:t>
            </w:r>
            <w:r w:rsidR="00332059">
              <w:rPr>
                <w:rFonts w:eastAsia="Calibri"/>
                <w:bCs/>
                <w:iCs/>
                <w:lang w:eastAsia="en-US"/>
              </w:rPr>
              <w:t xml:space="preserve"> Stratēģijā atbilstoši Ministru kabineta 2020.</w:t>
            </w:r>
            <w:r w:rsidR="003628A6">
              <w:rPr>
                <w:rFonts w:eastAsia="Calibri"/>
                <w:bCs/>
                <w:iCs/>
                <w:lang w:eastAsia="en-US"/>
              </w:rPr>
              <w:t> </w:t>
            </w:r>
            <w:r w:rsidR="00332059">
              <w:rPr>
                <w:rFonts w:eastAsia="Calibri"/>
                <w:bCs/>
                <w:iCs/>
                <w:lang w:eastAsia="en-US"/>
              </w:rPr>
              <w:t xml:space="preserve">gada 4. februāra rīkojumam </w:t>
            </w:r>
            <w:r w:rsidR="00332059" w:rsidRPr="00332059">
              <w:rPr>
                <w:rFonts w:eastAsia="Calibri"/>
                <w:bCs/>
                <w:iCs/>
                <w:lang w:eastAsia="en-US"/>
              </w:rPr>
              <w:t>Par Latvijas Nacionālo enerģētikas un klimata plānu 2021.–2030. gadam</w:t>
            </w:r>
            <w:r w:rsidR="00332059">
              <w:rPr>
                <w:rFonts w:eastAsia="Calibri"/>
                <w:bCs/>
                <w:iCs/>
                <w:lang w:eastAsia="en-US"/>
              </w:rPr>
              <w:t>. Stratēģijā precizēt</w:t>
            </w:r>
            <w:r w:rsidR="00D977E6">
              <w:rPr>
                <w:rFonts w:eastAsia="Calibri"/>
                <w:bCs/>
                <w:iCs/>
                <w:lang w:eastAsia="en-US"/>
              </w:rPr>
              <w:t>s</w:t>
            </w:r>
            <w:r w:rsidR="00332059">
              <w:rPr>
                <w:rFonts w:eastAsia="Calibri"/>
                <w:bCs/>
                <w:iCs/>
                <w:lang w:eastAsia="en-US"/>
              </w:rPr>
              <w:t xml:space="preserve"> un pievienota zemsvītras atsauce.</w:t>
            </w:r>
          </w:p>
        </w:tc>
        <w:tc>
          <w:tcPr>
            <w:tcW w:w="2809" w:type="dxa"/>
            <w:tcBorders>
              <w:top w:val="single" w:sz="4" w:space="0" w:color="auto"/>
              <w:left w:val="single" w:sz="4" w:space="0" w:color="auto"/>
              <w:bottom w:val="single" w:sz="4" w:space="0" w:color="auto"/>
            </w:tcBorders>
          </w:tcPr>
          <w:p w14:paraId="63014A05" w14:textId="77777777" w:rsidR="00C32275" w:rsidRPr="00712B66" w:rsidRDefault="00C32275"/>
        </w:tc>
      </w:tr>
      <w:tr w:rsidR="00582097" w:rsidRPr="00712B66" w14:paraId="1887676C" w14:textId="77777777" w:rsidTr="00B23FD7">
        <w:tc>
          <w:tcPr>
            <w:tcW w:w="559" w:type="dxa"/>
            <w:tcBorders>
              <w:left w:val="single" w:sz="6" w:space="0" w:color="000000"/>
              <w:bottom w:val="single" w:sz="4" w:space="0" w:color="auto"/>
              <w:right w:val="single" w:sz="6" w:space="0" w:color="000000"/>
            </w:tcBorders>
          </w:tcPr>
          <w:p w14:paraId="06F5E636" w14:textId="77777777" w:rsidR="00582097" w:rsidRDefault="00582097" w:rsidP="00DB7395">
            <w:pPr>
              <w:pStyle w:val="naisc"/>
              <w:spacing w:before="0" w:after="0"/>
              <w:ind w:firstLine="720"/>
            </w:pPr>
          </w:p>
          <w:p w14:paraId="42F6DB4B" w14:textId="25F9F44C" w:rsidR="00753167" w:rsidRPr="00753167" w:rsidRDefault="00753167" w:rsidP="00753167">
            <w:r>
              <w:t>9.</w:t>
            </w:r>
          </w:p>
        </w:tc>
        <w:tc>
          <w:tcPr>
            <w:tcW w:w="1418" w:type="dxa"/>
            <w:tcBorders>
              <w:left w:val="single" w:sz="6" w:space="0" w:color="000000"/>
              <w:bottom w:val="single" w:sz="4" w:space="0" w:color="auto"/>
              <w:right w:val="single" w:sz="6" w:space="0" w:color="000000"/>
            </w:tcBorders>
          </w:tcPr>
          <w:p w14:paraId="1347A916" w14:textId="77777777" w:rsidR="00582097" w:rsidRDefault="00582097" w:rsidP="006A2406">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5681706F" w14:textId="77777777" w:rsidR="00582097" w:rsidRDefault="00582097" w:rsidP="00582097">
            <w:pPr>
              <w:widowControl w:val="0"/>
              <w:suppressLineNumbers/>
              <w:jc w:val="center"/>
              <w:rPr>
                <w:b/>
              </w:rPr>
            </w:pPr>
            <w:r w:rsidRPr="001821A2">
              <w:rPr>
                <w:b/>
              </w:rPr>
              <w:t>Iekšlietu ministrija</w:t>
            </w:r>
          </w:p>
          <w:p w14:paraId="3EC3341B" w14:textId="77777777" w:rsidR="00582097" w:rsidRPr="001821A2" w:rsidRDefault="00582097" w:rsidP="00582097">
            <w:pPr>
              <w:widowControl w:val="0"/>
              <w:suppressLineNumbers/>
              <w:jc w:val="center"/>
            </w:pPr>
            <w:r>
              <w:rPr>
                <w:b/>
              </w:rPr>
              <w:t>(2020. gada 21. maija atzinums)</w:t>
            </w:r>
          </w:p>
          <w:p w14:paraId="232B1443" w14:textId="7014E773" w:rsidR="00582097" w:rsidRPr="00E82541" w:rsidRDefault="00A1669B" w:rsidP="00A1669B">
            <w:pPr>
              <w:pStyle w:val="Bezatstarpm"/>
              <w:jc w:val="both"/>
              <w:rPr>
                <w:rFonts w:ascii="Times New Roman" w:hAnsi="Times New Roman"/>
                <w:sz w:val="24"/>
                <w:szCs w:val="24"/>
                <w:lang w:val="lv-LV"/>
              </w:rPr>
            </w:pPr>
            <w:r>
              <w:rPr>
                <w:rFonts w:ascii="Times New Roman" w:hAnsi="Times New Roman"/>
                <w:sz w:val="24"/>
                <w:szCs w:val="24"/>
                <w:lang w:val="lv-LV"/>
              </w:rPr>
              <w:t xml:space="preserve">4. </w:t>
            </w:r>
            <w:r w:rsidR="00582097" w:rsidRPr="00E82541">
              <w:rPr>
                <w:rFonts w:ascii="Times New Roman" w:hAnsi="Times New Roman"/>
                <w:sz w:val="24"/>
                <w:szCs w:val="24"/>
                <w:lang w:val="lv-LV"/>
              </w:rPr>
              <w:t>Ēku atjaunošanas ilgtermiņa stratēģijā kā viens no veicamajiem pasākumiem ēku energoefektivitātes veicināšanai ir paredzēta regulāra minimālo ēku energoefektivitātes prasību pārskatīšana. Iekšlietu ministrijas skatījumā bieža energoefektivitātes prasību maiņa nav nedz iedzīvotāju, nedz projektu īstenotāju interesēs, kas var atstāt negatīvu ietekmi uz ēku atjaunošanas procesu. Ņemot vērā minēto, Iekšlietu ministrija lūdz Ekonomikas ministriju skaidrot, kā energoefektivitātes prasību regulāra maiņa veicinās ēku energoefektivitātes paaugstināšanu un cik lielā mērā jaunās prasības attieksies uz jau atjaunotām un siltinātām ēkām.</w:t>
            </w:r>
          </w:p>
          <w:p w14:paraId="3F2E667E" w14:textId="77777777" w:rsidR="00582097" w:rsidRPr="001821A2" w:rsidRDefault="00582097" w:rsidP="0000444F">
            <w:pPr>
              <w:widowControl w:val="0"/>
              <w:suppressLineNumbers/>
              <w:jc w:val="center"/>
              <w:rPr>
                <w:b/>
              </w:rPr>
            </w:pPr>
          </w:p>
        </w:tc>
        <w:tc>
          <w:tcPr>
            <w:tcW w:w="4111" w:type="dxa"/>
            <w:gridSpan w:val="2"/>
            <w:tcBorders>
              <w:left w:val="single" w:sz="6" w:space="0" w:color="000000"/>
              <w:bottom w:val="single" w:sz="4" w:space="0" w:color="auto"/>
              <w:right w:val="single" w:sz="6" w:space="0" w:color="000000"/>
            </w:tcBorders>
          </w:tcPr>
          <w:p w14:paraId="563AD19C" w14:textId="004CC4F7" w:rsidR="00197994" w:rsidRPr="00197994" w:rsidRDefault="00197994" w:rsidP="00197994">
            <w:pPr>
              <w:contextualSpacing/>
              <w:jc w:val="both"/>
              <w:rPr>
                <w:rFonts w:eastAsiaTheme="minorHAnsi" w:cstheme="minorBidi"/>
                <w:b/>
                <w:bCs/>
                <w:lang w:eastAsia="en-US"/>
              </w:rPr>
            </w:pPr>
            <w:r w:rsidRPr="00197994">
              <w:rPr>
                <w:rFonts w:eastAsiaTheme="minorHAnsi" w:cstheme="minorBidi"/>
                <w:b/>
                <w:bCs/>
                <w:lang w:eastAsia="en-US"/>
              </w:rPr>
              <w:t>Ņemts vērā.</w:t>
            </w:r>
          </w:p>
          <w:p w14:paraId="245DED17" w14:textId="5D6E185F" w:rsidR="00197994" w:rsidRPr="00197994" w:rsidRDefault="003D1EB5" w:rsidP="00197994">
            <w:pPr>
              <w:contextualSpacing/>
              <w:jc w:val="both"/>
              <w:rPr>
                <w:rFonts w:eastAsiaTheme="minorHAnsi" w:cstheme="minorBidi"/>
                <w:i/>
                <w:lang w:eastAsia="en-US"/>
              </w:rPr>
            </w:pPr>
            <w:r>
              <w:rPr>
                <w:rFonts w:eastAsiaTheme="minorHAnsi" w:cstheme="minorBidi"/>
                <w:lang w:eastAsia="en-US"/>
              </w:rPr>
              <w:t xml:space="preserve">Attiecībā uz energoefektivitātes prasību izmaiņām norādāms sekojošais - </w:t>
            </w:r>
            <w:r w:rsidR="00197994" w:rsidRPr="00197994">
              <w:rPr>
                <w:rFonts w:eastAsiaTheme="minorHAnsi" w:cstheme="minorBidi"/>
                <w:lang w:eastAsia="en-US"/>
              </w:rPr>
              <w:t>Eiropas Parlamenta un Padomes direktīva (ES) 2018/844 (2018. gada 30. maijs), ar ko groza Direktīvu 2010/31/ES par ēku energoefektivitāti un Direktīvu 2012/27/ES par energoefektivitāti (turpmāk – Direktīva) paredz, ka ēkas energoefektivitāti izsaka ar skaitlisku norādi par primārās enerģijas izmantošanu (kWh/(m</w:t>
            </w:r>
            <w:r w:rsidR="00197994" w:rsidRPr="00197994">
              <w:rPr>
                <w:rFonts w:eastAsiaTheme="minorHAnsi" w:cstheme="minorBidi"/>
                <w:vertAlign w:val="superscript"/>
                <w:lang w:eastAsia="en-US"/>
              </w:rPr>
              <w:t>2</w:t>
            </w:r>
            <w:r w:rsidR="00197994" w:rsidRPr="00197994">
              <w:rPr>
                <w:rFonts w:eastAsiaTheme="minorHAnsi" w:cstheme="minorBidi"/>
                <w:lang w:eastAsia="en-US"/>
              </w:rPr>
              <w:t xml:space="preserve">/gadā)) gan energoefektivitātes sertifikācijas vajadzībām, gan nolūkā izpildīt minimālās energoefektivitātes prasības.  </w:t>
            </w:r>
          </w:p>
          <w:p w14:paraId="425D5A08" w14:textId="77777777" w:rsidR="00197994" w:rsidRPr="00197994" w:rsidRDefault="00197994" w:rsidP="00197994">
            <w:pPr>
              <w:contextualSpacing/>
              <w:jc w:val="both"/>
              <w:rPr>
                <w:rFonts w:eastAsia="Calibri"/>
                <w:iCs/>
                <w:lang w:eastAsia="en-US"/>
              </w:rPr>
            </w:pPr>
            <w:r w:rsidRPr="00197994">
              <w:rPr>
                <w:rFonts w:eastAsia="Calibri"/>
                <w:iCs/>
                <w:lang w:eastAsia="en-US"/>
              </w:rPr>
              <w:t xml:space="preserve">Latvijā šobrīd ēku energoefektivitātes klases noteiktas, pamatojoties uz ēkas īpatnējo apkures patēriņu. Šobrīd ekspluatējamām ēkām  tiek izšķirtas energoefektivitātes klases dzīvojamām un nedzīvojamām ēkām, savukārt ēku energoefektivitātes minimālais </w:t>
            </w:r>
            <w:r w:rsidRPr="00197994">
              <w:rPr>
                <w:rFonts w:eastAsia="Calibri"/>
                <w:iCs/>
                <w:lang w:eastAsia="en-US"/>
              </w:rPr>
              <w:lastRenderedPageBreak/>
              <w:t xml:space="preserve">pieļaujamais līmenis jaunbūvēm izdalīts sīkāk: viendzīvokļa un divdzīvokļu ēkām, daudzdzīvokļu ēkām, ēkām, kuras ir valsts īpašumā un institūciju valdījumā un kurās atrodas valsts institūcijas un citām nedzīvojamām ēkām. Savukārt, pārbūvējamām vai atjaunojamām ēkām energoefektivitātes minimālais pieļaujamais līmenis noteikts  viendzīvokļa un divdzīvokļu ēkām, daudzdzīvokļu ēkām un nedzīvojamām ēkām. </w:t>
            </w:r>
          </w:p>
          <w:p w14:paraId="1253B41C" w14:textId="77777777" w:rsidR="00197994" w:rsidRPr="004164EB" w:rsidRDefault="00197994" w:rsidP="00197994">
            <w:pPr>
              <w:contextualSpacing/>
              <w:jc w:val="both"/>
              <w:rPr>
                <w:rFonts w:eastAsiaTheme="minorHAnsi" w:cstheme="minorBidi"/>
                <w:i/>
                <w:lang w:eastAsia="en-US"/>
              </w:rPr>
            </w:pPr>
            <w:r w:rsidRPr="00197994">
              <w:rPr>
                <w:rFonts w:eastAsia="Calibri"/>
                <w:iCs/>
                <w:lang w:eastAsia="en-US"/>
              </w:rPr>
              <w:t xml:space="preserve">Likumprojektā “Grozījumi Ēku energoefektivitātes likumā” (ar kuru pārņem Eiropas Parlamenta un Padomes 2018. gada 30. maija Direktīvas (ES) Nr.2018/844, ar ko groza Direktīvu 2010/31/ES par ēku energoefektivitāti un Direktīvu 2012/27/ES </w:t>
            </w:r>
            <w:r w:rsidRPr="004164EB">
              <w:rPr>
                <w:rFonts w:eastAsia="Calibri"/>
                <w:iCs/>
                <w:lang w:eastAsia="en-US"/>
              </w:rPr>
              <w:t>par energoefektivitāti prasības), (turpmāk – likumprojekts) ir paredzēts, ka ēkas klasificē atbilstoši ēkā nepieciešamās enerģijas daudzumam. Klasifikācija ietver šādus rādītājus:</w:t>
            </w:r>
          </w:p>
          <w:p w14:paraId="3031496D" w14:textId="77777777" w:rsidR="00197994" w:rsidRPr="004164EB" w:rsidRDefault="00197994" w:rsidP="00197994">
            <w:pPr>
              <w:ind w:left="597"/>
              <w:jc w:val="both"/>
              <w:rPr>
                <w:rFonts w:eastAsia="Calibri"/>
                <w:iCs/>
                <w:lang w:eastAsia="en-US"/>
              </w:rPr>
            </w:pPr>
            <w:r w:rsidRPr="004164EB">
              <w:rPr>
                <w:rFonts w:eastAsia="Calibri"/>
                <w:iCs/>
                <w:lang w:eastAsia="en-US"/>
              </w:rPr>
              <w:t>1) energoefektivitātes novērtējums apkurei;</w:t>
            </w:r>
          </w:p>
          <w:p w14:paraId="6DDA975D" w14:textId="77777777" w:rsidR="00197994" w:rsidRPr="004164EB" w:rsidRDefault="00197994" w:rsidP="00197994">
            <w:pPr>
              <w:ind w:left="597"/>
              <w:contextualSpacing/>
              <w:jc w:val="both"/>
              <w:rPr>
                <w:rFonts w:eastAsia="Calibri"/>
                <w:iCs/>
                <w:lang w:eastAsia="en-US"/>
              </w:rPr>
            </w:pPr>
            <w:r w:rsidRPr="004164EB">
              <w:rPr>
                <w:rFonts w:eastAsia="Calibri"/>
                <w:iCs/>
                <w:lang w:eastAsia="en-US"/>
              </w:rPr>
              <w:t>2) ēkas primārās enerģijas novērtējums.</w:t>
            </w:r>
          </w:p>
          <w:p w14:paraId="7D33DF89" w14:textId="63A9CA74" w:rsidR="00582097" w:rsidRPr="004164EB" w:rsidRDefault="00197994" w:rsidP="00197994">
            <w:pPr>
              <w:pStyle w:val="naisc"/>
              <w:spacing w:before="0" w:after="0"/>
              <w:jc w:val="both"/>
              <w:rPr>
                <w:rFonts w:eastAsia="Calibri"/>
                <w:iCs/>
                <w:lang w:eastAsia="en-US"/>
              </w:rPr>
            </w:pPr>
            <w:r w:rsidRPr="004164EB">
              <w:rPr>
                <w:rFonts w:eastAsia="Calibri"/>
                <w:iCs/>
                <w:lang w:eastAsia="en-US"/>
              </w:rPr>
              <w:t xml:space="preserve">Tāpat likumprojekts paredz, ka ēku energoefektivitātes klasifikācijas sistēmu, tai skaitā energoefektivitātes un augstas efektivitātes sistēmu izmantošanas prasības, nosaka Ministru </w:t>
            </w:r>
            <w:r w:rsidRPr="004164EB">
              <w:rPr>
                <w:rFonts w:eastAsia="Calibri"/>
                <w:iCs/>
                <w:lang w:eastAsia="en-US"/>
              </w:rPr>
              <w:lastRenderedPageBreak/>
              <w:t>kabinets. Ņemot vērā iepriekš minēto, nepieciešams izstrādāt priekšlikumus jaunai  ēku energoefektivitātes klasifikācijas sistēmai</w:t>
            </w:r>
          </w:p>
          <w:p w14:paraId="03C8AB19" w14:textId="44588139" w:rsidR="003D1EB5" w:rsidRPr="004164EB" w:rsidRDefault="003D1EB5" w:rsidP="00197994">
            <w:pPr>
              <w:pStyle w:val="naisc"/>
              <w:spacing w:before="0" w:after="0"/>
              <w:jc w:val="both"/>
              <w:rPr>
                <w:rFonts w:eastAsia="Calibri"/>
                <w:iCs/>
                <w:lang w:eastAsia="en-US"/>
              </w:rPr>
            </w:pPr>
          </w:p>
          <w:p w14:paraId="126248D1" w14:textId="33699B77" w:rsidR="003D1EB5" w:rsidRDefault="003D1EB5" w:rsidP="00197994">
            <w:pPr>
              <w:pStyle w:val="naisc"/>
              <w:spacing w:before="0" w:after="0"/>
              <w:jc w:val="both"/>
              <w:rPr>
                <w:rFonts w:eastAsia="Calibri"/>
                <w:iCs/>
                <w:lang w:eastAsia="en-US"/>
              </w:rPr>
            </w:pPr>
            <w:r w:rsidRPr="004164EB">
              <w:rPr>
                <w:rFonts w:eastAsia="Calibri"/>
                <w:iCs/>
                <w:lang w:eastAsia="en-US"/>
              </w:rPr>
              <w:t>Savukārt, ēku minimālās energoefektivitātes prasības nosaka</w:t>
            </w:r>
            <w:r w:rsidR="004164EB">
              <w:rPr>
                <w:rFonts w:eastAsia="Calibri"/>
                <w:iCs/>
                <w:lang w:eastAsia="en-US"/>
              </w:rPr>
              <w:t xml:space="preserve"> attiecībā uz konkrētu ēkas būvniecības, atjaunošanas periodu. Uz ēkām, kas ir atjaunotas vai uzbūvētas no jauna konkrētā periodā attiecas šis konkrētais regulējums. Piemēram, daudzdzīvokļu dzīvojamā māja, kas atjaunota laika periodā n</w:t>
            </w:r>
            <w:r w:rsidR="004164EB" w:rsidRPr="004164EB">
              <w:rPr>
                <w:rFonts w:eastAsia="Calibri"/>
                <w:iCs/>
                <w:lang w:eastAsia="en-US"/>
              </w:rPr>
              <w:t>o 2015. gada 21. novembra līdz 2020. gada 31. decembrim</w:t>
            </w:r>
            <w:r w:rsidR="004164EB" w:rsidRPr="004164EB">
              <w:rPr>
                <w:rFonts w:eastAsia="Calibri"/>
                <w:iCs/>
                <w:lang w:eastAsia="en-US"/>
              </w:rPr>
              <w:tab/>
            </w:r>
            <w:r w:rsidR="004164EB">
              <w:rPr>
                <w:rFonts w:eastAsia="Calibri"/>
                <w:iCs/>
                <w:lang w:eastAsia="en-US"/>
              </w:rPr>
              <w:t xml:space="preserve">, minimalās energoefektivitātes prasības ir </w:t>
            </w:r>
            <w:r w:rsidR="004164EB" w:rsidRPr="004164EB">
              <w:rPr>
                <w:rFonts w:eastAsia="Calibri"/>
                <w:iCs/>
                <w:lang w:eastAsia="en-US"/>
              </w:rPr>
              <w:t>≤ 90 kWh/m2 gadā</w:t>
            </w:r>
            <w:r w:rsidR="004164EB">
              <w:rPr>
                <w:rFonts w:eastAsia="Calibri"/>
                <w:iCs/>
                <w:lang w:eastAsia="en-US"/>
              </w:rPr>
              <w:t xml:space="preserve">. Līdz ar to, uz šo ēku attiecas šis konkrētais regulējums un tas netiks pārskatīts. (Skatīt Ministru kabineta 2019. gada 25. jūnija noteikumus Nr.280 </w:t>
            </w:r>
            <w:r w:rsidR="004164EB" w:rsidRPr="004164EB">
              <w:rPr>
                <w:rFonts w:eastAsia="Calibri"/>
                <w:iCs/>
                <w:lang w:eastAsia="en-US"/>
              </w:rPr>
              <w:t>Noteikumi par Latvijas būvnormatīvu LBN 002-19 "Ēku norobežojošo konstrukciju siltumtehnika"</w:t>
            </w:r>
            <w:r w:rsidR="004164EB">
              <w:rPr>
                <w:rFonts w:eastAsia="Calibri"/>
                <w:iCs/>
                <w:lang w:eastAsia="en-US"/>
              </w:rPr>
              <w:t>.</w:t>
            </w:r>
          </w:p>
          <w:p w14:paraId="721EBDC5" w14:textId="75A2FC26" w:rsidR="00ED641D" w:rsidRPr="00630EE1" w:rsidRDefault="00ED641D" w:rsidP="00197994">
            <w:pPr>
              <w:pStyle w:val="naisc"/>
              <w:spacing w:before="0" w:after="0"/>
              <w:jc w:val="both"/>
              <w:rPr>
                <w:rFonts w:eastAsia="Calibri"/>
                <w:b/>
                <w:iCs/>
                <w:lang w:eastAsia="en-US"/>
              </w:rPr>
            </w:pPr>
          </w:p>
        </w:tc>
        <w:tc>
          <w:tcPr>
            <w:tcW w:w="2809" w:type="dxa"/>
            <w:tcBorders>
              <w:top w:val="single" w:sz="4" w:space="0" w:color="auto"/>
              <w:left w:val="single" w:sz="4" w:space="0" w:color="auto"/>
              <w:bottom w:val="single" w:sz="4" w:space="0" w:color="auto"/>
            </w:tcBorders>
          </w:tcPr>
          <w:p w14:paraId="20633225" w14:textId="77777777" w:rsidR="00582097" w:rsidRPr="00712B66" w:rsidRDefault="00582097"/>
        </w:tc>
      </w:tr>
      <w:tr w:rsidR="00C32275" w:rsidRPr="00712B66" w14:paraId="314C5DB8" w14:textId="77777777" w:rsidTr="00B23FD7">
        <w:tc>
          <w:tcPr>
            <w:tcW w:w="559" w:type="dxa"/>
            <w:tcBorders>
              <w:left w:val="single" w:sz="6" w:space="0" w:color="000000"/>
              <w:bottom w:val="single" w:sz="4" w:space="0" w:color="auto"/>
              <w:right w:val="single" w:sz="6" w:space="0" w:color="000000"/>
            </w:tcBorders>
          </w:tcPr>
          <w:p w14:paraId="5CE14621" w14:textId="77777777" w:rsidR="00C32275" w:rsidRDefault="00C32275" w:rsidP="00DB7395">
            <w:pPr>
              <w:pStyle w:val="naisc"/>
              <w:spacing w:before="0" w:after="0"/>
              <w:ind w:firstLine="720"/>
            </w:pPr>
          </w:p>
          <w:p w14:paraId="494C3E53" w14:textId="77777777" w:rsidR="00C32275" w:rsidRDefault="00C32275" w:rsidP="00C32275"/>
          <w:p w14:paraId="0CFFC3EE" w14:textId="1032F31A" w:rsidR="00C32275" w:rsidRPr="00C32275" w:rsidRDefault="00753167" w:rsidP="00C32275">
            <w:r>
              <w:t>10</w:t>
            </w:r>
            <w:r w:rsidR="00C32275">
              <w:t>.</w:t>
            </w:r>
          </w:p>
        </w:tc>
        <w:tc>
          <w:tcPr>
            <w:tcW w:w="1418" w:type="dxa"/>
            <w:tcBorders>
              <w:left w:val="single" w:sz="6" w:space="0" w:color="000000"/>
              <w:bottom w:val="single" w:sz="4" w:space="0" w:color="auto"/>
              <w:right w:val="single" w:sz="6" w:space="0" w:color="000000"/>
            </w:tcBorders>
          </w:tcPr>
          <w:p w14:paraId="4B0C49C4" w14:textId="77777777" w:rsidR="00C32275" w:rsidRPr="00712B66" w:rsidRDefault="006A2406" w:rsidP="006A2406">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0AEC16EE" w14:textId="77777777" w:rsidR="00F772FC" w:rsidRDefault="00F772FC" w:rsidP="00F772FC">
            <w:pPr>
              <w:widowControl w:val="0"/>
              <w:jc w:val="center"/>
              <w:rPr>
                <w:rFonts w:eastAsia="Calibri"/>
                <w:b/>
                <w:lang w:eastAsia="en-US"/>
              </w:rPr>
            </w:pPr>
            <w:r w:rsidRPr="00EF2255">
              <w:rPr>
                <w:rFonts w:eastAsia="Calibri"/>
                <w:b/>
                <w:lang w:eastAsia="en-US"/>
              </w:rPr>
              <w:t>Tieslietu ministrija</w:t>
            </w:r>
          </w:p>
          <w:p w14:paraId="1E386DC6" w14:textId="77777777" w:rsidR="00F772FC" w:rsidRPr="00EF2255" w:rsidRDefault="00F772FC" w:rsidP="00F772FC">
            <w:pPr>
              <w:widowControl w:val="0"/>
              <w:jc w:val="center"/>
              <w:rPr>
                <w:rFonts w:eastAsia="Calibri"/>
                <w:b/>
                <w:lang w:eastAsia="en-US"/>
              </w:rPr>
            </w:pPr>
            <w:r>
              <w:rPr>
                <w:rFonts w:eastAsia="Calibri"/>
                <w:b/>
                <w:lang w:eastAsia="en-US"/>
              </w:rPr>
              <w:t>(2020. gada 21. maija atzinums)</w:t>
            </w:r>
          </w:p>
          <w:p w14:paraId="35064AEB" w14:textId="2373AE19" w:rsidR="00C32275" w:rsidRPr="00C32275" w:rsidRDefault="001779BF" w:rsidP="00C32275">
            <w:pPr>
              <w:jc w:val="both"/>
            </w:pPr>
            <w:r>
              <w:t xml:space="preserve">1. </w:t>
            </w:r>
            <w:r w:rsidR="00C32275" w:rsidRPr="00C32275">
              <w:t>Ziņojuma 2.3. punktā sadaļā "</w:t>
            </w:r>
            <w:r w:rsidR="00C32275" w:rsidRPr="00C32275">
              <w:rPr>
                <w:iCs/>
              </w:rPr>
              <w:t>Tirgus nepilnības – tirgus situācijas izvērtējums un atšķirīgas pušu intereses"</w:t>
            </w:r>
            <w:r w:rsidR="00C32275" w:rsidRPr="00C32275">
              <w:t xml:space="preserve"> (26.–27. lpp.) norādīts, ka izaicinājums enerģētiskās nabadzības mazināšanai ir nepietiekami iedzīvotāju ieņēmumi, kad iedzīvotājiem jāizšķiras starp pamat</w:t>
            </w:r>
            <w:r w:rsidR="00C32275">
              <w:t xml:space="preserve"> </w:t>
            </w:r>
            <w:r w:rsidR="00C32275" w:rsidRPr="00C32275">
              <w:t xml:space="preserve">izdevumiem, kuros ietilpst apkure, elektrība, pārtika, medicīnas preces, un </w:t>
            </w:r>
            <w:r w:rsidR="00C32275" w:rsidRPr="00C32275">
              <w:lastRenderedPageBreak/>
              <w:t>savlaicīgiem ieguldījumiem ēku apsaimniekošanā un uzturēšanā. Tas liekot kritiski raudzīties uz iespējamiem atbalsta instrumentiem iedzīvotājiem. Papildus minētajam norādīts, ka vērtējot pēdējo gadu datus, turpmākos gados būs vērojama siltumenerģijas izmaksu mērena palielināšanās, kas pozitīvi ietekmēšot ēku iedzīvotājus pieņemt lēmumu par dalību energoefektivitātes paaugstināšanas projektā. Vēršam uzmanību, ka Tieslietu ministrijas ieskatā pastāv pamats apšaubīt ziņojumā norādīto, ka siltumenerģijas izmaksu mērena palielināšanās pozitīvi ietekmēs ēku iedzīvotājus pieņemt lēmumu par dalību energoefektivitātes paaugstināšanas projektā. Norādām, ka minētais secinājums nav pamatots, turklāt neatbilst ziņojumā ietvertajai informācijai attiecībā uz iedzīvotāju ienākumiem, respektīvi, siltumenerģijas tarifu palielināšanās, tieši pretēji, varētu vēl negatīvāk ietekmēt to iedzīvotāju daļu, kuras ienākumi ir pietiekami tikai pamatvajadzību segšanai.</w:t>
            </w:r>
          </w:p>
          <w:p w14:paraId="4D74DCA8" w14:textId="77777777" w:rsidR="00C32275" w:rsidRPr="00C32275" w:rsidRDefault="00C32275" w:rsidP="00C32275">
            <w:pPr>
              <w:jc w:val="both"/>
            </w:pPr>
            <w:r w:rsidRPr="00C32275">
              <w:t>Ievērojot minēto, lūdzam ziņojumā ietvertās informācijas vispusīgam atspoguļojumam, papildināt to ar atbilstošu skaidrojumu par minēto apsvērumu. Ja šādu skaidrojumu nav iespējams sniegt, lūdzam atbilstoši precizēt ziņojumu.</w:t>
            </w:r>
          </w:p>
          <w:p w14:paraId="1741F738"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58B5DF2E" w14:textId="77777777" w:rsidR="00C32275" w:rsidRPr="00630EE1" w:rsidRDefault="005F7FC2" w:rsidP="00630EE1">
            <w:pPr>
              <w:pStyle w:val="naisc"/>
              <w:spacing w:before="0" w:after="0"/>
              <w:jc w:val="left"/>
              <w:rPr>
                <w:b/>
                <w:bCs/>
              </w:rPr>
            </w:pPr>
            <w:r w:rsidRPr="00630EE1">
              <w:rPr>
                <w:b/>
                <w:bCs/>
              </w:rPr>
              <w:lastRenderedPageBreak/>
              <w:t>Ņemts vērā.</w:t>
            </w:r>
          </w:p>
        </w:tc>
        <w:tc>
          <w:tcPr>
            <w:tcW w:w="2809" w:type="dxa"/>
            <w:tcBorders>
              <w:top w:val="single" w:sz="4" w:space="0" w:color="auto"/>
              <w:left w:val="single" w:sz="4" w:space="0" w:color="auto"/>
              <w:bottom w:val="single" w:sz="4" w:space="0" w:color="auto"/>
            </w:tcBorders>
          </w:tcPr>
          <w:p w14:paraId="543FDE9F" w14:textId="77777777" w:rsidR="00C32275" w:rsidRPr="00712B66" w:rsidRDefault="00C32275"/>
        </w:tc>
      </w:tr>
      <w:tr w:rsidR="000D1211" w:rsidRPr="00712B66" w14:paraId="38AD0FC6" w14:textId="77777777" w:rsidTr="00B23FD7">
        <w:tc>
          <w:tcPr>
            <w:tcW w:w="559" w:type="dxa"/>
            <w:tcBorders>
              <w:left w:val="single" w:sz="6" w:space="0" w:color="000000"/>
              <w:bottom w:val="single" w:sz="4" w:space="0" w:color="auto"/>
              <w:right w:val="single" w:sz="6" w:space="0" w:color="000000"/>
            </w:tcBorders>
          </w:tcPr>
          <w:p w14:paraId="08B0B81A" w14:textId="77777777" w:rsidR="000D1211" w:rsidRDefault="000D1211" w:rsidP="00DB7395">
            <w:pPr>
              <w:pStyle w:val="naisc"/>
              <w:spacing w:before="0" w:after="0"/>
              <w:ind w:firstLine="720"/>
            </w:pPr>
          </w:p>
          <w:p w14:paraId="1D41CD4C" w14:textId="09E20E23" w:rsidR="00753167" w:rsidRPr="00753167" w:rsidRDefault="00753167" w:rsidP="00753167">
            <w:r>
              <w:t>11.</w:t>
            </w:r>
          </w:p>
        </w:tc>
        <w:tc>
          <w:tcPr>
            <w:tcW w:w="1418" w:type="dxa"/>
            <w:tcBorders>
              <w:left w:val="single" w:sz="6" w:space="0" w:color="000000"/>
              <w:bottom w:val="single" w:sz="4" w:space="0" w:color="auto"/>
              <w:right w:val="single" w:sz="6" w:space="0" w:color="000000"/>
            </w:tcBorders>
          </w:tcPr>
          <w:p w14:paraId="006DA020" w14:textId="77777777" w:rsidR="000D1211" w:rsidRDefault="000D1211" w:rsidP="006A2406">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6242EDAD" w14:textId="77777777" w:rsidR="000D1211" w:rsidRPr="00197994" w:rsidRDefault="000D1211" w:rsidP="000D1211">
            <w:pPr>
              <w:widowControl w:val="0"/>
              <w:jc w:val="center"/>
              <w:rPr>
                <w:rFonts w:eastAsia="Calibri"/>
                <w:b/>
                <w:lang w:eastAsia="en-US"/>
              </w:rPr>
            </w:pPr>
            <w:r w:rsidRPr="00197994">
              <w:rPr>
                <w:rFonts w:eastAsia="Calibri"/>
                <w:b/>
                <w:lang w:eastAsia="en-US"/>
              </w:rPr>
              <w:t>Tieslietu ministrija</w:t>
            </w:r>
          </w:p>
          <w:p w14:paraId="3CA50261" w14:textId="77777777" w:rsidR="000D1211" w:rsidRPr="00197994" w:rsidRDefault="000D1211" w:rsidP="000D1211">
            <w:pPr>
              <w:widowControl w:val="0"/>
              <w:jc w:val="center"/>
              <w:rPr>
                <w:rFonts w:eastAsia="Calibri"/>
                <w:b/>
                <w:lang w:eastAsia="en-US"/>
              </w:rPr>
            </w:pPr>
            <w:r w:rsidRPr="00197994">
              <w:rPr>
                <w:rFonts w:eastAsia="Calibri"/>
                <w:b/>
                <w:lang w:eastAsia="en-US"/>
              </w:rPr>
              <w:t>(2020. gada 21. maija atzinums)</w:t>
            </w:r>
          </w:p>
          <w:p w14:paraId="215918BC" w14:textId="77777777" w:rsidR="000D1211" w:rsidRPr="00197994" w:rsidRDefault="000D1211" w:rsidP="000D1211">
            <w:pPr>
              <w:jc w:val="both"/>
            </w:pPr>
            <w:r w:rsidRPr="00197994">
              <w:t xml:space="preserve">2. Ziņojumā (sk. 47., 48. lpp.) ietvertās informācijas vispusīgam atspoguļojumam lūdzam papildināt to ar izvērstu skaidrojumu par ziņojumā izvirzītajiem iespējamiem plānotiem pasākumiem, veicinot energoefektivitātes mērķu sasniegšanu, norādot arī konkrētus apsvērumus par iespējamiem riskiem un negatīvām sekām, ja attiecīgie pasākumi tiktu īstenoti. Cita starpā lūdzam, piemēram, skaidrot, vai gadījumā, ja daudzdzīvokļu mājām piemērotu nekustamā īpašuma nodokli no brīža, kad jaunā ēka ir </w:t>
            </w:r>
            <w:r w:rsidRPr="00197994">
              <w:lastRenderedPageBreak/>
              <w:t>ierakstīta zemesgrāmatā, tas, tieši pretēji, drīzāk kopumā neveicinātu nekustamā īpašuma savlaicīgu reģistrēšanu zemesgrāmatā un realizāciju (līdz ar to pieejamību), ņemot vērā, ka līdz attiecīgai reģistrēšanai netiktu aprēķināts nekustamā īpašuma nodoklis. Norādām, ka jebkuram tiesiskam regulējumam, kuru ziņojumā izvirzīto pasākumu ietvaros paredzēts grozīt (ziņojumā attiecīgais regulējums arī būtu konkrēti jāatspoguļo, ietverot atsauces uz tā attiecīgajām vienībām), ir leģitīms mērķis un tiesiski un faktiski apsvērumi, kādēļ attiecīgais regulējums ticis pieņemts.</w:t>
            </w:r>
          </w:p>
          <w:p w14:paraId="7216A170" w14:textId="77777777" w:rsidR="000D1211" w:rsidRPr="00197994" w:rsidRDefault="000D1211" w:rsidP="000D1211">
            <w:pPr>
              <w:jc w:val="both"/>
            </w:pPr>
            <w:r w:rsidRPr="00197994">
              <w:t>Nepieciešamības gadījumā lūdzam precizēt ziņojumu.</w:t>
            </w:r>
          </w:p>
          <w:p w14:paraId="693C27EB" w14:textId="77777777" w:rsidR="000D1211" w:rsidRPr="00197994" w:rsidRDefault="000D1211" w:rsidP="000D1211">
            <w:pPr>
              <w:jc w:val="both"/>
            </w:pPr>
          </w:p>
          <w:p w14:paraId="43D4414E" w14:textId="77777777" w:rsidR="000D1211" w:rsidRPr="00197994" w:rsidRDefault="000D1211" w:rsidP="000D1211">
            <w:pPr>
              <w:jc w:val="center"/>
              <w:rPr>
                <w:b/>
                <w:color w:val="000000" w:themeColor="text1"/>
              </w:rPr>
            </w:pPr>
            <w:r w:rsidRPr="00197994">
              <w:rPr>
                <w:b/>
                <w:color w:val="000000" w:themeColor="text1"/>
              </w:rPr>
              <w:t>Tieslietu ministrija</w:t>
            </w:r>
          </w:p>
          <w:p w14:paraId="40DA2C7F" w14:textId="77777777" w:rsidR="000D1211" w:rsidRPr="00197994" w:rsidRDefault="000D1211" w:rsidP="000D1211">
            <w:pPr>
              <w:jc w:val="center"/>
              <w:rPr>
                <w:b/>
                <w:color w:val="000000" w:themeColor="text1"/>
              </w:rPr>
            </w:pPr>
            <w:r w:rsidRPr="00197994">
              <w:rPr>
                <w:b/>
                <w:color w:val="000000" w:themeColor="text1"/>
              </w:rPr>
              <w:t>(2020. gada 3. augusta atzinums)</w:t>
            </w:r>
          </w:p>
          <w:p w14:paraId="0CE9D1D7" w14:textId="77777777" w:rsidR="000D1211" w:rsidRPr="00197994" w:rsidRDefault="000D1211" w:rsidP="000D1211">
            <w:pPr>
              <w:jc w:val="both"/>
              <w:rPr>
                <w:color w:val="000000" w:themeColor="text1"/>
              </w:rPr>
            </w:pPr>
            <w:r w:rsidRPr="00197994">
              <w:rPr>
                <w:color w:val="000000" w:themeColor="text1"/>
              </w:rPr>
              <w:t>Skaidrojumā par Tieslietu ministrijas iebildumu neņemšanu vērā norādīts, ka "Ekonomikas ministrija ir sagatavojusi Informatīvā ziņojuma projektu “Ēku atjaunošanas ilgtermiņa stratēģija”, izpildot  Eiropas Parlamenta un Padomes 2010.gada 19.maija direktīvas 2010/31/ES  par ēku energoefektivitāti, kas grozīta ar 2018.gada 30.maija  Direktīvu 2018/844 un 2018.gada 11.decembra Regulu 2018/1999, prasības, saskaņā ar kuru, Latvijai kā ES dalībvalstij ir jāizstrādā ēku ilgtermiņa atjaunošanas stratēģija. Līdz ar to informatīvais ziņojums “Ēku atjaunošanas ilgtermiņa stratēģija” ir informācija Eiropas Komisijai un tas neparedz citu institūciju turpmāku rīcību.".</w:t>
            </w:r>
          </w:p>
          <w:p w14:paraId="0123E672" w14:textId="77777777" w:rsidR="000D1211" w:rsidRPr="00197994" w:rsidRDefault="000D1211" w:rsidP="000D1211">
            <w:pPr>
              <w:jc w:val="both"/>
              <w:rPr>
                <w:color w:val="000000" w:themeColor="text1"/>
              </w:rPr>
            </w:pPr>
            <w:r w:rsidRPr="00197994">
              <w:rPr>
                <w:color w:val="000000" w:themeColor="text1"/>
              </w:rPr>
              <w:t xml:space="preserve">Nepiekrītam minētajam apgalvojumam, jo sadaļā "Ceļvedis" ietverti iespējamie mērķi 2030, 2040. un 2050. gadam, kas faktiski norāda, ka informatīvā ziņojuma projekts  nav saistīts ar citu institūciju tālāko rīcību. Protams, saprotam, ka vēlāk tiks izstrādāti citi plānošanas dokumenti, bet tie var tikt izstrādāti arī pamatojoties uz šo informatīvā ziņojuma </w:t>
            </w:r>
            <w:r w:rsidRPr="00197994">
              <w:rPr>
                <w:color w:val="000000" w:themeColor="text1"/>
              </w:rPr>
              <w:lastRenderedPageBreak/>
              <w:t>projektu.</w:t>
            </w:r>
          </w:p>
          <w:p w14:paraId="594C65E0" w14:textId="77777777" w:rsidR="000D1211" w:rsidRPr="00121C20" w:rsidRDefault="000D1211" w:rsidP="000D1211">
            <w:pPr>
              <w:jc w:val="both"/>
              <w:rPr>
                <w:color w:val="000000" w:themeColor="text1"/>
              </w:rPr>
            </w:pPr>
            <w:r w:rsidRPr="00197994">
              <w:rPr>
                <w:color w:val="000000" w:themeColor="text1"/>
              </w:rPr>
              <w:t>Ievērojot minēto, lūdzam precizēt informatīvā ziņojuma projektu atbilstoši izziņas I sadaļā norādītajam Tieslietu ministrijas viedoklim.</w:t>
            </w:r>
          </w:p>
          <w:p w14:paraId="08A491FE" w14:textId="77777777" w:rsidR="000D1211" w:rsidRPr="00EF2255" w:rsidRDefault="000D1211" w:rsidP="00F772FC">
            <w:pPr>
              <w:widowControl w:val="0"/>
              <w:jc w:val="center"/>
              <w:rPr>
                <w:rFonts w:eastAsia="Calibri"/>
                <w:b/>
                <w:lang w:eastAsia="en-US"/>
              </w:rPr>
            </w:pPr>
          </w:p>
        </w:tc>
        <w:tc>
          <w:tcPr>
            <w:tcW w:w="4111" w:type="dxa"/>
            <w:gridSpan w:val="2"/>
            <w:tcBorders>
              <w:left w:val="single" w:sz="6" w:space="0" w:color="000000"/>
              <w:bottom w:val="single" w:sz="4" w:space="0" w:color="auto"/>
              <w:right w:val="single" w:sz="6" w:space="0" w:color="000000"/>
            </w:tcBorders>
          </w:tcPr>
          <w:p w14:paraId="3CABBD61" w14:textId="77777777" w:rsidR="000D1211" w:rsidRDefault="000D1211" w:rsidP="00630EE1">
            <w:pPr>
              <w:pStyle w:val="naisc"/>
              <w:spacing w:before="0" w:after="0"/>
              <w:jc w:val="left"/>
              <w:rPr>
                <w:b/>
                <w:bCs/>
              </w:rPr>
            </w:pPr>
            <w:r>
              <w:rPr>
                <w:b/>
                <w:bCs/>
              </w:rPr>
              <w:lastRenderedPageBreak/>
              <w:t>Saskaņošanā panākta vienošanās.</w:t>
            </w:r>
          </w:p>
          <w:p w14:paraId="2FA28A26" w14:textId="01D8812B" w:rsidR="000D1211" w:rsidRDefault="000D1211" w:rsidP="000D1211">
            <w:pPr>
              <w:pStyle w:val="naisc"/>
              <w:spacing w:before="0" w:after="0"/>
              <w:jc w:val="both"/>
            </w:pPr>
            <w:r>
              <w:t>Attiecībā uz iespējamajiem fiskālajiem instrumentiem ēku atjaunošanas veicināšanā, papildināts ar nepieciešamību veikt riska izvērtējumu attiecībā uz iespējamām nodokļu administrēšanas problēmām, tāpat nepieciešamību salāgot valsts un pašvaldību budžeta ieņēmumus</w:t>
            </w:r>
            <w:r w:rsidR="00197994">
              <w:t xml:space="preserve"> u.tml.</w:t>
            </w:r>
          </w:p>
          <w:p w14:paraId="265F66B4" w14:textId="77777777" w:rsidR="00197994" w:rsidRDefault="00197994" w:rsidP="000D1211">
            <w:pPr>
              <w:pStyle w:val="naisc"/>
              <w:spacing w:before="0" w:after="0"/>
              <w:jc w:val="both"/>
            </w:pPr>
          </w:p>
          <w:p w14:paraId="2C8170C0" w14:textId="5FBB0788" w:rsidR="000D1211" w:rsidRPr="000D1211" w:rsidRDefault="000D1211" w:rsidP="000D1211">
            <w:pPr>
              <w:pStyle w:val="naisc"/>
              <w:spacing w:before="0" w:after="0"/>
              <w:jc w:val="both"/>
            </w:pPr>
            <w:r>
              <w:t xml:space="preserve">Saistībā ar nekustamā īpašuma nodokļa </w:t>
            </w:r>
            <w:r>
              <w:lastRenderedPageBreak/>
              <w:t xml:space="preserve">jautājumiem </w:t>
            </w:r>
            <w:r w:rsidR="004E57DE" w:rsidRPr="004E57DE">
              <w:t xml:space="preserve">Ekonomikas ministrija </w:t>
            </w:r>
            <w:r w:rsidR="004E57DE">
              <w:t xml:space="preserve">Stratēģijā norāda, ka </w:t>
            </w:r>
            <w:r w:rsidR="004E57DE" w:rsidRPr="004E57DE">
              <w:t>nekustamā īpašuma nodokļa atlaižu piemērošana energoefektīvām ēkām, var kalpot par vienu no instrumentiem ēku atjaunošanas un energoefektivitātes mērķus sasniegšanai.</w:t>
            </w:r>
          </w:p>
        </w:tc>
        <w:tc>
          <w:tcPr>
            <w:tcW w:w="2809" w:type="dxa"/>
            <w:tcBorders>
              <w:top w:val="single" w:sz="4" w:space="0" w:color="auto"/>
              <w:left w:val="single" w:sz="4" w:space="0" w:color="auto"/>
              <w:bottom w:val="single" w:sz="4" w:space="0" w:color="auto"/>
            </w:tcBorders>
          </w:tcPr>
          <w:p w14:paraId="7CCF52EC" w14:textId="77777777" w:rsidR="000D1211" w:rsidRPr="00712B66" w:rsidRDefault="000D1211"/>
        </w:tc>
      </w:tr>
      <w:tr w:rsidR="00C32275" w:rsidRPr="00712B66" w14:paraId="1A5F60DD" w14:textId="77777777" w:rsidTr="00B23FD7">
        <w:tc>
          <w:tcPr>
            <w:tcW w:w="559" w:type="dxa"/>
            <w:tcBorders>
              <w:left w:val="single" w:sz="6" w:space="0" w:color="000000"/>
              <w:bottom w:val="single" w:sz="4" w:space="0" w:color="auto"/>
              <w:right w:val="single" w:sz="6" w:space="0" w:color="000000"/>
            </w:tcBorders>
          </w:tcPr>
          <w:p w14:paraId="59B41B28" w14:textId="77777777" w:rsidR="00C32275" w:rsidRDefault="00C32275" w:rsidP="00DB7395">
            <w:pPr>
              <w:pStyle w:val="naisc"/>
              <w:spacing w:before="0" w:after="0"/>
              <w:ind w:firstLine="720"/>
            </w:pPr>
          </w:p>
          <w:p w14:paraId="6D82BA06" w14:textId="77777777" w:rsidR="008F5F69" w:rsidRPr="008F5F69" w:rsidRDefault="008F5F69" w:rsidP="008F5F69"/>
          <w:p w14:paraId="4B2778FB" w14:textId="77777777" w:rsidR="008F5F69" w:rsidRDefault="008F5F69" w:rsidP="008F5F69"/>
          <w:p w14:paraId="44591850" w14:textId="34EA7F5E" w:rsidR="008F5F69" w:rsidRPr="008F5F69" w:rsidRDefault="00DE5072" w:rsidP="008F5F69">
            <w:r>
              <w:t>1</w:t>
            </w:r>
            <w:r w:rsidR="00753167">
              <w:t>2</w:t>
            </w:r>
            <w:r w:rsidR="008F5F69">
              <w:t>.</w:t>
            </w:r>
          </w:p>
        </w:tc>
        <w:tc>
          <w:tcPr>
            <w:tcW w:w="1418" w:type="dxa"/>
            <w:tcBorders>
              <w:left w:val="single" w:sz="6" w:space="0" w:color="000000"/>
              <w:bottom w:val="single" w:sz="4" w:space="0" w:color="auto"/>
              <w:right w:val="single" w:sz="6" w:space="0" w:color="000000"/>
            </w:tcBorders>
          </w:tcPr>
          <w:p w14:paraId="29069AD1" w14:textId="77777777" w:rsidR="00C32275" w:rsidRPr="00712B66" w:rsidRDefault="00C32275" w:rsidP="00DB7395">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2C0E51DA" w14:textId="77777777" w:rsidR="00472248" w:rsidRDefault="00472248" w:rsidP="00472248">
            <w:pPr>
              <w:widowControl w:val="0"/>
              <w:rPr>
                <w:rFonts w:eastAsia="Calibri"/>
                <w:b/>
                <w:lang w:eastAsia="en-US"/>
              </w:rPr>
            </w:pPr>
          </w:p>
          <w:p w14:paraId="0F48B957" w14:textId="7A3CEC14" w:rsidR="00472248" w:rsidRPr="00F772FC" w:rsidRDefault="00472248" w:rsidP="00642F5A">
            <w:pPr>
              <w:widowControl w:val="0"/>
              <w:jc w:val="center"/>
              <w:rPr>
                <w:rFonts w:eastAsia="Calibri"/>
                <w:b/>
                <w:lang w:eastAsia="en-US"/>
              </w:rPr>
            </w:pPr>
            <w:r w:rsidRPr="00F772FC">
              <w:rPr>
                <w:rFonts w:eastAsia="Calibri"/>
                <w:b/>
                <w:lang w:eastAsia="en-US"/>
              </w:rPr>
              <w:t>Tieslietu ministrija</w:t>
            </w:r>
          </w:p>
          <w:p w14:paraId="73FAE57E" w14:textId="77777777" w:rsidR="00472248" w:rsidRPr="00EF2255" w:rsidRDefault="00472248" w:rsidP="00642F5A">
            <w:pPr>
              <w:widowControl w:val="0"/>
              <w:jc w:val="center"/>
              <w:rPr>
                <w:rFonts w:eastAsia="Calibri"/>
                <w:b/>
                <w:lang w:eastAsia="en-US"/>
              </w:rPr>
            </w:pPr>
            <w:r>
              <w:rPr>
                <w:rFonts w:eastAsia="Calibri"/>
                <w:b/>
                <w:lang w:eastAsia="en-US"/>
              </w:rPr>
              <w:t>(2020. gada 21. maija atzinums)</w:t>
            </w:r>
          </w:p>
          <w:p w14:paraId="7B42F706" w14:textId="77777777" w:rsidR="00472248" w:rsidRPr="00121C20" w:rsidRDefault="00472248" w:rsidP="00472248">
            <w:pPr>
              <w:jc w:val="both"/>
            </w:pPr>
            <w:r>
              <w:t>3.</w:t>
            </w:r>
            <w:r w:rsidRPr="00EF2255">
              <w:t>Ziņojuma sadaļā "</w:t>
            </w:r>
            <w:r w:rsidRPr="00EF2255">
              <w:rPr>
                <w:iCs/>
              </w:rPr>
              <w:t>Iespējamie plānotie pasākumi veicinot energoefektivitātes mērķu sasniegšanu</w:t>
            </w:r>
            <w:r w:rsidRPr="00EF2255">
              <w:t xml:space="preserve"> norādīts pasākums" – "</w:t>
            </w:r>
            <w:r w:rsidRPr="00EF2255">
              <w:rPr>
                <w:iCs/>
              </w:rPr>
              <w:t>Par 25 % samazināt kadastrālo vērtību nekustamā īpašuma nodokļa aprēķināšanas vajadzībām gandrīz nulles enerģijas ēkām maznodrošinātām personām"(</w:t>
            </w:r>
            <w:r w:rsidRPr="00EF2255">
              <w:t>47. lpp.)</w:t>
            </w:r>
            <w:r w:rsidRPr="00EF2255">
              <w:rPr>
                <w:i/>
                <w:iCs/>
              </w:rPr>
              <w:t xml:space="preserve">. </w:t>
            </w:r>
            <w:r w:rsidRPr="00EF2255">
              <w:t xml:space="preserve">Vēršam uzmanību, ka bez detalizētāka skaidrojuma nav saprotams, kā šāds atbalsta pasākums varētu darboties, kā arī kāds ir tā ekonomiskais pienesums. Norādām, ka atbilstoši Nekustamā īpašuma valsts kadastra likumā noteiktajam kadastrālā vērtība ir </w:t>
            </w:r>
            <w:r w:rsidRPr="00EF2255">
              <w:rPr>
                <w:u w:val="single"/>
              </w:rPr>
              <w:t>pēc vienotiem kadastrālās vērtēšanas principiem noteiktā datumā atbilstoši kadastra datiem noteikta kadastra objekta vērtība naudas izteiksmē</w:t>
            </w:r>
            <w:r w:rsidRPr="00EF2255">
              <w:t>. Kadastrālā vērtība tiek izmantota ne vien nekustamā īpašuma nodokļa, bet arī zemesgrāmatas nodevas aprēķinos, kapitāla pieauguma nodokļa no nekustamā īpašuma pārdošanas apmēra noteikšanai, publiskas personas (valsts un pašvaldību) zemes atsavināšanas procesos, atlīdzības aprēķinam par apgrūtinājuma uzlikšanu, valsts un pašvaldību zemes nomas vai piespiedu nomas apmēra noteikšanas aprēķinos u.c. No aktuālās kadastrālās vērtības rēķina nekustamā īpašuma nodokli, savukārt nodokļa likmes un atvieglojumus nosaka pašvaldība savos saistošajos noteikumos.</w:t>
            </w:r>
            <w:r w:rsidRPr="00EF2255">
              <w:rPr>
                <w:vertAlign w:val="superscript"/>
              </w:rPr>
              <w:footnoteReference w:id="1"/>
            </w:r>
            <w:r w:rsidRPr="00EF2255">
              <w:t xml:space="preserve"> Papildus minētajam norādām, ka likuma "Par nekustamā īpašuma </w:t>
            </w:r>
            <w:r w:rsidRPr="00EF2255">
              <w:lastRenderedPageBreak/>
              <w:t>nodokli" 5. panta 1.</w:t>
            </w:r>
            <w:r w:rsidRPr="00EF2255">
              <w:rPr>
                <w:vertAlign w:val="superscript"/>
              </w:rPr>
              <w:t>1 </w:t>
            </w:r>
            <w:r w:rsidRPr="00EF2255">
              <w:t>daļā ir noteikts, ka pašvaldība piešķir nodokļa atvieglojumu nodokļa maksātājiem, kuriem tā ir piešķīrusi trūcīgas vai maznodrošinātas personas vai ģimenes statuss 90 procentu apmērā no aprēķinātās nodokļa summas. Ņemot vērā, ka tieši nodokļu politika ir svarīgs instruments valsts ekonomikā, ar kuras palīdzību regulē preču un pakalpojumu pieejamību, risina sociālā taisnīguma problēmas sabiedrībā, nodrošina valsts pārvaldes funkciju veikšanu, lūdzam izvērtēt un sniegt pamatojumu, kāpēc konkrētajā gadījumā (ziņojumā uzrādītajos apstākļos), nav izmantojami jau pastāvošie atvieglojumu piešķiršanas instrumenti. Nepieciešamības gadījumā lūdzam precizēt ziņojumu.</w:t>
            </w:r>
          </w:p>
          <w:p w14:paraId="51049B9C" w14:textId="77777777" w:rsidR="00472248" w:rsidRDefault="00472248" w:rsidP="00F772FC">
            <w:pPr>
              <w:widowControl w:val="0"/>
              <w:jc w:val="center"/>
              <w:rPr>
                <w:rFonts w:eastAsia="Calibri"/>
                <w:b/>
                <w:lang w:eastAsia="en-US"/>
              </w:rPr>
            </w:pPr>
          </w:p>
          <w:p w14:paraId="511EF7F2" w14:textId="77777777" w:rsidR="00472248" w:rsidRDefault="00472248" w:rsidP="00F772FC">
            <w:pPr>
              <w:widowControl w:val="0"/>
              <w:jc w:val="center"/>
              <w:rPr>
                <w:rFonts w:eastAsia="Calibri"/>
                <w:b/>
                <w:lang w:eastAsia="en-US"/>
              </w:rPr>
            </w:pPr>
          </w:p>
          <w:p w14:paraId="1DC92C7A" w14:textId="77777777" w:rsidR="00472248" w:rsidRDefault="00472248" w:rsidP="00F772FC">
            <w:pPr>
              <w:widowControl w:val="0"/>
              <w:jc w:val="center"/>
              <w:rPr>
                <w:rFonts w:eastAsia="Calibri"/>
                <w:b/>
                <w:lang w:eastAsia="en-US"/>
              </w:rPr>
            </w:pPr>
          </w:p>
          <w:p w14:paraId="4C93CDF8" w14:textId="77777777" w:rsidR="00472248" w:rsidRDefault="00472248" w:rsidP="00F772FC">
            <w:pPr>
              <w:widowControl w:val="0"/>
              <w:jc w:val="center"/>
              <w:rPr>
                <w:rFonts w:eastAsia="Calibri"/>
                <w:b/>
                <w:lang w:eastAsia="en-US"/>
              </w:rPr>
            </w:pPr>
          </w:p>
          <w:p w14:paraId="6BBD4E59" w14:textId="77777777" w:rsidR="00C32275" w:rsidRPr="00712B66" w:rsidRDefault="00C32275" w:rsidP="00472248">
            <w:pPr>
              <w:pStyle w:val="naisc"/>
              <w:jc w:val="both"/>
            </w:pPr>
          </w:p>
        </w:tc>
        <w:tc>
          <w:tcPr>
            <w:tcW w:w="4111" w:type="dxa"/>
            <w:gridSpan w:val="2"/>
            <w:tcBorders>
              <w:left w:val="single" w:sz="6" w:space="0" w:color="000000"/>
              <w:bottom w:val="single" w:sz="4" w:space="0" w:color="auto"/>
              <w:right w:val="single" w:sz="6" w:space="0" w:color="000000"/>
            </w:tcBorders>
          </w:tcPr>
          <w:p w14:paraId="110FB409" w14:textId="77777777" w:rsidR="000645AE" w:rsidRDefault="000645AE" w:rsidP="00420C90">
            <w:pPr>
              <w:pStyle w:val="naisc"/>
              <w:spacing w:before="0" w:after="0"/>
              <w:jc w:val="both"/>
              <w:rPr>
                <w:b/>
                <w:bCs/>
              </w:rPr>
            </w:pPr>
          </w:p>
          <w:p w14:paraId="723BEA62" w14:textId="7F9BA4D6" w:rsidR="000645AE" w:rsidRDefault="00472248" w:rsidP="00420C90">
            <w:pPr>
              <w:pStyle w:val="naisc"/>
              <w:spacing w:before="0" w:after="0"/>
              <w:jc w:val="both"/>
              <w:rPr>
                <w:b/>
                <w:bCs/>
              </w:rPr>
            </w:pPr>
            <w:r>
              <w:rPr>
                <w:b/>
                <w:bCs/>
              </w:rPr>
              <w:t xml:space="preserve">Ņemts vērā. </w:t>
            </w:r>
          </w:p>
          <w:p w14:paraId="00905127" w14:textId="35E3763E" w:rsidR="00472248" w:rsidRPr="000645AE" w:rsidRDefault="00472248" w:rsidP="00420C90">
            <w:pPr>
              <w:pStyle w:val="naisc"/>
              <w:spacing w:before="0" w:after="0"/>
              <w:jc w:val="both"/>
            </w:pPr>
            <w:r w:rsidRPr="000645AE">
              <w:t>Minētais pasākums svītrots.</w:t>
            </w:r>
          </w:p>
          <w:p w14:paraId="1E167E50" w14:textId="77777777" w:rsidR="00472248" w:rsidRDefault="00472248" w:rsidP="00420C90">
            <w:pPr>
              <w:pStyle w:val="naisc"/>
              <w:spacing w:before="0" w:after="0"/>
              <w:jc w:val="both"/>
              <w:rPr>
                <w:b/>
                <w:bCs/>
              </w:rPr>
            </w:pPr>
          </w:p>
          <w:p w14:paraId="5EFBA359" w14:textId="77777777" w:rsidR="00472248" w:rsidRDefault="00472248" w:rsidP="00420C90">
            <w:pPr>
              <w:pStyle w:val="naisc"/>
              <w:spacing w:before="0" w:after="0"/>
              <w:jc w:val="both"/>
              <w:rPr>
                <w:b/>
                <w:bCs/>
              </w:rPr>
            </w:pPr>
          </w:p>
          <w:p w14:paraId="7B86FC73" w14:textId="33DF37CC" w:rsidR="00FD2257" w:rsidRPr="00712B66" w:rsidRDefault="00FD2257" w:rsidP="00420C90">
            <w:pPr>
              <w:pStyle w:val="naisc"/>
              <w:spacing w:before="0" w:after="0"/>
              <w:jc w:val="both"/>
            </w:pPr>
          </w:p>
        </w:tc>
        <w:tc>
          <w:tcPr>
            <w:tcW w:w="2809" w:type="dxa"/>
            <w:tcBorders>
              <w:top w:val="single" w:sz="4" w:space="0" w:color="auto"/>
              <w:left w:val="single" w:sz="4" w:space="0" w:color="auto"/>
              <w:bottom w:val="single" w:sz="4" w:space="0" w:color="auto"/>
            </w:tcBorders>
          </w:tcPr>
          <w:p w14:paraId="048FC403" w14:textId="77777777" w:rsidR="00C32275" w:rsidRPr="00712B66" w:rsidRDefault="00C32275"/>
        </w:tc>
      </w:tr>
      <w:tr w:rsidR="00A44198" w:rsidRPr="00712B66" w14:paraId="7FFC8372" w14:textId="77777777" w:rsidTr="00B23FD7">
        <w:tc>
          <w:tcPr>
            <w:tcW w:w="559" w:type="dxa"/>
            <w:tcBorders>
              <w:left w:val="single" w:sz="6" w:space="0" w:color="000000"/>
              <w:bottom w:val="single" w:sz="4" w:space="0" w:color="auto"/>
              <w:right w:val="single" w:sz="6" w:space="0" w:color="000000"/>
            </w:tcBorders>
          </w:tcPr>
          <w:p w14:paraId="600B88F1" w14:textId="77777777" w:rsidR="00A44198" w:rsidRDefault="00A44198" w:rsidP="00DB7395">
            <w:pPr>
              <w:pStyle w:val="naisc"/>
              <w:spacing w:before="0" w:after="0"/>
              <w:ind w:firstLine="720"/>
            </w:pPr>
          </w:p>
          <w:p w14:paraId="1AC673AA" w14:textId="2606BAA8" w:rsidR="00753167" w:rsidRPr="00753167" w:rsidRDefault="00753167" w:rsidP="00753167">
            <w:r>
              <w:t>13.</w:t>
            </w:r>
          </w:p>
        </w:tc>
        <w:tc>
          <w:tcPr>
            <w:tcW w:w="1418" w:type="dxa"/>
            <w:tcBorders>
              <w:left w:val="single" w:sz="6" w:space="0" w:color="000000"/>
              <w:bottom w:val="single" w:sz="4" w:space="0" w:color="auto"/>
              <w:right w:val="single" w:sz="6" w:space="0" w:color="000000"/>
            </w:tcBorders>
          </w:tcPr>
          <w:p w14:paraId="4A500205" w14:textId="77777777" w:rsidR="00A44198" w:rsidRPr="00712B66" w:rsidRDefault="00A44198" w:rsidP="00DB7395">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5F23D7F4" w14:textId="77777777" w:rsidR="00472248" w:rsidRDefault="00472248" w:rsidP="00472248">
            <w:pPr>
              <w:widowControl w:val="0"/>
              <w:jc w:val="center"/>
              <w:rPr>
                <w:rFonts w:eastAsia="Calibri"/>
                <w:b/>
                <w:lang w:eastAsia="en-US"/>
              </w:rPr>
            </w:pPr>
            <w:r w:rsidRPr="00EF2255">
              <w:rPr>
                <w:rFonts w:eastAsia="Calibri"/>
                <w:b/>
                <w:lang w:eastAsia="en-US"/>
              </w:rPr>
              <w:t>Tieslietu ministrija</w:t>
            </w:r>
          </w:p>
          <w:p w14:paraId="7D2087A6" w14:textId="77777777" w:rsidR="00472248" w:rsidRPr="00EF2255" w:rsidRDefault="00472248" w:rsidP="00472248">
            <w:pPr>
              <w:widowControl w:val="0"/>
              <w:jc w:val="center"/>
              <w:rPr>
                <w:rFonts w:eastAsia="Calibri"/>
                <w:b/>
                <w:lang w:eastAsia="en-US"/>
              </w:rPr>
            </w:pPr>
            <w:r>
              <w:rPr>
                <w:rFonts w:eastAsia="Calibri"/>
                <w:b/>
                <w:lang w:eastAsia="en-US"/>
              </w:rPr>
              <w:t>(2020. gada 21. maija atzinums)</w:t>
            </w:r>
          </w:p>
          <w:p w14:paraId="6400ED9A" w14:textId="77777777" w:rsidR="00472248" w:rsidRPr="008F5F69" w:rsidRDefault="00472248" w:rsidP="00472248">
            <w:pPr>
              <w:pStyle w:val="naisc"/>
              <w:jc w:val="both"/>
            </w:pPr>
            <w:r>
              <w:t xml:space="preserve">4. </w:t>
            </w:r>
            <w:r w:rsidRPr="00B31EB4">
              <w:t>Lūdzam izvērtēt un sniegt skaidrojumu, vai ziņojumā paredzēta institūciju tālāka rīcība ziņojumā uzrādīto problēmu risināšanā. Attiecīgā gadījumā lūdzam pievienot ziņojumam Ministru kabineta sēdes protokollēmuma projektu, kurā noteikti atbildīgo institūciju atbilstoši uzdevumi.</w:t>
            </w:r>
          </w:p>
          <w:p w14:paraId="7A6A5BAB" w14:textId="77777777" w:rsidR="00A44198" w:rsidRPr="00EF2255" w:rsidRDefault="00A44198" w:rsidP="00472248">
            <w:pPr>
              <w:jc w:val="both"/>
              <w:rPr>
                <w:rFonts w:eastAsia="Calibri"/>
                <w:b/>
                <w:lang w:eastAsia="en-US"/>
              </w:rPr>
            </w:pPr>
          </w:p>
        </w:tc>
        <w:tc>
          <w:tcPr>
            <w:tcW w:w="4111" w:type="dxa"/>
            <w:gridSpan w:val="2"/>
            <w:tcBorders>
              <w:left w:val="single" w:sz="6" w:space="0" w:color="000000"/>
              <w:bottom w:val="single" w:sz="4" w:space="0" w:color="auto"/>
              <w:right w:val="single" w:sz="6" w:space="0" w:color="000000"/>
            </w:tcBorders>
          </w:tcPr>
          <w:p w14:paraId="156C600F" w14:textId="4CCC771C" w:rsidR="00472248" w:rsidRPr="003628A6" w:rsidRDefault="00472248" w:rsidP="00472248">
            <w:pPr>
              <w:pStyle w:val="naisc"/>
              <w:spacing w:before="0" w:after="0"/>
              <w:jc w:val="both"/>
              <w:rPr>
                <w:b/>
                <w:bCs/>
              </w:rPr>
            </w:pPr>
            <w:r w:rsidRPr="003628A6">
              <w:rPr>
                <w:b/>
                <w:bCs/>
              </w:rPr>
              <w:t>Ņemts vērā.</w:t>
            </w:r>
          </w:p>
          <w:p w14:paraId="79ADD5D8" w14:textId="1418F56E" w:rsidR="00472248" w:rsidRDefault="00472248" w:rsidP="00472248">
            <w:pPr>
              <w:pStyle w:val="naisc"/>
              <w:spacing w:before="0" w:after="0"/>
              <w:jc w:val="both"/>
            </w:pPr>
            <w:r w:rsidRPr="00420C90">
              <w:t>Ekonomikas ministrija ir sagatavojusi Informatīvo ziņojumu “Ēku atjaunošanas ilgtermiņ</w:t>
            </w:r>
            <w:r>
              <w:t>a</w:t>
            </w:r>
            <w:r w:rsidRPr="00420C90">
              <w:t xml:space="preserve"> stratēģija”, izpildot  Eiropas Parlamenta un Padomes 2010.gada 19.maija direktīvas 2010/31/ES  par ēku energoefektivitāti, kas grozīta ar 2018.gada 30.maija  Direktīvu 2018/844 un 2018.gada 11.decembra Regulu 2018/1999, prasības, saskaņā ar kuru, Latvijai kā ES dalībvalstij ir jāizstrādā ēku ilgtermiņa atjaunošanas stratēģija</w:t>
            </w:r>
            <w:r w:rsidR="004E57DE">
              <w:t xml:space="preserve">, kurā tik iekļauts nākotnes stratēģisks redzējums, lai sasniegtu augstu energoefektivitāti </w:t>
            </w:r>
            <w:r w:rsidR="004E57DE">
              <w:lastRenderedPageBreak/>
              <w:t>(klimatneitralitāti) ēku sektorā.</w:t>
            </w:r>
            <w:r w:rsidRPr="00420C90">
              <w:t xml:space="preserve"> Līdz ar to informatīvais ziņojums “Ēku atjaunošanas ilgtermiņa stratēģija” ir informācija Eiropas Komisijai un tas neparedz citu institūciju turpmāku rīcību.</w:t>
            </w:r>
          </w:p>
          <w:p w14:paraId="5D4BB7DD" w14:textId="52DF30AC" w:rsidR="00A44198" w:rsidRDefault="00472248" w:rsidP="00472248">
            <w:pPr>
              <w:pStyle w:val="naisc"/>
              <w:spacing w:before="0" w:after="0"/>
              <w:jc w:val="both"/>
              <w:rPr>
                <w:b/>
                <w:bCs/>
              </w:rPr>
            </w:pPr>
            <w:r>
              <w:t>Ministru kabineta sēdes protokollēmuma projekts pievienots</w:t>
            </w:r>
            <w:r w:rsidR="004E57DE">
              <w:t xml:space="preserve"> ar uzdevumu Ekonomikas ministrijai iesniegt informatīvo ziņojumu Eiropas komisijai.</w:t>
            </w:r>
          </w:p>
        </w:tc>
        <w:tc>
          <w:tcPr>
            <w:tcW w:w="2809" w:type="dxa"/>
            <w:tcBorders>
              <w:top w:val="single" w:sz="4" w:space="0" w:color="auto"/>
              <w:left w:val="single" w:sz="4" w:space="0" w:color="auto"/>
              <w:bottom w:val="single" w:sz="4" w:space="0" w:color="auto"/>
            </w:tcBorders>
          </w:tcPr>
          <w:p w14:paraId="3CD98628" w14:textId="77777777" w:rsidR="00A44198" w:rsidRPr="00712B66" w:rsidRDefault="00A44198"/>
        </w:tc>
      </w:tr>
      <w:tr w:rsidR="00C32275" w:rsidRPr="00712B66" w14:paraId="64C276FB" w14:textId="77777777" w:rsidTr="00B23FD7">
        <w:tc>
          <w:tcPr>
            <w:tcW w:w="559" w:type="dxa"/>
            <w:tcBorders>
              <w:left w:val="single" w:sz="6" w:space="0" w:color="000000"/>
              <w:bottom w:val="single" w:sz="4" w:space="0" w:color="auto"/>
              <w:right w:val="single" w:sz="6" w:space="0" w:color="000000"/>
            </w:tcBorders>
          </w:tcPr>
          <w:p w14:paraId="5813B37C" w14:textId="77777777" w:rsidR="00C32275" w:rsidRDefault="00C32275" w:rsidP="00DB7395">
            <w:pPr>
              <w:pStyle w:val="naisc"/>
              <w:spacing w:before="0" w:after="0"/>
              <w:ind w:firstLine="720"/>
            </w:pPr>
          </w:p>
          <w:p w14:paraId="06D9748A" w14:textId="3334EEF0" w:rsidR="008F5F69" w:rsidRPr="008F5F69" w:rsidRDefault="00DE5072" w:rsidP="008F5F69">
            <w:r>
              <w:t>1</w:t>
            </w:r>
            <w:r w:rsidR="00753167">
              <w:t>4</w:t>
            </w:r>
            <w:r w:rsidR="008F5F69">
              <w:t>.</w:t>
            </w:r>
          </w:p>
        </w:tc>
        <w:tc>
          <w:tcPr>
            <w:tcW w:w="1418" w:type="dxa"/>
            <w:tcBorders>
              <w:left w:val="single" w:sz="6" w:space="0" w:color="000000"/>
              <w:bottom w:val="single" w:sz="4" w:space="0" w:color="auto"/>
              <w:right w:val="single" w:sz="6" w:space="0" w:color="000000"/>
            </w:tcBorders>
          </w:tcPr>
          <w:p w14:paraId="5F589977" w14:textId="77777777" w:rsidR="00C32275" w:rsidRPr="00712B66" w:rsidRDefault="006A2406" w:rsidP="006A2406">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65044112" w14:textId="06B7D9A5" w:rsidR="008F5F69" w:rsidRDefault="008F5F69" w:rsidP="0000444F">
            <w:pPr>
              <w:contextualSpacing/>
              <w:jc w:val="center"/>
              <w:rPr>
                <w:b/>
                <w:lang w:eastAsia="en-US"/>
              </w:rPr>
            </w:pPr>
            <w:r w:rsidRPr="008F5F69">
              <w:rPr>
                <w:b/>
                <w:lang w:eastAsia="en-US"/>
              </w:rPr>
              <w:t>Labklājības ministrija</w:t>
            </w:r>
          </w:p>
          <w:p w14:paraId="56253D52" w14:textId="488FC599" w:rsidR="0000444F" w:rsidRPr="008F5F69" w:rsidRDefault="0000444F" w:rsidP="0000444F">
            <w:pPr>
              <w:contextualSpacing/>
              <w:jc w:val="center"/>
              <w:rPr>
                <w:b/>
                <w:lang w:eastAsia="en-US"/>
              </w:rPr>
            </w:pPr>
            <w:r>
              <w:rPr>
                <w:b/>
                <w:lang w:eastAsia="en-US"/>
              </w:rPr>
              <w:t>(2020. gada 25. maija atzinums)</w:t>
            </w:r>
          </w:p>
          <w:p w14:paraId="6F413D62" w14:textId="3E9B385B" w:rsidR="008F5F69" w:rsidRPr="008F5F69" w:rsidRDefault="0044254A" w:rsidP="008F5F69">
            <w:pPr>
              <w:widowControl w:val="0"/>
              <w:jc w:val="both"/>
            </w:pPr>
            <w:r>
              <w:t xml:space="preserve">1. </w:t>
            </w:r>
            <w:r w:rsidR="008F5F69" w:rsidRPr="008F5F69">
              <w:t xml:space="preserve">"Lūdzam 2.3. nodaļā “Ēku fonds ar vissliktākajiem rādītājiem, atšķirīgām pušu interesēm un tirgus nepilnībām” iekļautajā sadaļā “Enerģētiskās nabadzības mazināšana” ietvert plašāku informāciju par enerģētiskās nabadzības problemātiku. Piemēram, nedaudz plašāka informācija tika iekļauta Latvijas Nacionālais enerģētikas un klimata plānā 2021.-2030. gadam, kura saskaņošanas laikā Ekonomikas ministrija informēja, ka risinājumi enerģētiskās nabadzības mazināšanai tiks iekļauti energoefektivitātes pasākumu plānošanas dokumentos. Lūdzam papildināt sadaļu ar  enerģētiskās nabadzības definīciju, piemēram, Eiropas Ekonomikas un sociālo lietu komiteja enerģētisko nabadzību definē šādi - “grūtības vai nespēja mājoklī uzturēt atbilstīgu temperatūru vai izmantot citus būtiskus energopakalpojumus par saprātīgu cenu”. Vienlaikus uzskatām, ka ir jānorāda, ka Latvijas attīstības plānošanas dokumentos un tiesību aktos līdz šim šis jēdziens nav bijis definēts. Tāpat aicinām dokumentu papildināt ar informāciju par pasākumiem, kas valstī tiek īstenoti attiecībā uz enerģētisko nabadzību un enerģētisko pieejamību, sniegt informāciju par nacionālajiem </w:t>
            </w:r>
            <w:r w:rsidR="008F5F69" w:rsidRPr="008F5F69">
              <w:lastRenderedPageBreak/>
              <w:t xml:space="preserve">mērķiem un mērķrādītājiem. Ņemot vērā, ka sadaļā “Rīcība enerģētiskās nabadzības mazināšanai nākotnē” ieskicēta sociālo mājokļu atjaunošana vai jauna fonda izbūve un atbalsts personām pārcelšanās uz jaunu mājokli izdevumu kompensēšanai, aicinām šajā sadaļā sniegt šīs problemātikas aprakstu. Piemēram, detalizētāku izklāstu un aprēķinu par to, kā dzīvojamo ēku renovācijai un siltināšanai uzņemtās kredītsaistības ietekmē māju iedzīvotāju finansiālo stāvokli un uz kādu laika periodu. Neaktīvo sabiedrības interesi dzīvojamo ēku renovācijā un siltināšanā ietekmē ne tikai administratīvais slogs, bet arī kredītsaistības, kuras nereti jāuzņemas uz 10 vai pat vairāk gadiem. Tāpēc lūdzam iekļaut detalizētāku izklāstu un aprēķinu par to, kā dzīvojamo ēku renovācijai un siltināšanai uzņemtās kredītsaistības ietekmē māju iedzīvotāju finansiālo stāvokli un uz kādu laika periodu. </w:t>
            </w:r>
          </w:p>
          <w:p w14:paraId="34DCBD62" w14:textId="77777777" w:rsidR="008F5F69" w:rsidRPr="008F5F69" w:rsidRDefault="008F5F69" w:rsidP="008F5F69">
            <w:pPr>
              <w:jc w:val="both"/>
            </w:pPr>
            <w:r w:rsidRPr="008F5F69">
              <w:t>Informācija par mājokļu pieejamību iekļauta arī pēc Labklājības ministrijas pasūtījuma veiktajā Nabadzības un sociālās atstumtības mazināšanas rīcībpolitiku ietekmes izvērtējumā par izmaiņām rīcībpolitikā 2015. un 2016. gadā (padziļinātās tēmas – veselības aprūpe un mājokļa pieejamība), kas ir pieejams šeit: http://www.lm.gov.lv/lv/publikacijas-petijumi-un-statistika/petijumi/0-sociala-ieklausana."</w:t>
            </w:r>
          </w:p>
          <w:p w14:paraId="135A17EB"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02545882" w14:textId="77777777" w:rsidR="00D02154" w:rsidRPr="00630EE1" w:rsidRDefault="00630EE1" w:rsidP="00630EE1">
            <w:pPr>
              <w:pStyle w:val="naisc"/>
              <w:spacing w:before="0" w:after="0"/>
              <w:jc w:val="left"/>
              <w:rPr>
                <w:b/>
                <w:bCs/>
              </w:rPr>
            </w:pPr>
            <w:r w:rsidRPr="00630EE1">
              <w:rPr>
                <w:b/>
                <w:bCs/>
              </w:rPr>
              <w:lastRenderedPageBreak/>
              <w:t>Ņemts vērā.</w:t>
            </w:r>
          </w:p>
          <w:p w14:paraId="78D4274C" w14:textId="77777777" w:rsidR="00D02154" w:rsidRDefault="00D02154" w:rsidP="00DB7395">
            <w:pPr>
              <w:pStyle w:val="naisc"/>
              <w:spacing w:before="0" w:after="0"/>
              <w:ind w:firstLine="720"/>
            </w:pPr>
          </w:p>
          <w:p w14:paraId="7DF49807" w14:textId="0DF54E55" w:rsidR="00C32275" w:rsidRPr="00712B66" w:rsidRDefault="00C32275" w:rsidP="00DB7395">
            <w:pPr>
              <w:pStyle w:val="naisc"/>
              <w:spacing w:before="0" w:after="0"/>
              <w:ind w:firstLine="720"/>
            </w:pPr>
          </w:p>
        </w:tc>
        <w:tc>
          <w:tcPr>
            <w:tcW w:w="2809" w:type="dxa"/>
            <w:tcBorders>
              <w:top w:val="single" w:sz="4" w:space="0" w:color="auto"/>
              <w:left w:val="single" w:sz="4" w:space="0" w:color="auto"/>
              <w:bottom w:val="single" w:sz="4" w:space="0" w:color="auto"/>
            </w:tcBorders>
          </w:tcPr>
          <w:p w14:paraId="2B793A68" w14:textId="77777777" w:rsidR="00C32275" w:rsidRPr="00712B66" w:rsidRDefault="00C32275"/>
        </w:tc>
      </w:tr>
      <w:tr w:rsidR="00C32275" w:rsidRPr="00712B66" w14:paraId="3261032E" w14:textId="77777777" w:rsidTr="00B23FD7">
        <w:tc>
          <w:tcPr>
            <w:tcW w:w="559" w:type="dxa"/>
            <w:tcBorders>
              <w:left w:val="single" w:sz="6" w:space="0" w:color="000000"/>
              <w:bottom w:val="single" w:sz="4" w:space="0" w:color="auto"/>
              <w:right w:val="single" w:sz="6" w:space="0" w:color="000000"/>
            </w:tcBorders>
          </w:tcPr>
          <w:p w14:paraId="135B54CD" w14:textId="77777777" w:rsidR="00C32275" w:rsidRDefault="00C32275" w:rsidP="00DB7395">
            <w:pPr>
              <w:pStyle w:val="naisc"/>
              <w:spacing w:before="0" w:after="0"/>
              <w:ind w:firstLine="720"/>
            </w:pPr>
          </w:p>
          <w:p w14:paraId="31D0F93E" w14:textId="77777777" w:rsidR="008F5F69" w:rsidRDefault="008F5F69" w:rsidP="008F5F69"/>
          <w:p w14:paraId="38F67EEA" w14:textId="13E9B6AB" w:rsidR="008F5F69" w:rsidRPr="008F5F69" w:rsidRDefault="00DE5072" w:rsidP="008F5F69">
            <w:r>
              <w:t>1</w:t>
            </w:r>
            <w:r w:rsidR="00753167">
              <w:t>5</w:t>
            </w:r>
            <w:r w:rsidR="008F5F69">
              <w:t>.</w:t>
            </w:r>
          </w:p>
        </w:tc>
        <w:tc>
          <w:tcPr>
            <w:tcW w:w="1418" w:type="dxa"/>
            <w:tcBorders>
              <w:left w:val="single" w:sz="6" w:space="0" w:color="000000"/>
              <w:bottom w:val="single" w:sz="4" w:space="0" w:color="auto"/>
              <w:right w:val="single" w:sz="6" w:space="0" w:color="000000"/>
            </w:tcBorders>
          </w:tcPr>
          <w:p w14:paraId="636FA41B" w14:textId="77777777" w:rsidR="00C32275" w:rsidRPr="00712B66" w:rsidRDefault="006A2406" w:rsidP="006A2406">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4DD599CA" w14:textId="77777777" w:rsidR="0000444F" w:rsidRDefault="0000444F" w:rsidP="0000444F">
            <w:pPr>
              <w:contextualSpacing/>
              <w:jc w:val="center"/>
              <w:rPr>
                <w:b/>
                <w:lang w:eastAsia="en-US"/>
              </w:rPr>
            </w:pPr>
            <w:r w:rsidRPr="008F5F69">
              <w:rPr>
                <w:b/>
                <w:lang w:eastAsia="en-US"/>
              </w:rPr>
              <w:t>Labklājības ministrija</w:t>
            </w:r>
          </w:p>
          <w:p w14:paraId="1679B067" w14:textId="77777777" w:rsidR="0000444F" w:rsidRPr="008F5F69" w:rsidRDefault="0000444F" w:rsidP="0000444F">
            <w:pPr>
              <w:contextualSpacing/>
              <w:jc w:val="center"/>
              <w:rPr>
                <w:b/>
                <w:lang w:eastAsia="en-US"/>
              </w:rPr>
            </w:pPr>
            <w:r>
              <w:rPr>
                <w:b/>
                <w:lang w:eastAsia="en-US"/>
              </w:rPr>
              <w:t>(2020. gada 25. maija atzinums)</w:t>
            </w:r>
          </w:p>
          <w:p w14:paraId="523B4AD7" w14:textId="1C162099" w:rsidR="008F5F69" w:rsidRPr="008F5F69" w:rsidRDefault="0044254A" w:rsidP="008F5F69">
            <w:pPr>
              <w:widowControl w:val="0"/>
              <w:jc w:val="both"/>
            </w:pPr>
            <w:r>
              <w:t xml:space="preserve">2. </w:t>
            </w:r>
            <w:r w:rsidR="008F5F69" w:rsidRPr="008F5F69">
              <w:t>"Lūdzam pievienot atsauci ar datu avotu otrajai rindkopai sadaļā par Enerģētisko nabadzību, kur minēts, ka “Ar ļoti sliktiem sadzīves apstākļiem saskaras 15,2 % iedzīvotāju […]”."</w:t>
            </w:r>
          </w:p>
          <w:p w14:paraId="47B2F55E"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377BFA21" w14:textId="77777777" w:rsidR="00C32275" w:rsidRPr="00630EE1" w:rsidRDefault="0028036E" w:rsidP="0028036E">
            <w:pPr>
              <w:pStyle w:val="naisc"/>
              <w:spacing w:before="0" w:after="0"/>
              <w:jc w:val="left"/>
              <w:rPr>
                <w:b/>
                <w:bCs/>
              </w:rPr>
            </w:pPr>
            <w:r w:rsidRPr="00630EE1">
              <w:rPr>
                <w:b/>
                <w:bCs/>
              </w:rPr>
              <w:t>Ņemts vērā.</w:t>
            </w:r>
          </w:p>
        </w:tc>
        <w:tc>
          <w:tcPr>
            <w:tcW w:w="2809" w:type="dxa"/>
            <w:tcBorders>
              <w:top w:val="single" w:sz="4" w:space="0" w:color="auto"/>
              <w:left w:val="single" w:sz="4" w:space="0" w:color="auto"/>
              <w:bottom w:val="single" w:sz="4" w:space="0" w:color="auto"/>
            </w:tcBorders>
          </w:tcPr>
          <w:p w14:paraId="2A379BCE" w14:textId="77777777" w:rsidR="00C32275" w:rsidRPr="00712B66" w:rsidRDefault="00C32275"/>
        </w:tc>
      </w:tr>
      <w:tr w:rsidR="00C32275" w:rsidRPr="00712B66" w14:paraId="790516EB" w14:textId="77777777" w:rsidTr="00B23FD7">
        <w:tc>
          <w:tcPr>
            <w:tcW w:w="559" w:type="dxa"/>
            <w:tcBorders>
              <w:left w:val="single" w:sz="6" w:space="0" w:color="000000"/>
              <w:bottom w:val="single" w:sz="4" w:space="0" w:color="auto"/>
              <w:right w:val="single" w:sz="6" w:space="0" w:color="000000"/>
            </w:tcBorders>
          </w:tcPr>
          <w:p w14:paraId="4EC3D147" w14:textId="77777777" w:rsidR="00C32275" w:rsidRDefault="00C32275" w:rsidP="00DB7395">
            <w:pPr>
              <w:pStyle w:val="naisc"/>
              <w:spacing w:before="0" w:after="0"/>
              <w:ind w:firstLine="720"/>
            </w:pPr>
          </w:p>
          <w:p w14:paraId="49407B44" w14:textId="77777777" w:rsidR="008F5F69" w:rsidRPr="008F5F69" w:rsidRDefault="008F5F69" w:rsidP="008F5F69"/>
          <w:p w14:paraId="49C5BDD0" w14:textId="77777777" w:rsidR="008F5F69" w:rsidRDefault="008F5F69" w:rsidP="008F5F69"/>
          <w:p w14:paraId="420FB3CC" w14:textId="212B81A7" w:rsidR="008F5F69" w:rsidRPr="008F5F69" w:rsidRDefault="00DE5072" w:rsidP="008F5F69">
            <w:r>
              <w:t>1</w:t>
            </w:r>
            <w:r w:rsidR="00753167">
              <w:t>6</w:t>
            </w:r>
            <w:r w:rsidR="008F5F69">
              <w:t>.</w:t>
            </w:r>
          </w:p>
        </w:tc>
        <w:tc>
          <w:tcPr>
            <w:tcW w:w="1418" w:type="dxa"/>
            <w:tcBorders>
              <w:left w:val="single" w:sz="6" w:space="0" w:color="000000"/>
              <w:bottom w:val="single" w:sz="4" w:space="0" w:color="auto"/>
              <w:right w:val="single" w:sz="6" w:space="0" w:color="000000"/>
            </w:tcBorders>
          </w:tcPr>
          <w:p w14:paraId="6F716DC7" w14:textId="77777777" w:rsidR="00C32275" w:rsidRPr="00712B66" w:rsidRDefault="006A2406" w:rsidP="006A2406">
            <w:pPr>
              <w:pStyle w:val="naisc"/>
              <w:spacing w:before="0" w:after="0"/>
              <w:jc w:val="left"/>
            </w:pPr>
            <w:r w:rsidRPr="006A2406">
              <w:lastRenderedPageBreak/>
              <w:t xml:space="preserve">Informatīvā </w:t>
            </w:r>
            <w:r w:rsidRPr="006A2406">
              <w:lastRenderedPageBreak/>
              <w:t>ziņojuma 2.3. apakšnodaļa</w:t>
            </w:r>
          </w:p>
        </w:tc>
        <w:tc>
          <w:tcPr>
            <w:tcW w:w="6095" w:type="dxa"/>
            <w:gridSpan w:val="2"/>
            <w:tcBorders>
              <w:left w:val="single" w:sz="6" w:space="0" w:color="000000"/>
              <w:bottom w:val="single" w:sz="4" w:space="0" w:color="auto"/>
              <w:right w:val="single" w:sz="6" w:space="0" w:color="000000"/>
            </w:tcBorders>
          </w:tcPr>
          <w:p w14:paraId="557126F9" w14:textId="77777777" w:rsidR="0000444F" w:rsidRDefault="0000444F" w:rsidP="0000444F">
            <w:pPr>
              <w:contextualSpacing/>
              <w:jc w:val="center"/>
              <w:rPr>
                <w:b/>
                <w:lang w:eastAsia="en-US"/>
              </w:rPr>
            </w:pPr>
            <w:r w:rsidRPr="008F5F69">
              <w:rPr>
                <w:b/>
                <w:lang w:eastAsia="en-US"/>
              </w:rPr>
              <w:lastRenderedPageBreak/>
              <w:t>Labklājības ministrija</w:t>
            </w:r>
          </w:p>
          <w:p w14:paraId="70F10A34" w14:textId="77777777" w:rsidR="0000444F" w:rsidRPr="008F5F69" w:rsidRDefault="0000444F" w:rsidP="0000444F">
            <w:pPr>
              <w:contextualSpacing/>
              <w:jc w:val="center"/>
              <w:rPr>
                <w:b/>
                <w:lang w:eastAsia="en-US"/>
              </w:rPr>
            </w:pPr>
            <w:r>
              <w:rPr>
                <w:b/>
                <w:lang w:eastAsia="en-US"/>
              </w:rPr>
              <w:lastRenderedPageBreak/>
              <w:t>(2020. gada 25. maija atzinums)</w:t>
            </w:r>
          </w:p>
          <w:p w14:paraId="6117AA49" w14:textId="07AF3950" w:rsidR="008F5F69" w:rsidRPr="008E4762" w:rsidRDefault="0044254A" w:rsidP="008F5F69">
            <w:pPr>
              <w:widowControl w:val="0"/>
              <w:jc w:val="both"/>
            </w:pPr>
            <w:r>
              <w:t xml:space="preserve">3. </w:t>
            </w:r>
            <w:r w:rsidR="008F5F69" w:rsidRPr="008E4762">
              <w:t>"Lūdzam 2.3. nodaļā “Ēku fonds ar vissliktākajiem rādītājiem, atšķirīgām pušu interesēm un tirgus nepilnībām” iekļautajā sadaļā “Rīcība enerģētiskās nabadzības mazināšanai nākotnē” ietvert plašāku informāciju par risinājumiem. Šobrīd sadaļā iekļautā informācija nesniedz priekšstatu par to, kādi pasākumi, ar kādu instrumentu palīdzību un kādā laika periodā tiks īstenoti, ieviešot šo stratēģiju. Tai skaitā šajā sadaļā būtu lietderīgi norādīt tos pasākumus, kas enerģētiskās nabadzības risināšanai paredzēti citos dokumentos."</w:t>
            </w:r>
          </w:p>
          <w:p w14:paraId="63EC944D" w14:textId="77777777" w:rsidR="00C32275" w:rsidRPr="008E4762"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06022964" w14:textId="77777777" w:rsidR="005D67B5" w:rsidRPr="008E4762" w:rsidRDefault="008E4762" w:rsidP="00630EE1">
            <w:pPr>
              <w:pStyle w:val="naisc"/>
              <w:spacing w:before="0" w:after="0"/>
              <w:jc w:val="both"/>
              <w:rPr>
                <w:b/>
                <w:bCs/>
              </w:rPr>
            </w:pPr>
            <w:r w:rsidRPr="008E4762">
              <w:rPr>
                <w:b/>
                <w:bCs/>
              </w:rPr>
              <w:lastRenderedPageBreak/>
              <w:t>Ņemts vērā.</w:t>
            </w:r>
          </w:p>
          <w:p w14:paraId="1BFA8585" w14:textId="77777777" w:rsidR="005D67B5" w:rsidRPr="008E4762" w:rsidRDefault="005D67B5" w:rsidP="005D67B5">
            <w:pPr>
              <w:pStyle w:val="naisc"/>
              <w:spacing w:before="0" w:after="0"/>
              <w:ind w:firstLine="720"/>
              <w:jc w:val="both"/>
            </w:pPr>
          </w:p>
        </w:tc>
        <w:tc>
          <w:tcPr>
            <w:tcW w:w="2809" w:type="dxa"/>
            <w:tcBorders>
              <w:top w:val="single" w:sz="4" w:space="0" w:color="auto"/>
              <w:left w:val="single" w:sz="4" w:space="0" w:color="auto"/>
              <w:bottom w:val="single" w:sz="4" w:space="0" w:color="auto"/>
            </w:tcBorders>
          </w:tcPr>
          <w:p w14:paraId="74E10EE3" w14:textId="77777777" w:rsidR="00C32275" w:rsidRPr="00712B66" w:rsidRDefault="00C32275"/>
        </w:tc>
      </w:tr>
      <w:tr w:rsidR="00C32275" w:rsidRPr="00712B66" w14:paraId="31A2080A" w14:textId="77777777" w:rsidTr="00B23FD7">
        <w:tc>
          <w:tcPr>
            <w:tcW w:w="559" w:type="dxa"/>
            <w:tcBorders>
              <w:left w:val="single" w:sz="6" w:space="0" w:color="000000"/>
              <w:bottom w:val="single" w:sz="4" w:space="0" w:color="auto"/>
              <w:right w:val="single" w:sz="6" w:space="0" w:color="000000"/>
            </w:tcBorders>
          </w:tcPr>
          <w:p w14:paraId="534D2A55" w14:textId="77777777" w:rsidR="00C32275" w:rsidRDefault="00C32275" w:rsidP="00DB7395">
            <w:pPr>
              <w:pStyle w:val="naisc"/>
              <w:spacing w:before="0" w:after="0"/>
              <w:ind w:firstLine="720"/>
            </w:pPr>
          </w:p>
          <w:p w14:paraId="525DED8C" w14:textId="77777777" w:rsidR="008F5F69" w:rsidRPr="008F5F69" w:rsidRDefault="008F5F69" w:rsidP="008F5F69"/>
          <w:p w14:paraId="786EF88F" w14:textId="77777777" w:rsidR="008F5F69" w:rsidRDefault="008F5F69" w:rsidP="008F5F69"/>
          <w:p w14:paraId="54428AF2" w14:textId="7AD0AC36" w:rsidR="008F5F69" w:rsidRPr="008F5F69" w:rsidRDefault="008F5F69" w:rsidP="008F5F69">
            <w:r>
              <w:t>1</w:t>
            </w:r>
            <w:r w:rsidR="00753167">
              <w:t>7</w:t>
            </w:r>
            <w:r>
              <w:t>.</w:t>
            </w:r>
          </w:p>
        </w:tc>
        <w:tc>
          <w:tcPr>
            <w:tcW w:w="1418" w:type="dxa"/>
            <w:tcBorders>
              <w:left w:val="single" w:sz="6" w:space="0" w:color="000000"/>
              <w:bottom w:val="single" w:sz="4" w:space="0" w:color="auto"/>
              <w:right w:val="single" w:sz="6" w:space="0" w:color="000000"/>
            </w:tcBorders>
          </w:tcPr>
          <w:p w14:paraId="17D94FA4" w14:textId="77777777" w:rsidR="00C32275" w:rsidRPr="00712B66" w:rsidRDefault="008C2EFA" w:rsidP="008C2EFA">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55375D11" w14:textId="77777777" w:rsidR="0000444F" w:rsidRDefault="0000444F" w:rsidP="0000444F">
            <w:pPr>
              <w:jc w:val="center"/>
              <w:rPr>
                <w:b/>
              </w:rPr>
            </w:pPr>
            <w:r w:rsidRPr="00D05BA7">
              <w:rPr>
                <w:b/>
              </w:rPr>
              <w:t>Vides aizsardzības un reģionālās attīstības ministrija</w:t>
            </w:r>
          </w:p>
          <w:p w14:paraId="47FA3349" w14:textId="77777777" w:rsidR="0000444F" w:rsidRDefault="0000444F" w:rsidP="0000444F">
            <w:pPr>
              <w:jc w:val="center"/>
              <w:rPr>
                <w:sz w:val="28"/>
                <w:szCs w:val="28"/>
              </w:rPr>
            </w:pPr>
            <w:r>
              <w:rPr>
                <w:b/>
              </w:rPr>
              <w:t>(2020. gada 21. maija atzinums)</w:t>
            </w:r>
          </w:p>
          <w:p w14:paraId="1BC7C93B" w14:textId="5D87FC90" w:rsidR="008F5F69" w:rsidRPr="008F5F69" w:rsidRDefault="00003C1E" w:rsidP="008F5F69">
            <w:pPr>
              <w:jc w:val="both"/>
            </w:pPr>
            <w:r>
              <w:t xml:space="preserve">1.2. </w:t>
            </w:r>
            <w:r w:rsidR="008F5F69" w:rsidRPr="008F5F69">
              <w:t>Nodrošināt klimatneitralitātes mērķu integrēšanu ziņojumā atbilstoši 2020. gada 28. janvārī</w:t>
            </w:r>
            <w:r w:rsidR="00E50B93">
              <w:t xml:space="preserve"> </w:t>
            </w:r>
            <w:r w:rsidR="008F5F69" w:rsidRPr="008F5F69">
              <w:t>izskaitītajā</w:t>
            </w:r>
            <w:r w:rsidR="00E50B93">
              <w:t xml:space="preserve"> </w:t>
            </w:r>
            <w:r w:rsidR="008F5F69" w:rsidRPr="008F5F69">
              <w:t>informatīvajā ziņojumā“</w:t>
            </w:r>
            <w:r w:rsidR="00E50B93">
              <w:t xml:space="preserve"> </w:t>
            </w:r>
            <w:r w:rsidR="008F5F69" w:rsidRPr="008F5F69">
              <w:t>Latvijas stratēģija klimatneitralitātes sasniegšanai līdz 2050.gada” noteiktajai vīzijai. Norādām, ka šobrīd 2050. gada mērķis izteikts nenoteikti kā Savienības mērķis līdz 2050. gadam samazināt SEG kopējo rādītāju par 80-95% salīdzinājumā ar 1990. gada līmeni, un, neņemot vērā ES kopīgo izvirzīto mērķi - klimatneitralitāti. Lūdzam norādīt, kāda varētu būt plānotā ēku sektora ietekme uz klimatneitralitātes mērķa sasniegšanu, t.sk. 2030. un 2040.gadu, vai arī norādīt plānotās darbības un aptuveno termiņu, kad detalizētāku mērķu izvirzīšana varētu būt iespējama</w:t>
            </w:r>
            <w:r w:rsidR="00CD686A">
              <w:t>.</w:t>
            </w:r>
          </w:p>
          <w:p w14:paraId="5A7FAD5B"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6F2A5C7D" w14:textId="77777777" w:rsidR="002A62E2" w:rsidRPr="002A62E2" w:rsidRDefault="002A62E2" w:rsidP="008F7155">
            <w:pPr>
              <w:pStyle w:val="naisc"/>
              <w:spacing w:before="0" w:after="0"/>
              <w:jc w:val="both"/>
              <w:rPr>
                <w:b/>
                <w:bCs/>
              </w:rPr>
            </w:pPr>
            <w:r w:rsidRPr="002A62E2">
              <w:rPr>
                <w:b/>
                <w:bCs/>
              </w:rPr>
              <w:t>Ņemts vērā.</w:t>
            </w:r>
          </w:p>
          <w:p w14:paraId="472B1ED9" w14:textId="77777777" w:rsidR="008F7155" w:rsidRDefault="002A62E2" w:rsidP="008F7155">
            <w:pPr>
              <w:pStyle w:val="naisc"/>
              <w:spacing w:before="0" w:after="0"/>
              <w:jc w:val="both"/>
            </w:pPr>
            <w:r>
              <w:t xml:space="preserve"> </w:t>
            </w:r>
            <w:r w:rsidR="00FB084C">
              <w:t>Norādām, ka k</w:t>
            </w:r>
            <w:r w:rsidR="008F7155">
              <w:t>onkrēti pasākumi un dažādu tautsaimniecības sektoru devums klimatneitralitātes mērķa sasniegšanai tiks noteikts secīgajos NEKP</w:t>
            </w:r>
            <w:r w:rsidR="005F3AE5">
              <w:t>.</w:t>
            </w:r>
          </w:p>
          <w:p w14:paraId="5C4B32FD" w14:textId="77777777" w:rsidR="00066A1E" w:rsidRDefault="00066A1E" w:rsidP="008F7155">
            <w:pPr>
              <w:pStyle w:val="naisc"/>
              <w:spacing w:before="0" w:after="0"/>
              <w:jc w:val="both"/>
            </w:pPr>
            <w:r>
              <w:t xml:space="preserve">Atbilstoši Eiropas parlamenta un Padomes regulai (ES) 2018/1999 21. pantam, </w:t>
            </w:r>
            <w:r w:rsidRPr="00066A1E">
              <w:t>Dalībvalstis integrētajos nacionālajos enerģētikas un klimata progresa ziņojumos iekļauj</w:t>
            </w:r>
            <w:r>
              <w:t xml:space="preserve"> </w:t>
            </w:r>
            <w:r w:rsidRPr="00066A1E">
              <w:t>nacionālā dzīvojamo un nedzīvojamo ēku (gan publisko, gan privāto) fonda ilgtermiņa renovācijas stratēģijas indikatīvie atskaites punkti un devumi Savienības energoefektivitātes mērķrādītāju sasniegšanā, ievērojot Direktīvas 2012/27/ES 2.a pantu saskaņā ar Direktīvu 2010/31/ES</w:t>
            </w:r>
            <w:r w:rsidR="00FB084C">
              <w:t>.</w:t>
            </w:r>
          </w:p>
          <w:p w14:paraId="4BEFEAAD" w14:textId="77777777" w:rsidR="00066A1E" w:rsidRDefault="00066A1E" w:rsidP="008F7155">
            <w:pPr>
              <w:pStyle w:val="naisc"/>
              <w:spacing w:before="0" w:after="0"/>
              <w:jc w:val="both"/>
            </w:pPr>
          </w:p>
          <w:p w14:paraId="4E0AD5B9" w14:textId="77777777" w:rsidR="008F7155" w:rsidRPr="00712B66" w:rsidRDefault="00066A1E" w:rsidP="00D34071">
            <w:pPr>
              <w:pStyle w:val="naisc"/>
              <w:spacing w:before="0" w:after="0"/>
              <w:jc w:val="both"/>
            </w:pPr>
            <w:r w:rsidRPr="00066A1E">
              <w:t xml:space="preserve">Regulas (ES) 2018/1999 17. pantā ir </w:t>
            </w:r>
            <w:r w:rsidRPr="00066A1E">
              <w:lastRenderedPageBreak/>
              <w:t>noteikts, ka d</w:t>
            </w:r>
            <w:r>
              <w:t>alībvalstīm</w:t>
            </w:r>
            <w:r w:rsidRPr="00066A1E">
              <w:t xml:space="preserve"> l</w:t>
            </w:r>
            <w:r>
              <w:t>īdz</w:t>
            </w:r>
            <w:r w:rsidRPr="00066A1E">
              <w:t xml:space="preserve"> 2023. gada 15. martam un p</w:t>
            </w:r>
            <w:r>
              <w:t>ēc</w:t>
            </w:r>
            <w:r w:rsidRPr="00066A1E">
              <w:t xml:space="preserve"> tam ik p</w:t>
            </w:r>
            <w:r>
              <w:t>ē</w:t>
            </w:r>
            <w:r w:rsidRPr="00066A1E">
              <w:t>c diviem gadiem ir jāiesniedz integr</w:t>
            </w:r>
            <w:r>
              <w:t>ētie</w:t>
            </w:r>
            <w:r w:rsidRPr="00066A1E">
              <w:t xml:space="preserve"> nacionālie enerģ</w:t>
            </w:r>
            <w:r>
              <w:t>ē</w:t>
            </w:r>
            <w:r w:rsidRPr="00066A1E">
              <w:t>tikas un klimata progresa zi</w:t>
            </w:r>
            <w:r>
              <w:t>ņ</w:t>
            </w:r>
            <w:r w:rsidRPr="00066A1E">
              <w:t>ojumi</w:t>
            </w:r>
            <w:r>
              <w:t>.</w:t>
            </w:r>
          </w:p>
        </w:tc>
        <w:tc>
          <w:tcPr>
            <w:tcW w:w="2809" w:type="dxa"/>
            <w:tcBorders>
              <w:top w:val="single" w:sz="4" w:space="0" w:color="auto"/>
              <w:left w:val="single" w:sz="4" w:space="0" w:color="auto"/>
              <w:bottom w:val="single" w:sz="4" w:space="0" w:color="auto"/>
            </w:tcBorders>
          </w:tcPr>
          <w:p w14:paraId="10B6031C" w14:textId="77777777" w:rsidR="00C32275" w:rsidRPr="00712B66" w:rsidRDefault="00C32275"/>
        </w:tc>
      </w:tr>
      <w:tr w:rsidR="00C32275" w:rsidRPr="00712B66" w14:paraId="305CA9FF" w14:textId="77777777" w:rsidTr="00B23FD7">
        <w:tc>
          <w:tcPr>
            <w:tcW w:w="559" w:type="dxa"/>
            <w:tcBorders>
              <w:left w:val="single" w:sz="6" w:space="0" w:color="000000"/>
              <w:bottom w:val="single" w:sz="4" w:space="0" w:color="auto"/>
              <w:right w:val="single" w:sz="6" w:space="0" w:color="000000"/>
            </w:tcBorders>
          </w:tcPr>
          <w:p w14:paraId="301B2A52" w14:textId="64ADEA0D" w:rsidR="00C32275" w:rsidRPr="00712B66" w:rsidRDefault="008F5F69" w:rsidP="00DB7395">
            <w:pPr>
              <w:pStyle w:val="naisc"/>
              <w:spacing w:before="0" w:after="0"/>
              <w:ind w:firstLine="720"/>
            </w:pPr>
            <w:r>
              <w:lastRenderedPageBreak/>
              <w:t>11</w:t>
            </w:r>
            <w:r w:rsidR="00753167">
              <w:t>8</w:t>
            </w:r>
            <w:r>
              <w:t>.</w:t>
            </w:r>
          </w:p>
        </w:tc>
        <w:tc>
          <w:tcPr>
            <w:tcW w:w="1418" w:type="dxa"/>
            <w:tcBorders>
              <w:left w:val="single" w:sz="6" w:space="0" w:color="000000"/>
              <w:bottom w:val="single" w:sz="4" w:space="0" w:color="auto"/>
              <w:right w:val="single" w:sz="6" w:space="0" w:color="000000"/>
            </w:tcBorders>
          </w:tcPr>
          <w:p w14:paraId="1D335898" w14:textId="77777777" w:rsidR="00C32275" w:rsidRPr="00712B66" w:rsidRDefault="008C2EFA" w:rsidP="008C2EFA">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676C59A1" w14:textId="77777777" w:rsidR="0000444F" w:rsidRDefault="0000444F" w:rsidP="0000444F">
            <w:pPr>
              <w:jc w:val="center"/>
              <w:rPr>
                <w:b/>
              </w:rPr>
            </w:pPr>
            <w:r w:rsidRPr="00D05BA7">
              <w:rPr>
                <w:b/>
              </w:rPr>
              <w:t>Vides aizsardzības un reģionālās attīstības ministrija</w:t>
            </w:r>
          </w:p>
          <w:p w14:paraId="42B7661B" w14:textId="77777777" w:rsidR="0000444F" w:rsidRDefault="0000444F" w:rsidP="0000444F">
            <w:pPr>
              <w:jc w:val="center"/>
              <w:rPr>
                <w:sz w:val="28"/>
                <w:szCs w:val="28"/>
              </w:rPr>
            </w:pPr>
            <w:r>
              <w:rPr>
                <w:b/>
              </w:rPr>
              <w:t>(2020. gada 21. maija atzinums)</w:t>
            </w:r>
          </w:p>
          <w:p w14:paraId="397A3C4F" w14:textId="4B8615B6" w:rsidR="008F5F69" w:rsidRPr="008F5F69" w:rsidRDefault="00003C1E" w:rsidP="008F5F69">
            <w:pPr>
              <w:jc w:val="both"/>
            </w:pPr>
            <w:r>
              <w:t xml:space="preserve">1.3. </w:t>
            </w:r>
            <w:r w:rsidR="008F5F69" w:rsidRPr="008E4762">
              <w:t>Integrēt gaisa piesārņojuma problemātiku attiecībā uz biomasas kurināmo.</w:t>
            </w:r>
          </w:p>
          <w:p w14:paraId="21687C77"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407BABEF" w14:textId="77777777" w:rsidR="00C32275" w:rsidRPr="003628A6" w:rsidRDefault="00324D25" w:rsidP="00324D25">
            <w:pPr>
              <w:pStyle w:val="naisc"/>
              <w:spacing w:before="0" w:after="0"/>
              <w:jc w:val="left"/>
              <w:rPr>
                <w:b/>
                <w:bCs/>
              </w:rPr>
            </w:pPr>
            <w:r w:rsidRPr="002A62E2">
              <w:rPr>
                <w:b/>
                <w:bCs/>
              </w:rPr>
              <w:t>Ņemts vērā.</w:t>
            </w:r>
            <w:r w:rsidR="003628A6">
              <w:rPr>
                <w:b/>
                <w:bCs/>
              </w:rPr>
              <w:t xml:space="preserve"> Papildināts.</w:t>
            </w:r>
          </w:p>
        </w:tc>
        <w:tc>
          <w:tcPr>
            <w:tcW w:w="2809" w:type="dxa"/>
            <w:tcBorders>
              <w:top w:val="single" w:sz="4" w:space="0" w:color="auto"/>
              <w:left w:val="single" w:sz="4" w:space="0" w:color="auto"/>
              <w:bottom w:val="single" w:sz="4" w:space="0" w:color="auto"/>
            </w:tcBorders>
          </w:tcPr>
          <w:p w14:paraId="637FCD55" w14:textId="77777777" w:rsidR="00324D25" w:rsidRDefault="00324D25" w:rsidP="00AF6870">
            <w:pPr>
              <w:jc w:val="both"/>
            </w:pPr>
            <w:r>
              <w:t>“Vienlaikus norādāms, ka, lai arī biomasa ir atjaunojamais energoresurss un tiek uzskatīts par CO2 neitrālu kurināmo, kas nerada negatīvu ietekmi uz klimata pārmaiņām, tās dedzināšanas rezultātā tomēr tiek radīta negatīva ietekme uz cilvēku veselību un rodas tādi gaisa piesārņotāji kā smalkās daļiņas un benz(a)pirēns, kas palielina gaisa piesārņojumu.</w:t>
            </w:r>
          </w:p>
          <w:p w14:paraId="38F52A18" w14:textId="77777777" w:rsidR="00C32275" w:rsidRPr="00712B66" w:rsidRDefault="00324D25" w:rsidP="00AF6870">
            <w:pPr>
              <w:jc w:val="both"/>
            </w:pPr>
            <w:r>
              <w:t>Biomasas sadedzināšanas rezultātā tiek izdalītas arī kvēpu emisijas, kas tiek uzskatīts par īslaicīgu klimata piesārņotāju un veicina klimata pārmaiņas, tādēļ samazinot apkures iekārtu radītos kvēpus, tiek kavētas arī klimata pārmaiņas.”</w:t>
            </w:r>
          </w:p>
        </w:tc>
      </w:tr>
      <w:tr w:rsidR="00C32275" w:rsidRPr="00712B66" w14:paraId="3C3D68DD" w14:textId="77777777" w:rsidTr="00B23FD7">
        <w:tc>
          <w:tcPr>
            <w:tcW w:w="559" w:type="dxa"/>
            <w:tcBorders>
              <w:left w:val="single" w:sz="6" w:space="0" w:color="000000"/>
              <w:bottom w:val="single" w:sz="4" w:space="0" w:color="auto"/>
              <w:right w:val="single" w:sz="6" w:space="0" w:color="000000"/>
            </w:tcBorders>
          </w:tcPr>
          <w:p w14:paraId="6DF255DB" w14:textId="2C38838B" w:rsidR="00C32275" w:rsidRPr="00712B66" w:rsidRDefault="008F5F69" w:rsidP="00DB7395">
            <w:pPr>
              <w:pStyle w:val="naisc"/>
              <w:spacing w:before="0" w:after="0"/>
              <w:ind w:firstLine="720"/>
            </w:pPr>
            <w:r>
              <w:t>1</w:t>
            </w:r>
            <w:r>
              <w:lastRenderedPageBreak/>
              <w:t>1</w:t>
            </w:r>
            <w:r w:rsidR="00753167">
              <w:t>9</w:t>
            </w:r>
            <w:r>
              <w:t>.</w:t>
            </w:r>
          </w:p>
        </w:tc>
        <w:tc>
          <w:tcPr>
            <w:tcW w:w="1418" w:type="dxa"/>
            <w:tcBorders>
              <w:left w:val="single" w:sz="6" w:space="0" w:color="000000"/>
              <w:bottom w:val="single" w:sz="4" w:space="0" w:color="auto"/>
              <w:right w:val="single" w:sz="6" w:space="0" w:color="000000"/>
            </w:tcBorders>
          </w:tcPr>
          <w:p w14:paraId="04D49192" w14:textId="77777777" w:rsidR="00C32275" w:rsidRPr="00712B66" w:rsidRDefault="008C2EFA" w:rsidP="008C2EFA">
            <w:pPr>
              <w:pStyle w:val="naisc"/>
              <w:spacing w:before="0" w:after="0"/>
              <w:jc w:val="left"/>
            </w:pPr>
            <w:r>
              <w:lastRenderedPageBreak/>
              <w:t xml:space="preserve">Visā </w:t>
            </w:r>
            <w:r>
              <w:lastRenderedPageBreak/>
              <w:t>informatīvā ziņojuma tekstā</w:t>
            </w:r>
          </w:p>
        </w:tc>
        <w:tc>
          <w:tcPr>
            <w:tcW w:w="6095" w:type="dxa"/>
            <w:gridSpan w:val="2"/>
            <w:tcBorders>
              <w:left w:val="single" w:sz="6" w:space="0" w:color="000000"/>
              <w:bottom w:val="single" w:sz="4" w:space="0" w:color="auto"/>
              <w:right w:val="single" w:sz="6" w:space="0" w:color="000000"/>
            </w:tcBorders>
          </w:tcPr>
          <w:p w14:paraId="10D4F3E0" w14:textId="77777777" w:rsidR="0000444F" w:rsidRDefault="0000444F" w:rsidP="0000444F">
            <w:pPr>
              <w:jc w:val="center"/>
              <w:rPr>
                <w:b/>
              </w:rPr>
            </w:pPr>
            <w:r w:rsidRPr="00D05BA7">
              <w:rPr>
                <w:b/>
              </w:rPr>
              <w:lastRenderedPageBreak/>
              <w:t>Vides aizsardzības un reģionālās attīstības ministrija</w:t>
            </w:r>
          </w:p>
          <w:p w14:paraId="549C9896" w14:textId="77777777" w:rsidR="0000444F" w:rsidRDefault="0000444F" w:rsidP="0000444F">
            <w:pPr>
              <w:jc w:val="center"/>
              <w:rPr>
                <w:sz w:val="28"/>
                <w:szCs w:val="28"/>
              </w:rPr>
            </w:pPr>
            <w:r>
              <w:rPr>
                <w:b/>
              </w:rPr>
              <w:lastRenderedPageBreak/>
              <w:t>(2020. gada 21. maija atzinums)</w:t>
            </w:r>
          </w:p>
          <w:p w14:paraId="0372A16B" w14:textId="22BAE3D0" w:rsidR="008F5F69" w:rsidRPr="008F5F69" w:rsidRDefault="00003C1E" w:rsidP="008F5F69">
            <w:pPr>
              <w:jc w:val="both"/>
            </w:pPr>
            <w:r>
              <w:t xml:space="preserve">1.4. </w:t>
            </w:r>
            <w:r w:rsidR="008F5F69" w:rsidRPr="008F5F69">
              <w:t>Papildināt ar informāciju par pašvaldību ēku energoefektivitātes paaugstināšanā nepieciešamajiem ieguldījumiem, saskaņojot to ar Reģionālās politikas pamatnostādnēs 2021.-2027. gadam B.1.1. uzdevumā “Pašvaldību ēku energoefektivitātes uzlabošana pakalpojumu sniegšanai” norādīto</w:t>
            </w:r>
            <w:r w:rsidR="008F5F69" w:rsidRPr="008F5F69">
              <w:rPr>
                <w:color w:val="000000"/>
                <w:vertAlign w:val="superscript"/>
              </w:rPr>
              <w:footnoteReference w:id="2"/>
            </w:r>
            <w:r w:rsidR="008F5F69" w:rsidRPr="008F5F69">
              <w:t>, kā arī ņemot vērā Nacionālajā attīstības plānā 2021.-2027.gadam iekļauto atbalstu pašvaldību ēku energoefektivitātes paaugstināšanai, kuru plānots īstenot, piesaistot ES fondu 2021.-2027.gada plānošanas perioda finansējumu 2.1.specifiskā atbalsta mērķa ietvaros.</w:t>
            </w:r>
            <w:r w:rsidR="00E50B93">
              <w:t xml:space="preserve"> </w:t>
            </w:r>
            <w:r w:rsidR="008F5F69" w:rsidRPr="008F5F69">
              <w:t>Vienlaikus nepieciešams vienoties ar Ekonomikas ministriju par sagaidāmajiem rādītājiem un to vērtību aprēķināšanas metodiku 2021.-2027. gada plānošanas perioda energoefektivitātes paaugstināšanas SAM 2.1. ietvaros.</w:t>
            </w:r>
          </w:p>
          <w:p w14:paraId="5FA74795"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2F72046F" w14:textId="77777777" w:rsidR="00C32275" w:rsidRPr="0092137A" w:rsidRDefault="0092137A" w:rsidP="00862FA4">
            <w:pPr>
              <w:pStyle w:val="naisc"/>
              <w:spacing w:before="0" w:after="0"/>
              <w:jc w:val="left"/>
              <w:rPr>
                <w:b/>
                <w:bCs/>
              </w:rPr>
            </w:pPr>
            <w:r w:rsidRPr="0092137A">
              <w:rPr>
                <w:b/>
                <w:bCs/>
              </w:rPr>
              <w:lastRenderedPageBreak/>
              <w:t>Ņemts vērā.</w:t>
            </w:r>
          </w:p>
        </w:tc>
        <w:tc>
          <w:tcPr>
            <w:tcW w:w="2809" w:type="dxa"/>
            <w:tcBorders>
              <w:top w:val="single" w:sz="4" w:space="0" w:color="auto"/>
              <w:left w:val="single" w:sz="4" w:space="0" w:color="auto"/>
              <w:bottom w:val="single" w:sz="4" w:space="0" w:color="auto"/>
            </w:tcBorders>
          </w:tcPr>
          <w:p w14:paraId="4420DFFB" w14:textId="77777777" w:rsidR="00C32275" w:rsidRPr="00712B66" w:rsidRDefault="00C32275"/>
        </w:tc>
      </w:tr>
      <w:tr w:rsidR="00C32275" w:rsidRPr="00712B66" w14:paraId="3884D8CD" w14:textId="77777777" w:rsidTr="00B23FD7">
        <w:tc>
          <w:tcPr>
            <w:tcW w:w="559" w:type="dxa"/>
            <w:tcBorders>
              <w:left w:val="single" w:sz="6" w:space="0" w:color="000000"/>
              <w:bottom w:val="single" w:sz="4" w:space="0" w:color="auto"/>
              <w:right w:val="single" w:sz="6" w:space="0" w:color="000000"/>
            </w:tcBorders>
          </w:tcPr>
          <w:p w14:paraId="1AECC778" w14:textId="77777777" w:rsidR="00C32275" w:rsidRDefault="00C32275" w:rsidP="00DB7395">
            <w:pPr>
              <w:pStyle w:val="naisc"/>
              <w:spacing w:before="0" w:after="0"/>
              <w:ind w:firstLine="720"/>
            </w:pPr>
          </w:p>
          <w:p w14:paraId="08AD10A0" w14:textId="77777777" w:rsidR="008F5F69" w:rsidRPr="008F5F69" w:rsidRDefault="008F5F69" w:rsidP="008F5F69"/>
          <w:p w14:paraId="72638F48" w14:textId="77777777" w:rsidR="008F5F69" w:rsidRDefault="008F5F69" w:rsidP="008F5F69"/>
          <w:p w14:paraId="707CB018" w14:textId="0E10A5D7" w:rsidR="008F5F69" w:rsidRPr="008F5F69" w:rsidRDefault="00753167" w:rsidP="008F5F69">
            <w:r>
              <w:t>20</w:t>
            </w:r>
            <w:r w:rsidR="008F5F69">
              <w:t>.</w:t>
            </w:r>
          </w:p>
        </w:tc>
        <w:tc>
          <w:tcPr>
            <w:tcW w:w="1418" w:type="dxa"/>
            <w:tcBorders>
              <w:left w:val="single" w:sz="6" w:space="0" w:color="000000"/>
              <w:bottom w:val="single" w:sz="4" w:space="0" w:color="auto"/>
              <w:right w:val="single" w:sz="6" w:space="0" w:color="000000"/>
            </w:tcBorders>
          </w:tcPr>
          <w:p w14:paraId="7A7C7B22" w14:textId="77777777" w:rsidR="00C32275" w:rsidRPr="00712B66" w:rsidRDefault="008C2EFA" w:rsidP="008C2EFA">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1696A5E2" w14:textId="77777777" w:rsidR="0000444F" w:rsidRDefault="0000444F" w:rsidP="0000444F">
            <w:pPr>
              <w:jc w:val="center"/>
              <w:rPr>
                <w:b/>
              </w:rPr>
            </w:pPr>
            <w:r w:rsidRPr="00D05BA7">
              <w:rPr>
                <w:b/>
              </w:rPr>
              <w:t>Vides aizsardzības un reģionālās attīstības ministrija</w:t>
            </w:r>
          </w:p>
          <w:p w14:paraId="2C669E74" w14:textId="77777777" w:rsidR="0000444F" w:rsidRDefault="0000444F" w:rsidP="0000444F">
            <w:pPr>
              <w:jc w:val="center"/>
              <w:rPr>
                <w:sz w:val="28"/>
                <w:szCs w:val="28"/>
              </w:rPr>
            </w:pPr>
            <w:r>
              <w:rPr>
                <w:b/>
              </w:rPr>
              <w:t>(2020. gada 21. maija atzinums)</w:t>
            </w:r>
          </w:p>
          <w:p w14:paraId="742D0E3B" w14:textId="4710B8F0" w:rsidR="008F5F69" w:rsidRPr="008F5F69" w:rsidRDefault="008F5F69" w:rsidP="008F5F69">
            <w:pPr>
              <w:jc w:val="both"/>
            </w:pPr>
            <w:r w:rsidRPr="005F3AE5">
              <w:rPr>
                <w:sz w:val="28"/>
                <w:szCs w:val="28"/>
              </w:rPr>
              <w:t xml:space="preserve"> </w:t>
            </w:r>
            <w:r w:rsidR="00003C1E">
              <w:rPr>
                <w:sz w:val="28"/>
                <w:szCs w:val="28"/>
              </w:rPr>
              <w:t xml:space="preserve">1.5. </w:t>
            </w:r>
            <w:r w:rsidRPr="005F3AE5">
              <w:t>Nodrošināt sasaisti ar Nacionālo enerģētikas un klimata plānu 2021.-2030.</w:t>
            </w:r>
            <w:r w:rsidRPr="008E4762">
              <w:t>gadam, aprakstīt Ziņojumā turpmākos posmus un iekļaušanu tajā atbilstoši Regulas 2018/1999 53.panta prasībās noteiktajam.</w:t>
            </w:r>
          </w:p>
          <w:p w14:paraId="7F87ECA9"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1C8EF9B8" w14:textId="77777777" w:rsidR="00C32275" w:rsidRPr="0035384B" w:rsidRDefault="0035384B" w:rsidP="0035384B">
            <w:pPr>
              <w:pStyle w:val="naisc"/>
              <w:spacing w:before="0" w:after="0"/>
              <w:jc w:val="left"/>
              <w:rPr>
                <w:b/>
                <w:bCs/>
              </w:rPr>
            </w:pPr>
            <w:r w:rsidRPr="0035384B">
              <w:rPr>
                <w:b/>
                <w:bCs/>
              </w:rPr>
              <w:t>Ņemts vērā.</w:t>
            </w:r>
          </w:p>
        </w:tc>
        <w:tc>
          <w:tcPr>
            <w:tcW w:w="2809" w:type="dxa"/>
            <w:tcBorders>
              <w:top w:val="single" w:sz="4" w:space="0" w:color="auto"/>
              <w:left w:val="single" w:sz="4" w:space="0" w:color="auto"/>
              <w:bottom w:val="single" w:sz="4" w:space="0" w:color="auto"/>
            </w:tcBorders>
          </w:tcPr>
          <w:p w14:paraId="340ED818" w14:textId="77777777" w:rsidR="00C32275" w:rsidRPr="00712B66" w:rsidRDefault="00C32275"/>
        </w:tc>
      </w:tr>
      <w:tr w:rsidR="00C32275" w:rsidRPr="00712B66" w14:paraId="6E414946" w14:textId="77777777" w:rsidTr="00B23FD7">
        <w:tc>
          <w:tcPr>
            <w:tcW w:w="559" w:type="dxa"/>
            <w:tcBorders>
              <w:left w:val="single" w:sz="6" w:space="0" w:color="000000"/>
              <w:bottom w:val="single" w:sz="4" w:space="0" w:color="auto"/>
              <w:right w:val="single" w:sz="6" w:space="0" w:color="000000"/>
            </w:tcBorders>
          </w:tcPr>
          <w:p w14:paraId="5B7E0045" w14:textId="77777777" w:rsidR="00C32275" w:rsidRDefault="00C32275" w:rsidP="00DB7395">
            <w:pPr>
              <w:pStyle w:val="naisc"/>
              <w:spacing w:before="0" w:after="0"/>
              <w:ind w:firstLine="720"/>
            </w:pPr>
          </w:p>
          <w:p w14:paraId="0BDD4211" w14:textId="08C653C5" w:rsidR="008F5F69" w:rsidRPr="008F5F69" w:rsidRDefault="00753167" w:rsidP="008F5F69">
            <w:r>
              <w:t>21</w:t>
            </w:r>
            <w:r w:rsidR="008F5F69">
              <w:t>.</w:t>
            </w:r>
          </w:p>
        </w:tc>
        <w:tc>
          <w:tcPr>
            <w:tcW w:w="1418" w:type="dxa"/>
            <w:tcBorders>
              <w:left w:val="single" w:sz="6" w:space="0" w:color="000000"/>
              <w:bottom w:val="single" w:sz="4" w:space="0" w:color="auto"/>
              <w:right w:val="single" w:sz="6" w:space="0" w:color="000000"/>
            </w:tcBorders>
          </w:tcPr>
          <w:p w14:paraId="423C4856" w14:textId="77777777" w:rsidR="00C32275" w:rsidRPr="00712B66" w:rsidRDefault="008C2EFA" w:rsidP="008C2EFA">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77D98953" w14:textId="77777777" w:rsidR="0000444F" w:rsidRDefault="0000444F" w:rsidP="0000444F">
            <w:pPr>
              <w:jc w:val="center"/>
              <w:rPr>
                <w:b/>
              </w:rPr>
            </w:pPr>
            <w:r w:rsidRPr="00D05BA7">
              <w:rPr>
                <w:b/>
              </w:rPr>
              <w:t>Vides aizsardzības un reģionālās attīstības ministrija</w:t>
            </w:r>
          </w:p>
          <w:p w14:paraId="6F763667" w14:textId="77777777" w:rsidR="0000444F" w:rsidRDefault="0000444F" w:rsidP="0000444F">
            <w:pPr>
              <w:jc w:val="center"/>
              <w:rPr>
                <w:sz w:val="28"/>
                <w:szCs w:val="28"/>
              </w:rPr>
            </w:pPr>
            <w:r>
              <w:rPr>
                <w:b/>
              </w:rPr>
              <w:t>(2020. gada 21. maija atzinums)</w:t>
            </w:r>
          </w:p>
          <w:p w14:paraId="02302E92" w14:textId="0B68F20B" w:rsidR="00C32275" w:rsidRPr="00712B66" w:rsidRDefault="00003C1E" w:rsidP="008F5F69">
            <w:pPr>
              <w:pStyle w:val="naisc"/>
              <w:spacing w:before="0" w:after="0"/>
              <w:jc w:val="both"/>
            </w:pPr>
            <w:r>
              <w:t xml:space="preserve">1.6. </w:t>
            </w:r>
            <w:r w:rsidR="008F5F69" w:rsidRPr="00D86454">
              <w:t>Aktualizēt Ziņojuma tekstā informāciju vietās, kur pieejama jaunāka informācija (aizstāt 2019. gada datus ar 2020. gada datiem u.tml.).</w:t>
            </w:r>
          </w:p>
        </w:tc>
        <w:tc>
          <w:tcPr>
            <w:tcW w:w="4111" w:type="dxa"/>
            <w:gridSpan w:val="2"/>
            <w:tcBorders>
              <w:left w:val="single" w:sz="6" w:space="0" w:color="000000"/>
              <w:bottom w:val="single" w:sz="4" w:space="0" w:color="auto"/>
              <w:right w:val="single" w:sz="6" w:space="0" w:color="000000"/>
            </w:tcBorders>
          </w:tcPr>
          <w:p w14:paraId="0D773B9C" w14:textId="77777777" w:rsidR="00C32275" w:rsidRPr="00B362D8" w:rsidRDefault="00B362D8" w:rsidP="00B362D8">
            <w:pPr>
              <w:pStyle w:val="naisc"/>
              <w:spacing w:before="0" w:after="0"/>
              <w:jc w:val="left"/>
              <w:rPr>
                <w:b/>
                <w:bCs/>
              </w:rPr>
            </w:pPr>
            <w:r w:rsidRPr="00B362D8">
              <w:rPr>
                <w:b/>
                <w:bCs/>
              </w:rPr>
              <w:t>Ņemts vērā.</w:t>
            </w:r>
          </w:p>
        </w:tc>
        <w:tc>
          <w:tcPr>
            <w:tcW w:w="2809" w:type="dxa"/>
            <w:tcBorders>
              <w:top w:val="single" w:sz="4" w:space="0" w:color="auto"/>
              <w:left w:val="single" w:sz="4" w:space="0" w:color="auto"/>
              <w:bottom w:val="single" w:sz="4" w:space="0" w:color="auto"/>
            </w:tcBorders>
          </w:tcPr>
          <w:p w14:paraId="3236755D" w14:textId="77777777" w:rsidR="00C32275" w:rsidRPr="00712B66" w:rsidRDefault="00C32275"/>
        </w:tc>
      </w:tr>
      <w:tr w:rsidR="00C32275" w:rsidRPr="00712B66" w14:paraId="63CB1D99" w14:textId="77777777" w:rsidTr="00B23FD7">
        <w:tc>
          <w:tcPr>
            <w:tcW w:w="559" w:type="dxa"/>
            <w:tcBorders>
              <w:left w:val="single" w:sz="6" w:space="0" w:color="000000"/>
              <w:bottom w:val="single" w:sz="4" w:space="0" w:color="auto"/>
              <w:right w:val="single" w:sz="6" w:space="0" w:color="000000"/>
            </w:tcBorders>
          </w:tcPr>
          <w:p w14:paraId="59A4F020" w14:textId="77777777" w:rsidR="00C32275" w:rsidRDefault="008F5F69" w:rsidP="00DB7395">
            <w:pPr>
              <w:pStyle w:val="naisc"/>
              <w:spacing w:before="0" w:after="0"/>
              <w:ind w:firstLine="720"/>
            </w:pPr>
            <w:r>
              <w:t>1</w:t>
            </w:r>
          </w:p>
          <w:p w14:paraId="279CD278" w14:textId="77777777" w:rsidR="008F5F69" w:rsidRPr="008F5F69" w:rsidRDefault="008F5F69" w:rsidP="008F5F69"/>
          <w:p w14:paraId="46430D13" w14:textId="77777777" w:rsidR="008F5F69" w:rsidRPr="008F5F69" w:rsidRDefault="008F5F69" w:rsidP="008F5F69"/>
          <w:p w14:paraId="155976AF" w14:textId="77777777" w:rsidR="008F5F69" w:rsidRDefault="008F5F69" w:rsidP="008F5F69"/>
          <w:p w14:paraId="242AD6D1" w14:textId="6F8D0817" w:rsidR="008F5F69" w:rsidRPr="008F5F69" w:rsidRDefault="00753167" w:rsidP="008F5F69">
            <w:r>
              <w:t>22</w:t>
            </w:r>
            <w:r w:rsidR="008F5F69">
              <w:t>.</w:t>
            </w:r>
          </w:p>
        </w:tc>
        <w:tc>
          <w:tcPr>
            <w:tcW w:w="1418" w:type="dxa"/>
            <w:tcBorders>
              <w:left w:val="single" w:sz="6" w:space="0" w:color="000000"/>
              <w:bottom w:val="single" w:sz="4" w:space="0" w:color="auto"/>
              <w:right w:val="single" w:sz="6" w:space="0" w:color="000000"/>
            </w:tcBorders>
          </w:tcPr>
          <w:p w14:paraId="1A7FCF18" w14:textId="77777777" w:rsidR="00C32275" w:rsidRPr="00712B66" w:rsidRDefault="008C2EFA" w:rsidP="008C2EFA">
            <w:pPr>
              <w:pStyle w:val="naisc"/>
              <w:spacing w:before="0" w:after="0"/>
              <w:jc w:val="left"/>
            </w:pPr>
            <w:r>
              <w:lastRenderedPageBreak/>
              <w:t>Informatīvā z</w:t>
            </w:r>
            <w:r w:rsidR="008F5F69">
              <w:t xml:space="preserve">iņojuma </w:t>
            </w:r>
            <w:r w:rsidR="008F5F69">
              <w:lastRenderedPageBreak/>
              <w:t>ievada daļa</w:t>
            </w:r>
          </w:p>
        </w:tc>
        <w:tc>
          <w:tcPr>
            <w:tcW w:w="6095" w:type="dxa"/>
            <w:gridSpan w:val="2"/>
            <w:tcBorders>
              <w:left w:val="single" w:sz="6" w:space="0" w:color="000000"/>
              <w:bottom w:val="single" w:sz="4" w:space="0" w:color="auto"/>
              <w:right w:val="single" w:sz="6" w:space="0" w:color="000000"/>
            </w:tcBorders>
          </w:tcPr>
          <w:p w14:paraId="2511F3FF" w14:textId="77777777" w:rsidR="0000444F" w:rsidRDefault="0000444F" w:rsidP="0000444F">
            <w:pPr>
              <w:jc w:val="center"/>
              <w:rPr>
                <w:b/>
              </w:rPr>
            </w:pPr>
            <w:r w:rsidRPr="00D05BA7">
              <w:rPr>
                <w:b/>
              </w:rPr>
              <w:lastRenderedPageBreak/>
              <w:t>Vides aizsardzības un reģionālās attīstības ministrija</w:t>
            </w:r>
          </w:p>
          <w:p w14:paraId="3CCA4ABD" w14:textId="77777777" w:rsidR="0000444F" w:rsidRDefault="0000444F" w:rsidP="0000444F">
            <w:pPr>
              <w:jc w:val="center"/>
              <w:rPr>
                <w:sz w:val="28"/>
                <w:szCs w:val="28"/>
              </w:rPr>
            </w:pPr>
            <w:r>
              <w:rPr>
                <w:b/>
              </w:rPr>
              <w:t>(2020. gada 21. maija atzinums)</w:t>
            </w:r>
          </w:p>
          <w:p w14:paraId="77298AAF" w14:textId="32A5FF4B" w:rsidR="008F5F69" w:rsidRPr="008F5F69" w:rsidRDefault="00003C1E" w:rsidP="008F5F69">
            <w:pPr>
              <w:jc w:val="both"/>
            </w:pPr>
            <w:r>
              <w:lastRenderedPageBreak/>
              <w:t xml:space="preserve">2.1. </w:t>
            </w:r>
            <w:r w:rsidR="008F5F69" w:rsidRPr="008F5F69">
              <w:t>Svītrot Ievada daļā vārdus “par 80–95 % salīdzinājumā ar 1990. gada līmeni”. Ierosinām nekonkretizēt siltumnīcefekta gāzu (SEG)emisiju samazinājumu. Lai arī Direktīvā 2010/31/ES tā ir norādīts, šobrīd tas ir maldinoši. Papildus aiz vārdiem “salīdzinājumā ar 1990. gada līmeni” pievienot atsauci:</w:t>
            </w:r>
          </w:p>
          <w:p w14:paraId="0FBA643F" w14:textId="77777777" w:rsidR="008F5F69" w:rsidRPr="008F5F69" w:rsidRDefault="008F5F69" w:rsidP="008F5F69">
            <w:pPr>
              <w:jc w:val="both"/>
            </w:pPr>
            <w:bookmarkStart w:id="5" w:name="_Hlk41571365"/>
            <w:r w:rsidRPr="008F5F69">
              <w:rPr>
                <w:color w:val="000000"/>
              </w:rPr>
              <w:t>“ES valstu un to valdību vadītāju ambīcijas klimata politikā gan ir ievērojami pieaugušas un tie2019. gada 12. decembrī Eiropadomes laikā</w:t>
            </w:r>
            <w:r w:rsidR="00E50B93">
              <w:rPr>
                <w:color w:val="000000"/>
              </w:rPr>
              <w:t xml:space="preserve"> </w:t>
            </w:r>
            <w:r w:rsidRPr="008F5F69">
              <w:rPr>
                <w:color w:val="000000"/>
              </w:rPr>
              <w:t xml:space="preserve">vienojās par jaunu mērķi – līdz 2050. gadam panākt klimatneitrālu ES. </w:t>
            </w:r>
            <w:bookmarkEnd w:id="5"/>
            <w:r w:rsidRPr="008F5F69">
              <w:rPr>
                <w:color w:val="000000"/>
              </w:rPr>
              <w:t xml:space="preserve">Eiropadomes secinājumi pieejami tiešsaistē: </w:t>
            </w:r>
            <w:hyperlink r:id="rId9" w:history="1">
              <w:r w:rsidRPr="008F5F69">
                <w:rPr>
                  <w:color w:val="000000"/>
                  <w:u w:val="single"/>
                </w:rPr>
                <w:t>https://data.consilium.europa.eu/doc/document/ST-29-2019-INIT/lv/pdf</w:t>
              </w:r>
            </w:hyperlink>
            <w:r w:rsidRPr="008F5F69">
              <w:t>“;</w:t>
            </w:r>
          </w:p>
          <w:p w14:paraId="7CA48459"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4E7644C4" w14:textId="77777777" w:rsidR="00C32275" w:rsidRPr="00630EE1" w:rsidRDefault="0014123F" w:rsidP="00630EE1">
            <w:pPr>
              <w:pStyle w:val="naisc"/>
              <w:spacing w:before="0" w:after="0"/>
              <w:jc w:val="left"/>
              <w:rPr>
                <w:b/>
                <w:bCs/>
              </w:rPr>
            </w:pPr>
            <w:r w:rsidRPr="00630EE1">
              <w:rPr>
                <w:b/>
                <w:bCs/>
              </w:rPr>
              <w:lastRenderedPageBreak/>
              <w:t>Ņemts vērā.</w:t>
            </w:r>
          </w:p>
        </w:tc>
        <w:tc>
          <w:tcPr>
            <w:tcW w:w="2809" w:type="dxa"/>
            <w:tcBorders>
              <w:top w:val="single" w:sz="4" w:space="0" w:color="auto"/>
              <w:left w:val="single" w:sz="4" w:space="0" w:color="auto"/>
              <w:bottom w:val="single" w:sz="4" w:space="0" w:color="auto"/>
            </w:tcBorders>
          </w:tcPr>
          <w:p w14:paraId="2A38E58D" w14:textId="77777777" w:rsidR="00C32275" w:rsidRPr="00712B66" w:rsidRDefault="00C32275"/>
        </w:tc>
      </w:tr>
      <w:tr w:rsidR="00C32275" w:rsidRPr="00712B66" w14:paraId="513E32D3" w14:textId="77777777" w:rsidTr="00B23FD7">
        <w:tc>
          <w:tcPr>
            <w:tcW w:w="559" w:type="dxa"/>
            <w:tcBorders>
              <w:left w:val="single" w:sz="6" w:space="0" w:color="000000"/>
              <w:bottom w:val="single" w:sz="4" w:space="0" w:color="auto"/>
              <w:right w:val="single" w:sz="6" w:space="0" w:color="000000"/>
            </w:tcBorders>
          </w:tcPr>
          <w:p w14:paraId="023B6C73" w14:textId="77777777" w:rsidR="00C32275" w:rsidRDefault="00C32275" w:rsidP="00DB7395">
            <w:pPr>
              <w:pStyle w:val="naisc"/>
              <w:spacing w:before="0" w:after="0"/>
              <w:ind w:firstLine="720"/>
            </w:pPr>
          </w:p>
          <w:p w14:paraId="3CBC208A" w14:textId="77777777" w:rsidR="008F5F69" w:rsidRDefault="008F5F69" w:rsidP="008F5F69"/>
          <w:p w14:paraId="183920C9" w14:textId="0B9CE94B" w:rsidR="008F5F69" w:rsidRPr="008F5F69" w:rsidRDefault="00DE5072" w:rsidP="008F5F69">
            <w:r>
              <w:t>2</w:t>
            </w:r>
            <w:r w:rsidR="00753167">
              <w:t>3</w:t>
            </w:r>
            <w:r w:rsidR="008F5F69">
              <w:t>.</w:t>
            </w:r>
          </w:p>
        </w:tc>
        <w:tc>
          <w:tcPr>
            <w:tcW w:w="1418" w:type="dxa"/>
            <w:tcBorders>
              <w:left w:val="single" w:sz="6" w:space="0" w:color="000000"/>
              <w:bottom w:val="single" w:sz="4" w:space="0" w:color="auto"/>
              <w:right w:val="single" w:sz="6" w:space="0" w:color="000000"/>
            </w:tcBorders>
          </w:tcPr>
          <w:p w14:paraId="62AB708C" w14:textId="77777777" w:rsidR="00C32275" w:rsidRPr="00712B66" w:rsidRDefault="008C2EFA" w:rsidP="008C2EFA">
            <w:pPr>
              <w:pStyle w:val="naisc"/>
              <w:spacing w:before="0" w:after="0"/>
              <w:jc w:val="left"/>
            </w:pPr>
            <w:r>
              <w:t>Informatīvā z</w:t>
            </w:r>
            <w:r w:rsidR="008F5F69">
              <w:t>iņojuma ievada daļa</w:t>
            </w:r>
          </w:p>
        </w:tc>
        <w:tc>
          <w:tcPr>
            <w:tcW w:w="6095" w:type="dxa"/>
            <w:gridSpan w:val="2"/>
            <w:tcBorders>
              <w:left w:val="single" w:sz="6" w:space="0" w:color="000000"/>
              <w:bottom w:val="single" w:sz="4" w:space="0" w:color="auto"/>
              <w:right w:val="single" w:sz="6" w:space="0" w:color="000000"/>
            </w:tcBorders>
          </w:tcPr>
          <w:p w14:paraId="37A20AFA" w14:textId="77777777" w:rsidR="0000444F" w:rsidRDefault="0000444F" w:rsidP="0000444F">
            <w:pPr>
              <w:jc w:val="center"/>
              <w:rPr>
                <w:b/>
              </w:rPr>
            </w:pPr>
            <w:r w:rsidRPr="00D05BA7">
              <w:rPr>
                <w:b/>
              </w:rPr>
              <w:t>Vides aizsardzības un reģionālās attīstības ministrija</w:t>
            </w:r>
          </w:p>
          <w:p w14:paraId="5E8BFC40" w14:textId="77777777" w:rsidR="0000444F" w:rsidRDefault="0000444F" w:rsidP="0000444F">
            <w:pPr>
              <w:jc w:val="center"/>
              <w:rPr>
                <w:sz w:val="28"/>
                <w:szCs w:val="28"/>
              </w:rPr>
            </w:pPr>
            <w:r>
              <w:rPr>
                <w:b/>
              </w:rPr>
              <w:t>(2020. gada 21. maija atzinums)</w:t>
            </w:r>
          </w:p>
          <w:p w14:paraId="1693746F" w14:textId="446DADF9" w:rsidR="008F5F69" w:rsidRPr="008F5F69" w:rsidRDefault="00003C1E" w:rsidP="008F5F69">
            <w:pPr>
              <w:jc w:val="both"/>
            </w:pPr>
            <w:r>
              <w:t xml:space="preserve">2.2. </w:t>
            </w:r>
            <w:r w:rsidR="008F5F69" w:rsidRPr="008F5F69">
              <w:t>Sniegt atsauci (piemēram, zemsvītras) vai skaidrojumu, norādot, kurā vietā Ziņojumā tiek risinātas minētā konkrētās problēmas (Direktīvas 2010/31/ES 2.a pants nosaka ka stratēģijā jāiekļauj:… );</w:t>
            </w:r>
          </w:p>
          <w:p w14:paraId="31E68ACF"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746801C9" w14:textId="77777777" w:rsidR="00FB084C" w:rsidRPr="00FB084C" w:rsidRDefault="00FB084C" w:rsidP="00862FA4">
            <w:pPr>
              <w:pStyle w:val="naisc"/>
              <w:spacing w:before="0" w:after="0"/>
              <w:jc w:val="both"/>
              <w:rPr>
                <w:b/>
                <w:bCs/>
              </w:rPr>
            </w:pPr>
            <w:r w:rsidRPr="00FB084C">
              <w:rPr>
                <w:b/>
                <w:bCs/>
              </w:rPr>
              <w:t>Ņemts vērā.</w:t>
            </w:r>
          </w:p>
          <w:p w14:paraId="55196D03" w14:textId="77777777" w:rsidR="00C32275" w:rsidRPr="00712B66" w:rsidRDefault="00862FA4" w:rsidP="00862FA4">
            <w:pPr>
              <w:pStyle w:val="naisc"/>
              <w:spacing w:before="0" w:after="0"/>
              <w:jc w:val="both"/>
            </w:pPr>
            <w:r>
              <w:t>Stratēģijas saturs</w:t>
            </w:r>
            <w:r w:rsidR="0028036E">
              <w:t xml:space="preserve"> un forma</w:t>
            </w:r>
            <w:r>
              <w:t xml:space="preserve"> pamatā ir veidots atbilstoši Eiropas Komisijas ieteikumam</w:t>
            </w:r>
            <w:r w:rsidRPr="00862FA4">
              <w:t xml:space="preserve"> (ES) 2019/786 (2019. gada 8. maijs) par ēku renovāciju</w:t>
            </w:r>
            <w:r>
              <w:t>.</w:t>
            </w:r>
          </w:p>
        </w:tc>
        <w:tc>
          <w:tcPr>
            <w:tcW w:w="2809" w:type="dxa"/>
            <w:tcBorders>
              <w:top w:val="single" w:sz="4" w:space="0" w:color="auto"/>
              <w:left w:val="single" w:sz="4" w:space="0" w:color="auto"/>
              <w:bottom w:val="single" w:sz="4" w:space="0" w:color="auto"/>
            </w:tcBorders>
          </w:tcPr>
          <w:p w14:paraId="4B77E2A2" w14:textId="77777777" w:rsidR="00C32275" w:rsidRPr="00712B66" w:rsidRDefault="00C32275"/>
        </w:tc>
      </w:tr>
      <w:tr w:rsidR="00C32275" w:rsidRPr="00712B66" w14:paraId="6021C4F8" w14:textId="77777777" w:rsidTr="00B23FD7">
        <w:tc>
          <w:tcPr>
            <w:tcW w:w="559" w:type="dxa"/>
            <w:tcBorders>
              <w:left w:val="single" w:sz="6" w:space="0" w:color="000000"/>
              <w:bottom w:val="single" w:sz="4" w:space="0" w:color="auto"/>
              <w:right w:val="single" w:sz="6" w:space="0" w:color="000000"/>
            </w:tcBorders>
          </w:tcPr>
          <w:p w14:paraId="5A30978D" w14:textId="77777777" w:rsidR="00C32275" w:rsidRDefault="00C32275" w:rsidP="00DB7395">
            <w:pPr>
              <w:pStyle w:val="naisc"/>
              <w:spacing w:before="0" w:after="0"/>
              <w:ind w:firstLine="720"/>
            </w:pPr>
          </w:p>
          <w:p w14:paraId="1532E054" w14:textId="4BAA6349" w:rsidR="008F5F69" w:rsidRPr="008F5F69" w:rsidRDefault="00DE5072" w:rsidP="008F5F69">
            <w:r>
              <w:t>2</w:t>
            </w:r>
            <w:r w:rsidR="00753167">
              <w:t>4</w:t>
            </w:r>
            <w:r w:rsidR="008F5F69">
              <w:t>.</w:t>
            </w:r>
          </w:p>
        </w:tc>
        <w:tc>
          <w:tcPr>
            <w:tcW w:w="1418" w:type="dxa"/>
            <w:tcBorders>
              <w:left w:val="single" w:sz="6" w:space="0" w:color="000000"/>
              <w:bottom w:val="single" w:sz="4" w:space="0" w:color="auto"/>
              <w:right w:val="single" w:sz="6" w:space="0" w:color="000000"/>
            </w:tcBorders>
          </w:tcPr>
          <w:p w14:paraId="5BD4C3C4" w14:textId="77777777" w:rsidR="00C32275" w:rsidRPr="008F5F69" w:rsidRDefault="008C2EFA" w:rsidP="008C2EFA">
            <w:pPr>
              <w:pStyle w:val="naisc"/>
              <w:spacing w:before="0" w:after="0"/>
              <w:jc w:val="left"/>
            </w:pPr>
            <w:r>
              <w:rPr>
                <w:color w:val="000000"/>
              </w:rPr>
              <w:t>Informatīvā z</w:t>
            </w:r>
            <w:r w:rsidR="008F5F69" w:rsidRPr="008F5F69">
              <w:rPr>
                <w:color w:val="000000"/>
              </w:rPr>
              <w:t>iņojuma 1. nodaļa</w:t>
            </w:r>
          </w:p>
        </w:tc>
        <w:tc>
          <w:tcPr>
            <w:tcW w:w="6095" w:type="dxa"/>
            <w:gridSpan w:val="2"/>
            <w:tcBorders>
              <w:left w:val="single" w:sz="6" w:space="0" w:color="000000"/>
              <w:bottom w:val="single" w:sz="4" w:space="0" w:color="auto"/>
              <w:right w:val="single" w:sz="6" w:space="0" w:color="000000"/>
            </w:tcBorders>
          </w:tcPr>
          <w:p w14:paraId="3B58FE83" w14:textId="77777777" w:rsidR="0000444F" w:rsidRDefault="0000444F" w:rsidP="0000444F">
            <w:pPr>
              <w:jc w:val="center"/>
              <w:rPr>
                <w:b/>
              </w:rPr>
            </w:pPr>
            <w:r w:rsidRPr="00D05BA7">
              <w:rPr>
                <w:b/>
              </w:rPr>
              <w:t>Vides aizsardzības un reģionālās attīstības ministrija</w:t>
            </w:r>
          </w:p>
          <w:p w14:paraId="6028CA92" w14:textId="77777777" w:rsidR="0000444F" w:rsidRDefault="0000444F" w:rsidP="0000444F">
            <w:pPr>
              <w:jc w:val="center"/>
              <w:rPr>
                <w:sz w:val="28"/>
                <w:szCs w:val="28"/>
              </w:rPr>
            </w:pPr>
            <w:r>
              <w:rPr>
                <w:b/>
              </w:rPr>
              <w:t>(2020. gada 21. maija atzinums)</w:t>
            </w:r>
          </w:p>
          <w:p w14:paraId="6A6ED5B0" w14:textId="4DE7CFD4" w:rsidR="00C32275" w:rsidRPr="00712B66" w:rsidRDefault="00003C1E" w:rsidP="008F5F69">
            <w:pPr>
              <w:pStyle w:val="naisc"/>
              <w:spacing w:before="0" w:after="0"/>
              <w:jc w:val="both"/>
            </w:pPr>
            <w:r>
              <w:t xml:space="preserve">3.1. </w:t>
            </w:r>
            <w:r w:rsidR="008F5F69" w:rsidRPr="00DB1C90">
              <w:t>Aizstāt formulējumu “republikas nozīmes pilsētas” ar “republikas pilsētas”, ievērojot Administratīvo teritoriju un apdzīvoto vietu likuma 4.pantu</w:t>
            </w:r>
          </w:p>
        </w:tc>
        <w:tc>
          <w:tcPr>
            <w:tcW w:w="4111" w:type="dxa"/>
            <w:gridSpan w:val="2"/>
            <w:tcBorders>
              <w:left w:val="single" w:sz="6" w:space="0" w:color="000000"/>
              <w:bottom w:val="single" w:sz="4" w:space="0" w:color="auto"/>
              <w:right w:val="single" w:sz="6" w:space="0" w:color="000000"/>
            </w:tcBorders>
          </w:tcPr>
          <w:p w14:paraId="3908C350" w14:textId="77777777" w:rsidR="00C32275" w:rsidRPr="00630EE1" w:rsidRDefault="0014123F" w:rsidP="00630EE1">
            <w:pPr>
              <w:pStyle w:val="naisc"/>
              <w:spacing w:before="0" w:after="0"/>
              <w:jc w:val="left"/>
              <w:rPr>
                <w:b/>
                <w:bCs/>
              </w:rPr>
            </w:pPr>
            <w:r w:rsidRPr="00630EE1">
              <w:rPr>
                <w:b/>
                <w:bCs/>
              </w:rPr>
              <w:t>Ņemts vērā.</w:t>
            </w:r>
          </w:p>
        </w:tc>
        <w:tc>
          <w:tcPr>
            <w:tcW w:w="2809" w:type="dxa"/>
            <w:tcBorders>
              <w:top w:val="single" w:sz="4" w:space="0" w:color="auto"/>
              <w:left w:val="single" w:sz="4" w:space="0" w:color="auto"/>
              <w:bottom w:val="single" w:sz="4" w:space="0" w:color="auto"/>
            </w:tcBorders>
          </w:tcPr>
          <w:p w14:paraId="2039B000" w14:textId="77777777" w:rsidR="00C32275" w:rsidRPr="00712B66" w:rsidRDefault="00C32275"/>
        </w:tc>
      </w:tr>
      <w:tr w:rsidR="00C32275" w:rsidRPr="00712B66" w14:paraId="5FFDD961" w14:textId="77777777" w:rsidTr="00B23FD7">
        <w:tc>
          <w:tcPr>
            <w:tcW w:w="559" w:type="dxa"/>
            <w:tcBorders>
              <w:left w:val="single" w:sz="6" w:space="0" w:color="000000"/>
              <w:bottom w:val="single" w:sz="4" w:space="0" w:color="auto"/>
              <w:right w:val="single" w:sz="6" w:space="0" w:color="000000"/>
            </w:tcBorders>
          </w:tcPr>
          <w:p w14:paraId="0A8E3730" w14:textId="77777777" w:rsidR="00C32275" w:rsidRDefault="00C32275" w:rsidP="00DB7395">
            <w:pPr>
              <w:pStyle w:val="naisc"/>
              <w:spacing w:before="0" w:after="0"/>
              <w:ind w:firstLine="720"/>
            </w:pPr>
          </w:p>
          <w:p w14:paraId="0CE7DECB" w14:textId="0E14FB84" w:rsidR="00CC77ED" w:rsidRPr="00CC77ED" w:rsidRDefault="00EF7011" w:rsidP="00CC77ED">
            <w:r>
              <w:t>2</w:t>
            </w:r>
            <w:r w:rsidR="00753167">
              <w:t>5</w:t>
            </w:r>
            <w:r w:rsidR="00CC77ED">
              <w:t>.</w:t>
            </w:r>
          </w:p>
        </w:tc>
        <w:tc>
          <w:tcPr>
            <w:tcW w:w="1418" w:type="dxa"/>
            <w:tcBorders>
              <w:left w:val="single" w:sz="6" w:space="0" w:color="000000"/>
              <w:bottom w:val="single" w:sz="4" w:space="0" w:color="auto"/>
              <w:right w:val="single" w:sz="6" w:space="0" w:color="000000"/>
            </w:tcBorders>
          </w:tcPr>
          <w:p w14:paraId="365AC79F" w14:textId="77777777" w:rsidR="00C32275" w:rsidRPr="008F5F69" w:rsidRDefault="008C2EFA" w:rsidP="008C2EFA">
            <w:pPr>
              <w:pStyle w:val="naisc"/>
              <w:spacing w:before="0" w:after="0"/>
              <w:jc w:val="left"/>
            </w:pPr>
            <w:r>
              <w:rPr>
                <w:color w:val="000000"/>
              </w:rPr>
              <w:t>Informatīvā z</w:t>
            </w:r>
            <w:r w:rsidR="008F5F69" w:rsidRPr="008F5F69">
              <w:rPr>
                <w:color w:val="000000"/>
              </w:rPr>
              <w:t>iņojuma 1. nodaļa</w:t>
            </w:r>
          </w:p>
        </w:tc>
        <w:tc>
          <w:tcPr>
            <w:tcW w:w="6095" w:type="dxa"/>
            <w:gridSpan w:val="2"/>
            <w:tcBorders>
              <w:left w:val="single" w:sz="6" w:space="0" w:color="000000"/>
              <w:bottom w:val="single" w:sz="4" w:space="0" w:color="auto"/>
              <w:right w:val="single" w:sz="6" w:space="0" w:color="000000"/>
            </w:tcBorders>
          </w:tcPr>
          <w:p w14:paraId="17F01ADC" w14:textId="77777777" w:rsidR="0000444F" w:rsidRDefault="0000444F" w:rsidP="0000444F">
            <w:pPr>
              <w:jc w:val="center"/>
              <w:rPr>
                <w:b/>
              </w:rPr>
            </w:pPr>
            <w:r w:rsidRPr="00D05BA7">
              <w:rPr>
                <w:b/>
              </w:rPr>
              <w:t>Vides aizsardzības un reģionālās attīstības ministrija</w:t>
            </w:r>
          </w:p>
          <w:p w14:paraId="714318E6" w14:textId="77777777" w:rsidR="0000444F" w:rsidRDefault="0000444F" w:rsidP="0000444F">
            <w:pPr>
              <w:jc w:val="center"/>
              <w:rPr>
                <w:sz w:val="28"/>
                <w:szCs w:val="28"/>
              </w:rPr>
            </w:pPr>
            <w:r>
              <w:rPr>
                <w:b/>
              </w:rPr>
              <w:t>(2020. gada 21. maija atzinums)</w:t>
            </w:r>
          </w:p>
          <w:p w14:paraId="1208B822" w14:textId="0095BF40" w:rsidR="008F5F69" w:rsidRPr="008F5F69" w:rsidRDefault="00003C1E" w:rsidP="008F5F69">
            <w:pPr>
              <w:jc w:val="both"/>
            </w:pPr>
            <w:r>
              <w:t xml:space="preserve">3.2. </w:t>
            </w:r>
            <w:r w:rsidR="008F5F69" w:rsidRPr="008F5F69">
              <w:t>Papildināt 2.tabulas kolonnu “Būve dabā neeksistē” ar atsauces avotu;</w:t>
            </w:r>
          </w:p>
          <w:p w14:paraId="738CA433"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75842D0A" w14:textId="77777777" w:rsidR="002A62E2" w:rsidRPr="002A62E2" w:rsidRDefault="002A62E2" w:rsidP="00630EE1">
            <w:pPr>
              <w:pStyle w:val="naisc"/>
              <w:spacing w:before="0" w:after="0"/>
              <w:jc w:val="both"/>
              <w:rPr>
                <w:b/>
                <w:bCs/>
              </w:rPr>
            </w:pPr>
            <w:r w:rsidRPr="002A62E2">
              <w:rPr>
                <w:b/>
                <w:bCs/>
              </w:rPr>
              <w:t xml:space="preserve">Ņemts </w:t>
            </w:r>
            <w:r w:rsidR="00FE1DFD" w:rsidRPr="002A62E2">
              <w:rPr>
                <w:b/>
                <w:bCs/>
              </w:rPr>
              <w:t>vērā</w:t>
            </w:r>
            <w:r w:rsidRPr="002A62E2">
              <w:rPr>
                <w:b/>
                <w:bCs/>
              </w:rPr>
              <w:t>.</w:t>
            </w:r>
          </w:p>
          <w:p w14:paraId="6AC0C3DA" w14:textId="77777777" w:rsidR="00C32275" w:rsidRPr="005D36ED" w:rsidRDefault="005D36ED" w:rsidP="00630EE1">
            <w:pPr>
              <w:pStyle w:val="naisc"/>
              <w:spacing w:before="0" w:after="0"/>
              <w:jc w:val="both"/>
            </w:pPr>
            <w:r>
              <w:t xml:space="preserve">Atsauces avots jau ir norādīts. Visi 2. tabulas dati ir </w:t>
            </w:r>
            <w:r w:rsidRPr="005D36ED">
              <w:rPr>
                <w:rFonts w:eastAsia="Calibri"/>
                <w:szCs w:val="22"/>
                <w:lang w:eastAsia="en-US"/>
              </w:rPr>
              <w:t>Valsts</w:t>
            </w:r>
            <w:r w:rsidRPr="00210AC0">
              <w:rPr>
                <w:rFonts w:eastAsia="Calibri"/>
                <w:szCs w:val="22"/>
                <w:lang w:val="en-US" w:eastAsia="en-US"/>
              </w:rPr>
              <w:t xml:space="preserve"> </w:t>
            </w:r>
            <w:r w:rsidRPr="005D36ED">
              <w:rPr>
                <w:rFonts w:eastAsia="Calibri"/>
                <w:szCs w:val="22"/>
                <w:lang w:eastAsia="en-US"/>
              </w:rPr>
              <w:t>zemes</w:t>
            </w:r>
            <w:r w:rsidRPr="00210AC0">
              <w:rPr>
                <w:rFonts w:eastAsia="Calibri"/>
                <w:szCs w:val="22"/>
                <w:lang w:val="en-US" w:eastAsia="en-US"/>
              </w:rPr>
              <w:t xml:space="preserve"> </w:t>
            </w:r>
            <w:r w:rsidRPr="005D36ED">
              <w:rPr>
                <w:rFonts w:eastAsia="Calibri"/>
                <w:szCs w:val="22"/>
                <w:lang w:eastAsia="en-US"/>
              </w:rPr>
              <w:t>dienesta</w:t>
            </w:r>
            <w:r w:rsidRPr="00210AC0">
              <w:rPr>
                <w:rFonts w:eastAsia="Calibri"/>
                <w:szCs w:val="22"/>
                <w:lang w:val="en-US" w:eastAsia="en-US"/>
              </w:rPr>
              <w:t xml:space="preserve"> </w:t>
            </w:r>
            <w:r w:rsidRPr="005D36ED">
              <w:rPr>
                <w:rFonts w:eastAsia="Calibri"/>
                <w:szCs w:val="22"/>
                <w:lang w:eastAsia="en-US"/>
              </w:rPr>
              <w:t>sniegtie</w:t>
            </w:r>
            <w:r w:rsidRPr="00210AC0">
              <w:rPr>
                <w:rFonts w:eastAsia="Calibri"/>
                <w:szCs w:val="22"/>
                <w:lang w:val="en-US" w:eastAsia="en-US"/>
              </w:rPr>
              <w:t xml:space="preserve"> </w:t>
            </w:r>
            <w:r w:rsidRPr="005D36ED">
              <w:rPr>
                <w:rFonts w:eastAsia="Calibri"/>
                <w:szCs w:val="22"/>
                <w:lang w:eastAsia="en-US"/>
              </w:rPr>
              <w:t>Nekustam</w:t>
            </w:r>
            <w:r w:rsidRPr="00210AC0">
              <w:rPr>
                <w:rFonts w:eastAsia="Calibri"/>
                <w:szCs w:val="22"/>
                <w:lang w:val="en-US" w:eastAsia="en-US"/>
              </w:rPr>
              <w:t>ā ī</w:t>
            </w:r>
            <w:r w:rsidRPr="005D36ED">
              <w:rPr>
                <w:rFonts w:eastAsia="Calibri"/>
                <w:szCs w:val="22"/>
                <w:lang w:eastAsia="en-US"/>
              </w:rPr>
              <w:t>pa</w:t>
            </w:r>
            <w:r w:rsidRPr="00210AC0">
              <w:rPr>
                <w:rFonts w:eastAsia="Calibri"/>
                <w:szCs w:val="22"/>
                <w:lang w:val="en-US" w:eastAsia="en-US"/>
              </w:rPr>
              <w:t>š</w:t>
            </w:r>
            <w:r w:rsidRPr="005D36ED">
              <w:rPr>
                <w:rFonts w:eastAsia="Calibri"/>
                <w:szCs w:val="22"/>
                <w:lang w:eastAsia="en-US"/>
              </w:rPr>
              <w:t>uma</w:t>
            </w:r>
            <w:r w:rsidRPr="00210AC0">
              <w:rPr>
                <w:rFonts w:eastAsia="Calibri"/>
                <w:szCs w:val="22"/>
                <w:lang w:val="en-US" w:eastAsia="en-US"/>
              </w:rPr>
              <w:t xml:space="preserve"> </w:t>
            </w:r>
            <w:r w:rsidRPr="005D36ED">
              <w:rPr>
                <w:rFonts w:eastAsia="Calibri"/>
                <w:szCs w:val="22"/>
                <w:lang w:eastAsia="en-US"/>
              </w:rPr>
              <w:t>valsts</w:t>
            </w:r>
            <w:r w:rsidRPr="00210AC0">
              <w:rPr>
                <w:rFonts w:eastAsia="Calibri"/>
                <w:szCs w:val="22"/>
                <w:lang w:val="en-US" w:eastAsia="en-US"/>
              </w:rPr>
              <w:t xml:space="preserve"> </w:t>
            </w:r>
            <w:r w:rsidRPr="005D36ED">
              <w:rPr>
                <w:rFonts w:eastAsia="Calibri"/>
                <w:szCs w:val="22"/>
                <w:lang w:eastAsia="en-US"/>
              </w:rPr>
              <w:t>kadastra</w:t>
            </w:r>
            <w:r w:rsidRPr="00210AC0">
              <w:rPr>
                <w:rFonts w:eastAsia="Calibri"/>
                <w:szCs w:val="22"/>
                <w:lang w:val="en-US" w:eastAsia="en-US"/>
              </w:rPr>
              <w:t xml:space="preserve"> </w:t>
            </w:r>
            <w:r w:rsidRPr="005D36ED">
              <w:rPr>
                <w:rFonts w:eastAsia="Calibri"/>
                <w:szCs w:val="22"/>
                <w:lang w:eastAsia="en-US"/>
              </w:rPr>
              <w:t>inform</w:t>
            </w:r>
            <w:r w:rsidRPr="00210AC0">
              <w:rPr>
                <w:rFonts w:eastAsia="Calibri"/>
                <w:szCs w:val="22"/>
                <w:lang w:val="en-US" w:eastAsia="en-US"/>
              </w:rPr>
              <w:t>ā</w:t>
            </w:r>
            <w:r w:rsidRPr="005D36ED">
              <w:rPr>
                <w:rFonts w:eastAsia="Calibri"/>
                <w:szCs w:val="22"/>
                <w:lang w:eastAsia="en-US"/>
              </w:rPr>
              <w:t>cijas</w:t>
            </w:r>
            <w:r w:rsidRPr="00210AC0">
              <w:rPr>
                <w:rFonts w:eastAsia="Calibri"/>
                <w:szCs w:val="22"/>
                <w:lang w:val="en-US" w:eastAsia="en-US"/>
              </w:rPr>
              <w:t xml:space="preserve"> </w:t>
            </w:r>
            <w:r w:rsidRPr="005D36ED">
              <w:rPr>
                <w:rFonts w:eastAsia="Calibri"/>
                <w:szCs w:val="22"/>
                <w:lang w:eastAsia="en-US"/>
              </w:rPr>
              <w:t>sist</w:t>
            </w:r>
            <w:r w:rsidRPr="00210AC0">
              <w:rPr>
                <w:rFonts w:eastAsia="Calibri"/>
                <w:szCs w:val="22"/>
                <w:lang w:val="en-US" w:eastAsia="en-US"/>
              </w:rPr>
              <w:t>ē</w:t>
            </w:r>
            <w:r w:rsidRPr="005D36ED">
              <w:rPr>
                <w:rFonts w:eastAsia="Calibri"/>
                <w:szCs w:val="22"/>
                <w:lang w:eastAsia="en-US"/>
              </w:rPr>
              <w:t>mas</w:t>
            </w:r>
            <w:r w:rsidRPr="00210AC0">
              <w:rPr>
                <w:rFonts w:eastAsia="Calibri"/>
                <w:szCs w:val="22"/>
                <w:lang w:val="en-US" w:eastAsia="en-US"/>
              </w:rPr>
              <w:t xml:space="preserve"> </w:t>
            </w:r>
            <w:r w:rsidRPr="005D36ED">
              <w:rPr>
                <w:rFonts w:eastAsia="Calibri"/>
                <w:szCs w:val="22"/>
                <w:lang w:eastAsia="en-US"/>
              </w:rPr>
              <w:t>dati</w:t>
            </w:r>
            <w:r w:rsidRPr="00210AC0">
              <w:rPr>
                <w:rFonts w:eastAsia="Calibri"/>
                <w:szCs w:val="22"/>
                <w:lang w:val="en-US" w:eastAsia="en-US"/>
              </w:rPr>
              <w:t xml:space="preserve"> </w:t>
            </w:r>
            <w:r w:rsidRPr="005D36ED">
              <w:rPr>
                <w:rFonts w:eastAsia="Calibri"/>
                <w:szCs w:val="22"/>
                <w:lang w:eastAsia="en-US"/>
              </w:rPr>
              <w:t>uz</w:t>
            </w:r>
            <w:r w:rsidRPr="00210AC0">
              <w:rPr>
                <w:rFonts w:eastAsia="Calibri"/>
                <w:szCs w:val="22"/>
                <w:lang w:val="en-US" w:eastAsia="en-US"/>
              </w:rPr>
              <w:t xml:space="preserve"> 2019.</w:t>
            </w:r>
            <w:r w:rsidR="00630EE1">
              <w:rPr>
                <w:rFonts w:eastAsia="Calibri"/>
                <w:szCs w:val="22"/>
                <w:lang w:eastAsia="en-US"/>
              </w:rPr>
              <w:t xml:space="preserve"> </w:t>
            </w:r>
            <w:r w:rsidRPr="005D36ED">
              <w:rPr>
                <w:rFonts w:eastAsia="Calibri"/>
                <w:szCs w:val="22"/>
                <w:lang w:eastAsia="en-US"/>
              </w:rPr>
              <w:t>gada</w:t>
            </w:r>
            <w:r w:rsidRPr="00210AC0">
              <w:rPr>
                <w:rFonts w:eastAsia="Calibri"/>
                <w:szCs w:val="22"/>
                <w:lang w:val="en-US" w:eastAsia="en-US"/>
              </w:rPr>
              <w:t xml:space="preserve"> 1. </w:t>
            </w:r>
            <w:r w:rsidRPr="005D36ED">
              <w:rPr>
                <w:rFonts w:eastAsia="Calibri"/>
                <w:szCs w:val="22"/>
                <w:lang w:eastAsia="en-US"/>
              </w:rPr>
              <w:t>Janv</w:t>
            </w:r>
            <w:r w:rsidRPr="005D36ED">
              <w:rPr>
                <w:rFonts w:eastAsia="Calibri"/>
                <w:szCs w:val="22"/>
                <w:lang w:val="ru-RU" w:eastAsia="en-US"/>
              </w:rPr>
              <w:t>ā</w:t>
            </w:r>
            <w:r w:rsidRPr="005D36ED">
              <w:rPr>
                <w:rFonts w:eastAsia="Calibri"/>
                <w:szCs w:val="22"/>
                <w:lang w:eastAsia="en-US"/>
              </w:rPr>
              <w:t>ri</w:t>
            </w:r>
            <w:r>
              <w:rPr>
                <w:rFonts w:eastAsia="Calibri"/>
                <w:szCs w:val="22"/>
                <w:lang w:eastAsia="en-US"/>
              </w:rPr>
              <w:t>, ko Valsts zemes dienestam pieprasījusi EM.</w:t>
            </w:r>
          </w:p>
        </w:tc>
        <w:tc>
          <w:tcPr>
            <w:tcW w:w="2809" w:type="dxa"/>
            <w:tcBorders>
              <w:top w:val="single" w:sz="4" w:space="0" w:color="auto"/>
              <w:left w:val="single" w:sz="4" w:space="0" w:color="auto"/>
              <w:bottom w:val="single" w:sz="4" w:space="0" w:color="auto"/>
            </w:tcBorders>
          </w:tcPr>
          <w:p w14:paraId="00267FB4" w14:textId="77777777" w:rsidR="00C32275" w:rsidRPr="00712B66" w:rsidRDefault="00C32275"/>
        </w:tc>
      </w:tr>
      <w:tr w:rsidR="00C32275" w:rsidRPr="00712B66" w14:paraId="194EC5B1" w14:textId="77777777" w:rsidTr="00B23FD7">
        <w:tc>
          <w:tcPr>
            <w:tcW w:w="559" w:type="dxa"/>
            <w:tcBorders>
              <w:left w:val="single" w:sz="6" w:space="0" w:color="000000"/>
              <w:bottom w:val="single" w:sz="4" w:space="0" w:color="auto"/>
              <w:right w:val="single" w:sz="6" w:space="0" w:color="000000"/>
            </w:tcBorders>
          </w:tcPr>
          <w:p w14:paraId="288958E6" w14:textId="77777777" w:rsidR="00C32275" w:rsidRDefault="00C32275" w:rsidP="00DB7395">
            <w:pPr>
              <w:pStyle w:val="naisc"/>
              <w:spacing w:before="0" w:after="0"/>
              <w:ind w:firstLine="720"/>
            </w:pPr>
          </w:p>
          <w:p w14:paraId="38243EAE" w14:textId="1A611F36" w:rsidR="00CC77ED" w:rsidRPr="00CC77ED" w:rsidRDefault="00EF7011" w:rsidP="00CC77ED">
            <w:r>
              <w:t>2</w:t>
            </w:r>
            <w:r w:rsidR="00753167">
              <w:t>6</w:t>
            </w:r>
            <w:r w:rsidR="00CC77ED">
              <w:t>.</w:t>
            </w:r>
          </w:p>
        </w:tc>
        <w:tc>
          <w:tcPr>
            <w:tcW w:w="1418" w:type="dxa"/>
            <w:tcBorders>
              <w:left w:val="single" w:sz="6" w:space="0" w:color="000000"/>
              <w:bottom w:val="single" w:sz="4" w:space="0" w:color="auto"/>
              <w:right w:val="single" w:sz="6" w:space="0" w:color="000000"/>
            </w:tcBorders>
          </w:tcPr>
          <w:p w14:paraId="61856BDB" w14:textId="77777777" w:rsidR="00C32275" w:rsidRPr="008F5F69" w:rsidRDefault="008C2EFA" w:rsidP="008C2EFA">
            <w:pPr>
              <w:pStyle w:val="naisc"/>
              <w:spacing w:before="0" w:after="0"/>
              <w:jc w:val="left"/>
            </w:pPr>
            <w:r>
              <w:rPr>
                <w:color w:val="000000"/>
              </w:rPr>
              <w:t>Informatīvā z</w:t>
            </w:r>
            <w:r w:rsidR="008F5F69" w:rsidRPr="008F5F69">
              <w:rPr>
                <w:color w:val="000000"/>
              </w:rPr>
              <w:t>iņojuma 2. nodaļa</w:t>
            </w:r>
          </w:p>
        </w:tc>
        <w:tc>
          <w:tcPr>
            <w:tcW w:w="6095" w:type="dxa"/>
            <w:gridSpan w:val="2"/>
            <w:tcBorders>
              <w:left w:val="single" w:sz="6" w:space="0" w:color="000000"/>
              <w:bottom w:val="single" w:sz="4" w:space="0" w:color="auto"/>
              <w:right w:val="single" w:sz="6" w:space="0" w:color="000000"/>
            </w:tcBorders>
          </w:tcPr>
          <w:p w14:paraId="361F2B7D" w14:textId="77777777" w:rsidR="0000444F" w:rsidRDefault="0000444F" w:rsidP="0000444F">
            <w:pPr>
              <w:jc w:val="center"/>
              <w:rPr>
                <w:b/>
              </w:rPr>
            </w:pPr>
            <w:r w:rsidRPr="00D05BA7">
              <w:rPr>
                <w:b/>
              </w:rPr>
              <w:t>Vides aizsardzības un reģionālās attīstības ministrija</w:t>
            </w:r>
          </w:p>
          <w:p w14:paraId="64D41EAB" w14:textId="77777777" w:rsidR="0000444F" w:rsidRDefault="0000444F" w:rsidP="0000444F">
            <w:pPr>
              <w:jc w:val="center"/>
              <w:rPr>
                <w:sz w:val="28"/>
                <w:szCs w:val="28"/>
              </w:rPr>
            </w:pPr>
            <w:r>
              <w:rPr>
                <w:b/>
              </w:rPr>
              <w:t>(2020. gada 21. maija atzinums)</w:t>
            </w:r>
          </w:p>
          <w:p w14:paraId="2AD7C594" w14:textId="5075D739" w:rsidR="00C32275" w:rsidRPr="00712B66" w:rsidRDefault="00003C1E" w:rsidP="008F5F69">
            <w:pPr>
              <w:pStyle w:val="naisc"/>
              <w:spacing w:before="0" w:after="0"/>
              <w:jc w:val="both"/>
            </w:pPr>
            <w:r>
              <w:rPr>
                <w:color w:val="000000"/>
              </w:rPr>
              <w:t xml:space="preserve">4.1. </w:t>
            </w:r>
            <w:r w:rsidR="008F5F69" w:rsidRPr="003F5E36">
              <w:rPr>
                <w:color w:val="000000"/>
              </w:rPr>
              <w:t>Papildināt 8. tabulu ar datiem par 2019. gadu</w:t>
            </w:r>
          </w:p>
        </w:tc>
        <w:tc>
          <w:tcPr>
            <w:tcW w:w="4111" w:type="dxa"/>
            <w:gridSpan w:val="2"/>
            <w:tcBorders>
              <w:left w:val="single" w:sz="6" w:space="0" w:color="000000"/>
              <w:bottom w:val="single" w:sz="4" w:space="0" w:color="auto"/>
              <w:right w:val="single" w:sz="6" w:space="0" w:color="000000"/>
            </w:tcBorders>
          </w:tcPr>
          <w:p w14:paraId="32C38F64" w14:textId="77777777" w:rsidR="00FE1DFD" w:rsidRPr="00FE1DFD" w:rsidRDefault="00FE1DFD" w:rsidP="005D36ED">
            <w:pPr>
              <w:pStyle w:val="naisc"/>
              <w:spacing w:before="0" w:after="0"/>
              <w:jc w:val="left"/>
              <w:rPr>
                <w:b/>
                <w:bCs/>
              </w:rPr>
            </w:pPr>
            <w:r w:rsidRPr="00FE1DFD">
              <w:rPr>
                <w:b/>
                <w:bCs/>
              </w:rPr>
              <w:t>Ņemts vērā.</w:t>
            </w:r>
          </w:p>
          <w:p w14:paraId="1360B3E4" w14:textId="77777777" w:rsidR="00C32275" w:rsidRPr="00712B66" w:rsidRDefault="005D36ED" w:rsidP="005D36ED">
            <w:pPr>
              <w:pStyle w:val="naisc"/>
              <w:spacing w:before="0" w:after="0"/>
              <w:jc w:val="left"/>
            </w:pPr>
            <w:r w:rsidRPr="00873E2C">
              <w:t>2019. gada dati ir norādīti 9. tabulā.</w:t>
            </w:r>
          </w:p>
        </w:tc>
        <w:tc>
          <w:tcPr>
            <w:tcW w:w="2809" w:type="dxa"/>
            <w:tcBorders>
              <w:top w:val="single" w:sz="4" w:space="0" w:color="auto"/>
              <w:left w:val="single" w:sz="4" w:space="0" w:color="auto"/>
              <w:bottom w:val="single" w:sz="4" w:space="0" w:color="auto"/>
            </w:tcBorders>
          </w:tcPr>
          <w:p w14:paraId="7FE1ED05" w14:textId="77777777" w:rsidR="00C32275" w:rsidRPr="00712B66" w:rsidRDefault="00C32275"/>
        </w:tc>
      </w:tr>
      <w:tr w:rsidR="00C32275" w:rsidRPr="00712B66" w14:paraId="72A76DC8" w14:textId="77777777" w:rsidTr="00B23FD7">
        <w:tc>
          <w:tcPr>
            <w:tcW w:w="559" w:type="dxa"/>
            <w:tcBorders>
              <w:left w:val="single" w:sz="6" w:space="0" w:color="000000"/>
              <w:bottom w:val="single" w:sz="4" w:space="0" w:color="auto"/>
              <w:right w:val="single" w:sz="6" w:space="0" w:color="000000"/>
            </w:tcBorders>
          </w:tcPr>
          <w:p w14:paraId="7E02C7ED" w14:textId="77777777" w:rsidR="00C32275" w:rsidRDefault="00C32275" w:rsidP="00DB7395">
            <w:pPr>
              <w:pStyle w:val="naisc"/>
              <w:spacing w:before="0" w:after="0"/>
              <w:ind w:firstLine="720"/>
            </w:pPr>
          </w:p>
          <w:p w14:paraId="4BBCCAE1" w14:textId="14E14981" w:rsidR="00CC77ED" w:rsidRPr="00CC77ED" w:rsidRDefault="008F469B" w:rsidP="00CC77ED">
            <w:r>
              <w:t>2</w:t>
            </w:r>
            <w:r w:rsidR="00753167">
              <w:t>7</w:t>
            </w:r>
            <w:r w:rsidR="00CC77ED">
              <w:t>.</w:t>
            </w:r>
          </w:p>
        </w:tc>
        <w:tc>
          <w:tcPr>
            <w:tcW w:w="1418" w:type="dxa"/>
            <w:tcBorders>
              <w:left w:val="single" w:sz="6" w:space="0" w:color="000000"/>
              <w:bottom w:val="single" w:sz="4" w:space="0" w:color="auto"/>
              <w:right w:val="single" w:sz="6" w:space="0" w:color="000000"/>
            </w:tcBorders>
          </w:tcPr>
          <w:p w14:paraId="24BFF647" w14:textId="77777777" w:rsidR="00C32275" w:rsidRPr="00CC77ED" w:rsidRDefault="008C2EFA" w:rsidP="008C2EFA">
            <w:pPr>
              <w:pStyle w:val="naisc"/>
              <w:spacing w:before="0" w:after="0"/>
              <w:jc w:val="left"/>
            </w:pPr>
            <w:r>
              <w:rPr>
                <w:color w:val="000000"/>
              </w:rPr>
              <w:t>Informatīvā z</w:t>
            </w:r>
            <w:r w:rsidR="00CC77ED" w:rsidRPr="00CC77ED">
              <w:rPr>
                <w:color w:val="000000"/>
              </w:rPr>
              <w:t>iņojuma 2. nodaļa</w:t>
            </w:r>
          </w:p>
        </w:tc>
        <w:tc>
          <w:tcPr>
            <w:tcW w:w="6095" w:type="dxa"/>
            <w:gridSpan w:val="2"/>
            <w:tcBorders>
              <w:left w:val="single" w:sz="6" w:space="0" w:color="000000"/>
              <w:bottom w:val="single" w:sz="4" w:space="0" w:color="auto"/>
              <w:right w:val="single" w:sz="6" w:space="0" w:color="000000"/>
            </w:tcBorders>
          </w:tcPr>
          <w:p w14:paraId="38A9722B" w14:textId="77777777" w:rsidR="0000444F" w:rsidRDefault="0000444F" w:rsidP="0000444F">
            <w:pPr>
              <w:jc w:val="center"/>
              <w:rPr>
                <w:b/>
              </w:rPr>
            </w:pPr>
            <w:r w:rsidRPr="00D05BA7">
              <w:rPr>
                <w:b/>
              </w:rPr>
              <w:t>Vides aizsardzības un reģionālās attīstības ministrija</w:t>
            </w:r>
          </w:p>
          <w:p w14:paraId="578DB29D" w14:textId="77777777" w:rsidR="0000444F" w:rsidRDefault="0000444F" w:rsidP="0000444F">
            <w:pPr>
              <w:jc w:val="center"/>
              <w:rPr>
                <w:sz w:val="28"/>
                <w:szCs w:val="28"/>
              </w:rPr>
            </w:pPr>
            <w:r>
              <w:rPr>
                <w:b/>
              </w:rPr>
              <w:t>(2020. gada 21. maija atzinums)</w:t>
            </w:r>
          </w:p>
          <w:p w14:paraId="08B1F425" w14:textId="146D8EA9" w:rsidR="008F5F69" w:rsidRPr="008F5F69" w:rsidRDefault="00003C1E" w:rsidP="008F5F69">
            <w:pPr>
              <w:jc w:val="both"/>
            </w:pPr>
            <w:r>
              <w:t xml:space="preserve">4.2. </w:t>
            </w:r>
            <w:r w:rsidR="008F5F69" w:rsidRPr="008F5F69">
              <w:t>Papildināt tekstu 2.1. nodaļas 15. lpp pēc teikuma “Latvijas Būvnormatīvā LBN 003-19 „Būvklimatoloģija” noteikti klimatoloģiskie rādītāji, kas piemērojami būvniecībā, ietverot inženierizpētē, būvprojektēšanā, būvdarbu veikšanā, arī būvju remontā, atjaunošanā un rekonstrukcijā izmantojamos klimatiskos rādītājus“</w:t>
            </w:r>
            <w:r w:rsidR="00CC77ED">
              <w:t xml:space="preserve"> </w:t>
            </w:r>
            <w:r w:rsidR="008F5F69" w:rsidRPr="008F5F69">
              <w:t>šādā redakcijā, pievienojot atsauci aiz vārda “infrastruktūrai” šādā redakcijā:</w:t>
            </w:r>
          </w:p>
          <w:p w14:paraId="2DEFE4DE" w14:textId="77777777" w:rsidR="008F5F69" w:rsidRPr="008F5F69" w:rsidRDefault="008F5F69" w:rsidP="008F5F69">
            <w:pPr>
              <w:jc w:val="both"/>
            </w:pPr>
            <w:r w:rsidRPr="008F5F69">
              <w:t>“</w:t>
            </w:r>
            <w:bookmarkStart w:id="6" w:name="_Hlk41575090"/>
            <w:r w:rsidRPr="008F5F69">
              <w:t xml:space="preserve">Ņemot vērā novērotās un prognozētās klimata pārmaiņas, šajā būvnormatīvā noteiktie dati būtu periodiski jāpārskata un jāaktualizē. Klimata pārmaiņu izpausmes, kas ir būtiskas un ar ko jārēķinās būvniecībai un infrastruktūrai: </w:t>
            </w:r>
          </w:p>
          <w:p w14:paraId="672BDFAE" w14:textId="77777777" w:rsidR="008F5F69" w:rsidRPr="008F5F69" w:rsidRDefault="008F5F69" w:rsidP="008F5F69">
            <w:pPr>
              <w:jc w:val="both"/>
              <w:rPr>
                <w:color w:val="000000"/>
              </w:rPr>
            </w:pPr>
            <w:r w:rsidRPr="008F5F69">
              <w:rPr>
                <w:color w:val="000000"/>
              </w:rPr>
              <w:t>gada vidējās gaisa temperatūras paaugstināšanās, karstuma viļņu biežuma un ilguma pieaugums, meteoroloģiskās vasaras pagarināšanās, diennakts maksimālās temperatūras maksimālās vērtības paaugstināšanās;</w:t>
            </w:r>
          </w:p>
          <w:p w14:paraId="1930F78C" w14:textId="77777777" w:rsidR="008F5F69" w:rsidRPr="008F5F69" w:rsidRDefault="008F5F69" w:rsidP="008F5F69">
            <w:pPr>
              <w:jc w:val="both"/>
              <w:rPr>
                <w:color w:val="000000"/>
              </w:rPr>
            </w:pPr>
            <w:r w:rsidRPr="008F5F69">
              <w:rPr>
                <w:color w:val="000000"/>
              </w:rPr>
              <w:t>sala dienu un dienu skaita bez atkušņa samazināšanās;</w:t>
            </w:r>
          </w:p>
          <w:p w14:paraId="06956777" w14:textId="77777777" w:rsidR="008F5F69" w:rsidRPr="008F5F69" w:rsidRDefault="008F5F69" w:rsidP="008F5F69">
            <w:pPr>
              <w:jc w:val="both"/>
              <w:rPr>
                <w:color w:val="000000"/>
              </w:rPr>
            </w:pPr>
            <w:r w:rsidRPr="008F5F69">
              <w:rPr>
                <w:color w:val="00000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2CAEFD26" w14:textId="77777777" w:rsidR="008F5F69" w:rsidRPr="008F5F69" w:rsidRDefault="008F5F69" w:rsidP="008F5F69">
            <w:pPr>
              <w:jc w:val="both"/>
              <w:rPr>
                <w:color w:val="000000"/>
              </w:rPr>
            </w:pPr>
            <w:r w:rsidRPr="008F5F69">
              <w:rPr>
                <w:color w:val="000000"/>
              </w:rPr>
              <w:t>vidējā jūras ūdens līmeņa celšanās ilgtermiņā un krasta erozija attīstība, kā arī gruntsūdeņa līmeņa svārstības, ko ietekmē nokrišņu un jūras ūdens līmeņa izmaiņas, un upju noteces režīma izmaiņas</w:t>
            </w:r>
            <w:bookmarkEnd w:id="6"/>
            <w:r w:rsidRPr="008F5F69">
              <w:rPr>
                <w:color w:val="000000"/>
              </w:rPr>
              <w:t>.”</w:t>
            </w:r>
          </w:p>
          <w:p w14:paraId="50326821" w14:textId="77777777" w:rsidR="008F5F69" w:rsidRPr="008F5F69" w:rsidRDefault="008F5F69" w:rsidP="008F5F69">
            <w:pPr>
              <w:jc w:val="both"/>
              <w:rPr>
                <w:rFonts w:eastAsia="Calibri"/>
              </w:rPr>
            </w:pPr>
            <w:r w:rsidRPr="008F5F69">
              <w:rPr>
                <w:rFonts w:eastAsia="Calibri"/>
              </w:rPr>
              <w:t>Atsauce:</w:t>
            </w:r>
            <w:r w:rsidR="00E50B93" w:rsidRPr="00E50B93">
              <w:rPr>
                <w:rFonts w:eastAsia="Calibri"/>
              </w:rPr>
              <w:t xml:space="preserve"> </w:t>
            </w:r>
            <w:r w:rsidRPr="008F5F69">
              <w:rPr>
                <w:rFonts w:eastAsia="Calibri"/>
              </w:rPr>
              <w:t>“</w:t>
            </w:r>
            <w:bookmarkStart w:id="7" w:name="_Hlk41575220"/>
            <w:r w:rsidRPr="008F5F69">
              <w:rPr>
                <w:rFonts w:eastAsia="Calibri"/>
              </w:rPr>
              <w:t xml:space="preserve">Latvijas pielāgošanās klimata pārmaiņām plāns laika posmam līdz 2030. gadam pieejams tiešsaistē: </w:t>
            </w:r>
            <w:hyperlink r:id="rId10" w:history="1">
              <w:r w:rsidRPr="008F5F69">
                <w:rPr>
                  <w:rFonts w:eastAsia="Calibri"/>
                </w:rPr>
                <w:t>http://tap.mk.gov.lv/mk/tap/?pid=40467308</w:t>
              </w:r>
            </w:hyperlink>
            <w:bookmarkEnd w:id="7"/>
            <w:r w:rsidRPr="008F5F69">
              <w:rPr>
                <w:rFonts w:eastAsia="Calibri"/>
              </w:rPr>
              <w:t>”;</w:t>
            </w:r>
          </w:p>
          <w:p w14:paraId="38D1A536" w14:textId="77777777" w:rsidR="00C32275" w:rsidRPr="00712B66" w:rsidRDefault="00C32275" w:rsidP="008F5F69">
            <w:pPr>
              <w:pStyle w:val="naisc"/>
              <w:spacing w:before="0" w:after="0"/>
              <w:ind w:firstLine="720"/>
              <w:jc w:val="left"/>
            </w:pPr>
          </w:p>
        </w:tc>
        <w:tc>
          <w:tcPr>
            <w:tcW w:w="4111" w:type="dxa"/>
            <w:gridSpan w:val="2"/>
            <w:tcBorders>
              <w:left w:val="single" w:sz="6" w:space="0" w:color="000000"/>
              <w:bottom w:val="single" w:sz="4" w:space="0" w:color="auto"/>
              <w:right w:val="single" w:sz="6" w:space="0" w:color="000000"/>
            </w:tcBorders>
          </w:tcPr>
          <w:p w14:paraId="5DBBDFAF" w14:textId="77777777" w:rsidR="00C32275" w:rsidRPr="00630EE1" w:rsidRDefault="00CB0140" w:rsidP="00630EE1">
            <w:pPr>
              <w:pStyle w:val="naisc"/>
              <w:spacing w:before="0" w:after="0"/>
              <w:jc w:val="left"/>
              <w:rPr>
                <w:b/>
                <w:bCs/>
              </w:rPr>
            </w:pPr>
            <w:r w:rsidRPr="00630EE1">
              <w:rPr>
                <w:b/>
                <w:bCs/>
              </w:rPr>
              <w:lastRenderedPageBreak/>
              <w:t>Ņemts vērā.</w:t>
            </w:r>
          </w:p>
        </w:tc>
        <w:tc>
          <w:tcPr>
            <w:tcW w:w="2809" w:type="dxa"/>
            <w:tcBorders>
              <w:top w:val="single" w:sz="4" w:space="0" w:color="auto"/>
              <w:left w:val="single" w:sz="4" w:space="0" w:color="auto"/>
              <w:bottom w:val="single" w:sz="4" w:space="0" w:color="auto"/>
            </w:tcBorders>
          </w:tcPr>
          <w:p w14:paraId="0B8118F7" w14:textId="77777777" w:rsidR="00C32275" w:rsidRPr="00712B66" w:rsidRDefault="00C32275"/>
        </w:tc>
      </w:tr>
      <w:tr w:rsidR="00C32275" w:rsidRPr="00712B66" w14:paraId="4B0AD14D" w14:textId="77777777" w:rsidTr="00B23FD7">
        <w:tc>
          <w:tcPr>
            <w:tcW w:w="559" w:type="dxa"/>
            <w:tcBorders>
              <w:left w:val="single" w:sz="6" w:space="0" w:color="000000"/>
              <w:bottom w:val="single" w:sz="4" w:space="0" w:color="auto"/>
              <w:right w:val="single" w:sz="6" w:space="0" w:color="000000"/>
            </w:tcBorders>
          </w:tcPr>
          <w:p w14:paraId="1C2B7863" w14:textId="77777777" w:rsidR="00C32275" w:rsidRDefault="00C32275" w:rsidP="00DB7395">
            <w:pPr>
              <w:pStyle w:val="naisc"/>
              <w:spacing w:before="0" w:after="0"/>
              <w:ind w:firstLine="720"/>
            </w:pPr>
          </w:p>
          <w:p w14:paraId="4AB622A4" w14:textId="658EB5F5" w:rsidR="00CC77ED" w:rsidRPr="00CC77ED" w:rsidRDefault="00CC77ED" w:rsidP="00CC77ED">
            <w:r>
              <w:t>2</w:t>
            </w:r>
            <w:r w:rsidR="00753167">
              <w:t>8</w:t>
            </w:r>
            <w:r>
              <w:t>.</w:t>
            </w:r>
          </w:p>
        </w:tc>
        <w:tc>
          <w:tcPr>
            <w:tcW w:w="1418" w:type="dxa"/>
            <w:tcBorders>
              <w:left w:val="single" w:sz="6" w:space="0" w:color="000000"/>
              <w:bottom w:val="single" w:sz="4" w:space="0" w:color="auto"/>
              <w:right w:val="single" w:sz="6" w:space="0" w:color="000000"/>
            </w:tcBorders>
          </w:tcPr>
          <w:p w14:paraId="485BBBA7" w14:textId="77777777" w:rsidR="00C32275" w:rsidRPr="00CC77ED" w:rsidRDefault="008C2EFA" w:rsidP="008C2EFA">
            <w:pPr>
              <w:pStyle w:val="naisc"/>
              <w:spacing w:before="0" w:after="0"/>
              <w:jc w:val="left"/>
            </w:pPr>
            <w:r>
              <w:rPr>
                <w:color w:val="000000"/>
              </w:rPr>
              <w:t>Informatīvā z</w:t>
            </w:r>
            <w:r w:rsidR="00CC77ED" w:rsidRPr="00CC77ED">
              <w:rPr>
                <w:color w:val="000000"/>
              </w:rPr>
              <w:t>iņojuma 2. nodaļa</w:t>
            </w:r>
          </w:p>
        </w:tc>
        <w:tc>
          <w:tcPr>
            <w:tcW w:w="6095" w:type="dxa"/>
            <w:gridSpan w:val="2"/>
            <w:tcBorders>
              <w:left w:val="single" w:sz="6" w:space="0" w:color="000000"/>
              <w:bottom w:val="single" w:sz="4" w:space="0" w:color="auto"/>
              <w:right w:val="single" w:sz="6" w:space="0" w:color="000000"/>
            </w:tcBorders>
          </w:tcPr>
          <w:p w14:paraId="720A0673" w14:textId="77777777" w:rsidR="0000444F" w:rsidRDefault="0000444F" w:rsidP="0000444F">
            <w:pPr>
              <w:jc w:val="center"/>
              <w:rPr>
                <w:b/>
              </w:rPr>
            </w:pPr>
            <w:r w:rsidRPr="00D05BA7">
              <w:rPr>
                <w:b/>
              </w:rPr>
              <w:t>Vides aizsardzības un reģionālās attīstības ministrija</w:t>
            </w:r>
          </w:p>
          <w:p w14:paraId="05A66CAE" w14:textId="77777777" w:rsidR="0000444F" w:rsidRDefault="0000444F" w:rsidP="0000444F">
            <w:pPr>
              <w:jc w:val="center"/>
              <w:rPr>
                <w:sz w:val="28"/>
                <w:szCs w:val="28"/>
              </w:rPr>
            </w:pPr>
            <w:r>
              <w:rPr>
                <w:b/>
              </w:rPr>
              <w:t>(2020. gada 21. maija atzinums)</w:t>
            </w:r>
          </w:p>
          <w:p w14:paraId="26C42E0E" w14:textId="2C3AF9A1" w:rsidR="00CC77ED" w:rsidRPr="00CC77ED" w:rsidRDefault="00003C1E" w:rsidP="00CC77ED">
            <w:pPr>
              <w:jc w:val="both"/>
            </w:pPr>
            <w:r>
              <w:t xml:space="preserve">4.3. </w:t>
            </w:r>
            <w:r w:rsidR="00CC77ED" w:rsidRPr="00CC77ED">
              <w:t>Papildināt 2.2. nodaļā specifiskā atbalsta mērķa (SAM) 4.2.2. informāciju ar aktuālajiem datiem par finansējuma apguvi un sasniegtajiem rezultātiem, līdzīgi kā par citiem SAM</w:t>
            </w:r>
            <w:r w:rsidR="00CC77ED">
              <w:t xml:space="preserve"> </w:t>
            </w:r>
            <w:r w:rsidR="00CC77ED" w:rsidRPr="00CC77ED">
              <w:t>pasākumiem. Ierosinām pirmo rindkopu papildināt ar tekstu šādā redakcijā: “</w:t>
            </w:r>
            <w:bookmarkStart w:id="8" w:name="_Hlk41575560"/>
            <w:r w:rsidR="00CC77ED" w:rsidRPr="00CC77ED">
              <w:t>Energoefektivitātes paaugstināšanas ietvaros tiek veikta ēku norobežojošo konstrukciju atjaunošana, pagraba un augšējā stāva pārseguma siltināšana, lokālās vai autonomās siltumapgādes infrastruktūras pārbūve vai atjaunošana, ventilācijas un apgaismojuma inženiersistēmu pārbūve, atjaunojamos energoresursus izmantojošu siltumenerģiju ražojošu avotu iegāde un uzstādīšana u.c. darbības.”</w:t>
            </w:r>
          </w:p>
          <w:bookmarkEnd w:id="8"/>
          <w:p w14:paraId="4F2788DB" w14:textId="77777777" w:rsidR="00CC77ED" w:rsidRPr="00CC77ED" w:rsidRDefault="00CC77ED" w:rsidP="00CC77ED">
            <w:pPr>
              <w:jc w:val="both"/>
            </w:pPr>
            <w:r w:rsidRPr="00CC77ED">
              <w:t xml:space="preserve">Papildus, precizēt sasniedzamo rādītāju šādā redakcijā “no atjaunojamiem energoresursiem ražotā </w:t>
            </w:r>
            <w:r w:rsidRPr="00CC77ED">
              <w:rPr>
                <w:bCs/>
              </w:rPr>
              <w:t>papildjauda </w:t>
            </w:r>
            <w:r w:rsidRPr="00CC77ED">
              <w:t xml:space="preserve">– vismaz </w:t>
            </w:r>
            <w:r w:rsidRPr="00CC77ED">
              <w:rPr>
                <w:bCs/>
              </w:rPr>
              <w:t>1,6 megavati</w:t>
            </w:r>
            <w:r w:rsidRPr="00CC77ED">
              <w:t>”</w:t>
            </w:r>
            <w:r w:rsidR="003B19DA">
              <w:t>.</w:t>
            </w:r>
          </w:p>
          <w:p w14:paraId="3ABA2C20" w14:textId="77777777" w:rsidR="00C32275" w:rsidRPr="00712B66" w:rsidRDefault="00C32275" w:rsidP="00CC77ED">
            <w:pPr>
              <w:pStyle w:val="naisc"/>
              <w:tabs>
                <w:tab w:val="left" w:pos="1423"/>
              </w:tabs>
              <w:spacing w:before="0" w:after="0"/>
              <w:ind w:firstLine="720"/>
              <w:jc w:val="left"/>
            </w:pPr>
          </w:p>
        </w:tc>
        <w:tc>
          <w:tcPr>
            <w:tcW w:w="4111" w:type="dxa"/>
            <w:gridSpan w:val="2"/>
            <w:tcBorders>
              <w:left w:val="single" w:sz="6" w:space="0" w:color="000000"/>
              <w:bottom w:val="single" w:sz="4" w:space="0" w:color="auto"/>
              <w:right w:val="single" w:sz="6" w:space="0" w:color="000000"/>
            </w:tcBorders>
          </w:tcPr>
          <w:p w14:paraId="133B970D" w14:textId="77777777" w:rsidR="00C32275" w:rsidRPr="00BE1A09" w:rsidRDefault="00CB0140" w:rsidP="00862FA4">
            <w:pPr>
              <w:pStyle w:val="naisc"/>
              <w:spacing w:before="0" w:after="0"/>
              <w:jc w:val="both"/>
              <w:rPr>
                <w:b/>
                <w:bCs/>
              </w:rPr>
            </w:pPr>
            <w:r w:rsidRPr="00BE1A09">
              <w:rPr>
                <w:b/>
                <w:bCs/>
              </w:rPr>
              <w:t xml:space="preserve">Ņemts vērā. </w:t>
            </w:r>
          </w:p>
          <w:p w14:paraId="701E95E0" w14:textId="77777777" w:rsidR="00CB0140" w:rsidRDefault="00CB0140" w:rsidP="00862FA4">
            <w:pPr>
              <w:pStyle w:val="naisc"/>
              <w:spacing w:before="0" w:after="0"/>
              <w:ind w:firstLine="720"/>
              <w:jc w:val="both"/>
            </w:pPr>
          </w:p>
          <w:p w14:paraId="6068AF81" w14:textId="77777777" w:rsidR="00CB0140" w:rsidRPr="00712B66" w:rsidRDefault="00CB0140" w:rsidP="00862FA4">
            <w:pPr>
              <w:pStyle w:val="naisc"/>
              <w:spacing w:before="0" w:after="0"/>
              <w:jc w:val="both"/>
            </w:pPr>
          </w:p>
        </w:tc>
        <w:tc>
          <w:tcPr>
            <w:tcW w:w="2809" w:type="dxa"/>
            <w:tcBorders>
              <w:top w:val="single" w:sz="4" w:space="0" w:color="auto"/>
              <w:left w:val="single" w:sz="4" w:space="0" w:color="auto"/>
              <w:bottom w:val="single" w:sz="4" w:space="0" w:color="auto"/>
            </w:tcBorders>
          </w:tcPr>
          <w:p w14:paraId="2B21CEE4" w14:textId="77777777" w:rsidR="00C32275" w:rsidRPr="00712B66" w:rsidRDefault="00C32275"/>
        </w:tc>
      </w:tr>
      <w:tr w:rsidR="00C32275" w:rsidRPr="00712B66" w14:paraId="3776A812" w14:textId="77777777" w:rsidTr="00B23FD7">
        <w:tc>
          <w:tcPr>
            <w:tcW w:w="559" w:type="dxa"/>
            <w:tcBorders>
              <w:left w:val="single" w:sz="6" w:space="0" w:color="000000"/>
              <w:bottom w:val="single" w:sz="4" w:space="0" w:color="auto"/>
              <w:right w:val="single" w:sz="6" w:space="0" w:color="000000"/>
            </w:tcBorders>
          </w:tcPr>
          <w:p w14:paraId="790C53F5" w14:textId="77777777" w:rsidR="00C32275" w:rsidRDefault="00C32275" w:rsidP="00DB7395">
            <w:pPr>
              <w:pStyle w:val="naisc"/>
              <w:spacing w:before="0" w:after="0"/>
              <w:ind w:firstLine="720"/>
            </w:pPr>
          </w:p>
          <w:p w14:paraId="68FDC7CD" w14:textId="77777777" w:rsidR="00CC77ED" w:rsidRDefault="00CC77ED" w:rsidP="00CC77ED"/>
          <w:p w14:paraId="6AE6EF98" w14:textId="7D71E3A9" w:rsidR="00CC77ED" w:rsidRPr="00CC77ED" w:rsidRDefault="00CC77ED" w:rsidP="00CC77ED">
            <w:r>
              <w:t>2</w:t>
            </w:r>
            <w:r w:rsidR="00753167">
              <w:t>9</w:t>
            </w:r>
            <w:r>
              <w:t>.</w:t>
            </w:r>
          </w:p>
        </w:tc>
        <w:tc>
          <w:tcPr>
            <w:tcW w:w="1418" w:type="dxa"/>
            <w:tcBorders>
              <w:left w:val="single" w:sz="6" w:space="0" w:color="000000"/>
              <w:bottom w:val="single" w:sz="4" w:space="0" w:color="auto"/>
              <w:right w:val="single" w:sz="6" w:space="0" w:color="000000"/>
            </w:tcBorders>
          </w:tcPr>
          <w:p w14:paraId="3882782E" w14:textId="77777777" w:rsidR="00C32275" w:rsidRPr="00CC77ED" w:rsidRDefault="008C2EFA" w:rsidP="008C2EFA">
            <w:pPr>
              <w:pStyle w:val="naisc"/>
              <w:spacing w:before="0" w:after="0"/>
              <w:jc w:val="left"/>
            </w:pPr>
            <w:r>
              <w:rPr>
                <w:color w:val="000000"/>
              </w:rPr>
              <w:t>Informatīvā z</w:t>
            </w:r>
            <w:r w:rsidR="00CC77ED" w:rsidRPr="00CC77ED">
              <w:rPr>
                <w:color w:val="000000"/>
              </w:rPr>
              <w:t>iņojuma 2. nodaļa</w:t>
            </w:r>
          </w:p>
        </w:tc>
        <w:tc>
          <w:tcPr>
            <w:tcW w:w="6095" w:type="dxa"/>
            <w:gridSpan w:val="2"/>
            <w:tcBorders>
              <w:left w:val="single" w:sz="6" w:space="0" w:color="000000"/>
              <w:bottom w:val="single" w:sz="4" w:space="0" w:color="auto"/>
              <w:right w:val="single" w:sz="6" w:space="0" w:color="000000"/>
            </w:tcBorders>
          </w:tcPr>
          <w:p w14:paraId="5CA40F46" w14:textId="77777777" w:rsidR="0000444F" w:rsidRPr="00336AC3" w:rsidRDefault="0000444F" w:rsidP="0000444F">
            <w:pPr>
              <w:jc w:val="center"/>
              <w:rPr>
                <w:b/>
              </w:rPr>
            </w:pPr>
            <w:r w:rsidRPr="00336AC3">
              <w:rPr>
                <w:b/>
              </w:rPr>
              <w:t>Vides aizsardzības un reģionālās attīstības ministrija</w:t>
            </w:r>
          </w:p>
          <w:p w14:paraId="1CEAD5E3" w14:textId="77777777" w:rsidR="0000444F" w:rsidRPr="00336AC3" w:rsidRDefault="0000444F" w:rsidP="0000444F">
            <w:pPr>
              <w:jc w:val="center"/>
              <w:rPr>
                <w:sz w:val="28"/>
                <w:szCs w:val="28"/>
              </w:rPr>
            </w:pPr>
            <w:r w:rsidRPr="00336AC3">
              <w:rPr>
                <w:b/>
              </w:rPr>
              <w:t>(2020. gada 21. maija atzinums)</w:t>
            </w:r>
          </w:p>
          <w:p w14:paraId="17483F62" w14:textId="23F6C95F" w:rsidR="00C32275" w:rsidRPr="00336AC3" w:rsidRDefault="00003C1E" w:rsidP="00CC77ED">
            <w:pPr>
              <w:pStyle w:val="naisc"/>
              <w:tabs>
                <w:tab w:val="left" w:pos="1306"/>
              </w:tabs>
              <w:spacing w:before="0" w:after="0"/>
              <w:jc w:val="both"/>
            </w:pPr>
            <w:r>
              <w:t xml:space="preserve">4.3. </w:t>
            </w:r>
            <w:r w:rsidR="00CC77ED" w:rsidRPr="00336AC3">
              <w:t>Pilnveidot 2.2. sadaļas apakšsadaļu “Valsts un pašvaldības energoefektivitātes fonds”, t.sk. par fonda darbību, ņemot vērā nosacījumus saistībā ar Nacionālo enerģētikas un klimata plānu 2030. gadam</w:t>
            </w:r>
            <w:r w:rsidR="001F5EDC" w:rsidRPr="00336AC3">
              <w:t>.</w:t>
            </w:r>
          </w:p>
        </w:tc>
        <w:tc>
          <w:tcPr>
            <w:tcW w:w="4111" w:type="dxa"/>
            <w:gridSpan w:val="2"/>
            <w:tcBorders>
              <w:left w:val="single" w:sz="6" w:space="0" w:color="000000"/>
              <w:bottom w:val="single" w:sz="4" w:space="0" w:color="auto"/>
              <w:right w:val="single" w:sz="6" w:space="0" w:color="000000"/>
            </w:tcBorders>
          </w:tcPr>
          <w:p w14:paraId="49B446D4" w14:textId="0EAD648E" w:rsidR="00C32275" w:rsidRPr="00336AC3" w:rsidRDefault="00336AC3" w:rsidP="000B2831">
            <w:pPr>
              <w:pStyle w:val="naisc"/>
              <w:spacing w:before="0" w:after="0"/>
              <w:jc w:val="left"/>
              <w:rPr>
                <w:b/>
                <w:bCs/>
              </w:rPr>
            </w:pPr>
            <w:r w:rsidRPr="00336AC3">
              <w:rPr>
                <w:b/>
                <w:bCs/>
              </w:rPr>
              <w:t>Saskaņošanā panākta vienošanās.</w:t>
            </w:r>
          </w:p>
          <w:p w14:paraId="240E0C04" w14:textId="77777777" w:rsidR="00DB7D85" w:rsidRPr="00336AC3" w:rsidRDefault="00DB7D85" w:rsidP="00AF6870">
            <w:pPr>
              <w:pStyle w:val="naisc"/>
              <w:spacing w:before="0" w:after="0"/>
              <w:jc w:val="both"/>
            </w:pPr>
            <w:r w:rsidRPr="00336AC3">
              <w:t>Papildināts ar norādi uz atbalsta programmu ar  kuras palīdzību paredzēts veicināt energoefektivitātes pasākumu īstenošanu privātmājās.</w:t>
            </w:r>
          </w:p>
          <w:p w14:paraId="49EFA8B4" w14:textId="77777777" w:rsidR="000B2831" w:rsidRPr="00336AC3" w:rsidRDefault="00DB7D85" w:rsidP="00AF6870">
            <w:pPr>
              <w:pStyle w:val="naisc"/>
              <w:spacing w:before="0" w:after="0"/>
              <w:jc w:val="both"/>
            </w:pPr>
            <w:r w:rsidRPr="00336AC3">
              <w:t>Vienlaikus norādāms, ka n</w:t>
            </w:r>
            <w:r w:rsidR="000B2831" w:rsidRPr="00336AC3">
              <w:t>o</w:t>
            </w:r>
            <w:r w:rsidRPr="00336AC3">
              <w:t xml:space="preserve"> Nacionālā enerģētikas un klimata plāna 2030. gadam</w:t>
            </w:r>
            <w:r w:rsidR="000B2831" w:rsidRPr="00336AC3">
              <w:t xml:space="preserve"> </w:t>
            </w:r>
            <w:r w:rsidRPr="00336AC3">
              <w:t xml:space="preserve"> </w:t>
            </w:r>
            <w:r w:rsidR="000B2831" w:rsidRPr="00336AC3">
              <w:t>neizriet nosacījumi attiecībā uz fonda darbību.</w:t>
            </w:r>
          </w:p>
        </w:tc>
        <w:tc>
          <w:tcPr>
            <w:tcW w:w="2809" w:type="dxa"/>
            <w:tcBorders>
              <w:top w:val="single" w:sz="4" w:space="0" w:color="auto"/>
              <w:left w:val="single" w:sz="4" w:space="0" w:color="auto"/>
              <w:bottom w:val="single" w:sz="4" w:space="0" w:color="auto"/>
            </w:tcBorders>
          </w:tcPr>
          <w:p w14:paraId="0A27E486" w14:textId="77777777" w:rsidR="00C32275" w:rsidRPr="00712B66" w:rsidRDefault="00C32275"/>
        </w:tc>
      </w:tr>
      <w:tr w:rsidR="00C32275" w:rsidRPr="00712B66" w14:paraId="30FC53CC" w14:textId="77777777" w:rsidTr="00B23FD7">
        <w:tc>
          <w:tcPr>
            <w:tcW w:w="559" w:type="dxa"/>
            <w:tcBorders>
              <w:left w:val="single" w:sz="6" w:space="0" w:color="000000"/>
              <w:bottom w:val="single" w:sz="4" w:space="0" w:color="auto"/>
              <w:right w:val="single" w:sz="6" w:space="0" w:color="000000"/>
            </w:tcBorders>
          </w:tcPr>
          <w:p w14:paraId="5E1A87A4" w14:textId="77777777" w:rsidR="00C32275" w:rsidRDefault="00C32275" w:rsidP="00DB7395">
            <w:pPr>
              <w:pStyle w:val="naisc"/>
              <w:spacing w:before="0" w:after="0"/>
              <w:ind w:firstLine="720"/>
            </w:pPr>
          </w:p>
          <w:p w14:paraId="3AD274E5" w14:textId="35ABAA53" w:rsidR="00CC77ED" w:rsidRPr="00CC77ED" w:rsidRDefault="00753167" w:rsidP="00CC77ED">
            <w:r>
              <w:t>30</w:t>
            </w:r>
            <w:r w:rsidR="00CC77ED">
              <w:t>.</w:t>
            </w:r>
          </w:p>
        </w:tc>
        <w:tc>
          <w:tcPr>
            <w:tcW w:w="1418" w:type="dxa"/>
            <w:tcBorders>
              <w:left w:val="single" w:sz="6" w:space="0" w:color="000000"/>
              <w:bottom w:val="single" w:sz="4" w:space="0" w:color="auto"/>
              <w:right w:val="single" w:sz="6" w:space="0" w:color="000000"/>
            </w:tcBorders>
          </w:tcPr>
          <w:p w14:paraId="36DB589F" w14:textId="77777777" w:rsidR="00C32275" w:rsidRPr="00CC77ED" w:rsidRDefault="008C2EFA" w:rsidP="008C2EFA">
            <w:pPr>
              <w:pStyle w:val="naisc"/>
              <w:spacing w:before="0" w:after="0"/>
              <w:jc w:val="left"/>
            </w:pPr>
            <w:r>
              <w:rPr>
                <w:color w:val="000000"/>
              </w:rPr>
              <w:t>Informatīvā z</w:t>
            </w:r>
            <w:r w:rsidR="00CC77ED" w:rsidRPr="00CC77ED">
              <w:rPr>
                <w:color w:val="000000"/>
              </w:rPr>
              <w:t>iņojuma 2. nodaļa</w:t>
            </w:r>
          </w:p>
        </w:tc>
        <w:tc>
          <w:tcPr>
            <w:tcW w:w="6095" w:type="dxa"/>
            <w:gridSpan w:val="2"/>
            <w:tcBorders>
              <w:left w:val="single" w:sz="6" w:space="0" w:color="000000"/>
              <w:bottom w:val="single" w:sz="4" w:space="0" w:color="auto"/>
              <w:right w:val="single" w:sz="6" w:space="0" w:color="000000"/>
            </w:tcBorders>
          </w:tcPr>
          <w:p w14:paraId="781C16B1" w14:textId="77777777" w:rsidR="0000444F" w:rsidRDefault="0000444F" w:rsidP="0000444F">
            <w:pPr>
              <w:jc w:val="center"/>
              <w:rPr>
                <w:b/>
              </w:rPr>
            </w:pPr>
            <w:r w:rsidRPr="00D05BA7">
              <w:rPr>
                <w:b/>
              </w:rPr>
              <w:t>Vides aizsardzības un reģionālās attīstības ministrija</w:t>
            </w:r>
          </w:p>
          <w:p w14:paraId="689F6B1A" w14:textId="77777777" w:rsidR="0000444F" w:rsidRDefault="0000444F" w:rsidP="0000444F">
            <w:pPr>
              <w:jc w:val="center"/>
              <w:rPr>
                <w:sz w:val="28"/>
                <w:szCs w:val="28"/>
              </w:rPr>
            </w:pPr>
            <w:r>
              <w:rPr>
                <w:b/>
              </w:rPr>
              <w:t>(2020. gada 21. maija atzinums)</w:t>
            </w:r>
          </w:p>
          <w:p w14:paraId="138B742A" w14:textId="0219F8BF" w:rsidR="00CC77ED" w:rsidRPr="00CC77ED" w:rsidRDefault="00003C1E" w:rsidP="00CC77ED">
            <w:pPr>
              <w:jc w:val="both"/>
            </w:pPr>
            <w:r>
              <w:t xml:space="preserve">4.4. </w:t>
            </w:r>
            <w:r w:rsidR="00CC77ED" w:rsidRPr="00CC77ED">
              <w:t xml:space="preserve">Precizēt 2.3. nodaļu, kurā ir sniegta neprecīza informācija par Latvijas klimatiskiem apstākļiem, turklāt </w:t>
            </w:r>
            <w:r w:rsidR="00CC77ED" w:rsidRPr="00CC77ED">
              <w:lastRenderedPageBreak/>
              <w:t>būvnormatīvā LBN 003</w:t>
            </w:r>
            <w:r w:rsidR="00CC77ED" w:rsidRPr="00CC77ED">
              <w:noBreakHyphen/>
              <w:t>19 "Būvklimatoloģija", kas stājās spēkā 2019. gada 21. septembrī, tika pārskatītas apkures perioda ilguma un gaisa temperatūras aprēķinu metodes, tādējādi būvnormatīvu LBN 003</w:t>
            </w:r>
            <w:r w:rsidR="00CC77ED" w:rsidRPr="00CC77ED">
              <w:noBreakHyphen/>
              <w:t>19 un LBN 003</w:t>
            </w:r>
            <w:r w:rsidR="00CC77ED" w:rsidRPr="00CC77ED">
              <w:noBreakHyphen/>
              <w:t>15 salīdzinājums nav korekts. Līdz ar to ierosinām Ziņojuma 2.3. nodaļas rindkopu “Vienlaikus jāmin, ka 2019. gada 21. septembrī stājās spēkā Noteikumi par Latvijas būvnormatīvu LBN 003-19 "Būvklimatoloģija"</w:t>
            </w:r>
            <w:r w:rsidR="00CC77ED" w:rsidRPr="00CC77ED">
              <w:rPr>
                <w:vertAlign w:val="superscript"/>
              </w:rPr>
              <w:footnoteReference w:id="3"/>
            </w:r>
            <w:r w:rsidR="00CC77ED" w:rsidRPr="00CC77ED">
              <w:t>, kas, atšķirībā no spēku zaudējušiem noteikumiem par Latvijas būvnormatīvu LBN 003-15 "Būvklimatoloģija"</w:t>
            </w:r>
            <w:r w:rsidR="00CC77ED" w:rsidRPr="00CC77ED">
              <w:rPr>
                <w:vertAlign w:val="superscript"/>
              </w:rPr>
              <w:footnoteReference w:id="4"/>
            </w:r>
            <w:r w:rsidR="00CC77ED" w:rsidRPr="00CC77ED">
              <w:t>, paredz apkures perioda ilguma samazināšanos no 205,8 dienām līdz 185,7 dienām, kā arī vidējās temperatūras palielināšanos no -0,6 °C līdz 1,0 °C (sk. augstāk minēto Latvijas būvnormatīvu 9. tabula). Piemēram, Rīgā apkures periods samazinājies no 203 līdz 171 dienai un vidējā gada temperatūra palielinājusies no 0 līdz +1 °C. Līdzīga situācija novērojama citās Latvijas pilsētās. Līdz ar to secināms, ka Latvijas klimats kļūst arvien siltāks...” aizvietot ar tekstu šādā redakcijā:</w:t>
            </w:r>
            <w:r w:rsidR="00CC77ED">
              <w:t xml:space="preserve"> </w:t>
            </w:r>
            <w:r w:rsidR="00CC77ED" w:rsidRPr="00CC77ED">
              <w:t>“</w:t>
            </w:r>
            <w:bookmarkStart w:id="9" w:name="_Hlk41576271"/>
            <w:r w:rsidR="00CC77ED" w:rsidRPr="00CC77ED">
              <w:t>Vienlaikus jāmin, ka, salīdzinot ar 1960.-1990. gada periodu, Latvijā ziemas vidējā gaisa temperatūra 1981.-2010. gada periodā ir paaugstinājusies no -4,4°C līdz -2,9°C</w:t>
            </w:r>
            <w:r w:rsidR="00CC77ED" w:rsidRPr="00CC77ED">
              <w:rPr>
                <w:color w:val="000000"/>
                <w:sz w:val="28"/>
                <w:szCs w:val="28"/>
                <w:vertAlign w:val="superscript"/>
              </w:rPr>
              <w:footnoteReference w:id="5"/>
            </w:r>
            <w:r w:rsidR="00CC77ED" w:rsidRPr="00CC77ED">
              <w:t>. Līdz ar to jaunajā būvnormatīvā LBN 003-19 "Būvklimatoloģija"</w:t>
            </w:r>
            <w:r w:rsidR="00CC77ED" w:rsidRPr="00CC77ED">
              <w:rPr>
                <w:bCs/>
                <w:vertAlign w:val="superscript"/>
                <w:lang w:eastAsia="ja-JP"/>
              </w:rPr>
              <w:footnoteReference w:id="6"/>
            </w:r>
            <w:r w:rsidR="00CC77ED" w:rsidRPr="00CC77ED">
              <w:t xml:space="preserve">, kas stājies spēkā 2019. gada 21. septembrī, apkures sezonas garums Latvijā ir samazinājies līdz vidēji 198,7 dienām, un apkures sezonas vidējā gaisa temperatūra paaugstinājusies līdz +1,1°C. Apkures sezonas garums Rīgā ir samazinājies līdz 192 dienām ar vidējo gaisa temperatūru +1,1°C. Līdzīga situācija novērojama arī citās Latvijas pilsētās. Arī atbilstoši nākotnes </w:t>
            </w:r>
            <w:r w:rsidR="00CC77ED" w:rsidRPr="00CC77ED">
              <w:lastRenderedPageBreak/>
              <w:t>klimata pārmaiņu scenārijiem, prognozēts, ka turpmāk ziemas vidējā gaisa temperatūra turpinās ievērojami paaugstināties, līdz 2100. gadam paaugstinoties pat par +0,6°C līdz +2,7°C</w:t>
            </w:r>
            <w:r w:rsidR="00CC77ED" w:rsidRPr="00CC77ED">
              <w:rPr>
                <w:color w:val="000000"/>
                <w:sz w:val="28"/>
                <w:szCs w:val="28"/>
                <w:vertAlign w:val="superscript"/>
              </w:rPr>
              <w:footnoteReference w:id="7"/>
            </w:r>
            <w:r w:rsidR="00CC77ED" w:rsidRPr="00CC77ED">
              <w:t>. Līdz ar to secināms, ka Latvijas klimats kļūst arvien siltāks</w:t>
            </w:r>
            <w:bookmarkEnd w:id="9"/>
            <w:r w:rsidR="00CC77ED" w:rsidRPr="00CC77ED">
              <w:t>...”;</w:t>
            </w:r>
          </w:p>
          <w:p w14:paraId="67F420B5" w14:textId="77777777" w:rsidR="00C32275" w:rsidRPr="00712B66" w:rsidRDefault="00C32275" w:rsidP="00CC77ED">
            <w:pPr>
              <w:pStyle w:val="naisc"/>
              <w:spacing w:before="0" w:after="0"/>
              <w:ind w:firstLine="720"/>
              <w:jc w:val="left"/>
            </w:pPr>
          </w:p>
        </w:tc>
        <w:tc>
          <w:tcPr>
            <w:tcW w:w="4111" w:type="dxa"/>
            <w:gridSpan w:val="2"/>
            <w:tcBorders>
              <w:left w:val="single" w:sz="6" w:space="0" w:color="000000"/>
              <w:bottom w:val="single" w:sz="4" w:space="0" w:color="auto"/>
              <w:right w:val="single" w:sz="6" w:space="0" w:color="000000"/>
            </w:tcBorders>
          </w:tcPr>
          <w:p w14:paraId="1B97BB77" w14:textId="77777777" w:rsidR="00C32275" w:rsidRPr="00BE1A09" w:rsidRDefault="00037884"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26FF7370" w14:textId="77777777" w:rsidR="00C32275" w:rsidRPr="00712B66" w:rsidRDefault="00C32275"/>
        </w:tc>
      </w:tr>
      <w:tr w:rsidR="00C32275" w:rsidRPr="00712B66" w14:paraId="00120ADC" w14:textId="77777777" w:rsidTr="00B23FD7">
        <w:tc>
          <w:tcPr>
            <w:tcW w:w="559" w:type="dxa"/>
            <w:tcBorders>
              <w:left w:val="single" w:sz="6" w:space="0" w:color="000000"/>
              <w:bottom w:val="single" w:sz="4" w:space="0" w:color="auto"/>
              <w:right w:val="single" w:sz="6" w:space="0" w:color="000000"/>
            </w:tcBorders>
          </w:tcPr>
          <w:p w14:paraId="5B279738" w14:textId="77777777" w:rsidR="00C32275" w:rsidRDefault="00C32275" w:rsidP="00DB7395">
            <w:pPr>
              <w:pStyle w:val="naisc"/>
              <w:spacing w:before="0" w:after="0"/>
              <w:ind w:firstLine="720"/>
            </w:pPr>
          </w:p>
          <w:p w14:paraId="18E11E95" w14:textId="77777777" w:rsidR="00CC77ED" w:rsidRDefault="00CC77ED" w:rsidP="00CC77ED"/>
          <w:p w14:paraId="0F5EE870" w14:textId="7D8BB54F" w:rsidR="00CC77ED" w:rsidRPr="00CC77ED" w:rsidRDefault="00753167" w:rsidP="00CC77ED">
            <w:r>
              <w:t>31</w:t>
            </w:r>
            <w:r w:rsidR="00CC77ED">
              <w:t>.</w:t>
            </w:r>
          </w:p>
        </w:tc>
        <w:tc>
          <w:tcPr>
            <w:tcW w:w="1418" w:type="dxa"/>
            <w:tcBorders>
              <w:left w:val="single" w:sz="6" w:space="0" w:color="000000"/>
              <w:bottom w:val="single" w:sz="4" w:space="0" w:color="auto"/>
              <w:right w:val="single" w:sz="6" w:space="0" w:color="000000"/>
            </w:tcBorders>
          </w:tcPr>
          <w:p w14:paraId="4707CDE7" w14:textId="77777777" w:rsidR="00CC77ED" w:rsidRDefault="00CC77ED" w:rsidP="00CC77ED"/>
          <w:p w14:paraId="1173001F" w14:textId="77777777" w:rsidR="00CC77ED" w:rsidRPr="00CC77ED" w:rsidRDefault="008C2EFA" w:rsidP="00CC77ED">
            <w:pPr>
              <w:tabs>
                <w:tab w:val="left" w:pos="971"/>
              </w:tabs>
            </w:pPr>
            <w:r>
              <w:t xml:space="preserve">Informatīvā </w:t>
            </w:r>
            <w:r>
              <w:rPr>
                <w:color w:val="000000"/>
              </w:rPr>
              <w:t>z</w:t>
            </w:r>
            <w:r w:rsidR="00CC77ED" w:rsidRPr="00CC77ED">
              <w:rPr>
                <w:color w:val="000000"/>
              </w:rPr>
              <w:t>iņojuma 2. nodaļa</w:t>
            </w:r>
          </w:p>
        </w:tc>
        <w:tc>
          <w:tcPr>
            <w:tcW w:w="6095" w:type="dxa"/>
            <w:gridSpan w:val="2"/>
            <w:tcBorders>
              <w:left w:val="single" w:sz="6" w:space="0" w:color="000000"/>
              <w:bottom w:val="single" w:sz="4" w:space="0" w:color="auto"/>
              <w:right w:val="single" w:sz="6" w:space="0" w:color="000000"/>
            </w:tcBorders>
          </w:tcPr>
          <w:p w14:paraId="46DCA660" w14:textId="77777777" w:rsidR="0000444F" w:rsidRDefault="0000444F" w:rsidP="0000444F">
            <w:pPr>
              <w:jc w:val="center"/>
              <w:rPr>
                <w:b/>
              </w:rPr>
            </w:pPr>
            <w:r w:rsidRPr="00D05BA7">
              <w:rPr>
                <w:b/>
              </w:rPr>
              <w:t>Vides aizsardzības un reģionālās attīstības ministrija</w:t>
            </w:r>
          </w:p>
          <w:p w14:paraId="19E79A3A" w14:textId="77777777" w:rsidR="0000444F" w:rsidRDefault="0000444F" w:rsidP="0000444F">
            <w:pPr>
              <w:jc w:val="center"/>
              <w:rPr>
                <w:sz w:val="28"/>
                <w:szCs w:val="28"/>
              </w:rPr>
            </w:pPr>
            <w:r>
              <w:rPr>
                <w:b/>
              </w:rPr>
              <w:t>(2020. gada 21. maija atzinums)</w:t>
            </w:r>
          </w:p>
          <w:p w14:paraId="1DF39AC8" w14:textId="130EF791" w:rsidR="00CC77ED" w:rsidRPr="00CC77ED" w:rsidRDefault="00003C1E" w:rsidP="00CC77ED">
            <w:pPr>
              <w:jc w:val="both"/>
              <w:rPr>
                <w:lang w:eastAsia="ja-JP"/>
              </w:rPr>
            </w:pPr>
            <w:r>
              <w:rPr>
                <w:lang w:eastAsia="ja-JP"/>
              </w:rPr>
              <w:t xml:space="preserve">4.5. </w:t>
            </w:r>
            <w:r w:rsidR="00CC77ED" w:rsidRPr="00CC77ED">
              <w:rPr>
                <w:lang w:eastAsia="ja-JP"/>
              </w:rPr>
              <w:t>Papildināt 2.3. nodaļas apakšsadaļas “Tirgus nepilnības – tirgus situācijas izvērtējums un atšķirīgas pušu intereses” otro rindkopu (26. lpp) aiz teikuma “Līdz ar to secināms, ka Latvijas klimats kļūst arvien siltāks un samazinoties arī apkures periodam energoefektivitātes veicināšanas pasākumi kļūst arvien mazāk ekonomiski pamatoti, jo pieaug investīciju atmaksāšanās laiks” ar informāciju par siltinātu ēku priekšrocībām vasaras</w:t>
            </w:r>
            <w:r w:rsidR="00CC77ED" w:rsidRPr="00CC77ED">
              <w:t xml:space="preserve"> karstumā. Ierosinām šādu redakcijas variantu:</w:t>
            </w:r>
            <w:r w:rsidR="00E50B93">
              <w:t xml:space="preserve"> </w:t>
            </w:r>
            <w:r w:rsidR="00CC77ED" w:rsidRPr="00CC77ED">
              <w:t>“</w:t>
            </w:r>
            <w:bookmarkStart w:id="10" w:name="_Hlk41576575"/>
            <w:r w:rsidR="00CC77ED" w:rsidRPr="00CC77ED">
              <w:rPr>
                <w:lang w:eastAsia="ja-JP"/>
              </w:rPr>
              <w:t>Vienlaikus jāizsver siltinātu ēku priekšrocība karstuma viļņu laikā, jo lielāka siltuma inerce nodrošina to, ka ēka un tās konstrukcijas karstās vasarās tik ļoti neuzkarst</w:t>
            </w:r>
            <w:bookmarkEnd w:id="10"/>
            <w:r w:rsidR="00CC77ED" w:rsidRPr="00CC77ED">
              <w:rPr>
                <w:lang w:eastAsia="ja-JP"/>
              </w:rPr>
              <w:t>.”</w:t>
            </w:r>
          </w:p>
          <w:p w14:paraId="2585B8F5"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161561BA" w14:textId="227A6E5A" w:rsidR="00C32275" w:rsidRPr="00BE1A09" w:rsidRDefault="00690175" w:rsidP="00BE1A09">
            <w:pPr>
              <w:pStyle w:val="naisc"/>
              <w:spacing w:before="0" w:after="0"/>
              <w:jc w:val="left"/>
              <w:rPr>
                <w:b/>
                <w:bCs/>
              </w:rPr>
            </w:pPr>
            <w:r w:rsidRPr="00BE1A09">
              <w:rPr>
                <w:b/>
                <w:bCs/>
              </w:rPr>
              <w:t>Ņemts vērā</w:t>
            </w:r>
            <w:r w:rsidR="000645AE">
              <w:rPr>
                <w:b/>
                <w:bCs/>
              </w:rPr>
              <w:t>.</w:t>
            </w:r>
          </w:p>
        </w:tc>
        <w:tc>
          <w:tcPr>
            <w:tcW w:w="2809" w:type="dxa"/>
            <w:tcBorders>
              <w:top w:val="single" w:sz="4" w:space="0" w:color="auto"/>
              <w:left w:val="single" w:sz="4" w:space="0" w:color="auto"/>
              <w:bottom w:val="single" w:sz="4" w:space="0" w:color="auto"/>
            </w:tcBorders>
          </w:tcPr>
          <w:p w14:paraId="4D52E46D" w14:textId="77777777" w:rsidR="00C32275" w:rsidRPr="00712B66" w:rsidRDefault="00C32275"/>
        </w:tc>
      </w:tr>
      <w:tr w:rsidR="00C32275" w:rsidRPr="00712B66" w14:paraId="77BA344D" w14:textId="77777777" w:rsidTr="00B23FD7">
        <w:tc>
          <w:tcPr>
            <w:tcW w:w="559" w:type="dxa"/>
            <w:tcBorders>
              <w:left w:val="single" w:sz="6" w:space="0" w:color="000000"/>
              <w:bottom w:val="single" w:sz="4" w:space="0" w:color="auto"/>
              <w:right w:val="single" w:sz="6" w:space="0" w:color="000000"/>
            </w:tcBorders>
          </w:tcPr>
          <w:p w14:paraId="4F37448E" w14:textId="77777777" w:rsidR="00C32275" w:rsidRDefault="00C32275" w:rsidP="00DB7395">
            <w:pPr>
              <w:pStyle w:val="naisc"/>
              <w:spacing w:before="0" w:after="0"/>
              <w:ind w:firstLine="720"/>
            </w:pPr>
          </w:p>
          <w:p w14:paraId="164DE2FE" w14:textId="77777777" w:rsidR="00CC77ED" w:rsidRDefault="00CC77ED" w:rsidP="00CC77ED"/>
          <w:p w14:paraId="4509DE80" w14:textId="519DAA54" w:rsidR="00CC77ED" w:rsidRPr="00CC77ED" w:rsidRDefault="00753167" w:rsidP="00CC77ED">
            <w:r>
              <w:t>32</w:t>
            </w:r>
            <w:r w:rsidR="00CC77ED">
              <w:t>.</w:t>
            </w:r>
          </w:p>
        </w:tc>
        <w:tc>
          <w:tcPr>
            <w:tcW w:w="1418" w:type="dxa"/>
            <w:tcBorders>
              <w:left w:val="single" w:sz="6" w:space="0" w:color="000000"/>
              <w:bottom w:val="single" w:sz="4" w:space="0" w:color="auto"/>
              <w:right w:val="single" w:sz="6" w:space="0" w:color="000000"/>
            </w:tcBorders>
          </w:tcPr>
          <w:p w14:paraId="26A99F21" w14:textId="77777777" w:rsidR="00C32275" w:rsidRPr="00CC77ED" w:rsidRDefault="008C2EFA" w:rsidP="008C2EFA">
            <w:pPr>
              <w:pStyle w:val="naisc"/>
              <w:spacing w:before="0" w:after="0"/>
              <w:jc w:val="left"/>
            </w:pPr>
            <w:r>
              <w:rPr>
                <w:color w:val="000000"/>
              </w:rPr>
              <w:t>Informatīvā z</w:t>
            </w:r>
            <w:r w:rsidR="00CC77ED" w:rsidRPr="00CC77ED">
              <w:rPr>
                <w:color w:val="000000"/>
              </w:rPr>
              <w:t>iņojuma 2. nodaļa</w:t>
            </w:r>
          </w:p>
        </w:tc>
        <w:tc>
          <w:tcPr>
            <w:tcW w:w="6095" w:type="dxa"/>
            <w:gridSpan w:val="2"/>
            <w:tcBorders>
              <w:left w:val="single" w:sz="6" w:space="0" w:color="000000"/>
              <w:bottom w:val="single" w:sz="4" w:space="0" w:color="auto"/>
              <w:right w:val="single" w:sz="6" w:space="0" w:color="000000"/>
            </w:tcBorders>
          </w:tcPr>
          <w:p w14:paraId="65146561" w14:textId="77777777" w:rsidR="0000444F" w:rsidRDefault="0000444F" w:rsidP="0000444F">
            <w:pPr>
              <w:jc w:val="center"/>
              <w:rPr>
                <w:b/>
              </w:rPr>
            </w:pPr>
            <w:r w:rsidRPr="00D05BA7">
              <w:rPr>
                <w:b/>
              </w:rPr>
              <w:t>Vides aizsardzības un reģionālās attīstības ministrija</w:t>
            </w:r>
          </w:p>
          <w:p w14:paraId="5A8230EC" w14:textId="77777777" w:rsidR="0000444F" w:rsidRDefault="0000444F" w:rsidP="0000444F">
            <w:pPr>
              <w:jc w:val="center"/>
              <w:rPr>
                <w:sz w:val="28"/>
                <w:szCs w:val="28"/>
              </w:rPr>
            </w:pPr>
            <w:r>
              <w:rPr>
                <w:b/>
              </w:rPr>
              <w:t>(2020. gada 21. maija atzinums)</w:t>
            </w:r>
          </w:p>
          <w:p w14:paraId="4AD7B261" w14:textId="698A992E" w:rsidR="00CC77ED" w:rsidRPr="00CC77ED" w:rsidRDefault="00003C1E" w:rsidP="00CC77ED">
            <w:pPr>
              <w:jc w:val="both"/>
              <w:rPr>
                <w:lang w:eastAsia="ja-JP"/>
              </w:rPr>
            </w:pPr>
            <w:r>
              <w:rPr>
                <w:lang w:eastAsia="ja-JP"/>
              </w:rPr>
              <w:t xml:space="preserve">4.6. </w:t>
            </w:r>
            <w:r w:rsidR="00CC77ED" w:rsidRPr="00CC77ED">
              <w:rPr>
                <w:lang w:eastAsia="ja-JP"/>
              </w:rPr>
              <w:t>Pievienot 2.4. nodaļas</w:t>
            </w:r>
            <w:r w:rsidR="00CC77ED">
              <w:rPr>
                <w:lang w:eastAsia="ja-JP"/>
              </w:rPr>
              <w:t xml:space="preserve"> </w:t>
            </w:r>
            <w:r w:rsidR="00CC77ED" w:rsidRPr="00CC77ED">
              <w:rPr>
                <w:lang w:eastAsia="ja-JP"/>
              </w:rPr>
              <w:t>apakšsadaļā</w:t>
            </w:r>
            <w:r w:rsidR="00CC77ED">
              <w:rPr>
                <w:lang w:eastAsia="ja-JP"/>
              </w:rPr>
              <w:t xml:space="preserve"> </w:t>
            </w:r>
            <w:r w:rsidR="00CC77ED" w:rsidRPr="00CC77ED">
              <w:rPr>
                <w:lang w:eastAsia="ja-JP"/>
              </w:rPr>
              <w:t>“Emisijas kvotu izsolīšanas instruments (EKII)” aiz vārdiem “pielāgošanos klimata pārmaiņām” šādu atsauci:</w:t>
            </w:r>
          </w:p>
          <w:p w14:paraId="4FE30223" w14:textId="77777777" w:rsidR="00CC77ED" w:rsidRPr="00CC77ED" w:rsidRDefault="00CC77ED" w:rsidP="00CC77ED">
            <w:pPr>
              <w:jc w:val="both"/>
              <w:rPr>
                <w:lang w:eastAsia="ja-JP"/>
              </w:rPr>
            </w:pPr>
            <w:r w:rsidRPr="00CC77ED">
              <w:t>“</w:t>
            </w:r>
            <w:bookmarkStart w:id="11" w:name="_Hlk41576735"/>
            <w:r w:rsidRPr="00CC77ED">
              <w:rPr>
                <w:lang w:eastAsia="ja-JP"/>
              </w:rPr>
              <w:t xml:space="preserve">2019. gada 17. jūlijā ar Ministru kabineta rīkojumu Nr. 380 tika apstiprināts "Latvijas pielāgošanās klimata pārmaiņām plāns laika posmam līdz 2030. gadam", kurā aprakstīti klimata pārmaiņu radītie riski būvniecībai, kā arī noteikti pielāgošanās klimata pārmaiņām pasākumi būvniecības un </w:t>
            </w:r>
            <w:r w:rsidRPr="00CC77ED">
              <w:rPr>
                <w:lang w:eastAsia="ja-JP"/>
              </w:rPr>
              <w:lastRenderedPageBreak/>
              <w:t xml:space="preserve">infrastruktūras jomā. </w:t>
            </w:r>
            <w:bookmarkEnd w:id="11"/>
            <w:r w:rsidRPr="00CC77ED">
              <w:rPr>
                <w:lang w:eastAsia="ja-JP"/>
              </w:rPr>
              <w:t xml:space="preserve">Pieejams tiešsaistē: </w:t>
            </w:r>
            <w:bookmarkStart w:id="12" w:name="_Hlk41576766"/>
            <w:r w:rsidRPr="00CC77ED">
              <w:fldChar w:fldCharType="begin"/>
            </w:r>
            <w:r w:rsidRPr="00CC77ED">
              <w:instrText>HYPERLINK "http://tap.mk.gov.lv/mk/tap/?pid=40467308"</w:instrText>
            </w:r>
            <w:r w:rsidRPr="00CC77ED">
              <w:fldChar w:fldCharType="separate"/>
            </w:r>
            <w:r w:rsidRPr="00CC77ED">
              <w:rPr>
                <w:lang w:eastAsia="ja-JP"/>
              </w:rPr>
              <w:t>http://tap.mk.gov.lv/mk/tap/?pid=40467308</w:t>
            </w:r>
            <w:r w:rsidRPr="00CC77ED">
              <w:fldChar w:fldCharType="end"/>
            </w:r>
            <w:bookmarkEnd w:id="12"/>
            <w:r w:rsidRPr="00CC77ED">
              <w:rPr>
                <w:lang w:eastAsia="ja-JP"/>
              </w:rPr>
              <w:t>”</w:t>
            </w:r>
            <w:r w:rsidR="00037F4E">
              <w:rPr>
                <w:lang w:eastAsia="ja-JP"/>
              </w:rPr>
              <w:t>.</w:t>
            </w:r>
          </w:p>
          <w:p w14:paraId="52D5DCD1"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7185318A" w14:textId="77777777" w:rsidR="00C32275" w:rsidRPr="00BE1A09" w:rsidRDefault="00690175"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1DCA5F64" w14:textId="77777777" w:rsidR="00C32275" w:rsidRPr="00712B66" w:rsidRDefault="00C32275"/>
        </w:tc>
      </w:tr>
      <w:tr w:rsidR="00C32275" w:rsidRPr="00712B66" w14:paraId="37487804" w14:textId="77777777" w:rsidTr="00B23FD7">
        <w:tc>
          <w:tcPr>
            <w:tcW w:w="559" w:type="dxa"/>
            <w:tcBorders>
              <w:left w:val="single" w:sz="6" w:space="0" w:color="000000"/>
              <w:bottom w:val="single" w:sz="4" w:space="0" w:color="auto"/>
              <w:right w:val="single" w:sz="6" w:space="0" w:color="000000"/>
            </w:tcBorders>
          </w:tcPr>
          <w:p w14:paraId="3D7557EC" w14:textId="77777777" w:rsidR="00C32275" w:rsidRDefault="00C32275" w:rsidP="00DB7395">
            <w:pPr>
              <w:pStyle w:val="naisc"/>
              <w:spacing w:before="0" w:after="0"/>
              <w:ind w:firstLine="720"/>
            </w:pPr>
          </w:p>
          <w:p w14:paraId="59BACC94" w14:textId="0D0ACA4D" w:rsidR="00CC77ED" w:rsidRPr="00CC77ED" w:rsidRDefault="00EF7011" w:rsidP="00CC77ED">
            <w:r>
              <w:t>3</w:t>
            </w:r>
            <w:r w:rsidR="00753167">
              <w:t>3</w:t>
            </w:r>
            <w:r w:rsidR="00CC77ED">
              <w:t>.</w:t>
            </w:r>
          </w:p>
        </w:tc>
        <w:tc>
          <w:tcPr>
            <w:tcW w:w="1418" w:type="dxa"/>
            <w:tcBorders>
              <w:left w:val="single" w:sz="6" w:space="0" w:color="000000"/>
              <w:bottom w:val="single" w:sz="4" w:space="0" w:color="auto"/>
              <w:right w:val="single" w:sz="6" w:space="0" w:color="000000"/>
            </w:tcBorders>
          </w:tcPr>
          <w:p w14:paraId="6E472D6B" w14:textId="77777777" w:rsidR="00C32275" w:rsidRPr="00CC77ED" w:rsidRDefault="008C2EFA" w:rsidP="008C2EFA">
            <w:pPr>
              <w:pStyle w:val="naisc"/>
              <w:spacing w:before="0" w:after="0"/>
              <w:jc w:val="left"/>
            </w:pPr>
            <w:r>
              <w:rPr>
                <w:color w:val="000000"/>
              </w:rPr>
              <w:t>Informatīvā z</w:t>
            </w:r>
            <w:r w:rsidR="00CC77ED" w:rsidRPr="00CC77ED">
              <w:rPr>
                <w:color w:val="000000"/>
              </w:rPr>
              <w:t>iņojuma 2. nodaļa</w:t>
            </w:r>
          </w:p>
        </w:tc>
        <w:tc>
          <w:tcPr>
            <w:tcW w:w="6095" w:type="dxa"/>
            <w:gridSpan w:val="2"/>
            <w:tcBorders>
              <w:left w:val="single" w:sz="6" w:space="0" w:color="000000"/>
              <w:bottom w:val="single" w:sz="4" w:space="0" w:color="auto"/>
              <w:right w:val="single" w:sz="6" w:space="0" w:color="000000"/>
            </w:tcBorders>
          </w:tcPr>
          <w:p w14:paraId="4F9BC325" w14:textId="77777777" w:rsidR="0000444F" w:rsidRDefault="0000444F" w:rsidP="0000444F">
            <w:pPr>
              <w:jc w:val="center"/>
              <w:rPr>
                <w:b/>
              </w:rPr>
            </w:pPr>
            <w:r w:rsidRPr="00D05BA7">
              <w:rPr>
                <w:b/>
              </w:rPr>
              <w:t>Vides aizsardzības un reģionālās attīstības ministrija</w:t>
            </w:r>
          </w:p>
          <w:p w14:paraId="259A547C" w14:textId="77777777" w:rsidR="0000444F" w:rsidRDefault="0000444F" w:rsidP="0000444F">
            <w:pPr>
              <w:jc w:val="center"/>
              <w:rPr>
                <w:sz w:val="28"/>
                <w:szCs w:val="28"/>
              </w:rPr>
            </w:pPr>
            <w:r>
              <w:rPr>
                <w:b/>
              </w:rPr>
              <w:t>(2020. gada 21. maija atzinums)</w:t>
            </w:r>
          </w:p>
          <w:p w14:paraId="76A62052" w14:textId="527695CD" w:rsidR="00CC77ED" w:rsidRPr="00CC77ED" w:rsidRDefault="00003C1E" w:rsidP="00CC77ED">
            <w:pPr>
              <w:jc w:val="both"/>
            </w:pPr>
            <w:r>
              <w:t xml:space="preserve">4.7. </w:t>
            </w:r>
            <w:r w:rsidR="00CC77ED" w:rsidRPr="00103002">
              <w:t>Norādīt ar zemsvītras atsauci, ka Emisijas kvotu izsolīšanas instrumenta (EKII) darbības stratēģija ir projekta stadijā un norādītā informācija ir indikatīva.</w:t>
            </w:r>
          </w:p>
          <w:p w14:paraId="5E32F00F" w14:textId="77777777" w:rsidR="00CC77ED" w:rsidRPr="00CC77ED" w:rsidRDefault="00CC77ED" w:rsidP="00CC77ED">
            <w:pPr>
              <w:jc w:val="both"/>
            </w:pPr>
            <w:r w:rsidRPr="00CC77ED">
              <w:t>Papildus precizēt teikumu “</w:t>
            </w:r>
            <w:r w:rsidRPr="00CC77ED">
              <w:rPr>
                <w:bCs/>
              </w:rPr>
              <w:t>Konkursos finansējums tika piešķirts energoefektivitātes pasākumu īstenošanai ēkās, kas sniedz gan tiešus SEG emisiju samazinājumus, gan arī netiešus SEG emisiju samazinājumus, kas rodas no projektu demonstrācijas un multiplikatīvā efekta.</w:t>
            </w:r>
            <w:r w:rsidRPr="00CC77ED">
              <w:t>”, jo ne visos EKII atklātajos projektu iesniegumu konkursos ir šāds mērķis.</w:t>
            </w:r>
          </w:p>
          <w:p w14:paraId="63305C78" w14:textId="77777777" w:rsidR="00CC77ED" w:rsidRPr="00CC77ED" w:rsidRDefault="00CC77ED" w:rsidP="00CC77ED">
            <w:pPr>
              <w:jc w:val="both"/>
            </w:pPr>
            <w:r w:rsidRPr="00CC77ED">
              <w:t>Svītrot 6.attēlu, jo projektu skaits nenorāda nozīmīgumu. Piemēram, projektu konkursā “Siltumnīcefekta gāzu emisiju samazināšana – Attīstot enerģētiski pašpietiekamu ēku būvniecību” tika apstiprināti divi projekti, bet tas nenozīmē, ka tāpēc šis konkurss ir vismazāk vērtīgs.</w:t>
            </w:r>
          </w:p>
          <w:p w14:paraId="51584C72" w14:textId="77777777" w:rsidR="00CC77ED" w:rsidRPr="00CC77ED" w:rsidRDefault="00CC77ED" w:rsidP="00CC77ED">
            <w:pPr>
              <w:jc w:val="both"/>
            </w:pPr>
            <w:r w:rsidRPr="00CC77ED">
              <w:t>Izvērtēt, vai nepieciešams norādīt projektu konkursu “Siltumnīcefekta gāzu emisiju samazināšana ar viedajām pilsētvides tehnoloģijām”, jo šis konkurss neattiecas uz ēkām, kas ir Ziņojuma tvērums.</w:t>
            </w:r>
          </w:p>
          <w:p w14:paraId="43799DFC" w14:textId="77777777" w:rsidR="00CC77ED" w:rsidRPr="00CC77ED" w:rsidRDefault="00CC77ED" w:rsidP="00CC77ED">
            <w:pPr>
              <w:jc w:val="both"/>
            </w:pPr>
            <w:r w:rsidRPr="00CC77ED">
              <w:t>Svītrot teikumu “Redzams, ka siltumnīcefekta gāzu samazināšana ar viedajām pilsētvides tehnoloģijām ir skaita ziņā pieprasītākais projekts”. Projektu skaits nevar būt kritērijs konkursa nozīmīgumam;</w:t>
            </w:r>
          </w:p>
          <w:p w14:paraId="2BAEADF5"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67544893" w14:textId="77777777" w:rsidR="00A52A66" w:rsidRPr="005F3AE5" w:rsidRDefault="005F3AE5" w:rsidP="005F3AE5">
            <w:pPr>
              <w:pStyle w:val="naisc"/>
              <w:spacing w:before="0" w:after="0"/>
              <w:jc w:val="left"/>
              <w:rPr>
                <w:b/>
                <w:bCs/>
              </w:rPr>
            </w:pPr>
            <w:r w:rsidRPr="005F3AE5">
              <w:rPr>
                <w:b/>
                <w:bCs/>
              </w:rPr>
              <w:t>Ņemts vērā.</w:t>
            </w:r>
          </w:p>
        </w:tc>
        <w:tc>
          <w:tcPr>
            <w:tcW w:w="2809" w:type="dxa"/>
            <w:tcBorders>
              <w:top w:val="single" w:sz="4" w:space="0" w:color="auto"/>
              <w:left w:val="single" w:sz="4" w:space="0" w:color="auto"/>
              <w:bottom w:val="single" w:sz="4" w:space="0" w:color="auto"/>
            </w:tcBorders>
          </w:tcPr>
          <w:p w14:paraId="27710E90" w14:textId="77777777" w:rsidR="00C32275" w:rsidRPr="00712B66" w:rsidRDefault="00C32275"/>
        </w:tc>
      </w:tr>
      <w:tr w:rsidR="00C32275" w:rsidRPr="00712B66" w14:paraId="0234AF10" w14:textId="77777777" w:rsidTr="00B23FD7">
        <w:tc>
          <w:tcPr>
            <w:tcW w:w="559" w:type="dxa"/>
            <w:tcBorders>
              <w:left w:val="single" w:sz="6" w:space="0" w:color="000000"/>
              <w:bottom w:val="single" w:sz="4" w:space="0" w:color="auto"/>
              <w:right w:val="single" w:sz="6" w:space="0" w:color="000000"/>
            </w:tcBorders>
          </w:tcPr>
          <w:p w14:paraId="7230F2CA" w14:textId="77777777" w:rsidR="00C32275" w:rsidRDefault="00C32275" w:rsidP="00DB7395">
            <w:pPr>
              <w:pStyle w:val="naisc"/>
              <w:spacing w:before="0" w:after="0"/>
              <w:ind w:firstLine="720"/>
            </w:pPr>
          </w:p>
          <w:p w14:paraId="5ADF1835" w14:textId="76ABCF69" w:rsidR="00CC77ED" w:rsidRPr="00CC77ED" w:rsidRDefault="00EF7011" w:rsidP="00CC77ED">
            <w:r>
              <w:t>3</w:t>
            </w:r>
            <w:r w:rsidR="00753167">
              <w:t>4</w:t>
            </w:r>
            <w:r w:rsidR="00CC77ED">
              <w:t>.</w:t>
            </w:r>
          </w:p>
        </w:tc>
        <w:tc>
          <w:tcPr>
            <w:tcW w:w="1418" w:type="dxa"/>
            <w:tcBorders>
              <w:left w:val="single" w:sz="6" w:space="0" w:color="000000"/>
              <w:bottom w:val="single" w:sz="4" w:space="0" w:color="auto"/>
              <w:right w:val="single" w:sz="6" w:space="0" w:color="000000"/>
            </w:tcBorders>
          </w:tcPr>
          <w:p w14:paraId="3BB08797" w14:textId="77777777" w:rsidR="00C32275" w:rsidRPr="00CC77ED" w:rsidRDefault="008C2EFA" w:rsidP="008C2EFA">
            <w:pPr>
              <w:pStyle w:val="naisc"/>
              <w:spacing w:before="0" w:after="0"/>
              <w:jc w:val="both"/>
            </w:pPr>
            <w:r>
              <w:rPr>
                <w:color w:val="000000"/>
              </w:rPr>
              <w:t>Informatīvā z</w:t>
            </w:r>
            <w:r w:rsidR="00CC77ED" w:rsidRPr="00CC77ED">
              <w:rPr>
                <w:color w:val="000000"/>
              </w:rPr>
              <w:t>iņojuma 2. nodaļa</w:t>
            </w:r>
          </w:p>
        </w:tc>
        <w:tc>
          <w:tcPr>
            <w:tcW w:w="6095" w:type="dxa"/>
            <w:gridSpan w:val="2"/>
            <w:tcBorders>
              <w:left w:val="single" w:sz="6" w:space="0" w:color="000000"/>
              <w:bottom w:val="single" w:sz="4" w:space="0" w:color="auto"/>
              <w:right w:val="single" w:sz="6" w:space="0" w:color="000000"/>
            </w:tcBorders>
          </w:tcPr>
          <w:p w14:paraId="2CA7DE0F" w14:textId="77777777" w:rsidR="0000444F" w:rsidRDefault="0000444F" w:rsidP="0000444F">
            <w:pPr>
              <w:jc w:val="center"/>
              <w:rPr>
                <w:b/>
              </w:rPr>
            </w:pPr>
            <w:r w:rsidRPr="00D05BA7">
              <w:rPr>
                <w:b/>
              </w:rPr>
              <w:t>Vides aizsardzības un reģionālās attīstības ministrija</w:t>
            </w:r>
          </w:p>
          <w:p w14:paraId="3EFEA417" w14:textId="77777777" w:rsidR="0000444F" w:rsidRDefault="0000444F" w:rsidP="0000444F">
            <w:pPr>
              <w:jc w:val="center"/>
              <w:rPr>
                <w:sz w:val="28"/>
                <w:szCs w:val="28"/>
              </w:rPr>
            </w:pPr>
            <w:r>
              <w:rPr>
                <w:b/>
              </w:rPr>
              <w:t>(2020. gada 21. maija atzinums)</w:t>
            </w:r>
          </w:p>
          <w:p w14:paraId="239D0429" w14:textId="58070864" w:rsidR="00CC77ED" w:rsidRPr="00CC77ED" w:rsidRDefault="00003C1E" w:rsidP="00CC77ED">
            <w:pPr>
              <w:jc w:val="both"/>
              <w:rPr>
                <w:color w:val="000000"/>
              </w:rPr>
            </w:pPr>
            <w:r>
              <w:rPr>
                <w:color w:val="000000"/>
              </w:rPr>
              <w:t xml:space="preserve">4.8. </w:t>
            </w:r>
            <w:r w:rsidR="00CC77ED" w:rsidRPr="00CC77ED">
              <w:rPr>
                <w:color w:val="000000"/>
              </w:rPr>
              <w:t xml:space="preserve">Papildināt apaksšadaļu “Elektromobilitāte” </w:t>
            </w:r>
            <w:r w:rsidR="00CC77ED" w:rsidRPr="00CC77ED">
              <w:t xml:space="preserve">ar plašāku informāciju par elektromobilitāti, piemēram, Satiksmes ministrijas pasākumi elektromobiļu uzlādes tiklu attīstībai, </w:t>
            </w:r>
            <w:r w:rsidR="00CC77ED" w:rsidRPr="00CC77ED">
              <w:lastRenderedPageBreak/>
              <w:t>VARAM elektromobiļu un uzlādes punktu attīstība, EKII projektu konkursā “Siltumnīcefekta gāzu emisiju samazināšana – Attīstot enerģētiski pašpietiekamu ēku būvniecību” bija obligāta prasība uzlādes staciju uzstādīšanai, jaunajām ēkām ir noteikts, ka nepieciešams ierīkot elektro</w:t>
            </w:r>
            <w:r w:rsidR="00E50B93">
              <w:t xml:space="preserve"> </w:t>
            </w:r>
            <w:r w:rsidR="00CC77ED" w:rsidRPr="00CC77ED">
              <w:t>uzlādes punktus, par Nacionālā enerģētikas un klimata plāna prasībām elektromobilitātei un tml.</w:t>
            </w:r>
          </w:p>
          <w:p w14:paraId="59B5574F"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1CE3574E" w14:textId="77777777" w:rsidR="00472818" w:rsidRPr="00BE1A09" w:rsidRDefault="00BE1A09" w:rsidP="00BE1A09">
            <w:pPr>
              <w:pStyle w:val="naisc"/>
              <w:spacing w:before="0" w:after="0"/>
              <w:jc w:val="left"/>
              <w:rPr>
                <w:b/>
                <w:bCs/>
              </w:rPr>
            </w:pPr>
            <w:r w:rsidRPr="00BE1A09">
              <w:rPr>
                <w:b/>
                <w:bCs/>
              </w:rPr>
              <w:lastRenderedPageBreak/>
              <w:t>Ņ</w:t>
            </w:r>
            <w:r w:rsidR="00105A1E" w:rsidRPr="00BE1A09">
              <w:rPr>
                <w:b/>
                <w:bCs/>
              </w:rPr>
              <w:t xml:space="preserve">emts vērā. </w:t>
            </w:r>
          </w:p>
        </w:tc>
        <w:tc>
          <w:tcPr>
            <w:tcW w:w="2809" w:type="dxa"/>
            <w:tcBorders>
              <w:top w:val="single" w:sz="4" w:space="0" w:color="auto"/>
              <w:left w:val="single" w:sz="4" w:space="0" w:color="auto"/>
              <w:bottom w:val="single" w:sz="4" w:space="0" w:color="auto"/>
            </w:tcBorders>
          </w:tcPr>
          <w:p w14:paraId="58990A80" w14:textId="77777777" w:rsidR="00C32275" w:rsidRPr="00712B66" w:rsidRDefault="00C32275"/>
        </w:tc>
      </w:tr>
      <w:tr w:rsidR="00C32275" w:rsidRPr="00712B66" w14:paraId="7E7600BB" w14:textId="77777777" w:rsidTr="00B23FD7">
        <w:tc>
          <w:tcPr>
            <w:tcW w:w="559" w:type="dxa"/>
            <w:tcBorders>
              <w:left w:val="single" w:sz="6" w:space="0" w:color="000000"/>
              <w:bottom w:val="single" w:sz="4" w:space="0" w:color="auto"/>
              <w:right w:val="single" w:sz="6" w:space="0" w:color="000000"/>
            </w:tcBorders>
          </w:tcPr>
          <w:p w14:paraId="3A2CB521" w14:textId="77777777" w:rsidR="00C32275" w:rsidRDefault="00C32275" w:rsidP="00DB7395">
            <w:pPr>
              <w:pStyle w:val="naisc"/>
              <w:spacing w:before="0" w:after="0"/>
              <w:ind w:firstLine="720"/>
            </w:pPr>
          </w:p>
          <w:p w14:paraId="602D954B" w14:textId="77777777" w:rsidR="00CC77ED" w:rsidRDefault="00CC77ED" w:rsidP="00CC77ED"/>
          <w:p w14:paraId="4FC55B13" w14:textId="2EEE7249" w:rsidR="00CC77ED" w:rsidRPr="00CC77ED" w:rsidRDefault="00EF7011" w:rsidP="00CC77ED">
            <w:r>
              <w:t>3</w:t>
            </w:r>
            <w:r w:rsidR="00753167">
              <w:t>5</w:t>
            </w:r>
            <w:r w:rsidR="00CC77ED">
              <w:t>.</w:t>
            </w:r>
          </w:p>
        </w:tc>
        <w:tc>
          <w:tcPr>
            <w:tcW w:w="1418" w:type="dxa"/>
            <w:tcBorders>
              <w:left w:val="single" w:sz="6" w:space="0" w:color="000000"/>
              <w:bottom w:val="single" w:sz="4" w:space="0" w:color="auto"/>
              <w:right w:val="single" w:sz="6" w:space="0" w:color="000000"/>
            </w:tcBorders>
          </w:tcPr>
          <w:p w14:paraId="6143D944" w14:textId="77777777" w:rsidR="00C32275" w:rsidRPr="00712B66" w:rsidRDefault="00482583" w:rsidP="00482583">
            <w:pPr>
              <w:pStyle w:val="naisc"/>
              <w:spacing w:before="0" w:after="0"/>
              <w:jc w:val="left"/>
            </w:pPr>
            <w:r>
              <w:t>Informatīvā z</w:t>
            </w:r>
            <w:r w:rsidR="00BC60CC">
              <w:t>iņojuma 3. nodaļa</w:t>
            </w:r>
          </w:p>
        </w:tc>
        <w:tc>
          <w:tcPr>
            <w:tcW w:w="6095" w:type="dxa"/>
            <w:gridSpan w:val="2"/>
            <w:tcBorders>
              <w:left w:val="single" w:sz="6" w:space="0" w:color="000000"/>
              <w:bottom w:val="single" w:sz="4" w:space="0" w:color="auto"/>
              <w:right w:val="single" w:sz="6" w:space="0" w:color="000000"/>
            </w:tcBorders>
          </w:tcPr>
          <w:p w14:paraId="49E9DA80" w14:textId="77777777" w:rsidR="0000444F" w:rsidRDefault="0000444F" w:rsidP="0000444F">
            <w:pPr>
              <w:jc w:val="center"/>
              <w:rPr>
                <w:b/>
              </w:rPr>
            </w:pPr>
            <w:r w:rsidRPr="00D05BA7">
              <w:rPr>
                <w:b/>
              </w:rPr>
              <w:t>Vides aizsardzības un reģionālās attīstības ministrija</w:t>
            </w:r>
          </w:p>
          <w:p w14:paraId="2B7039AB" w14:textId="77777777" w:rsidR="0000444F" w:rsidRDefault="0000444F" w:rsidP="0000444F">
            <w:pPr>
              <w:jc w:val="center"/>
              <w:rPr>
                <w:sz w:val="28"/>
                <w:szCs w:val="28"/>
              </w:rPr>
            </w:pPr>
            <w:r>
              <w:rPr>
                <w:b/>
              </w:rPr>
              <w:t>(2020. gada 21. maija atzinums)</w:t>
            </w:r>
          </w:p>
          <w:p w14:paraId="3F30D2B9" w14:textId="7F80B925" w:rsidR="00CC77ED" w:rsidRPr="00CC77ED" w:rsidRDefault="00003C1E" w:rsidP="00CC77ED">
            <w:pPr>
              <w:jc w:val="both"/>
            </w:pPr>
            <w:r>
              <w:rPr>
                <w:color w:val="000000"/>
              </w:rPr>
              <w:t xml:space="preserve">5.1. </w:t>
            </w:r>
            <w:r w:rsidR="00CC77ED" w:rsidRPr="00103002">
              <w:rPr>
                <w:color w:val="000000"/>
              </w:rPr>
              <w:t xml:space="preserve">Izvērtēt vai pirms </w:t>
            </w:r>
            <w:r w:rsidR="00CC77ED" w:rsidRPr="00103002">
              <w:t>sadaļas “Ceļvedis” ir pietiekami izvērstas iepriekšējās sadaļas par šobrīd esošo faktisko stāvokli Latvijā skaitliskā izteiksmē;</w:t>
            </w:r>
          </w:p>
          <w:p w14:paraId="4F10D3FB" w14:textId="77777777" w:rsidR="00C32275" w:rsidRPr="00712B66" w:rsidRDefault="00C32275" w:rsidP="00DB7395">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53A12DAF" w14:textId="77777777" w:rsidR="00C32275" w:rsidRPr="00103002" w:rsidRDefault="00103002" w:rsidP="00103002">
            <w:pPr>
              <w:pStyle w:val="naisc"/>
              <w:spacing w:before="0" w:after="0"/>
              <w:jc w:val="left"/>
              <w:rPr>
                <w:b/>
                <w:bCs/>
              </w:rPr>
            </w:pPr>
            <w:r w:rsidRPr="00103002">
              <w:rPr>
                <w:b/>
                <w:bCs/>
              </w:rPr>
              <w:t>Ņemts vērā.</w:t>
            </w:r>
          </w:p>
        </w:tc>
        <w:tc>
          <w:tcPr>
            <w:tcW w:w="2809" w:type="dxa"/>
            <w:tcBorders>
              <w:top w:val="single" w:sz="4" w:space="0" w:color="auto"/>
              <w:left w:val="single" w:sz="4" w:space="0" w:color="auto"/>
              <w:bottom w:val="single" w:sz="4" w:space="0" w:color="auto"/>
            </w:tcBorders>
          </w:tcPr>
          <w:p w14:paraId="696262D2" w14:textId="77777777" w:rsidR="00C32275" w:rsidRPr="00712B66" w:rsidRDefault="00C32275"/>
        </w:tc>
      </w:tr>
      <w:tr w:rsidR="003B71E0" w:rsidRPr="00712B66" w14:paraId="593D8C73" w14:textId="77777777" w:rsidTr="00B23FD7">
        <w:tc>
          <w:tcPr>
            <w:tcW w:w="559" w:type="dxa"/>
            <w:tcBorders>
              <w:left w:val="single" w:sz="6" w:space="0" w:color="000000"/>
              <w:bottom w:val="single" w:sz="4" w:space="0" w:color="auto"/>
              <w:right w:val="single" w:sz="6" w:space="0" w:color="000000"/>
            </w:tcBorders>
          </w:tcPr>
          <w:p w14:paraId="1006FC19" w14:textId="77777777" w:rsidR="003B71E0" w:rsidRDefault="003B71E0" w:rsidP="003B71E0">
            <w:pPr>
              <w:pStyle w:val="naisc"/>
              <w:spacing w:before="0" w:after="0"/>
              <w:ind w:firstLine="720"/>
            </w:pPr>
          </w:p>
          <w:p w14:paraId="77020FCA" w14:textId="6B562804" w:rsidR="00BC60CC" w:rsidRPr="00BC60CC" w:rsidRDefault="00EF7011" w:rsidP="00BC60CC">
            <w:r>
              <w:t>3</w:t>
            </w:r>
            <w:r w:rsidR="00753167">
              <w:t>6</w:t>
            </w:r>
            <w:r w:rsidR="00BC60CC">
              <w:t>.</w:t>
            </w:r>
          </w:p>
        </w:tc>
        <w:tc>
          <w:tcPr>
            <w:tcW w:w="1418" w:type="dxa"/>
            <w:tcBorders>
              <w:left w:val="single" w:sz="6" w:space="0" w:color="000000"/>
              <w:bottom w:val="single" w:sz="4" w:space="0" w:color="auto"/>
              <w:right w:val="single" w:sz="6" w:space="0" w:color="000000"/>
            </w:tcBorders>
          </w:tcPr>
          <w:p w14:paraId="2524A7E1" w14:textId="77777777" w:rsidR="003B71E0" w:rsidRPr="00712B66" w:rsidRDefault="00482583" w:rsidP="00482583">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0B610E72" w14:textId="77777777" w:rsidR="0000444F" w:rsidRDefault="0000444F" w:rsidP="0000444F">
            <w:pPr>
              <w:jc w:val="center"/>
              <w:rPr>
                <w:b/>
              </w:rPr>
            </w:pPr>
            <w:r w:rsidRPr="00D05BA7">
              <w:rPr>
                <w:b/>
              </w:rPr>
              <w:t>Vides aizsardzības un reģionālās attīstības ministrija</w:t>
            </w:r>
          </w:p>
          <w:p w14:paraId="2573DD2B" w14:textId="77777777" w:rsidR="0000444F" w:rsidRDefault="0000444F" w:rsidP="0000444F">
            <w:pPr>
              <w:jc w:val="center"/>
              <w:rPr>
                <w:sz w:val="28"/>
                <w:szCs w:val="28"/>
              </w:rPr>
            </w:pPr>
            <w:r>
              <w:rPr>
                <w:b/>
              </w:rPr>
              <w:t>(2020. gada 21. maija atzinums)</w:t>
            </w:r>
          </w:p>
          <w:p w14:paraId="3283FB08" w14:textId="275B9EEB" w:rsidR="00BC60CC" w:rsidRPr="00BC60CC" w:rsidRDefault="00003C1E" w:rsidP="00BC60CC">
            <w:pPr>
              <w:jc w:val="both"/>
              <w:rPr>
                <w:color w:val="000000"/>
              </w:rPr>
            </w:pPr>
            <w:r>
              <w:t xml:space="preserve">5.2. </w:t>
            </w:r>
            <w:r w:rsidR="00BC60CC" w:rsidRPr="00BC60CC">
              <w:t>Nodrošināt Ziņojuma sasaisti ar Nacionālo enerģētikas un klimata plānu 2030. gadam;</w:t>
            </w:r>
          </w:p>
          <w:p w14:paraId="0C422951" w14:textId="77777777" w:rsidR="003B71E0" w:rsidRPr="00712B66" w:rsidRDefault="003B71E0"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6137BFDF" w14:textId="77777777" w:rsidR="003B71E0" w:rsidRPr="00BE1A09" w:rsidRDefault="00D34071" w:rsidP="00BE1A09">
            <w:pPr>
              <w:pStyle w:val="naisc"/>
              <w:spacing w:before="0" w:after="0"/>
              <w:jc w:val="left"/>
              <w:rPr>
                <w:b/>
                <w:bCs/>
              </w:rPr>
            </w:pPr>
            <w:r w:rsidRPr="00BE1A09">
              <w:rPr>
                <w:b/>
                <w:bCs/>
              </w:rPr>
              <w:t>Ņemts vērā.</w:t>
            </w:r>
          </w:p>
        </w:tc>
        <w:tc>
          <w:tcPr>
            <w:tcW w:w="2809" w:type="dxa"/>
            <w:tcBorders>
              <w:top w:val="single" w:sz="4" w:space="0" w:color="auto"/>
              <w:left w:val="single" w:sz="4" w:space="0" w:color="auto"/>
              <w:bottom w:val="single" w:sz="4" w:space="0" w:color="auto"/>
            </w:tcBorders>
          </w:tcPr>
          <w:p w14:paraId="32C8B7BD" w14:textId="77777777" w:rsidR="003B71E0" w:rsidRPr="00712B66" w:rsidRDefault="003B71E0" w:rsidP="003B71E0"/>
        </w:tc>
      </w:tr>
      <w:tr w:rsidR="00CC77ED" w:rsidRPr="00712B66" w14:paraId="3147341C" w14:textId="77777777" w:rsidTr="00B23FD7">
        <w:tc>
          <w:tcPr>
            <w:tcW w:w="559" w:type="dxa"/>
            <w:tcBorders>
              <w:left w:val="single" w:sz="6" w:space="0" w:color="000000"/>
              <w:bottom w:val="single" w:sz="4" w:space="0" w:color="auto"/>
              <w:right w:val="single" w:sz="6" w:space="0" w:color="000000"/>
            </w:tcBorders>
          </w:tcPr>
          <w:p w14:paraId="2941F9DC" w14:textId="77777777" w:rsidR="00CC77ED" w:rsidRDefault="00CC77ED" w:rsidP="003B71E0">
            <w:pPr>
              <w:pStyle w:val="naisc"/>
              <w:spacing w:before="0" w:after="0"/>
              <w:ind w:firstLine="720"/>
            </w:pPr>
          </w:p>
          <w:p w14:paraId="631B3DD8" w14:textId="77777777" w:rsidR="00BC60CC" w:rsidRDefault="00BC60CC" w:rsidP="00BC60CC"/>
          <w:p w14:paraId="272067E7" w14:textId="2A878368" w:rsidR="00BC60CC" w:rsidRPr="00BC60CC" w:rsidRDefault="00EF7011" w:rsidP="00BC60CC">
            <w:r>
              <w:t>3</w:t>
            </w:r>
            <w:r w:rsidR="00753167">
              <w:t>7</w:t>
            </w:r>
            <w:r w:rsidR="00BC60CC">
              <w:t>.</w:t>
            </w:r>
          </w:p>
        </w:tc>
        <w:tc>
          <w:tcPr>
            <w:tcW w:w="1418" w:type="dxa"/>
            <w:tcBorders>
              <w:left w:val="single" w:sz="6" w:space="0" w:color="000000"/>
              <w:bottom w:val="single" w:sz="4" w:space="0" w:color="auto"/>
              <w:right w:val="single" w:sz="6" w:space="0" w:color="000000"/>
            </w:tcBorders>
          </w:tcPr>
          <w:p w14:paraId="213ED9FE" w14:textId="77777777" w:rsidR="00CC77ED" w:rsidRPr="00712B66" w:rsidRDefault="00482583" w:rsidP="00482583">
            <w:pPr>
              <w:pStyle w:val="naisc"/>
              <w:spacing w:before="0" w:after="0"/>
              <w:jc w:val="left"/>
            </w:pPr>
            <w:r>
              <w:t>Informatīvā ziņojuma ievada daļa</w:t>
            </w:r>
          </w:p>
        </w:tc>
        <w:tc>
          <w:tcPr>
            <w:tcW w:w="6095" w:type="dxa"/>
            <w:gridSpan w:val="2"/>
            <w:tcBorders>
              <w:left w:val="single" w:sz="6" w:space="0" w:color="000000"/>
              <w:bottom w:val="single" w:sz="4" w:space="0" w:color="auto"/>
              <w:right w:val="single" w:sz="6" w:space="0" w:color="000000"/>
            </w:tcBorders>
          </w:tcPr>
          <w:p w14:paraId="68F88579" w14:textId="77777777" w:rsidR="0000444F" w:rsidRDefault="0000444F" w:rsidP="0000444F">
            <w:pPr>
              <w:jc w:val="center"/>
              <w:rPr>
                <w:b/>
              </w:rPr>
            </w:pPr>
            <w:r w:rsidRPr="00D05BA7">
              <w:rPr>
                <w:b/>
              </w:rPr>
              <w:t>Vides aizsardzības un reģionālās attīstības ministrija</w:t>
            </w:r>
          </w:p>
          <w:p w14:paraId="21255E68" w14:textId="77777777" w:rsidR="0000444F" w:rsidRDefault="0000444F" w:rsidP="0000444F">
            <w:pPr>
              <w:jc w:val="center"/>
              <w:rPr>
                <w:sz w:val="28"/>
                <w:szCs w:val="28"/>
              </w:rPr>
            </w:pPr>
            <w:r>
              <w:rPr>
                <w:b/>
              </w:rPr>
              <w:t>(2020. gada 21. maija atzinums)</w:t>
            </w:r>
          </w:p>
          <w:p w14:paraId="702D6BFC" w14:textId="7E4E3A6A" w:rsidR="00BC60CC" w:rsidRPr="00BC60CC" w:rsidRDefault="00003C1E" w:rsidP="00BC60CC">
            <w:pPr>
              <w:jc w:val="both"/>
            </w:pPr>
            <w:r>
              <w:t xml:space="preserve">5.3. </w:t>
            </w:r>
            <w:r w:rsidR="00BC60CC" w:rsidRPr="00BC60CC">
              <w:t>Papildināt nodaļas ievaddaļu ar šādu informāciju, pievienojot atsauci aiz nosaukuma "Latvijas pielāgošanās klimata pārmaiņām plāns laika posmam līdz 2030.gadam": “2019. gada 17. jūlijā ar Ministru kabineta rīkojumu Nr. 380 tika apstiprināts "Latvijas pielāgošanās klimata pārmaiņām plāns laika posmam līdz 2030.gadam", kura mērķis ir mazināt Latvijas cilvēku, tautsaimniecības, infrastruktūras, apbūves un dabas ievainojamību pret klimata pārmaiņu ietekmēm un veicināt klimata pārmaiņu radīto iespēju izmantošanu. Plānā ietverti tādi ar būvniecību un infrastruktūru saistīti rīcības virzieni kā:</w:t>
            </w:r>
          </w:p>
          <w:p w14:paraId="199491AC" w14:textId="77777777" w:rsidR="00BC60CC" w:rsidRPr="00BC60CC" w:rsidRDefault="00BC60CC" w:rsidP="00BC60CC">
            <w:pPr>
              <w:jc w:val="both"/>
            </w:pPr>
            <w:r w:rsidRPr="00BC60CC">
              <w:t xml:space="preserve">zaļās infrastruktūras izmantošana klimata risku ietekmes </w:t>
            </w:r>
            <w:r w:rsidRPr="00BC60CC">
              <w:lastRenderedPageBreak/>
              <w:t>mazināšanai;</w:t>
            </w:r>
          </w:p>
          <w:p w14:paraId="73A525E9" w14:textId="77777777" w:rsidR="00BC60CC" w:rsidRPr="00BC60CC" w:rsidRDefault="00BC60CC" w:rsidP="00BC60CC">
            <w:pPr>
              <w:jc w:val="both"/>
            </w:pPr>
            <w:r w:rsidRPr="00BC60CC">
              <w:t>inženierkomunikāciju sistēmas un infrastruktūras nodrošināšana un pielāgošana klimata ekstrēmiem;</w:t>
            </w:r>
          </w:p>
          <w:p w14:paraId="21AC3EDA" w14:textId="77777777" w:rsidR="00BC60CC" w:rsidRPr="00BC60CC" w:rsidRDefault="00BC60CC" w:rsidP="00BC60CC">
            <w:pPr>
              <w:jc w:val="both"/>
            </w:pPr>
            <w:r w:rsidRPr="00BC60CC">
              <w:t>būvju un ēku pielāgošana klimata pārmaiņu ietekmēm un slodzēm.</w:t>
            </w:r>
          </w:p>
          <w:p w14:paraId="67F3F78D" w14:textId="77777777" w:rsidR="00BC60CC" w:rsidRPr="00BC60CC" w:rsidRDefault="00BC60CC" w:rsidP="00BC60CC">
            <w:pPr>
              <w:jc w:val="both"/>
            </w:pPr>
            <w:r w:rsidRPr="00BC60CC">
              <w:t>Plāna paredzētos pielāgošanās pasākumus atbildīgajām institūcijām jāīsteno laika posmā līdz 2030.gadam. “</w:t>
            </w:r>
            <w:r w:rsidRPr="00BC60CC">
              <w:br/>
              <w:t xml:space="preserve">Atsaucei: “"Latvijas pielāgošanās klimata pārmaiņām plāns laika posmam līdz 2030.gadam", ieejams tiešsaistē: </w:t>
            </w:r>
            <w:hyperlink r:id="rId11" w:history="1">
              <w:r w:rsidRPr="00BC60CC">
                <w:t>http://tap.mk.gov.lv/mk/tap/?pid=40467308</w:t>
              </w:r>
            </w:hyperlink>
            <w:r w:rsidRPr="00BC60CC">
              <w:t xml:space="preserve"> “</w:t>
            </w:r>
          </w:p>
          <w:p w14:paraId="156CCB92"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09CA505F" w14:textId="77777777" w:rsidR="00CC77ED" w:rsidRPr="00BE1A09" w:rsidRDefault="00E40BF6"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317A060F" w14:textId="77777777" w:rsidR="00CC77ED" w:rsidRPr="00712B66" w:rsidRDefault="00CC77ED" w:rsidP="003B71E0"/>
        </w:tc>
      </w:tr>
      <w:tr w:rsidR="00CC77ED" w:rsidRPr="00712B66" w14:paraId="1E02FB47" w14:textId="77777777" w:rsidTr="00B23FD7">
        <w:tc>
          <w:tcPr>
            <w:tcW w:w="559" w:type="dxa"/>
            <w:tcBorders>
              <w:left w:val="single" w:sz="6" w:space="0" w:color="000000"/>
              <w:bottom w:val="single" w:sz="4" w:space="0" w:color="auto"/>
              <w:right w:val="single" w:sz="6" w:space="0" w:color="000000"/>
            </w:tcBorders>
          </w:tcPr>
          <w:p w14:paraId="13A6D4AA" w14:textId="77777777" w:rsidR="00CC77ED" w:rsidRDefault="00CC77ED" w:rsidP="003B71E0">
            <w:pPr>
              <w:pStyle w:val="naisc"/>
              <w:spacing w:before="0" w:after="0"/>
              <w:ind w:firstLine="720"/>
            </w:pPr>
          </w:p>
          <w:p w14:paraId="023943F8" w14:textId="77777777" w:rsidR="00BC60CC" w:rsidRDefault="00BC60CC" w:rsidP="00BC60CC"/>
          <w:p w14:paraId="69F13C23" w14:textId="59DEF5A1" w:rsidR="00BC60CC" w:rsidRPr="00BC60CC" w:rsidRDefault="00BC60CC" w:rsidP="00BC60CC">
            <w:r>
              <w:t>3</w:t>
            </w:r>
            <w:r w:rsidR="00753167">
              <w:t>8</w:t>
            </w:r>
            <w:r>
              <w:t>.</w:t>
            </w:r>
          </w:p>
        </w:tc>
        <w:tc>
          <w:tcPr>
            <w:tcW w:w="1418" w:type="dxa"/>
            <w:tcBorders>
              <w:left w:val="single" w:sz="6" w:space="0" w:color="000000"/>
              <w:bottom w:val="single" w:sz="4" w:space="0" w:color="auto"/>
              <w:right w:val="single" w:sz="6" w:space="0" w:color="000000"/>
            </w:tcBorders>
          </w:tcPr>
          <w:p w14:paraId="669CE9A6" w14:textId="77777777" w:rsidR="00CC77ED" w:rsidRPr="00712B66" w:rsidRDefault="00482583" w:rsidP="00482583">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31A38164" w14:textId="77777777" w:rsidR="0000444F" w:rsidRDefault="0000444F" w:rsidP="0000444F">
            <w:pPr>
              <w:jc w:val="center"/>
              <w:rPr>
                <w:b/>
              </w:rPr>
            </w:pPr>
            <w:r w:rsidRPr="00D05BA7">
              <w:rPr>
                <w:b/>
              </w:rPr>
              <w:t>Vides aizsardzības un reģionālās attīstības ministrija</w:t>
            </w:r>
          </w:p>
          <w:p w14:paraId="68A7A959" w14:textId="77777777" w:rsidR="0000444F" w:rsidRDefault="0000444F" w:rsidP="0000444F">
            <w:pPr>
              <w:jc w:val="center"/>
              <w:rPr>
                <w:sz w:val="28"/>
                <w:szCs w:val="28"/>
              </w:rPr>
            </w:pPr>
            <w:r>
              <w:rPr>
                <w:b/>
              </w:rPr>
              <w:t>(2020. gada 21. maija atzinums)</w:t>
            </w:r>
          </w:p>
          <w:p w14:paraId="55D96F3A" w14:textId="32C9CE9A" w:rsidR="00BC60CC" w:rsidRPr="00BC60CC" w:rsidRDefault="00003C1E" w:rsidP="00BC60CC">
            <w:pPr>
              <w:jc w:val="both"/>
              <w:rPr>
                <w:lang w:eastAsia="ja-JP"/>
              </w:rPr>
            </w:pPr>
            <w:r>
              <w:rPr>
                <w:lang w:eastAsia="ja-JP"/>
              </w:rPr>
              <w:t xml:space="preserve">5.4. </w:t>
            </w:r>
            <w:r w:rsidR="00BC60CC" w:rsidRPr="00BC60CC">
              <w:rPr>
                <w:lang w:eastAsia="ja-JP"/>
              </w:rPr>
              <w:t xml:space="preserve">Papildināt 3. nodaļas pirmo rindkopu ar informāciju saskaņā ar “Latvijas stratēģiju klimatneitralitātes sasniegšanai līdz 2050. gadam”, kā arī </w:t>
            </w:r>
            <w:r w:rsidR="00BC60CC" w:rsidRPr="006A726F">
              <w:rPr>
                <w:color w:val="000000"/>
                <w:lang w:eastAsia="ja-JP"/>
              </w:rPr>
              <w:t>svītrot teikumu “Samazināt SEG emisijas Savienībā līdz 2050. gadam par 80-95% salīdzinājumā ar 1990. gada līmeni”, jo šeit uzskaitīti Latvijas, nevis ES mērķi. Informējam, ka</w:t>
            </w:r>
            <w:r w:rsidR="00BC60CC" w:rsidRPr="00BC60CC">
              <w:rPr>
                <w:lang w:eastAsia="ja-JP"/>
              </w:rPr>
              <w:t xml:space="preserve"> Latvijā kopš 2020. gada 28. janvāra ir spēkā “Latvijas stratēģija klimatneitralitātes sasniegšanai līdz 2050. gadam”. Arī attiecībā uz ES kopējo SEG emisiju samazināšanas mērķi 2050. gadā, tas vairs nav 80-95% samazinājums pret 2050.gadu. Ņemot šo vērā, izteikt rindkopu šādā redakcijā, pievienojot atsauci aiz vārda “klimatneitralitāte”:</w:t>
            </w:r>
          </w:p>
          <w:p w14:paraId="118CEC99" w14:textId="77777777" w:rsidR="00BC60CC" w:rsidRPr="00BC60CC" w:rsidRDefault="00BC60CC" w:rsidP="00BC60CC">
            <w:pPr>
              <w:jc w:val="both"/>
              <w:rPr>
                <w:lang w:eastAsia="ja-JP"/>
              </w:rPr>
            </w:pPr>
            <w:r w:rsidRPr="00BC60CC">
              <w:t>“</w:t>
            </w:r>
            <w:r w:rsidRPr="00BC60CC">
              <w:rPr>
                <w:lang w:eastAsia="ja-JP"/>
              </w:rPr>
              <w:t>Latvijas sasniedzamie mērķi līdz 2050. gadam ir:</w:t>
            </w:r>
          </w:p>
          <w:p w14:paraId="665D6BF7" w14:textId="77777777" w:rsidR="00BC60CC" w:rsidRPr="00BC60CC" w:rsidRDefault="00BC60CC" w:rsidP="00BC60CC">
            <w:pPr>
              <w:jc w:val="both"/>
              <w:rPr>
                <w:color w:val="000000"/>
              </w:rPr>
            </w:pPr>
            <w:r w:rsidRPr="00BC60CC">
              <w:rPr>
                <w:color w:val="000000"/>
              </w:rPr>
              <w:t>Latvijā visām mājsaimniecībām ir pieejami mājokļi;</w:t>
            </w:r>
          </w:p>
          <w:p w14:paraId="2903E063" w14:textId="77777777" w:rsidR="00BC60CC" w:rsidRPr="00BC60CC" w:rsidRDefault="00BC60CC" w:rsidP="00BC60CC">
            <w:pPr>
              <w:jc w:val="both"/>
              <w:rPr>
                <w:color w:val="000000"/>
              </w:rPr>
            </w:pPr>
            <w:r w:rsidRPr="00BC60CC">
              <w:rPr>
                <w:color w:val="000000"/>
              </w:rPr>
              <w:t>Esošais dzīvojamais fonds atbilst augstiem energoefektivitātes, būvniecības, drošības un labiekārtošanas standartiem – visu jaunu ēku būvniecība atbilst nulles  enerģijas patēriņa ēku prasībām, kā arī visu ēku atjaunošana un pārbūve atbilst nulles enerģijas patēriņa vai gandrīz  nulles enerģijas patēriņa ēku prasībām;</w:t>
            </w:r>
          </w:p>
          <w:p w14:paraId="14C400E5" w14:textId="77777777" w:rsidR="00BC60CC" w:rsidRPr="00BC60CC" w:rsidRDefault="00BC60CC" w:rsidP="00BC60CC">
            <w:pPr>
              <w:jc w:val="both"/>
              <w:rPr>
                <w:color w:val="000000"/>
              </w:rPr>
            </w:pPr>
            <w:r w:rsidRPr="00BC60CC">
              <w:rPr>
                <w:color w:val="000000"/>
              </w:rPr>
              <w:lastRenderedPageBreak/>
              <w:t>Tiesiskais regulējums veicina privātos un publiskos ieguldījumus dzīvojamā fonda izveidei;</w:t>
            </w:r>
          </w:p>
          <w:p w14:paraId="3E631D3E" w14:textId="77777777" w:rsidR="00BC60CC" w:rsidRPr="00BC60CC" w:rsidRDefault="00BC60CC" w:rsidP="00BC60CC">
            <w:pPr>
              <w:jc w:val="both"/>
            </w:pPr>
            <w:r w:rsidRPr="00BC60CC">
              <w:rPr>
                <w:color w:val="000000"/>
              </w:rPr>
              <w:t>Sasniegta klimatneitralitāte, t.i., stāvoklis, kurā cilvēka darbība rada “nulles” neto ietekmi uz klimata sistēmu, līdzsvarojot siltumnīcefekta gāzu emisijas un to piesaisti.”</w:t>
            </w:r>
          </w:p>
          <w:p w14:paraId="7B65BB5F" w14:textId="77777777" w:rsidR="00BC60CC" w:rsidRPr="00BC60CC" w:rsidRDefault="00BC60CC" w:rsidP="00BC60CC">
            <w:pPr>
              <w:jc w:val="both"/>
            </w:pPr>
            <w:r w:rsidRPr="00BC60CC">
              <w:t>Atsaucei: “ES valstu un to valdību vadītāji 2019. gada 12. decembrī Eiropadomes laikā vienojās par jaunu mērķi – līdz 2050. gadam panākt klimatneitrālu ES. Eiropadomes secinājumi pieejami tiešsaistē: https://data.consilium.europa.eu/doc/document/ST-29-2019-INIT/lv/pdf.</w:t>
            </w:r>
          </w:p>
          <w:p w14:paraId="08D22247" w14:textId="77777777" w:rsidR="00BC60CC" w:rsidRPr="00BE1A09" w:rsidRDefault="00BC60CC" w:rsidP="00BC60CC">
            <w:pPr>
              <w:jc w:val="both"/>
              <w:rPr>
                <w:color w:val="000000"/>
                <w:u w:val="single"/>
              </w:rPr>
            </w:pPr>
            <w:r w:rsidRPr="00BC60CC">
              <w:t xml:space="preserve">Šobrīd notiek EK priekšlikuma par ES Klimata likumu izstrāde, </w:t>
            </w:r>
            <w:r w:rsidRPr="00BE1A09">
              <w:t xml:space="preserve">kurā kā mērķis noteikta Eiropas savienības klimatneitralitāte 2050. gadā. Priekšlikums pieejams tiešsaistē: </w:t>
            </w:r>
            <w:hyperlink r:id="rId12" w:history="1">
              <w:r w:rsidRPr="00BE1A09">
                <w:rPr>
                  <w:color w:val="000000"/>
                  <w:u w:val="single"/>
                </w:rPr>
                <w:t>https://eur-lex.europa.eu/legal-content/EN/TXT/?qid=1583408160802&amp;uri=COM:2020:80:FIN</w:t>
              </w:r>
            </w:hyperlink>
            <w:r w:rsidRPr="00BE1A09">
              <w:rPr>
                <w:color w:val="000000"/>
                <w:u w:val="single"/>
              </w:rPr>
              <w:t>”</w:t>
            </w:r>
          </w:p>
          <w:p w14:paraId="0079AD87"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5702BC34" w14:textId="77777777" w:rsidR="00CC77ED" w:rsidRPr="00BE1A09" w:rsidRDefault="00F81443"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1EFAFE85" w14:textId="77777777" w:rsidR="00CC77ED" w:rsidRPr="00712B66" w:rsidRDefault="00CC77ED" w:rsidP="003B71E0"/>
        </w:tc>
      </w:tr>
      <w:tr w:rsidR="00CC77ED" w:rsidRPr="00712B66" w14:paraId="1A48B5D2" w14:textId="77777777" w:rsidTr="00B23FD7">
        <w:tc>
          <w:tcPr>
            <w:tcW w:w="559" w:type="dxa"/>
            <w:tcBorders>
              <w:left w:val="single" w:sz="6" w:space="0" w:color="000000"/>
              <w:bottom w:val="single" w:sz="4" w:space="0" w:color="auto"/>
              <w:right w:val="single" w:sz="6" w:space="0" w:color="000000"/>
            </w:tcBorders>
          </w:tcPr>
          <w:p w14:paraId="736E86CA" w14:textId="77777777" w:rsidR="00CC77ED" w:rsidRDefault="00CC77ED" w:rsidP="003B71E0">
            <w:pPr>
              <w:pStyle w:val="naisc"/>
              <w:spacing w:before="0" w:after="0"/>
              <w:ind w:firstLine="720"/>
            </w:pPr>
          </w:p>
          <w:p w14:paraId="7235F5D5" w14:textId="77777777" w:rsidR="00BC60CC" w:rsidRPr="00BC60CC" w:rsidRDefault="00BC60CC" w:rsidP="00BC60CC"/>
          <w:p w14:paraId="1B24CF5D" w14:textId="77777777" w:rsidR="00BC60CC" w:rsidRPr="00BC60CC" w:rsidRDefault="00BC60CC" w:rsidP="00BC60CC"/>
          <w:p w14:paraId="6E33D44F" w14:textId="77777777" w:rsidR="00BC60CC" w:rsidRDefault="00BC60CC" w:rsidP="00BC60CC"/>
          <w:p w14:paraId="5564DD60" w14:textId="6F424142" w:rsidR="00BC60CC" w:rsidRPr="00BC60CC" w:rsidRDefault="00BC60CC" w:rsidP="00BC60CC">
            <w:r>
              <w:t>3</w:t>
            </w:r>
            <w:r w:rsidR="00753167">
              <w:t>9</w:t>
            </w:r>
            <w:r>
              <w:t>.</w:t>
            </w:r>
          </w:p>
        </w:tc>
        <w:tc>
          <w:tcPr>
            <w:tcW w:w="1418" w:type="dxa"/>
            <w:tcBorders>
              <w:left w:val="single" w:sz="6" w:space="0" w:color="000000"/>
              <w:bottom w:val="single" w:sz="4" w:space="0" w:color="auto"/>
              <w:right w:val="single" w:sz="6" w:space="0" w:color="000000"/>
            </w:tcBorders>
          </w:tcPr>
          <w:p w14:paraId="198D7D53" w14:textId="77777777" w:rsidR="00CC77ED" w:rsidRPr="00712B66" w:rsidRDefault="00482583" w:rsidP="00482583">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0318BB3D" w14:textId="77777777" w:rsidR="0000444F" w:rsidRDefault="0000444F" w:rsidP="0000444F">
            <w:pPr>
              <w:jc w:val="center"/>
              <w:rPr>
                <w:b/>
              </w:rPr>
            </w:pPr>
            <w:r w:rsidRPr="00D05BA7">
              <w:rPr>
                <w:b/>
              </w:rPr>
              <w:t>Vides aizsardzības un reģionālās attīstības ministrija</w:t>
            </w:r>
          </w:p>
          <w:p w14:paraId="66D3C8F5" w14:textId="77777777" w:rsidR="0000444F" w:rsidRDefault="0000444F" w:rsidP="0000444F">
            <w:pPr>
              <w:jc w:val="center"/>
              <w:rPr>
                <w:sz w:val="28"/>
                <w:szCs w:val="28"/>
              </w:rPr>
            </w:pPr>
            <w:r>
              <w:rPr>
                <w:b/>
              </w:rPr>
              <w:t>(2020. gada 21. maija atzinums)</w:t>
            </w:r>
          </w:p>
          <w:p w14:paraId="796550CD" w14:textId="5F5E98C5" w:rsidR="00BC60CC" w:rsidRPr="00BC60CC" w:rsidRDefault="00003C1E" w:rsidP="00BC60CC">
            <w:pPr>
              <w:jc w:val="both"/>
            </w:pPr>
            <w:r>
              <w:t xml:space="preserve">5.5. </w:t>
            </w:r>
            <w:r w:rsidR="00BC60CC" w:rsidRPr="00BC60CC">
              <w:t>Papildināt teikumu “Tas ir izstrādāts, īstenojot Latvijas Ilgtspējīgas attīstības stratēģiju līdz 2030. gadam (Latvija2030) [..]” (35. lpp)</w:t>
            </w:r>
            <w:r w:rsidR="00E50B93">
              <w:t xml:space="preserve"> </w:t>
            </w:r>
            <w:r w:rsidR="00BC60CC" w:rsidRPr="00BC60CC">
              <w:t>ar “</w:t>
            </w:r>
            <w:bookmarkStart w:id="13" w:name="_Hlk41635410"/>
            <w:r w:rsidR="00BC60CC" w:rsidRPr="00BC60CC">
              <w:t>Latvijas stratēģiju klimatneitralitātes sasniegšanai līdz 2050. gadam</w:t>
            </w:r>
            <w:bookmarkEnd w:id="13"/>
            <w:r w:rsidR="00BC60CC" w:rsidRPr="00BC60CC">
              <w:t>” aiz vārdiem “gadam (Latvija2030)”;</w:t>
            </w:r>
          </w:p>
          <w:p w14:paraId="3ED9B977"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41ACE0C6" w14:textId="77777777" w:rsidR="00CC77ED" w:rsidRPr="00BE1A09" w:rsidRDefault="00F81443" w:rsidP="00BE1A09">
            <w:pPr>
              <w:pStyle w:val="naisc"/>
              <w:spacing w:before="0" w:after="0"/>
              <w:jc w:val="left"/>
              <w:rPr>
                <w:b/>
                <w:bCs/>
              </w:rPr>
            </w:pPr>
            <w:r w:rsidRPr="00BE1A09">
              <w:rPr>
                <w:b/>
                <w:bCs/>
              </w:rPr>
              <w:t>Ņemts vērā.</w:t>
            </w:r>
          </w:p>
        </w:tc>
        <w:tc>
          <w:tcPr>
            <w:tcW w:w="2809" w:type="dxa"/>
            <w:tcBorders>
              <w:top w:val="single" w:sz="4" w:space="0" w:color="auto"/>
              <w:left w:val="single" w:sz="4" w:space="0" w:color="auto"/>
              <w:bottom w:val="single" w:sz="4" w:space="0" w:color="auto"/>
            </w:tcBorders>
          </w:tcPr>
          <w:p w14:paraId="2037DDE7" w14:textId="77777777" w:rsidR="00CC77ED" w:rsidRPr="00712B66" w:rsidRDefault="00CC77ED" w:rsidP="003B71E0"/>
        </w:tc>
      </w:tr>
      <w:tr w:rsidR="00CC77ED" w:rsidRPr="00712B66" w14:paraId="44696A6F" w14:textId="77777777" w:rsidTr="00B23FD7">
        <w:tc>
          <w:tcPr>
            <w:tcW w:w="559" w:type="dxa"/>
            <w:tcBorders>
              <w:left w:val="single" w:sz="6" w:space="0" w:color="000000"/>
              <w:bottom w:val="single" w:sz="4" w:space="0" w:color="auto"/>
              <w:right w:val="single" w:sz="6" w:space="0" w:color="000000"/>
            </w:tcBorders>
          </w:tcPr>
          <w:p w14:paraId="7273F707" w14:textId="77777777" w:rsidR="00CC77ED" w:rsidRDefault="00CC77ED" w:rsidP="003B71E0">
            <w:pPr>
              <w:pStyle w:val="naisc"/>
              <w:spacing w:before="0" w:after="0"/>
              <w:ind w:firstLine="720"/>
            </w:pPr>
          </w:p>
          <w:p w14:paraId="65D8BB28" w14:textId="77777777" w:rsidR="00BC60CC" w:rsidRDefault="00BC60CC" w:rsidP="00BC60CC"/>
          <w:p w14:paraId="4690D1DC" w14:textId="217B218A" w:rsidR="00BC60CC" w:rsidRPr="00BC60CC" w:rsidRDefault="00753167" w:rsidP="00BC60CC">
            <w:r>
              <w:t>40</w:t>
            </w:r>
            <w:r w:rsidR="00BC60CC">
              <w:t>.</w:t>
            </w:r>
          </w:p>
        </w:tc>
        <w:tc>
          <w:tcPr>
            <w:tcW w:w="1418" w:type="dxa"/>
            <w:tcBorders>
              <w:left w:val="single" w:sz="6" w:space="0" w:color="000000"/>
              <w:bottom w:val="single" w:sz="4" w:space="0" w:color="auto"/>
              <w:right w:val="single" w:sz="6" w:space="0" w:color="000000"/>
            </w:tcBorders>
          </w:tcPr>
          <w:p w14:paraId="3CCFC714" w14:textId="77777777" w:rsidR="00CC77ED" w:rsidRPr="00712B66" w:rsidRDefault="00482583" w:rsidP="00482583">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65D148E1" w14:textId="77777777" w:rsidR="0000444F" w:rsidRDefault="0000444F" w:rsidP="0000444F">
            <w:pPr>
              <w:jc w:val="center"/>
              <w:rPr>
                <w:b/>
              </w:rPr>
            </w:pPr>
            <w:r w:rsidRPr="00D05BA7">
              <w:rPr>
                <w:b/>
              </w:rPr>
              <w:t>Vides aizsardzības un reģionālās attīstības ministrija</w:t>
            </w:r>
          </w:p>
          <w:p w14:paraId="28E5C378" w14:textId="77777777" w:rsidR="0000444F" w:rsidRDefault="0000444F" w:rsidP="0000444F">
            <w:pPr>
              <w:jc w:val="center"/>
              <w:rPr>
                <w:sz w:val="28"/>
                <w:szCs w:val="28"/>
              </w:rPr>
            </w:pPr>
            <w:r>
              <w:rPr>
                <w:b/>
              </w:rPr>
              <w:t>(2020. gada 21. maija atzinums)</w:t>
            </w:r>
          </w:p>
          <w:p w14:paraId="67CC34D7" w14:textId="6C25280E" w:rsidR="00BC60CC" w:rsidRPr="00BC60CC" w:rsidRDefault="00003C1E" w:rsidP="00BC60CC">
            <w:pPr>
              <w:jc w:val="both"/>
            </w:pPr>
            <w:r>
              <w:t xml:space="preserve">5.6. </w:t>
            </w:r>
            <w:r w:rsidR="00BC60CC" w:rsidRPr="00BC60CC">
              <w:t xml:space="preserve">Precizēt 35. lpp. apakšsadaļā “Ēku fonda tehniskā stāvokļa uzlabošana” un “Atbalsts ilgtspējīgu, zemu būvniecības un ekspluatācijas izmaksu mājokļu būvniecībai primāri teritorijās ar jaunu darba vietu potenciālu”, vai tie ir Latvijas Nacionālā attīstības plāna 2021.-2027. gadam </w:t>
            </w:r>
            <w:r w:rsidR="00BC60CC" w:rsidRPr="00BC60CC">
              <w:lastRenderedPageBreak/>
              <w:t>paredzētie atbalsta pasākumi;</w:t>
            </w:r>
          </w:p>
          <w:p w14:paraId="201413EB"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3D4CE2DB" w14:textId="77777777" w:rsidR="00CC77ED" w:rsidRPr="00BE1A09" w:rsidRDefault="00693FD7"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49A7C626" w14:textId="77777777" w:rsidR="00CC77ED" w:rsidRPr="00712B66" w:rsidRDefault="00CC77ED" w:rsidP="003B71E0"/>
        </w:tc>
      </w:tr>
      <w:tr w:rsidR="00CC77ED" w:rsidRPr="00712B66" w14:paraId="2BA01013" w14:textId="77777777" w:rsidTr="00B23FD7">
        <w:tc>
          <w:tcPr>
            <w:tcW w:w="559" w:type="dxa"/>
            <w:tcBorders>
              <w:left w:val="single" w:sz="6" w:space="0" w:color="000000"/>
              <w:bottom w:val="single" w:sz="4" w:space="0" w:color="auto"/>
              <w:right w:val="single" w:sz="6" w:space="0" w:color="000000"/>
            </w:tcBorders>
          </w:tcPr>
          <w:p w14:paraId="1B24FADE" w14:textId="77777777" w:rsidR="00CC77ED" w:rsidRDefault="00CC77ED" w:rsidP="003B71E0">
            <w:pPr>
              <w:pStyle w:val="naisc"/>
              <w:spacing w:before="0" w:after="0"/>
              <w:ind w:firstLine="720"/>
            </w:pPr>
          </w:p>
          <w:p w14:paraId="74B8E89E" w14:textId="77777777" w:rsidR="00BC60CC" w:rsidRDefault="00BC60CC" w:rsidP="00BC60CC"/>
          <w:p w14:paraId="74C0EAA9" w14:textId="6E9D7F3E" w:rsidR="00BC60CC" w:rsidRPr="00BC60CC" w:rsidRDefault="00753167" w:rsidP="00BC60CC">
            <w:r>
              <w:t>41</w:t>
            </w:r>
            <w:r w:rsidR="00BC60CC">
              <w:t>.</w:t>
            </w:r>
          </w:p>
        </w:tc>
        <w:tc>
          <w:tcPr>
            <w:tcW w:w="1418" w:type="dxa"/>
            <w:tcBorders>
              <w:left w:val="single" w:sz="6" w:space="0" w:color="000000"/>
              <w:bottom w:val="single" w:sz="4" w:space="0" w:color="auto"/>
              <w:right w:val="single" w:sz="6" w:space="0" w:color="000000"/>
            </w:tcBorders>
          </w:tcPr>
          <w:p w14:paraId="27F73993" w14:textId="77777777" w:rsidR="00CC77ED" w:rsidRPr="00712B66" w:rsidRDefault="00482583" w:rsidP="00482583">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1188A35F" w14:textId="77777777" w:rsidR="0000444F" w:rsidRDefault="0000444F" w:rsidP="0000444F">
            <w:pPr>
              <w:jc w:val="center"/>
              <w:rPr>
                <w:b/>
              </w:rPr>
            </w:pPr>
            <w:r w:rsidRPr="00D05BA7">
              <w:rPr>
                <w:b/>
              </w:rPr>
              <w:t>Vides aizsardzības un reģionālās attīstības ministrija</w:t>
            </w:r>
          </w:p>
          <w:p w14:paraId="41F01FA5" w14:textId="77777777" w:rsidR="0000444F" w:rsidRDefault="0000444F" w:rsidP="0000444F">
            <w:pPr>
              <w:jc w:val="center"/>
              <w:rPr>
                <w:sz w:val="28"/>
                <w:szCs w:val="28"/>
              </w:rPr>
            </w:pPr>
            <w:r>
              <w:rPr>
                <w:b/>
              </w:rPr>
              <w:t>(2020. gada 21. maija atzinums)</w:t>
            </w:r>
          </w:p>
          <w:p w14:paraId="1083E3C5" w14:textId="58BD01DD" w:rsidR="00BC60CC" w:rsidRPr="00BC60CC" w:rsidRDefault="00003C1E" w:rsidP="00BC60CC">
            <w:pPr>
              <w:jc w:val="both"/>
              <w:rPr>
                <w:color w:val="000000"/>
              </w:rPr>
            </w:pPr>
            <w:r>
              <w:rPr>
                <w:color w:val="000000"/>
              </w:rPr>
              <w:t xml:space="preserve">5.7. </w:t>
            </w:r>
            <w:r w:rsidR="00BC60CC" w:rsidRPr="00103002">
              <w:rPr>
                <w:color w:val="000000"/>
              </w:rPr>
              <w:t>Papildināt sadaļu, kurā aprakstīta tā ēku fonda daļa, kuru nebūs lietderīgi atjaunot līdz 2050. gadam.</w:t>
            </w:r>
          </w:p>
          <w:p w14:paraId="2EC5ADA5"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70A36BCE" w14:textId="77777777" w:rsidR="00CC77ED" w:rsidRPr="006F10EC" w:rsidRDefault="006F10EC" w:rsidP="006F10EC">
            <w:pPr>
              <w:pStyle w:val="naisc"/>
              <w:spacing w:before="0" w:after="0"/>
              <w:jc w:val="left"/>
              <w:rPr>
                <w:b/>
                <w:bCs/>
              </w:rPr>
            </w:pPr>
            <w:r w:rsidRPr="006F10EC">
              <w:rPr>
                <w:b/>
                <w:bCs/>
              </w:rPr>
              <w:t>Ņemts vērā.</w:t>
            </w:r>
          </w:p>
          <w:p w14:paraId="486BA802" w14:textId="77777777" w:rsidR="006F10EC" w:rsidRPr="000645AE" w:rsidRDefault="006F10EC" w:rsidP="006F10EC">
            <w:pPr>
              <w:pStyle w:val="naisc"/>
              <w:spacing w:before="0" w:after="0"/>
              <w:jc w:val="both"/>
            </w:pPr>
            <w:r w:rsidRPr="000645AE">
              <w:t>Papildināts.</w:t>
            </w:r>
          </w:p>
        </w:tc>
        <w:tc>
          <w:tcPr>
            <w:tcW w:w="2809" w:type="dxa"/>
            <w:tcBorders>
              <w:top w:val="single" w:sz="4" w:space="0" w:color="auto"/>
              <w:left w:val="single" w:sz="4" w:space="0" w:color="auto"/>
              <w:bottom w:val="single" w:sz="4" w:space="0" w:color="auto"/>
            </w:tcBorders>
          </w:tcPr>
          <w:p w14:paraId="65193D66" w14:textId="77777777" w:rsidR="000944FC" w:rsidRPr="000944FC" w:rsidRDefault="000944FC" w:rsidP="00AF6870">
            <w:pPr>
              <w:jc w:val="both"/>
            </w:pPr>
            <w:r w:rsidRPr="000944FC">
              <w:t>Saskaņā ar Eurostat prognozēm</w:t>
            </w:r>
            <w:r w:rsidRPr="000944FC">
              <w:rPr>
                <w:vertAlign w:val="superscript"/>
              </w:rPr>
              <w:footnoteReference w:id="8"/>
            </w:r>
            <w:r w:rsidRPr="000944FC">
              <w:t xml:space="preserve">, līdz 2050. gadam Latvijā iedzīvotāju skaits varētu sarukt no 1,9 miljoniem, līdz pat 1,4 miljoniem. Šādi statistikas rādītāji neapšaubāmi norāda arī uz to, ka tiem būtu savā ziņā jāpakārto arī mājokļu politika. </w:t>
            </w:r>
          </w:p>
          <w:p w14:paraId="145568BE" w14:textId="77777777" w:rsidR="00CC77ED" w:rsidRPr="00712B66" w:rsidRDefault="00CC77ED" w:rsidP="003B71E0"/>
        </w:tc>
      </w:tr>
      <w:tr w:rsidR="00CC77ED" w:rsidRPr="00712B66" w14:paraId="74C48EBB" w14:textId="77777777" w:rsidTr="00B23FD7">
        <w:tc>
          <w:tcPr>
            <w:tcW w:w="559" w:type="dxa"/>
            <w:tcBorders>
              <w:left w:val="single" w:sz="6" w:space="0" w:color="000000"/>
              <w:bottom w:val="single" w:sz="4" w:space="0" w:color="auto"/>
              <w:right w:val="single" w:sz="6" w:space="0" w:color="000000"/>
            </w:tcBorders>
          </w:tcPr>
          <w:p w14:paraId="36957495" w14:textId="77777777" w:rsidR="00CC77ED" w:rsidRDefault="00CC77ED" w:rsidP="003B71E0">
            <w:pPr>
              <w:pStyle w:val="naisc"/>
              <w:spacing w:before="0" w:after="0"/>
              <w:ind w:firstLine="720"/>
            </w:pPr>
          </w:p>
          <w:p w14:paraId="1EA63D24" w14:textId="77777777" w:rsidR="00BC60CC" w:rsidRPr="00BC60CC" w:rsidRDefault="00BC60CC" w:rsidP="00BC60CC"/>
          <w:p w14:paraId="6A844CB7" w14:textId="77777777" w:rsidR="00BC60CC" w:rsidRDefault="00BC60CC" w:rsidP="00BC60CC"/>
          <w:p w14:paraId="708002FC" w14:textId="52C64AFB" w:rsidR="00BC60CC" w:rsidRPr="00BC60CC" w:rsidRDefault="00753167" w:rsidP="00BC60CC">
            <w:r>
              <w:t>42</w:t>
            </w:r>
            <w:r w:rsidR="00BC60CC">
              <w:t>.</w:t>
            </w:r>
          </w:p>
        </w:tc>
        <w:tc>
          <w:tcPr>
            <w:tcW w:w="1418" w:type="dxa"/>
            <w:tcBorders>
              <w:left w:val="single" w:sz="6" w:space="0" w:color="000000"/>
              <w:bottom w:val="single" w:sz="4" w:space="0" w:color="auto"/>
              <w:right w:val="single" w:sz="6" w:space="0" w:color="000000"/>
            </w:tcBorders>
          </w:tcPr>
          <w:p w14:paraId="79FF7D12" w14:textId="77777777" w:rsidR="00CC77ED" w:rsidRPr="00712B66" w:rsidRDefault="00482583" w:rsidP="00482583">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33FAD642" w14:textId="77777777" w:rsidR="0000444F" w:rsidRDefault="0000444F" w:rsidP="0000444F">
            <w:pPr>
              <w:jc w:val="center"/>
              <w:rPr>
                <w:b/>
              </w:rPr>
            </w:pPr>
            <w:r w:rsidRPr="00D05BA7">
              <w:rPr>
                <w:b/>
              </w:rPr>
              <w:t>Vides aizsardzības un reģionālās attīstības ministrija</w:t>
            </w:r>
          </w:p>
          <w:p w14:paraId="38FA693C" w14:textId="77777777" w:rsidR="0000444F" w:rsidRDefault="0000444F" w:rsidP="0000444F">
            <w:pPr>
              <w:jc w:val="center"/>
              <w:rPr>
                <w:sz w:val="28"/>
                <w:szCs w:val="28"/>
              </w:rPr>
            </w:pPr>
            <w:r>
              <w:rPr>
                <w:b/>
              </w:rPr>
              <w:t>(2020. gada 21. maija atzinums)</w:t>
            </w:r>
          </w:p>
          <w:p w14:paraId="71110F6C" w14:textId="3CF9F159" w:rsidR="00BC60CC" w:rsidRPr="00BC60CC" w:rsidRDefault="00003C1E" w:rsidP="00BC60CC">
            <w:pPr>
              <w:jc w:val="both"/>
            </w:pPr>
            <w:r>
              <w:t xml:space="preserve">5.8. </w:t>
            </w:r>
            <w:r w:rsidR="00BC60CC" w:rsidRPr="00BC60CC">
              <w:t>Lai</w:t>
            </w:r>
            <w:r w:rsidR="00E50B93">
              <w:t xml:space="preserve"> </w:t>
            </w:r>
            <w:r w:rsidR="00BC60CC" w:rsidRPr="00BC60CC">
              <w:t>nodrošinātu visaptverošu informāciju par nepieciešamajiem ieguldījumiem nākotnē, papildināt ziņojuma 3. nodaļu ar jaunu apakšsadaļu “Pašvaldību ēkas”</w:t>
            </w:r>
            <w:r w:rsidR="00E50B93">
              <w:t xml:space="preserve"> </w:t>
            </w:r>
            <w:r w:rsidR="00BC60CC" w:rsidRPr="00BC60CC">
              <w:t>šādā redakcijā:</w:t>
            </w:r>
          </w:p>
          <w:p w14:paraId="3689922E" w14:textId="77777777" w:rsidR="00BC60CC" w:rsidRPr="00BC60CC" w:rsidRDefault="00BC60CC" w:rsidP="00BC60CC">
            <w:pPr>
              <w:jc w:val="both"/>
              <w:rPr>
                <w:bCs/>
              </w:rPr>
            </w:pPr>
            <w:r w:rsidRPr="00BC60CC">
              <w:t>“</w:t>
            </w:r>
            <w:bookmarkStart w:id="14" w:name="_Hlk41636318"/>
            <w:r w:rsidRPr="00BC60CC">
              <w:rPr>
                <w:bCs/>
              </w:rPr>
              <w:t xml:space="preserve">Saskaņā ar VARAM 2018. gada jūlijā – 2019. gada janvārī veikto pašvaldību anketēšanu par investīciju vajadzībām pašvaldību pieprasījums pašvaldību pakalpojumu ēku energoefektivitātes paaugstināšanai ir nepieciešami 326 312 950 </w:t>
            </w:r>
            <w:r w:rsidRPr="00BC60CC">
              <w:rPr>
                <w:bCs/>
                <w:i/>
              </w:rPr>
              <w:t>euro</w:t>
            </w:r>
            <w:r w:rsidRPr="00BC60CC">
              <w:rPr>
                <w:bCs/>
              </w:rPr>
              <w:t xml:space="preserve"> (ar trīs projektu uz pašvaldību ierobežojumu), kas sastāda 10% no visām apkopotajām pašvaldību investīciju vajadzībām.</w:t>
            </w:r>
          </w:p>
          <w:p w14:paraId="56B9B092" w14:textId="77777777" w:rsidR="00BC60CC" w:rsidRPr="00BC60CC" w:rsidRDefault="00BC60CC" w:rsidP="00BC60CC">
            <w:pPr>
              <w:jc w:val="both"/>
            </w:pPr>
            <w:r w:rsidRPr="00BC60CC">
              <w:rPr>
                <w:bCs/>
              </w:rPr>
              <w:t>Reģionālās politikas pamatnostādnes 2021.-2027.gadam</w:t>
            </w:r>
            <w:r w:rsidRPr="00BC60CC">
              <w:rPr>
                <w:bCs/>
                <w:sz w:val="28"/>
                <w:szCs w:val="28"/>
                <w:vertAlign w:val="superscript"/>
              </w:rPr>
              <w:footnoteReference w:id="9"/>
            </w:r>
            <w:r w:rsidRPr="00BC60CC">
              <w:rPr>
                <w:bCs/>
              </w:rPr>
              <w:t xml:space="preserve"> (apstiprinātas ar Ministru kabineta 2019.gada 26.novembra rīkojumu Nr. 587) (turpmāk – pamatnostādnes) paredz turpināt ieguldījumus pašvaldību ēku energoefektivitātes </w:t>
            </w:r>
            <w:r w:rsidRPr="00BC60CC">
              <w:rPr>
                <w:bCs/>
              </w:rPr>
              <w:lastRenderedPageBreak/>
              <w:t xml:space="preserve">uzlabošanā, t.sk. būvdarbu veikšanai, atjaunojamo energoresursu izmantojošu siltumenerģiju ražojošu avotu iegādei un uzstādīšanai. Saskaņā ar pamatnostādnēm, šim atbalsta pasākumam pieprasīti 142 857 143 </w:t>
            </w:r>
            <w:r w:rsidRPr="00BC60CC">
              <w:rPr>
                <w:bCs/>
                <w:i/>
              </w:rPr>
              <w:t>euro</w:t>
            </w:r>
            <w:r w:rsidRPr="00BC60CC">
              <w:rPr>
                <w:bCs/>
              </w:rPr>
              <w:t xml:space="preserve"> finansējuma (t.sk. 100 000 000 </w:t>
            </w:r>
            <w:r w:rsidRPr="00BC60CC">
              <w:rPr>
                <w:bCs/>
                <w:i/>
              </w:rPr>
              <w:t>euro</w:t>
            </w:r>
            <w:r w:rsidRPr="00BC60CC">
              <w:rPr>
                <w:bCs/>
              </w:rPr>
              <w:t xml:space="preserve"> Eiropas Savienības fondu finansējuma). Atbilstoši Ministru kabinetā 2020.gada 25.februārī apstiprinātajam Nacionālajam attīstības plānam 2021.-2027.gadam šim atbalsta pasākumam “Publisko pakalpojumu uzlabošana atbilstoši iedzīvotāju skaita dinamikai, attīstot alternatīvus pakalpojumu modeļus un infrastruktūru, pašvaldību pakalpojumu ēku energoefektivitāti, kā arī publiskās ārtelpas kvalitāti” plānoti 35 714 286 </w:t>
            </w:r>
            <w:r w:rsidRPr="00BC60CC">
              <w:rPr>
                <w:bCs/>
                <w:i/>
              </w:rPr>
              <w:t>euro</w:t>
            </w:r>
            <w:r w:rsidRPr="00BC60CC">
              <w:rPr>
                <w:bCs/>
              </w:rPr>
              <w:t>.</w:t>
            </w:r>
            <w:r w:rsidRPr="00BC60CC">
              <w:rPr>
                <w:bCs/>
                <w:sz w:val="28"/>
                <w:szCs w:val="28"/>
                <w:vertAlign w:val="superscript"/>
              </w:rPr>
              <w:footnoteReference w:id="10"/>
            </w:r>
            <w:r w:rsidRPr="00BC60CC">
              <w:rPr>
                <w:bCs/>
              </w:rPr>
              <w:t xml:space="preserve"> Atbalsta rezultātā plānots, pirmkārt, samazināt primārās enerģijas patēriņu (indikatīvi 67 991 529 kWh/gadā, ja tiek saglabāta SAM 4.2.2. pieeja rādītāju vērtību noteikšanā) un, otrkārt, samazināt siltumnīcefekta gāzes (indikatīvi 17 200 CO2 tonnas gadā)</w:t>
            </w:r>
            <w:r w:rsidRPr="00BC60CC">
              <w:rPr>
                <w:bCs/>
                <w:sz w:val="28"/>
                <w:szCs w:val="28"/>
                <w:vertAlign w:val="superscript"/>
              </w:rPr>
              <w:footnoteReference w:id="11"/>
            </w:r>
            <w:r w:rsidRPr="00BC60CC">
              <w:rPr>
                <w:bCs/>
              </w:rPr>
              <w:t>.</w:t>
            </w:r>
            <w:r w:rsidRPr="00BC60CC">
              <w:t>”;</w:t>
            </w:r>
          </w:p>
          <w:bookmarkEnd w:id="14"/>
          <w:p w14:paraId="2CB7C448"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20F1BF92" w14:textId="77777777" w:rsidR="00CC77ED" w:rsidRPr="00BE1A09" w:rsidRDefault="00795C9C"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754F0D77" w14:textId="77777777" w:rsidR="00CC77ED" w:rsidRPr="00712B66" w:rsidRDefault="00CC77ED" w:rsidP="003B71E0"/>
        </w:tc>
      </w:tr>
      <w:tr w:rsidR="00CC77ED" w:rsidRPr="00712B66" w14:paraId="09F5E3C2" w14:textId="77777777" w:rsidTr="00B23FD7">
        <w:tc>
          <w:tcPr>
            <w:tcW w:w="559" w:type="dxa"/>
            <w:tcBorders>
              <w:left w:val="single" w:sz="6" w:space="0" w:color="000000"/>
              <w:bottom w:val="single" w:sz="4" w:space="0" w:color="auto"/>
              <w:right w:val="single" w:sz="6" w:space="0" w:color="000000"/>
            </w:tcBorders>
          </w:tcPr>
          <w:p w14:paraId="33A4898E" w14:textId="77777777" w:rsidR="00CC77ED" w:rsidRDefault="00CC77ED" w:rsidP="003B71E0">
            <w:pPr>
              <w:pStyle w:val="naisc"/>
              <w:spacing w:before="0" w:after="0"/>
              <w:ind w:firstLine="720"/>
            </w:pPr>
          </w:p>
          <w:p w14:paraId="4A3DDC89" w14:textId="1108FC3F" w:rsidR="0099321D" w:rsidRPr="0099321D" w:rsidRDefault="00EF7011" w:rsidP="0099321D">
            <w:r>
              <w:t>4</w:t>
            </w:r>
            <w:r w:rsidR="00753167">
              <w:t>3</w:t>
            </w:r>
            <w:r w:rsidR="0099321D">
              <w:t>.</w:t>
            </w:r>
          </w:p>
        </w:tc>
        <w:tc>
          <w:tcPr>
            <w:tcW w:w="1418" w:type="dxa"/>
            <w:tcBorders>
              <w:left w:val="single" w:sz="6" w:space="0" w:color="000000"/>
              <w:bottom w:val="single" w:sz="4" w:space="0" w:color="auto"/>
              <w:right w:val="single" w:sz="6" w:space="0" w:color="000000"/>
            </w:tcBorders>
          </w:tcPr>
          <w:p w14:paraId="42424657" w14:textId="77777777" w:rsidR="00CC77ED" w:rsidRPr="00712B66" w:rsidRDefault="00482583" w:rsidP="00482583">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79A3F2AB" w14:textId="77777777" w:rsidR="0000444F" w:rsidRDefault="0000444F" w:rsidP="0000444F">
            <w:pPr>
              <w:jc w:val="center"/>
              <w:rPr>
                <w:b/>
              </w:rPr>
            </w:pPr>
            <w:r w:rsidRPr="00D05BA7">
              <w:rPr>
                <w:b/>
              </w:rPr>
              <w:t>Vides aizsardzības un reģionālās attīstības ministrija</w:t>
            </w:r>
          </w:p>
          <w:p w14:paraId="21A17C17" w14:textId="77777777" w:rsidR="0000444F" w:rsidRDefault="0000444F" w:rsidP="0000444F">
            <w:pPr>
              <w:jc w:val="center"/>
              <w:rPr>
                <w:sz w:val="28"/>
                <w:szCs w:val="28"/>
              </w:rPr>
            </w:pPr>
            <w:r>
              <w:rPr>
                <w:b/>
              </w:rPr>
              <w:t>(2020. gada 21. maija atzinums)</w:t>
            </w:r>
          </w:p>
          <w:p w14:paraId="79E588F6" w14:textId="7BBC7FFB" w:rsidR="00BC60CC" w:rsidRPr="00BC60CC" w:rsidRDefault="00003C1E" w:rsidP="00BC60CC">
            <w:pPr>
              <w:jc w:val="both"/>
            </w:pPr>
            <w:r>
              <w:rPr>
                <w:color w:val="000000"/>
              </w:rPr>
              <w:t xml:space="preserve">5.9. </w:t>
            </w:r>
            <w:r w:rsidR="00BC60CC" w:rsidRPr="00BC60CC">
              <w:rPr>
                <w:color w:val="000000"/>
              </w:rPr>
              <w:t>Precizēt apakšsadaļu “</w:t>
            </w:r>
            <w:r w:rsidR="00BC60CC" w:rsidRPr="00BC60CC">
              <w:t>Ēku fonda tehniskā stāvokļa uzlabošana</w:t>
            </w:r>
            <w:r w:rsidR="00BC60CC" w:rsidRPr="00BC60CC">
              <w:rPr>
                <w:color w:val="000000"/>
              </w:rPr>
              <w:t xml:space="preserve">” </w:t>
            </w:r>
            <w:r w:rsidR="00BC60CC" w:rsidRPr="00BC60CC">
              <w:t>vai apakšnodaļā minētie ir NAP 2027 paredzētie atbalsta pasākumi.</w:t>
            </w:r>
          </w:p>
          <w:p w14:paraId="75C43BFA" w14:textId="77777777" w:rsidR="00BC60CC" w:rsidRPr="00BC60CC" w:rsidRDefault="00BC60CC" w:rsidP="00BC60CC">
            <w:pPr>
              <w:jc w:val="both"/>
            </w:pPr>
            <w:r w:rsidRPr="00BC60CC">
              <w:t>Papildus nepieciešams strukturāli sadalīt pa investīciju sektoriem, lai skaidri var nošķirt investīcijas dzīvojamās ēkās (privātmājās, daudzdzīvokļu), publiskās ēkās (valsts, pašvaldības), rūpnieciskās ražošanas ēkās. Šobrīd iztrūkst skaidrojoša apraksta, kas ceļvedī iekļauts, kur beidzas vienas investīcijas, sākas nākošās, kuras institūcijas atbildīgas par investīciju ieviešanu. Nav sasaiste ar NEKP;</w:t>
            </w:r>
          </w:p>
          <w:p w14:paraId="043DD458"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5307E472" w14:textId="77777777" w:rsidR="00173D50" w:rsidRPr="00BE1A09" w:rsidRDefault="00BB4BC8"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70D3D742" w14:textId="77777777" w:rsidR="00CC77ED" w:rsidRPr="00712B66" w:rsidRDefault="00CC77ED" w:rsidP="003B71E0"/>
        </w:tc>
      </w:tr>
      <w:tr w:rsidR="00CC77ED" w:rsidRPr="00712B66" w14:paraId="71842AEE" w14:textId="77777777" w:rsidTr="00B23FD7">
        <w:tc>
          <w:tcPr>
            <w:tcW w:w="559" w:type="dxa"/>
            <w:tcBorders>
              <w:left w:val="single" w:sz="6" w:space="0" w:color="000000"/>
              <w:bottom w:val="single" w:sz="4" w:space="0" w:color="auto"/>
              <w:right w:val="single" w:sz="6" w:space="0" w:color="000000"/>
            </w:tcBorders>
          </w:tcPr>
          <w:p w14:paraId="392F48CB" w14:textId="77777777" w:rsidR="00CC77ED" w:rsidRDefault="00CC77ED" w:rsidP="003B71E0">
            <w:pPr>
              <w:pStyle w:val="naisc"/>
              <w:spacing w:before="0" w:after="0"/>
              <w:ind w:firstLine="720"/>
            </w:pPr>
          </w:p>
          <w:p w14:paraId="660859E1" w14:textId="77777777" w:rsidR="00BC60CC" w:rsidRDefault="00BC60CC" w:rsidP="00BC60CC"/>
          <w:p w14:paraId="696CE72D" w14:textId="40476097" w:rsidR="00BC60CC" w:rsidRPr="00BC60CC" w:rsidRDefault="00EF7011" w:rsidP="00BC60CC">
            <w:r>
              <w:t>4</w:t>
            </w:r>
            <w:r w:rsidR="00753167">
              <w:t>4</w:t>
            </w:r>
            <w:r w:rsidR="00BC60CC">
              <w:t>.</w:t>
            </w:r>
          </w:p>
        </w:tc>
        <w:tc>
          <w:tcPr>
            <w:tcW w:w="1418" w:type="dxa"/>
            <w:tcBorders>
              <w:left w:val="single" w:sz="6" w:space="0" w:color="000000"/>
              <w:bottom w:val="single" w:sz="4" w:space="0" w:color="auto"/>
              <w:right w:val="single" w:sz="6" w:space="0" w:color="000000"/>
            </w:tcBorders>
          </w:tcPr>
          <w:p w14:paraId="11ED8C68" w14:textId="77777777" w:rsidR="00CC77ED" w:rsidRPr="00712B66" w:rsidRDefault="00482583" w:rsidP="00D3450B">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4B223C78" w14:textId="77777777" w:rsidR="0000444F" w:rsidRDefault="0000444F" w:rsidP="0000444F">
            <w:pPr>
              <w:jc w:val="center"/>
              <w:rPr>
                <w:b/>
              </w:rPr>
            </w:pPr>
            <w:r w:rsidRPr="00D05BA7">
              <w:rPr>
                <w:b/>
              </w:rPr>
              <w:t>Vides aizsardzības un reģionālās attīstības ministrija</w:t>
            </w:r>
          </w:p>
          <w:p w14:paraId="7B76B7AF" w14:textId="77777777" w:rsidR="0000444F" w:rsidRDefault="0000444F" w:rsidP="0000444F">
            <w:pPr>
              <w:jc w:val="center"/>
              <w:rPr>
                <w:sz w:val="28"/>
                <w:szCs w:val="28"/>
              </w:rPr>
            </w:pPr>
            <w:r>
              <w:rPr>
                <w:b/>
              </w:rPr>
              <w:t>(2020. gada 21. maija atzinums)</w:t>
            </w:r>
          </w:p>
          <w:p w14:paraId="0FCFDE1E" w14:textId="22CCEAF8" w:rsidR="00BC60CC" w:rsidRPr="00BC60CC" w:rsidRDefault="00003C1E" w:rsidP="00BC60CC">
            <w:pPr>
              <w:jc w:val="both"/>
            </w:pPr>
            <w:r>
              <w:rPr>
                <w:color w:val="000000"/>
              </w:rPr>
              <w:t xml:space="preserve">5.10. </w:t>
            </w:r>
            <w:r w:rsidR="00BC60CC" w:rsidRPr="00BC60CC">
              <w:rPr>
                <w:color w:val="000000"/>
              </w:rPr>
              <w:t>Precizēt apakšsadaļu “</w:t>
            </w:r>
            <w:r w:rsidR="00BC60CC" w:rsidRPr="00BC60CC">
              <w:t>Atbalsts ilgtspējīgu, zemu būvniecības un ekspluatācijas izmaksu mājokļu būvniecībai primāri teritorijās ar jaunu darba vietu potenciālu</w:t>
            </w:r>
            <w:r w:rsidR="00BC60CC" w:rsidRPr="00BC60CC">
              <w:rPr>
                <w:color w:val="000000"/>
              </w:rPr>
              <w:t xml:space="preserve">” </w:t>
            </w:r>
            <w:r w:rsidR="00BC60CC" w:rsidRPr="00BC60CC">
              <w:t>vai apakšnodaļā minētie ir NAP 2027 paredzētie atbalsta pasākumi</w:t>
            </w:r>
            <w:r w:rsidR="00BC60CC">
              <w:t>.</w:t>
            </w:r>
          </w:p>
          <w:p w14:paraId="3488D47B"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004C3347" w14:textId="77777777" w:rsidR="00CC77ED" w:rsidRPr="00FE1DFD" w:rsidRDefault="00FE1DFD" w:rsidP="00173D50">
            <w:pPr>
              <w:pStyle w:val="naisc"/>
              <w:spacing w:before="0" w:after="0"/>
              <w:jc w:val="left"/>
              <w:rPr>
                <w:b/>
                <w:bCs/>
              </w:rPr>
            </w:pPr>
            <w:r w:rsidRPr="00FE1DFD">
              <w:rPr>
                <w:rFonts w:eastAsia="Calibri"/>
                <w:b/>
                <w:bCs/>
                <w:lang w:eastAsia="en-US"/>
              </w:rPr>
              <w:t>Ņemts vērā.</w:t>
            </w:r>
          </w:p>
        </w:tc>
        <w:tc>
          <w:tcPr>
            <w:tcW w:w="2809" w:type="dxa"/>
            <w:tcBorders>
              <w:top w:val="single" w:sz="4" w:space="0" w:color="auto"/>
              <w:left w:val="single" w:sz="4" w:space="0" w:color="auto"/>
              <w:bottom w:val="single" w:sz="4" w:space="0" w:color="auto"/>
            </w:tcBorders>
          </w:tcPr>
          <w:p w14:paraId="0657CDF0" w14:textId="77777777" w:rsidR="00CC77ED" w:rsidRPr="00712B66" w:rsidRDefault="00CC77ED" w:rsidP="003B71E0"/>
        </w:tc>
      </w:tr>
      <w:tr w:rsidR="00CC77ED" w:rsidRPr="00712B66" w14:paraId="611DAD1D" w14:textId="77777777" w:rsidTr="00B23FD7">
        <w:tc>
          <w:tcPr>
            <w:tcW w:w="559" w:type="dxa"/>
            <w:tcBorders>
              <w:left w:val="single" w:sz="6" w:space="0" w:color="000000"/>
              <w:bottom w:val="single" w:sz="4" w:space="0" w:color="auto"/>
              <w:right w:val="single" w:sz="6" w:space="0" w:color="000000"/>
            </w:tcBorders>
          </w:tcPr>
          <w:p w14:paraId="766FE441" w14:textId="77777777" w:rsidR="00CC77ED" w:rsidRDefault="00CC77ED" w:rsidP="003B71E0">
            <w:pPr>
              <w:pStyle w:val="naisc"/>
              <w:spacing w:before="0" w:after="0"/>
              <w:ind w:firstLine="720"/>
            </w:pPr>
          </w:p>
          <w:p w14:paraId="3D948BF9" w14:textId="77777777" w:rsidR="00BC60CC" w:rsidRPr="00BC60CC" w:rsidRDefault="00BC60CC" w:rsidP="00BC60CC"/>
          <w:p w14:paraId="06CA9AC4" w14:textId="77777777" w:rsidR="00BC60CC" w:rsidRDefault="00BC60CC" w:rsidP="00BC60CC"/>
          <w:p w14:paraId="259FF35F" w14:textId="0284ADB2" w:rsidR="00BC60CC" w:rsidRPr="00BC60CC" w:rsidRDefault="00EF7011" w:rsidP="00BC60CC">
            <w:r>
              <w:t>4</w:t>
            </w:r>
            <w:r w:rsidR="00753167">
              <w:t>5</w:t>
            </w:r>
            <w:r w:rsidR="00BC60CC">
              <w:t>.</w:t>
            </w:r>
          </w:p>
        </w:tc>
        <w:tc>
          <w:tcPr>
            <w:tcW w:w="1418" w:type="dxa"/>
            <w:tcBorders>
              <w:left w:val="single" w:sz="6" w:space="0" w:color="000000"/>
              <w:bottom w:val="single" w:sz="4" w:space="0" w:color="auto"/>
              <w:right w:val="single" w:sz="6" w:space="0" w:color="000000"/>
            </w:tcBorders>
          </w:tcPr>
          <w:p w14:paraId="044856C3" w14:textId="77777777" w:rsidR="00CC77ED" w:rsidRPr="00712B66" w:rsidRDefault="00482583" w:rsidP="00482583">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1471AA97" w14:textId="77777777" w:rsidR="0000444F" w:rsidRDefault="0000444F" w:rsidP="0000444F">
            <w:pPr>
              <w:jc w:val="center"/>
              <w:rPr>
                <w:b/>
              </w:rPr>
            </w:pPr>
            <w:r w:rsidRPr="00D05BA7">
              <w:rPr>
                <w:b/>
              </w:rPr>
              <w:t>Vides aizsardzības un reģionālās attīstības ministrija</w:t>
            </w:r>
          </w:p>
          <w:p w14:paraId="67AA19A0" w14:textId="77777777" w:rsidR="0000444F" w:rsidRDefault="0000444F" w:rsidP="0000444F">
            <w:pPr>
              <w:jc w:val="center"/>
              <w:rPr>
                <w:sz w:val="28"/>
                <w:szCs w:val="28"/>
              </w:rPr>
            </w:pPr>
            <w:r>
              <w:rPr>
                <w:b/>
              </w:rPr>
              <w:t>(2020. gada 21. maija atzinums)</w:t>
            </w:r>
          </w:p>
          <w:p w14:paraId="1F82E429" w14:textId="6F1D3303" w:rsidR="00BC60CC" w:rsidRPr="00BC60CC" w:rsidRDefault="00003C1E" w:rsidP="00BC60CC">
            <w:pPr>
              <w:jc w:val="both"/>
            </w:pPr>
            <w:r>
              <w:rPr>
                <w:color w:val="000000"/>
              </w:rPr>
              <w:t xml:space="preserve">5.11. </w:t>
            </w:r>
            <w:r w:rsidR="00BC60CC" w:rsidRPr="00BC60CC">
              <w:rPr>
                <w:color w:val="000000"/>
              </w:rPr>
              <w:t>Precizēt apakšsadaļu “</w:t>
            </w:r>
            <w:r w:rsidR="00BC60CC" w:rsidRPr="00BC60CC">
              <w:t>Valsts ēkas</w:t>
            </w:r>
            <w:r w:rsidR="00BC60CC" w:rsidRPr="00BC60CC">
              <w:rPr>
                <w:color w:val="000000"/>
              </w:rPr>
              <w:t>” vai minētajā sadaļā ir iekļautas v</w:t>
            </w:r>
            <w:r w:rsidR="00BC60CC" w:rsidRPr="00BC60CC">
              <w:t>alsts vai publiskas ēkas? Termins liecina, ka runa ir par valsts ēkām, taču Ziņojuma tekstā ir apskatīti dati par SAM 4.2.2. Lūdzam strukturāli atdalīt investīcijas.</w:t>
            </w:r>
          </w:p>
          <w:p w14:paraId="7B77CC83" w14:textId="77777777" w:rsidR="00BC60CC" w:rsidRPr="00BC60CC" w:rsidRDefault="00BC60CC" w:rsidP="00BC60CC">
            <w:pPr>
              <w:jc w:val="both"/>
            </w:pPr>
            <w:r w:rsidRPr="00284D26">
              <w:t>Precizēt apkopotos sasniegtos rādītājus uz 2019. gada beigām attiecībā pret ES fondu darbības programmā plānoto.</w:t>
            </w:r>
          </w:p>
          <w:p w14:paraId="3DEDB2B4" w14:textId="77777777" w:rsidR="00BC60CC" w:rsidRPr="00BC60CC" w:rsidRDefault="00BC60CC" w:rsidP="00BC60CC">
            <w:pPr>
              <w:jc w:val="both"/>
            </w:pPr>
            <w:r w:rsidRPr="00BC60CC">
              <w:t>Precizēt tekstu, ņemot vērā MK 19.05.2020. sēdē izskatīto ziņojumu un lēmumu par 4,5 milj. finansējuma pārdali no SAM 4.2.1.2. pasākuma uz SAM 4.2.2. pasākumu, attiecīgi, būs vēl viena jauna atlase papildu tai, kura jau ir plānota pēc 14.04.2020. grozījumiem SAM 4.2.2. MK noteikumos (VARAM iekšējās pārdales 4,82 milj. euro);</w:t>
            </w:r>
          </w:p>
          <w:p w14:paraId="62ED79A2"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4B601850" w14:textId="77777777" w:rsidR="00161DE6" w:rsidRPr="00C272ED" w:rsidRDefault="00C272ED" w:rsidP="00C272ED">
            <w:pPr>
              <w:pStyle w:val="naisc"/>
              <w:spacing w:before="0" w:after="0"/>
              <w:jc w:val="left"/>
              <w:rPr>
                <w:b/>
                <w:bCs/>
              </w:rPr>
            </w:pPr>
            <w:r w:rsidRPr="00C272ED">
              <w:rPr>
                <w:b/>
                <w:bCs/>
              </w:rPr>
              <w:t>Ņemts vērā.</w:t>
            </w:r>
            <w:r w:rsidR="00FB084C">
              <w:rPr>
                <w:b/>
                <w:bCs/>
              </w:rPr>
              <w:t xml:space="preserve"> </w:t>
            </w:r>
            <w:r w:rsidR="00FB084C" w:rsidRPr="000645AE">
              <w:t>Precizēts.</w:t>
            </w:r>
          </w:p>
          <w:p w14:paraId="40919472" w14:textId="77777777" w:rsidR="00161DE6" w:rsidRDefault="00C272ED" w:rsidP="00D87621">
            <w:pPr>
              <w:pStyle w:val="naisc"/>
              <w:spacing w:before="0" w:after="0"/>
              <w:jc w:val="both"/>
            </w:pPr>
            <w:r>
              <w:t xml:space="preserve">Attiecībā uz sasniegtajiem rādītājiem, norādīts </w:t>
            </w:r>
            <w:r w:rsidRPr="00C272ED">
              <w:t>SAM 4.2.1.2. pasākuma</w:t>
            </w:r>
            <w:r>
              <w:t xml:space="preserve"> pirmo 15 projektu sasniegtie rādījumi. Ņemot vērā, ka projektu gala sasniedzamie iznākuma rādītāji plānoti uz 2023. gada 31. decembri, šobrīd salīdzinājums netiek veikts.</w:t>
            </w:r>
            <w:r w:rsidR="008161D3">
              <w:t xml:space="preserve"> Vienlaikus norādīts pašreizējo realizēto projektu enerģijas ietaupījums.</w:t>
            </w:r>
          </w:p>
          <w:p w14:paraId="2BF8BC05" w14:textId="77777777" w:rsidR="008161D3" w:rsidRPr="00712B66" w:rsidRDefault="008161D3" w:rsidP="00D87621">
            <w:pPr>
              <w:pStyle w:val="naisc"/>
              <w:spacing w:before="0" w:after="0"/>
              <w:jc w:val="both"/>
            </w:pPr>
            <w:r w:rsidRPr="001B1C71">
              <w:t xml:space="preserve">Attiecībā uz 4.2.2. aktivitāti norādāms, ka </w:t>
            </w:r>
            <w:r w:rsidR="00B024D9" w:rsidRPr="001B1C71">
              <w:t xml:space="preserve">Ministru kabineta 2016. gada 9. augusta noteikumos Nr. 534 </w:t>
            </w:r>
            <w:r w:rsidRPr="001B1C71">
              <w:t>sasniedzamie iznākuma rādītāji enerģijai attiecas uz primāro enerģiju</w:t>
            </w:r>
            <w:r w:rsidR="001B1C71" w:rsidRPr="001B1C71">
              <w:t xml:space="preserve">. </w:t>
            </w:r>
            <w:r w:rsidR="00AF6870" w:rsidRPr="001B1C71">
              <w:t>Latvijai noteiktais primārās enerģijas</w:t>
            </w:r>
            <w:r w:rsidR="00AF6870" w:rsidRPr="00AF6870">
              <w:t xml:space="preserve"> ietaupījuma mērķis ir nesaistošs. Virzība uz primārās enerģijas mērķa izpildes rādītājiem līdz šim tiek aplūkota Direktīvas 2012/27/ES ietvaros un nav šīs stratēģijas mērķis.</w:t>
            </w:r>
          </w:p>
        </w:tc>
        <w:tc>
          <w:tcPr>
            <w:tcW w:w="2809" w:type="dxa"/>
            <w:tcBorders>
              <w:top w:val="single" w:sz="4" w:space="0" w:color="auto"/>
              <w:left w:val="single" w:sz="4" w:space="0" w:color="auto"/>
              <w:bottom w:val="single" w:sz="4" w:space="0" w:color="auto"/>
            </w:tcBorders>
          </w:tcPr>
          <w:p w14:paraId="0051E729" w14:textId="77777777" w:rsidR="00CC77ED" w:rsidRPr="00712B66" w:rsidRDefault="00CC77ED" w:rsidP="003B71E0"/>
        </w:tc>
      </w:tr>
      <w:tr w:rsidR="00CC77ED" w:rsidRPr="00712B66" w14:paraId="2D6E8788" w14:textId="77777777" w:rsidTr="00B23FD7">
        <w:tc>
          <w:tcPr>
            <w:tcW w:w="559" w:type="dxa"/>
            <w:tcBorders>
              <w:left w:val="single" w:sz="6" w:space="0" w:color="000000"/>
              <w:bottom w:val="single" w:sz="4" w:space="0" w:color="auto"/>
              <w:right w:val="single" w:sz="6" w:space="0" w:color="000000"/>
            </w:tcBorders>
          </w:tcPr>
          <w:p w14:paraId="4A872B98" w14:textId="77777777" w:rsidR="00CC77ED" w:rsidRDefault="00CC77ED" w:rsidP="003B71E0">
            <w:pPr>
              <w:pStyle w:val="naisc"/>
              <w:spacing w:before="0" w:after="0"/>
              <w:ind w:firstLine="720"/>
            </w:pPr>
          </w:p>
          <w:p w14:paraId="3EA04A53" w14:textId="77777777" w:rsidR="00BC60CC" w:rsidRDefault="00BC60CC" w:rsidP="00BC60CC"/>
          <w:p w14:paraId="26501F68" w14:textId="53A9F30D" w:rsidR="00BC60CC" w:rsidRPr="00BC60CC" w:rsidRDefault="00EF7011" w:rsidP="00BC60CC">
            <w:r>
              <w:t>4</w:t>
            </w:r>
            <w:r w:rsidR="00753167">
              <w:t>6</w:t>
            </w:r>
            <w:r w:rsidR="00BC60CC">
              <w:t>.</w:t>
            </w:r>
          </w:p>
        </w:tc>
        <w:tc>
          <w:tcPr>
            <w:tcW w:w="1418" w:type="dxa"/>
            <w:tcBorders>
              <w:left w:val="single" w:sz="6" w:space="0" w:color="000000"/>
              <w:bottom w:val="single" w:sz="4" w:space="0" w:color="auto"/>
              <w:right w:val="single" w:sz="6" w:space="0" w:color="000000"/>
            </w:tcBorders>
          </w:tcPr>
          <w:p w14:paraId="6AD196AB" w14:textId="77777777" w:rsidR="00CC77ED" w:rsidRPr="00712B66" w:rsidRDefault="00482583" w:rsidP="00482583">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03A606DD" w14:textId="77777777" w:rsidR="0000444F" w:rsidRDefault="0000444F" w:rsidP="0000444F">
            <w:pPr>
              <w:jc w:val="center"/>
              <w:rPr>
                <w:b/>
              </w:rPr>
            </w:pPr>
            <w:r w:rsidRPr="00D05BA7">
              <w:rPr>
                <w:b/>
              </w:rPr>
              <w:t>Vides aizsardzības un reģionālās attīstības ministrija</w:t>
            </w:r>
          </w:p>
          <w:p w14:paraId="136209CE" w14:textId="77777777" w:rsidR="0000444F" w:rsidRDefault="0000444F" w:rsidP="0000444F">
            <w:pPr>
              <w:jc w:val="center"/>
              <w:rPr>
                <w:sz w:val="28"/>
                <w:szCs w:val="28"/>
              </w:rPr>
            </w:pPr>
            <w:r>
              <w:rPr>
                <w:b/>
              </w:rPr>
              <w:t>(2020. gada 21. maija atzinums)</w:t>
            </w:r>
          </w:p>
          <w:p w14:paraId="3861E592" w14:textId="02A4EC90" w:rsidR="00BC60CC" w:rsidRPr="00BC60CC" w:rsidRDefault="00BC60CC" w:rsidP="00BC60CC">
            <w:pPr>
              <w:jc w:val="both"/>
            </w:pPr>
            <w:r w:rsidRPr="00BC60CC">
              <w:t xml:space="preserve"> </w:t>
            </w:r>
            <w:r w:rsidR="00003C1E">
              <w:t xml:space="preserve">5.12. </w:t>
            </w:r>
            <w:r w:rsidRPr="00BC60CC">
              <w:t xml:space="preserve">Izteikt apaksšadaļas “Prognoze 2030. gadam” pirmo </w:t>
            </w:r>
            <w:r w:rsidRPr="00BC60CC">
              <w:lastRenderedPageBreak/>
              <w:t>teikumu šādā redakcijā:</w:t>
            </w:r>
            <w:r w:rsidR="00E50B93">
              <w:t xml:space="preserve"> </w:t>
            </w:r>
            <w:r w:rsidRPr="00BC60CC">
              <w:t>“</w:t>
            </w:r>
            <w:bookmarkStart w:id="15" w:name="_Hlk41637660"/>
            <w:r w:rsidRPr="00BC60CC">
              <w:t>Nenoliedzami ēkas ir ļoti būtiskas, lai panāktu ES izvirzīto visaptverošo mērķi līdz 2050. gadam sasniegt klimatneitralitāti, izveidojot dekarbonizētu ēku fondu, kā arī veicinot esošo ēku atjaunošanu</w:t>
            </w:r>
            <w:bookmarkEnd w:id="15"/>
            <w:r w:rsidRPr="00BC60CC">
              <w:t>.”;</w:t>
            </w:r>
          </w:p>
          <w:p w14:paraId="1EB0F4F2"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05B1B8C4" w14:textId="77777777" w:rsidR="00CC77ED" w:rsidRPr="00BE1A09" w:rsidRDefault="00DF3401"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0E09EA4F" w14:textId="77777777" w:rsidR="00CC77ED" w:rsidRPr="00712B66" w:rsidRDefault="00CC77ED" w:rsidP="003B71E0"/>
        </w:tc>
      </w:tr>
      <w:tr w:rsidR="00CC77ED" w:rsidRPr="00712B66" w14:paraId="298C7096" w14:textId="77777777" w:rsidTr="00B23FD7">
        <w:tc>
          <w:tcPr>
            <w:tcW w:w="559" w:type="dxa"/>
            <w:tcBorders>
              <w:left w:val="single" w:sz="6" w:space="0" w:color="000000"/>
              <w:bottom w:val="single" w:sz="4" w:space="0" w:color="auto"/>
              <w:right w:val="single" w:sz="6" w:space="0" w:color="000000"/>
            </w:tcBorders>
          </w:tcPr>
          <w:p w14:paraId="0452340B" w14:textId="77777777" w:rsidR="00CC77ED" w:rsidRDefault="00CC77ED" w:rsidP="003B71E0">
            <w:pPr>
              <w:pStyle w:val="naisc"/>
              <w:spacing w:before="0" w:after="0"/>
              <w:ind w:firstLine="720"/>
            </w:pPr>
          </w:p>
          <w:p w14:paraId="60A32FFC" w14:textId="77777777" w:rsidR="00BC60CC" w:rsidRPr="00BC60CC" w:rsidRDefault="00BC60CC" w:rsidP="00BC60CC"/>
          <w:p w14:paraId="6F74B3E8" w14:textId="77777777" w:rsidR="00BC60CC" w:rsidRDefault="00BC60CC" w:rsidP="00BC60CC"/>
          <w:p w14:paraId="6B26B18E" w14:textId="1808C855" w:rsidR="00BC60CC" w:rsidRPr="00BC60CC" w:rsidRDefault="008F469B" w:rsidP="00BC60CC">
            <w:r>
              <w:t>4</w:t>
            </w:r>
            <w:r w:rsidR="00753167">
              <w:t>7</w:t>
            </w:r>
            <w:r w:rsidR="00BC60CC">
              <w:t>.</w:t>
            </w:r>
          </w:p>
        </w:tc>
        <w:tc>
          <w:tcPr>
            <w:tcW w:w="1418" w:type="dxa"/>
            <w:tcBorders>
              <w:left w:val="single" w:sz="6" w:space="0" w:color="000000"/>
              <w:bottom w:val="single" w:sz="4" w:space="0" w:color="auto"/>
              <w:right w:val="single" w:sz="6" w:space="0" w:color="000000"/>
            </w:tcBorders>
          </w:tcPr>
          <w:p w14:paraId="4676928A" w14:textId="77777777" w:rsidR="00CC77ED" w:rsidRPr="00712B66" w:rsidRDefault="00482583" w:rsidP="00482583">
            <w:pPr>
              <w:pStyle w:val="naisc"/>
              <w:spacing w:before="0" w:after="0"/>
              <w:jc w:val="left"/>
            </w:pPr>
            <w:r w:rsidRPr="00482583">
              <w:t>Informatīvā ziņojuma 3. nodaļa</w:t>
            </w:r>
          </w:p>
        </w:tc>
        <w:tc>
          <w:tcPr>
            <w:tcW w:w="6095" w:type="dxa"/>
            <w:gridSpan w:val="2"/>
            <w:tcBorders>
              <w:left w:val="single" w:sz="6" w:space="0" w:color="000000"/>
              <w:bottom w:val="single" w:sz="4" w:space="0" w:color="auto"/>
              <w:right w:val="single" w:sz="6" w:space="0" w:color="000000"/>
            </w:tcBorders>
          </w:tcPr>
          <w:p w14:paraId="331EDC2F" w14:textId="77777777" w:rsidR="0000444F" w:rsidRDefault="0000444F" w:rsidP="0000444F">
            <w:pPr>
              <w:jc w:val="center"/>
              <w:rPr>
                <w:b/>
              </w:rPr>
            </w:pPr>
            <w:r w:rsidRPr="00D05BA7">
              <w:rPr>
                <w:b/>
              </w:rPr>
              <w:t>Vides aizsardzības un reģionālās attīstības ministrija</w:t>
            </w:r>
          </w:p>
          <w:p w14:paraId="41F1C154" w14:textId="77777777" w:rsidR="0000444F" w:rsidRDefault="0000444F" w:rsidP="0000444F">
            <w:pPr>
              <w:jc w:val="center"/>
              <w:rPr>
                <w:sz w:val="28"/>
                <w:szCs w:val="28"/>
              </w:rPr>
            </w:pPr>
            <w:r>
              <w:rPr>
                <w:b/>
              </w:rPr>
              <w:t>(2020. gada 21. maija atzinums)</w:t>
            </w:r>
          </w:p>
          <w:p w14:paraId="3D40F8A0" w14:textId="6E660C03" w:rsidR="00BC60CC" w:rsidRPr="00BC60CC" w:rsidRDefault="0042769E" w:rsidP="00BC60CC">
            <w:pPr>
              <w:jc w:val="both"/>
            </w:pPr>
            <w:r>
              <w:t xml:space="preserve">5.13. </w:t>
            </w:r>
            <w:r w:rsidR="00BC60CC" w:rsidRPr="00BC60CC">
              <w:t>Precizēt tekstu apkašsadaļā “Prognoze 2030. gadam”, norādot enerģētikas sektora emisijas, neskaitot transporta sektoru un rediģēt</w:t>
            </w:r>
            <w:r w:rsidR="00E50B93">
              <w:t xml:space="preserve"> </w:t>
            </w:r>
            <w:r w:rsidR="00BC60CC" w:rsidRPr="00BC60CC">
              <w:t>otrās rindkopas tekstu tekstu šādā redakcijā:</w:t>
            </w:r>
            <w:r w:rsidR="00E50B93">
              <w:t xml:space="preserve"> </w:t>
            </w:r>
            <w:r w:rsidR="00BC60CC" w:rsidRPr="00BC60CC">
              <w:t>“</w:t>
            </w:r>
            <w:bookmarkStart w:id="16" w:name="_Hlk41637936"/>
            <w:r w:rsidR="00BC60CC" w:rsidRPr="00BC60CC">
              <w:t>Latvijā vislielāko SEG emisiju apjomu rada enerģētikas joma, kas 2017. gadā emitēja aptuveni 3900 kilotonnas (kt) CO</w:t>
            </w:r>
            <w:r w:rsidR="00BC60CC" w:rsidRPr="00BC60CC">
              <w:rPr>
                <w:vertAlign w:val="subscript"/>
              </w:rPr>
              <w:t>2</w:t>
            </w:r>
            <w:r w:rsidR="00BC60CC" w:rsidRPr="00BC60CC">
              <w:t xml:space="preserve"> ekvivalenta (34% no kopējām Latvijas SEG emisijām). Desmit gadu laikā no 2008. līdz 2017. gadam CO</w:t>
            </w:r>
            <w:r w:rsidR="00BC60CC" w:rsidRPr="00BC60CC">
              <w:rPr>
                <w:vertAlign w:val="subscript"/>
              </w:rPr>
              <w:t>2</w:t>
            </w:r>
            <w:r w:rsidR="00BC60CC" w:rsidRPr="00BC60CC">
              <w:t xml:space="preserve"> emisiju apjoms enerģētikas sektorā ir samazinājies par 17,2 %. Ja šos datus salīdzina ar atskaites punktu 1990. gadā, tad redzams, ka kopumā samazinājums veido jau 76% (skat. 14. tabulu). No enerģētikas sektorā esošajām emisijām, aptuveni 15% veido mājsaimniecības</w:t>
            </w:r>
            <w:r w:rsidR="00BC60CC" w:rsidRPr="00BC60CC">
              <w:rPr>
                <w:vertAlign w:val="superscript"/>
              </w:rPr>
              <w:footnoteReference w:id="12"/>
            </w:r>
            <w:r w:rsidR="00BC60CC" w:rsidRPr="00BC60CC">
              <w:t>.</w:t>
            </w:r>
            <w:bookmarkEnd w:id="16"/>
            <w:r w:rsidR="00BC60CC" w:rsidRPr="00BC60CC">
              <w:t>”.</w:t>
            </w:r>
          </w:p>
          <w:p w14:paraId="008EF75B" w14:textId="77777777" w:rsidR="00BC60CC" w:rsidRPr="00BC60CC" w:rsidRDefault="00BC60CC" w:rsidP="00BC60CC">
            <w:pPr>
              <w:jc w:val="both"/>
            </w:pPr>
            <w:r w:rsidRPr="00BC60CC">
              <w:t>Norādām, ka 14. tabulā ir atspoguļoti kopējo SEG emisiju samazinājumu % īpatsvars, līdz ar to nav korekti uz tiem atsaukties, ja runā par enerģētikas sektora emisiju samazinājumu 2017. gadā pret 1990. gadu;</w:t>
            </w:r>
          </w:p>
          <w:p w14:paraId="07B420C0" w14:textId="77777777" w:rsidR="00CC77ED" w:rsidRPr="00712B66" w:rsidRDefault="00CC77ED"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24590C31" w14:textId="77777777" w:rsidR="00CC77ED" w:rsidRPr="00BE1A09" w:rsidRDefault="005F3AE5" w:rsidP="00BE1A09">
            <w:pPr>
              <w:pStyle w:val="naisc"/>
              <w:spacing w:before="0" w:after="0"/>
              <w:jc w:val="left"/>
              <w:rPr>
                <w:b/>
                <w:bCs/>
              </w:rPr>
            </w:pPr>
            <w:r w:rsidRPr="00BE1A09">
              <w:rPr>
                <w:b/>
                <w:bCs/>
              </w:rPr>
              <w:t>Ņemts</w:t>
            </w:r>
            <w:r w:rsidR="006A726F" w:rsidRPr="00BE1A09">
              <w:rPr>
                <w:b/>
                <w:bCs/>
              </w:rPr>
              <w:t xml:space="preserve"> vērā.</w:t>
            </w:r>
          </w:p>
        </w:tc>
        <w:tc>
          <w:tcPr>
            <w:tcW w:w="2809" w:type="dxa"/>
            <w:tcBorders>
              <w:top w:val="single" w:sz="4" w:space="0" w:color="auto"/>
              <w:left w:val="single" w:sz="4" w:space="0" w:color="auto"/>
              <w:bottom w:val="single" w:sz="4" w:space="0" w:color="auto"/>
            </w:tcBorders>
          </w:tcPr>
          <w:p w14:paraId="073579C0" w14:textId="77777777" w:rsidR="00CC77ED" w:rsidRPr="00712B66" w:rsidRDefault="00CC77ED" w:rsidP="003B71E0"/>
        </w:tc>
      </w:tr>
      <w:tr w:rsidR="00BC60CC" w:rsidRPr="00712B66" w14:paraId="52FC7D75" w14:textId="77777777" w:rsidTr="00B23FD7">
        <w:tc>
          <w:tcPr>
            <w:tcW w:w="559" w:type="dxa"/>
            <w:tcBorders>
              <w:left w:val="single" w:sz="6" w:space="0" w:color="000000"/>
              <w:bottom w:val="single" w:sz="4" w:space="0" w:color="auto"/>
              <w:right w:val="single" w:sz="6" w:space="0" w:color="000000"/>
            </w:tcBorders>
          </w:tcPr>
          <w:p w14:paraId="0BC804AC" w14:textId="77777777" w:rsidR="00BC60CC" w:rsidRDefault="00BC60CC" w:rsidP="003B71E0">
            <w:pPr>
              <w:pStyle w:val="naisc"/>
              <w:spacing w:before="0" w:after="0"/>
              <w:ind w:firstLine="720"/>
            </w:pPr>
          </w:p>
          <w:p w14:paraId="1367F1F9" w14:textId="77777777" w:rsidR="00BC60CC" w:rsidRDefault="00BC60CC" w:rsidP="00BC60CC"/>
          <w:p w14:paraId="15BA911F" w14:textId="4D3764B6" w:rsidR="00BC60CC" w:rsidRPr="00BC60CC" w:rsidRDefault="00BC60CC" w:rsidP="00BC60CC">
            <w:r>
              <w:t>4</w:t>
            </w:r>
            <w:r w:rsidR="00753167">
              <w:t>8</w:t>
            </w:r>
            <w:r>
              <w:t>.</w:t>
            </w:r>
          </w:p>
        </w:tc>
        <w:tc>
          <w:tcPr>
            <w:tcW w:w="1418" w:type="dxa"/>
            <w:tcBorders>
              <w:left w:val="single" w:sz="6" w:space="0" w:color="000000"/>
              <w:bottom w:val="single" w:sz="4" w:space="0" w:color="auto"/>
              <w:right w:val="single" w:sz="6" w:space="0" w:color="000000"/>
            </w:tcBorders>
          </w:tcPr>
          <w:p w14:paraId="315E222D" w14:textId="77777777" w:rsidR="00BC60CC" w:rsidRPr="00712B66" w:rsidRDefault="00482583" w:rsidP="00482583">
            <w:pPr>
              <w:pStyle w:val="naisc"/>
              <w:spacing w:before="0" w:after="0"/>
              <w:jc w:val="left"/>
            </w:pPr>
            <w:r w:rsidRPr="00482583">
              <w:t>Informatīvā ziņojuma 3. nodaļa</w:t>
            </w:r>
          </w:p>
        </w:tc>
        <w:tc>
          <w:tcPr>
            <w:tcW w:w="6095" w:type="dxa"/>
            <w:gridSpan w:val="2"/>
            <w:tcBorders>
              <w:left w:val="single" w:sz="6" w:space="0" w:color="000000"/>
              <w:bottom w:val="single" w:sz="4" w:space="0" w:color="auto"/>
              <w:right w:val="single" w:sz="6" w:space="0" w:color="000000"/>
            </w:tcBorders>
          </w:tcPr>
          <w:p w14:paraId="72928D94" w14:textId="77777777" w:rsidR="0000444F" w:rsidRDefault="0000444F" w:rsidP="0000444F">
            <w:pPr>
              <w:jc w:val="center"/>
              <w:rPr>
                <w:b/>
              </w:rPr>
            </w:pPr>
            <w:r w:rsidRPr="00D05BA7">
              <w:rPr>
                <w:b/>
              </w:rPr>
              <w:t>Vides aizsardzības un reģionālās attīstības ministrija</w:t>
            </w:r>
          </w:p>
          <w:p w14:paraId="7B4E4D57" w14:textId="77777777" w:rsidR="0000444F" w:rsidRDefault="0000444F" w:rsidP="0000444F">
            <w:pPr>
              <w:jc w:val="center"/>
              <w:rPr>
                <w:sz w:val="28"/>
                <w:szCs w:val="28"/>
              </w:rPr>
            </w:pPr>
            <w:r>
              <w:rPr>
                <w:b/>
              </w:rPr>
              <w:t>(2020. gada 21. maija atzinums)</w:t>
            </w:r>
          </w:p>
          <w:p w14:paraId="754890C6" w14:textId="5C6DFA73" w:rsidR="00BC60CC" w:rsidRPr="00BC60CC" w:rsidRDefault="0042769E" w:rsidP="00BC60CC">
            <w:pPr>
              <w:jc w:val="both"/>
            </w:pPr>
            <w:r>
              <w:t xml:space="preserve">5.14. </w:t>
            </w:r>
            <w:r w:rsidR="00BC60CC" w:rsidRPr="00BC60CC">
              <w:t xml:space="preserve">Precizēt pieņēmumu “aktivitātes 4.2.2. SAM ietvaros pašvaldību ēkām samazinājums mērāms – 5180 tūkst. tonnas CO2 ekvivalenta, kā arī realizējot aktivitātes 3. kārtu, vēl papildus 657,5 tonnas CO2 ekvivalenta. Šādā redakcijā: </w:t>
            </w:r>
            <w:r w:rsidR="00BC60CC" w:rsidRPr="00BC60CC">
              <w:lastRenderedPageBreak/>
              <w:t>“aktivitātes 4.2.2. SAM ietvaros pašvaldību ēkām samazinājums mērāms – 5180 tūkst. tonnas CO2 ekvivalenta.”;</w:t>
            </w:r>
          </w:p>
          <w:p w14:paraId="7BE6E53E" w14:textId="77777777" w:rsidR="00BC60CC" w:rsidRPr="00712B66" w:rsidRDefault="00BC60CC"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63F564A5" w14:textId="77777777" w:rsidR="00BC60CC" w:rsidRPr="00BE1A09" w:rsidRDefault="00AE7266"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58230826" w14:textId="77777777" w:rsidR="00BC60CC" w:rsidRPr="00712B66" w:rsidRDefault="00BC60CC" w:rsidP="003B71E0"/>
        </w:tc>
      </w:tr>
      <w:tr w:rsidR="00BC60CC" w:rsidRPr="00712B66" w14:paraId="6FA1F521" w14:textId="77777777" w:rsidTr="00B23FD7">
        <w:tc>
          <w:tcPr>
            <w:tcW w:w="559" w:type="dxa"/>
            <w:tcBorders>
              <w:left w:val="single" w:sz="6" w:space="0" w:color="000000"/>
              <w:bottom w:val="single" w:sz="4" w:space="0" w:color="auto"/>
              <w:right w:val="single" w:sz="6" w:space="0" w:color="000000"/>
            </w:tcBorders>
          </w:tcPr>
          <w:p w14:paraId="3B65E1AC" w14:textId="77777777" w:rsidR="00BC60CC" w:rsidRDefault="00BC60CC" w:rsidP="003B71E0">
            <w:pPr>
              <w:pStyle w:val="naisc"/>
              <w:spacing w:before="0" w:after="0"/>
              <w:ind w:firstLine="720"/>
            </w:pPr>
          </w:p>
          <w:p w14:paraId="4E8F5A1A" w14:textId="109339F4" w:rsidR="00BC60CC" w:rsidRPr="00BC60CC" w:rsidRDefault="00BC60CC" w:rsidP="00BC60CC">
            <w:r>
              <w:t>4</w:t>
            </w:r>
            <w:r w:rsidR="00753167">
              <w:t>9</w:t>
            </w:r>
            <w:r>
              <w:t>.</w:t>
            </w:r>
          </w:p>
        </w:tc>
        <w:tc>
          <w:tcPr>
            <w:tcW w:w="1418" w:type="dxa"/>
            <w:tcBorders>
              <w:left w:val="single" w:sz="6" w:space="0" w:color="000000"/>
              <w:bottom w:val="single" w:sz="4" w:space="0" w:color="auto"/>
              <w:right w:val="single" w:sz="6" w:space="0" w:color="000000"/>
            </w:tcBorders>
          </w:tcPr>
          <w:p w14:paraId="6C807062" w14:textId="77777777" w:rsidR="00BC60CC" w:rsidRPr="00712B66" w:rsidRDefault="00482583" w:rsidP="00482583">
            <w:pPr>
              <w:pStyle w:val="naisc"/>
              <w:spacing w:before="0" w:after="0"/>
              <w:jc w:val="left"/>
            </w:pPr>
            <w:r w:rsidRPr="00482583">
              <w:t>Informatīvā ziņojuma 3. nodaļa</w:t>
            </w:r>
          </w:p>
        </w:tc>
        <w:tc>
          <w:tcPr>
            <w:tcW w:w="6095" w:type="dxa"/>
            <w:gridSpan w:val="2"/>
            <w:tcBorders>
              <w:left w:val="single" w:sz="6" w:space="0" w:color="000000"/>
              <w:bottom w:val="single" w:sz="4" w:space="0" w:color="auto"/>
              <w:right w:val="single" w:sz="6" w:space="0" w:color="000000"/>
            </w:tcBorders>
          </w:tcPr>
          <w:p w14:paraId="05F9F613" w14:textId="77777777" w:rsidR="0000444F" w:rsidRDefault="0000444F" w:rsidP="0000444F">
            <w:pPr>
              <w:jc w:val="center"/>
              <w:rPr>
                <w:b/>
              </w:rPr>
            </w:pPr>
            <w:r w:rsidRPr="00D05BA7">
              <w:rPr>
                <w:b/>
              </w:rPr>
              <w:t>Vides aizsardzības un reģionālās attīstības ministrija</w:t>
            </w:r>
          </w:p>
          <w:p w14:paraId="6161E6EE" w14:textId="77777777" w:rsidR="0000444F" w:rsidRDefault="0000444F" w:rsidP="0000444F">
            <w:pPr>
              <w:jc w:val="center"/>
              <w:rPr>
                <w:sz w:val="28"/>
                <w:szCs w:val="28"/>
              </w:rPr>
            </w:pPr>
            <w:r>
              <w:rPr>
                <w:b/>
              </w:rPr>
              <w:t>(2020. gada 21. maija atzinums)</w:t>
            </w:r>
          </w:p>
          <w:p w14:paraId="217A6DA8" w14:textId="7164E9AC" w:rsidR="00BC60CC" w:rsidRPr="00BC60CC" w:rsidRDefault="0042769E" w:rsidP="00BC60CC">
            <w:pPr>
              <w:jc w:val="both"/>
            </w:pPr>
            <w:r>
              <w:t xml:space="preserve">5.15. </w:t>
            </w:r>
            <w:r w:rsidR="00BC60CC" w:rsidRPr="00BC60CC">
              <w:t>Svītrot14. tabulas 52.,53. un 54. zemsvītras atsauci. Šīs atsauces ir tieši saistītas ar Nacionālajā enerģētikas un klimata plāna 2021.-2030. gadam iekļauto informāciju un nav saistošas šim dokumentam;</w:t>
            </w:r>
          </w:p>
          <w:p w14:paraId="70CD7755" w14:textId="77777777" w:rsidR="00BC60CC" w:rsidRPr="00712B66" w:rsidRDefault="00BC60CC"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1567E5A7" w14:textId="77777777" w:rsidR="00BC60CC" w:rsidRPr="00BE1A09" w:rsidRDefault="008E59F7" w:rsidP="008E59F7">
            <w:pPr>
              <w:pStyle w:val="naisc"/>
              <w:spacing w:before="0" w:after="0"/>
              <w:jc w:val="left"/>
              <w:rPr>
                <w:b/>
                <w:bCs/>
              </w:rPr>
            </w:pPr>
            <w:r w:rsidRPr="00BE1A09">
              <w:rPr>
                <w:b/>
                <w:bCs/>
              </w:rPr>
              <w:t>Ņemts vērā</w:t>
            </w:r>
            <w:r w:rsidR="00BE1A09" w:rsidRPr="00BE1A09">
              <w:rPr>
                <w:b/>
                <w:bCs/>
              </w:rPr>
              <w:t>.</w:t>
            </w:r>
          </w:p>
        </w:tc>
        <w:tc>
          <w:tcPr>
            <w:tcW w:w="2809" w:type="dxa"/>
            <w:tcBorders>
              <w:top w:val="single" w:sz="4" w:space="0" w:color="auto"/>
              <w:left w:val="single" w:sz="4" w:space="0" w:color="auto"/>
              <w:bottom w:val="single" w:sz="4" w:space="0" w:color="auto"/>
            </w:tcBorders>
          </w:tcPr>
          <w:p w14:paraId="4DE1EF30" w14:textId="77777777" w:rsidR="00BC60CC" w:rsidRPr="00712B66" w:rsidRDefault="00BC60CC" w:rsidP="003B71E0"/>
        </w:tc>
      </w:tr>
      <w:tr w:rsidR="00BC60CC" w:rsidRPr="00712B66" w14:paraId="67FE26A2" w14:textId="77777777" w:rsidTr="00B23FD7">
        <w:tc>
          <w:tcPr>
            <w:tcW w:w="559" w:type="dxa"/>
            <w:tcBorders>
              <w:left w:val="single" w:sz="6" w:space="0" w:color="000000"/>
              <w:bottom w:val="single" w:sz="4" w:space="0" w:color="auto"/>
              <w:right w:val="single" w:sz="6" w:space="0" w:color="000000"/>
            </w:tcBorders>
          </w:tcPr>
          <w:p w14:paraId="3345D406" w14:textId="77777777" w:rsidR="00BC60CC" w:rsidRDefault="00BC60CC" w:rsidP="003B71E0">
            <w:pPr>
              <w:pStyle w:val="naisc"/>
              <w:spacing w:before="0" w:after="0"/>
              <w:ind w:firstLine="720"/>
            </w:pPr>
          </w:p>
          <w:p w14:paraId="18E3A65A" w14:textId="6944231A" w:rsidR="00BC60CC" w:rsidRPr="00BC60CC" w:rsidRDefault="00753167" w:rsidP="00BC60CC">
            <w:r>
              <w:t>50</w:t>
            </w:r>
            <w:r w:rsidR="00BC60CC">
              <w:t>.</w:t>
            </w:r>
          </w:p>
        </w:tc>
        <w:tc>
          <w:tcPr>
            <w:tcW w:w="1418" w:type="dxa"/>
            <w:tcBorders>
              <w:left w:val="single" w:sz="6" w:space="0" w:color="000000"/>
              <w:bottom w:val="single" w:sz="4" w:space="0" w:color="auto"/>
              <w:right w:val="single" w:sz="6" w:space="0" w:color="000000"/>
            </w:tcBorders>
          </w:tcPr>
          <w:p w14:paraId="707178B3" w14:textId="77777777" w:rsidR="00BC60CC" w:rsidRPr="00712B66" w:rsidRDefault="00482583" w:rsidP="00482583">
            <w:pPr>
              <w:pStyle w:val="naisc"/>
              <w:spacing w:before="0" w:after="0"/>
              <w:jc w:val="left"/>
            </w:pPr>
            <w:r w:rsidRPr="00482583">
              <w:t>Informatīvā ziņojuma 3. nodaļa</w:t>
            </w:r>
          </w:p>
        </w:tc>
        <w:tc>
          <w:tcPr>
            <w:tcW w:w="6095" w:type="dxa"/>
            <w:gridSpan w:val="2"/>
            <w:tcBorders>
              <w:left w:val="single" w:sz="6" w:space="0" w:color="000000"/>
              <w:bottom w:val="single" w:sz="4" w:space="0" w:color="auto"/>
              <w:right w:val="single" w:sz="6" w:space="0" w:color="000000"/>
            </w:tcBorders>
          </w:tcPr>
          <w:p w14:paraId="03E522DD" w14:textId="77777777" w:rsidR="0000444F" w:rsidRDefault="0000444F" w:rsidP="0000444F">
            <w:pPr>
              <w:jc w:val="center"/>
              <w:rPr>
                <w:b/>
              </w:rPr>
            </w:pPr>
            <w:r w:rsidRPr="00D05BA7">
              <w:rPr>
                <w:b/>
              </w:rPr>
              <w:t>Vides aizsardzības un reģionālās attīstības ministrija</w:t>
            </w:r>
          </w:p>
          <w:p w14:paraId="08772911" w14:textId="77777777" w:rsidR="0000444F" w:rsidRDefault="0000444F" w:rsidP="0000444F">
            <w:pPr>
              <w:jc w:val="center"/>
              <w:rPr>
                <w:sz w:val="28"/>
                <w:szCs w:val="28"/>
              </w:rPr>
            </w:pPr>
            <w:r>
              <w:rPr>
                <w:b/>
              </w:rPr>
              <w:t>(2020. gada 21. maija atzinums)</w:t>
            </w:r>
          </w:p>
          <w:p w14:paraId="75D6E779" w14:textId="798BBDE7" w:rsidR="00BC60CC" w:rsidRPr="00BC60CC" w:rsidRDefault="0042769E" w:rsidP="00BC60CC">
            <w:pPr>
              <w:jc w:val="both"/>
            </w:pPr>
            <w:r>
              <w:t xml:space="preserve">5.16. </w:t>
            </w:r>
            <w:r w:rsidR="00BC60CC" w:rsidRPr="00BC60CC">
              <w:t>Papildināt 3. nodaļas apakšsadaļas “Prognoze 2030. gadam” teikumu “No kopējā SEG emisiju samazināšanas mērķa (skat. 14. tabulu) redzams, ka plānotā mērķa vērtība, kas sasniedzama uz 2030. gadu ir emisiju samazinājums par 65% kopš 1990. gada” ar “(neiekļaujot zemes izmantošanas, zemes izmantošanas maiņas un mežsaimniecības sektoru)” aiz vārdiem “kopš 1990. gada”.</w:t>
            </w:r>
          </w:p>
          <w:p w14:paraId="507B1387" w14:textId="77777777" w:rsidR="00BC60CC" w:rsidRPr="00712B66" w:rsidRDefault="00BC60CC"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1CA90493" w14:textId="77777777" w:rsidR="00BC60CC" w:rsidRPr="00BE1A09" w:rsidRDefault="008E59F7" w:rsidP="008E59F7">
            <w:pPr>
              <w:pStyle w:val="naisc"/>
              <w:spacing w:before="0" w:after="0"/>
              <w:jc w:val="left"/>
              <w:rPr>
                <w:b/>
                <w:bCs/>
              </w:rPr>
            </w:pPr>
            <w:r w:rsidRPr="00BE1A09">
              <w:rPr>
                <w:b/>
                <w:bCs/>
              </w:rPr>
              <w:t>Ņemts vērā.</w:t>
            </w:r>
          </w:p>
        </w:tc>
        <w:tc>
          <w:tcPr>
            <w:tcW w:w="2809" w:type="dxa"/>
            <w:tcBorders>
              <w:top w:val="single" w:sz="4" w:space="0" w:color="auto"/>
              <w:left w:val="single" w:sz="4" w:space="0" w:color="auto"/>
              <w:bottom w:val="single" w:sz="4" w:space="0" w:color="auto"/>
            </w:tcBorders>
          </w:tcPr>
          <w:p w14:paraId="1B214FC6" w14:textId="77777777" w:rsidR="00BC60CC" w:rsidRPr="00712B66" w:rsidRDefault="00BC60CC" w:rsidP="003B71E0"/>
        </w:tc>
      </w:tr>
      <w:tr w:rsidR="00BC60CC" w:rsidRPr="00712B66" w14:paraId="50AB3AB6" w14:textId="77777777" w:rsidTr="00B23FD7">
        <w:tc>
          <w:tcPr>
            <w:tcW w:w="559" w:type="dxa"/>
            <w:tcBorders>
              <w:left w:val="single" w:sz="6" w:space="0" w:color="000000"/>
              <w:bottom w:val="single" w:sz="4" w:space="0" w:color="auto"/>
              <w:right w:val="single" w:sz="6" w:space="0" w:color="000000"/>
            </w:tcBorders>
          </w:tcPr>
          <w:p w14:paraId="1C1D0E8A" w14:textId="77777777" w:rsidR="00BC60CC" w:rsidRDefault="00BC60CC" w:rsidP="003B71E0">
            <w:pPr>
              <w:pStyle w:val="naisc"/>
              <w:spacing w:before="0" w:after="0"/>
              <w:ind w:firstLine="720"/>
            </w:pPr>
          </w:p>
          <w:p w14:paraId="21C37703" w14:textId="4FD89B2D" w:rsidR="00BC60CC" w:rsidRPr="00BC60CC" w:rsidRDefault="00753167" w:rsidP="00BC60CC">
            <w:r>
              <w:t>51</w:t>
            </w:r>
            <w:r w:rsidR="00BC60CC">
              <w:t>.</w:t>
            </w:r>
          </w:p>
        </w:tc>
        <w:tc>
          <w:tcPr>
            <w:tcW w:w="1418" w:type="dxa"/>
            <w:tcBorders>
              <w:left w:val="single" w:sz="6" w:space="0" w:color="000000"/>
              <w:bottom w:val="single" w:sz="4" w:space="0" w:color="auto"/>
              <w:right w:val="single" w:sz="6" w:space="0" w:color="000000"/>
            </w:tcBorders>
          </w:tcPr>
          <w:p w14:paraId="62B96E60" w14:textId="77777777" w:rsidR="00BC60CC" w:rsidRPr="00712B66" w:rsidRDefault="00482583" w:rsidP="00482583">
            <w:pPr>
              <w:pStyle w:val="naisc"/>
              <w:spacing w:before="0" w:after="0"/>
              <w:jc w:val="left"/>
            </w:pPr>
            <w:r w:rsidRPr="00482583">
              <w:t>Informatīvā ziņojuma 3. nodaļa</w:t>
            </w:r>
          </w:p>
        </w:tc>
        <w:tc>
          <w:tcPr>
            <w:tcW w:w="6095" w:type="dxa"/>
            <w:gridSpan w:val="2"/>
            <w:tcBorders>
              <w:left w:val="single" w:sz="6" w:space="0" w:color="000000"/>
              <w:bottom w:val="single" w:sz="4" w:space="0" w:color="auto"/>
              <w:right w:val="single" w:sz="6" w:space="0" w:color="000000"/>
            </w:tcBorders>
          </w:tcPr>
          <w:p w14:paraId="5E6F2E2A" w14:textId="77777777" w:rsidR="0000444F" w:rsidRDefault="0000444F" w:rsidP="0000444F">
            <w:pPr>
              <w:jc w:val="center"/>
              <w:rPr>
                <w:b/>
              </w:rPr>
            </w:pPr>
            <w:r w:rsidRPr="00D05BA7">
              <w:rPr>
                <w:b/>
              </w:rPr>
              <w:t>Vides aizsardzības un reģionālās attīstības ministrija</w:t>
            </w:r>
          </w:p>
          <w:p w14:paraId="6A4AFBEA" w14:textId="77777777" w:rsidR="0000444F" w:rsidRDefault="0000444F" w:rsidP="0000444F">
            <w:pPr>
              <w:jc w:val="center"/>
              <w:rPr>
                <w:sz w:val="28"/>
                <w:szCs w:val="28"/>
              </w:rPr>
            </w:pPr>
            <w:r>
              <w:rPr>
                <w:b/>
              </w:rPr>
              <w:t>(2020. gada 21. maija atzinums)</w:t>
            </w:r>
          </w:p>
          <w:p w14:paraId="7FA1F005" w14:textId="32367EBB" w:rsidR="00BC60CC" w:rsidRPr="00BC60CC" w:rsidRDefault="0042769E" w:rsidP="00BC60CC">
            <w:pPr>
              <w:jc w:val="both"/>
              <w:rPr>
                <w:color w:val="000000"/>
              </w:rPr>
            </w:pPr>
            <w:r>
              <w:rPr>
                <w:color w:val="000000"/>
              </w:rPr>
              <w:t xml:space="preserve">6.1. </w:t>
            </w:r>
            <w:r w:rsidR="00BC60CC" w:rsidRPr="00C272ED">
              <w:rPr>
                <w:color w:val="000000"/>
              </w:rPr>
              <w:t>B</w:t>
            </w:r>
            <w:r w:rsidR="00BC60CC" w:rsidRPr="00C272ED">
              <w:t>ūtiski papildināt ar dažādiem mehānismiem, finansējuma avotiem un veidiem. Šobrīd ir sniegta ļoti vispārīga informācija, kas apskata tikai daļu mehānismu.</w:t>
            </w:r>
          </w:p>
          <w:p w14:paraId="0281FE1C" w14:textId="77777777" w:rsidR="00BC60CC" w:rsidRPr="00712B66" w:rsidRDefault="00BC60CC"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4FFE2940" w14:textId="77777777" w:rsidR="00BC60CC" w:rsidRPr="005F3AE5" w:rsidRDefault="005F3AE5" w:rsidP="005F3AE5">
            <w:pPr>
              <w:pStyle w:val="naisc"/>
              <w:spacing w:before="0" w:after="0"/>
              <w:jc w:val="left"/>
              <w:rPr>
                <w:b/>
                <w:bCs/>
              </w:rPr>
            </w:pPr>
            <w:r w:rsidRPr="005F3AE5">
              <w:rPr>
                <w:b/>
                <w:bCs/>
              </w:rPr>
              <w:t>Ņemts vērā.</w:t>
            </w:r>
          </w:p>
        </w:tc>
        <w:tc>
          <w:tcPr>
            <w:tcW w:w="2809" w:type="dxa"/>
            <w:tcBorders>
              <w:top w:val="single" w:sz="4" w:space="0" w:color="auto"/>
              <w:left w:val="single" w:sz="4" w:space="0" w:color="auto"/>
              <w:bottom w:val="single" w:sz="4" w:space="0" w:color="auto"/>
            </w:tcBorders>
          </w:tcPr>
          <w:p w14:paraId="6481551E" w14:textId="77777777" w:rsidR="00BC60CC" w:rsidRPr="00712B66" w:rsidRDefault="00BC60CC" w:rsidP="003B71E0"/>
        </w:tc>
      </w:tr>
      <w:tr w:rsidR="00061A42" w:rsidRPr="00712B66" w14:paraId="599FE187" w14:textId="77777777" w:rsidTr="00B23FD7">
        <w:tc>
          <w:tcPr>
            <w:tcW w:w="559" w:type="dxa"/>
            <w:tcBorders>
              <w:left w:val="single" w:sz="6" w:space="0" w:color="000000"/>
              <w:bottom w:val="single" w:sz="4" w:space="0" w:color="auto"/>
              <w:right w:val="single" w:sz="6" w:space="0" w:color="000000"/>
            </w:tcBorders>
          </w:tcPr>
          <w:p w14:paraId="4106D229" w14:textId="5ADBA5A6" w:rsidR="00061A42" w:rsidRDefault="00EF7011" w:rsidP="003B71E0">
            <w:pPr>
              <w:pStyle w:val="naisc"/>
              <w:spacing w:before="0" w:after="0"/>
              <w:ind w:firstLine="720"/>
            </w:pPr>
            <w:r>
              <w:t>4</w:t>
            </w:r>
            <w:r w:rsidR="00753167">
              <w:t>52</w:t>
            </w:r>
            <w:r>
              <w:t>.</w:t>
            </w:r>
          </w:p>
        </w:tc>
        <w:tc>
          <w:tcPr>
            <w:tcW w:w="1418" w:type="dxa"/>
            <w:tcBorders>
              <w:left w:val="single" w:sz="6" w:space="0" w:color="000000"/>
              <w:bottom w:val="single" w:sz="4" w:space="0" w:color="auto"/>
              <w:right w:val="single" w:sz="6" w:space="0" w:color="000000"/>
            </w:tcBorders>
          </w:tcPr>
          <w:p w14:paraId="3DB937F3" w14:textId="77777777" w:rsidR="00061A42" w:rsidRPr="00482583" w:rsidRDefault="00061A42" w:rsidP="00482583">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56ED0848" w14:textId="77777777" w:rsidR="00061A42" w:rsidRDefault="00061A42" w:rsidP="00061A42">
            <w:pPr>
              <w:jc w:val="center"/>
              <w:rPr>
                <w:b/>
              </w:rPr>
            </w:pPr>
            <w:r w:rsidRPr="00D05BA7">
              <w:rPr>
                <w:b/>
              </w:rPr>
              <w:t>Vides aizsardzības un reģionālās attīstības ministrija</w:t>
            </w:r>
          </w:p>
          <w:p w14:paraId="7469463B" w14:textId="5BD984F6" w:rsidR="00061A42" w:rsidRDefault="00061A42" w:rsidP="00061A42">
            <w:pPr>
              <w:jc w:val="center"/>
              <w:rPr>
                <w:b/>
              </w:rPr>
            </w:pPr>
            <w:r>
              <w:rPr>
                <w:b/>
              </w:rPr>
              <w:t>(2020. gada 3. augusta atzinums)</w:t>
            </w:r>
          </w:p>
          <w:p w14:paraId="085FFB08" w14:textId="77777777" w:rsidR="00061A42" w:rsidRDefault="00061A42" w:rsidP="00061A42">
            <w:pPr>
              <w:jc w:val="center"/>
              <w:rPr>
                <w:sz w:val="28"/>
                <w:szCs w:val="28"/>
              </w:rPr>
            </w:pPr>
          </w:p>
          <w:p w14:paraId="1141824B" w14:textId="1EBA8411" w:rsidR="00061A42" w:rsidRPr="00061A42" w:rsidRDefault="00061A42" w:rsidP="00061A42">
            <w:pPr>
              <w:jc w:val="both"/>
              <w:rPr>
                <w:sz w:val="28"/>
                <w:szCs w:val="28"/>
              </w:rPr>
            </w:pPr>
            <w:r w:rsidRPr="00061A42">
              <w:rPr>
                <w:color w:val="000000"/>
                <w:lang w:eastAsia="en-GB"/>
              </w:rPr>
              <w:t xml:space="preserve">2. Aizstāt visā Ziņojuma tekstā terminu “republikas pilsētas” ar “valstspilsētas” atbilstoši 2020. gada 10. jūnijā Saeimā pieņemtā Administratīvo teritoriju un apdzīvoto vietu likuma </w:t>
            </w:r>
            <w:r w:rsidRPr="00061A42">
              <w:rPr>
                <w:color w:val="000000"/>
                <w:lang w:eastAsia="en-GB"/>
              </w:rPr>
              <w:lastRenderedPageBreak/>
              <w:t>8. pantam un attiecīgi uzskaitījumā iekļaut visas 10 valstspilsētas.</w:t>
            </w:r>
          </w:p>
          <w:p w14:paraId="05A442F1" w14:textId="77777777" w:rsidR="00061A42" w:rsidRPr="00D05BA7" w:rsidRDefault="00061A42" w:rsidP="0000444F">
            <w:pPr>
              <w:jc w:val="center"/>
              <w:rPr>
                <w:b/>
              </w:rPr>
            </w:pPr>
          </w:p>
        </w:tc>
        <w:tc>
          <w:tcPr>
            <w:tcW w:w="4111" w:type="dxa"/>
            <w:gridSpan w:val="2"/>
            <w:tcBorders>
              <w:left w:val="single" w:sz="6" w:space="0" w:color="000000"/>
              <w:bottom w:val="single" w:sz="4" w:space="0" w:color="auto"/>
              <w:right w:val="single" w:sz="6" w:space="0" w:color="000000"/>
            </w:tcBorders>
          </w:tcPr>
          <w:p w14:paraId="339B7A7B" w14:textId="77777777" w:rsidR="00061A42" w:rsidRDefault="00BF3C11" w:rsidP="005F3AE5">
            <w:pPr>
              <w:pStyle w:val="naisc"/>
              <w:spacing w:before="0" w:after="0"/>
              <w:jc w:val="left"/>
              <w:rPr>
                <w:b/>
                <w:bCs/>
              </w:rPr>
            </w:pPr>
            <w:r>
              <w:rPr>
                <w:b/>
                <w:bCs/>
              </w:rPr>
              <w:lastRenderedPageBreak/>
              <w:t xml:space="preserve">Ņemts vērā. </w:t>
            </w:r>
          </w:p>
          <w:p w14:paraId="09A8CCFA" w14:textId="767C8001" w:rsidR="00BF3C11" w:rsidRPr="00BF3C11" w:rsidRDefault="00BF3C11" w:rsidP="00BF3C11">
            <w:pPr>
              <w:pStyle w:val="naisc"/>
              <w:spacing w:before="0" w:after="0"/>
              <w:jc w:val="both"/>
            </w:pPr>
            <w:r w:rsidRPr="00BF3C11">
              <w:t xml:space="preserve">Vienlaikus norādāms, ka statistika tika pieprasīta Valsts zemes dienestam un sākotnēji tika sniegta par Republikas pilsētām, tāpēc statistikā nav iekļauta Ogre. Minētais pamatojums ir norādīts </w:t>
            </w:r>
            <w:r w:rsidRPr="00BF3C11">
              <w:lastRenderedPageBreak/>
              <w:t>arī Stratēģijā.</w:t>
            </w:r>
          </w:p>
        </w:tc>
        <w:tc>
          <w:tcPr>
            <w:tcW w:w="2809" w:type="dxa"/>
            <w:tcBorders>
              <w:top w:val="single" w:sz="4" w:space="0" w:color="auto"/>
              <w:left w:val="single" w:sz="4" w:space="0" w:color="auto"/>
              <w:bottom w:val="single" w:sz="4" w:space="0" w:color="auto"/>
            </w:tcBorders>
          </w:tcPr>
          <w:p w14:paraId="2BCC59DB" w14:textId="77777777" w:rsidR="00061A42" w:rsidRPr="00712B66" w:rsidRDefault="00061A42" w:rsidP="003B71E0"/>
        </w:tc>
      </w:tr>
      <w:tr w:rsidR="00061A42" w:rsidRPr="00712B66" w14:paraId="454082F7" w14:textId="77777777" w:rsidTr="00B23FD7">
        <w:tc>
          <w:tcPr>
            <w:tcW w:w="559" w:type="dxa"/>
            <w:tcBorders>
              <w:left w:val="single" w:sz="6" w:space="0" w:color="000000"/>
              <w:bottom w:val="single" w:sz="4" w:space="0" w:color="auto"/>
              <w:right w:val="single" w:sz="6" w:space="0" w:color="000000"/>
            </w:tcBorders>
          </w:tcPr>
          <w:p w14:paraId="2BCEEEA1" w14:textId="77777777" w:rsidR="00061A42" w:rsidRDefault="00061A42" w:rsidP="003B71E0">
            <w:pPr>
              <w:pStyle w:val="naisc"/>
              <w:spacing w:before="0" w:after="0"/>
              <w:ind w:firstLine="720"/>
            </w:pPr>
          </w:p>
          <w:p w14:paraId="72F7A1AA" w14:textId="2E12804F" w:rsidR="00EF7011" w:rsidRPr="00EF7011" w:rsidRDefault="00EF7011" w:rsidP="00EF7011">
            <w:r>
              <w:t>5</w:t>
            </w:r>
            <w:r w:rsidR="00753167">
              <w:t>3</w:t>
            </w:r>
            <w:r>
              <w:t>.</w:t>
            </w:r>
          </w:p>
        </w:tc>
        <w:tc>
          <w:tcPr>
            <w:tcW w:w="1418" w:type="dxa"/>
            <w:tcBorders>
              <w:left w:val="single" w:sz="6" w:space="0" w:color="000000"/>
              <w:bottom w:val="single" w:sz="4" w:space="0" w:color="auto"/>
              <w:right w:val="single" w:sz="6" w:space="0" w:color="000000"/>
            </w:tcBorders>
          </w:tcPr>
          <w:p w14:paraId="2101E581" w14:textId="77777777" w:rsidR="00061A42" w:rsidRPr="00482583" w:rsidRDefault="00061A42" w:rsidP="00482583">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73A224F7" w14:textId="77777777" w:rsidR="00061A42" w:rsidRPr="00061A42" w:rsidRDefault="00061A42" w:rsidP="00061A42">
            <w:pPr>
              <w:jc w:val="center"/>
              <w:rPr>
                <w:b/>
              </w:rPr>
            </w:pPr>
            <w:r w:rsidRPr="00061A42">
              <w:rPr>
                <w:b/>
              </w:rPr>
              <w:t>Vides aizsardzības un reģionālās attīstības ministrija</w:t>
            </w:r>
          </w:p>
          <w:p w14:paraId="2E710474" w14:textId="5F29C338" w:rsidR="00061A42" w:rsidRPr="00061A42" w:rsidRDefault="00061A42" w:rsidP="00061A42">
            <w:pPr>
              <w:jc w:val="center"/>
              <w:rPr>
                <w:b/>
              </w:rPr>
            </w:pPr>
            <w:r w:rsidRPr="00061A42">
              <w:rPr>
                <w:b/>
              </w:rPr>
              <w:t xml:space="preserve">(2020. gada </w:t>
            </w:r>
            <w:r>
              <w:rPr>
                <w:b/>
              </w:rPr>
              <w:t>3</w:t>
            </w:r>
            <w:r w:rsidRPr="00061A42">
              <w:rPr>
                <w:b/>
              </w:rPr>
              <w:t>. augusta atzinums)</w:t>
            </w:r>
          </w:p>
          <w:p w14:paraId="3D710AEE" w14:textId="77777777" w:rsidR="00061A42" w:rsidRPr="00061A42" w:rsidRDefault="00061A42" w:rsidP="00061A42">
            <w:pPr>
              <w:spacing w:after="120"/>
              <w:jc w:val="both"/>
              <w:rPr>
                <w:color w:val="000000"/>
                <w:lang w:eastAsia="en-GB"/>
              </w:rPr>
            </w:pPr>
            <w:r w:rsidRPr="00061A42">
              <w:rPr>
                <w:color w:val="000000"/>
                <w:lang w:eastAsia="en-GB"/>
              </w:rPr>
              <w:t>3. Attiecībā uz Ziņojuma 2. nodaļu:</w:t>
            </w:r>
          </w:p>
          <w:p w14:paraId="34BD149E" w14:textId="77777777" w:rsidR="00061A42" w:rsidRPr="00061A42" w:rsidRDefault="00061A42" w:rsidP="00061A42">
            <w:pPr>
              <w:ind w:firstLine="720"/>
              <w:jc w:val="both"/>
              <w:rPr>
                <w:color w:val="201F1E"/>
                <w:bdr w:val="none" w:sz="0" w:space="0" w:color="auto" w:frame="1"/>
                <w:shd w:val="clear" w:color="auto" w:fill="FFFFFF"/>
                <w:lang w:eastAsia="en-GB"/>
              </w:rPr>
            </w:pPr>
            <w:r w:rsidRPr="00061A42">
              <w:rPr>
                <w:color w:val="201F1E"/>
                <w:bdr w:val="none" w:sz="0" w:space="0" w:color="auto" w:frame="1"/>
                <w:shd w:val="clear" w:color="auto" w:fill="FFFFFF"/>
                <w:lang w:eastAsia="en-GB"/>
              </w:rPr>
              <w:t>3.1. Precizēt Ziņojumā iekļauto informāciju par 4.2.2. SAM</w:t>
            </w:r>
            <w:r w:rsidRPr="00061A42">
              <w:rPr>
                <w:color w:val="201F1E"/>
                <w:bdr w:val="none" w:sz="0" w:space="0" w:color="auto" w:frame="1"/>
                <w:shd w:val="clear" w:color="auto" w:fill="FFFFFF"/>
                <w:vertAlign w:val="superscript"/>
                <w:lang w:eastAsia="en-GB"/>
              </w:rPr>
              <w:footnoteReference w:id="13"/>
            </w:r>
            <w:r w:rsidRPr="00061A42">
              <w:rPr>
                <w:color w:val="201F1E"/>
                <w:bdr w:val="none" w:sz="0" w:space="0" w:color="auto" w:frame="1"/>
                <w:shd w:val="clear" w:color="auto" w:fill="FFFFFF"/>
                <w:lang w:eastAsia="en-GB"/>
              </w:rPr>
              <w:t>, ņemot vērā, ka kopš iepriekšējās Ziņojuma redakcijas ir veikti 4.2.2. SAM regulējošo Ministru kabineta noteikumu</w:t>
            </w:r>
            <w:r w:rsidRPr="00061A42">
              <w:rPr>
                <w:color w:val="201F1E"/>
                <w:bdr w:val="none" w:sz="0" w:space="0" w:color="auto" w:frame="1"/>
                <w:shd w:val="clear" w:color="auto" w:fill="FFFFFF"/>
                <w:vertAlign w:val="superscript"/>
                <w:lang w:eastAsia="en-GB"/>
              </w:rPr>
              <w:footnoteReference w:id="14"/>
            </w:r>
            <w:r w:rsidRPr="00061A42">
              <w:rPr>
                <w:color w:val="201F1E"/>
                <w:bdr w:val="none" w:sz="0" w:space="0" w:color="auto" w:frame="1"/>
                <w:lang w:eastAsia="en-GB"/>
              </w:rPr>
              <w:t xml:space="preserve"> </w:t>
            </w:r>
            <w:r w:rsidRPr="00061A42">
              <w:rPr>
                <w:color w:val="201F1E"/>
                <w:bdr w:val="none" w:sz="0" w:space="0" w:color="auto" w:frame="1"/>
                <w:shd w:val="clear" w:color="auto" w:fill="FFFFFF"/>
                <w:lang w:eastAsia="en-GB"/>
              </w:rPr>
              <w:t>grozījumi, precizējot finansējumu un sasniedzamās vērtības, kā arī mainījies projektos sasniegto iznākuma rādītāju statuss. Līdz ar to, nepieciešams precizēt 2.2. nodaļas tekstu 20. lpp., kas sākas ar vārdiem “Par 4.2.2. SAM plānoto finansējumu 55 289 876 euro” šādā redakcijā:</w:t>
            </w:r>
          </w:p>
          <w:p w14:paraId="54CCC82A" w14:textId="77777777" w:rsidR="00061A42" w:rsidRPr="00061A42" w:rsidRDefault="00061A42" w:rsidP="00061A42">
            <w:pPr>
              <w:ind w:firstLine="360"/>
              <w:jc w:val="both"/>
              <w:rPr>
                <w:color w:val="000000"/>
                <w:lang w:eastAsia="en-GB"/>
              </w:rPr>
            </w:pPr>
            <w:bookmarkStart w:id="17" w:name="_Hlk48209117"/>
            <w:r w:rsidRPr="00061A42">
              <w:rPr>
                <w:color w:val="201F1E"/>
                <w:bdr w:val="none" w:sz="0" w:space="0" w:color="auto" w:frame="1"/>
                <w:shd w:val="clear" w:color="auto" w:fill="FFFFFF"/>
                <w:lang w:eastAsia="en-GB"/>
              </w:rPr>
              <w:t>“</w:t>
            </w:r>
            <w:r w:rsidRPr="00061A42">
              <w:rPr>
                <w:color w:val="000000"/>
                <w:shd w:val="clear" w:color="auto" w:fill="FFFFFF"/>
                <w:lang w:eastAsia="en-GB"/>
              </w:rPr>
              <w:t>Par 4.2.2. SAM plānoto finansējumu 60 583 995 </w:t>
            </w:r>
            <w:r w:rsidRPr="00061A42">
              <w:rPr>
                <w:i/>
                <w:iCs/>
                <w:color w:val="000000"/>
                <w:shd w:val="clear" w:color="auto" w:fill="FFFFFF"/>
                <w:lang w:eastAsia="en-GB"/>
              </w:rPr>
              <w:t>euro</w:t>
            </w:r>
            <w:r w:rsidRPr="00061A42">
              <w:rPr>
                <w:color w:val="000000"/>
                <w:shd w:val="clear" w:color="auto" w:fill="FFFFFF"/>
                <w:lang w:eastAsia="en-GB"/>
              </w:rPr>
              <w:t> apmērā īstenotajos projektos līdz 2023. gada 31. decembrim plānots sasniegt šādus rādītājus:</w:t>
            </w:r>
          </w:p>
          <w:p w14:paraId="4F27DA22" w14:textId="77777777" w:rsidR="00061A42" w:rsidRPr="00061A42" w:rsidRDefault="00061A42" w:rsidP="00061A42">
            <w:pPr>
              <w:numPr>
                <w:ilvl w:val="0"/>
                <w:numId w:val="12"/>
              </w:numPr>
              <w:rPr>
                <w:color w:val="000000"/>
                <w:lang w:eastAsia="en-GB"/>
              </w:rPr>
            </w:pPr>
            <w:r w:rsidRPr="00061A42">
              <w:rPr>
                <w:color w:val="000000"/>
                <w:shd w:val="clear" w:color="auto" w:fill="FFFFFF"/>
                <w:lang w:eastAsia="en-GB"/>
              </w:rPr>
              <w:t>primārās enerģijas patēriņa samazinājums sabiedriskajās ēkās – vismaz 22 502 626 kilovatstundas gadā;</w:t>
            </w:r>
          </w:p>
          <w:p w14:paraId="46E83340" w14:textId="77777777" w:rsidR="00061A42" w:rsidRPr="00061A42" w:rsidRDefault="00061A42" w:rsidP="00061A42">
            <w:pPr>
              <w:numPr>
                <w:ilvl w:val="0"/>
                <w:numId w:val="12"/>
              </w:numPr>
              <w:rPr>
                <w:color w:val="000000"/>
                <w:lang w:eastAsia="en-GB"/>
              </w:rPr>
            </w:pPr>
            <w:r w:rsidRPr="00061A42">
              <w:rPr>
                <w:color w:val="000000"/>
                <w:shd w:val="clear" w:color="auto" w:fill="FFFFFF"/>
                <w:lang w:eastAsia="en-GB"/>
              </w:rPr>
              <w:t>aprēķinātais siltumnīcefekta gāzu samazinājums – vismaz 5 676 tonnas ogļskābās gāzes ekvivalenta gadā;</w:t>
            </w:r>
          </w:p>
          <w:p w14:paraId="5503037A" w14:textId="77777777" w:rsidR="00061A42" w:rsidRPr="00061A42" w:rsidRDefault="00061A42" w:rsidP="00061A42">
            <w:pPr>
              <w:numPr>
                <w:ilvl w:val="0"/>
                <w:numId w:val="12"/>
              </w:numPr>
              <w:rPr>
                <w:color w:val="000000"/>
                <w:lang w:eastAsia="en-GB"/>
              </w:rPr>
            </w:pPr>
            <w:r w:rsidRPr="00061A42">
              <w:rPr>
                <w:color w:val="000000"/>
                <w:shd w:val="clear" w:color="auto" w:fill="FFFFFF"/>
                <w:lang w:eastAsia="en-GB"/>
              </w:rPr>
              <w:t>no atjaunojamiem energoresursiem ražotā papildjauda – vismaz 1,428 megavati;</w:t>
            </w:r>
          </w:p>
          <w:p w14:paraId="6FA9485E" w14:textId="77777777" w:rsidR="00061A42" w:rsidRPr="00061A42" w:rsidRDefault="00061A42" w:rsidP="00061A42">
            <w:pPr>
              <w:numPr>
                <w:ilvl w:val="0"/>
                <w:numId w:val="12"/>
              </w:numPr>
              <w:rPr>
                <w:color w:val="000000"/>
                <w:lang w:eastAsia="en-GB"/>
              </w:rPr>
            </w:pPr>
            <w:r w:rsidRPr="00061A42">
              <w:rPr>
                <w:color w:val="000000"/>
                <w:shd w:val="clear" w:color="auto" w:fill="FFFFFF"/>
                <w:lang w:eastAsia="en-GB"/>
              </w:rPr>
              <w:t>vidējais siltumenerģijas patēriņš apkurei – ne vairāk kā 120 kilovatstundas uz kvadrātmetru gadā.</w:t>
            </w:r>
          </w:p>
          <w:p w14:paraId="4C4A3150" w14:textId="77777777" w:rsidR="00061A42" w:rsidRPr="00061A42" w:rsidRDefault="00061A42" w:rsidP="00061A42">
            <w:pPr>
              <w:ind w:firstLine="360"/>
              <w:jc w:val="both"/>
              <w:rPr>
                <w:color w:val="201F1E"/>
                <w:bdr w:val="none" w:sz="0" w:space="0" w:color="auto" w:frame="1"/>
                <w:shd w:val="clear" w:color="auto" w:fill="FFFFFF"/>
                <w:lang w:eastAsia="en-GB"/>
              </w:rPr>
            </w:pPr>
            <w:r w:rsidRPr="00061A42">
              <w:rPr>
                <w:color w:val="000000"/>
                <w:shd w:val="clear" w:color="auto" w:fill="FFFFFF"/>
                <w:lang w:eastAsia="en-GB"/>
              </w:rPr>
              <w:lastRenderedPageBreak/>
              <w:t xml:space="preserve">Norādāms, ka aplūkojot līdz šim pabeigto objektu rādītājus, redzams, ka jaunie enerģijas ietaupījumi periodā līdz 2020. gadam ir 19,13 GWh (par 85 realizētiem projektiem) </w:t>
            </w:r>
            <w:bookmarkEnd w:id="17"/>
            <w:r w:rsidRPr="00061A42">
              <w:rPr>
                <w:color w:val="000000"/>
                <w:shd w:val="clear" w:color="auto" w:fill="FFFFFF"/>
                <w:lang w:eastAsia="en-GB"/>
              </w:rPr>
              <w:t>[..]</w:t>
            </w:r>
            <w:r w:rsidRPr="00061A42">
              <w:rPr>
                <w:color w:val="201F1E"/>
                <w:bdr w:val="none" w:sz="0" w:space="0" w:color="auto" w:frame="1"/>
                <w:shd w:val="clear" w:color="auto" w:fill="FFFFFF"/>
                <w:lang w:eastAsia="en-GB"/>
              </w:rPr>
              <w:t>”;</w:t>
            </w:r>
          </w:p>
          <w:p w14:paraId="5552AAF2" w14:textId="77777777" w:rsidR="00061A42" w:rsidRPr="00061A42" w:rsidRDefault="00061A42" w:rsidP="00061A42">
            <w:pPr>
              <w:spacing w:before="120"/>
              <w:ind w:firstLine="720"/>
              <w:jc w:val="both"/>
              <w:rPr>
                <w:bCs/>
                <w:iCs/>
                <w:color w:val="000000"/>
                <w:lang w:eastAsia="ja-JP"/>
              </w:rPr>
            </w:pPr>
            <w:r w:rsidRPr="00061A42">
              <w:rPr>
                <w:bCs/>
                <w:iCs/>
                <w:color w:val="000000"/>
                <w:lang w:eastAsia="ja-JP"/>
              </w:rPr>
              <w:t>3.2. Precizēt Ziņojuma 2.4. nodaļas apakšsadaļas “Emisijas kvotu izsolīšanas instruments (EKII)” pēdējās divas rindkopas šādā redakcijā:</w:t>
            </w:r>
          </w:p>
          <w:p w14:paraId="5F74DA6E" w14:textId="77777777" w:rsidR="00061A42" w:rsidRPr="00061A42" w:rsidRDefault="00061A42" w:rsidP="00061A42">
            <w:pPr>
              <w:ind w:firstLine="720"/>
              <w:jc w:val="both"/>
              <w:rPr>
                <w:bCs/>
                <w:iCs/>
                <w:color w:val="000000"/>
                <w:lang w:eastAsia="ja-JP"/>
              </w:rPr>
            </w:pPr>
            <w:bookmarkStart w:id="18" w:name="_Hlk48209251"/>
            <w:r w:rsidRPr="00061A42">
              <w:rPr>
                <w:bCs/>
                <w:iCs/>
                <w:color w:val="000000"/>
                <w:lang w:eastAsia="ja-JP"/>
              </w:rPr>
              <w:t>“Līdz 2018. gada beigām EKII ietvaros sniegts atbalsts projektu īstenošanai ar kopējo pieejamo finansējumu 50 milj. euro apmērā četros atklāto projektu iesniegumu konkursos:</w:t>
            </w:r>
          </w:p>
          <w:p w14:paraId="20ECA9F8" w14:textId="77777777" w:rsidR="00061A42" w:rsidRPr="00061A42" w:rsidRDefault="00061A42" w:rsidP="00061A42">
            <w:pPr>
              <w:numPr>
                <w:ilvl w:val="0"/>
                <w:numId w:val="13"/>
              </w:numPr>
              <w:jc w:val="both"/>
              <w:rPr>
                <w:lang w:eastAsia="en-US"/>
              </w:rPr>
            </w:pPr>
            <w:r w:rsidRPr="00061A42">
              <w:rPr>
                <w:lang w:eastAsia="en-GB"/>
              </w:rPr>
              <w:t>Siltumnīcefekta gāzu emisiju samazināšana valsts nozīmes aizsargājamos arhitektūras pieminekļos;</w:t>
            </w:r>
          </w:p>
          <w:p w14:paraId="32415A2C" w14:textId="77777777" w:rsidR="00061A42" w:rsidRPr="00061A42" w:rsidRDefault="00061A42" w:rsidP="00061A42">
            <w:pPr>
              <w:numPr>
                <w:ilvl w:val="0"/>
                <w:numId w:val="13"/>
              </w:numPr>
              <w:jc w:val="both"/>
              <w:rPr>
                <w:lang w:eastAsia="en-GB"/>
              </w:rPr>
            </w:pPr>
            <w:r w:rsidRPr="00061A42">
              <w:rPr>
                <w:lang w:eastAsia="en-GB"/>
              </w:rPr>
              <w:t>Siltumnīcefekta gāzu emisiju samazināšana - zema enerģijas patēriņa ēkās;</w:t>
            </w:r>
          </w:p>
          <w:p w14:paraId="102D23FA" w14:textId="77777777" w:rsidR="00061A42" w:rsidRPr="00061A42" w:rsidRDefault="00061A42" w:rsidP="00061A42">
            <w:pPr>
              <w:numPr>
                <w:ilvl w:val="0"/>
                <w:numId w:val="13"/>
              </w:numPr>
              <w:jc w:val="both"/>
              <w:rPr>
                <w:lang w:eastAsia="en-GB"/>
              </w:rPr>
            </w:pPr>
            <w:r w:rsidRPr="00061A42">
              <w:rPr>
                <w:lang w:eastAsia="en-GB"/>
              </w:rPr>
              <w:t>Siltumnīcefekta gāzu emisiju samazināšana ar viedajām pilsētvides tehnoloģijām;</w:t>
            </w:r>
          </w:p>
          <w:p w14:paraId="2EC9E711" w14:textId="77777777" w:rsidR="00061A42" w:rsidRPr="00061A42" w:rsidRDefault="00061A42" w:rsidP="00061A42">
            <w:pPr>
              <w:numPr>
                <w:ilvl w:val="0"/>
                <w:numId w:val="13"/>
              </w:numPr>
              <w:jc w:val="both"/>
              <w:rPr>
                <w:lang w:eastAsia="en-GB"/>
              </w:rPr>
            </w:pPr>
            <w:r w:rsidRPr="00061A42">
              <w:rPr>
                <w:lang w:eastAsia="en-GB"/>
              </w:rPr>
              <w:t>Siltumnīcefekta gāzu emisiju samazināšana, attīstot enerģētiski pašpietiekamu ēku būvniecību.</w:t>
            </w:r>
          </w:p>
          <w:p w14:paraId="12B24854" w14:textId="77777777" w:rsidR="00061A42" w:rsidRPr="00061A42" w:rsidRDefault="00061A42" w:rsidP="00061A42">
            <w:pPr>
              <w:ind w:firstLine="720"/>
              <w:jc w:val="both"/>
              <w:rPr>
                <w:bCs/>
                <w:iCs/>
                <w:color w:val="000000"/>
                <w:lang w:eastAsia="ja-JP"/>
              </w:rPr>
            </w:pPr>
            <w:r w:rsidRPr="00061A42">
              <w:rPr>
                <w:bCs/>
                <w:iCs/>
                <w:color w:val="000000"/>
                <w:lang w:eastAsia="ja-JP"/>
              </w:rPr>
              <w:t>Konkursos finansējums tika piešķirts energoefektivitātes pasākumu īstenošanai ēkās, kas sniedz gan tiešus SEG emisiju samazinājumus, gan arī netiešus SEG emisiju samazinājumus, kas rodas no projektu demonstrācijas un multiplikatīvā efekta.”.</w:t>
            </w:r>
          </w:p>
          <w:bookmarkEnd w:id="18"/>
          <w:p w14:paraId="60CE4B52" w14:textId="77777777" w:rsidR="00061A42" w:rsidRPr="00D05BA7" w:rsidRDefault="00061A42" w:rsidP="0000444F">
            <w:pPr>
              <w:jc w:val="center"/>
              <w:rPr>
                <w:b/>
              </w:rPr>
            </w:pPr>
          </w:p>
        </w:tc>
        <w:tc>
          <w:tcPr>
            <w:tcW w:w="4111" w:type="dxa"/>
            <w:gridSpan w:val="2"/>
            <w:tcBorders>
              <w:left w:val="single" w:sz="6" w:space="0" w:color="000000"/>
              <w:bottom w:val="single" w:sz="4" w:space="0" w:color="auto"/>
              <w:right w:val="single" w:sz="6" w:space="0" w:color="000000"/>
            </w:tcBorders>
          </w:tcPr>
          <w:p w14:paraId="652C713D" w14:textId="2CBF825F" w:rsidR="00061A42" w:rsidRPr="005F3AE5" w:rsidRDefault="00961065" w:rsidP="005F3AE5">
            <w:pPr>
              <w:pStyle w:val="naisc"/>
              <w:spacing w:before="0" w:after="0"/>
              <w:jc w:val="left"/>
              <w:rPr>
                <w:b/>
                <w:bCs/>
              </w:rPr>
            </w:pPr>
            <w:r>
              <w:rPr>
                <w:b/>
                <w:bCs/>
              </w:rPr>
              <w:lastRenderedPageBreak/>
              <w:t>Ņemts vērā.</w:t>
            </w:r>
          </w:p>
        </w:tc>
        <w:tc>
          <w:tcPr>
            <w:tcW w:w="2809" w:type="dxa"/>
            <w:tcBorders>
              <w:top w:val="single" w:sz="4" w:space="0" w:color="auto"/>
              <w:left w:val="single" w:sz="4" w:space="0" w:color="auto"/>
              <w:bottom w:val="single" w:sz="4" w:space="0" w:color="auto"/>
            </w:tcBorders>
          </w:tcPr>
          <w:p w14:paraId="750112F0" w14:textId="77777777" w:rsidR="00061A42" w:rsidRPr="00712B66" w:rsidRDefault="00061A42" w:rsidP="003B71E0"/>
        </w:tc>
      </w:tr>
      <w:tr w:rsidR="00061A42" w:rsidRPr="00712B66" w14:paraId="1144D1F4" w14:textId="77777777" w:rsidTr="00B23FD7">
        <w:tc>
          <w:tcPr>
            <w:tcW w:w="559" w:type="dxa"/>
            <w:tcBorders>
              <w:left w:val="single" w:sz="6" w:space="0" w:color="000000"/>
              <w:bottom w:val="single" w:sz="4" w:space="0" w:color="auto"/>
              <w:right w:val="single" w:sz="6" w:space="0" w:color="000000"/>
            </w:tcBorders>
          </w:tcPr>
          <w:p w14:paraId="2925C1FD" w14:textId="71A1D6EA" w:rsidR="00061A42" w:rsidRDefault="00EF7011" w:rsidP="003B71E0">
            <w:pPr>
              <w:pStyle w:val="naisc"/>
              <w:spacing w:before="0" w:after="0"/>
              <w:ind w:firstLine="720"/>
            </w:pPr>
            <w:r>
              <w:lastRenderedPageBreak/>
              <w:t>55</w:t>
            </w:r>
            <w:r w:rsidR="00753167">
              <w:t>4</w:t>
            </w:r>
            <w:r>
              <w:t>.</w:t>
            </w:r>
          </w:p>
        </w:tc>
        <w:tc>
          <w:tcPr>
            <w:tcW w:w="1418" w:type="dxa"/>
            <w:tcBorders>
              <w:left w:val="single" w:sz="6" w:space="0" w:color="000000"/>
              <w:bottom w:val="single" w:sz="4" w:space="0" w:color="auto"/>
              <w:right w:val="single" w:sz="6" w:space="0" w:color="000000"/>
            </w:tcBorders>
          </w:tcPr>
          <w:p w14:paraId="288FD3A3" w14:textId="77777777" w:rsidR="00061A42" w:rsidRPr="00482583" w:rsidRDefault="00061A42" w:rsidP="00482583">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127D9387" w14:textId="77777777" w:rsidR="00061A42" w:rsidRPr="00061A42" w:rsidRDefault="00061A42" w:rsidP="00061A42">
            <w:pPr>
              <w:jc w:val="center"/>
              <w:rPr>
                <w:b/>
              </w:rPr>
            </w:pPr>
            <w:r w:rsidRPr="00061A42">
              <w:rPr>
                <w:b/>
              </w:rPr>
              <w:t>Vides aizsardzības un reģionālās attīstības ministrija</w:t>
            </w:r>
          </w:p>
          <w:p w14:paraId="76916182" w14:textId="77777777" w:rsidR="00061A42" w:rsidRPr="00061A42" w:rsidRDefault="00061A42" w:rsidP="00061A42">
            <w:pPr>
              <w:jc w:val="center"/>
              <w:rPr>
                <w:b/>
              </w:rPr>
            </w:pPr>
            <w:r w:rsidRPr="00061A42">
              <w:rPr>
                <w:b/>
              </w:rPr>
              <w:t xml:space="preserve">(2020. gada </w:t>
            </w:r>
            <w:r>
              <w:rPr>
                <w:b/>
              </w:rPr>
              <w:t>3</w:t>
            </w:r>
            <w:r w:rsidRPr="00061A42">
              <w:rPr>
                <w:b/>
              </w:rPr>
              <w:t>. augusta atzinums)</w:t>
            </w:r>
          </w:p>
          <w:p w14:paraId="2247CBC0" w14:textId="77777777" w:rsidR="00061A42" w:rsidRDefault="00061A42" w:rsidP="00061A42">
            <w:pPr>
              <w:spacing w:after="120"/>
              <w:jc w:val="both"/>
              <w:rPr>
                <w:bCs/>
                <w:iCs/>
                <w:color w:val="000000"/>
                <w:lang w:eastAsia="ja-JP"/>
              </w:rPr>
            </w:pPr>
          </w:p>
          <w:p w14:paraId="2AF9E192" w14:textId="4354AB98" w:rsidR="00061A42" w:rsidRPr="00061A42" w:rsidRDefault="00061A42" w:rsidP="00061A42">
            <w:pPr>
              <w:spacing w:after="120"/>
              <w:jc w:val="both"/>
              <w:rPr>
                <w:bCs/>
                <w:iCs/>
                <w:color w:val="000000"/>
                <w:lang w:eastAsia="ja-JP"/>
              </w:rPr>
            </w:pPr>
            <w:r w:rsidRPr="00061A42">
              <w:rPr>
                <w:bCs/>
                <w:iCs/>
                <w:color w:val="000000"/>
                <w:lang w:eastAsia="ja-JP"/>
              </w:rPr>
              <w:t>4. Attiecībā uz Ziņojuma 3. nodaļu:</w:t>
            </w:r>
          </w:p>
          <w:p w14:paraId="4F4F5DE1" w14:textId="2DDD51B3" w:rsidR="00061A42" w:rsidRPr="00061A42" w:rsidRDefault="00061A42" w:rsidP="00061A42">
            <w:pPr>
              <w:spacing w:before="120" w:after="120"/>
              <w:ind w:firstLine="720"/>
              <w:jc w:val="both"/>
              <w:rPr>
                <w:bCs/>
                <w:iCs/>
                <w:color w:val="000000"/>
                <w:lang w:eastAsia="ja-JP"/>
              </w:rPr>
            </w:pPr>
            <w:bookmarkStart w:id="19" w:name="_Hlk48562067"/>
            <w:r w:rsidRPr="00234540">
              <w:rPr>
                <w:bCs/>
                <w:iCs/>
                <w:color w:val="000000"/>
                <w:lang w:eastAsia="ja-JP"/>
              </w:rPr>
              <w:t xml:space="preserve">4.1. Papildināt nodaļu ar </w:t>
            </w:r>
            <w:r w:rsidR="001B3DA7" w:rsidRPr="00234540">
              <w:rPr>
                <w:bCs/>
                <w:iCs/>
                <w:color w:val="000000"/>
                <w:lang w:eastAsia="ja-JP"/>
              </w:rPr>
              <w:t>informāciju</w:t>
            </w:r>
            <w:r w:rsidRPr="00234540">
              <w:rPr>
                <w:bCs/>
                <w:iCs/>
                <w:color w:val="000000"/>
                <w:lang w:eastAsia="ja-JP"/>
              </w:rPr>
              <w:t xml:space="preserve"> par ēku sektora ieguldījumu SEG emisiju samazināšanā uz 2030., 2040. un 2050. gadu, norādot konkrētu SEG emisiju samazinājuma </w:t>
            </w:r>
            <w:r w:rsidRPr="00234540">
              <w:rPr>
                <w:bCs/>
                <w:iCs/>
                <w:color w:val="000000"/>
                <w:lang w:eastAsia="ja-JP"/>
              </w:rPr>
              <w:lastRenderedPageBreak/>
              <w:t>līmeni, kas sniedz ieskatu virzībā uz klimatneitralitātes sasniegšanu 2050. gadā</w:t>
            </w:r>
            <w:bookmarkEnd w:id="19"/>
            <w:r w:rsidRPr="00234540">
              <w:rPr>
                <w:bCs/>
                <w:iCs/>
                <w:color w:val="000000"/>
                <w:lang w:eastAsia="ja-JP"/>
              </w:rPr>
              <w:t>;</w:t>
            </w:r>
          </w:p>
          <w:p w14:paraId="32D1514A" w14:textId="77777777" w:rsidR="00061A42" w:rsidRPr="00061A42" w:rsidRDefault="00061A42" w:rsidP="00061A42">
            <w:pPr>
              <w:spacing w:before="120" w:after="120"/>
              <w:ind w:firstLine="720"/>
              <w:jc w:val="both"/>
              <w:rPr>
                <w:bCs/>
                <w:iCs/>
                <w:color w:val="000000"/>
                <w:lang w:eastAsia="ja-JP"/>
              </w:rPr>
            </w:pPr>
            <w:r w:rsidRPr="00061A42">
              <w:rPr>
                <w:bCs/>
                <w:iCs/>
                <w:color w:val="000000"/>
                <w:lang w:eastAsia="ja-JP"/>
              </w:rPr>
              <w:t>4.2. Pievienot atsauci apakšsadaļas “Indikatīvās attīstības prognozes” trešās rindkopas beigās aiz vārdiem “salīdzinot ar 2017. gadu” šādā redakcijā:</w:t>
            </w:r>
          </w:p>
          <w:p w14:paraId="2328417A" w14:textId="77777777" w:rsidR="00061A42" w:rsidRPr="00061A42" w:rsidRDefault="00061A42" w:rsidP="00061A42">
            <w:pPr>
              <w:spacing w:before="120" w:after="120"/>
              <w:ind w:firstLine="720"/>
              <w:jc w:val="both"/>
              <w:rPr>
                <w:bCs/>
                <w:iCs/>
                <w:color w:val="000000"/>
                <w:lang w:eastAsia="ja-JP"/>
              </w:rPr>
            </w:pPr>
            <w:bookmarkStart w:id="20" w:name="_Hlk48209910"/>
            <w:r w:rsidRPr="00061A42">
              <w:rPr>
                <w:bCs/>
                <w:iCs/>
                <w:color w:val="000000"/>
                <w:lang w:eastAsia="ja-JP"/>
              </w:rPr>
              <w:t>“Nacionālais enerģētikas un klimata plāns 2030. gadam. Pieejams: https://likumi.lv/ta/id/312423-par-latvijas-nacionalo-energetikas-un-klimata-planu-20212030-gadam”;</w:t>
            </w:r>
          </w:p>
          <w:bookmarkEnd w:id="20"/>
          <w:p w14:paraId="5A64A4A2" w14:textId="77777777" w:rsidR="00061A42" w:rsidRPr="00061A42" w:rsidRDefault="00061A42" w:rsidP="00061A42">
            <w:pPr>
              <w:spacing w:before="120" w:after="120"/>
              <w:ind w:firstLine="720"/>
              <w:jc w:val="both"/>
              <w:rPr>
                <w:color w:val="000000"/>
                <w:lang w:eastAsia="en-GB"/>
              </w:rPr>
            </w:pPr>
            <w:r w:rsidRPr="00061A42">
              <w:rPr>
                <w:color w:val="000000"/>
                <w:lang w:eastAsia="en-GB"/>
              </w:rPr>
              <w:t xml:space="preserve">4.3. Papildināt apakšsadaļu “Pašvaldību ēkas” ar informāciju par papildus pieejamo atbalstu šādā redakcijā: </w:t>
            </w:r>
          </w:p>
          <w:p w14:paraId="620CC759" w14:textId="77777777" w:rsidR="00061A42" w:rsidRPr="00061A42" w:rsidRDefault="00061A42" w:rsidP="00061A42">
            <w:pPr>
              <w:spacing w:before="120" w:after="120"/>
              <w:ind w:firstLine="720"/>
              <w:jc w:val="both"/>
              <w:rPr>
                <w:color w:val="000000"/>
                <w:lang w:eastAsia="en-GB"/>
              </w:rPr>
            </w:pPr>
            <w:bookmarkStart w:id="21" w:name="_Hlk48210001"/>
            <w:r w:rsidRPr="00061A42">
              <w:rPr>
                <w:color w:val="000000"/>
                <w:lang w:eastAsia="en-GB"/>
              </w:rPr>
              <w:t xml:space="preserve">“Atbilstoši Ministru kabineta 2020. gada 14. jūlija noteikumiem Nr. 456 “Noteikumi par nosacījumiem un kārtību, kādā pašvaldībām izsniedz valsts aizdevumu ārkārtējās situācijas ietekmes mazināšanai un novēršanai saistībā ar Covid-19 izplatību” (kas aizstāj Ministru kabineta 2020. gada 12. maija noteikumus Nr. 278 “Kārtība un nosacījumi jaunu valsts aizdevumu izsniegšanai ar COVID-19 izplatību saistītās ārkārtējās situācijas ietekmes mazināšanai un novēršanai pašvaldībās”) pašvaldības var pieteikties valsts aizņēmumam energoefektivitātes paaugstināšanas pašvaldību ēkās projektu īstenošanai (viens no iespējamajiem ieguldījumu mērķiem)”; </w:t>
            </w:r>
          </w:p>
          <w:bookmarkEnd w:id="21"/>
          <w:p w14:paraId="1F487BC6" w14:textId="77777777" w:rsidR="00061A42" w:rsidRPr="00061A42" w:rsidRDefault="00061A42" w:rsidP="00061A42">
            <w:pPr>
              <w:ind w:firstLine="720"/>
              <w:jc w:val="both"/>
              <w:rPr>
                <w:color w:val="201F1E"/>
                <w:bdr w:val="none" w:sz="0" w:space="0" w:color="auto" w:frame="1"/>
                <w:shd w:val="clear" w:color="auto" w:fill="FFFFFF"/>
                <w:lang w:eastAsia="en-GB"/>
              </w:rPr>
            </w:pPr>
            <w:r w:rsidRPr="00061A42">
              <w:rPr>
                <w:color w:val="201F1E"/>
                <w:bdr w:val="none" w:sz="0" w:space="0" w:color="auto" w:frame="1"/>
                <w:shd w:val="clear" w:color="auto" w:fill="FFFFFF"/>
                <w:lang w:eastAsia="en-GB"/>
              </w:rPr>
              <w:t>4.4. Precizēt Ziņojumā iekļauto informāciju par 4.2.2. SAM</w:t>
            </w:r>
            <w:r w:rsidRPr="00061A42">
              <w:rPr>
                <w:color w:val="201F1E"/>
                <w:bdr w:val="none" w:sz="0" w:space="0" w:color="auto" w:frame="1"/>
                <w:shd w:val="clear" w:color="auto" w:fill="FFFFFF"/>
                <w:vertAlign w:val="superscript"/>
                <w:lang w:eastAsia="en-GB"/>
              </w:rPr>
              <w:footnoteReference w:id="15"/>
            </w:r>
            <w:r w:rsidRPr="00061A42">
              <w:rPr>
                <w:color w:val="201F1E"/>
                <w:bdr w:val="none" w:sz="0" w:space="0" w:color="auto" w:frame="1"/>
                <w:shd w:val="clear" w:color="auto" w:fill="FFFFFF"/>
                <w:lang w:eastAsia="en-GB"/>
              </w:rPr>
              <w:t>, ņemot vērā, ka kopš iepriekšējās ziņojuma redakcijas ir veikti 4.2.2. SAM regulējošo Ministru kabineta noteikumu</w:t>
            </w:r>
            <w:r w:rsidRPr="00061A42">
              <w:rPr>
                <w:color w:val="201F1E"/>
                <w:bdr w:val="none" w:sz="0" w:space="0" w:color="auto" w:frame="1"/>
                <w:shd w:val="clear" w:color="auto" w:fill="FFFFFF"/>
                <w:vertAlign w:val="superscript"/>
                <w:lang w:eastAsia="en-GB"/>
              </w:rPr>
              <w:footnoteReference w:id="16"/>
            </w:r>
            <w:r w:rsidRPr="00061A42">
              <w:rPr>
                <w:color w:val="201F1E"/>
                <w:bdr w:val="none" w:sz="0" w:space="0" w:color="auto" w:frame="1"/>
                <w:lang w:eastAsia="en-GB"/>
              </w:rPr>
              <w:t> </w:t>
            </w:r>
            <w:r w:rsidRPr="00061A42">
              <w:rPr>
                <w:color w:val="201F1E"/>
                <w:bdr w:val="none" w:sz="0" w:space="0" w:color="auto" w:frame="1"/>
                <w:shd w:val="clear" w:color="auto" w:fill="FFFFFF"/>
                <w:lang w:eastAsia="en-GB"/>
              </w:rPr>
              <w:t xml:space="preserve">grozījumi, precizējot finansējumu un </w:t>
            </w:r>
            <w:r w:rsidRPr="00061A42">
              <w:rPr>
                <w:color w:val="201F1E"/>
                <w:bdr w:val="none" w:sz="0" w:space="0" w:color="auto" w:frame="1"/>
                <w:shd w:val="clear" w:color="auto" w:fill="FFFFFF"/>
                <w:lang w:eastAsia="en-GB"/>
              </w:rPr>
              <w:lastRenderedPageBreak/>
              <w:t>sasniedzamās vērtības, kā arī mainījies projektos sasniegto iznākuma rādītāju statuss. Līdz ar to, precizēt 3. nodaļas apakšsadaļas “Pašvaldību ēkas” (46.lpp.) pirmo rindkopu šādā redakcijā:</w:t>
            </w:r>
          </w:p>
          <w:p w14:paraId="3AC1179F" w14:textId="77777777" w:rsidR="00061A42" w:rsidRPr="00061A42" w:rsidRDefault="00061A42" w:rsidP="00061A42">
            <w:pPr>
              <w:spacing w:before="120" w:after="120"/>
              <w:ind w:firstLine="720"/>
              <w:jc w:val="both"/>
              <w:rPr>
                <w:color w:val="000000"/>
                <w:lang w:eastAsia="en-GB"/>
              </w:rPr>
            </w:pPr>
            <w:bookmarkStart w:id="22" w:name="_Hlk48210128"/>
            <w:r w:rsidRPr="00061A42">
              <w:rPr>
                <w:color w:val="201F1E"/>
                <w:bdr w:val="none" w:sz="0" w:space="0" w:color="auto" w:frame="1"/>
                <w:shd w:val="clear" w:color="auto" w:fill="FFFFFF"/>
                <w:lang w:eastAsia="en-GB"/>
              </w:rPr>
              <w:t>“</w:t>
            </w:r>
            <w:r w:rsidRPr="00061A42">
              <w:rPr>
                <w:color w:val="000000"/>
                <w:lang w:eastAsia="en-GB"/>
              </w:rPr>
              <w:t>Eiropas Savienības fondu darbības programmā “Izaugsme un nodarbinātība” pašvaldību ēku noteiktie 4.2.2. SAM pasākuma iznākuma rādītāji “primārās enerģijas gada patēriņa samazinājums sabiedriskajās ēkās” (turpmāk – kWh rādītājs) (vismaz 13 718 237 kilovatstundas gadā) un “aprēķinātais siltumnīcefekta gāzu samazinājums gadā” (vismaz 3460 ogļskābās gāzes ekvivalenta tonnas) tika izpildīti attiecīgi par 139% un 151% no plānotā, t.i. sasniegts primārās enerģijas ietaupījums 19 129 954 kWh/gadā apmērā un siltumnīcefekta gāzu emsiju samazinājums 5214 CO</w:t>
            </w:r>
            <w:r w:rsidRPr="00061A42">
              <w:rPr>
                <w:color w:val="000000"/>
                <w:vertAlign w:val="subscript"/>
                <w:lang w:eastAsia="en-GB"/>
              </w:rPr>
              <w:t>2</w:t>
            </w:r>
            <w:r w:rsidRPr="00061A42">
              <w:rPr>
                <w:color w:val="000000"/>
                <w:lang w:eastAsia="en-GB"/>
              </w:rPr>
              <w:t> ekvivalenta tonnu apmērā.</w:t>
            </w:r>
            <w:r w:rsidRPr="00061A42">
              <w:rPr>
                <w:color w:val="000000"/>
                <w:shd w:val="clear" w:color="auto" w:fill="FFFFFF"/>
                <w:lang w:eastAsia="en-GB"/>
              </w:rPr>
              <w:t>”;</w:t>
            </w:r>
          </w:p>
          <w:bookmarkEnd w:id="22"/>
          <w:p w14:paraId="1CB40D8C" w14:textId="77777777" w:rsidR="00061A42" w:rsidRPr="00061A42" w:rsidRDefault="00061A42" w:rsidP="00061A42">
            <w:pPr>
              <w:spacing w:before="120" w:after="120"/>
              <w:ind w:firstLine="720"/>
              <w:jc w:val="both"/>
              <w:rPr>
                <w:lang w:eastAsia="en-GB"/>
              </w:rPr>
            </w:pPr>
            <w:r w:rsidRPr="00061A42">
              <w:rPr>
                <w:lang w:eastAsia="en-GB"/>
              </w:rPr>
              <w:t xml:space="preserve">4.5. Precizēt 3.1. apakšnodaļas apraksta par pašvaldību ēkām pēdējo teikumu, papildinot ar norādi, ka </w:t>
            </w:r>
            <w:bookmarkStart w:id="23" w:name="_Hlk48211778"/>
            <w:r w:rsidRPr="00061A42">
              <w:rPr>
                <w:lang w:eastAsia="en-GB"/>
              </w:rPr>
              <w:t>plānotie sasniedzamie rezultāti attiecas uz Reģionālās politikas pamatnostādnēs 2021.-2027. gadam pieprasīto finansējuma apjomu. Attiecīgi, īstenojot pasākumus Nacionālā attīstības plāna 2021.-2027. gadam noteiktajā apmērā, sasniedzamie rezultāti būs proporcionāli mazāki</w:t>
            </w:r>
            <w:bookmarkEnd w:id="23"/>
            <w:r w:rsidRPr="00061A42">
              <w:rPr>
                <w:lang w:eastAsia="en-GB"/>
              </w:rPr>
              <w:t>;</w:t>
            </w:r>
          </w:p>
          <w:p w14:paraId="42788515" w14:textId="77777777" w:rsidR="00061A42" w:rsidRPr="00061A42" w:rsidRDefault="00061A42" w:rsidP="00061A42">
            <w:pPr>
              <w:spacing w:before="120" w:after="120"/>
              <w:ind w:firstLine="720"/>
              <w:jc w:val="both"/>
              <w:rPr>
                <w:lang w:eastAsia="en-GB"/>
              </w:rPr>
            </w:pPr>
            <w:r w:rsidRPr="00061A42">
              <w:rPr>
                <w:lang w:eastAsia="en-GB"/>
              </w:rPr>
              <w:t>4.6. Izvērtēt nepieciešamību papildināt vai pārstrukturizēt 3.1. un 3.2. apakšnodaļās norādīto informāciju, lai tā vairāk atbilstu apakšnodaļu virsrakstiem. Pašreizējā redakcijā nodaļas 3.2. apakšsadaļas “Esošais un siltināto ēku skaits” un 3.3. apakšnodaļas saturs neatbilst to virsrakstiem.</w:t>
            </w:r>
          </w:p>
          <w:p w14:paraId="30B6EE0E" w14:textId="77777777" w:rsidR="00061A42" w:rsidRPr="00D05BA7" w:rsidRDefault="00061A42" w:rsidP="0000444F">
            <w:pPr>
              <w:jc w:val="center"/>
              <w:rPr>
                <w:b/>
              </w:rPr>
            </w:pPr>
          </w:p>
        </w:tc>
        <w:tc>
          <w:tcPr>
            <w:tcW w:w="4111" w:type="dxa"/>
            <w:gridSpan w:val="2"/>
            <w:tcBorders>
              <w:left w:val="single" w:sz="6" w:space="0" w:color="000000"/>
              <w:bottom w:val="single" w:sz="4" w:space="0" w:color="auto"/>
              <w:right w:val="single" w:sz="6" w:space="0" w:color="000000"/>
            </w:tcBorders>
          </w:tcPr>
          <w:p w14:paraId="2DCB0F6D" w14:textId="77777777" w:rsidR="001B3DA7" w:rsidRPr="00234540" w:rsidRDefault="004728BB" w:rsidP="005F3AE5">
            <w:pPr>
              <w:pStyle w:val="naisc"/>
              <w:spacing w:before="0" w:after="0"/>
              <w:jc w:val="left"/>
              <w:rPr>
                <w:b/>
                <w:bCs/>
              </w:rPr>
            </w:pPr>
            <w:r w:rsidRPr="00234540">
              <w:rPr>
                <w:b/>
                <w:bCs/>
              </w:rPr>
              <w:lastRenderedPageBreak/>
              <w:t>Ņemts vērā.</w:t>
            </w:r>
          </w:p>
          <w:p w14:paraId="1F0CFAE6" w14:textId="002A480A" w:rsidR="00234540" w:rsidRPr="00234540" w:rsidRDefault="00DE5072" w:rsidP="00234540">
            <w:pPr>
              <w:pStyle w:val="naisc"/>
              <w:spacing w:before="0" w:after="0"/>
              <w:jc w:val="left"/>
              <w:rPr>
                <w:b/>
                <w:bCs/>
                <w:color w:val="000000" w:themeColor="text1"/>
              </w:rPr>
            </w:pPr>
            <w:r w:rsidRPr="00234540">
              <w:rPr>
                <w:b/>
                <w:bCs/>
                <w:highlight w:val="red"/>
              </w:rPr>
              <w:t xml:space="preserve"> </w:t>
            </w:r>
          </w:p>
          <w:p w14:paraId="74D760C1" w14:textId="3460900E" w:rsidR="00DE5072" w:rsidRPr="001B3DA7" w:rsidRDefault="00DE5072" w:rsidP="005F3AE5">
            <w:pPr>
              <w:pStyle w:val="naisc"/>
              <w:spacing w:before="0" w:after="0"/>
              <w:jc w:val="left"/>
              <w:rPr>
                <w:b/>
                <w:bCs/>
                <w:color w:val="000000" w:themeColor="text1"/>
              </w:rPr>
            </w:pPr>
          </w:p>
        </w:tc>
        <w:tc>
          <w:tcPr>
            <w:tcW w:w="2809" w:type="dxa"/>
            <w:tcBorders>
              <w:top w:val="single" w:sz="4" w:space="0" w:color="auto"/>
              <w:left w:val="single" w:sz="4" w:space="0" w:color="auto"/>
              <w:bottom w:val="single" w:sz="4" w:space="0" w:color="auto"/>
            </w:tcBorders>
          </w:tcPr>
          <w:p w14:paraId="05A7CBDF" w14:textId="77777777" w:rsidR="00061A42" w:rsidRPr="00712B66" w:rsidRDefault="00061A42" w:rsidP="003B71E0"/>
        </w:tc>
      </w:tr>
      <w:tr w:rsidR="00121C20" w:rsidRPr="00712B66" w14:paraId="216DA175" w14:textId="77777777" w:rsidTr="00B23FD7">
        <w:tc>
          <w:tcPr>
            <w:tcW w:w="559" w:type="dxa"/>
            <w:tcBorders>
              <w:left w:val="single" w:sz="6" w:space="0" w:color="000000"/>
              <w:bottom w:val="single" w:sz="4" w:space="0" w:color="auto"/>
              <w:right w:val="single" w:sz="6" w:space="0" w:color="000000"/>
            </w:tcBorders>
          </w:tcPr>
          <w:p w14:paraId="0682594F" w14:textId="77777777" w:rsidR="00121C20" w:rsidRDefault="00121C20" w:rsidP="003B71E0">
            <w:pPr>
              <w:pStyle w:val="naisc"/>
              <w:spacing w:before="0" w:after="0"/>
              <w:ind w:firstLine="720"/>
            </w:pPr>
          </w:p>
          <w:p w14:paraId="5697D23E" w14:textId="77777777" w:rsidR="00EF7011" w:rsidRDefault="00EF7011" w:rsidP="00EF7011"/>
          <w:p w14:paraId="28DDE05F" w14:textId="7A87C34A" w:rsidR="00EF7011" w:rsidRPr="00EF7011" w:rsidRDefault="00EF7011" w:rsidP="00EF7011">
            <w:r>
              <w:t>5</w:t>
            </w:r>
            <w:r w:rsidR="00753167">
              <w:t>5</w:t>
            </w:r>
            <w:r>
              <w:t>.</w:t>
            </w:r>
          </w:p>
        </w:tc>
        <w:tc>
          <w:tcPr>
            <w:tcW w:w="1418" w:type="dxa"/>
            <w:tcBorders>
              <w:left w:val="single" w:sz="6" w:space="0" w:color="000000"/>
              <w:bottom w:val="single" w:sz="4" w:space="0" w:color="auto"/>
              <w:right w:val="single" w:sz="6" w:space="0" w:color="000000"/>
            </w:tcBorders>
          </w:tcPr>
          <w:p w14:paraId="62F57500" w14:textId="77777777" w:rsidR="00121C20" w:rsidRPr="00482583" w:rsidRDefault="00121C20" w:rsidP="00482583">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1AE95589" w14:textId="77777777" w:rsidR="00121C20" w:rsidRPr="00121C20" w:rsidRDefault="00121C20" w:rsidP="00121C20">
            <w:pPr>
              <w:jc w:val="center"/>
              <w:rPr>
                <w:b/>
              </w:rPr>
            </w:pPr>
            <w:r w:rsidRPr="00121C20">
              <w:rPr>
                <w:b/>
              </w:rPr>
              <w:t>Vides aizsardzības un reģionālās attīstības ministrija</w:t>
            </w:r>
          </w:p>
          <w:p w14:paraId="04832D2F" w14:textId="77777777" w:rsidR="00121C20" w:rsidRPr="00121C20" w:rsidRDefault="00121C20" w:rsidP="00121C20">
            <w:pPr>
              <w:jc w:val="center"/>
              <w:rPr>
                <w:sz w:val="28"/>
                <w:szCs w:val="28"/>
              </w:rPr>
            </w:pPr>
            <w:r w:rsidRPr="00121C20">
              <w:rPr>
                <w:b/>
              </w:rPr>
              <w:t>(2020. gada 21. maija atzinums)</w:t>
            </w:r>
          </w:p>
          <w:p w14:paraId="37691155" w14:textId="77777777" w:rsidR="00121C20" w:rsidRPr="00121C20" w:rsidRDefault="00121C20" w:rsidP="00121C20">
            <w:pPr>
              <w:jc w:val="both"/>
            </w:pPr>
            <w:r w:rsidRPr="00121C20">
              <w:t xml:space="preserve">1.1. Papildināt ar papildus informāciju vai atsevišķu sadaļu </w:t>
            </w:r>
            <w:r w:rsidRPr="00121C20">
              <w:lastRenderedPageBreak/>
              <w:t>par inženiertehnisko sistēmu prasībām, kuras izriet no dažādu Direktīvu/Regulu prasībām, un kuras projekta apskatītajā laika periodā ēkām būs lielākoties jāievieš (elektromobilitātes prasības; prasības individuālajai siltumenerģijas uzskaitei, sadalei; prasības mikroklimata pašregulējošajām ierīcēm; prasības ēku automatizācijas sistēmām; ekodizainam, utt.);</w:t>
            </w:r>
          </w:p>
          <w:p w14:paraId="54CAB8A1" w14:textId="77777777" w:rsidR="00121C20" w:rsidRPr="00121C20" w:rsidRDefault="00121C20" w:rsidP="00121C20">
            <w:pPr>
              <w:jc w:val="both"/>
            </w:pPr>
          </w:p>
          <w:p w14:paraId="0019CEA9" w14:textId="77777777" w:rsidR="00121C20" w:rsidRPr="00121C20" w:rsidRDefault="00121C20" w:rsidP="00121C20">
            <w:pPr>
              <w:jc w:val="center"/>
              <w:rPr>
                <w:b/>
              </w:rPr>
            </w:pPr>
            <w:r w:rsidRPr="00121C20">
              <w:rPr>
                <w:b/>
              </w:rPr>
              <w:t>Vides aizsardzības un reģionālās attīstības ministrija</w:t>
            </w:r>
          </w:p>
          <w:p w14:paraId="7919D885" w14:textId="77777777" w:rsidR="00121C20" w:rsidRPr="00121C20" w:rsidRDefault="00121C20" w:rsidP="00121C20">
            <w:pPr>
              <w:jc w:val="center"/>
              <w:rPr>
                <w:sz w:val="28"/>
                <w:szCs w:val="28"/>
              </w:rPr>
            </w:pPr>
            <w:r w:rsidRPr="00121C20">
              <w:rPr>
                <w:b/>
              </w:rPr>
              <w:t>(2020. gada 3. augusta atzinums)</w:t>
            </w:r>
          </w:p>
          <w:p w14:paraId="6F94702F" w14:textId="77777777" w:rsidR="00121C20" w:rsidRPr="00121C20" w:rsidRDefault="00121C20" w:rsidP="00121C20">
            <w:pPr>
              <w:jc w:val="both"/>
              <w:rPr>
                <w:color w:val="000000"/>
                <w:lang w:eastAsia="en-GB"/>
              </w:rPr>
            </w:pPr>
          </w:p>
          <w:p w14:paraId="2CA0AB18" w14:textId="77777777" w:rsidR="00121C20" w:rsidRPr="00121C20" w:rsidRDefault="00121C20" w:rsidP="00121C20">
            <w:pPr>
              <w:jc w:val="both"/>
              <w:rPr>
                <w:color w:val="000000"/>
                <w:lang w:eastAsia="en-GB"/>
              </w:rPr>
            </w:pPr>
            <w:r w:rsidRPr="00121C20">
              <w:rPr>
                <w:color w:val="000000"/>
                <w:lang w:eastAsia="en-GB"/>
              </w:rPr>
              <w:t>1. VARAM uztur Ziņojuma izziņas pirmās sadaļas 2. punktā iekļauto iebildumu.</w:t>
            </w:r>
          </w:p>
          <w:p w14:paraId="2AD0807A" w14:textId="77777777" w:rsidR="00121C20" w:rsidRPr="00121C20" w:rsidRDefault="00121C20" w:rsidP="00121C20">
            <w:pPr>
              <w:ind w:firstLine="720"/>
              <w:jc w:val="both"/>
              <w:rPr>
                <w:color w:val="000000"/>
                <w:lang w:eastAsia="en-GB"/>
              </w:rPr>
            </w:pPr>
            <w:r w:rsidRPr="00121C20">
              <w:rPr>
                <w:color w:val="000000"/>
                <w:lang w:eastAsia="en-GB"/>
              </w:rPr>
              <w:t>Informējam, ka Ziņojums atbilstoši CPR 2021-2027 IV pielikuma prasībām</w:t>
            </w:r>
            <w:r w:rsidRPr="00121C20">
              <w:rPr>
                <w:color w:val="000000"/>
                <w:vertAlign w:val="superscript"/>
                <w:lang w:eastAsia="en-GB"/>
              </w:rPr>
              <w:footnoteReference w:id="17"/>
            </w:r>
            <w:r w:rsidRPr="00121C20">
              <w:rPr>
                <w:color w:val="000000"/>
                <w:lang w:eastAsia="en-GB"/>
              </w:rPr>
              <w:t xml:space="preserve"> ir noteikts kā "Politiskā mērķa: 2. Zaļāka Eiropa ar zemām oglekļa emisijām, veicinot tīru un taisnīgu enerģētikas pārkārtošanu, “zaļas” un “zilas” investīcijas, aprites ekonomiku, pielāgošanos klimata pārmaiņām un risku novēršanu un pārvaldību" ieguldījumu priekšnosacījums (</w:t>
            </w:r>
            <w:r w:rsidRPr="00121C20">
              <w:rPr>
                <w:i/>
                <w:iCs/>
                <w:color w:val="000000"/>
                <w:lang w:eastAsia="en-GB"/>
              </w:rPr>
              <w:t>enabling condition</w:t>
            </w:r>
            <w:r w:rsidRPr="00121C20">
              <w:rPr>
                <w:color w:val="000000"/>
                <w:lang w:eastAsia="en-GB"/>
              </w:rPr>
              <w:t>). Līdz ar to šim dokumentam būtu jāatspoguļo 2021.-2027.gada Eiropas Savienības fondu plānošanas perioda Darbības programmas Latvijai 2021.–2027.gadam nepieciešamās investīcijas, nepieciešamie ieguldījumi un to pamatojumi.</w:t>
            </w:r>
          </w:p>
          <w:p w14:paraId="1BDD8A1C" w14:textId="09A2F70C" w:rsidR="00121C20" w:rsidRPr="00121C20" w:rsidRDefault="00121C20" w:rsidP="00121C20">
            <w:pPr>
              <w:ind w:firstLine="720"/>
              <w:jc w:val="both"/>
              <w:rPr>
                <w:color w:val="201F1E"/>
                <w:bdr w:val="none" w:sz="0" w:space="0" w:color="auto" w:frame="1"/>
                <w:shd w:val="clear" w:color="auto" w:fill="FFFFFF"/>
                <w:lang w:eastAsia="en-GB"/>
              </w:rPr>
            </w:pPr>
            <w:r w:rsidRPr="00121C20">
              <w:rPr>
                <w:color w:val="000000"/>
                <w:lang w:eastAsia="en-GB"/>
              </w:rPr>
              <w:t>Informējam, ka Darbības programma Latvijai 2021.–2027. gadam šobrīd ir programmēšanas stadijā, kur atbilstoši Latvijas Nacionālā attīstības plānā 2021.-2027. gadam</w:t>
            </w:r>
            <w:r w:rsidRPr="00121C20">
              <w:rPr>
                <w:color w:val="000000"/>
                <w:vertAlign w:val="superscript"/>
                <w:lang w:eastAsia="en-GB"/>
              </w:rPr>
              <w:footnoteReference w:id="18"/>
            </w:r>
            <w:r w:rsidRPr="00121C20">
              <w:rPr>
                <w:rFonts w:ascii="Calibri" w:hAnsi="Calibri"/>
                <w:color w:val="201F1E"/>
                <w:bdr w:val="none" w:sz="0" w:space="0" w:color="auto" w:frame="1"/>
                <w:shd w:val="clear" w:color="auto" w:fill="FFFFFF"/>
                <w:lang w:eastAsia="en-GB"/>
              </w:rPr>
              <w:t xml:space="preserve"> </w:t>
            </w:r>
            <w:r w:rsidRPr="00121C20">
              <w:rPr>
                <w:color w:val="000000"/>
                <w:lang w:eastAsia="en-GB"/>
              </w:rPr>
              <w:t>noteiktajam, iekļautas gan VARAM, gan Ekonomikas ministrijas administ</w:t>
            </w:r>
            <w:r w:rsidR="003F6406">
              <w:rPr>
                <w:color w:val="000000"/>
                <w:lang w:eastAsia="en-GB"/>
              </w:rPr>
              <w:t>r</w:t>
            </w:r>
            <w:r w:rsidRPr="00121C20">
              <w:rPr>
                <w:color w:val="000000"/>
                <w:lang w:eastAsia="en-GB"/>
              </w:rPr>
              <w:t xml:space="preserve">ējamās aktivitātes ēku energoefektivitātes uzlabošanai, tajā skaitā iekļaujot atbalstāmajās darbībās: ēku elektrotransportlīdzekļu uzlādes </w:t>
            </w:r>
            <w:r w:rsidRPr="00121C20">
              <w:rPr>
                <w:color w:val="000000"/>
                <w:lang w:eastAsia="en-GB"/>
              </w:rPr>
              <w:lastRenderedPageBreak/>
              <w:t>infrastruktūras izveidi; individuālās siltumenerģijas uzskaites, sadales ieviešanu; mikroklimata pašregulējošo ierīču uzstādīšanu; ēku automatizācijas sistēmu uzstādīšanu;</w:t>
            </w:r>
            <w:r w:rsidRPr="00121C20">
              <w:rPr>
                <w:color w:val="201F1E"/>
                <w:bdr w:val="none" w:sz="0" w:space="0" w:color="auto" w:frame="1"/>
                <w:shd w:val="clear" w:color="auto" w:fill="FFFFFF"/>
                <w:lang w:eastAsia="en-GB"/>
              </w:rPr>
              <w:t xml:space="preserve"> ekodizaina prasībām atbilstošu sadedzināšanas iekārtu uzstādīšanu, u.c. pasākumus. Tādējādi lūdzu papildināt Ziņojumu ar šo darbību pamatojošu informāciju, tai skaitā pamatojumiem, no kurām Direktīvu/Regulu prasībām izriet šādu darbību ēkās veikšana. Pretējā gadījumā pastāv risks, ka Darbības programmu Latvijai 2021.–2027.gadam, saskaņojot to ar Eiropas Komisiju, pamatojumu trūkuma dēļ, attiecīgās darbības var netikt iekļautas programmā un atbalstītas no ES fondu aktivitāšu paredzētā finansējuma.</w:t>
            </w:r>
          </w:p>
          <w:p w14:paraId="1D081A15" w14:textId="77777777" w:rsidR="00121C20" w:rsidRPr="00121C20" w:rsidRDefault="00121C20" w:rsidP="00121C20">
            <w:pPr>
              <w:ind w:firstLine="720"/>
              <w:jc w:val="both"/>
              <w:rPr>
                <w:lang w:eastAsia="en-GB"/>
              </w:rPr>
            </w:pPr>
            <w:r w:rsidRPr="00121C20">
              <w:rPr>
                <w:color w:val="201F1E"/>
                <w:shd w:val="clear" w:color="auto" w:fill="FFFFFF"/>
                <w:lang w:eastAsia="en-GB"/>
              </w:rPr>
              <w:t>Ņemot vērā iepriekš minēto, Ziņojuma tekstā pievienot papildu informāciju, piemēram, sadaļā "3.1. Prognoze 2030. gadam" šādā redakcijā:</w:t>
            </w:r>
          </w:p>
          <w:p w14:paraId="5ADD5D29" w14:textId="77777777" w:rsidR="00121C20" w:rsidRPr="00121C20" w:rsidRDefault="00121C20" w:rsidP="00121C20">
            <w:pPr>
              <w:ind w:firstLine="720"/>
              <w:jc w:val="both"/>
              <w:rPr>
                <w:color w:val="201F1E"/>
                <w:bdr w:val="none" w:sz="0" w:space="0" w:color="auto" w:frame="1"/>
                <w:shd w:val="clear" w:color="auto" w:fill="FFFFFF"/>
                <w:lang w:eastAsia="en-GB"/>
              </w:rPr>
            </w:pPr>
            <w:r w:rsidRPr="00121C20">
              <w:rPr>
                <w:color w:val="201F1E"/>
                <w:bdr w:val="none" w:sz="0" w:space="0" w:color="auto" w:frame="1"/>
                <w:shd w:val="clear" w:color="auto" w:fill="FFFFFF"/>
                <w:lang w:eastAsia="en-GB"/>
              </w:rPr>
              <w:t>“Līdz ar klasiskajiem energoefektivitātes uzlabošanas pasākumiem ēkās</w:t>
            </w:r>
            <w:r w:rsidRPr="00121C20">
              <w:rPr>
                <w:color w:val="201F1E"/>
                <w:bdr w:val="none" w:sz="0" w:space="0" w:color="auto" w:frame="1"/>
                <w:shd w:val="clear" w:color="auto" w:fill="FFFFFF"/>
                <w:vertAlign w:val="superscript"/>
                <w:lang w:eastAsia="en-GB"/>
              </w:rPr>
              <w:footnoteReference w:id="19"/>
            </w:r>
            <w:r w:rsidRPr="00121C20">
              <w:rPr>
                <w:color w:val="201F1E"/>
                <w:bdr w:val="none" w:sz="0" w:space="0" w:color="auto" w:frame="1"/>
                <w:shd w:val="clear" w:color="auto" w:fill="FFFFFF"/>
                <w:lang w:eastAsia="en-GB"/>
              </w:rPr>
              <w:t xml:space="preserve"> līdz 2030. gadam būs nepieciešams ieviest arī citus energoefektivitāti un energotaupību veicinošus pasākumus, tai skaitā, elektrotransportlīdzekļu uzlādes punktu infrastruktūras izveidi</w:t>
            </w:r>
            <w:r w:rsidRPr="00121C20">
              <w:rPr>
                <w:color w:val="201F1E"/>
                <w:bdr w:val="none" w:sz="0" w:space="0" w:color="auto" w:frame="1"/>
                <w:shd w:val="clear" w:color="auto" w:fill="FFFFFF"/>
                <w:vertAlign w:val="superscript"/>
                <w:lang w:eastAsia="en-GB"/>
              </w:rPr>
              <w:footnoteReference w:id="20"/>
            </w:r>
            <w:r w:rsidRPr="00121C20">
              <w:rPr>
                <w:color w:val="201F1E"/>
                <w:bdr w:val="none" w:sz="0" w:space="0" w:color="auto" w:frame="1"/>
                <w:shd w:val="clear" w:color="auto" w:fill="FFFFFF"/>
                <w:lang w:eastAsia="en-GB"/>
              </w:rPr>
              <w:t>, individuālās siltumenerģijas uzskaites/sadales tehnoloģiju ieviešanu</w:t>
            </w:r>
            <w:r w:rsidRPr="00121C20">
              <w:rPr>
                <w:color w:val="201F1E"/>
                <w:bdr w:val="none" w:sz="0" w:space="0" w:color="auto" w:frame="1"/>
                <w:shd w:val="clear" w:color="auto" w:fill="FFFFFF"/>
                <w:vertAlign w:val="superscript"/>
                <w:lang w:eastAsia="en-GB"/>
              </w:rPr>
              <w:footnoteReference w:id="21"/>
            </w:r>
            <w:r w:rsidRPr="00121C20">
              <w:rPr>
                <w:color w:val="201F1E"/>
                <w:bdr w:val="none" w:sz="0" w:space="0" w:color="auto" w:frame="1"/>
                <w:shd w:val="clear" w:color="auto" w:fill="FFFFFF"/>
                <w:lang w:eastAsia="en-GB"/>
              </w:rPr>
              <w:t>, ēku automatizācijas un vadības sistēmu</w:t>
            </w:r>
            <w:r w:rsidRPr="00121C20">
              <w:rPr>
                <w:color w:val="1F497D"/>
                <w:bdr w:val="none" w:sz="0" w:space="0" w:color="auto" w:frame="1"/>
                <w:shd w:val="clear" w:color="auto" w:fill="FFFFFF"/>
                <w:lang w:eastAsia="en-GB"/>
              </w:rPr>
              <w:t> </w:t>
            </w:r>
            <w:r w:rsidRPr="00121C20">
              <w:rPr>
                <w:color w:val="201F1E"/>
                <w:bdr w:val="none" w:sz="0" w:space="0" w:color="auto" w:frame="1"/>
                <w:shd w:val="clear" w:color="auto" w:fill="FFFFFF"/>
                <w:lang w:eastAsia="en-GB"/>
              </w:rPr>
              <w:t>uzstādīšanu</w:t>
            </w:r>
            <w:r w:rsidRPr="00121C20">
              <w:rPr>
                <w:color w:val="201F1E"/>
                <w:bdr w:val="none" w:sz="0" w:space="0" w:color="auto" w:frame="1"/>
                <w:shd w:val="clear" w:color="auto" w:fill="FFFFFF"/>
                <w:vertAlign w:val="superscript"/>
                <w:lang w:eastAsia="en-GB"/>
              </w:rPr>
              <w:footnoteReference w:id="22"/>
            </w:r>
            <w:r w:rsidRPr="00121C20">
              <w:rPr>
                <w:color w:val="201F1E"/>
                <w:bdr w:val="none" w:sz="0" w:space="0" w:color="auto" w:frame="1"/>
                <w:shd w:val="clear" w:color="auto" w:fill="FFFFFF"/>
                <w:lang w:eastAsia="en-GB"/>
              </w:rPr>
              <w:t>, ekodizaina prasībām atbilstošu sadedzināšanas iekārtu uzstādīšanu</w:t>
            </w:r>
            <w:r w:rsidRPr="00121C20">
              <w:rPr>
                <w:color w:val="201F1E"/>
                <w:bdr w:val="none" w:sz="0" w:space="0" w:color="auto" w:frame="1"/>
                <w:shd w:val="clear" w:color="auto" w:fill="FFFFFF"/>
                <w:vertAlign w:val="superscript"/>
                <w:lang w:eastAsia="en-GB"/>
              </w:rPr>
              <w:footnoteReference w:id="23"/>
            </w:r>
            <w:r w:rsidRPr="00121C20">
              <w:rPr>
                <w:color w:val="201F1E"/>
                <w:bdr w:val="none" w:sz="0" w:space="0" w:color="auto" w:frame="1"/>
                <w:shd w:val="clear" w:color="auto" w:fill="FFFFFF"/>
                <w:lang w:eastAsia="en-GB"/>
              </w:rPr>
              <w:t xml:space="preserve">, un citus pasākumus, ko nosaka dažādas ES Direktīvu un Regulu prasības. Šo </w:t>
            </w:r>
            <w:r w:rsidRPr="00121C20">
              <w:rPr>
                <w:color w:val="201F1E"/>
                <w:bdr w:val="none" w:sz="0" w:space="0" w:color="auto" w:frame="1"/>
                <w:shd w:val="clear" w:color="auto" w:fill="FFFFFF"/>
                <w:lang w:eastAsia="en-GB"/>
              </w:rPr>
              <w:lastRenderedPageBreak/>
              <w:t>pasākumu īstenošanai jāparedz un jāpilnveido gan normatīvais regulējums</w:t>
            </w:r>
            <w:r w:rsidRPr="00121C20">
              <w:rPr>
                <w:color w:val="201F1E"/>
                <w:bdr w:val="none" w:sz="0" w:space="0" w:color="auto" w:frame="1"/>
                <w:shd w:val="clear" w:color="auto" w:fill="FFFFFF"/>
                <w:vertAlign w:val="superscript"/>
                <w:lang w:eastAsia="en-GB"/>
              </w:rPr>
              <w:footnoteReference w:id="24"/>
            </w:r>
            <w:r w:rsidRPr="00121C20">
              <w:rPr>
                <w:color w:val="201F1E"/>
                <w:bdr w:val="none" w:sz="0" w:space="0" w:color="auto" w:frame="1"/>
                <w:shd w:val="clear" w:color="auto" w:fill="FFFFFF"/>
                <w:lang w:eastAsia="en-GB"/>
              </w:rPr>
              <w:t>, gan dažādi atbalsta instrumenti.”.</w:t>
            </w:r>
          </w:p>
          <w:p w14:paraId="7D967A31" w14:textId="77777777" w:rsidR="00121C20" w:rsidRPr="00061A42" w:rsidRDefault="00121C20" w:rsidP="00061A42">
            <w:pPr>
              <w:jc w:val="center"/>
              <w:rPr>
                <w:b/>
              </w:rPr>
            </w:pPr>
          </w:p>
        </w:tc>
        <w:tc>
          <w:tcPr>
            <w:tcW w:w="4111" w:type="dxa"/>
            <w:gridSpan w:val="2"/>
            <w:tcBorders>
              <w:left w:val="single" w:sz="6" w:space="0" w:color="000000"/>
              <w:bottom w:val="single" w:sz="4" w:space="0" w:color="auto"/>
              <w:right w:val="single" w:sz="6" w:space="0" w:color="000000"/>
            </w:tcBorders>
          </w:tcPr>
          <w:p w14:paraId="5B932A57" w14:textId="77777777" w:rsidR="00121C20" w:rsidRPr="00121C20" w:rsidRDefault="00121C20" w:rsidP="00121C20">
            <w:pPr>
              <w:pStyle w:val="naisc"/>
              <w:spacing w:before="0" w:after="0"/>
              <w:jc w:val="left"/>
              <w:rPr>
                <w:i/>
                <w:iCs/>
              </w:rPr>
            </w:pPr>
            <w:r w:rsidRPr="00121C20">
              <w:rPr>
                <w:b/>
                <w:bCs/>
              </w:rPr>
              <w:lastRenderedPageBreak/>
              <w:t>Saskaņošanā panākta vienošanās</w:t>
            </w:r>
            <w:r w:rsidRPr="00121C20">
              <w:t>.</w:t>
            </w:r>
          </w:p>
          <w:p w14:paraId="10DAB59F" w14:textId="37CC364E" w:rsidR="00121C20" w:rsidRDefault="00121C20" w:rsidP="00121C20">
            <w:pPr>
              <w:pStyle w:val="naisc"/>
              <w:spacing w:before="0" w:after="0"/>
              <w:jc w:val="left"/>
              <w:rPr>
                <w:b/>
                <w:bCs/>
              </w:rPr>
            </w:pPr>
            <w:r w:rsidRPr="00121C20">
              <w:rPr>
                <w:color w:val="000000" w:themeColor="text1"/>
              </w:rPr>
              <w:t>Stratēģija papildināta ar piedāvāto redakciju.</w:t>
            </w:r>
          </w:p>
        </w:tc>
        <w:tc>
          <w:tcPr>
            <w:tcW w:w="2809" w:type="dxa"/>
            <w:tcBorders>
              <w:top w:val="single" w:sz="4" w:space="0" w:color="auto"/>
              <w:left w:val="single" w:sz="4" w:space="0" w:color="auto"/>
              <w:bottom w:val="single" w:sz="4" w:space="0" w:color="auto"/>
            </w:tcBorders>
          </w:tcPr>
          <w:p w14:paraId="31764624" w14:textId="77777777" w:rsidR="00121C20" w:rsidRPr="00712B66" w:rsidRDefault="00121C20" w:rsidP="003B71E0"/>
        </w:tc>
      </w:tr>
      <w:tr w:rsidR="009B50C5" w:rsidRPr="00712B66" w14:paraId="338A44CF" w14:textId="77777777" w:rsidTr="00B23FD7">
        <w:tc>
          <w:tcPr>
            <w:tcW w:w="559" w:type="dxa"/>
            <w:tcBorders>
              <w:left w:val="single" w:sz="6" w:space="0" w:color="000000"/>
              <w:bottom w:val="single" w:sz="4" w:space="0" w:color="auto"/>
              <w:right w:val="single" w:sz="6" w:space="0" w:color="000000"/>
            </w:tcBorders>
          </w:tcPr>
          <w:p w14:paraId="748346EB" w14:textId="77777777" w:rsidR="009B50C5" w:rsidRDefault="009B50C5" w:rsidP="003B71E0">
            <w:pPr>
              <w:pStyle w:val="naisc"/>
              <w:spacing w:before="0" w:after="0"/>
              <w:ind w:firstLine="720"/>
            </w:pPr>
          </w:p>
          <w:p w14:paraId="27D45487" w14:textId="44C9CCC2" w:rsidR="008B6F83" w:rsidRPr="008B6F83" w:rsidRDefault="008B6F83" w:rsidP="008B6F83">
            <w:r>
              <w:t>56.</w:t>
            </w:r>
          </w:p>
        </w:tc>
        <w:tc>
          <w:tcPr>
            <w:tcW w:w="1418" w:type="dxa"/>
            <w:tcBorders>
              <w:left w:val="single" w:sz="6" w:space="0" w:color="000000"/>
              <w:bottom w:val="single" w:sz="4" w:space="0" w:color="auto"/>
              <w:right w:val="single" w:sz="6" w:space="0" w:color="000000"/>
            </w:tcBorders>
          </w:tcPr>
          <w:p w14:paraId="17BB803C" w14:textId="0FF2AC66" w:rsidR="009B50C5" w:rsidRPr="00482583" w:rsidRDefault="00232EE3" w:rsidP="00482583">
            <w:pPr>
              <w:pStyle w:val="naisc"/>
              <w:spacing w:before="0" w:after="0"/>
              <w:jc w:val="left"/>
            </w:pPr>
            <w:r>
              <w:t xml:space="preserve">Informatīvā ziņojuma </w:t>
            </w:r>
            <w:r w:rsidRPr="00753167">
              <w:t xml:space="preserve">3.2.1. </w:t>
            </w:r>
            <w:r>
              <w:t xml:space="preserve">apakšnodaļa - </w:t>
            </w:r>
            <w:r w:rsidRPr="00753167">
              <w:t>Iespējamie atbalsta mehānismi ēku energoefektivitātes mērķu sasniegšanai</w:t>
            </w:r>
          </w:p>
        </w:tc>
        <w:tc>
          <w:tcPr>
            <w:tcW w:w="6095" w:type="dxa"/>
            <w:gridSpan w:val="2"/>
            <w:tcBorders>
              <w:left w:val="single" w:sz="6" w:space="0" w:color="000000"/>
              <w:bottom w:val="single" w:sz="4" w:space="0" w:color="auto"/>
              <w:right w:val="single" w:sz="6" w:space="0" w:color="000000"/>
            </w:tcBorders>
          </w:tcPr>
          <w:p w14:paraId="59334712" w14:textId="77777777" w:rsidR="009B50C5" w:rsidRPr="009B50C5" w:rsidRDefault="009B50C5" w:rsidP="009B50C5">
            <w:pPr>
              <w:jc w:val="both"/>
              <w:rPr>
                <w:highlight w:val="red"/>
              </w:rPr>
            </w:pPr>
          </w:p>
          <w:p w14:paraId="1F3A629F" w14:textId="050F0331" w:rsidR="009B50C5" w:rsidRPr="00784144" w:rsidRDefault="009B50C5" w:rsidP="009B50C5">
            <w:pPr>
              <w:jc w:val="center"/>
              <w:rPr>
                <w:b/>
                <w:bCs/>
              </w:rPr>
            </w:pPr>
            <w:r w:rsidRPr="00784144">
              <w:rPr>
                <w:b/>
                <w:bCs/>
              </w:rPr>
              <w:t>Finanšu ministrija</w:t>
            </w:r>
          </w:p>
          <w:p w14:paraId="1DE62283" w14:textId="2BFA123E" w:rsidR="009B50C5" w:rsidRPr="00784144" w:rsidRDefault="009B50C5" w:rsidP="009B50C5">
            <w:pPr>
              <w:jc w:val="center"/>
            </w:pPr>
            <w:r w:rsidRPr="00784144">
              <w:rPr>
                <w:b/>
                <w:bCs/>
              </w:rPr>
              <w:t>(2020. gada 5. augusta atzinums)</w:t>
            </w:r>
          </w:p>
          <w:p w14:paraId="20C6D0A3" w14:textId="77777777" w:rsidR="009B50C5" w:rsidRPr="00784144" w:rsidRDefault="009B50C5" w:rsidP="009B50C5">
            <w:pPr>
              <w:jc w:val="both"/>
            </w:pPr>
          </w:p>
          <w:p w14:paraId="063EB6EA" w14:textId="77777777" w:rsidR="009B50C5" w:rsidRPr="00784144" w:rsidRDefault="009B50C5" w:rsidP="009B50C5">
            <w:pPr>
              <w:jc w:val="both"/>
              <w:rPr>
                <w:rFonts w:eastAsia="Calibri"/>
                <w:b/>
                <w:bCs/>
              </w:rPr>
            </w:pPr>
            <w:r w:rsidRPr="00784144">
              <w:rPr>
                <w:rFonts w:eastAsia="Calibri"/>
              </w:rPr>
              <w:t>6. Ierosinām atkārtoti izvērtēt, vai, ņemot vērā, ka ir plānots saglabāt pašvaldības nodevu par infrastruktūras uzturēšanu un attīstību, kā tas izriet no informatīvā ziņojuma 69.lpp. minētā, informatīvajā ziņojumā būtu iekļaujams priekšlikums veikt grozījumus likumā “Par nodokļiem un nodevām” (nosakot izņēmuma objektus, uz kuriem nav piemērojama pašvaldības nodeva par infrastruktūras uzturēšanu un attīstību). Šādi izņēmuma būvju objekti varētu tikt noteikti Ministru kabineta 2005.gada 28.jūnija noteikumos Nr.480 “Noteikumi par kārtību, kādā pašvaldības var uzlikt pašvaldību nodevas”.</w:t>
            </w:r>
          </w:p>
          <w:p w14:paraId="2EFBDD3D" w14:textId="77777777" w:rsidR="009B50C5" w:rsidRPr="00784144" w:rsidRDefault="009B50C5" w:rsidP="009B50C5">
            <w:pPr>
              <w:jc w:val="both"/>
            </w:pPr>
          </w:p>
          <w:p w14:paraId="0F6349C6" w14:textId="6F915398" w:rsidR="009B50C5" w:rsidRPr="00784144" w:rsidRDefault="009B50C5" w:rsidP="009B50C5">
            <w:pPr>
              <w:jc w:val="center"/>
              <w:rPr>
                <w:b/>
                <w:bCs/>
              </w:rPr>
            </w:pPr>
            <w:r w:rsidRPr="00784144">
              <w:rPr>
                <w:b/>
                <w:bCs/>
              </w:rPr>
              <w:t>Finanšu ministrija</w:t>
            </w:r>
          </w:p>
          <w:p w14:paraId="6F11F7E2" w14:textId="3540D2B3" w:rsidR="009B50C5" w:rsidRPr="00784144" w:rsidRDefault="009B50C5" w:rsidP="009B50C5">
            <w:pPr>
              <w:jc w:val="center"/>
            </w:pPr>
            <w:r w:rsidRPr="00784144">
              <w:rPr>
                <w:b/>
                <w:bCs/>
              </w:rPr>
              <w:t>(2020. gada 5. augusta atzinums)</w:t>
            </w:r>
          </w:p>
          <w:p w14:paraId="1F5F99D5" w14:textId="77777777" w:rsidR="009B50C5" w:rsidRPr="00784144" w:rsidRDefault="009B50C5" w:rsidP="009B50C5">
            <w:pPr>
              <w:jc w:val="both"/>
            </w:pPr>
          </w:p>
          <w:p w14:paraId="319D3641" w14:textId="77777777" w:rsidR="009B50C5" w:rsidRPr="00784144" w:rsidRDefault="009B50C5" w:rsidP="009B50C5">
            <w:pPr>
              <w:jc w:val="both"/>
              <w:rPr>
                <w:rFonts w:eastAsia="Calibri"/>
                <w:b/>
                <w:bCs/>
              </w:rPr>
            </w:pPr>
            <w:r w:rsidRPr="00784144">
              <w:rPr>
                <w:rFonts w:eastAsia="Calibri"/>
              </w:rPr>
              <w:t xml:space="preserve">7. Papildus norādām attiecībā uz informatīvā ziņojuma 69.lpp. izteikto priekšlikumu samazināt valsts nodevas apmēru par īpašuma reģistrāciju Zemesgrāmatā no 2 – 6% uz 1% no nekustamā īpašuma vērtības vai darījuma summas, nepieciešams rast kompensējošu mehānismu attiecībā uz valsts budžetu, ņemot vērā, ka valsts nodevas apmēra samazinājums radītu nodevu ieņēmumu samazinājumu valsts pamatbudžetā. Līdz ar to lūdzam papildināt informatīvo ziņojumu par rastiem risinājumiem attiecībā uz iepriekš </w:t>
            </w:r>
            <w:r w:rsidRPr="00784144">
              <w:rPr>
                <w:rFonts w:eastAsia="Calibri"/>
              </w:rPr>
              <w:lastRenderedPageBreak/>
              <w:t>minēto.</w:t>
            </w:r>
          </w:p>
          <w:p w14:paraId="77372617" w14:textId="77777777" w:rsidR="009B50C5" w:rsidRPr="00784144" w:rsidRDefault="009B50C5" w:rsidP="009B50C5">
            <w:pPr>
              <w:jc w:val="both"/>
            </w:pPr>
          </w:p>
          <w:p w14:paraId="79A784C7" w14:textId="77777777" w:rsidR="00FE48CF" w:rsidRPr="00784144" w:rsidRDefault="00FE48CF" w:rsidP="009B50C5">
            <w:pPr>
              <w:jc w:val="center"/>
              <w:rPr>
                <w:b/>
                <w:bCs/>
              </w:rPr>
            </w:pPr>
          </w:p>
          <w:p w14:paraId="7EA18CD0" w14:textId="77777777" w:rsidR="00FE48CF" w:rsidRPr="00784144" w:rsidRDefault="00FE48CF" w:rsidP="009B50C5">
            <w:pPr>
              <w:jc w:val="center"/>
              <w:rPr>
                <w:b/>
                <w:bCs/>
              </w:rPr>
            </w:pPr>
          </w:p>
          <w:p w14:paraId="2D99DE3A" w14:textId="77777777" w:rsidR="00FE48CF" w:rsidRPr="00784144" w:rsidRDefault="00FE48CF" w:rsidP="009B50C5">
            <w:pPr>
              <w:jc w:val="center"/>
              <w:rPr>
                <w:b/>
                <w:bCs/>
              </w:rPr>
            </w:pPr>
          </w:p>
          <w:p w14:paraId="287A02C4" w14:textId="77777777" w:rsidR="00FE48CF" w:rsidRPr="00784144" w:rsidRDefault="00FE48CF" w:rsidP="009B50C5">
            <w:pPr>
              <w:jc w:val="center"/>
              <w:rPr>
                <w:b/>
                <w:bCs/>
              </w:rPr>
            </w:pPr>
          </w:p>
          <w:p w14:paraId="129A69CB" w14:textId="77777777" w:rsidR="00FE48CF" w:rsidRPr="00784144" w:rsidRDefault="00FE48CF" w:rsidP="009B50C5">
            <w:pPr>
              <w:jc w:val="center"/>
              <w:rPr>
                <w:b/>
                <w:bCs/>
              </w:rPr>
            </w:pPr>
          </w:p>
          <w:p w14:paraId="19BD2F54" w14:textId="6BC8D4D9" w:rsidR="009B50C5" w:rsidRPr="00784144" w:rsidRDefault="009B50C5" w:rsidP="009B50C5">
            <w:pPr>
              <w:jc w:val="center"/>
              <w:rPr>
                <w:b/>
                <w:bCs/>
              </w:rPr>
            </w:pPr>
            <w:r w:rsidRPr="00784144">
              <w:rPr>
                <w:b/>
                <w:bCs/>
              </w:rPr>
              <w:t>Finanšu ministrija</w:t>
            </w:r>
          </w:p>
          <w:p w14:paraId="09CD5D72" w14:textId="78DFFEE4" w:rsidR="009B50C5" w:rsidRPr="00784144" w:rsidRDefault="009B50C5" w:rsidP="009B50C5">
            <w:pPr>
              <w:jc w:val="center"/>
              <w:rPr>
                <w:b/>
                <w:bCs/>
              </w:rPr>
            </w:pPr>
            <w:r w:rsidRPr="00784144">
              <w:rPr>
                <w:b/>
                <w:bCs/>
              </w:rPr>
              <w:t>(2020. gada 5. jūnija atzinums)</w:t>
            </w:r>
          </w:p>
          <w:p w14:paraId="44426B90" w14:textId="77777777" w:rsidR="009E1F43" w:rsidRPr="00784144" w:rsidRDefault="009E1F43" w:rsidP="009B50C5">
            <w:pPr>
              <w:jc w:val="center"/>
            </w:pPr>
          </w:p>
          <w:p w14:paraId="26868D2C" w14:textId="77777777" w:rsidR="009B50C5" w:rsidRPr="00784144" w:rsidRDefault="009B50C5" w:rsidP="009B50C5">
            <w:pPr>
              <w:jc w:val="both"/>
            </w:pPr>
            <w:r w:rsidRPr="00784144">
              <w:t>19. Ņemot vērā to, ka viens no iespējamajiem plānotajiem pasākumiem, veicinot energoefektivitātes mērķu sasniegšanu, ziņojuma projektā tika izvirzīts “atjaunot Zemesgrāmatas nodevas maksimālo ierobežojumu 50 000 eiro apmērā visiem darījumiem” un to, ka Finanšu ministrija ar šī gada 20. aprīļa vēstuli Nr. 4.1-17/9/2062 jau ir informējusi Ekonomikas ministriju, ka nesaskata iespēju virzīt tādu tiesību aktu projektu, kas noteiktu jebkāda vai noteikta veida darījumiem valsts nodevas par īpašuma tiesību nostiprināšanu zemesgrāmatās maksimālā apmēra limitus, ko cita starpā apstiprina arī Eiropas Komisijas 2017.gada 16.oktobra lēmums lietā SA.32874, kas noteica, ka šāda limita noteikšana rada priekšrocības atsevišķiem darījuma subjektiem, tādēļ tā noteikšana nav saderīga ar ES tiesību normām, lūdzam dzēst iepriekš minēto priekšlikumu no informatīvā ziņojuma projekta vai arī papildināt ziņojuma projektu ar izvērtējumu par šāda pasākuma ieviešanas atbilstību komercdarbības atbalsta regulējumam.</w:t>
            </w:r>
          </w:p>
          <w:p w14:paraId="12E291A7" w14:textId="77777777" w:rsidR="009B50C5" w:rsidRPr="00784144" w:rsidRDefault="009B50C5" w:rsidP="009B50C5">
            <w:pPr>
              <w:jc w:val="both"/>
              <w:rPr>
                <w:rFonts w:ascii="Calibri" w:eastAsia="Calibri" w:hAnsi="Calibri" w:cs="Calibri"/>
                <w:sz w:val="22"/>
              </w:rPr>
            </w:pPr>
          </w:p>
          <w:p w14:paraId="18FA5DC8" w14:textId="77777777" w:rsidR="009B50C5" w:rsidRPr="00784144" w:rsidRDefault="009B50C5" w:rsidP="009B50C5">
            <w:pPr>
              <w:jc w:val="center"/>
              <w:rPr>
                <w:b/>
                <w:bCs/>
              </w:rPr>
            </w:pPr>
            <w:r w:rsidRPr="00784144">
              <w:rPr>
                <w:b/>
                <w:bCs/>
              </w:rPr>
              <w:t>Finanšu ministrija</w:t>
            </w:r>
          </w:p>
          <w:p w14:paraId="57EC7847" w14:textId="35CC22FA" w:rsidR="009B50C5" w:rsidRPr="00784144" w:rsidRDefault="009B50C5" w:rsidP="009B50C5">
            <w:pPr>
              <w:jc w:val="center"/>
            </w:pPr>
            <w:r w:rsidRPr="00784144">
              <w:rPr>
                <w:b/>
                <w:bCs/>
              </w:rPr>
              <w:t>(2020. gada 5. augusta atzinums)</w:t>
            </w:r>
          </w:p>
          <w:p w14:paraId="25CF2598" w14:textId="77777777" w:rsidR="009B50C5" w:rsidRPr="00784144" w:rsidRDefault="009B50C5" w:rsidP="009B50C5">
            <w:pPr>
              <w:jc w:val="both"/>
              <w:rPr>
                <w:rFonts w:ascii="Calibri" w:eastAsia="Calibri" w:hAnsi="Calibri" w:cs="Calibri"/>
                <w:sz w:val="22"/>
              </w:rPr>
            </w:pPr>
          </w:p>
          <w:p w14:paraId="16E1FDFB" w14:textId="77777777" w:rsidR="009B50C5" w:rsidRPr="00784144" w:rsidRDefault="009B50C5" w:rsidP="009B50C5">
            <w:pPr>
              <w:jc w:val="both"/>
              <w:rPr>
                <w:rFonts w:eastAsia="Calibri"/>
              </w:rPr>
            </w:pPr>
            <w:r w:rsidRPr="00784144">
              <w:rPr>
                <w:rFonts w:eastAsia="Calibri"/>
              </w:rPr>
              <w:t xml:space="preserve">9. Atkārtoti vēršam uzmanību, ka Zemesgrāmatas nodevas </w:t>
            </w:r>
            <w:r w:rsidRPr="00784144">
              <w:rPr>
                <w:rFonts w:eastAsia="Calibri"/>
              </w:rPr>
              <w:lastRenderedPageBreak/>
              <w:t>maksimālā ierobežojuma 50 000 euro apmērā visiem darījumiem ieviešana rada komercdarbības atbalsta risku, ko apstiprina Eiropas Komisijas 2017.gada 16.oktobra lēmums lietā SA.32874. Vienlaikus vēršam uzmanību, ka arī izziņas 2. zemsvītras atsauces pieminētā Komisijas ieteikuma Nr. 2019/786 par ēku renovāciju 45. zemsvītras atsaucē ir skaidri norādīts, ka būtu jāievēro komercdarbības atbalsta regulējums, ieviešot attiecīgos pasākumus. Attiecīgi, tā kā minētais pasākums Zemesgrāmatas nodevas maksimālā ierobežojuma veidā nevar tikt ieviests ne ar vienu komercdarbības atbalsta regulējumu, līdz ar to nevar tikt saņemts Eiropas Komisijas lēmums par pasākuma saderību ar ES iekšējo tirgu, lūdzam svītrot informāciju par minēto pasākumu.</w:t>
            </w:r>
          </w:p>
          <w:p w14:paraId="76D93DC7" w14:textId="77777777" w:rsidR="009B50C5" w:rsidRPr="00784144" w:rsidRDefault="009B50C5" w:rsidP="009B50C5">
            <w:pPr>
              <w:jc w:val="both"/>
            </w:pPr>
          </w:p>
          <w:p w14:paraId="0723F2F5" w14:textId="1CB91D2E" w:rsidR="009B50C5" w:rsidRPr="00784144" w:rsidRDefault="009B50C5" w:rsidP="009B50C5">
            <w:pPr>
              <w:jc w:val="center"/>
              <w:rPr>
                <w:b/>
                <w:bCs/>
              </w:rPr>
            </w:pPr>
            <w:r w:rsidRPr="00784144">
              <w:rPr>
                <w:b/>
                <w:bCs/>
              </w:rPr>
              <w:t>Finanšu ministrija</w:t>
            </w:r>
          </w:p>
          <w:p w14:paraId="092C57A1" w14:textId="73669A8C" w:rsidR="009B50C5" w:rsidRPr="00784144" w:rsidRDefault="009B50C5" w:rsidP="009B50C5">
            <w:pPr>
              <w:jc w:val="center"/>
            </w:pPr>
            <w:r w:rsidRPr="00784144">
              <w:rPr>
                <w:b/>
                <w:bCs/>
              </w:rPr>
              <w:t>(2020. gada 5. jūnija atzinums)</w:t>
            </w:r>
          </w:p>
          <w:p w14:paraId="052A7EED" w14:textId="77777777" w:rsidR="009B50C5" w:rsidRPr="00784144" w:rsidRDefault="009B50C5" w:rsidP="009B50C5">
            <w:pPr>
              <w:jc w:val="both"/>
            </w:pPr>
          </w:p>
          <w:p w14:paraId="4A540FDB" w14:textId="77777777" w:rsidR="009B50C5" w:rsidRPr="00784144" w:rsidRDefault="009B50C5" w:rsidP="009B50C5">
            <w:pPr>
              <w:jc w:val="both"/>
            </w:pPr>
            <w:r w:rsidRPr="00784144">
              <w:t>20. Iebilstam pret informatīvā ziņojuma 3.nodaļas “Ceļvedis” sadaļā “Prognoze 2040. un 2050. gadam” (47.lp.) norādīto iespējamo plānoto pasākumu, veicinot energoefektivitātes mērķu sasniegšanu – “Paredzēt, ka no maksātāja ienākumiem, par kuriem maksā algas nodokli, izslēdz ēku atjaunošanas un pārbūves izdevumus 50% no darbaspēka izmaksām līdz 2000 EUR gadā, veicot grozījumus likumā “Par Iedzīvotāju ienākuma nodokli”” […].</w:t>
            </w:r>
          </w:p>
          <w:p w14:paraId="15F12286" w14:textId="77777777" w:rsidR="009B50C5" w:rsidRPr="00784144" w:rsidRDefault="009B50C5" w:rsidP="009B50C5">
            <w:pPr>
              <w:jc w:val="both"/>
            </w:pPr>
          </w:p>
          <w:p w14:paraId="5EC6199D" w14:textId="77777777" w:rsidR="009B50C5" w:rsidRPr="00784144" w:rsidRDefault="009B50C5" w:rsidP="009B50C5">
            <w:pPr>
              <w:jc w:val="both"/>
              <w:rPr>
                <w:rFonts w:eastAsia="Calibri"/>
                <w:b/>
                <w:bCs/>
              </w:rPr>
            </w:pPr>
          </w:p>
          <w:p w14:paraId="70D178F2" w14:textId="77777777" w:rsidR="009B50C5" w:rsidRPr="00784144" w:rsidRDefault="009B50C5" w:rsidP="009B50C5">
            <w:pPr>
              <w:jc w:val="center"/>
              <w:rPr>
                <w:b/>
                <w:bCs/>
              </w:rPr>
            </w:pPr>
            <w:r w:rsidRPr="00784144">
              <w:rPr>
                <w:b/>
                <w:bCs/>
              </w:rPr>
              <w:t>Finanšu ministrija</w:t>
            </w:r>
          </w:p>
          <w:p w14:paraId="2F19BEBF" w14:textId="04A12B3B" w:rsidR="009B50C5" w:rsidRPr="00784144" w:rsidRDefault="009B50C5" w:rsidP="009B50C5">
            <w:pPr>
              <w:jc w:val="center"/>
            </w:pPr>
            <w:r w:rsidRPr="00784144">
              <w:rPr>
                <w:b/>
                <w:bCs/>
              </w:rPr>
              <w:t>(2020. gada 5. augusta atzinums)</w:t>
            </w:r>
          </w:p>
          <w:p w14:paraId="09B76F58" w14:textId="77777777" w:rsidR="009B50C5" w:rsidRPr="00784144" w:rsidRDefault="009B50C5" w:rsidP="009B50C5">
            <w:pPr>
              <w:jc w:val="both"/>
              <w:rPr>
                <w:rFonts w:eastAsia="Calibri"/>
                <w:b/>
                <w:bCs/>
              </w:rPr>
            </w:pPr>
          </w:p>
          <w:p w14:paraId="3BC39CBF" w14:textId="0929A5BD" w:rsidR="009B50C5" w:rsidRPr="00784144" w:rsidRDefault="009B50C5" w:rsidP="009B50C5">
            <w:pPr>
              <w:jc w:val="both"/>
              <w:rPr>
                <w:rFonts w:eastAsia="Calibri"/>
              </w:rPr>
            </w:pPr>
            <w:r w:rsidRPr="00784144">
              <w:rPr>
                <w:rFonts w:eastAsia="Calibri"/>
                <w:b/>
                <w:bCs/>
              </w:rPr>
              <w:t xml:space="preserve"> </w:t>
            </w:r>
            <w:r w:rsidRPr="00784144">
              <w:rPr>
                <w:rFonts w:eastAsia="Calibri"/>
              </w:rPr>
              <w:t xml:space="preserve">4. Iebilstam pret informatīvā ziņojuma 3.nodaļas “Ceļvedis” </w:t>
            </w:r>
            <w:r w:rsidRPr="00784144">
              <w:rPr>
                <w:rFonts w:eastAsia="Calibri"/>
              </w:rPr>
              <w:lastRenderedPageBreak/>
              <w:t>3.2.1.sadaļā “Iespējamie atbalsta mehānismi ēku energoefektivitātes mērķu sasniegšanai” (68.lpp.) norādīto iespējamo plānoto pasākumu nodokļu jomā, veicinot energoefektivitātes mērķu sasniegšanu, – “Paredzēt, ka no maksātāja ienākumiem, par kuriem maksā algas nodokli, izslēdz ēku atjaunošanas un pārbūves izdevumus 50% no darbaspēka izmaksām līdz 2000 EUR gadā, veicot grozījumus likumā “Par Iedzīvotāju ienākuma nodokli” vienlaikus pārskatot nodokļu ieņēmumu sadalījumu starp valsti un pašvaldībām” (izziņas 1.punkta 5.apakšpunkts).</w:t>
            </w:r>
          </w:p>
          <w:p w14:paraId="72066AC2" w14:textId="77777777" w:rsidR="009B50C5" w:rsidRPr="00784144" w:rsidRDefault="009B50C5" w:rsidP="009B50C5"/>
          <w:p w14:paraId="7B3A8F35" w14:textId="65B16CAB" w:rsidR="009B50C5" w:rsidRPr="00784144" w:rsidRDefault="009B50C5" w:rsidP="009B50C5">
            <w:pPr>
              <w:jc w:val="center"/>
              <w:rPr>
                <w:b/>
                <w:bCs/>
              </w:rPr>
            </w:pPr>
            <w:r w:rsidRPr="00784144">
              <w:rPr>
                <w:b/>
                <w:bCs/>
              </w:rPr>
              <w:t>Finanšu ministrija</w:t>
            </w:r>
          </w:p>
          <w:p w14:paraId="1094D27A" w14:textId="1F0DF3E8" w:rsidR="009B50C5" w:rsidRPr="00784144" w:rsidRDefault="009B50C5" w:rsidP="009B50C5">
            <w:pPr>
              <w:jc w:val="center"/>
            </w:pPr>
            <w:r w:rsidRPr="00784144">
              <w:rPr>
                <w:b/>
                <w:bCs/>
              </w:rPr>
              <w:t>(2020. gada 5. jūnija atzinums)</w:t>
            </w:r>
          </w:p>
          <w:p w14:paraId="385B4D4A" w14:textId="77777777" w:rsidR="009B50C5" w:rsidRPr="00784144" w:rsidRDefault="009B50C5" w:rsidP="009B50C5">
            <w:pPr>
              <w:jc w:val="both"/>
            </w:pPr>
          </w:p>
          <w:p w14:paraId="21B0E7DA" w14:textId="77777777" w:rsidR="009B50C5" w:rsidRPr="00784144" w:rsidRDefault="009B50C5" w:rsidP="009B50C5">
            <w:pPr>
              <w:jc w:val="both"/>
            </w:pPr>
            <w:r w:rsidRPr="00784144">
              <w:t>22. Iebilstam pret informatīvā ziņojuma 3.nodaļas “Ceļvedis” sadaļā “Prognoze 2040. un 2050. gadam” (47.lp.) norādīto iespējamo plānoto pasākumu, veicinot energoefektivitātes mērķu sasniegšanu – “Daudzdzīvokļu mājām piemērot nekustamā īpašuma nodokli no brīža, kad jaunā ēka ir ierakstīta zemesgrāmatā (nevis kā šobrīd – kad nekustamā īpašuma nodoklis tiek piemērots no kadastrālās uzmērīšanas lietas izgatavošanas brīža)” […].</w:t>
            </w:r>
          </w:p>
          <w:p w14:paraId="1ABB531D" w14:textId="77777777" w:rsidR="009B50C5" w:rsidRPr="00784144" w:rsidRDefault="009B50C5" w:rsidP="009B50C5">
            <w:pPr>
              <w:jc w:val="both"/>
              <w:rPr>
                <w:rFonts w:ascii="Calibri" w:eastAsia="Calibri" w:hAnsi="Calibri" w:cs="Calibri"/>
                <w:sz w:val="22"/>
                <w:szCs w:val="22"/>
              </w:rPr>
            </w:pPr>
            <w:r w:rsidRPr="00784144">
              <w:rPr>
                <w:rFonts w:ascii="Calibri" w:eastAsia="Calibri" w:hAnsi="Calibri" w:cs="Calibri"/>
                <w:sz w:val="22"/>
                <w:szCs w:val="22"/>
              </w:rPr>
              <w:t>            </w:t>
            </w:r>
          </w:p>
          <w:p w14:paraId="1F704CDD" w14:textId="77777777" w:rsidR="009B50C5" w:rsidRPr="00784144" w:rsidRDefault="009B50C5" w:rsidP="009B50C5">
            <w:pPr>
              <w:jc w:val="center"/>
              <w:rPr>
                <w:b/>
                <w:bCs/>
              </w:rPr>
            </w:pPr>
            <w:r w:rsidRPr="00784144">
              <w:rPr>
                <w:b/>
                <w:bCs/>
              </w:rPr>
              <w:t>Finanšu ministrija</w:t>
            </w:r>
          </w:p>
          <w:p w14:paraId="32417F25" w14:textId="62A2D08F" w:rsidR="009B50C5" w:rsidRPr="00784144" w:rsidRDefault="009B50C5" w:rsidP="009B50C5">
            <w:pPr>
              <w:jc w:val="center"/>
            </w:pPr>
            <w:r w:rsidRPr="00784144">
              <w:rPr>
                <w:b/>
                <w:bCs/>
              </w:rPr>
              <w:t>(2020. gada 5. augusta atzinums)</w:t>
            </w:r>
          </w:p>
          <w:p w14:paraId="15B78583" w14:textId="77777777" w:rsidR="009B50C5" w:rsidRPr="00784144" w:rsidRDefault="009B50C5" w:rsidP="009B50C5">
            <w:pPr>
              <w:jc w:val="both"/>
              <w:rPr>
                <w:rFonts w:ascii="Calibri" w:eastAsia="Calibri" w:hAnsi="Calibri" w:cs="Calibri"/>
                <w:sz w:val="22"/>
                <w:szCs w:val="22"/>
              </w:rPr>
            </w:pPr>
          </w:p>
          <w:p w14:paraId="3C89A89D" w14:textId="77777777" w:rsidR="009B50C5" w:rsidRPr="00784144" w:rsidRDefault="009B50C5" w:rsidP="009B50C5">
            <w:pPr>
              <w:jc w:val="both"/>
              <w:rPr>
                <w:rFonts w:eastAsia="Calibri"/>
              </w:rPr>
            </w:pPr>
            <w:r w:rsidRPr="00784144">
              <w:rPr>
                <w:rFonts w:eastAsia="Calibri"/>
              </w:rPr>
              <w:t xml:space="preserve">  5. Iebilstam pret informatīvā ziņojuma 3.nodaļas “Ceļvedis” 3.2.1.sadaļā “Iespējamie atbalsta mehānismi ēku energoefektivitātes mērķu sasniegšanai” (68.-69.lpp.) norādīto iespējamo plānoto pasākumu nodokļu jomā, veicinot energoefektivitātes mērķu sasniegšanu, – “Nekustamā īpašuma nodoklis paliek nemainīgs tām daudzdzīvokļu dzīvojamām ēkām, kurās veikti </w:t>
            </w:r>
            <w:r w:rsidRPr="00784144">
              <w:rPr>
                <w:rFonts w:eastAsia="Calibri"/>
              </w:rPr>
              <w:lastRenderedPageBreak/>
              <w:t>energoefektivitātes uzlabošanas pasākumi, gadījumā, ja to kadastrālā vērtība pēc šo darbu veikšanas ir tikusi pārskatīta un tā rezultātā pieaugusi”.</w:t>
            </w:r>
          </w:p>
          <w:p w14:paraId="4961F41F" w14:textId="77777777" w:rsidR="00FE48CF" w:rsidRPr="00784144" w:rsidRDefault="00FE48CF" w:rsidP="009E1F43">
            <w:pPr>
              <w:jc w:val="center"/>
              <w:rPr>
                <w:b/>
                <w:bCs/>
              </w:rPr>
            </w:pPr>
          </w:p>
          <w:p w14:paraId="03163C59" w14:textId="77777777" w:rsidR="00FE48CF" w:rsidRPr="00784144" w:rsidRDefault="00FE48CF" w:rsidP="009E1F43">
            <w:pPr>
              <w:jc w:val="center"/>
              <w:rPr>
                <w:b/>
                <w:bCs/>
              </w:rPr>
            </w:pPr>
          </w:p>
          <w:p w14:paraId="6A98C4CE" w14:textId="77777777" w:rsidR="00FE48CF" w:rsidRPr="00784144" w:rsidRDefault="00FE48CF" w:rsidP="009E1F43">
            <w:pPr>
              <w:jc w:val="center"/>
              <w:rPr>
                <w:b/>
                <w:bCs/>
              </w:rPr>
            </w:pPr>
          </w:p>
          <w:p w14:paraId="2FE3E8A7" w14:textId="77777777" w:rsidR="00FE48CF" w:rsidRPr="00784144" w:rsidRDefault="00FE48CF" w:rsidP="009E1F43">
            <w:pPr>
              <w:jc w:val="center"/>
              <w:rPr>
                <w:b/>
                <w:bCs/>
              </w:rPr>
            </w:pPr>
          </w:p>
          <w:p w14:paraId="291DA49E" w14:textId="01C2F955" w:rsidR="009E1F43" w:rsidRPr="00784144" w:rsidRDefault="009E1F43" w:rsidP="009E1F43">
            <w:pPr>
              <w:jc w:val="center"/>
              <w:rPr>
                <w:b/>
                <w:bCs/>
              </w:rPr>
            </w:pPr>
            <w:r w:rsidRPr="00784144">
              <w:rPr>
                <w:b/>
                <w:bCs/>
              </w:rPr>
              <w:t>Finanšu ministrija</w:t>
            </w:r>
          </w:p>
          <w:p w14:paraId="7141068E" w14:textId="77777777" w:rsidR="009E1F43" w:rsidRPr="00784144" w:rsidRDefault="009E1F43" w:rsidP="009E1F43">
            <w:pPr>
              <w:jc w:val="center"/>
              <w:rPr>
                <w:b/>
                <w:bCs/>
              </w:rPr>
            </w:pPr>
            <w:r w:rsidRPr="00784144">
              <w:rPr>
                <w:b/>
                <w:bCs/>
              </w:rPr>
              <w:t>(2020. gada 5. jūnija atzinums)</w:t>
            </w:r>
          </w:p>
          <w:p w14:paraId="66A56886" w14:textId="77777777" w:rsidR="009E1F43" w:rsidRPr="00784144" w:rsidRDefault="009E1F43" w:rsidP="009E1F43">
            <w:pPr>
              <w:jc w:val="center"/>
            </w:pPr>
          </w:p>
          <w:p w14:paraId="72A7CF18" w14:textId="77777777" w:rsidR="009E1F43" w:rsidRPr="00784144" w:rsidRDefault="009E1F43" w:rsidP="009E1F43">
            <w:pPr>
              <w:jc w:val="both"/>
            </w:pPr>
            <w:r w:rsidRPr="00784144">
              <w:t>1. Ņemot vērā informatīvajā ziņojumā izvirzītos Latvijas sasniedzamos mērķus līdz 2050.gadam ēku atjaunošanai, kā arī sniegtos priekšlikumus to sasniegšanai un norādīto ievērojamo nepieciešamā finansējuma apmēru, lūdzam informatīvo ziņojumu papildināt ar sadaļu par plānoto finansējumu un tā avotiem, kā arī ietekmi uz valsts budžetu. Vēršam uzmanību, ka papildu valsts budžeta finansējums jāpieprasa  normatīvajos aktos noteiktajā kārtībā.</w:t>
            </w:r>
          </w:p>
          <w:p w14:paraId="0F333253" w14:textId="77777777" w:rsidR="009B50C5" w:rsidRPr="00121C20" w:rsidRDefault="009B50C5" w:rsidP="00121C20">
            <w:pPr>
              <w:jc w:val="center"/>
              <w:rPr>
                <w:b/>
              </w:rPr>
            </w:pPr>
          </w:p>
        </w:tc>
        <w:tc>
          <w:tcPr>
            <w:tcW w:w="4111" w:type="dxa"/>
            <w:gridSpan w:val="2"/>
            <w:tcBorders>
              <w:left w:val="single" w:sz="6" w:space="0" w:color="000000"/>
              <w:bottom w:val="single" w:sz="4" w:space="0" w:color="auto"/>
              <w:right w:val="single" w:sz="6" w:space="0" w:color="000000"/>
            </w:tcBorders>
          </w:tcPr>
          <w:p w14:paraId="4BCB8D15" w14:textId="77777777" w:rsidR="009B50C5" w:rsidRDefault="009E1F43" w:rsidP="00121C20">
            <w:pPr>
              <w:pStyle w:val="naisc"/>
              <w:spacing w:before="0" w:after="0"/>
              <w:jc w:val="left"/>
              <w:rPr>
                <w:b/>
                <w:bCs/>
              </w:rPr>
            </w:pPr>
            <w:r>
              <w:rPr>
                <w:b/>
                <w:bCs/>
              </w:rPr>
              <w:lastRenderedPageBreak/>
              <w:t>Saskaņošanā panākta vienošanās.</w:t>
            </w:r>
          </w:p>
          <w:p w14:paraId="21B5266A" w14:textId="77777777" w:rsidR="007C76D5" w:rsidRDefault="007C76D5" w:rsidP="00ED641D">
            <w:pPr>
              <w:pStyle w:val="naisc"/>
              <w:spacing w:before="0" w:after="0"/>
              <w:jc w:val="both"/>
            </w:pPr>
          </w:p>
          <w:p w14:paraId="51F7378C" w14:textId="77777777" w:rsidR="007C76D5" w:rsidRDefault="008E4EA9" w:rsidP="007C76D5">
            <w:pPr>
              <w:pStyle w:val="naisc"/>
              <w:jc w:val="both"/>
            </w:pPr>
            <w:r w:rsidRPr="008E4EA9">
              <w:t xml:space="preserve">Attiecībā uz </w:t>
            </w:r>
            <w:r>
              <w:t>Ekonomikas ministrijas piedāvāto iespējamo risinājumu</w:t>
            </w:r>
            <w:r w:rsidRPr="008E4EA9">
              <w:t>, ka no maksātāja ienākumiem, par kuriem maksā algas nodokli, izslēdz ēku atjaunošanas un pārbūves izdevumus noteiktā procentuālā apmērā no darbaspēka izmaksām līdz noteiktai summai gadā</w:t>
            </w:r>
            <w:r w:rsidR="00920944">
              <w:t>, atbilstoši Finanšu ministrijas norādījumiem, izņemti konkrēti skaitļi attiecībā uz attiecināmo daļu kā arī noteikto summu gadā. Tāpat iekļauta atruna</w:t>
            </w:r>
            <w:r w:rsidR="007C76D5">
              <w:t xml:space="preserve">, ka </w:t>
            </w:r>
            <w:r w:rsidR="007C76D5" w:rsidRPr="007C76D5">
              <w:t xml:space="preserve">būtu nepieciešams izvērtēt efektīvākos un ekonomiski pamatotākos risinājumus nodokļu stimuliem (piemēram, pievienotās vērtības nodokļa samazinātās likmes, iedzīvotāju ienākuma nodokļa atvieglojumi, u.c.), kas veicinātu privātos ieguldījumus savlaicīgā ēku uzturēšanā, to energoefektivitātē. </w:t>
            </w:r>
            <w:r w:rsidR="007C76D5">
              <w:t>Lai īstenotu nodokļu atvieglojumus, Ekonomikas ministrijai ir jāizvērtē un jārod risinājumi attiecībā gan uz:</w:t>
            </w:r>
          </w:p>
          <w:p w14:paraId="141ACAAE" w14:textId="77777777" w:rsidR="007C76D5" w:rsidRDefault="007C76D5" w:rsidP="007C76D5">
            <w:pPr>
              <w:pStyle w:val="naisc"/>
              <w:jc w:val="both"/>
            </w:pPr>
            <w:r>
              <w:t>•</w:t>
            </w:r>
            <w:r>
              <w:tab/>
              <w:t>priekšlikumu fiskālo ietekmi attiecībā uz valsts un pašvaldību budžetu;</w:t>
            </w:r>
          </w:p>
          <w:p w14:paraId="57B2CE30" w14:textId="62DE405D" w:rsidR="00920944" w:rsidRDefault="007C76D5" w:rsidP="007C76D5">
            <w:pPr>
              <w:pStyle w:val="naisc"/>
              <w:spacing w:before="0" w:after="0"/>
              <w:jc w:val="both"/>
            </w:pPr>
            <w:r>
              <w:lastRenderedPageBreak/>
              <w:t>•</w:t>
            </w:r>
            <w:r>
              <w:tab/>
              <w:t>nodokļu izmaiņu administrēšanas efektivitāte, kontroles mehānisms, administratīvais slogs gan administrēšanas iestādei, gan piemērotājiem.</w:t>
            </w:r>
          </w:p>
          <w:p w14:paraId="1BFFAB9B" w14:textId="77777777" w:rsidR="007C76D5" w:rsidRDefault="007C76D5" w:rsidP="00ED641D">
            <w:pPr>
              <w:pStyle w:val="naisc"/>
              <w:spacing w:before="0" w:after="0"/>
              <w:jc w:val="both"/>
            </w:pPr>
          </w:p>
          <w:p w14:paraId="0183114E" w14:textId="689F862B" w:rsidR="00920944" w:rsidRDefault="00920944" w:rsidP="00ED641D">
            <w:pPr>
              <w:pStyle w:val="naisc"/>
              <w:spacing w:before="0" w:after="0"/>
              <w:jc w:val="both"/>
            </w:pPr>
            <w:r>
              <w:t>Attiecībā uz pašvaldību infrastruktūras nodevām</w:t>
            </w:r>
            <w:r w:rsidR="004E57DE">
              <w:t xml:space="preserve"> norādāms, ka minētais priekšlikums no Stratēģijas ir svītrots.</w:t>
            </w:r>
          </w:p>
          <w:p w14:paraId="322FA442" w14:textId="77777777" w:rsidR="00920944" w:rsidRDefault="00920944" w:rsidP="00ED641D">
            <w:pPr>
              <w:pStyle w:val="naisc"/>
              <w:spacing w:before="0" w:after="0"/>
              <w:jc w:val="both"/>
            </w:pPr>
          </w:p>
          <w:p w14:paraId="1A5DC893" w14:textId="77777777" w:rsidR="00920944" w:rsidRDefault="00920944" w:rsidP="00ED641D">
            <w:pPr>
              <w:pStyle w:val="naisc"/>
              <w:spacing w:before="0" w:after="0"/>
              <w:jc w:val="both"/>
            </w:pPr>
            <w:r>
              <w:t xml:space="preserve">Jautājumā par nodevu samazinājumu par nekustamā īpašuma reģistrāciju zemesgrāmatā un iespējamo </w:t>
            </w:r>
            <w:r w:rsidRPr="00920944">
              <w:t>Zemesgrāmatas nodevas maksimālo ierobežojumu visiem darījumie</w:t>
            </w:r>
            <w:r>
              <w:t>m atjaunošanu, pēc norādījumiem ir pārstrādāta redakcija, nekonkretizējot nodevas samazinājuma apmērus un nodevas maksimālo ierobežojumu.</w:t>
            </w:r>
          </w:p>
          <w:p w14:paraId="58BCFC39" w14:textId="22D09B7D" w:rsidR="00920944" w:rsidRDefault="00920944" w:rsidP="00ED641D">
            <w:pPr>
              <w:pStyle w:val="naisc"/>
              <w:spacing w:before="0" w:after="0"/>
              <w:jc w:val="both"/>
            </w:pPr>
            <w:r>
              <w:t xml:space="preserve">Tāpat minams, ka </w:t>
            </w:r>
            <w:r w:rsidR="00ED641D">
              <w:t>Ekonomikas ministrijas pārstrādātā redakcija ir tikusi nosūtīta aplūkošanai Tieslietu ministrijas atbildīgajam pārstāvim par Stratēģijas saskaņošanu</w:t>
            </w:r>
            <w:r w:rsidR="00FE48CF">
              <w:t>, kam saņemts konceptuāls atbalsts.</w:t>
            </w:r>
          </w:p>
          <w:p w14:paraId="56E91883" w14:textId="77777777" w:rsidR="00ED641D" w:rsidRDefault="00ED641D" w:rsidP="00ED641D">
            <w:pPr>
              <w:pStyle w:val="naisc"/>
              <w:spacing w:before="0" w:after="0"/>
              <w:jc w:val="both"/>
            </w:pPr>
          </w:p>
          <w:p w14:paraId="1E0639F7" w14:textId="10E9925C" w:rsidR="00ED641D" w:rsidRDefault="00ED641D" w:rsidP="00ED641D">
            <w:pPr>
              <w:pStyle w:val="naisc"/>
              <w:spacing w:before="0" w:after="0"/>
              <w:jc w:val="both"/>
            </w:pPr>
            <w:r>
              <w:t xml:space="preserve">Saistībā ar </w:t>
            </w:r>
            <w:r w:rsidR="00FE48CF">
              <w:t xml:space="preserve">nekustamā īpašuma nodokli un tā pārskatīšanu ēkām kurās veikti energoefektivitātes darbi, norādīts, ka </w:t>
            </w:r>
            <w:r w:rsidR="004E57DE" w:rsidRPr="004E57DE">
              <w:t xml:space="preserve">Ekonomikas ministrijas ieskatā, nekustamā īpašuma nodokļa atlaižu piemērošana energoefektīvām ēkām, var kalpot par vienu no instrumentiem ēku </w:t>
            </w:r>
            <w:r w:rsidR="004E57DE" w:rsidRPr="004E57DE">
              <w:lastRenderedPageBreak/>
              <w:t>atjaunošanas un energoefektivitātes mērķus sasniegšanai.</w:t>
            </w:r>
          </w:p>
          <w:p w14:paraId="11204997" w14:textId="77777777" w:rsidR="00784144" w:rsidRDefault="00784144" w:rsidP="00ED641D">
            <w:pPr>
              <w:pStyle w:val="naisc"/>
              <w:spacing w:before="0" w:after="0"/>
              <w:jc w:val="both"/>
            </w:pPr>
          </w:p>
          <w:p w14:paraId="3A1E5A4B" w14:textId="545E049A" w:rsidR="00784144" w:rsidRPr="008E4EA9" w:rsidRDefault="00784144" w:rsidP="00ED641D">
            <w:pPr>
              <w:pStyle w:val="naisc"/>
              <w:spacing w:before="0" w:after="0"/>
              <w:jc w:val="both"/>
            </w:pPr>
            <w:r>
              <w:t>Kā jau minēts arī attiecībā uz šiem fiskālajiem instrumentiem, tad šis Ekonomikas ministrijas piedāvātais risinājums ir vērsts uz to, ka turpmāk būtu nepieciešams vērtēt alternatīvus risinājumus līdzekļu piesaistei energoefektivitātes veicināšanā, līdz ar to, tiek piedāvāti izvērtēšanai šādi nodokļu un nodevu atvieglojumi. Viennozīmīgi ietekme</w:t>
            </w:r>
            <w:r w:rsidR="000645AE">
              <w:t>s vērtēšana</w:t>
            </w:r>
            <w:r>
              <w:t xml:space="preserve"> uz valsts budžetu (tajā skaitā pašvaldību budžetu) ir viena no prioritārajām rīcībām, ja turpmāk tiktu virzīts kāds no iepriekš minētajiem Ekonomikas ministrijas piedāvātajiem priekšlikumiem.</w:t>
            </w:r>
            <w:r w:rsidR="00773417">
              <w:t xml:space="preserve"> Vienlaikus Stratēģijā norādīts uz ievērojamu finansējuma apmēru, kuru nevar sasnieg izmantojot tikai publiskos līdzekļus, tāpēc ir uzsvērta privāta sektora iesaiste.</w:t>
            </w:r>
          </w:p>
        </w:tc>
        <w:tc>
          <w:tcPr>
            <w:tcW w:w="2809" w:type="dxa"/>
            <w:tcBorders>
              <w:top w:val="single" w:sz="4" w:space="0" w:color="auto"/>
              <w:left w:val="single" w:sz="4" w:space="0" w:color="auto"/>
              <w:bottom w:val="single" w:sz="4" w:space="0" w:color="auto"/>
            </w:tcBorders>
          </w:tcPr>
          <w:p w14:paraId="397AB54E" w14:textId="77777777" w:rsidR="009B50C5" w:rsidRPr="00712B66" w:rsidRDefault="009B50C5" w:rsidP="003B71E0"/>
        </w:tc>
      </w:tr>
      <w:tr w:rsidR="00215FC9" w:rsidRPr="00712B66" w14:paraId="3321795F" w14:textId="77777777" w:rsidTr="00B23FD7">
        <w:tc>
          <w:tcPr>
            <w:tcW w:w="559" w:type="dxa"/>
            <w:tcBorders>
              <w:left w:val="single" w:sz="6" w:space="0" w:color="000000"/>
              <w:bottom w:val="single" w:sz="4" w:space="0" w:color="auto"/>
              <w:right w:val="single" w:sz="6" w:space="0" w:color="000000"/>
            </w:tcBorders>
          </w:tcPr>
          <w:p w14:paraId="53F837A6" w14:textId="77777777" w:rsidR="00215FC9" w:rsidRDefault="0087135F" w:rsidP="003B71E0">
            <w:pPr>
              <w:pStyle w:val="naisc"/>
              <w:spacing w:before="0" w:after="0"/>
              <w:ind w:firstLine="720"/>
            </w:pPr>
            <w:r>
              <w:lastRenderedPageBreak/>
              <w:t>4</w:t>
            </w:r>
          </w:p>
          <w:p w14:paraId="747BCBD8" w14:textId="61975D8F" w:rsidR="0087135F" w:rsidRPr="0087135F" w:rsidRDefault="00EF7011" w:rsidP="0087135F">
            <w:r>
              <w:t>5</w:t>
            </w:r>
            <w:r w:rsidR="008B6F83">
              <w:t>7</w:t>
            </w:r>
            <w:r w:rsidR="0087135F">
              <w:t>.</w:t>
            </w:r>
          </w:p>
        </w:tc>
        <w:tc>
          <w:tcPr>
            <w:tcW w:w="1418" w:type="dxa"/>
            <w:tcBorders>
              <w:left w:val="single" w:sz="6" w:space="0" w:color="000000"/>
              <w:bottom w:val="single" w:sz="4" w:space="0" w:color="auto"/>
              <w:right w:val="single" w:sz="6" w:space="0" w:color="000000"/>
            </w:tcBorders>
          </w:tcPr>
          <w:p w14:paraId="4C4816ED" w14:textId="77777777" w:rsidR="00215FC9" w:rsidRPr="00712B66" w:rsidRDefault="00482583" w:rsidP="00482583">
            <w:pPr>
              <w:pStyle w:val="naisc"/>
              <w:spacing w:before="0" w:after="0"/>
              <w:jc w:val="left"/>
            </w:pPr>
            <w:r w:rsidRPr="00482583">
              <w:t>Informatīvā ziņojuma 3. nodaļa</w:t>
            </w:r>
          </w:p>
        </w:tc>
        <w:tc>
          <w:tcPr>
            <w:tcW w:w="6095" w:type="dxa"/>
            <w:gridSpan w:val="2"/>
            <w:tcBorders>
              <w:left w:val="single" w:sz="6" w:space="0" w:color="000000"/>
              <w:bottom w:val="single" w:sz="4" w:space="0" w:color="auto"/>
              <w:right w:val="single" w:sz="6" w:space="0" w:color="000000"/>
            </w:tcBorders>
          </w:tcPr>
          <w:p w14:paraId="377FD3ED" w14:textId="77777777" w:rsidR="00F772FC" w:rsidRDefault="00F772FC" w:rsidP="00F772FC">
            <w:pPr>
              <w:jc w:val="center"/>
              <w:rPr>
                <w:b/>
                <w:bCs/>
              </w:rPr>
            </w:pPr>
            <w:r w:rsidRPr="00441FA9">
              <w:rPr>
                <w:b/>
                <w:bCs/>
              </w:rPr>
              <w:t>Finanšu ministrija</w:t>
            </w:r>
          </w:p>
          <w:p w14:paraId="3DF200BE" w14:textId="77777777" w:rsidR="00F772FC" w:rsidRDefault="00F772FC" w:rsidP="00F772FC">
            <w:pPr>
              <w:jc w:val="center"/>
            </w:pPr>
            <w:r>
              <w:rPr>
                <w:b/>
                <w:bCs/>
              </w:rPr>
              <w:t>(2020. gada 5. jūnija atzinums)</w:t>
            </w:r>
          </w:p>
          <w:p w14:paraId="32F17AA2" w14:textId="73F06D71" w:rsidR="00215FC9" w:rsidRPr="00712B66" w:rsidRDefault="001779BF" w:rsidP="00215FC9">
            <w:pPr>
              <w:pStyle w:val="naisc"/>
              <w:spacing w:before="0" w:after="0"/>
              <w:jc w:val="both"/>
            </w:pPr>
            <w:r>
              <w:t xml:space="preserve">2. </w:t>
            </w:r>
            <w:r w:rsidR="00215FC9" w:rsidRPr="00855459">
              <w:t>Lūdzam informatīvā ziņojuma tekstu papildināt ar plānotajiem un nepieciešamajiem pasākumiem valsts ēku energoefektivitātes paaugstināšanai. Esošā ziņojuma redakcija apraksta līdz šim pieejamos atbalsta pasākumus 2014.-2020. Eiropas Savienības (turpmāk – ES) fondu plānošanas periodā, bet neiezīmē plānotos pasākumus un to finansējuma apjomu 2021.-2027. ES fondu plānošanas periodā.</w:t>
            </w:r>
          </w:p>
        </w:tc>
        <w:tc>
          <w:tcPr>
            <w:tcW w:w="4111" w:type="dxa"/>
            <w:gridSpan w:val="2"/>
            <w:tcBorders>
              <w:left w:val="single" w:sz="6" w:space="0" w:color="000000"/>
              <w:bottom w:val="single" w:sz="4" w:space="0" w:color="auto"/>
              <w:right w:val="single" w:sz="6" w:space="0" w:color="000000"/>
            </w:tcBorders>
          </w:tcPr>
          <w:p w14:paraId="74FA6799" w14:textId="77777777" w:rsidR="006B3679" w:rsidRPr="006B3679" w:rsidRDefault="006B3679" w:rsidP="00CD661E">
            <w:pPr>
              <w:pStyle w:val="naisc"/>
              <w:spacing w:before="0" w:after="0"/>
              <w:jc w:val="left"/>
              <w:rPr>
                <w:b/>
                <w:bCs/>
              </w:rPr>
            </w:pPr>
            <w:r w:rsidRPr="006B3679">
              <w:rPr>
                <w:b/>
                <w:bCs/>
              </w:rPr>
              <w:t>Ņemts vērā.</w:t>
            </w:r>
          </w:p>
          <w:p w14:paraId="4565551D" w14:textId="77777777" w:rsidR="000B2831" w:rsidRDefault="00296A8D" w:rsidP="00D87621">
            <w:pPr>
              <w:pStyle w:val="naisc"/>
              <w:spacing w:before="0" w:after="0"/>
              <w:jc w:val="both"/>
            </w:pPr>
            <w:r w:rsidRPr="00296A8D">
              <w:t xml:space="preserve">3. </w:t>
            </w:r>
            <w:r w:rsidR="00D87621">
              <w:t>n</w:t>
            </w:r>
            <w:r w:rsidRPr="00296A8D">
              <w:t>odaļā</w:t>
            </w:r>
            <w:r w:rsidR="00D87621">
              <w:t xml:space="preserve">, </w:t>
            </w:r>
            <w:r w:rsidRPr="00296A8D">
              <w:t xml:space="preserve"> apakšsadaļā “Valsts ēkas” norādīta atsauce uz indikatīvo finansējumu NAP 2027 ietvaros. Tāpat ņemts vērā Finanšu ministrijas iebildums par iestāžu izvietošanu vienkopus, tādējādi samazinot renovējamo platību.</w:t>
            </w:r>
            <w:r w:rsidR="00FB084C">
              <w:t xml:space="preserve"> </w:t>
            </w:r>
          </w:p>
          <w:p w14:paraId="5B7F0F2D" w14:textId="77777777" w:rsidR="00215FC9" w:rsidRPr="00296A8D" w:rsidRDefault="000B2831" w:rsidP="00D87621">
            <w:pPr>
              <w:pStyle w:val="naisc"/>
              <w:spacing w:before="0" w:after="0"/>
              <w:jc w:val="both"/>
            </w:pPr>
            <w:r>
              <w:t>P</w:t>
            </w:r>
            <w:r w:rsidR="00FB084C">
              <w:t>apildināts ar šķēršļu analīzi attiecībā uz valsts ēku atjaunošanu</w:t>
            </w:r>
            <w:r>
              <w:t xml:space="preserve"> un potenciālo rīcību valsts ēku atjaunošanā 2040. gada perspektīvā.</w:t>
            </w:r>
          </w:p>
        </w:tc>
        <w:tc>
          <w:tcPr>
            <w:tcW w:w="2809" w:type="dxa"/>
            <w:tcBorders>
              <w:top w:val="single" w:sz="4" w:space="0" w:color="auto"/>
              <w:left w:val="single" w:sz="4" w:space="0" w:color="auto"/>
              <w:bottom w:val="single" w:sz="4" w:space="0" w:color="auto"/>
            </w:tcBorders>
          </w:tcPr>
          <w:p w14:paraId="347622CA" w14:textId="77777777" w:rsidR="00215FC9" w:rsidRPr="00712B66" w:rsidRDefault="00215FC9" w:rsidP="003B71E0"/>
        </w:tc>
      </w:tr>
      <w:tr w:rsidR="00215FC9" w:rsidRPr="00712B66" w14:paraId="22ADD03B" w14:textId="77777777" w:rsidTr="00B23FD7">
        <w:tc>
          <w:tcPr>
            <w:tcW w:w="559" w:type="dxa"/>
            <w:tcBorders>
              <w:left w:val="single" w:sz="6" w:space="0" w:color="000000"/>
              <w:bottom w:val="single" w:sz="4" w:space="0" w:color="auto"/>
              <w:right w:val="single" w:sz="6" w:space="0" w:color="000000"/>
            </w:tcBorders>
          </w:tcPr>
          <w:p w14:paraId="263A111F" w14:textId="77777777" w:rsidR="00215FC9" w:rsidRDefault="00215FC9" w:rsidP="003B71E0">
            <w:pPr>
              <w:pStyle w:val="naisc"/>
              <w:spacing w:before="0" w:after="0"/>
              <w:ind w:firstLine="720"/>
            </w:pPr>
          </w:p>
          <w:p w14:paraId="1CAFA369" w14:textId="4F620A4A" w:rsidR="0087135F" w:rsidRPr="0087135F" w:rsidRDefault="00EF7011" w:rsidP="0087135F">
            <w:r>
              <w:t>5</w:t>
            </w:r>
            <w:r w:rsidR="008B6F83">
              <w:t>8</w:t>
            </w:r>
            <w:r w:rsidR="0087135F">
              <w:t>.</w:t>
            </w:r>
          </w:p>
        </w:tc>
        <w:tc>
          <w:tcPr>
            <w:tcW w:w="1418" w:type="dxa"/>
            <w:tcBorders>
              <w:left w:val="single" w:sz="6" w:space="0" w:color="000000"/>
              <w:bottom w:val="single" w:sz="4" w:space="0" w:color="auto"/>
              <w:right w:val="single" w:sz="6" w:space="0" w:color="000000"/>
            </w:tcBorders>
          </w:tcPr>
          <w:p w14:paraId="191CC21F" w14:textId="77777777" w:rsidR="00215FC9" w:rsidRPr="00A67985" w:rsidRDefault="00482583" w:rsidP="00482583">
            <w:pPr>
              <w:pStyle w:val="naisc"/>
              <w:spacing w:before="0" w:after="0"/>
              <w:jc w:val="both"/>
              <w:rPr>
                <w:color w:val="000000"/>
              </w:rPr>
            </w:pPr>
            <w:bookmarkStart w:id="24" w:name="_Toc42536670"/>
            <w:r w:rsidRPr="00A67985">
              <w:rPr>
                <w:rFonts w:eastAsia="Verdana"/>
                <w:color w:val="000000"/>
                <w:shd w:val="clear" w:color="auto" w:fill="FFFFFF"/>
                <w:lang w:eastAsia="en-US"/>
              </w:rPr>
              <w:t>Informatīvā ziņojuma </w:t>
            </w:r>
            <w:r w:rsidR="00C272ED" w:rsidRPr="00A67985">
              <w:rPr>
                <w:rFonts w:eastAsia="Verdana"/>
                <w:color w:val="000000"/>
                <w:shd w:val="clear" w:color="auto" w:fill="FFFFFF"/>
                <w:lang w:eastAsia="en-US"/>
              </w:rPr>
              <w:t>2.</w:t>
            </w:r>
            <w:r w:rsidR="00C272ED" w:rsidRPr="00A67985">
              <w:rPr>
                <w:rFonts w:eastAsia="Verdana"/>
                <w:color w:val="000000"/>
                <w:shd w:val="clear" w:color="auto" w:fill="FFFFFF"/>
                <w:lang w:eastAsia="en-US"/>
              </w:rPr>
              <w:lastRenderedPageBreak/>
              <w:t xml:space="preserve">3. </w:t>
            </w:r>
            <w:r w:rsidRPr="00A67985">
              <w:rPr>
                <w:rFonts w:eastAsia="Verdana"/>
                <w:color w:val="000000"/>
                <w:shd w:val="clear" w:color="auto" w:fill="FFFFFF"/>
                <w:lang w:eastAsia="en-US"/>
              </w:rPr>
              <w:t>apakš</w:t>
            </w:r>
            <w:r w:rsidR="00C272ED" w:rsidRPr="00A67985">
              <w:rPr>
                <w:rFonts w:eastAsia="Verdana"/>
                <w:color w:val="000000"/>
                <w:shd w:val="clear" w:color="auto" w:fill="FFFFFF"/>
                <w:lang w:eastAsia="en-US"/>
              </w:rPr>
              <w:t>nodaļa</w:t>
            </w:r>
            <w:bookmarkEnd w:id="24"/>
            <w:r w:rsidR="00A67985" w:rsidRPr="00A67985">
              <w:rPr>
                <w:rFonts w:eastAsia="Verdana"/>
                <w:color w:val="000000"/>
                <w:shd w:val="clear" w:color="auto" w:fill="FFFFFF"/>
                <w:lang w:eastAsia="en-US"/>
              </w:rPr>
              <w:t>.</w:t>
            </w:r>
          </w:p>
        </w:tc>
        <w:tc>
          <w:tcPr>
            <w:tcW w:w="6095" w:type="dxa"/>
            <w:gridSpan w:val="2"/>
            <w:tcBorders>
              <w:left w:val="single" w:sz="6" w:space="0" w:color="000000"/>
              <w:bottom w:val="single" w:sz="4" w:space="0" w:color="auto"/>
              <w:right w:val="single" w:sz="6" w:space="0" w:color="000000"/>
            </w:tcBorders>
          </w:tcPr>
          <w:p w14:paraId="0813441B" w14:textId="77777777" w:rsidR="00F772FC" w:rsidRDefault="00F772FC" w:rsidP="00F772FC">
            <w:pPr>
              <w:jc w:val="center"/>
              <w:rPr>
                <w:b/>
                <w:bCs/>
              </w:rPr>
            </w:pPr>
            <w:r w:rsidRPr="00441FA9">
              <w:rPr>
                <w:b/>
                <w:bCs/>
              </w:rPr>
              <w:lastRenderedPageBreak/>
              <w:t>Finanšu ministrija</w:t>
            </w:r>
          </w:p>
          <w:p w14:paraId="6628736F" w14:textId="77777777" w:rsidR="00F772FC" w:rsidRDefault="00F772FC" w:rsidP="00F772FC">
            <w:pPr>
              <w:jc w:val="center"/>
            </w:pPr>
            <w:r>
              <w:rPr>
                <w:b/>
                <w:bCs/>
              </w:rPr>
              <w:t>(2020. gada 5. jūnija atzinums)</w:t>
            </w:r>
          </w:p>
          <w:p w14:paraId="36E99097" w14:textId="4D8AE8B7" w:rsidR="00215FC9" w:rsidRPr="00712B66" w:rsidRDefault="001779BF" w:rsidP="00215FC9">
            <w:pPr>
              <w:pStyle w:val="naisc"/>
              <w:spacing w:before="0" w:after="0"/>
              <w:jc w:val="both"/>
            </w:pPr>
            <w:r>
              <w:lastRenderedPageBreak/>
              <w:t xml:space="preserve">3. </w:t>
            </w:r>
            <w:r w:rsidR="00215FC9" w:rsidRPr="00215FC9">
              <w:t xml:space="preserve">Ziņojuma 19.lp. norādīts, ka 2014.-2020. ES fondu plānošanas periodā 4.2.1.2.pasākumā “Veicināt energoefektivitātes paaugstināšanu valsts ēkās” valsts ēku atjaunošanai ir lēna gaita un Ekonomikas ministrija sagatavojusi par situāciju ziņojumu Ministru kabinetam (turpmāk – MK) (informatīvais ziņojums “Informatīvais ziņojums “Par darbības programmas “Izaugsme un nodarbinātība” 4.2.1.2. pasākuma “Veicināt energoefektivitātes paaugstināšanu valsts ēkās” pirmās un otrās projektu iesniegumu atlases kārtas īstenošanas progresu”). Minētajā informatīvajā ziņojumā iekļauts izvērtējums tikai par projektu finansējuma apguvi, nevis problemātiku pēc būtības. Aicinām informatīvo ziņojumu papildināt ar projektu problemātiku pēc būtības, kā arī sniegt priekšlikumus situācijas uzlabošanai nākotnē. Vēršam uzmanību, ka </w:t>
            </w:r>
            <w:bookmarkStart w:id="25" w:name="_Hlk42535537"/>
            <w:r w:rsidR="00215FC9" w:rsidRPr="00215FC9">
              <w:t>Ekonomikas ministrija 2020.gada 11.martā organizēja dizaina darbnīcu “Priekšlikumu izstrāde potenciālo ES fondu programmu enerģētikas jomā pamatnosacījumiem”, kurā nozares ekspertiem bija iespēja sniegt vērtējumu par esošo atbalsta programmu, kā arī sniegt priekšlikumus un diskutēt par ES jaunajā 2021.-2027.gada plānošanas periodā plānotajām aktivitātēm</w:t>
            </w:r>
            <w:bookmarkEnd w:id="25"/>
            <w:r w:rsidR="00215FC9" w:rsidRPr="00215FC9">
              <w:t xml:space="preserve"> darbības programmā “Energoefektivitātes paaugstināšana valsts ēkās”. Aicinām aprakstā izmantot šīs diskusijas rezultātus.</w:t>
            </w:r>
          </w:p>
        </w:tc>
        <w:tc>
          <w:tcPr>
            <w:tcW w:w="4111" w:type="dxa"/>
            <w:gridSpan w:val="2"/>
            <w:tcBorders>
              <w:left w:val="single" w:sz="6" w:space="0" w:color="000000"/>
              <w:bottom w:val="single" w:sz="4" w:space="0" w:color="auto"/>
              <w:right w:val="single" w:sz="6" w:space="0" w:color="000000"/>
            </w:tcBorders>
          </w:tcPr>
          <w:p w14:paraId="395CAF1F" w14:textId="77777777" w:rsidR="000B2BB5" w:rsidRDefault="000B2BB5" w:rsidP="000B2BB5">
            <w:pPr>
              <w:pStyle w:val="Virsraksts2"/>
              <w:jc w:val="both"/>
              <w:rPr>
                <w:rFonts w:ascii="Times New Roman" w:hAnsi="Times New Roman"/>
                <w:i w:val="0"/>
                <w:iCs w:val="0"/>
                <w:sz w:val="24"/>
                <w:szCs w:val="24"/>
              </w:rPr>
            </w:pPr>
            <w:r w:rsidRPr="000B2BB5">
              <w:rPr>
                <w:rFonts w:ascii="Times New Roman" w:hAnsi="Times New Roman"/>
                <w:i w:val="0"/>
                <w:iCs w:val="0"/>
                <w:sz w:val="24"/>
                <w:szCs w:val="24"/>
              </w:rPr>
              <w:lastRenderedPageBreak/>
              <w:t>Ņemts vērā.</w:t>
            </w:r>
            <w:r w:rsidRPr="000B2BB5">
              <w:rPr>
                <w:rFonts w:ascii="Times New Roman" w:hAnsi="Times New Roman"/>
                <w:b w:val="0"/>
                <w:bCs w:val="0"/>
                <w:i w:val="0"/>
                <w:iCs w:val="0"/>
                <w:sz w:val="24"/>
                <w:szCs w:val="24"/>
              </w:rPr>
              <w:t xml:space="preserve"> </w:t>
            </w:r>
          </w:p>
          <w:p w14:paraId="33B70FEE" w14:textId="77777777" w:rsidR="003971CF" w:rsidRPr="003971CF" w:rsidRDefault="003971CF" w:rsidP="00AF6870">
            <w:pPr>
              <w:jc w:val="both"/>
              <w:rPr>
                <w:rFonts w:eastAsia="Verdana"/>
              </w:rPr>
            </w:pPr>
            <w:r>
              <w:rPr>
                <w:rFonts w:eastAsia="Verdana"/>
              </w:rPr>
              <w:lastRenderedPageBreak/>
              <w:t xml:space="preserve">Ietverts </w:t>
            </w:r>
            <w:r w:rsidRPr="003971CF">
              <w:rPr>
                <w:rFonts w:eastAsia="Verdana"/>
              </w:rPr>
              <w:t>2020.gada 11.martā organizē</w:t>
            </w:r>
            <w:r>
              <w:rPr>
                <w:rFonts w:eastAsia="Verdana"/>
              </w:rPr>
              <w:t>tās</w:t>
            </w:r>
            <w:r w:rsidRPr="003971CF">
              <w:rPr>
                <w:rFonts w:eastAsia="Verdana"/>
              </w:rPr>
              <w:t xml:space="preserve"> dizaina darbnīc</w:t>
            </w:r>
            <w:r>
              <w:rPr>
                <w:rFonts w:eastAsia="Verdana"/>
              </w:rPr>
              <w:t>as</w:t>
            </w:r>
            <w:r w:rsidRPr="003971CF">
              <w:rPr>
                <w:rFonts w:eastAsia="Verdana"/>
              </w:rPr>
              <w:t xml:space="preserve"> “Priekšlikumu izstrāde potenciālo ES fondu programmu enerģētikas jomā pamatnosacījumiem”</w:t>
            </w:r>
            <w:r>
              <w:rPr>
                <w:rFonts w:eastAsia="Verdana"/>
              </w:rPr>
              <w:t xml:space="preserve"> rezultātu apkopojums.</w:t>
            </w:r>
          </w:p>
          <w:p w14:paraId="10EAE4DF" w14:textId="77777777" w:rsidR="00215FC9" w:rsidRPr="00712B66" w:rsidRDefault="00215FC9" w:rsidP="000B2BB5">
            <w:pPr>
              <w:pStyle w:val="naisc"/>
              <w:spacing w:before="0" w:after="0"/>
              <w:jc w:val="left"/>
            </w:pPr>
          </w:p>
        </w:tc>
        <w:tc>
          <w:tcPr>
            <w:tcW w:w="2809" w:type="dxa"/>
            <w:tcBorders>
              <w:top w:val="single" w:sz="4" w:space="0" w:color="auto"/>
              <w:left w:val="single" w:sz="4" w:space="0" w:color="auto"/>
              <w:bottom w:val="single" w:sz="4" w:space="0" w:color="auto"/>
            </w:tcBorders>
          </w:tcPr>
          <w:p w14:paraId="1E5AF676" w14:textId="77777777" w:rsidR="00215FC9" w:rsidRPr="00712B66" w:rsidRDefault="00215FC9" w:rsidP="003B71E0"/>
        </w:tc>
      </w:tr>
      <w:tr w:rsidR="00215FC9" w:rsidRPr="00712B66" w14:paraId="5C14D11E" w14:textId="77777777" w:rsidTr="00B23FD7">
        <w:tc>
          <w:tcPr>
            <w:tcW w:w="559" w:type="dxa"/>
            <w:tcBorders>
              <w:left w:val="single" w:sz="6" w:space="0" w:color="000000"/>
              <w:bottom w:val="single" w:sz="4" w:space="0" w:color="auto"/>
              <w:right w:val="single" w:sz="6" w:space="0" w:color="000000"/>
            </w:tcBorders>
          </w:tcPr>
          <w:p w14:paraId="011A263A" w14:textId="77777777" w:rsidR="00215FC9" w:rsidRDefault="00215FC9" w:rsidP="003B71E0">
            <w:pPr>
              <w:pStyle w:val="naisc"/>
              <w:spacing w:before="0" w:after="0"/>
              <w:ind w:firstLine="720"/>
            </w:pPr>
          </w:p>
          <w:p w14:paraId="63393AC9" w14:textId="29F68A7A" w:rsidR="0087135F" w:rsidRPr="0087135F" w:rsidRDefault="00EF7011" w:rsidP="0087135F">
            <w:r>
              <w:t>5</w:t>
            </w:r>
            <w:r w:rsidR="008B6F83">
              <w:t>9</w:t>
            </w:r>
            <w:r w:rsidR="0087135F">
              <w:t>.</w:t>
            </w:r>
          </w:p>
        </w:tc>
        <w:tc>
          <w:tcPr>
            <w:tcW w:w="1418" w:type="dxa"/>
            <w:tcBorders>
              <w:left w:val="single" w:sz="6" w:space="0" w:color="000000"/>
              <w:bottom w:val="single" w:sz="4" w:space="0" w:color="auto"/>
              <w:right w:val="single" w:sz="6" w:space="0" w:color="000000"/>
            </w:tcBorders>
          </w:tcPr>
          <w:p w14:paraId="2591284F" w14:textId="77777777" w:rsidR="00215FC9" w:rsidRPr="00712B66" w:rsidRDefault="00A67985" w:rsidP="00A67985">
            <w:pPr>
              <w:pStyle w:val="naisc"/>
              <w:spacing w:before="0" w:after="0"/>
              <w:jc w:val="left"/>
            </w:pPr>
            <w:r>
              <w:t>Informatīvā ziņojuma 2.2. apakšnodaļa.</w:t>
            </w:r>
          </w:p>
        </w:tc>
        <w:tc>
          <w:tcPr>
            <w:tcW w:w="6095" w:type="dxa"/>
            <w:gridSpan w:val="2"/>
            <w:tcBorders>
              <w:left w:val="single" w:sz="6" w:space="0" w:color="000000"/>
              <w:bottom w:val="single" w:sz="4" w:space="0" w:color="auto"/>
              <w:right w:val="single" w:sz="6" w:space="0" w:color="000000"/>
            </w:tcBorders>
          </w:tcPr>
          <w:p w14:paraId="38E148EF" w14:textId="77777777" w:rsidR="00F772FC" w:rsidRDefault="00F772FC" w:rsidP="00F772FC">
            <w:pPr>
              <w:jc w:val="center"/>
              <w:rPr>
                <w:b/>
                <w:bCs/>
              </w:rPr>
            </w:pPr>
            <w:r w:rsidRPr="00441FA9">
              <w:rPr>
                <w:b/>
                <w:bCs/>
              </w:rPr>
              <w:t>Finanšu ministrija</w:t>
            </w:r>
          </w:p>
          <w:p w14:paraId="35B7C9F9" w14:textId="77777777" w:rsidR="00F772FC" w:rsidRDefault="00F772FC" w:rsidP="00F772FC">
            <w:pPr>
              <w:jc w:val="center"/>
            </w:pPr>
            <w:r>
              <w:rPr>
                <w:b/>
                <w:bCs/>
              </w:rPr>
              <w:t>(2020. gada 5. jūnija atzinums)</w:t>
            </w:r>
          </w:p>
          <w:p w14:paraId="1BAEDADB" w14:textId="584D57A0" w:rsidR="00215FC9" w:rsidRPr="00215FC9" w:rsidRDefault="001779BF" w:rsidP="00215FC9">
            <w:pPr>
              <w:pStyle w:val="naisc"/>
              <w:jc w:val="both"/>
            </w:pPr>
            <w:r>
              <w:t xml:space="preserve">4. </w:t>
            </w:r>
            <w:r w:rsidR="00215FC9" w:rsidRPr="00215FC9">
              <w:t>Informatīvā ziņojuma 21.lp. ir atsauce uz Rīgas domes</w:t>
            </w:r>
            <w:r w:rsidR="00215FC9" w:rsidRPr="00215FC9">
              <w:rPr>
                <w:b/>
                <w:bCs/>
              </w:rPr>
              <w:t xml:space="preserve"> </w:t>
            </w:r>
            <w:r w:rsidR="00215FC9" w:rsidRPr="00215FC9">
              <w:t xml:space="preserve">2012.gada 18.decembra saistošajiem noteikumiem Nr.198 “Nekustamā īpašuma nodokļa atvieglojumu piešķiršanas kārtība Rīgā”. Vēršam uzmanību, ka minētie Rīgas domes saistošie noteikumi ir zaudējuši spēku. Šobrīd spēkā esoši ir </w:t>
            </w:r>
            <w:bookmarkStart w:id="26" w:name="_Hlk42257473"/>
            <w:r w:rsidR="00215FC9" w:rsidRPr="00215FC9">
              <w:t xml:space="preserve">Rīgas domes 2019.gada 18.decembra saistošie noteikumi Nr.111 “Nekustamā īpašuma nodokļa atvieglojumu </w:t>
            </w:r>
            <w:r w:rsidR="00215FC9" w:rsidRPr="00215FC9">
              <w:lastRenderedPageBreak/>
              <w:t>piešķiršanas kārtība Rīgā”</w:t>
            </w:r>
            <w:bookmarkEnd w:id="26"/>
            <w:r w:rsidR="00215FC9" w:rsidRPr="00215FC9">
              <w:t>. Lūdzam atbilstoši precizēt informatīvo ziņojumu.</w:t>
            </w:r>
          </w:p>
          <w:p w14:paraId="1E0EBADC" w14:textId="77777777" w:rsidR="00215FC9" w:rsidRPr="00712B66" w:rsidRDefault="00215FC9"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36233F59" w14:textId="77777777" w:rsidR="00215FC9" w:rsidRPr="00EB2958" w:rsidRDefault="00EB2958" w:rsidP="00EB2958">
            <w:pPr>
              <w:pStyle w:val="naisc"/>
              <w:spacing w:before="0" w:after="0"/>
              <w:jc w:val="left"/>
              <w:rPr>
                <w:b/>
                <w:bCs/>
              </w:rPr>
            </w:pPr>
            <w:r w:rsidRPr="00EB2958">
              <w:rPr>
                <w:b/>
                <w:bCs/>
              </w:rPr>
              <w:lastRenderedPageBreak/>
              <w:t>Ņemts vērā.</w:t>
            </w:r>
          </w:p>
        </w:tc>
        <w:tc>
          <w:tcPr>
            <w:tcW w:w="2809" w:type="dxa"/>
            <w:tcBorders>
              <w:top w:val="single" w:sz="4" w:space="0" w:color="auto"/>
              <w:left w:val="single" w:sz="4" w:space="0" w:color="auto"/>
              <w:bottom w:val="single" w:sz="4" w:space="0" w:color="auto"/>
            </w:tcBorders>
          </w:tcPr>
          <w:p w14:paraId="0142005E" w14:textId="77777777" w:rsidR="00215FC9" w:rsidRPr="00712B66" w:rsidRDefault="00215FC9" w:rsidP="003B71E0"/>
        </w:tc>
      </w:tr>
      <w:tr w:rsidR="00215FC9" w:rsidRPr="00712B66" w14:paraId="6D8D2D76" w14:textId="77777777" w:rsidTr="00B23FD7">
        <w:tc>
          <w:tcPr>
            <w:tcW w:w="559" w:type="dxa"/>
            <w:tcBorders>
              <w:left w:val="single" w:sz="6" w:space="0" w:color="000000"/>
              <w:bottom w:val="single" w:sz="4" w:space="0" w:color="auto"/>
              <w:right w:val="single" w:sz="6" w:space="0" w:color="000000"/>
            </w:tcBorders>
          </w:tcPr>
          <w:p w14:paraId="25A743DE" w14:textId="77777777" w:rsidR="00215FC9" w:rsidRDefault="00215FC9" w:rsidP="003B71E0">
            <w:pPr>
              <w:pStyle w:val="naisc"/>
              <w:spacing w:before="0" w:after="0"/>
              <w:ind w:firstLine="720"/>
            </w:pPr>
          </w:p>
          <w:p w14:paraId="1CE36408" w14:textId="015B10D9" w:rsidR="0087135F" w:rsidRPr="0087135F" w:rsidRDefault="008B6F83" w:rsidP="0087135F">
            <w:r>
              <w:t>60</w:t>
            </w:r>
            <w:r w:rsidR="0087135F">
              <w:t>.</w:t>
            </w:r>
          </w:p>
        </w:tc>
        <w:tc>
          <w:tcPr>
            <w:tcW w:w="1418" w:type="dxa"/>
            <w:tcBorders>
              <w:left w:val="single" w:sz="6" w:space="0" w:color="000000"/>
              <w:bottom w:val="single" w:sz="4" w:space="0" w:color="auto"/>
              <w:right w:val="single" w:sz="6" w:space="0" w:color="000000"/>
            </w:tcBorders>
          </w:tcPr>
          <w:p w14:paraId="5A814C37" w14:textId="77777777" w:rsidR="00215FC9" w:rsidRPr="00712B66" w:rsidRDefault="00A67985" w:rsidP="00A67985">
            <w:pPr>
              <w:pStyle w:val="naisc"/>
              <w:spacing w:before="0" w:after="0"/>
              <w:jc w:val="left"/>
            </w:pPr>
            <w:r>
              <w:t>Informatīvā ziņojuma 2.2. apakšnodaļa.</w:t>
            </w:r>
          </w:p>
        </w:tc>
        <w:tc>
          <w:tcPr>
            <w:tcW w:w="6095" w:type="dxa"/>
            <w:gridSpan w:val="2"/>
            <w:tcBorders>
              <w:left w:val="single" w:sz="6" w:space="0" w:color="000000"/>
              <w:bottom w:val="single" w:sz="4" w:space="0" w:color="auto"/>
              <w:right w:val="single" w:sz="6" w:space="0" w:color="000000"/>
            </w:tcBorders>
          </w:tcPr>
          <w:p w14:paraId="66CC246E" w14:textId="77777777" w:rsidR="00F772FC" w:rsidRDefault="00F772FC" w:rsidP="00F772FC">
            <w:pPr>
              <w:jc w:val="center"/>
              <w:rPr>
                <w:b/>
                <w:bCs/>
              </w:rPr>
            </w:pPr>
            <w:r w:rsidRPr="00441FA9">
              <w:rPr>
                <w:b/>
                <w:bCs/>
              </w:rPr>
              <w:t>Finanšu ministrija</w:t>
            </w:r>
          </w:p>
          <w:p w14:paraId="409E7B09" w14:textId="77777777" w:rsidR="00F772FC" w:rsidRDefault="00F772FC" w:rsidP="00F772FC">
            <w:pPr>
              <w:jc w:val="center"/>
            </w:pPr>
            <w:r>
              <w:rPr>
                <w:b/>
                <w:bCs/>
              </w:rPr>
              <w:t>(2020. gada 5. jūnija atzinums)</w:t>
            </w:r>
          </w:p>
          <w:p w14:paraId="4BFA2FCC" w14:textId="15407088" w:rsidR="00215FC9" w:rsidRPr="00712B66" w:rsidRDefault="001779BF" w:rsidP="00215FC9">
            <w:pPr>
              <w:pStyle w:val="naisc"/>
              <w:spacing w:before="0" w:after="0"/>
              <w:jc w:val="both"/>
            </w:pPr>
            <w:r>
              <w:t xml:space="preserve">5. </w:t>
            </w:r>
            <w:r w:rsidR="00215FC9" w:rsidRPr="00215FC9">
              <w:t xml:space="preserve">Informatīvā ziņojuma 25.lp. ir norādīts, ka tika izveidots valsts un pašvaldību energoefektivitātes fonds un to pārvalda Attīstības finanšu institūcija “Altum”(turpmāk – Altum). Norādām, ka atbilstoši </w:t>
            </w:r>
            <w:bookmarkStart w:id="27" w:name="_Hlk42257802"/>
            <w:r w:rsidR="00215FC9" w:rsidRPr="00215FC9">
              <w:t>Energoefektivitātes likuma 7.pantā noteiktajam attīstības finanšu institūcija izveido valsts energoefektivitātes fondu, savukārt pašvaldības energoefektivitātes fonda izveidotājs un turētājs ir pašvaldība,</w:t>
            </w:r>
            <w:bookmarkEnd w:id="27"/>
            <w:r w:rsidR="00215FC9" w:rsidRPr="00215FC9">
              <w:t xml:space="preserve"> līdz ar to lūdzam attiecīgi precizēt informāciju.</w:t>
            </w:r>
          </w:p>
        </w:tc>
        <w:tc>
          <w:tcPr>
            <w:tcW w:w="4111" w:type="dxa"/>
            <w:gridSpan w:val="2"/>
            <w:tcBorders>
              <w:left w:val="single" w:sz="6" w:space="0" w:color="000000"/>
              <w:bottom w:val="single" w:sz="4" w:space="0" w:color="auto"/>
              <w:right w:val="single" w:sz="6" w:space="0" w:color="000000"/>
            </w:tcBorders>
          </w:tcPr>
          <w:p w14:paraId="58087FC5" w14:textId="77777777" w:rsidR="00215FC9" w:rsidRPr="00673BCE" w:rsidRDefault="00673BCE" w:rsidP="00673BCE">
            <w:pPr>
              <w:pStyle w:val="naisc"/>
              <w:spacing w:before="0" w:after="0"/>
              <w:jc w:val="left"/>
              <w:rPr>
                <w:b/>
                <w:bCs/>
              </w:rPr>
            </w:pPr>
            <w:r w:rsidRPr="00673BCE">
              <w:rPr>
                <w:b/>
                <w:bCs/>
              </w:rPr>
              <w:t>Ņemts vērā.</w:t>
            </w:r>
          </w:p>
        </w:tc>
        <w:tc>
          <w:tcPr>
            <w:tcW w:w="2809" w:type="dxa"/>
            <w:tcBorders>
              <w:top w:val="single" w:sz="4" w:space="0" w:color="auto"/>
              <w:left w:val="single" w:sz="4" w:space="0" w:color="auto"/>
              <w:bottom w:val="single" w:sz="4" w:space="0" w:color="auto"/>
            </w:tcBorders>
          </w:tcPr>
          <w:p w14:paraId="591AA087" w14:textId="77777777" w:rsidR="00215FC9" w:rsidRPr="00712B66" w:rsidRDefault="00215FC9" w:rsidP="003B71E0"/>
        </w:tc>
      </w:tr>
      <w:tr w:rsidR="00215FC9" w:rsidRPr="00712B66" w14:paraId="483198BA" w14:textId="77777777" w:rsidTr="00B23FD7">
        <w:tc>
          <w:tcPr>
            <w:tcW w:w="559" w:type="dxa"/>
            <w:tcBorders>
              <w:left w:val="single" w:sz="6" w:space="0" w:color="000000"/>
              <w:bottom w:val="single" w:sz="4" w:space="0" w:color="auto"/>
              <w:right w:val="single" w:sz="6" w:space="0" w:color="000000"/>
            </w:tcBorders>
          </w:tcPr>
          <w:p w14:paraId="5C160093" w14:textId="77777777" w:rsidR="00215FC9" w:rsidRDefault="00215FC9" w:rsidP="003B71E0">
            <w:pPr>
              <w:pStyle w:val="naisc"/>
              <w:spacing w:before="0" w:after="0"/>
              <w:ind w:firstLine="720"/>
            </w:pPr>
          </w:p>
          <w:p w14:paraId="5320F938" w14:textId="7598F3C5" w:rsidR="0087135F" w:rsidRPr="0087135F" w:rsidRDefault="008B6F83" w:rsidP="0087135F">
            <w:r>
              <w:t>61</w:t>
            </w:r>
            <w:r w:rsidR="0087135F">
              <w:t>.</w:t>
            </w:r>
          </w:p>
        </w:tc>
        <w:tc>
          <w:tcPr>
            <w:tcW w:w="1418" w:type="dxa"/>
            <w:tcBorders>
              <w:left w:val="single" w:sz="6" w:space="0" w:color="000000"/>
              <w:bottom w:val="single" w:sz="4" w:space="0" w:color="auto"/>
              <w:right w:val="single" w:sz="6" w:space="0" w:color="000000"/>
            </w:tcBorders>
          </w:tcPr>
          <w:p w14:paraId="3305AFD0" w14:textId="77777777" w:rsidR="00215FC9" w:rsidRPr="00712B66" w:rsidRDefault="00B26A77" w:rsidP="00B26A77">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1AE2D167" w14:textId="77777777" w:rsidR="00F772FC" w:rsidRDefault="00F772FC" w:rsidP="00F772FC">
            <w:pPr>
              <w:jc w:val="center"/>
              <w:rPr>
                <w:b/>
                <w:bCs/>
              </w:rPr>
            </w:pPr>
            <w:r w:rsidRPr="00441FA9">
              <w:rPr>
                <w:b/>
                <w:bCs/>
              </w:rPr>
              <w:t>Finanšu ministrija</w:t>
            </w:r>
          </w:p>
          <w:p w14:paraId="0A881AB0" w14:textId="77777777" w:rsidR="00F772FC" w:rsidRDefault="00F772FC" w:rsidP="00F772FC">
            <w:pPr>
              <w:jc w:val="center"/>
            </w:pPr>
            <w:r>
              <w:rPr>
                <w:b/>
                <w:bCs/>
              </w:rPr>
              <w:t>(2020. gada 5. jūnija atzinums)</w:t>
            </w:r>
          </w:p>
          <w:p w14:paraId="534852B2" w14:textId="7838EADD" w:rsidR="00215FC9" w:rsidRPr="00712B66" w:rsidRDefault="001779BF" w:rsidP="00215FC9">
            <w:pPr>
              <w:pStyle w:val="naisc"/>
              <w:spacing w:before="0" w:after="0"/>
              <w:jc w:val="both"/>
            </w:pPr>
            <w:r>
              <w:t xml:space="preserve">7. </w:t>
            </w:r>
            <w:r w:rsidR="00215FC9" w:rsidRPr="00215FC9">
              <w:t xml:space="preserve">Informatīvā ziņojuma 30. un 55.lp. ir norādīts, ka Ekonomikas ministrija Nacionālā attīstības plāna 2021.–2027. gadam (turpmāk - NAP2027) ietvaros ir pieprasījusi piešķirt finansējumu 200 milj. euro apmērā enerģētiskās nabadzības mazināšanai un 472,5 milj. euro apmērā, lai nodrošinātu ilgtermiņa aizdevumus mājokļu būvniecībai ar zemu procentu likmi. Ņemot vērā, ka papildu valsts budžeta finansējums tiek pieprasīts normatīvajos aktos noteiktajā kārtībā, lūdzam precizēt sniegto informāciju, norādot, ka </w:t>
            </w:r>
            <w:bookmarkStart w:id="28" w:name="_Hlk42505423"/>
            <w:r w:rsidR="00215FC9" w:rsidRPr="00215FC9">
              <w:t>plānotais finansējums minētajam mērķim ir iekļauts NAP2027 norādītajā indikatīvajā finansējuma apmērā.</w:t>
            </w:r>
            <w:bookmarkEnd w:id="28"/>
          </w:p>
        </w:tc>
        <w:tc>
          <w:tcPr>
            <w:tcW w:w="4111" w:type="dxa"/>
            <w:gridSpan w:val="2"/>
            <w:tcBorders>
              <w:left w:val="single" w:sz="6" w:space="0" w:color="000000"/>
              <w:bottom w:val="single" w:sz="4" w:space="0" w:color="auto"/>
              <w:right w:val="single" w:sz="6" w:space="0" w:color="000000"/>
            </w:tcBorders>
          </w:tcPr>
          <w:p w14:paraId="18995A65" w14:textId="77777777" w:rsidR="00215FC9" w:rsidRPr="00BE5971" w:rsidRDefault="00BE5971" w:rsidP="00BE5971">
            <w:pPr>
              <w:pStyle w:val="naisc"/>
              <w:spacing w:before="0" w:after="0"/>
              <w:jc w:val="left"/>
              <w:rPr>
                <w:b/>
                <w:bCs/>
              </w:rPr>
            </w:pPr>
            <w:r w:rsidRPr="00BE5971">
              <w:rPr>
                <w:b/>
                <w:bCs/>
              </w:rPr>
              <w:t xml:space="preserve">Ņemts vērā. </w:t>
            </w:r>
          </w:p>
        </w:tc>
        <w:tc>
          <w:tcPr>
            <w:tcW w:w="2809" w:type="dxa"/>
            <w:tcBorders>
              <w:top w:val="single" w:sz="4" w:space="0" w:color="auto"/>
              <w:left w:val="single" w:sz="4" w:space="0" w:color="auto"/>
              <w:bottom w:val="single" w:sz="4" w:space="0" w:color="auto"/>
            </w:tcBorders>
          </w:tcPr>
          <w:p w14:paraId="4E2DA577" w14:textId="77777777" w:rsidR="00215FC9" w:rsidRPr="00712B66" w:rsidRDefault="00215FC9" w:rsidP="003B71E0"/>
        </w:tc>
      </w:tr>
      <w:tr w:rsidR="00215FC9" w:rsidRPr="00712B66" w14:paraId="1B8BA69E" w14:textId="77777777" w:rsidTr="00B23FD7">
        <w:tc>
          <w:tcPr>
            <w:tcW w:w="559" w:type="dxa"/>
            <w:tcBorders>
              <w:left w:val="single" w:sz="6" w:space="0" w:color="000000"/>
              <w:bottom w:val="single" w:sz="4" w:space="0" w:color="auto"/>
              <w:right w:val="single" w:sz="6" w:space="0" w:color="000000"/>
            </w:tcBorders>
          </w:tcPr>
          <w:p w14:paraId="31BCF0E3" w14:textId="77777777" w:rsidR="00215FC9" w:rsidRDefault="00215FC9" w:rsidP="003B71E0">
            <w:pPr>
              <w:pStyle w:val="naisc"/>
              <w:spacing w:before="0" w:after="0"/>
              <w:ind w:firstLine="720"/>
            </w:pPr>
          </w:p>
          <w:p w14:paraId="3871FBB9" w14:textId="77777777" w:rsidR="0087135F" w:rsidRDefault="0087135F" w:rsidP="0087135F"/>
          <w:p w14:paraId="07D2B816" w14:textId="1EA50879" w:rsidR="0087135F" w:rsidRPr="0087135F" w:rsidRDefault="008B6F83" w:rsidP="0087135F">
            <w:r>
              <w:t>62</w:t>
            </w:r>
            <w:r w:rsidR="0087135F">
              <w:t>.</w:t>
            </w:r>
          </w:p>
        </w:tc>
        <w:tc>
          <w:tcPr>
            <w:tcW w:w="1418" w:type="dxa"/>
            <w:tcBorders>
              <w:left w:val="single" w:sz="6" w:space="0" w:color="000000"/>
              <w:bottom w:val="single" w:sz="4" w:space="0" w:color="auto"/>
              <w:right w:val="single" w:sz="6" w:space="0" w:color="000000"/>
            </w:tcBorders>
          </w:tcPr>
          <w:p w14:paraId="39ECC93B" w14:textId="77777777" w:rsidR="00215FC9" w:rsidRPr="00712B66" w:rsidRDefault="00B26A77" w:rsidP="00B26A77">
            <w:pPr>
              <w:pStyle w:val="naisc"/>
              <w:spacing w:before="0" w:after="0"/>
              <w:jc w:val="left"/>
            </w:pPr>
            <w:r>
              <w:t>Informatīvā ziņojuma 2.4. apakšnodaļa.</w:t>
            </w:r>
          </w:p>
        </w:tc>
        <w:tc>
          <w:tcPr>
            <w:tcW w:w="6095" w:type="dxa"/>
            <w:gridSpan w:val="2"/>
            <w:tcBorders>
              <w:left w:val="single" w:sz="6" w:space="0" w:color="000000"/>
              <w:bottom w:val="single" w:sz="4" w:space="0" w:color="auto"/>
              <w:right w:val="single" w:sz="6" w:space="0" w:color="000000"/>
            </w:tcBorders>
          </w:tcPr>
          <w:p w14:paraId="2274833E" w14:textId="77777777" w:rsidR="00F772FC" w:rsidRDefault="00F772FC" w:rsidP="00F772FC">
            <w:pPr>
              <w:jc w:val="center"/>
              <w:rPr>
                <w:b/>
                <w:bCs/>
              </w:rPr>
            </w:pPr>
            <w:r w:rsidRPr="00441FA9">
              <w:rPr>
                <w:b/>
                <w:bCs/>
              </w:rPr>
              <w:t>Finanšu ministrija</w:t>
            </w:r>
          </w:p>
          <w:p w14:paraId="6ADBA8EE" w14:textId="77777777" w:rsidR="00F772FC" w:rsidRDefault="00F772FC" w:rsidP="00F772FC">
            <w:pPr>
              <w:jc w:val="center"/>
            </w:pPr>
            <w:r>
              <w:rPr>
                <w:b/>
                <w:bCs/>
              </w:rPr>
              <w:t>(2020. gada 5. jūnija atzinums)</w:t>
            </w:r>
          </w:p>
          <w:p w14:paraId="6E22BADD" w14:textId="0E3CC393" w:rsidR="00215FC9" w:rsidRPr="00712B66" w:rsidRDefault="001779BF" w:rsidP="00215FC9">
            <w:pPr>
              <w:pStyle w:val="naisc"/>
              <w:spacing w:before="0" w:after="0"/>
              <w:jc w:val="both"/>
            </w:pPr>
            <w:r>
              <w:t xml:space="preserve">8. </w:t>
            </w:r>
            <w:r w:rsidR="00215FC9" w:rsidRPr="00215FC9">
              <w:t xml:space="preserve">Informatīvā ziņojuma 34.lp. ir sniegta informācija, ka valsts pētījumu programmas “Enerģētika” atklāto projektu pieteikumu konkursam “Energoefektivitāte” pieejamais finansējums 2018.gadā bija 1 523 999 euro, savukārt tabulā Nr.11 2018.gadā piešķirtā finansējuma kopsumma ir 1 416 </w:t>
            </w:r>
            <w:r w:rsidR="00215FC9" w:rsidRPr="00215FC9">
              <w:lastRenderedPageBreak/>
              <w:t>000 euro. Norādām, ka 2018.gadā Ekonomikas ministrija budžeta apakšprogrammā 29.05.00 “Valsts pētījumu programma enerģētikā” bija paredzēts finansējums pētījumu veikšanai 1 457 004 euro apmērā, savukārt faktiskie izdevumi ir veikti 1 451 458 euro apmēra (izdevumu transferts). Līdz ar to, lūdzam skaidrot nesakritību finansējuma apmēros un nepieciešamības gadījuma precizēt informatīvajā ziņojumā norādītās summas.</w:t>
            </w:r>
          </w:p>
        </w:tc>
        <w:tc>
          <w:tcPr>
            <w:tcW w:w="4111" w:type="dxa"/>
            <w:gridSpan w:val="2"/>
            <w:tcBorders>
              <w:left w:val="single" w:sz="6" w:space="0" w:color="000000"/>
              <w:bottom w:val="single" w:sz="4" w:space="0" w:color="auto"/>
              <w:right w:val="single" w:sz="6" w:space="0" w:color="000000"/>
            </w:tcBorders>
          </w:tcPr>
          <w:p w14:paraId="4567AA6B" w14:textId="77777777" w:rsidR="00215FC9" w:rsidRPr="005866CA" w:rsidRDefault="005866CA" w:rsidP="005866CA">
            <w:pPr>
              <w:pStyle w:val="naisc"/>
              <w:spacing w:before="0" w:after="0"/>
              <w:jc w:val="left"/>
              <w:rPr>
                <w:b/>
                <w:bCs/>
              </w:rPr>
            </w:pPr>
            <w:r w:rsidRPr="005866CA">
              <w:rPr>
                <w:b/>
                <w:bCs/>
              </w:rPr>
              <w:lastRenderedPageBreak/>
              <w:t>Ņemts vērā.</w:t>
            </w:r>
          </w:p>
        </w:tc>
        <w:tc>
          <w:tcPr>
            <w:tcW w:w="2809" w:type="dxa"/>
            <w:tcBorders>
              <w:top w:val="single" w:sz="4" w:space="0" w:color="auto"/>
              <w:left w:val="single" w:sz="4" w:space="0" w:color="auto"/>
              <w:bottom w:val="single" w:sz="4" w:space="0" w:color="auto"/>
            </w:tcBorders>
          </w:tcPr>
          <w:p w14:paraId="3501A7B5" w14:textId="77777777" w:rsidR="00215FC9" w:rsidRPr="00712B66" w:rsidRDefault="00215FC9" w:rsidP="003B71E0"/>
        </w:tc>
      </w:tr>
      <w:tr w:rsidR="00215FC9" w:rsidRPr="00712B66" w14:paraId="7824C6A2" w14:textId="77777777" w:rsidTr="00B23FD7">
        <w:tc>
          <w:tcPr>
            <w:tcW w:w="559" w:type="dxa"/>
            <w:tcBorders>
              <w:left w:val="single" w:sz="6" w:space="0" w:color="000000"/>
              <w:bottom w:val="single" w:sz="4" w:space="0" w:color="auto"/>
              <w:right w:val="single" w:sz="6" w:space="0" w:color="000000"/>
            </w:tcBorders>
          </w:tcPr>
          <w:p w14:paraId="5783C966" w14:textId="77777777" w:rsidR="00215FC9" w:rsidRDefault="00215FC9" w:rsidP="003B71E0">
            <w:pPr>
              <w:pStyle w:val="naisc"/>
              <w:spacing w:before="0" w:after="0"/>
              <w:ind w:firstLine="720"/>
            </w:pPr>
          </w:p>
          <w:p w14:paraId="75D22B43" w14:textId="15569ED9" w:rsidR="0087135F" w:rsidRPr="0087135F" w:rsidRDefault="008B6F83" w:rsidP="0087135F">
            <w:r>
              <w:t>63</w:t>
            </w:r>
            <w:r w:rsidR="0087135F">
              <w:t>.</w:t>
            </w:r>
          </w:p>
        </w:tc>
        <w:tc>
          <w:tcPr>
            <w:tcW w:w="1418" w:type="dxa"/>
            <w:tcBorders>
              <w:left w:val="single" w:sz="6" w:space="0" w:color="000000"/>
              <w:bottom w:val="single" w:sz="4" w:space="0" w:color="auto"/>
              <w:right w:val="single" w:sz="6" w:space="0" w:color="000000"/>
            </w:tcBorders>
          </w:tcPr>
          <w:p w14:paraId="1AD2A80C" w14:textId="77777777" w:rsidR="00215FC9" w:rsidRPr="00712B66" w:rsidRDefault="00215FC9" w:rsidP="003B71E0">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07EC9046" w14:textId="77777777" w:rsidR="00F772FC" w:rsidRDefault="00F772FC" w:rsidP="00F772FC">
            <w:pPr>
              <w:jc w:val="center"/>
              <w:rPr>
                <w:b/>
                <w:bCs/>
              </w:rPr>
            </w:pPr>
            <w:r w:rsidRPr="00441FA9">
              <w:rPr>
                <w:b/>
                <w:bCs/>
              </w:rPr>
              <w:t>Finanšu ministrija</w:t>
            </w:r>
          </w:p>
          <w:p w14:paraId="196790CB" w14:textId="77777777" w:rsidR="00F772FC" w:rsidRDefault="00F772FC" w:rsidP="00F772FC">
            <w:pPr>
              <w:jc w:val="center"/>
            </w:pPr>
            <w:r>
              <w:rPr>
                <w:b/>
                <w:bCs/>
              </w:rPr>
              <w:t>(2020. gada 5. jūnija atzinums)</w:t>
            </w:r>
          </w:p>
          <w:p w14:paraId="049EE412" w14:textId="07D0A0F1" w:rsidR="00215FC9" w:rsidRPr="00712B66" w:rsidRDefault="001779BF" w:rsidP="00215FC9">
            <w:pPr>
              <w:pStyle w:val="naisc"/>
              <w:spacing w:before="0" w:after="0"/>
              <w:jc w:val="both"/>
            </w:pPr>
            <w:r>
              <w:t xml:space="preserve">9. </w:t>
            </w:r>
            <w:r w:rsidR="00215FC9" w:rsidRPr="00215FC9">
              <w:t>Informatīvā ziņojuma 36. un 37.lp. sniegtā informācija jāpapildina, norādot finansēšanas avotu 200 milj. euro energoefektivitātes paaugstināšanai valsts ēkās, 75 milj. euro daudzdzīvokļu māju renovācijai un 110 milj. euro energoefektivitātes uzlabošanas pasākumu īstenošanai privātmājās.</w:t>
            </w:r>
          </w:p>
        </w:tc>
        <w:tc>
          <w:tcPr>
            <w:tcW w:w="4111" w:type="dxa"/>
            <w:gridSpan w:val="2"/>
            <w:tcBorders>
              <w:left w:val="single" w:sz="6" w:space="0" w:color="000000"/>
              <w:bottom w:val="single" w:sz="4" w:space="0" w:color="auto"/>
              <w:right w:val="single" w:sz="6" w:space="0" w:color="000000"/>
            </w:tcBorders>
          </w:tcPr>
          <w:p w14:paraId="5EA04926" w14:textId="77777777" w:rsidR="00215FC9" w:rsidRDefault="00926F91" w:rsidP="00926F91">
            <w:pPr>
              <w:pStyle w:val="naisc"/>
              <w:spacing w:before="0" w:after="0"/>
              <w:jc w:val="left"/>
              <w:rPr>
                <w:b/>
                <w:bCs/>
              </w:rPr>
            </w:pPr>
            <w:r w:rsidRPr="00926F91">
              <w:rPr>
                <w:b/>
                <w:bCs/>
              </w:rPr>
              <w:t>Ņemts vērā.</w:t>
            </w:r>
            <w:r w:rsidR="00B26A77">
              <w:rPr>
                <w:b/>
                <w:bCs/>
              </w:rPr>
              <w:t xml:space="preserve"> </w:t>
            </w:r>
          </w:p>
          <w:p w14:paraId="46232300" w14:textId="77777777" w:rsidR="00B26A77" w:rsidRPr="00B26A77" w:rsidRDefault="00B26A77" w:rsidP="00926F91">
            <w:pPr>
              <w:pStyle w:val="naisc"/>
              <w:spacing w:before="0" w:after="0"/>
              <w:jc w:val="left"/>
            </w:pPr>
            <w:r w:rsidRPr="00B26A77">
              <w:t>Indikatīvās summas mainītas atbilstoši NAP2027 plānam.</w:t>
            </w:r>
          </w:p>
        </w:tc>
        <w:tc>
          <w:tcPr>
            <w:tcW w:w="2809" w:type="dxa"/>
            <w:tcBorders>
              <w:top w:val="single" w:sz="4" w:space="0" w:color="auto"/>
              <w:left w:val="single" w:sz="4" w:space="0" w:color="auto"/>
              <w:bottom w:val="single" w:sz="4" w:space="0" w:color="auto"/>
            </w:tcBorders>
          </w:tcPr>
          <w:p w14:paraId="4D029BEE" w14:textId="77777777" w:rsidR="00215FC9" w:rsidRPr="00712B66" w:rsidRDefault="00215FC9" w:rsidP="003B71E0"/>
        </w:tc>
      </w:tr>
      <w:tr w:rsidR="00215FC9" w:rsidRPr="00712B66" w14:paraId="3E02AC2C" w14:textId="77777777" w:rsidTr="00B23FD7">
        <w:tc>
          <w:tcPr>
            <w:tcW w:w="559" w:type="dxa"/>
            <w:tcBorders>
              <w:left w:val="single" w:sz="6" w:space="0" w:color="000000"/>
              <w:bottom w:val="single" w:sz="4" w:space="0" w:color="auto"/>
              <w:right w:val="single" w:sz="6" w:space="0" w:color="000000"/>
            </w:tcBorders>
          </w:tcPr>
          <w:p w14:paraId="35E53880" w14:textId="77777777" w:rsidR="00215FC9" w:rsidRDefault="00215FC9" w:rsidP="003B71E0">
            <w:pPr>
              <w:pStyle w:val="naisc"/>
              <w:spacing w:before="0" w:after="0"/>
              <w:ind w:firstLine="720"/>
            </w:pPr>
          </w:p>
          <w:p w14:paraId="35B565E2" w14:textId="4658B00D" w:rsidR="0087135F" w:rsidRPr="0087135F" w:rsidRDefault="00EF7011" w:rsidP="0087135F">
            <w:r>
              <w:t>6</w:t>
            </w:r>
            <w:r w:rsidR="008B6F83">
              <w:t>4</w:t>
            </w:r>
            <w:r w:rsidR="0087135F">
              <w:t>.</w:t>
            </w:r>
          </w:p>
        </w:tc>
        <w:tc>
          <w:tcPr>
            <w:tcW w:w="1418" w:type="dxa"/>
            <w:tcBorders>
              <w:left w:val="single" w:sz="6" w:space="0" w:color="000000"/>
              <w:bottom w:val="single" w:sz="4" w:space="0" w:color="auto"/>
              <w:right w:val="single" w:sz="6" w:space="0" w:color="000000"/>
            </w:tcBorders>
          </w:tcPr>
          <w:p w14:paraId="0B1271B6" w14:textId="77777777" w:rsidR="00215FC9" w:rsidRPr="00712B66" w:rsidRDefault="00B26A77" w:rsidP="00B26A77">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352A7A89" w14:textId="77777777" w:rsidR="00F772FC" w:rsidRDefault="00F772FC" w:rsidP="00F772FC">
            <w:pPr>
              <w:jc w:val="center"/>
              <w:rPr>
                <w:b/>
                <w:bCs/>
              </w:rPr>
            </w:pPr>
            <w:r w:rsidRPr="00441FA9">
              <w:rPr>
                <w:b/>
                <w:bCs/>
              </w:rPr>
              <w:t>Finanšu ministrija</w:t>
            </w:r>
          </w:p>
          <w:p w14:paraId="39ABBBDA" w14:textId="77777777" w:rsidR="00F772FC" w:rsidRDefault="00F772FC" w:rsidP="00F772FC">
            <w:pPr>
              <w:jc w:val="center"/>
            </w:pPr>
            <w:r>
              <w:rPr>
                <w:b/>
                <w:bCs/>
              </w:rPr>
              <w:t>(2020. gada 5. jūnija atzinums)</w:t>
            </w:r>
          </w:p>
          <w:p w14:paraId="05C0444F" w14:textId="7F2389EE" w:rsidR="00215FC9" w:rsidRPr="00712B66" w:rsidRDefault="001779BF" w:rsidP="00215FC9">
            <w:pPr>
              <w:pStyle w:val="naisc"/>
              <w:spacing w:before="0" w:after="0"/>
              <w:jc w:val="both"/>
            </w:pPr>
            <w:r>
              <w:t xml:space="preserve">10. </w:t>
            </w:r>
            <w:r w:rsidR="00215FC9" w:rsidRPr="00215FC9">
              <w:t>Informatīvā ziņojuma 38.lp. ir sniegta informācija, ka Altum atbalsta programmas obligātā enerģijas galapatēriņa mērķa sasniegšanai īstenošanai tiks izmantoti valsts energoefektivitātes fonda līdzekļi. Vēršam uzmanību, ka Ekonomikas ministrijas sagatavotajā MK noteikumu projektā “Kārtība, kādā tiek īstenota atbalsta programma dzīvojamo ēku energoefektivitātes paaugstināšanai” atbalsta programmai paredzēts izmantot arī Altum finansējumu, lūdzam attiecīgi precizēt informāciju.</w:t>
            </w:r>
          </w:p>
        </w:tc>
        <w:tc>
          <w:tcPr>
            <w:tcW w:w="4111" w:type="dxa"/>
            <w:gridSpan w:val="2"/>
            <w:tcBorders>
              <w:left w:val="single" w:sz="6" w:space="0" w:color="000000"/>
              <w:bottom w:val="single" w:sz="4" w:space="0" w:color="auto"/>
              <w:right w:val="single" w:sz="6" w:space="0" w:color="000000"/>
            </w:tcBorders>
          </w:tcPr>
          <w:p w14:paraId="3C093808" w14:textId="77777777" w:rsidR="00215FC9" w:rsidRPr="00E50A5B" w:rsidRDefault="00E50A5B" w:rsidP="00E50A5B">
            <w:pPr>
              <w:pStyle w:val="naisc"/>
              <w:spacing w:before="0" w:after="0"/>
              <w:jc w:val="left"/>
              <w:rPr>
                <w:b/>
                <w:bCs/>
              </w:rPr>
            </w:pPr>
            <w:r w:rsidRPr="00E50A5B">
              <w:rPr>
                <w:b/>
                <w:bCs/>
              </w:rPr>
              <w:t>Ņemts vērā.</w:t>
            </w:r>
          </w:p>
        </w:tc>
        <w:tc>
          <w:tcPr>
            <w:tcW w:w="2809" w:type="dxa"/>
            <w:tcBorders>
              <w:top w:val="single" w:sz="4" w:space="0" w:color="auto"/>
              <w:left w:val="single" w:sz="4" w:space="0" w:color="auto"/>
              <w:bottom w:val="single" w:sz="4" w:space="0" w:color="auto"/>
            </w:tcBorders>
          </w:tcPr>
          <w:p w14:paraId="48B760A0" w14:textId="77777777" w:rsidR="00215FC9" w:rsidRPr="00712B66" w:rsidRDefault="00215FC9" w:rsidP="003B71E0"/>
        </w:tc>
      </w:tr>
      <w:tr w:rsidR="00215FC9" w:rsidRPr="00712B66" w14:paraId="49B7FFCA" w14:textId="77777777" w:rsidTr="00B23FD7">
        <w:tc>
          <w:tcPr>
            <w:tcW w:w="559" w:type="dxa"/>
            <w:tcBorders>
              <w:left w:val="single" w:sz="6" w:space="0" w:color="000000"/>
              <w:bottom w:val="single" w:sz="4" w:space="0" w:color="auto"/>
              <w:right w:val="single" w:sz="6" w:space="0" w:color="000000"/>
            </w:tcBorders>
          </w:tcPr>
          <w:p w14:paraId="0793E9DB" w14:textId="77777777" w:rsidR="00215FC9" w:rsidRDefault="00215FC9" w:rsidP="003B71E0">
            <w:pPr>
              <w:pStyle w:val="naisc"/>
              <w:spacing w:before="0" w:after="0"/>
              <w:ind w:firstLine="720"/>
            </w:pPr>
          </w:p>
          <w:p w14:paraId="507F302E" w14:textId="2992F882" w:rsidR="0087135F" w:rsidRPr="0087135F" w:rsidRDefault="00EF7011" w:rsidP="0087135F">
            <w:r>
              <w:t>6</w:t>
            </w:r>
            <w:r w:rsidR="008B6F83">
              <w:t>5</w:t>
            </w:r>
            <w:r w:rsidR="0087135F">
              <w:t>.</w:t>
            </w:r>
          </w:p>
        </w:tc>
        <w:tc>
          <w:tcPr>
            <w:tcW w:w="1418" w:type="dxa"/>
            <w:tcBorders>
              <w:left w:val="single" w:sz="6" w:space="0" w:color="000000"/>
              <w:bottom w:val="single" w:sz="4" w:space="0" w:color="auto"/>
              <w:right w:val="single" w:sz="6" w:space="0" w:color="000000"/>
            </w:tcBorders>
          </w:tcPr>
          <w:p w14:paraId="3A682256" w14:textId="77777777" w:rsidR="00215FC9" w:rsidRPr="00712B66" w:rsidRDefault="00B26A77" w:rsidP="00B26A77">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0C526B1F" w14:textId="77777777" w:rsidR="00F772FC" w:rsidRDefault="00F772FC" w:rsidP="00F772FC">
            <w:pPr>
              <w:jc w:val="center"/>
              <w:rPr>
                <w:b/>
                <w:bCs/>
              </w:rPr>
            </w:pPr>
            <w:r w:rsidRPr="00441FA9">
              <w:rPr>
                <w:b/>
                <w:bCs/>
              </w:rPr>
              <w:t>Finanšu ministrija</w:t>
            </w:r>
          </w:p>
          <w:p w14:paraId="50E43E55" w14:textId="77777777" w:rsidR="00F772FC" w:rsidRDefault="00F772FC" w:rsidP="00F772FC">
            <w:pPr>
              <w:jc w:val="center"/>
            </w:pPr>
            <w:r>
              <w:rPr>
                <w:b/>
                <w:bCs/>
              </w:rPr>
              <w:t>(2020. gada 5. jūnija atzinums)</w:t>
            </w:r>
          </w:p>
          <w:p w14:paraId="615CC667" w14:textId="4E3BA086" w:rsidR="00215FC9" w:rsidRPr="00712B66" w:rsidRDefault="001779BF" w:rsidP="00215FC9">
            <w:pPr>
              <w:pStyle w:val="naisc"/>
              <w:spacing w:before="0" w:after="0"/>
              <w:jc w:val="both"/>
            </w:pPr>
            <w:r>
              <w:t xml:space="preserve">11. </w:t>
            </w:r>
            <w:r w:rsidR="00215FC9" w:rsidRPr="00215FC9">
              <w:t xml:space="preserve">Lūdzam skaidrot vai precizēt informatīvā ziņojuma 47.lp. teikumu “No fiskālā viedokļa ir kritiski valstij uzņemties visu slogu attiecībā uz ēku atjaunošanu”. Atbilstoši pašreizējai teksta versijai nav skaidrs, ko ietver </w:t>
            </w:r>
            <w:r w:rsidR="00215FC9" w:rsidRPr="00215FC9">
              <w:lastRenderedPageBreak/>
              <w:t>vārds “slogs” un no tā izrietošais “sloga” tvērums valsts atbalsta sniegšanā.</w:t>
            </w:r>
          </w:p>
        </w:tc>
        <w:tc>
          <w:tcPr>
            <w:tcW w:w="4111" w:type="dxa"/>
            <w:gridSpan w:val="2"/>
            <w:tcBorders>
              <w:left w:val="single" w:sz="6" w:space="0" w:color="000000"/>
              <w:bottom w:val="single" w:sz="4" w:space="0" w:color="auto"/>
              <w:right w:val="single" w:sz="6" w:space="0" w:color="000000"/>
            </w:tcBorders>
          </w:tcPr>
          <w:p w14:paraId="3F343B4E" w14:textId="77777777" w:rsidR="00215FC9" w:rsidRPr="00BE5971" w:rsidRDefault="00BE5971" w:rsidP="00BE5971">
            <w:pPr>
              <w:pStyle w:val="naisc"/>
              <w:spacing w:before="0" w:after="0"/>
              <w:jc w:val="left"/>
              <w:rPr>
                <w:b/>
                <w:bCs/>
              </w:rPr>
            </w:pPr>
            <w:r w:rsidRPr="00BE5971">
              <w:rPr>
                <w:b/>
                <w:bCs/>
              </w:rPr>
              <w:lastRenderedPageBreak/>
              <w:t>Ņemts vērā.</w:t>
            </w:r>
          </w:p>
        </w:tc>
        <w:tc>
          <w:tcPr>
            <w:tcW w:w="2809" w:type="dxa"/>
            <w:tcBorders>
              <w:top w:val="single" w:sz="4" w:space="0" w:color="auto"/>
              <w:left w:val="single" w:sz="4" w:space="0" w:color="auto"/>
              <w:bottom w:val="single" w:sz="4" w:space="0" w:color="auto"/>
            </w:tcBorders>
          </w:tcPr>
          <w:p w14:paraId="51D3E9AA" w14:textId="77777777" w:rsidR="00215FC9" w:rsidRPr="00712B66" w:rsidRDefault="00215FC9" w:rsidP="003B71E0"/>
        </w:tc>
      </w:tr>
      <w:tr w:rsidR="00215FC9" w:rsidRPr="00712B66" w14:paraId="1B86613E" w14:textId="77777777" w:rsidTr="00B23FD7">
        <w:tc>
          <w:tcPr>
            <w:tcW w:w="559" w:type="dxa"/>
            <w:tcBorders>
              <w:left w:val="single" w:sz="6" w:space="0" w:color="000000"/>
              <w:bottom w:val="single" w:sz="4" w:space="0" w:color="auto"/>
              <w:right w:val="single" w:sz="6" w:space="0" w:color="000000"/>
            </w:tcBorders>
          </w:tcPr>
          <w:p w14:paraId="32DCCAD7" w14:textId="77777777" w:rsidR="00215FC9" w:rsidRDefault="00215FC9" w:rsidP="003B71E0">
            <w:pPr>
              <w:pStyle w:val="naisc"/>
              <w:spacing w:before="0" w:after="0"/>
              <w:ind w:firstLine="720"/>
            </w:pPr>
          </w:p>
          <w:p w14:paraId="5B5E6781" w14:textId="6EE9225B" w:rsidR="0087135F" w:rsidRPr="0087135F" w:rsidRDefault="00EF7011" w:rsidP="0087135F">
            <w:r>
              <w:t>6</w:t>
            </w:r>
            <w:r w:rsidR="008B6F83">
              <w:t>6</w:t>
            </w:r>
            <w:r w:rsidR="0087135F">
              <w:t>.</w:t>
            </w:r>
          </w:p>
        </w:tc>
        <w:tc>
          <w:tcPr>
            <w:tcW w:w="1418" w:type="dxa"/>
            <w:tcBorders>
              <w:left w:val="single" w:sz="6" w:space="0" w:color="000000"/>
              <w:bottom w:val="single" w:sz="4" w:space="0" w:color="auto"/>
              <w:right w:val="single" w:sz="6" w:space="0" w:color="000000"/>
            </w:tcBorders>
          </w:tcPr>
          <w:p w14:paraId="4FB5B20E" w14:textId="77777777" w:rsidR="00215FC9" w:rsidRPr="00712B66" w:rsidRDefault="00B26A77" w:rsidP="00B26A77">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5F3813F3" w14:textId="77777777" w:rsidR="00F772FC" w:rsidRDefault="00F772FC" w:rsidP="00F772FC">
            <w:pPr>
              <w:jc w:val="center"/>
              <w:rPr>
                <w:b/>
                <w:bCs/>
              </w:rPr>
            </w:pPr>
            <w:r w:rsidRPr="00441FA9">
              <w:rPr>
                <w:b/>
                <w:bCs/>
              </w:rPr>
              <w:t>Finanšu ministrija</w:t>
            </w:r>
          </w:p>
          <w:p w14:paraId="05623FA7" w14:textId="77777777" w:rsidR="00F772FC" w:rsidRDefault="00F772FC" w:rsidP="00F772FC">
            <w:pPr>
              <w:jc w:val="center"/>
            </w:pPr>
            <w:r>
              <w:rPr>
                <w:b/>
                <w:bCs/>
              </w:rPr>
              <w:t>(2020. gada 5. jūnija atzinums)</w:t>
            </w:r>
          </w:p>
          <w:p w14:paraId="2E948DAB" w14:textId="616D7D3F" w:rsidR="00215FC9" w:rsidRPr="00712B66" w:rsidRDefault="001779BF" w:rsidP="00215FC9">
            <w:pPr>
              <w:pStyle w:val="naisc"/>
              <w:spacing w:before="0" w:after="0"/>
              <w:jc w:val="both"/>
            </w:pPr>
            <w:r>
              <w:t xml:space="preserve">12. </w:t>
            </w:r>
            <w:r w:rsidR="00215FC9" w:rsidRPr="00215FC9">
              <w:t>Lūdzam precizēt Informatīvā ziņojuma 49.lp. sniegto informāciju par atjaunoto energoresursu izmantošanas veicināšanas un energoefektivitātes uzlabošanas fonda izveidi, norādot, ka šāda fonda izveide vēl tiks vērtēta, kā to paredz ar MK 2020.gada 4.februāra rīkojumu Nr.46 apstiprinātā Latvijas Nacionālo enerģētikas un klimata plāna 2021.-2030. gadam 4.pielikuma H.8 pasākums.</w:t>
            </w:r>
          </w:p>
        </w:tc>
        <w:tc>
          <w:tcPr>
            <w:tcW w:w="4111" w:type="dxa"/>
            <w:gridSpan w:val="2"/>
            <w:tcBorders>
              <w:left w:val="single" w:sz="6" w:space="0" w:color="000000"/>
              <w:bottom w:val="single" w:sz="4" w:space="0" w:color="auto"/>
              <w:right w:val="single" w:sz="6" w:space="0" w:color="000000"/>
            </w:tcBorders>
          </w:tcPr>
          <w:p w14:paraId="140BAE05" w14:textId="77777777" w:rsidR="00215FC9" w:rsidRPr="00E50A5B" w:rsidRDefault="00E50A5B" w:rsidP="00E50A5B">
            <w:pPr>
              <w:pStyle w:val="naisc"/>
              <w:spacing w:before="0" w:after="0"/>
              <w:jc w:val="left"/>
              <w:rPr>
                <w:b/>
                <w:bCs/>
              </w:rPr>
            </w:pPr>
            <w:r w:rsidRPr="00E50A5B">
              <w:rPr>
                <w:b/>
                <w:bCs/>
              </w:rPr>
              <w:t>Ņemts vērā.</w:t>
            </w:r>
          </w:p>
        </w:tc>
        <w:tc>
          <w:tcPr>
            <w:tcW w:w="2809" w:type="dxa"/>
            <w:tcBorders>
              <w:top w:val="single" w:sz="4" w:space="0" w:color="auto"/>
              <w:left w:val="single" w:sz="4" w:space="0" w:color="auto"/>
              <w:bottom w:val="single" w:sz="4" w:space="0" w:color="auto"/>
            </w:tcBorders>
          </w:tcPr>
          <w:p w14:paraId="1F1FA194" w14:textId="77777777" w:rsidR="00215FC9" w:rsidRPr="00712B66" w:rsidRDefault="00215FC9" w:rsidP="003B71E0"/>
        </w:tc>
      </w:tr>
      <w:tr w:rsidR="00215FC9" w:rsidRPr="00712B66" w14:paraId="10D1F356" w14:textId="77777777" w:rsidTr="00B23FD7">
        <w:tc>
          <w:tcPr>
            <w:tcW w:w="559" w:type="dxa"/>
            <w:tcBorders>
              <w:left w:val="single" w:sz="6" w:space="0" w:color="000000"/>
              <w:bottom w:val="single" w:sz="4" w:space="0" w:color="auto"/>
              <w:right w:val="single" w:sz="6" w:space="0" w:color="000000"/>
            </w:tcBorders>
          </w:tcPr>
          <w:p w14:paraId="0D4D3D07" w14:textId="77777777" w:rsidR="00215FC9" w:rsidRDefault="00215FC9" w:rsidP="003B71E0">
            <w:pPr>
              <w:pStyle w:val="naisc"/>
              <w:spacing w:before="0" w:after="0"/>
              <w:ind w:firstLine="720"/>
            </w:pPr>
          </w:p>
          <w:p w14:paraId="672ADD2E" w14:textId="77777777" w:rsidR="0087135F" w:rsidRDefault="0087135F" w:rsidP="0087135F"/>
          <w:p w14:paraId="72740AEB" w14:textId="7683C2E2" w:rsidR="0087135F" w:rsidRPr="0087135F" w:rsidRDefault="00EF7011" w:rsidP="0087135F">
            <w:r>
              <w:t>6</w:t>
            </w:r>
            <w:r w:rsidR="008B6F83">
              <w:t>7</w:t>
            </w:r>
            <w:r w:rsidR="0087135F">
              <w:t>.</w:t>
            </w:r>
          </w:p>
        </w:tc>
        <w:tc>
          <w:tcPr>
            <w:tcW w:w="1418" w:type="dxa"/>
            <w:tcBorders>
              <w:left w:val="single" w:sz="6" w:space="0" w:color="000000"/>
              <w:bottom w:val="single" w:sz="4" w:space="0" w:color="auto"/>
              <w:right w:val="single" w:sz="6" w:space="0" w:color="000000"/>
            </w:tcBorders>
          </w:tcPr>
          <w:p w14:paraId="68D3D813" w14:textId="77777777" w:rsidR="00215FC9" w:rsidRPr="00712B66" w:rsidRDefault="00B26A77" w:rsidP="00B26A77">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25308C23" w14:textId="77777777" w:rsidR="00F772FC" w:rsidRDefault="00F772FC" w:rsidP="00F772FC">
            <w:pPr>
              <w:jc w:val="center"/>
              <w:rPr>
                <w:b/>
                <w:bCs/>
              </w:rPr>
            </w:pPr>
            <w:r w:rsidRPr="00441FA9">
              <w:rPr>
                <w:b/>
                <w:bCs/>
              </w:rPr>
              <w:t>Finanšu ministrija</w:t>
            </w:r>
          </w:p>
          <w:p w14:paraId="527CE378" w14:textId="77777777" w:rsidR="00F772FC" w:rsidRDefault="00F772FC" w:rsidP="00F772FC">
            <w:pPr>
              <w:jc w:val="center"/>
            </w:pPr>
            <w:r>
              <w:rPr>
                <w:b/>
                <w:bCs/>
              </w:rPr>
              <w:t>(2020. gada 5. jūnija atzinums)</w:t>
            </w:r>
          </w:p>
          <w:p w14:paraId="21FB825A" w14:textId="3F90951C" w:rsidR="00215FC9" w:rsidRPr="00712B66" w:rsidRDefault="001779BF" w:rsidP="00215FC9">
            <w:pPr>
              <w:pStyle w:val="naisc"/>
              <w:spacing w:before="0" w:after="0"/>
              <w:jc w:val="both"/>
            </w:pPr>
            <w:r>
              <w:t>13. </w:t>
            </w:r>
            <w:r w:rsidR="00215FC9" w:rsidRPr="00215FC9">
              <w:t>Lūdzam aktualizēt informatīvajā ziņojuma "Ēku atjaunošanas ilgtermiņa stratēģija" 50.lp. pēdējā rindkopā informāciju attiecībā uz MK 2009.gada 15.septembra noteikumu Nr.1065 „Noteikumi par aizdevumiem sīko (mikro), mazo un vidējo saimnieciskās darbības veicēju un lauksaimniecības pakalpojumu kooperatīvo sabiedrību attīstības veicināšanai” virzību, t.sk., pieejamo finansējumu aizdevumiem energoefektivitātes pakalpojumu sniedzēju naudas plūsmas iegādei, saskaņoto grozījumu spēkā stāšanos.</w:t>
            </w:r>
          </w:p>
        </w:tc>
        <w:tc>
          <w:tcPr>
            <w:tcW w:w="4111" w:type="dxa"/>
            <w:gridSpan w:val="2"/>
            <w:tcBorders>
              <w:left w:val="single" w:sz="6" w:space="0" w:color="000000"/>
              <w:bottom w:val="single" w:sz="4" w:space="0" w:color="auto"/>
              <w:right w:val="single" w:sz="6" w:space="0" w:color="000000"/>
            </w:tcBorders>
          </w:tcPr>
          <w:p w14:paraId="48C4794E" w14:textId="77777777" w:rsidR="00215FC9" w:rsidRPr="00DE1AA5" w:rsidRDefault="00DE1AA5" w:rsidP="00DE1AA5">
            <w:pPr>
              <w:pStyle w:val="naisc"/>
              <w:spacing w:before="0" w:after="0"/>
              <w:jc w:val="left"/>
              <w:rPr>
                <w:b/>
                <w:bCs/>
              </w:rPr>
            </w:pPr>
            <w:r w:rsidRPr="00DE1AA5">
              <w:rPr>
                <w:b/>
                <w:bCs/>
              </w:rPr>
              <w:t>Ņemts vērā.</w:t>
            </w:r>
          </w:p>
        </w:tc>
        <w:tc>
          <w:tcPr>
            <w:tcW w:w="2809" w:type="dxa"/>
            <w:tcBorders>
              <w:top w:val="single" w:sz="4" w:space="0" w:color="auto"/>
              <w:left w:val="single" w:sz="4" w:space="0" w:color="auto"/>
              <w:bottom w:val="single" w:sz="4" w:space="0" w:color="auto"/>
            </w:tcBorders>
          </w:tcPr>
          <w:p w14:paraId="346E9189" w14:textId="77777777" w:rsidR="00215FC9" w:rsidRPr="00712B66" w:rsidRDefault="00215FC9" w:rsidP="003B71E0"/>
        </w:tc>
      </w:tr>
      <w:tr w:rsidR="00BC60CC" w:rsidRPr="00712B66" w14:paraId="15EB2654" w14:textId="77777777" w:rsidTr="00B23FD7">
        <w:tc>
          <w:tcPr>
            <w:tcW w:w="559" w:type="dxa"/>
            <w:tcBorders>
              <w:left w:val="single" w:sz="6" w:space="0" w:color="000000"/>
              <w:bottom w:val="single" w:sz="4" w:space="0" w:color="auto"/>
              <w:right w:val="single" w:sz="6" w:space="0" w:color="000000"/>
            </w:tcBorders>
          </w:tcPr>
          <w:p w14:paraId="6170F76B" w14:textId="77777777" w:rsidR="00BC60CC" w:rsidRDefault="00BC60CC" w:rsidP="003B71E0">
            <w:pPr>
              <w:pStyle w:val="naisc"/>
              <w:spacing w:before="0" w:after="0"/>
              <w:ind w:firstLine="720"/>
            </w:pPr>
          </w:p>
          <w:p w14:paraId="45D0A128" w14:textId="009E329D" w:rsidR="0087135F" w:rsidRPr="0087135F" w:rsidRDefault="00EF7011" w:rsidP="0087135F">
            <w:r>
              <w:t>6</w:t>
            </w:r>
            <w:r w:rsidR="008B6F83">
              <w:t>8</w:t>
            </w:r>
            <w:r w:rsidR="0087135F">
              <w:t>.</w:t>
            </w:r>
          </w:p>
        </w:tc>
        <w:tc>
          <w:tcPr>
            <w:tcW w:w="1418" w:type="dxa"/>
            <w:tcBorders>
              <w:left w:val="single" w:sz="6" w:space="0" w:color="000000"/>
              <w:bottom w:val="single" w:sz="4" w:space="0" w:color="auto"/>
              <w:right w:val="single" w:sz="6" w:space="0" w:color="000000"/>
            </w:tcBorders>
          </w:tcPr>
          <w:p w14:paraId="6FC35AD6" w14:textId="77777777" w:rsidR="00BC60CC" w:rsidRPr="00712B66" w:rsidRDefault="00B26A77" w:rsidP="00B26A77">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1C2F5ABF" w14:textId="77777777" w:rsidR="00F772FC" w:rsidRDefault="00F772FC" w:rsidP="00F772FC">
            <w:pPr>
              <w:jc w:val="center"/>
              <w:rPr>
                <w:b/>
                <w:bCs/>
              </w:rPr>
            </w:pPr>
            <w:r w:rsidRPr="00441FA9">
              <w:rPr>
                <w:b/>
                <w:bCs/>
              </w:rPr>
              <w:t>Finanšu ministrija</w:t>
            </w:r>
          </w:p>
          <w:p w14:paraId="5FB9174B" w14:textId="77777777" w:rsidR="00F772FC" w:rsidRDefault="00F772FC" w:rsidP="00F772FC">
            <w:pPr>
              <w:jc w:val="center"/>
            </w:pPr>
            <w:r>
              <w:rPr>
                <w:b/>
                <w:bCs/>
              </w:rPr>
              <w:t>(2020. gada 5. jūnija atzinums)</w:t>
            </w:r>
          </w:p>
          <w:p w14:paraId="4B2EE98F" w14:textId="76EB7D8F" w:rsidR="00BC60CC" w:rsidRPr="00712B66" w:rsidRDefault="001779BF" w:rsidP="00215FC9">
            <w:pPr>
              <w:pStyle w:val="naisc"/>
              <w:spacing w:before="0" w:after="0"/>
              <w:jc w:val="both"/>
            </w:pPr>
            <w:r>
              <w:t xml:space="preserve">14. </w:t>
            </w:r>
            <w:r w:rsidR="00215FC9" w:rsidRPr="00215FC9">
              <w:t xml:space="preserve">Uzskatām, ka informatīvā ziņojuma 53.lp. 4.rindkopā nav nepieciešams aprakstīt procesu kādēļ 2020.gada valsts budžetā netika iekļauti Ekonomikas ministrijas priekšlikumi par pašvaldību ilgtermiņa līgumu slēgšanu. Vienlaikus 5.rindkopā sniegtā informācija jāpapildina, norādot, ka valsts iestādes ir tiesīgas slēgt ESKO līgumus un atbilstoši Likumā par budžetu un finanšu vadību 24.panta trešajā daļā paredzētajam uzņemties ilgtermiņa saistības, kas pārsniedz </w:t>
            </w:r>
            <w:r w:rsidR="00215FC9" w:rsidRPr="00215FC9">
              <w:lastRenderedPageBreak/>
              <w:t>saimnieciskā gada valsts budžeta likumā noteiktos valsts budžeta ilgtermiņa saistību maksimāli pieļaujamos apjomus, ja ir pieņemts attiecīgs MK lēmums.</w:t>
            </w:r>
          </w:p>
        </w:tc>
        <w:tc>
          <w:tcPr>
            <w:tcW w:w="4111" w:type="dxa"/>
            <w:gridSpan w:val="2"/>
            <w:tcBorders>
              <w:left w:val="single" w:sz="6" w:space="0" w:color="000000"/>
              <w:bottom w:val="single" w:sz="4" w:space="0" w:color="auto"/>
              <w:right w:val="single" w:sz="6" w:space="0" w:color="000000"/>
            </w:tcBorders>
          </w:tcPr>
          <w:p w14:paraId="61C2DD20" w14:textId="77777777" w:rsidR="00BC60CC" w:rsidRPr="00FF04EF" w:rsidRDefault="00FF04EF" w:rsidP="00FF04EF">
            <w:pPr>
              <w:pStyle w:val="naisc"/>
              <w:spacing w:before="0" w:after="0"/>
              <w:jc w:val="left"/>
              <w:rPr>
                <w:b/>
                <w:bCs/>
              </w:rPr>
            </w:pPr>
            <w:r w:rsidRPr="00FF04EF">
              <w:rPr>
                <w:b/>
                <w:bCs/>
              </w:rPr>
              <w:lastRenderedPageBreak/>
              <w:t>Ņemts vērā.</w:t>
            </w:r>
          </w:p>
        </w:tc>
        <w:tc>
          <w:tcPr>
            <w:tcW w:w="2809" w:type="dxa"/>
            <w:tcBorders>
              <w:top w:val="single" w:sz="4" w:space="0" w:color="auto"/>
              <w:left w:val="single" w:sz="4" w:space="0" w:color="auto"/>
              <w:bottom w:val="single" w:sz="4" w:space="0" w:color="auto"/>
            </w:tcBorders>
          </w:tcPr>
          <w:p w14:paraId="0BAA0E16" w14:textId="77777777" w:rsidR="00BC60CC" w:rsidRPr="00712B66" w:rsidRDefault="00BC60CC" w:rsidP="003B71E0"/>
        </w:tc>
      </w:tr>
      <w:tr w:rsidR="00215FC9" w:rsidRPr="00712B66" w14:paraId="2F27478C" w14:textId="77777777" w:rsidTr="00B23FD7">
        <w:tc>
          <w:tcPr>
            <w:tcW w:w="559" w:type="dxa"/>
            <w:tcBorders>
              <w:left w:val="single" w:sz="6" w:space="0" w:color="000000"/>
              <w:bottom w:val="single" w:sz="4" w:space="0" w:color="auto"/>
              <w:right w:val="single" w:sz="6" w:space="0" w:color="000000"/>
            </w:tcBorders>
          </w:tcPr>
          <w:p w14:paraId="792A312A" w14:textId="77777777" w:rsidR="00215FC9" w:rsidRDefault="00215FC9" w:rsidP="003B71E0">
            <w:pPr>
              <w:pStyle w:val="naisc"/>
              <w:spacing w:before="0" w:after="0"/>
              <w:ind w:firstLine="720"/>
            </w:pPr>
          </w:p>
          <w:p w14:paraId="62AD117D" w14:textId="6BEDF3CE" w:rsidR="0087135F" w:rsidRPr="0087135F" w:rsidRDefault="00EF7011" w:rsidP="0087135F">
            <w:r>
              <w:t>6</w:t>
            </w:r>
            <w:r w:rsidR="008B6F83">
              <w:t>9</w:t>
            </w:r>
            <w:r w:rsidR="0087135F">
              <w:t>.</w:t>
            </w:r>
          </w:p>
        </w:tc>
        <w:tc>
          <w:tcPr>
            <w:tcW w:w="1418" w:type="dxa"/>
            <w:tcBorders>
              <w:left w:val="single" w:sz="6" w:space="0" w:color="000000"/>
              <w:bottom w:val="single" w:sz="4" w:space="0" w:color="auto"/>
              <w:right w:val="single" w:sz="6" w:space="0" w:color="000000"/>
            </w:tcBorders>
          </w:tcPr>
          <w:p w14:paraId="2484E4B8" w14:textId="77777777" w:rsidR="00215FC9" w:rsidRPr="00712B66" w:rsidRDefault="00B26A77" w:rsidP="00B26A77">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5ABF8424" w14:textId="77777777" w:rsidR="00F772FC" w:rsidRDefault="00F772FC" w:rsidP="00F772FC">
            <w:pPr>
              <w:jc w:val="center"/>
              <w:rPr>
                <w:b/>
                <w:bCs/>
              </w:rPr>
            </w:pPr>
            <w:r w:rsidRPr="00441FA9">
              <w:rPr>
                <w:b/>
                <w:bCs/>
              </w:rPr>
              <w:t>Finanšu ministrija</w:t>
            </w:r>
          </w:p>
          <w:p w14:paraId="003D4880" w14:textId="77777777" w:rsidR="00F772FC" w:rsidRDefault="00F772FC" w:rsidP="00F772FC">
            <w:pPr>
              <w:jc w:val="center"/>
            </w:pPr>
            <w:r>
              <w:rPr>
                <w:b/>
                <w:bCs/>
              </w:rPr>
              <w:t>(2020. gada 5. jūnija atzinums)</w:t>
            </w:r>
          </w:p>
          <w:p w14:paraId="59C096D4" w14:textId="16A32281" w:rsidR="00215FC9" w:rsidRDefault="00215FC9" w:rsidP="00215FC9">
            <w:pPr>
              <w:pStyle w:val="naisc"/>
              <w:jc w:val="both"/>
            </w:pPr>
            <w:r>
              <w:t xml:space="preserve"> </w:t>
            </w:r>
            <w:r w:rsidR="001779BF">
              <w:t>15. </w:t>
            </w:r>
            <w:r>
              <w:t>Valsts ēku energoefektivitātes paaugstināšanai kā būtiskākais risinājums ziņojumā norādīts ESKO līgumu izmantošana valsts ēku energoefektivitātes paaugstināšanai. Šis instruments var būt tikai viens no risinājumiem. Kā Finanšu ministrija iepriekš norādījusi energoefektivitātes risinājumiem valsts ēkās ir lielākoties atmaksas periods ir garāks nekā 20 gadi un pie garāka atmaksas perioda var būt grūtības piesaistīt ESKO kompānijas.</w:t>
            </w:r>
          </w:p>
          <w:p w14:paraId="4C67241F" w14:textId="77777777" w:rsidR="00215FC9" w:rsidRPr="00712B66" w:rsidRDefault="00215FC9" w:rsidP="00215FC9">
            <w:pPr>
              <w:pStyle w:val="naisc"/>
              <w:spacing w:before="0" w:after="0"/>
              <w:jc w:val="both"/>
            </w:pPr>
            <w:r>
              <w:t>Finanšu ministrijas ieskatā kā viens no virzieniem ir samazināt kopējo renovējamo platību, samazinot sarakstā iekļauto ēku platību un ēku skaitu. VAS “Valsts nekustamie īpašumi” (turpmāk – VNĪ) 2018.gadā veica aptauju par valsts iestāžu izmantotajiem birojiem Rīgā. Pēc VNĪ aptaujas datiem iestādes Rīgā izvietotas ~ 482 695 m2, vidēji uz vienu darbinieku 20,5 m2. Iestādes izvietotas izklaidus, vairākās ēkās, piemēram, Finanšu ministrijas resors izvietots 11 ēkās, Iekšlietu ministrijas resors  - 31 ēkā, Ekonomikas ministrijas resors  - 6 ēkās. Iestādes izvietojot vienkopus, aktivitātēs balstītā birojā un samazinot platību uz darbinieku uz 12-16 m2 iestāžu izmantoto platību iespējams samazināt par 30%, jeb 144 tūkst m2.</w:t>
            </w:r>
          </w:p>
        </w:tc>
        <w:tc>
          <w:tcPr>
            <w:tcW w:w="4111" w:type="dxa"/>
            <w:gridSpan w:val="2"/>
            <w:tcBorders>
              <w:left w:val="single" w:sz="6" w:space="0" w:color="000000"/>
              <w:bottom w:val="single" w:sz="4" w:space="0" w:color="auto"/>
              <w:right w:val="single" w:sz="6" w:space="0" w:color="000000"/>
            </w:tcBorders>
          </w:tcPr>
          <w:p w14:paraId="2BE1A2B0" w14:textId="77777777" w:rsidR="00215FC9" w:rsidRPr="004A537A" w:rsidRDefault="004A537A" w:rsidP="004A537A">
            <w:pPr>
              <w:pStyle w:val="naisc"/>
              <w:spacing w:before="0" w:after="0"/>
              <w:jc w:val="left"/>
              <w:rPr>
                <w:b/>
                <w:bCs/>
              </w:rPr>
            </w:pPr>
            <w:r w:rsidRPr="004A537A">
              <w:rPr>
                <w:b/>
                <w:bCs/>
              </w:rPr>
              <w:t>Ņemts vērā.</w:t>
            </w:r>
          </w:p>
        </w:tc>
        <w:tc>
          <w:tcPr>
            <w:tcW w:w="2809" w:type="dxa"/>
            <w:tcBorders>
              <w:top w:val="single" w:sz="4" w:space="0" w:color="auto"/>
              <w:left w:val="single" w:sz="4" w:space="0" w:color="auto"/>
              <w:bottom w:val="single" w:sz="4" w:space="0" w:color="auto"/>
            </w:tcBorders>
          </w:tcPr>
          <w:p w14:paraId="0A2B0339" w14:textId="77777777" w:rsidR="00215FC9" w:rsidRPr="00712B66" w:rsidRDefault="00215FC9" w:rsidP="003B71E0"/>
        </w:tc>
      </w:tr>
      <w:tr w:rsidR="00B270D1" w:rsidRPr="00712B66" w14:paraId="4F344E84" w14:textId="77777777" w:rsidTr="00B23FD7">
        <w:tc>
          <w:tcPr>
            <w:tcW w:w="559" w:type="dxa"/>
            <w:tcBorders>
              <w:left w:val="single" w:sz="6" w:space="0" w:color="000000"/>
              <w:bottom w:val="single" w:sz="4" w:space="0" w:color="auto"/>
              <w:right w:val="single" w:sz="6" w:space="0" w:color="000000"/>
            </w:tcBorders>
          </w:tcPr>
          <w:p w14:paraId="10F09549" w14:textId="77777777" w:rsidR="00B270D1" w:rsidRDefault="00B270D1" w:rsidP="003B71E0">
            <w:pPr>
              <w:pStyle w:val="naisc"/>
              <w:spacing w:before="0" w:after="0"/>
              <w:ind w:firstLine="720"/>
            </w:pPr>
          </w:p>
          <w:p w14:paraId="789BD9AC" w14:textId="2B1E3546" w:rsidR="0087135F" w:rsidRPr="0087135F" w:rsidRDefault="008B6F83" w:rsidP="0087135F">
            <w:r>
              <w:t>70</w:t>
            </w:r>
            <w:r w:rsidR="0087135F">
              <w:t>.</w:t>
            </w:r>
          </w:p>
        </w:tc>
        <w:tc>
          <w:tcPr>
            <w:tcW w:w="1418" w:type="dxa"/>
            <w:tcBorders>
              <w:left w:val="single" w:sz="6" w:space="0" w:color="000000"/>
              <w:bottom w:val="single" w:sz="4" w:space="0" w:color="auto"/>
              <w:right w:val="single" w:sz="6" w:space="0" w:color="000000"/>
            </w:tcBorders>
          </w:tcPr>
          <w:p w14:paraId="0DFA989E" w14:textId="77777777" w:rsidR="00B270D1" w:rsidRPr="00712B66" w:rsidRDefault="00B26A77" w:rsidP="00B26A77">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4A130DCC" w14:textId="77777777" w:rsidR="00F772FC" w:rsidRDefault="00F772FC" w:rsidP="00F772FC">
            <w:pPr>
              <w:jc w:val="center"/>
              <w:rPr>
                <w:b/>
                <w:bCs/>
              </w:rPr>
            </w:pPr>
            <w:r w:rsidRPr="00441FA9">
              <w:rPr>
                <w:b/>
                <w:bCs/>
              </w:rPr>
              <w:t>Finanšu ministrija</w:t>
            </w:r>
          </w:p>
          <w:p w14:paraId="580526E6" w14:textId="77777777" w:rsidR="00F772FC" w:rsidRDefault="00F772FC" w:rsidP="00F772FC">
            <w:pPr>
              <w:jc w:val="center"/>
            </w:pPr>
            <w:r>
              <w:rPr>
                <w:b/>
                <w:bCs/>
              </w:rPr>
              <w:t>(2020. gada 5. jūnija atzinums)</w:t>
            </w:r>
          </w:p>
          <w:p w14:paraId="43988449" w14:textId="5CAB7129" w:rsidR="00B270D1" w:rsidRPr="00712B66" w:rsidRDefault="001779BF" w:rsidP="0078314A">
            <w:pPr>
              <w:pStyle w:val="naisc"/>
              <w:spacing w:before="0" w:after="0"/>
              <w:jc w:val="both"/>
            </w:pPr>
            <w:r>
              <w:t xml:space="preserve">16. </w:t>
            </w:r>
            <w:r w:rsidR="0078314A" w:rsidRPr="0078314A">
              <w:t xml:space="preserve">Lūdzam skaidrot vai precizēt informatīvā ziņojuma 53.lp vārdu salikumu “fiskāli neitrāli projekti”, lai pilnvērtīgi atspoguļotu informatīvā ziņojuma izstrādātāja domu. Informējam, ka projekti, kas tiek uzskaitīti valsts budžeta bilancē un sekojoši palielina parādu un rada negatīvu ietekmi </w:t>
            </w:r>
            <w:r w:rsidR="0078314A" w:rsidRPr="0078314A">
              <w:lastRenderedPageBreak/>
              <w:t>uz fiskālo telpu, nav definējami kā fiskāli neitrāli projekti.</w:t>
            </w:r>
          </w:p>
        </w:tc>
        <w:tc>
          <w:tcPr>
            <w:tcW w:w="4111" w:type="dxa"/>
            <w:gridSpan w:val="2"/>
            <w:tcBorders>
              <w:left w:val="single" w:sz="6" w:space="0" w:color="000000"/>
              <w:bottom w:val="single" w:sz="4" w:space="0" w:color="auto"/>
              <w:right w:val="single" w:sz="6" w:space="0" w:color="000000"/>
            </w:tcBorders>
          </w:tcPr>
          <w:p w14:paraId="4D17C181" w14:textId="77777777" w:rsidR="00B270D1" w:rsidRPr="00FF04EF" w:rsidRDefault="00FF04EF" w:rsidP="00FF04EF">
            <w:pPr>
              <w:pStyle w:val="naisc"/>
              <w:spacing w:before="0" w:after="0"/>
              <w:jc w:val="left"/>
              <w:rPr>
                <w:b/>
                <w:bCs/>
              </w:rPr>
            </w:pPr>
            <w:r w:rsidRPr="00FF04EF">
              <w:rPr>
                <w:b/>
                <w:bCs/>
              </w:rPr>
              <w:lastRenderedPageBreak/>
              <w:t>Ņemts vērā.</w:t>
            </w:r>
          </w:p>
        </w:tc>
        <w:tc>
          <w:tcPr>
            <w:tcW w:w="2809" w:type="dxa"/>
            <w:tcBorders>
              <w:top w:val="single" w:sz="4" w:space="0" w:color="auto"/>
              <w:left w:val="single" w:sz="4" w:space="0" w:color="auto"/>
              <w:bottom w:val="single" w:sz="4" w:space="0" w:color="auto"/>
            </w:tcBorders>
          </w:tcPr>
          <w:p w14:paraId="23675BAA" w14:textId="77777777" w:rsidR="00B270D1" w:rsidRPr="00712B66" w:rsidRDefault="00B270D1" w:rsidP="003B71E0"/>
        </w:tc>
      </w:tr>
      <w:tr w:rsidR="00B270D1" w:rsidRPr="00712B66" w14:paraId="2B7641F9" w14:textId="77777777" w:rsidTr="00B23FD7">
        <w:tc>
          <w:tcPr>
            <w:tcW w:w="559" w:type="dxa"/>
            <w:tcBorders>
              <w:left w:val="single" w:sz="6" w:space="0" w:color="000000"/>
              <w:bottom w:val="single" w:sz="4" w:space="0" w:color="auto"/>
              <w:right w:val="single" w:sz="6" w:space="0" w:color="000000"/>
            </w:tcBorders>
          </w:tcPr>
          <w:p w14:paraId="24B4FBEA" w14:textId="77777777" w:rsidR="00B270D1" w:rsidRDefault="00B270D1" w:rsidP="003B71E0">
            <w:pPr>
              <w:pStyle w:val="naisc"/>
              <w:spacing w:before="0" w:after="0"/>
              <w:ind w:firstLine="720"/>
            </w:pPr>
          </w:p>
          <w:p w14:paraId="4E31114E" w14:textId="5DF0CFEA" w:rsidR="0087135F" w:rsidRPr="0087135F" w:rsidRDefault="008B6F83" w:rsidP="0087135F">
            <w:r>
              <w:t>71</w:t>
            </w:r>
            <w:r w:rsidR="0087135F">
              <w:t>.</w:t>
            </w:r>
          </w:p>
        </w:tc>
        <w:tc>
          <w:tcPr>
            <w:tcW w:w="1418" w:type="dxa"/>
            <w:tcBorders>
              <w:left w:val="single" w:sz="6" w:space="0" w:color="000000"/>
              <w:bottom w:val="single" w:sz="4" w:space="0" w:color="auto"/>
              <w:right w:val="single" w:sz="6" w:space="0" w:color="000000"/>
            </w:tcBorders>
          </w:tcPr>
          <w:p w14:paraId="4B71BA3F" w14:textId="77777777" w:rsidR="00B270D1" w:rsidRPr="00712B66" w:rsidRDefault="00B26A77" w:rsidP="00B26A77">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58B21AF9" w14:textId="77777777" w:rsidR="00F772FC" w:rsidRDefault="00F772FC" w:rsidP="00F772FC">
            <w:pPr>
              <w:jc w:val="center"/>
              <w:rPr>
                <w:b/>
                <w:bCs/>
              </w:rPr>
            </w:pPr>
            <w:r w:rsidRPr="00441FA9">
              <w:rPr>
                <w:b/>
                <w:bCs/>
              </w:rPr>
              <w:t>Finanšu ministrija</w:t>
            </w:r>
          </w:p>
          <w:p w14:paraId="43C19EFE" w14:textId="77777777" w:rsidR="00F772FC" w:rsidRDefault="00F772FC" w:rsidP="00F772FC">
            <w:pPr>
              <w:jc w:val="center"/>
            </w:pPr>
            <w:r>
              <w:rPr>
                <w:b/>
                <w:bCs/>
              </w:rPr>
              <w:t>(2020. gada 5. jūnija atzinums)</w:t>
            </w:r>
          </w:p>
          <w:p w14:paraId="3B338DB9" w14:textId="170F2B1D" w:rsidR="0078314A" w:rsidRPr="0078314A" w:rsidRDefault="00553B25" w:rsidP="0078314A">
            <w:pPr>
              <w:pStyle w:val="naisc"/>
              <w:jc w:val="both"/>
            </w:pPr>
            <w:r>
              <w:t xml:space="preserve">17. </w:t>
            </w:r>
            <w:r w:rsidR="0078314A" w:rsidRPr="0078314A">
              <w:t xml:space="preserve">Lūdzam precizēt vai skaidrot informatīvā ziņojuma 54.lp teikumu “Līgumu varēja noslēgt, izmantojot fiskāli neitrālo EPL modeli publiskajam sektoram, ko izstrādājis JASPERS (Kopējā palīdzība projektu sagatavošanai Eiropas reģionos) un kas publicēts Ekonomikas ministrijas vietnē.” Atbilstoši Finanšu ministrijai pieejamajai informācijai Ekonomikas ministrija nav saskaņojusi ar ES statistikas biroju </w:t>
            </w:r>
            <w:r w:rsidR="0078314A" w:rsidRPr="0078314A">
              <w:rPr>
                <w:i/>
                <w:iCs/>
              </w:rPr>
              <w:t>Eurostat</w:t>
            </w:r>
            <w:r w:rsidR="0078314A" w:rsidRPr="0078314A">
              <w:t xml:space="preserve"> ESKO projekta līguma projektu, kā rezultātā neviens līgums nav uzskatāms par fiskāli neitrāli līdz netiek saņemts saskaņojums par tā atbilstību </w:t>
            </w:r>
            <w:r w:rsidR="0078314A" w:rsidRPr="0078314A">
              <w:rPr>
                <w:i/>
                <w:iCs/>
              </w:rPr>
              <w:t>Eurostat</w:t>
            </w:r>
            <w:r w:rsidR="0078314A" w:rsidRPr="0078314A">
              <w:t xml:space="preserve"> uzskaites nosacījumiem.</w:t>
            </w:r>
          </w:p>
          <w:p w14:paraId="43D0CFCB" w14:textId="77777777" w:rsidR="00B270D1" w:rsidRPr="00712B66" w:rsidRDefault="00B270D1"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3CC07391" w14:textId="77777777" w:rsidR="00B270D1" w:rsidRPr="00FF04EF" w:rsidRDefault="00FF04EF" w:rsidP="00FF04EF">
            <w:pPr>
              <w:pStyle w:val="naisc"/>
              <w:spacing w:before="0" w:after="0"/>
              <w:jc w:val="left"/>
              <w:rPr>
                <w:b/>
                <w:bCs/>
              </w:rPr>
            </w:pPr>
            <w:r w:rsidRPr="00FF04EF">
              <w:rPr>
                <w:b/>
                <w:bCs/>
              </w:rPr>
              <w:t xml:space="preserve">Ņemts vērā. </w:t>
            </w:r>
          </w:p>
        </w:tc>
        <w:tc>
          <w:tcPr>
            <w:tcW w:w="2809" w:type="dxa"/>
            <w:tcBorders>
              <w:top w:val="single" w:sz="4" w:space="0" w:color="auto"/>
              <w:left w:val="single" w:sz="4" w:space="0" w:color="auto"/>
              <w:bottom w:val="single" w:sz="4" w:space="0" w:color="auto"/>
            </w:tcBorders>
          </w:tcPr>
          <w:p w14:paraId="3E1E4CD4" w14:textId="77777777" w:rsidR="00B270D1" w:rsidRPr="00712B66" w:rsidRDefault="00B270D1" w:rsidP="003B71E0"/>
        </w:tc>
      </w:tr>
      <w:tr w:rsidR="0078314A" w:rsidRPr="00712B66" w14:paraId="78F140D6" w14:textId="77777777" w:rsidTr="00B23FD7">
        <w:tc>
          <w:tcPr>
            <w:tcW w:w="559" w:type="dxa"/>
            <w:tcBorders>
              <w:left w:val="single" w:sz="6" w:space="0" w:color="000000"/>
              <w:bottom w:val="single" w:sz="4" w:space="0" w:color="auto"/>
              <w:right w:val="single" w:sz="6" w:space="0" w:color="000000"/>
            </w:tcBorders>
          </w:tcPr>
          <w:p w14:paraId="72CDC8F1" w14:textId="77777777" w:rsidR="0078314A" w:rsidRDefault="0078314A" w:rsidP="003B71E0">
            <w:pPr>
              <w:pStyle w:val="naisc"/>
              <w:spacing w:before="0" w:after="0"/>
              <w:ind w:firstLine="720"/>
            </w:pPr>
          </w:p>
          <w:p w14:paraId="5BA2BD6F" w14:textId="3C948415" w:rsidR="0087135F" w:rsidRPr="0087135F" w:rsidRDefault="008B6F83" w:rsidP="0087135F">
            <w:r>
              <w:t>72</w:t>
            </w:r>
            <w:r w:rsidR="0087135F">
              <w:t>.</w:t>
            </w:r>
          </w:p>
        </w:tc>
        <w:tc>
          <w:tcPr>
            <w:tcW w:w="1418" w:type="dxa"/>
            <w:tcBorders>
              <w:left w:val="single" w:sz="6" w:space="0" w:color="000000"/>
              <w:bottom w:val="single" w:sz="4" w:space="0" w:color="auto"/>
              <w:right w:val="single" w:sz="6" w:space="0" w:color="000000"/>
            </w:tcBorders>
          </w:tcPr>
          <w:p w14:paraId="0D4A3D25" w14:textId="77777777" w:rsidR="0078314A" w:rsidRPr="00712B66" w:rsidRDefault="00B26A77" w:rsidP="00B26A77">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75FD5C9F" w14:textId="77777777" w:rsidR="00F772FC" w:rsidRDefault="00F772FC" w:rsidP="00F772FC">
            <w:pPr>
              <w:jc w:val="center"/>
              <w:rPr>
                <w:b/>
                <w:bCs/>
              </w:rPr>
            </w:pPr>
            <w:r w:rsidRPr="00441FA9">
              <w:rPr>
                <w:b/>
                <w:bCs/>
              </w:rPr>
              <w:t>Finanšu ministrija</w:t>
            </w:r>
          </w:p>
          <w:p w14:paraId="13D7449D" w14:textId="77777777" w:rsidR="00F772FC" w:rsidRDefault="00F772FC" w:rsidP="00F772FC">
            <w:pPr>
              <w:jc w:val="center"/>
            </w:pPr>
            <w:r>
              <w:rPr>
                <w:b/>
                <w:bCs/>
              </w:rPr>
              <w:t>(2020. gada 5. jūnija atzinums)</w:t>
            </w:r>
          </w:p>
          <w:p w14:paraId="66D619DC" w14:textId="56AB9CF5" w:rsidR="0078314A" w:rsidRPr="00712B66" w:rsidRDefault="0078314A" w:rsidP="0078314A">
            <w:pPr>
              <w:pStyle w:val="naisc"/>
              <w:spacing w:before="0" w:after="0"/>
              <w:jc w:val="both"/>
            </w:pPr>
            <w:r>
              <w:t xml:space="preserve"> </w:t>
            </w:r>
            <w:r w:rsidR="00553B25">
              <w:t>18. </w:t>
            </w:r>
            <w:r w:rsidRPr="0078314A">
              <w:t>Lūdzam precizēt informatīvā ziņojuma 55.lp vārdu salikumu “pozitīvu ietekmi” uz “neitrālu ietekmi” vai skaidrot pozitīvās ietekmes rašanās iemeslu/us. Vienlaicīgi attiecīgajā rindkopā lūdzam precizēt teikumu “aizdevumiem nav jākvalificējas budžeta deficīta pazīmēm, jo klienti (īrnieki) nebūs publiskās personas”, jo atbilstoši Eiropas Kontu sistēmas metodoloģijai attiecībā uz doto projektu klasifikāciju tikai viens no vērtējamajiem kritērijiem ir apstāklis, ka klienti nav vispārējās valdības vai publiskā sektora institucionālās vienības (t.i. apstāklis, ka klienti (īrnieki) nebūs publiskas personas, neizslēdz, ka projekti neradīs negatīvu ietekmi uz vispārējās valdības budžeta bilanci).</w:t>
            </w:r>
          </w:p>
        </w:tc>
        <w:tc>
          <w:tcPr>
            <w:tcW w:w="4111" w:type="dxa"/>
            <w:gridSpan w:val="2"/>
            <w:tcBorders>
              <w:left w:val="single" w:sz="6" w:space="0" w:color="000000"/>
              <w:bottom w:val="single" w:sz="4" w:space="0" w:color="auto"/>
              <w:right w:val="single" w:sz="6" w:space="0" w:color="000000"/>
            </w:tcBorders>
          </w:tcPr>
          <w:p w14:paraId="3EAB0662" w14:textId="77777777" w:rsidR="0078314A" w:rsidRPr="00FF04EF" w:rsidRDefault="00FF04EF" w:rsidP="00FF04EF">
            <w:pPr>
              <w:pStyle w:val="naisc"/>
              <w:spacing w:before="0" w:after="0"/>
              <w:jc w:val="left"/>
              <w:rPr>
                <w:b/>
                <w:bCs/>
              </w:rPr>
            </w:pPr>
            <w:r w:rsidRPr="00FF04EF">
              <w:rPr>
                <w:b/>
                <w:bCs/>
              </w:rPr>
              <w:t xml:space="preserve">Ņemts vērā. </w:t>
            </w:r>
          </w:p>
        </w:tc>
        <w:tc>
          <w:tcPr>
            <w:tcW w:w="2809" w:type="dxa"/>
            <w:tcBorders>
              <w:top w:val="single" w:sz="4" w:space="0" w:color="auto"/>
              <w:left w:val="single" w:sz="4" w:space="0" w:color="auto"/>
              <w:bottom w:val="single" w:sz="4" w:space="0" w:color="auto"/>
            </w:tcBorders>
          </w:tcPr>
          <w:p w14:paraId="4220A1F0" w14:textId="77777777" w:rsidR="0078314A" w:rsidRPr="00712B66" w:rsidRDefault="0078314A" w:rsidP="003B71E0"/>
        </w:tc>
      </w:tr>
      <w:tr w:rsidR="009B50C5" w:rsidRPr="00712B66" w14:paraId="26C5076F" w14:textId="77777777" w:rsidTr="00B23FD7">
        <w:tc>
          <w:tcPr>
            <w:tcW w:w="559" w:type="dxa"/>
            <w:tcBorders>
              <w:left w:val="single" w:sz="6" w:space="0" w:color="000000"/>
              <w:bottom w:val="single" w:sz="4" w:space="0" w:color="auto"/>
              <w:right w:val="single" w:sz="6" w:space="0" w:color="000000"/>
            </w:tcBorders>
          </w:tcPr>
          <w:p w14:paraId="029B8B7A" w14:textId="77777777" w:rsidR="009B50C5" w:rsidRDefault="009B50C5" w:rsidP="003B71E0">
            <w:pPr>
              <w:pStyle w:val="naisc"/>
              <w:spacing w:before="0" w:after="0"/>
              <w:ind w:firstLine="720"/>
            </w:pPr>
          </w:p>
          <w:p w14:paraId="152961BB" w14:textId="3454A7C3" w:rsidR="008B6F83" w:rsidRPr="008B6F83" w:rsidRDefault="008B6F83" w:rsidP="008B6F83">
            <w:r>
              <w:t>73.</w:t>
            </w:r>
          </w:p>
        </w:tc>
        <w:tc>
          <w:tcPr>
            <w:tcW w:w="1418" w:type="dxa"/>
            <w:tcBorders>
              <w:left w:val="single" w:sz="6" w:space="0" w:color="000000"/>
              <w:bottom w:val="single" w:sz="4" w:space="0" w:color="auto"/>
              <w:right w:val="single" w:sz="6" w:space="0" w:color="000000"/>
            </w:tcBorders>
          </w:tcPr>
          <w:p w14:paraId="6F9705D8" w14:textId="77777777" w:rsidR="009B50C5" w:rsidRDefault="009B50C5" w:rsidP="00B26A77">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74B4A71A" w14:textId="77777777" w:rsidR="009B50C5" w:rsidRPr="009B50C5" w:rsidRDefault="009B50C5" w:rsidP="009B50C5">
            <w:pPr>
              <w:jc w:val="center"/>
              <w:rPr>
                <w:b/>
                <w:bCs/>
              </w:rPr>
            </w:pPr>
            <w:r w:rsidRPr="009B50C5">
              <w:rPr>
                <w:b/>
                <w:bCs/>
              </w:rPr>
              <w:t>Finanšu ministrija</w:t>
            </w:r>
          </w:p>
          <w:p w14:paraId="517B996A" w14:textId="77777777" w:rsidR="009B50C5" w:rsidRPr="009B50C5" w:rsidRDefault="009B50C5" w:rsidP="009B50C5">
            <w:pPr>
              <w:jc w:val="center"/>
              <w:rPr>
                <w:b/>
                <w:bCs/>
              </w:rPr>
            </w:pPr>
            <w:r w:rsidRPr="009B50C5">
              <w:rPr>
                <w:b/>
                <w:bCs/>
              </w:rPr>
              <w:t>(2020. gada 5. jūnija atzinums)</w:t>
            </w:r>
          </w:p>
          <w:p w14:paraId="0DB952D9" w14:textId="77777777" w:rsidR="009B50C5" w:rsidRPr="009B50C5" w:rsidRDefault="009B50C5" w:rsidP="009B50C5">
            <w:pPr>
              <w:jc w:val="center"/>
              <w:rPr>
                <w:b/>
                <w:bCs/>
              </w:rPr>
            </w:pPr>
          </w:p>
          <w:p w14:paraId="0FC8112E" w14:textId="19AC126C" w:rsidR="009B50C5" w:rsidRPr="009B50C5" w:rsidRDefault="009B50C5" w:rsidP="009B50C5">
            <w:pPr>
              <w:jc w:val="both"/>
            </w:pPr>
            <w:r w:rsidRPr="009B50C5">
              <w:lastRenderedPageBreak/>
              <w:t>21. Neatbalstām informatīvā ziņojuma 3.nodaļas “Ceļvedis” sadaļā “Prognoze 2040. un 2050. gadam” (47.lp.) norādīto iespējamo plānoto pasākumu, veicinot energoefektivitātes mērķu sasniegšanu – “Par 25% samazināt kadastrālo vērtību nekustamā īpašuma nodokļa aprēķināšanas vajadzībām gandrīz nulles enerģijas ēkām maznodrošinātām personām” […].</w:t>
            </w:r>
          </w:p>
        </w:tc>
        <w:tc>
          <w:tcPr>
            <w:tcW w:w="4111" w:type="dxa"/>
            <w:gridSpan w:val="2"/>
            <w:tcBorders>
              <w:left w:val="single" w:sz="6" w:space="0" w:color="000000"/>
              <w:bottom w:val="single" w:sz="4" w:space="0" w:color="auto"/>
              <w:right w:val="single" w:sz="6" w:space="0" w:color="000000"/>
            </w:tcBorders>
          </w:tcPr>
          <w:p w14:paraId="22D6B017" w14:textId="77777777" w:rsidR="000645AE" w:rsidRDefault="009B50C5" w:rsidP="00FF04EF">
            <w:pPr>
              <w:pStyle w:val="naisc"/>
              <w:spacing w:before="0" w:after="0"/>
              <w:jc w:val="left"/>
              <w:rPr>
                <w:b/>
                <w:bCs/>
              </w:rPr>
            </w:pPr>
            <w:r>
              <w:rPr>
                <w:b/>
                <w:bCs/>
              </w:rPr>
              <w:lastRenderedPageBreak/>
              <w:t xml:space="preserve">Ņemts vērā. </w:t>
            </w:r>
          </w:p>
          <w:p w14:paraId="0947BFCC" w14:textId="1C0910D0" w:rsidR="009B50C5" w:rsidRPr="000645AE" w:rsidRDefault="009B50C5" w:rsidP="00FF04EF">
            <w:pPr>
              <w:pStyle w:val="naisc"/>
              <w:spacing w:before="0" w:after="0"/>
              <w:jc w:val="left"/>
            </w:pPr>
            <w:r w:rsidRPr="000645AE">
              <w:t>Minētais pasākums svītrots.</w:t>
            </w:r>
          </w:p>
        </w:tc>
        <w:tc>
          <w:tcPr>
            <w:tcW w:w="2809" w:type="dxa"/>
            <w:tcBorders>
              <w:top w:val="single" w:sz="4" w:space="0" w:color="auto"/>
              <w:left w:val="single" w:sz="4" w:space="0" w:color="auto"/>
              <w:bottom w:val="single" w:sz="4" w:space="0" w:color="auto"/>
            </w:tcBorders>
          </w:tcPr>
          <w:p w14:paraId="20959D6C" w14:textId="77777777" w:rsidR="009B50C5" w:rsidRPr="00712B66" w:rsidRDefault="009B50C5" w:rsidP="003B71E0"/>
        </w:tc>
      </w:tr>
      <w:tr w:rsidR="0078314A" w:rsidRPr="00712B66" w14:paraId="70A1E214" w14:textId="77777777" w:rsidTr="00B23FD7">
        <w:tc>
          <w:tcPr>
            <w:tcW w:w="559" w:type="dxa"/>
            <w:tcBorders>
              <w:left w:val="single" w:sz="6" w:space="0" w:color="000000"/>
              <w:bottom w:val="single" w:sz="4" w:space="0" w:color="auto"/>
              <w:right w:val="single" w:sz="6" w:space="0" w:color="000000"/>
            </w:tcBorders>
          </w:tcPr>
          <w:p w14:paraId="5A514AFA" w14:textId="77777777" w:rsidR="0078314A" w:rsidRDefault="0078314A" w:rsidP="003B71E0">
            <w:pPr>
              <w:pStyle w:val="naisc"/>
              <w:spacing w:before="0" w:after="0"/>
              <w:ind w:firstLine="720"/>
            </w:pPr>
          </w:p>
          <w:p w14:paraId="7BB62EC2" w14:textId="25D3736E" w:rsidR="0087135F" w:rsidRPr="0087135F" w:rsidRDefault="008B6F83" w:rsidP="0087135F">
            <w:r>
              <w:t>74</w:t>
            </w:r>
            <w:r w:rsidR="0087135F">
              <w:t>.</w:t>
            </w:r>
          </w:p>
        </w:tc>
        <w:tc>
          <w:tcPr>
            <w:tcW w:w="1418" w:type="dxa"/>
            <w:tcBorders>
              <w:left w:val="single" w:sz="6" w:space="0" w:color="000000"/>
              <w:bottom w:val="single" w:sz="4" w:space="0" w:color="auto"/>
              <w:right w:val="single" w:sz="6" w:space="0" w:color="000000"/>
            </w:tcBorders>
          </w:tcPr>
          <w:p w14:paraId="172CD5CB" w14:textId="77777777" w:rsidR="0078314A" w:rsidRPr="00712B66" w:rsidRDefault="00B26A77" w:rsidP="00B702EB">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446FF076" w14:textId="77777777" w:rsidR="00F772FC" w:rsidRDefault="00F772FC" w:rsidP="00F772FC">
            <w:pPr>
              <w:jc w:val="center"/>
              <w:rPr>
                <w:b/>
                <w:bCs/>
              </w:rPr>
            </w:pPr>
            <w:r w:rsidRPr="00441FA9">
              <w:rPr>
                <w:b/>
                <w:bCs/>
              </w:rPr>
              <w:t>Finanšu ministrija</w:t>
            </w:r>
          </w:p>
          <w:p w14:paraId="1568A5E7" w14:textId="77777777" w:rsidR="00F772FC" w:rsidRDefault="00F772FC" w:rsidP="00F772FC">
            <w:pPr>
              <w:jc w:val="center"/>
            </w:pPr>
            <w:r>
              <w:rPr>
                <w:b/>
                <w:bCs/>
              </w:rPr>
              <w:t>(2020. gada 5. jūnija atzinums)</w:t>
            </w:r>
          </w:p>
          <w:p w14:paraId="1A20B61A" w14:textId="323AB4B5" w:rsidR="0078314A" w:rsidRPr="00712B66" w:rsidRDefault="00553B25" w:rsidP="0078314A">
            <w:pPr>
              <w:pStyle w:val="naisc"/>
              <w:spacing w:before="0" w:after="0"/>
              <w:jc w:val="both"/>
            </w:pPr>
            <w:r>
              <w:t>23. </w:t>
            </w:r>
            <w:r w:rsidR="0078314A" w:rsidRPr="0078314A">
              <w:t xml:space="preserve">Lūdzam papildināt informatīvā ziņojuma 2.nodaļas “Politika un darbības energoefektivitātes veicināšanai” (turpmāk – 2.daļa) 2.2.sadaļas “Politika un darbības ēku rentablai un pakāpeniski pilnīgai atjaunošanai” (turpmāk – 2.2.sadaļa) apakšsadaļu “Eiropas Reģionālās attīstības fonda 4.2.1.2.pasākums “Veicināt energoefektivitātes paaugstināšanu valsts ēkās” (turpmāk – apakšsadaļa par 4.2.1.2.pasākumu) ar informāciju par to, </w:t>
            </w:r>
            <w:r w:rsidR="0078314A" w:rsidRPr="00D5139E">
              <w:t>kādu pienesumu 4.2.1.2.pasākumā “Veicināt energoefektivitātes paaugstināšanu valsts ēkās” (turpmāk – 4.2.1.2.pasākums) īstenotie projekti ir devuši 3% centrālās valdības ēku platības atjaunošanu mērķa izpildē atbilstoši Direktīvai 2012/27/E .</w:t>
            </w:r>
          </w:p>
        </w:tc>
        <w:tc>
          <w:tcPr>
            <w:tcW w:w="4111" w:type="dxa"/>
            <w:gridSpan w:val="2"/>
            <w:tcBorders>
              <w:left w:val="single" w:sz="6" w:space="0" w:color="000000"/>
              <w:bottom w:val="single" w:sz="4" w:space="0" w:color="auto"/>
              <w:right w:val="single" w:sz="6" w:space="0" w:color="000000"/>
            </w:tcBorders>
          </w:tcPr>
          <w:p w14:paraId="73F6BE43" w14:textId="77777777" w:rsidR="009837A3" w:rsidRPr="009837A3" w:rsidRDefault="009837A3" w:rsidP="00D5139E">
            <w:pPr>
              <w:pStyle w:val="naisc"/>
              <w:spacing w:before="0" w:after="0"/>
              <w:jc w:val="both"/>
              <w:rPr>
                <w:b/>
                <w:bCs/>
              </w:rPr>
            </w:pPr>
            <w:r w:rsidRPr="009837A3">
              <w:rPr>
                <w:b/>
                <w:bCs/>
              </w:rPr>
              <w:t>Ņemts vērā.</w:t>
            </w:r>
          </w:p>
          <w:p w14:paraId="5BEE00BB" w14:textId="77777777" w:rsidR="00D5139E" w:rsidRPr="00712B66" w:rsidRDefault="00D5139E" w:rsidP="00D5139E">
            <w:pPr>
              <w:pStyle w:val="naisc"/>
              <w:spacing w:before="0" w:after="0"/>
              <w:jc w:val="both"/>
            </w:pPr>
          </w:p>
        </w:tc>
        <w:tc>
          <w:tcPr>
            <w:tcW w:w="2809" w:type="dxa"/>
            <w:tcBorders>
              <w:top w:val="single" w:sz="4" w:space="0" w:color="auto"/>
              <w:left w:val="single" w:sz="4" w:space="0" w:color="auto"/>
              <w:bottom w:val="single" w:sz="4" w:space="0" w:color="auto"/>
            </w:tcBorders>
          </w:tcPr>
          <w:p w14:paraId="549EF174" w14:textId="77777777" w:rsidR="0078314A" w:rsidRPr="00712B66" w:rsidRDefault="0078314A" w:rsidP="003B71E0"/>
        </w:tc>
      </w:tr>
      <w:tr w:rsidR="0078314A" w:rsidRPr="00712B66" w14:paraId="42D33C7D" w14:textId="77777777" w:rsidTr="00B23FD7">
        <w:tc>
          <w:tcPr>
            <w:tcW w:w="559" w:type="dxa"/>
            <w:tcBorders>
              <w:left w:val="single" w:sz="6" w:space="0" w:color="000000"/>
              <w:bottom w:val="single" w:sz="4" w:space="0" w:color="auto"/>
              <w:right w:val="single" w:sz="6" w:space="0" w:color="000000"/>
            </w:tcBorders>
          </w:tcPr>
          <w:p w14:paraId="0D6B0B89" w14:textId="77777777" w:rsidR="0078314A" w:rsidRDefault="0078314A" w:rsidP="003B71E0">
            <w:pPr>
              <w:pStyle w:val="naisc"/>
              <w:spacing w:before="0" w:after="0"/>
              <w:ind w:firstLine="720"/>
            </w:pPr>
          </w:p>
          <w:p w14:paraId="5EA63A65" w14:textId="677B22E4" w:rsidR="0087135F" w:rsidRPr="0087135F" w:rsidRDefault="00EF7011" w:rsidP="0087135F">
            <w:r>
              <w:t>7</w:t>
            </w:r>
            <w:r w:rsidR="008B6F83">
              <w:t>5</w:t>
            </w:r>
            <w:r w:rsidR="0087135F">
              <w:t>.</w:t>
            </w:r>
          </w:p>
        </w:tc>
        <w:tc>
          <w:tcPr>
            <w:tcW w:w="1418" w:type="dxa"/>
            <w:tcBorders>
              <w:left w:val="single" w:sz="6" w:space="0" w:color="000000"/>
              <w:bottom w:val="single" w:sz="4" w:space="0" w:color="auto"/>
              <w:right w:val="single" w:sz="6" w:space="0" w:color="000000"/>
            </w:tcBorders>
          </w:tcPr>
          <w:p w14:paraId="2A1B144D" w14:textId="77777777" w:rsidR="0078314A" w:rsidRPr="00712B66" w:rsidRDefault="00B26A77" w:rsidP="00B26A77">
            <w:pPr>
              <w:pStyle w:val="naisc"/>
              <w:spacing w:before="0" w:after="0"/>
              <w:jc w:val="left"/>
            </w:pPr>
            <w:r>
              <w:t>Informatīvā ziņojuma 2.2. apakšnodaļa</w:t>
            </w:r>
          </w:p>
        </w:tc>
        <w:tc>
          <w:tcPr>
            <w:tcW w:w="6095" w:type="dxa"/>
            <w:gridSpan w:val="2"/>
            <w:tcBorders>
              <w:left w:val="single" w:sz="6" w:space="0" w:color="000000"/>
              <w:bottom w:val="single" w:sz="4" w:space="0" w:color="auto"/>
              <w:right w:val="single" w:sz="6" w:space="0" w:color="000000"/>
            </w:tcBorders>
          </w:tcPr>
          <w:p w14:paraId="0EE29C3F" w14:textId="77777777" w:rsidR="00F772FC" w:rsidRDefault="00F772FC" w:rsidP="00F772FC">
            <w:pPr>
              <w:jc w:val="center"/>
              <w:rPr>
                <w:b/>
                <w:bCs/>
              </w:rPr>
            </w:pPr>
            <w:r w:rsidRPr="00441FA9">
              <w:rPr>
                <w:b/>
                <w:bCs/>
              </w:rPr>
              <w:t>Finanšu ministrija</w:t>
            </w:r>
          </w:p>
          <w:p w14:paraId="2690C3DA" w14:textId="77777777" w:rsidR="00F772FC" w:rsidRDefault="00F772FC" w:rsidP="00F772FC">
            <w:pPr>
              <w:jc w:val="center"/>
            </w:pPr>
            <w:r>
              <w:rPr>
                <w:b/>
                <w:bCs/>
              </w:rPr>
              <w:t>(2020. gada 5. jūnija atzinums)</w:t>
            </w:r>
          </w:p>
          <w:p w14:paraId="0973373D" w14:textId="0D932B21" w:rsidR="0078314A" w:rsidRPr="00712B66" w:rsidRDefault="00553B25" w:rsidP="0078314A">
            <w:pPr>
              <w:pStyle w:val="naisc"/>
              <w:spacing w:before="0" w:after="0"/>
              <w:jc w:val="both"/>
            </w:pPr>
            <w:r>
              <w:t>24. </w:t>
            </w:r>
            <w:r w:rsidR="0078314A" w:rsidRPr="0078314A">
              <w:t xml:space="preserve">Lūdzam precizēt informatīvā ziņojuma 2.nodaļas 2.2.sadaļas apakšsadaļā par 4.2.1.2.pasākumu norādīto informāciju par 4.2.1.2. pasākumā pieejamo Eiropas Reģionālās attīstības fonda (turpmāk – ERAF) finansējumu, ņemot vērā, ka tas ir zaudējis aktualitāti, jo ar MK 2019.gada 11.oktobra sēdē izskatīto informatīvo ziņojumu “Par Eiropas Savienības struktūrfondu un Kohēzijas fonda 2014.–2020.gada plānošanas perioda darbības programmas “Izaugsme un nodarbinātība" snieguma ietvarā noteikto mērķu sasniegšanas progresu un snieguma rezerves </w:t>
            </w:r>
            <w:r w:rsidR="0078314A" w:rsidRPr="0078314A">
              <w:lastRenderedPageBreak/>
              <w:t>finansējuma tālāku izmantošanu” tika pieņemts lēmums par rezerves novirzīšanu. Vienlaikus lūdzam izvērtēt nepieciešamību precizēt kopējo plānoto ERAF finansējumu, ņemot vērā finansējuma pārdales saskaņā ar MK 2020.gada 19.maija sēdē izskatīto informatīvo ziņojumu “Par Eiropas Savienības struktūrfondu un Kohēzijas fonda finansējuma pārdalēm un risinājumiem COVID-19 seku mazināšanai”.</w:t>
            </w:r>
          </w:p>
        </w:tc>
        <w:tc>
          <w:tcPr>
            <w:tcW w:w="4111" w:type="dxa"/>
            <w:gridSpan w:val="2"/>
            <w:tcBorders>
              <w:left w:val="single" w:sz="6" w:space="0" w:color="000000"/>
              <w:bottom w:val="single" w:sz="4" w:space="0" w:color="auto"/>
              <w:right w:val="single" w:sz="6" w:space="0" w:color="000000"/>
            </w:tcBorders>
          </w:tcPr>
          <w:p w14:paraId="241AE405" w14:textId="77777777" w:rsidR="0078314A" w:rsidRPr="00465073" w:rsidRDefault="00465073" w:rsidP="00465073">
            <w:pPr>
              <w:pStyle w:val="naisc"/>
              <w:spacing w:before="0" w:after="0"/>
              <w:jc w:val="left"/>
              <w:rPr>
                <w:b/>
                <w:bCs/>
              </w:rPr>
            </w:pPr>
            <w:r w:rsidRPr="00465073">
              <w:rPr>
                <w:b/>
                <w:bCs/>
              </w:rPr>
              <w:lastRenderedPageBreak/>
              <w:t>Ņemts vērā.</w:t>
            </w:r>
          </w:p>
        </w:tc>
        <w:tc>
          <w:tcPr>
            <w:tcW w:w="2809" w:type="dxa"/>
            <w:tcBorders>
              <w:top w:val="single" w:sz="4" w:space="0" w:color="auto"/>
              <w:left w:val="single" w:sz="4" w:space="0" w:color="auto"/>
              <w:bottom w:val="single" w:sz="4" w:space="0" w:color="auto"/>
            </w:tcBorders>
          </w:tcPr>
          <w:p w14:paraId="36AA6AE2" w14:textId="77777777" w:rsidR="0078314A" w:rsidRPr="00712B66" w:rsidRDefault="0078314A" w:rsidP="003B71E0"/>
        </w:tc>
      </w:tr>
      <w:tr w:rsidR="0078314A" w:rsidRPr="00712B66" w14:paraId="282FA3E5" w14:textId="77777777" w:rsidTr="00B23FD7">
        <w:tc>
          <w:tcPr>
            <w:tcW w:w="559" w:type="dxa"/>
            <w:tcBorders>
              <w:left w:val="single" w:sz="6" w:space="0" w:color="000000"/>
              <w:bottom w:val="single" w:sz="4" w:space="0" w:color="auto"/>
              <w:right w:val="single" w:sz="6" w:space="0" w:color="000000"/>
            </w:tcBorders>
          </w:tcPr>
          <w:p w14:paraId="3CC45FD3" w14:textId="77777777" w:rsidR="0078314A" w:rsidRDefault="0078314A" w:rsidP="003B71E0">
            <w:pPr>
              <w:pStyle w:val="naisc"/>
              <w:spacing w:before="0" w:after="0"/>
              <w:ind w:firstLine="720"/>
            </w:pPr>
          </w:p>
          <w:p w14:paraId="549D0861" w14:textId="77777777" w:rsidR="0087135F" w:rsidRDefault="0087135F" w:rsidP="0087135F"/>
          <w:p w14:paraId="27574C34" w14:textId="7C808D72" w:rsidR="0087135F" w:rsidRPr="0087135F" w:rsidRDefault="00EF7011" w:rsidP="0087135F">
            <w:r>
              <w:t>7</w:t>
            </w:r>
            <w:r w:rsidR="008B6F83">
              <w:t>6</w:t>
            </w:r>
            <w:r w:rsidR="0087135F">
              <w:t>.</w:t>
            </w:r>
          </w:p>
        </w:tc>
        <w:tc>
          <w:tcPr>
            <w:tcW w:w="1418" w:type="dxa"/>
            <w:tcBorders>
              <w:left w:val="single" w:sz="6" w:space="0" w:color="000000"/>
              <w:bottom w:val="single" w:sz="4" w:space="0" w:color="auto"/>
              <w:right w:val="single" w:sz="6" w:space="0" w:color="000000"/>
            </w:tcBorders>
          </w:tcPr>
          <w:p w14:paraId="5B132DFF" w14:textId="77777777" w:rsidR="0078314A" w:rsidRPr="00712B66" w:rsidRDefault="00B26A77" w:rsidP="00B26A77">
            <w:pPr>
              <w:pStyle w:val="naisc"/>
              <w:spacing w:before="0" w:after="0"/>
              <w:jc w:val="left"/>
            </w:pPr>
            <w:r>
              <w:t>Informatīvā ziņojuma 2.2. apakšnodaļa</w:t>
            </w:r>
          </w:p>
        </w:tc>
        <w:tc>
          <w:tcPr>
            <w:tcW w:w="6095" w:type="dxa"/>
            <w:gridSpan w:val="2"/>
            <w:tcBorders>
              <w:left w:val="single" w:sz="6" w:space="0" w:color="000000"/>
              <w:bottom w:val="single" w:sz="4" w:space="0" w:color="auto"/>
              <w:right w:val="single" w:sz="6" w:space="0" w:color="000000"/>
            </w:tcBorders>
          </w:tcPr>
          <w:p w14:paraId="1AB6470F" w14:textId="77777777" w:rsidR="00F772FC" w:rsidRDefault="00F772FC" w:rsidP="00F772FC">
            <w:pPr>
              <w:jc w:val="center"/>
              <w:rPr>
                <w:b/>
                <w:bCs/>
              </w:rPr>
            </w:pPr>
            <w:r w:rsidRPr="00441FA9">
              <w:rPr>
                <w:b/>
                <w:bCs/>
              </w:rPr>
              <w:t>Finanšu ministrija</w:t>
            </w:r>
          </w:p>
          <w:p w14:paraId="5DD0BB27" w14:textId="77777777" w:rsidR="00F772FC" w:rsidRDefault="00F772FC" w:rsidP="00F772FC">
            <w:pPr>
              <w:jc w:val="center"/>
            </w:pPr>
            <w:r>
              <w:rPr>
                <w:b/>
                <w:bCs/>
              </w:rPr>
              <w:t>(2020. gada 5. jūnija atzinums)</w:t>
            </w:r>
          </w:p>
          <w:p w14:paraId="507E0608" w14:textId="6B6EC3A4" w:rsidR="0078314A" w:rsidRPr="00712B66" w:rsidRDefault="00553B25" w:rsidP="0078314A">
            <w:pPr>
              <w:pStyle w:val="naisc"/>
              <w:spacing w:before="0" w:after="0"/>
              <w:jc w:val="both"/>
            </w:pPr>
            <w:r>
              <w:t xml:space="preserve">25. </w:t>
            </w:r>
            <w:r w:rsidR="0078314A" w:rsidRPr="0078314A">
              <w:t>Lūdzam precizēt vai papildināt informatīvā ziņojuma 2.nodaļas 2.2. sadaļas apakšsadaļu par 4.2.1.2.pasākumu attiecībā uz Ekonomikas ministrija rīcību pēc MK 2019.gada 10.septembra sēdē izskatītā informatīvā ziņojuma “Par darbības programmas “Izaugsme un nodarbinātība” 4.2.1.2.pasākuma “Veicināt energoefektivitātes paaugstināšanu valsts ēkās” pirmās un otrās projektu iesniegumu atlases kārtas īstenošanas progresu”, proti, ņemot vērā, ka plānotās izmaiņas 4.2.1.2.pasākuma īstenošanas mehānismā netika veiktas. Vienlaikus norādām, ka minētā informācija dublējas informatīvā ziņojuma 3.daļas apakšsadaļā “Valsts ēkas” 2.rindkopā.</w:t>
            </w:r>
          </w:p>
        </w:tc>
        <w:tc>
          <w:tcPr>
            <w:tcW w:w="4111" w:type="dxa"/>
            <w:gridSpan w:val="2"/>
            <w:tcBorders>
              <w:left w:val="single" w:sz="6" w:space="0" w:color="000000"/>
              <w:bottom w:val="single" w:sz="4" w:space="0" w:color="auto"/>
              <w:right w:val="single" w:sz="6" w:space="0" w:color="000000"/>
            </w:tcBorders>
          </w:tcPr>
          <w:p w14:paraId="0DBA4490" w14:textId="77777777" w:rsidR="001F5EDC" w:rsidRDefault="0057247D" w:rsidP="009E2EE7">
            <w:pPr>
              <w:pStyle w:val="naisc"/>
              <w:spacing w:before="0" w:after="0"/>
              <w:jc w:val="left"/>
            </w:pPr>
            <w:r w:rsidRPr="0057247D">
              <w:rPr>
                <w:b/>
                <w:bCs/>
              </w:rPr>
              <w:t>Ņemts vērā</w:t>
            </w:r>
            <w:r>
              <w:t xml:space="preserve">. </w:t>
            </w:r>
          </w:p>
          <w:p w14:paraId="3DE5121E" w14:textId="77777777" w:rsidR="0078314A" w:rsidRPr="00712B66" w:rsidRDefault="0078314A" w:rsidP="009E2EE7">
            <w:pPr>
              <w:pStyle w:val="naisc"/>
              <w:spacing w:before="0" w:after="0"/>
              <w:jc w:val="left"/>
            </w:pPr>
          </w:p>
        </w:tc>
        <w:tc>
          <w:tcPr>
            <w:tcW w:w="2809" w:type="dxa"/>
            <w:tcBorders>
              <w:top w:val="single" w:sz="4" w:space="0" w:color="auto"/>
              <w:left w:val="single" w:sz="4" w:space="0" w:color="auto"/>
              <w:bottom w:val="single" w:sz="4" w:space="0" w:color="auto"/>
            </w:tcBorders>
          </w:tcPr>
          <w:p w14:paraId="17F4DF85" w14:textId="77777777" w:rsidR="0078314A" w:rsidRPr="00712B66" w:rsidRDefault="0078314A" w:rsidP="003B71E0"/>
        </w:tc>
      </w:tr>
      <w:tr w:rsidR="00215FC9" w:rsidRPr="00712B66" w14:paraId="2244EA85" w14:textId="77777777" w:rsidTr="00B23FD7">
        <w:tc>
          <w:tcPr>
            <w:tcW w:w="559" w:type="dxa"/>
            <w:tcBorders>
              <w:left w:val="single" w:sz="6" w:space="0" w:color="000000"/>
              <w:bottom w:val="single" w:sz="4" w:space="0" w:color="auto"/>
              <w:right w:val="single" w:sz="6" w:space="0" w:color="000000"/>
            </w:tcBorders>
          </w:tcPr>
          <w:p w14:paraId="46AF52F8" w14:textId="77777777" w:rsidR="00215FC9" w:rsidRDefault="00215FC9" w:rsidP="003B71E0">
            <w:pPr>
              <w:pStyle w:val="naisc"/>
              <w:spacing w:before="0" w:after="0"/>
              <w:ind w:firstLine="720"/>
            </w:pPr>
          </w:p>
          <w:p w14:paraId="4F0ED892" w14:textId="44C27CFA" w:rsidR="0087135F" w:rsidRPr="0087135F" w:rsidRDefault="00EF7011" w:rsidP="0087135F">
            <w:r>
              <w:t>7</w:t>
            </w:r>
            <w:r w:rsidR="008B6F83">
              <w:t>7</w:t>
            </w:r>
            <w:r w:rsidR="0087135F">
              <w:t>.</w:t>
            </w:r>
          </w:p>
        </w:tc>
        <w:tc>
          <w:tcPr>
            <w:tcW w:w="1418" w:type="dxa"/>
            <w:tcBorders>
              <w:left w:val="single" w:sz="6" w:space="0" w:color="000000"/>
              <w:bottom w:val="single" w:sz="4" w:space="0" w:color="auto"/>
              <w:right w:val="single" w:sz="6" w:space="0" w:color="000000"/>
            </w:tcBorders>
          </w:tcPr>
          <w:p w14:paraId="07974923" w14:textId="77777777" w:rsidR="00215FC9" w:rsidRPr="00712B66" w:rsidRDefault="00B26A77" w:rsidP="00B26A77">
            <w:pPr>
              <w:pStyle w:val="naisc"/>
              <w:spacing w:before="0" w:after="0"/>
              <w:jc w:val="left"/>
            </w:pPr>
            <w:r>
              <w:t>Informatīvā ziņojuma 2.2. apakšnodaļa</w:t>
            </w:r>
          </w:p>
        </w:tc>
        <w:tc>
          <w:tcPr>
            <w:tcW w:w="6095" w:type="dxa"/>
            <w:gridSpan w:val="2"/>
            <w:tcBorders>
              <w:left w:val="single" w:sz="6" w:space="0" w:color="000000"/>
              <w:bottom w:val="single" w:sz="4" w:space="0" w:color="auto"/>
              <w:right w:val="single" w:sz="6" w:space="0" w:color="000000"/>
            </w:tcBorders>
          </w:tcPr>
          <w:p w14:paraId="2BA8A38E" w14:textId="77777777" w:rsidR="00F772FC" w:rsidRDefault="00F772FC" w:rsidP="00F772FC">
            <w:pPr>
              <w:jc w:val="center"/>
              <w:rPr>
                <w:b/>
                <w:bCs/>
              </w:rPr>
            </w:pPr>
            <w:r w:rsidRPr="00441FA9">
              <w:rPr>
                <w:b/>
                <w:bCs/>
              </w:rPr>
              <w:t>Finanšu ministrija</w:t>
            </w:r>
          </w:p>
          <w:p w14:paraId="7F9756FF" w14:textId="77777777" w:rsidR="00F772FC" w:rsidRDefault="00F772FC" w:rsidP="00F772FC">
            <w:pPr>
              <w:jc w:val="center"/>
            </w:pPr>
            <w:r>
              <w:rPr>
                <w:b/>
                <w:bCs/>
              </w:rPr>
              <w:t>(2020. gada 5. jūnija atzinums)</w:t>
            </w:r>
          </w:p>
          <w:p w14:paraId="36AB7610" w14:textId="7D247FEB" w:rsidR="00215FC9" w:rsidRPr="00712B66" w:rsidRDefault="00553B25" w:rsidP="0078314A">
            <w:pPr>
              <w:pStyle w:val="naisc"/>
              <w:spacing w:before="0" w:after="0"/>
              <w:jc w:val="both"/>
            </w:pPr>
            <w:r>
              <w:t xml:space="preserve">26. </w:t>
            </w:r>
            <w:r w:rsidR="0078314A" w:rsidRPr="0078314A">
              <w:t xml:space="preserve">Informatīvā ziņojuma 2.nodaļas 2.3.sadaļas “Ēku fonds ar vissliktākajiem rādītājiem, atšķirīgām pušu interesēm un tirgus nepilnībām. Darbības enerģētiskās nabadzības mazināšanai” (turpmāk – 2.3.sadaļa) apakšsadaļā “Tirgus finansējuma pieejamība” ir sniegta informācija par 4.2.1.1.pasākuma “Veicināt energoefektivitātes paaugstināšanu dzīvojamās ēkās” (turpmāk – 4.2.1.1. pasākums) ietvaros komercbanku izsniegtiem aizdevumiem. Lūdzam papildināt minēto apakšsadaļu arī ar informāciju par Altum darbībām tirgus finansējuma pieejamības šķēršļu </w:t>
            </w:r>
            <w:r w:rsidR="0078314A" w:rsidRPr="0078314A">
              <w:lastRenderedPageBreak/>
              <w:t>novēršanai.</w:t>
            </w:r>
          </w:p>
        </w:tc>
        <w:tc>
          <w:tcPr>
            <w:tcW w:w="4111" w:type="dxa"/>
            <w:gridSpan w:val="2"/>
            <w:tcBorders>
              <w:left w:val="single" w:sz="6" w:space="0" w:color="000000"/>
              <w:bottom w:val="single" w:sz="4" w:space="0" w:color="auto"/>
              <w:right w:val="single" w:sz="6" w:space="0" w:color="000000"/>
            </w:tcBorders>
          </w:tcPr>
          <w:p w14:paraId="6ADD0E37" w14:textId="77777777" w:rsidR="00215FC9" w:rsidRPr="004D0003" w:rsidRDefault="004D0003" w:rsidP="004D0003">
            <w:pPr>
              <w:pStyle w:val="naisc"/>
              <w:spacing w:before="0" w:after="0"/>
              <w:jc w:val="left"/>
              <w:rPr>
                <w:b/>
                <w:bCs/>
              </w:rPr>
            </w:pPr>
            <w:r w:rsidRPr="004D0003">
              <w:rPr>
                <w:b/>
                <w:bCs/>
              </w:rPr>
              <w:lastRenderedPageBreak/>
              <w:t>Ņemts vērā.</w:t>
            </w:r>
          </w:p>
        </w:tc>
        <w:tc>
          <w:tcPr>
            <w:tcW w:w="2809" w:type="dxa"/>
            <w:tcBorders>
              <w:top w:val="single" w:sz="4" w:space="0" w:color="auto"/>
              <w:left w:val="single" w:sz="4" w:space="0" w:color="auto"/>
              <w:bottom w:val="single" w:sz="4" w:space="0" w:color="auto"/>
            </w:tcBorders>
          </w:tcPr>
          <w:p w14:paraId="3D773BFB" w14:textId="77777777" w:rsidR="00215FC9" w:rsidRPr="00712B66" w:rsidRDefault="00215FC9" w:rsidP="003B71E0"/>
        </w:tc>
      </w:tr>
      <w:tr w:rsidR="0078314A" w:rsidRPr="00712B66" w14:paraId="089CAA46" w14:textId="77777777" w:rsidTr="00B23FD7">
        <w:tc>
          <w:tcPr>
            <w:tcW w:w="559" w:type="dxa"/>
            <w:tcBorders>
              <w:left w:val="single" w:sz="6" w:space="0" w:color="000000"/>
              <w:bottom w:val="single" w:sz="4" w:space="0" w:color="auto"/>
              <w:right w:val="single" w:sz="6" w:space="0" w:color="000000"/>
            </w:tcBorders>
          </w:tcPr>
          <w:p w14:paraId="48E5BE17" w14:textId="77777777" w:rsidR="0078314A" w:rsidRDefault="0078314A" w:rsidP="003B71E0">
            <w:pPr>
              <w:pStyle w:val="naisc"/>
              <w:spacing w:before="0" w:after="0"/>
              <w:ind w:firstLine="720"/>
            </w:pPr>
          </w:p>
          <w:p w14:paraId="30BA6707" w14:textId="0C052021" w:rsidR="0087135F" w:rsidRPr="0087135F" w:rsidRDefault="00EF7011" w:rsidP="0087135F">
            <w:r>
              <w:t>7</w:t>
            </w:r>
            <w:r w:rsidR="008B6F83">
              <w:t>8</w:t>
            </w:r>
            <w:r w:rsidR="0087135F">
              <w:t>.</w:t>
            </w:r>
          </w:p>
        </w:tc>
        <w:tc>
          <w:tcPr>
            <w:tcW w:w="1418" w:type="dxa"/>
            <w:tcBorders>
              <w:left w:val="single" w:sz="6" w:space="0" w:color="000000"/>
              <w:bottom w:val="single" w:sz="4" w:space="0" w:color="auto"/>
              <w:right w:val="single" w:sz="6" w:space="0" w:color="000000"/>
            </w:tcBorders>
          </w:tcPr>
          <w:p w14:paraId="7A0F35E1" w14:textId="77777777" w:rsidR="0078314A" w:rsidRPr="00712B66" w:rsidRDefault="00B26A77" w:rsidP="00B26A77">
            <w:pPr>
              <w:pStyle w:val="naisc"/>
              <w:spacing w:before="0" w:after="0"/>
              <w:jc w:val="left"/>
            </w:pPr>
            <w:r>
              <w:t>Informatīvā ziņojuma 2.3.apakšnodaļa</w:t>
            </w:r>
          </w:p>
        </w:tc>
        <w:tc>
          <w:tcPr>
            <w:tcW w:w="6095" w:type="dxa"/>
            <w:gridSpan w:val="2"/>
            <w:tcBorders>
              <w:left w:val="single" w:sz="6" w:space="0" w:color="000000"/>
              <w:bottom w:val="single" w:sz="4" w:space="0" w:color="auto"/>
              <w:right w:val="single" w:sz="6" w:space="0" w:color="000000"/>
            </w:tcBorders>
          </w:tcPr>
          <w:p w14:paraId="6BF181B9" w14:textId="77777777" w:rsidR="00F772FC" w:rsidRDefault="00F772FC" w:rsidP="00F772FC">
            <w:pPr>
              <w:jc w:val="center"/>
              <w:rPr>
                <w:b/>
                <w:bCs/>
              </w:rPr>
            </w:pPr>
            <w:r w:rsidRPr="00441FA9">
              <w:rPr>
                <w:b/>
                <w:bCs/>
              </w:rPr>
              <w:t>Finanšu ministrija</w:t>
            </w:r>
          </w:p>
          <w:p w14:paraId="2B0A979C" w14:textId="77777777" w:rsidR="00F772FC" w:rsidRDefault="00F772FC" w:rsidP="00F772FC">
            <w:pPr>
              <w:jc w:val="center"/>
            </w:pPr>
            <w:r>
              <w:rPr>
                <w:b/>
                <w:bCs/>
              </w:rPr>
              <w:t>(2020. gada 5. jūnija atzinums)</w:t>
            </w:r>
          </w:p>
          <w:p w14:paraId="061CFF06" w14:textId="6E35A75D" w:rsidR="0078314A" w:rsidRPr="00712B66" w:rsidRDefault="00553B25" w:rsidP="0078314A">
            <w:pPr>
              <w:pStyle w:val="naisc"/>
              <w:spacing w:before="0" w:after="0"/>
              <w:jc w:val="both"/>
            </w:pPr>
            <w:r>
              <w:t xml:space="preserve">27. </w:t>
            </w:r>
            <w:r w:rsidR="0078314A" w:rsidRPr="0078314A">
              <w:t>Lūdzam precizēt vai skaidrot informatīvā ziņojuma 2.nodaļas 2.3.sadaļas apakšsadaļā “Rīcība enerģētiskās nabadzības mazināšanai nākotnē” norādīto informāciju par NAP2027 uzdevumu “Sociālo mājokļu atjaunošana un skaita palielināšana, vienlaikus izveidojot instrumentu, kas sniedz mājokļu atbalstu maznodrošinātām personām dzīvesvietas maiņai, lai veicinātu iesaistīšanos darba tirgū”, ņemot vērā, ka atbilstoši NAP2027 minētā uzdevuma izpildei ir plānots novirzīt 70 milj. euro, no kuriem 49 milj. euro – ERAF finansējums.</w:t>
            </w:r>
          </w:p>
        </w:tc>
        <w:tc>
          <w:tcPr>
            <w:tcW w:w="4111" w:type="dxa"/>
            <w:gridSpan w:val="2"/>
            <w:tcBorders>
              <w:left w:val="single" w:sz="6" w:space="0" w:color="000000"/>
              <w:bottom w:val="single" w:sz="4" w:space="0" w:color="auto"/>
              <w:right w:val="single" w:sz="6" w:space="0" w:color="000000"/>
            </w:tcBorders>
          </w:tcPr>
          <w:p w14:paraId="217047F9" w14:textId="77777777" w:rsidR="0078314A" w:rsidRPr="00667B74" w:rsidRDefault="00667B74" w:rsidP="00667B74">
            <w:pPr>
              <w:pStyle w:val="naisc"/>
              <w:spacing w:before="0" w:after="0"/>
              <w:jc w:val="left"/>
              <w:rPr>
                <w:b/>
                <w:bCs/>
              </w:rPr>
            </w:pPr>
            <w:r w:rsidRPr="00667B74">
              <w:rPr>
                <w:b/>
                <w:bCs/>
              </w:rPr>
              <w:t xml:space="preserve">Ņemts vērā. </w:t>
            </w:r>
          </w:p>
        </w:tc>
        <w:tc>
          <w:tcPr>
            <w:tcW w:w="2809" w:type="dxa"/>
            <w:tcBorders>
              <w:top w:val="single" w:sz="4" w:space="0" w:color="auto"/>
              <w:left w:val="single" w:sz="4" w:space="0" w:color="auto"/>
              <w:bottom w:val="single" w:sz="4" w:space="0" w:color="auto"/>
            </w:tcBorders>
          </w:tcPr>
          <w:p w14:paraId="6B85D72C" w14:textId="77777777" w:rsidR="0078314A" w:rsidRPr="00712B66" w:rsidRDefault="0078314A" w:rsidP="003B71E0"/>
        </w:tc>
      </w:tr>
      <w:tr w:rsidR="00B270D1" w:rsidRPr="00712B66" w14:paraId="6915A98E" w14:textId="77777777" w:rsidTr="00B23FD7">
        <w:tc>
          <w:tcPr>
            <w:tcW w:w="559" w:type="dxa"/>
            <w:tcBorders>
              <w:left w:val="single" w:sz="6" w:space="0" w:color="000000"/>
              <w:bottom w:val="single" w:sz="4" w:space="0" w:color="auto"/>
              <w:right w:val="single" w:sz="6" w:space="0" w:color="000000"/>
            </w:tcBorders>
          </w:tcPr>
          <w:p w14:paraId="7D3CF97F" w14:textId="77777777" w:rsidR="00B270D1" w:rsidRDefault="00B270D1" w:rsidP="003B71E0">
            <w:pPr>
              <w:pStyle w:val="naisc"/>
              <w:spacing w:before="0" w:after="0"/>
              <w:ind w:firstLine="720"/>
            </w:pPr>
          </w:p>
          <w:p w14:paraId="273C7493" w14:textId="2732FD56" w:rsidR="0087135F" w:rsidRPr="0087135F" w:rsidRDefault="00EF7011" w:rsidP="0087135F">
            <w:r>
              <w:t>7</w:t>
            </w:r>
            <w:r w:rsidR="008B6F83">
              <w:t>9</w:t>
            </w:r>
            <w:r w:rsidR="0087135F">
              <w:t>.</w:t>
            </w:r>
          </w:p>
        </w:tc>
        <w:tc>
          <w:tcPr>
            <w:tcW w:w="1418" w:type="dxa"/>
            <w:tcBorders>
              <w:left w:val="single" w:sz="6" w:space="0" w:color="000000"/>
              <w:bottom w:val="single" w:sz="4" w:space="0" w:color="auto"/>
              <w:right w:val="single" w:sz="6" w:space="0" w:color="000000"/>
            </w:tcBorders>
          </w:tcPr>
          <w:p w14:paraId="5550F38F" w14:textId="77777777" w:rsidR="00B270D1" w:rsidRPr="00712B66" w:rsidRDefault="00B26A77" w:rsidP="00B26A77">
            <w:pPr>
              <w:pStyle w:val="naisc"/>
              <w:spacing w:before="0" w:after="0"/>
              <w:jc w:val="left"/>
            </w:pPr>
            <w:r>
              <w:t>Informatīvā ziņojuma 3.nodaļa</w:t>
            </w:r>
          </w:p>
        </w:tc>
        <w:tc>
          <w:tcPr>
            <w:tcW w:w="6095" w:type="dxa"/>
            <w:gridSpan w:val="2"/>
            <w:tcBorders>
              <w:left w:val="single" w:sz="6" w:space="0" w:color="000000"/>
              <w:bottom w:val="single" w:sz="4" w:space="0" w:color="auto"/>
              <w:right w:val="single" w:sz="6" w:space="0" w:color="000000"/>
            </w:tcBorders>
          </w:tcPr>
          <w:p w14:paraId="506709D2" w14:textId="77777777" w:rsidR="00F772FC" w:rsidRDefault="00F772FC" w:rsidP="00F772FC">
            <w:pPr>
              <w:jc w:val="center"/>
              <w:rPr>
                <w:b/>
                <w:bCs/>
              </w:rPr>
            </w:pPr>
            <w:r w:rsidRPr="00441FA9">
              <w:rPr>
                <w:b/>
                <w:bCs/>
              </w:rPr>
              <w:t>Finanšu ministrija</w:t>
            </w:r>
          </w:p>
          <w:p w14:paraId="1BF0A870" w14:textId="77777777" w:rsidR="00F772FC" w:rsidRDefault="00F772FC" w:rsidP="00F772FC">
            <w:pPr>
              <w:jc w:val="center"/>
            </w:pPr>
            <w:r>
              <w:rPr>
                <w:b/>
                <w:bCs/>
              </w:rPr>
              <w:t>(2020. gada 5. jūnija atzinums)</w:t>
            </w:r>
          </w:p>
          <w:p w14:paraId="19A8D25C" w14:textId="02CC8F7D" w:rsidR="00B270D1" w:rsidRPr="00712B66" w:rsidRDefault="00553B25" w:rsidP="0078314A">
            <w:pPr>
              <w:pStyle w:val="naisc"/>
              <w:spacing w:before="0" w:after="0"/>
              <w:jc w:val="both"/>
            </w:pPr>
            <w:r>
              <w:t>28. </w:t>
            </w:r>
            <w:r w:rsidR="0078314A" w:rsidRPr="0078314A">
              <w:t>Lūdzam precizēt informatīvā ziņojuma 3.nodaļas “Ceļvedis” apakšsadaļā “Ēku fonda tehniskā stāvokļa uzlabošana” norādīto ERAF finansējumu atbilstoši NAP2027 pielikumam “Indikatīvais finansējums”.</w:t>
            </w:r>
          </w:p>
        </w:tc>
        <w:tc>
          <w:tcPr>
            <w:tcW w:w="4111" w:type="dxa"/>
            <w:gridSpan w:val="2"/>
            <w:tcBorders>
              <w:left w:val="single" w:sz="6" w:space="0" w:color="000000"/>
              <w:bottom w:val="single" w:sz="4" w:space="0" w:color="auto"/>
              <w:right w:val="single" w:sz="6" w:space="0" w:color="000000"/>
            </w:tcBorders>
          </w:tcPr>
          <w:p w14:paraId="7C9AD5F4" w14:textId="77777777" w:rsidR="00B270D1" w:rsidRPr="00C236FA" w:rsidRDefault="00C236FA" w:rsidP="00C236FA">
            <w:pPr>
              <w:pStyle w:val="naisc"/>
              <w:spacing w:before="0" w:after="0"/>
              <w:jc w:val="left"/>
              <w:rPr>
                <w:b/>
                <w:bCs/>
              </w:rPr>
            </w:pPr>
            <w:r w:rsidRPr="00C236FA">
              <w:rPr>
                <w:b/>
                <w:bCs/>
              </w:rPr>
              <w:t>Ņemts vērā.</w:t>
            </w:r>
          </w:p>
        </w:tc>
        <w:tc>
          <w:tcPr>
            <w:tcW w:w="2809" w:type="dxa"/>
            <w:tcBorders>
              <w:top w:val="single" w:sz="4" w:space="0" w:color="auto"/>
              <w:left w:val="single" w:sz="4" w:space="0" w:color="auto"/>
              <w:bottom w:val="single" w:sz="4" w:space="0" w:color="auto"/>
            </w:tcBorders>
          </w:tcPr>
          <w:p w14:paraId="5B0EFD3B" w14:textId="77777777" w:rsidR="00B270D1" w:rsidRPr="00712B66" w:rsidRDefault="00B270D1" w:rsidP="003B71E0"/>
        </w:tc>
      </w:tr>
      <w:tr w:rsidR="0078314A" w:rsidRPr="00712B66" w14:paraId="0D8F3C1E" w14:textId="77777777" w:rsidTr="00B23FD7">
        <w:tc>
          <w:tcPr>
            <w:tcW w:w="559" w:type="dxa"/>
            <w:tcBorders>
              <w:left w:val="single" w:sz="6" w:space="0" w:color="000000"/>
              <w:bottom w:val="single" w:sz="4" w:space="0" w:color="auto"/>
              <w:right w:val="single" w:sz="6" w:space="0" w:color="000000"/>
            </w:tcBorders>
          </w:tcPr>
          <w:p w14:paraId="7F16A6B7" w14:textId="77777777" w:rsidR="0078314A" w:rsidRDefault="0078314A" w:rsidP="003B71E0">
            <w:pPr>
              <w:pStyle w:val="naisc"/>
              <w:spacing w:before="0" w:after="0"/>
              <w:ind w:firstLine="720"/>
            </w:pPr>
          </w:p>
          <w:p w14:paraId="2306BD88" w14:textId="25D0AE2E" w:rsidR="0087135F" w:rsidRPr="0087135F" w:rsidRDefault="008B6F83" w:rsidP="0087135F">
            <w:r>
              <w:t>80</w:t>
            </w:r>
            <w:r w:rsidR="0087135F">
              <w:t>.</w:t>
            </w:r>
          </w:p>
        </w:tc>
        <w:tc>
          <w:tcPr>
            <w:tcW w:w="1418" w:type="dxa"/>
            <w:tcBorders>
              <w:left w:val="single" w:sz="6" w:space="0" w:color="000000"/>
              <w:bottom w:val="single" w:sz="4" w:space="0" w:color="auto"/>
              <w:right w:val="single" w:sz="6" w:space="0" w:color="000000"/>
            </w:tcBorders>
          </w:tcPr>
          <w:p w14:paraId="54A1D868" w14:textId="77777777" w:rsidR="0078314A" w:rsidRPr="00712B66" w:rsidRDefault="00B26A77" w:rsidP="00B26A77">
            <w:pPr>
              <w:pStyle w:val="naisc"/>
              <w:spacing w:before="0" w:after="0"/>
              <w:jc w:val="left"/>
            </w:pPr>
            <w:r w:rsidRPr="00B26A77">
              <w:t>Informatīvā ziņojuma 3.nodaļa</w:t>
            </w:r>
          </w:p>
        </w:tc>
        <w:tc>
          <w:tcPr>
            <w:tcW w:w="6095" w:type="dxa"/>
            <w:gridSpan w:val="2"/>
            <w:tcBorders>
              <w:left w:val="single" w:sz="6" w:space="0" w:color="000000"/>
              <w:bottom w:val="single" w:sz="4" w:space="0" w:color="auto"/>
              <w:right w:val="single" w:sz="6" w:space="0" w:color="000000"/>
            </w:tcBorders>
          </w:tcPr>
          <w:p w14:paraId="57C87A18" w14:textId="77777777" w:rsidR="0000444F" w:rsidRDefault="0000444F" w:rsidP="0000444F">
            <w:pPr>
              <w:jc w:val="center"/>
              <w:rPr>
                <w:b/>
                <w:bCs/>
              </w:rPr>
            </w:pPr>
            <w:r w:rsidRPr="00441FA9">
              <w:rPr>
                <w:b/>
                <w:bCs/>
              </w:rPr>
              <w:t>Finanšu ministrija</w:t>
            </w:r>
          </w:p>
          <w:p w14:paraId="4100BDE4" w14:textId="77777777" w:rsidR="0000444F" w:rsidRDefault="0000444F" w:rsidP="0000444F">
            <w:pPr>
              <w:jc w:val="center"/>
            </w:pPr>
            <w:r>
              <w:rPr>
                <w:b/>
                <w:bCs/>
              </w:rPr>
              <w:t>(2020. gada 5. jūnija atzinums)</w:t>
            </w:r>
          </w:p>
          <w:p w14:paraId="44FEEA9D" w14:textId="4BF4B9C7" w:rsidR="0078314A" w:rsidRPr="00712B66" w:rsidRDefault="00553B25" w:rsidP="0078314A">
            <w:pPr>
              <w:pStyle w:val="naisc"/>
              <w:spacing w:before="0" w:after="0"/>
              <w:jc w:val="both"/>
            </w:pPr>
            <w:r>
              <w:t>29. </w:t>
            </w:r>
            <w:r w:rsidR="0078314A" w:rsidRPr="0078314A">
              <w:t>Lūdzam precizēt 4.nodaļas “Atbalsts ēku energoefektivitātes mērķu sasniegšanai” apakšsadaļā “ESKO tirgus dalībnieku piesaiste 4.2.1.1.pasākuma īstenošanā” sniegto informāciju, jo tajā aprakstītās regulējuma nepilnības ir novērstas ar MK 2019.gada 17.decembra noteikumiem Nr.645 “Grozījumi Ministru kabineta 2016.gada 15.marta noteikumos Nr.160 “Darbības programmas “Izaugsme un nodarbinātība” 4.2.1.specifiskā atbalsta mērķa “Veicināt energoefektivitātes paaugstināšanu valsts un dzīvojamās ēkās” 4.2.1.1.specifiskā atbalsta mērķa pasākuma “Veicināt energoefektivitātes paaugstināšanu dzīvojamās ēkās” īstenošanas noteikumi””.</w:t>
            </w:r>
          </w:p>
        </w:tc>
        <w:tc>
          <w:tcPr>
            <w:tcW w:w="4111" w:type="dxa"/>
            <w:gridSpan w:val="2"/>
            <w:tcBorders>
              <w:left w:val="single" w:sz="6" w:space="0" w:color="000000"/>
              <w:bottom w:val="single" w:sz="4" w:space="0" w:color="auto"/>
              <w:right w:val="single" w:sz="6" w:space="0" w:color="000000"/>
            </w:tcBorders>
          </w:tcPr>
          <w:p w14:paraId="027B68CC" w14:textId="77777777" w:rsidR="0078314A" w:rsidRPr="00C239EA" w:rsidRDefault="00C239EA" w:rsidP="00C239EA">
            <w:pPr>
              <w:pStyle w:val="naisc"/>
              <w:spacing w:before="0" w:after="0"/>
              <w:jc w:val="left"/>
              <w:rPr>
                <w:b/>
                <w:bCs/>
              </w:rPr>
            </w:pPr>
            <w:r w:rsidRPr="00C239EA">
              <w:rPr>
                <w:b/>
                <w:bCs/>
              </w:rPr>
              <w:t>Ņemts vērā.</w:t>
            </w:r>
          </w:p>
        </w:tc>
        <w:tc>
          <w:tcPr>
            <w:tcW w:w="2809" w:type="dxa"/>
            <w:tcBorders>
              <w:top w:val="single" w:sz="4" w:space="0" w:color="auto"/>
              <w:left w:val="single" w:sz="4" w:space="0" w:color="auto"/>
              <w:bottom w:val="single" w:sz="4" w:space="0" w:color="auto"/>
            </w:tcBorders>
          </w:tcPr>
          <w:p w14:paraId="537012D4" w14:textId="77777777" w:rsidR="0078314A" w:rsidRPr="00712B66" w:rsidRDefault="0078314A" w:rsidP="003B71E0"/>
        </w:tc>
      </w:tr>
      <w:tr w:rsidR="00A35766" w:rsidRPr="00712B66" w14:paraId="15E1A485" w14:textId="77777777" w:rsidTr="00B23FD7">
        <w:tc>
          <w:tcPr>
            <w:tcW w:w="559" w:type="dxa"/>
            <w:tcBorders>
              <w:left w:val="single" w:sz="6" w:space="0" w:color="000000"/>
              <w:bottom w:val="single" w:sz="4" w:space="0" w:color="auto"/>
              <w:right w:val="single" w:sz="6" w:space="0" w:color="000000"/>
            </w:tcBorders>
          </w:tcPr>
          <w:p w14:paraId="7B0D3EA6" w14:textId="07AF8377" w:rsidR="00A35766" w:rsidRDefault="00EF7011" w:rsidP="003B71E0">
            <w:pPr>
              <w:pStyle w:val="naisc"/>
              <w:spacing w:before="0" w:after="0"/>
              <w:ind w:firstLine="720"/>
            </w:pPr>
            <w:r>
              <w:lastRenderedPageBreak/>
              <w:t>7</w:t>
            </w:r>
            <w:r w:rsidR="008B6F83">
              <w:t>81</w:t>
            </w:r>
            <w:r>
              <w:t>.</w:t>
            </w:r>
          </w:p>
        </w:tc>
        <w:tc>
          <w:tcPr>
            <w:tcW w:w="1418" w:type="dxa"/>
            <w:tcBorders>
              <w:left w:val="single" w:sz="6" w:space="0" w:color="000000"/>
              <w:bottom w:val="single" w:sz="4" w:space="0" w:color="auto"/>
              <w:right w:val="single" w:sz="6" w:space="0" w:color="000000"/>
            </w:tcBorders>
          </w:tcPr>
          <w:p w14:paraId="46295A38" w14:textId="77777777" w:rsidR="00A35766" w:rsidRPr="00B26A77" w:rsidRDefault="00A35766" w:rsidP="00B26A77">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5A01ACD6" w14:textId="77777777" w:rsidR="00A35766" w:rsidRPr="000C4B83" w:rsidRDefault="00A35766" w:rsidP="00A35766">
            <w:pPr>
              <w:jc w:val="center"/>
              <w:rPr>
                <w:b/>
                <w:bCs/>
              </w:rPr>
            </w:pPr>
            <w:r w:rsidRPr="000C4B83">
              <w:rPr>
                <w:b/>
                <w:bCs/>
              </w:rPr>
              <w:t>Finanšu ministrija</w:t>
            </w:r>
          </w:p>
          <w:p w14:paraId="0D506257" w14:textId="77777777" w:rsidR="00A35766" w:rsidRPr="000C4B83" w:rsidRDefault="00A35766" w:rsidP="00A35766">
            <w:pPr>
              <w:jc w:val="center"/>
            </w:pPr>
            <w:r w:rsidRPr="000C4B83">
              <w:rPr>
                <w:b/>
                <w:bCs/>
              </w:rPr>
              <w:t>(2020. gada 5. jūnija atzinums)</w:t>
            </w:r>
          </w:p>
          <w:p w14:paraId="3B76F02F" w14:textId="367534FC" w:rsidR="00A35766" w:rsidRPr="00441FA9" w:rsidRDefault="00553B25" w:rsidP="00A35766">
            <w:pPr>
              <w:jc w:val="both"/>
              <w:rPr>
                <w:b/>
                <w:bCs/>
              </w:rPr>
            </w:pPr>
            <w:r>
              <w:rPr>
                <w:color w:val="000000"/>
              </w:rPr>
              <w:t xml:space="preserve">6. </w:t>
            </w:r>
            <w:r w:rsidR="00A35766" w:rsidRPr="000C4B83">
              <w:rPr>
                <w:color w:val="000000"/>
              </w:rPr>
              <w:t>Informatīvā ziņojuma 2.3.apakšpunkta “Ēku fonds ar vissliktākajiem rādītājiem, atšķirīgām pušu interesēm un tirgus nepilnībām. Darbības enerģētiskās nabadzības mazināšanai” pirmās sadaļas virsraksts ir norādīts “Ēku fonds ar vissliktākajiem rādītājiem” (informatīvā ziņojuma 26.lp.). Minētās sadaļas testā ir aprakstīts MK 2010.gada 28.septembra noteikumos Nr.907 “Noteikumi par dzīvojamās mājas apsekošanu, tehnisko apkopi, kārtējo remontu un energoefektivitātes minimālajam prasībām” un Dzīvojamo māju pārvaldīšanas likumā noteiktais un dzīvojamās mājas pārvaldnieka pienākumi, bet tekstā nav norādīta virsrakstam atbilstoša informācija par ēku fondu ar sliktākajiem rādītājiem. Lūdzam precizēt minēto virsrakstu vai sadaļā iekļauto saturu.</w:t>
            </w:r>
          </w:p>
        </w:tc>
        <w:tc>
          <w:tcPr>
            <w:tcW w:w="4111" w:type="dxa"/>
            <w:gridSpan w:val="2"/>
            <w:tcBorders>
              <w:left w:val="single" w:sz="6" w:space="0" w:color="000000"/>
              <w:bottom w:val="single" w:sz="4" w:space="0" w:color="auto"/>
              <w:right w:val="single" w:sz="6" w:space="0" w:color="000000"/>
            </w:tcBorders>
          </w:tcPr>
          <w:p w14:paraId="45E630DD" w14:textId="0DDA343F" w:rsidR="000C4B83" w:rsidRPr="000C4B83" w:rsidRDefault="000C4B83" w:rsidP="000C4B83">
            <w:pPr>
              <w:pStyle w:val="naisc"/>
              <w:jc w:val="left"/>
              <w:rPr>
                <w:b/>
                <w:bCs/>
              </w:rPr>
            </w:pPr>
            <w:r w:rsidRPr="000C4B83">
              <w:rPr>
                <w:b/>
                <w:bCs/>
              </w:rPr>
              <w:t>Saskaņošanā panākta vienošanās</w:t>
            </w:r>
            <w:r w:rsidR="00557C1A">
              <w:rPr>
                <w:b/>
                <w:bCs/>
              </w:rPr>
              <w:t>.</w:t>
            </w:r>
          </w:p>
          <w:p w14:paraId="2AED6667" w14:textId="77777777" w:rsidR="000C4B83" w:rsidRPr="000C4B83" w:rsidRDefault="000C4B83" w:rsidP="000C4B83">
            <w:pPr>
              <w:pStyle w:val="naisc"/>
              <w:jc w:val="both"/>
            </w:pPr>
            <w:r w:rsidRPr="000C4B83">
              <w:t>Norādām, ka atbilstoši Eiropas Komisijas ieteikumam (ES) 2019/786 (2019. gada 8. maijs) par ēku renovāciju, dalībvalstīm jānosaka tie ēku fonda segmenti kuriem ir vissliktākie rādītāji, piemēram, ieviešot īpašu robežvērtību, kas varētu būt energoefektivitātes kategorija (piemēram, ne augstāka par “D”).</w:t>
            </w:r>
          </w:p>
          <w:p w14:paraId="5CE90CBF" w14:textId="707E4845" w:rsidR="00A35766" w:rsidRPr="00C239EA" w:rsidRDefault="000C4B83" w:rsidP="000C4B83">
            <w:pPr>
              <w:pStyle w:val="naisc"/>
              <w:spacing w:before="0" w:after="0"/>
              <w:jc w:val="both"/>
              <w:rPr>
                <w:b/>
                <w:bCs/>
              </w:rPr>
            </w:pPr>
            <w:r w:rsidRPr="000C4B83">
              <w:t>Latvijā ir noteikts, ka nodrošināt ēkas energoefektivitātes atbilstību vismaz minimālā apjomā atbilstoši minimālājām energoefektivitātes prasībām ir obligāta pārvaldīšanas darbība, tādējādi, sekmējot ēku fonda stāvokļa, kuriem ir vissliktākie rādītāji, uzlabošanos.</w:t>
            </w:r>
          </w:p>
        </w:tc>
        <w:tc>
          <w:tcPr>
            <w:tcW w:w="2809" w:type="dxa"/>
            <w:tcBorders>
              <w:top w:val="single" w:sz="4" w:space="0" w:color="auto"/>
              <w:left w:val="single" w:sz="4" w:space="0" w:color="auto"/>
              <w:bottom w:val="single" w:sz="4" w:space="0" w:color="auto"/>
            </w:tcBorders>
          </w:tcPr>
          <w:p w14:paraId="739AD4C6" w14:textId="77777777" w:rsidR="00A35766" w:rsidRPr="00712B66" w:rsidRDefault="00A35766" w:rsidP="003B71E0"/>
        </w:tc>
      </w:tr>
      <w:tr w:rsidR="007B52FE" w:rsidRPr="00712B66" w14:paraId="236CE21A" w14:textId="77777777" w:rsidTr="00B23FD7">
        <w:tc>
          <w:tcPr>
            <w:tcW w:w="559" w:type="dxa"/>
            <w:tcBorders>
              <w:left w:val="single" w:sz="6" w:space="0" w:color="000000"/>
              <w:bottom w:val="single" w:sz="4" w:space="0" w:color="auto"/>
              <w:right w:val="single" w:sz="6" w:space="0" w:color="000000"/>
            </w:tcBorders>
          </w:tcPr>
          <w:p w14:paraId="6FD2327D" w14:textId="77777777" w:rsidR="007B52FE" w:rsidRDefault="007B52FE" w:rsidP="003B71E0">
            <w:pPr>
              <w:pStyle w:val="naisc"/>
              <w:spacing w:before="0" w:after="0"/>
              <w:ind w:firstLine="720"/>
            </w:pPr>
          </w:p>
          <w:p w14:paraId="70589822" w14:textId="77777777" w:rsidR="00EF7011" w:rsidRPr="00EF7011" w:rsidRDefault="00EF7011" w:rsidP="00EF7011"/>
          <w:p w14:paraId="237CC6D2" w14:textId="77777777" w:rsidR="00EF7011" w:rsidRDefault="00EF7011" w:rsidP="00EF7011"/>
          <w:p w14:paraId="74B1E030" w14:textId="76C9073D" w:rsidR="00EF7011" w:rsidRPr="00EF7011" w:rsidRDefault="008B6F83" w:rsidP="00EF7011">
            <w:r>
              <w:t>82</w:t>
            </w:r>
            <w:r w:rsidR="00EF7011">
              <w:t>.</w:t>
            </w:r>
          </w:p>
        </w:tc>
        <w:tc>
          <w:tcPr>
            <w:tcW w:w="1418" w:type="dxa"/>
            <w:tcBorders>
              <w:left w:val="single" w:sz="6" w:space="0" w:color="000000"/>
              <w:bottom w:val="single" w:sz="4" w:space="0" w:color="auto"/>
              <w:right w:val="single" w:sz="6" w:space="0" w:color="000000"/>
            </w:tcBorders>
          </w:tcPr>
          <w:p w14:paraId="66F278E9" w14:textId="77777777" w:rsidR="007B52FE" w:rsidRPr="00B26A77" w:rsidRDefault="007B52FE" w:rsidP="00B26A77">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7C508E56" w14:textId="77777777" w:rsidR="007B52FE" w:rsidRDefault="007B52FE" w:rsidP="007B52FE">
            <w:pPr>
              <w:jc w:val="center"/>
              <w:rPr>
                <w:b/>
                <w:bCs/>
              </w:rPr>
            </w:pPr>
            <w:r w:rsidRPr="00441FA9">
              <w:rPr>
                <w:b/>
                <w:bCs/>
              </w:rPr>
              <w:t>Finanšu ministrija</w:t>
            </w:r>
          </w:p>
          <w:p w14:paraId="397181B0" w14:textId="43D0FD67" w:rsidR="007B52FE" w:rsidRDefault="007B52FE" w:rsidP="007B52FE">
            <w:pPr>
              <w:jc w:val="center"/>
            </w:pPr>
            <w:r>
              <w:rPr>
                <w:b/>
                <w:bCs/>
              </w:rPr>
              <w:t>(2020. gada 5. augusta atzinums)</w:t>
            </w:r>
          </w:p>
          <w:p w14:paraId="5D0FB112" w14:textId="77777777" w:rsidR="007B52FE" w:rsidRDefault="007B52FE" w:rsidP="007B52FE">
            <w:pPr>
              <w:ind w:firstLine="720"/>
              <w:jc w:val="both"/>
              <w:rPr>
                <w:rFonts w:ascii="Calibri" w:eastAsia="Calibri" w:hAnsi="Calibri" w:cs="Calibri"/>
                <w:sz w:val="22"/>
                <w:szCs w:val="22"/>
              </w:rPr>
            </w:pPr>
          </w:p>
          <w:p w14:paraId="5B69821A" w14:textId="719E32CC" w:rsidR="007B52FE" w:rsidRPr="007B52FE" w:rsidRDefault="007B52FE" w:rsidP="007B52FE">
            <w:pPr>
              <w:jc w:val="both"/>
              <w:rPr>
                <w:rFonts w:eastAsia="Calibri"/>
              </w:rPr>
            </w:pPr>
            <w:r w:rsidRPr="007B52FE">
              <w:rPr>
                <w:rFonts w:eastAsia="Calibri"/>
              </w:rPr>
              <w:t xml:space="preserve">1. Lūdzam precizēt vai svītrot informatīvā ziņojuma 30.lpp. sadaļā “Šķēršļi ESKO attīstībai” ietverto frāzi: “bieži tiek izmantoti nepiemēroti publiskā iepirkuma noteikumi, piemēram, iepirkumā uzvar pretendents ar lētāko cenu”. </w:t>
            </w:r>
          </w:p>
          <w:p w14:paraId="79B0FF93" w14:textId="77777777" w:rsidR="007B52FE" w:rsidRPr="007B52FE" w:rsidRDefault="007B52FE" w:rsidP="007B52FE">
            <w:pPr>
              <w:jc w:val="both"/>
              <w:rPr>
                <w:rFonts w:eastAsia="Calibri"/>
                <w:b/>
                <w:bCs/>
                <w:lang w:val="en-US"/>
              </w:rPr>
            </w:pPr>
            <w:r w:rsidRPr="007B52FE">
              <w:rPr>
                <w:rFonts w:eastAsia="Calibri"/>
                <w:lang w:val="en-US"/>
              </w:rPr>
              <w:t xml:space="preserve">No informatīvā ziņojuma nav saprotams, ar ko ir domāti nepiemēroti publiskā iepirkuma noteikumi. Darām zināmu, ka pasūtītājiem ir saistošs Publisko iepirkumu likums, pasūtītājam darbojoties Publisko iepirkumu likumā noteikto normu ietvaros nevar prezumēt, ka pasūtītāji izmanto nepiemērotus publisko iepirkuma noteikumus, kā arī izvēloties zemāko cenu, kā piedāvājuma izvērtēšanas </w:t>
            </w:r>
            <w:r w:rsidRPr="007B52FE">
              <w:rPr>
                <w:rFonts w:eastAsia="Calibri"/>
                <w:lang w:val="en-US"/>
              </w:rPr>
              <w:lastRenderedPageBreak/>
              <w:t xml:space="preserve">kritēriju, nevar prezumēt, ka pasūtītāji izmantotu nepiemērotus publisko iepirkumu jomas normatīvos aktus. Pasūtītājiem darbojoties Publisko iepirkumu likuma ietvaros nevar apgalvot, ka tie izmantotu nepiemērotu regulējumu vai noteikumus. </w:t>
            </w:r>
          </w:p>
          <w:p w14:paraId="7F157D00" w14:textId="77777777" w:rsidR="007B52FE" w:rsidRPr="007B52FE" w:rsidRDefault="007B52FE" w:rsidP="0000444F">
            <w:pPr>
              <w:jc w:val="center"/>
              <w:rPr>
                <w:b/>
                <w:bCs/>
                <w:lang w:val="en-US"/>
              </w:rPr>
            </w:pPr>
          </w:p>
        </w:tc>
        <w:tc>
          <w:tcPr>
            <w:tcW w:w="4111" w:type="dxa"/>
            <w:gridSpan w:val="2"/>
            <w:tcBorders>
              <w:left w:val="single" w:sz="6" w:space="0" w:color="000000"/>
              <w:bottom w:val="single" w:sz="4" w:space="0" w:color="auto"/>
              <w:right w:val="single" w:sz="6" w:space="0" w:color="000000"/>
            </w:tcBorders>
          </w:tcPr>
          <w:p w14:paraId="5DE7D956" w14:textId="77777777" w:rsidR="000645AE" w:rsidRDefault="00C04033" w:rsidP="00C239EA">
            <w:pPr>
              <w:pStyle w:val="naisc"/>
              <w:spacing w:before="0" w:after="0"/>
              <w:jc w:val="left"/>
              <w:rPr>
                <w:b/>
                <w:bCs/>
              </w:rPr>
            </w:pPr>
            <w:r>
              <w:rPr>
                <w:b/>
                <w:bCs/>
              </w:rPr>
              <w:lastRenderedPageBreak/>
              <w:t xml:space="preserve">Ņemts vērā. </w:t>
            </w:r>
          </w:p>
          <w:p w14:paraId="76695A97" w14:textId="73A2D9DC" w:rsidR="007B52FE" w:rsidRPr="000645AE" w:rsidRDefault="000645AE" w:rsidP="00C239EA">
            <w:pPr>
              <w:pStyle w:val="naisc"/>
              <w:spacing w:before="0" w:after="0"/>
              <w:jc w:val="left"/>
            </w:pPr>
            <w:r w:rsidRPr="000645AE">
              <w:t>Minētais pasākums s</w:t>
            </w:r>
            <w:r w:rsidR="00C04033" w:rsidRPr="000645AE">
              <w:t>vītrots.</w:t>
            </w:r>
          </w:p>
        </w:tc>
        <w:tc>
          <w:tcPr>
            <w:tcW w:w="2809" w:type="dxa"/>
            <w:tcBorders>
              <w:top w:val="single" w:sz="4" w:space="0" w:color="auto"/>
              <w:left w:val="single" w:sz="4" w:space="0" w:color="auto"/>
              <w:bottom w:val="single" w:sz="4" w:space="0" w:color="auto"/>
            </w:tcBorders>
          </w:tcPr>
          <w:p w14:paraId="42C53AC8" w14:textId="77777777" w:rsidR="007B52FE" w:rsidRPr="00712B66" w:rsidRDefault="007B52FE" w:rsidP="003B71E0"/>
        </w:tc>
      </w:tr>
      <w:tr w:rsidR="007B52FE" w:rsidRPr="00712B66" w14:paraId="3470834A" w14:textId="77777777" w:rsidTr="00B23FD7">
        <w:tc>
          <w:tcPr>
            <w:tcW w:w="559" w:type="dxa"/>
            <w:tcBorders>
              <w:left w:val="single" w:sz="6" w:space="0" w:color="000000"/>
              <w:bottom w:val="single" w:sz="4" w:space="0" w:color="auto"/>
              <w:right w:val="single" w:sz="6" w:space="0" w:color="000000"/>
            </w:tcBorders>
          </w:tcPr>
          <w:p w14:paraId="0C06AB0C" w14:textId="1BB07980" w:rsidR="007B52FE" w:rsidRDefault="00EF7011" w:rsidP="003B71E0">
            <w:pPr>
              <w:pStyle w:val="naisc"/>
              <w:spacing w:before="0" w:after="0"/>
              <w:ind w:firstLine="720"/>
            </w:pPr>
            <w:r>
              <w:lastRenderedPageBreak/>
              <w:t>7</w:t>
            </w:r>
            <w:r w:rsidR="008B6F83">
              <w:t>83</w:t>
            </w:r>
            <w:r>
              <w:t>.</w:t>
            </w:r>
          </w:p>
        </w:tc>
        <w:tc>
          <w:tcPr>
            <w:tcW w:w="1418" w:type="dxa"/>
            <w:tcBorders>
              <w:left w:val="single" w:sz="6" w:space="0" w:color="000000"/>
              <w:bottom w:val="single" w:sz="4" w:space="0" w:color="auto"/>
              <w:right w:val="single" w:sz="6" w:space="0" w:color="000000"/>
            </w:tcBorders>
          </w:tcPr>
          <w:p w14:paraId="76DC9D69" w14:textId="77777777" w:rsidR="007B52FE" w:rsidRPr="00B26A77" w:rsidRDefault="007B52FE" w:rsidP="00B26A77">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3B6784EF" w14:textId="77777777" w:rsidR="00C1799B" w:rsidRDefault="00C1799B" w:rsidP="00C1799B">
            <w:pPr>
              <w:jc w:val="center"/>
              <w:rPr>
                <w:b/>
                <w:bCs/>
              </w:rPr>
            </w:pPr>
            <w:r w:rsidRPr="00441FA9">
              <w:rPr>
                <w:b/>
                <w:bCs/>
              </w:rPr>
              <w:t>Finanšu ministrija</w:t>
            </w:r>
          </w:p>
          <w:p w14:paraId="0D638BB6" w14:textId="77777777" w:rsidR="00C1799B" w:rsidRDefault="00C1799B" w:rsidP="00C1799B">
            <w:pPr>
              <w:jc w:val="center"/>
            </w:pPr>
            <w:r>
              <w:rPr>
                <w:b/>
                <w:bCs/>
              </w:rPr>
              <w:t>(2020. gada 5. augusta atzinums)</w:t>
            </w:r>
          </w:p>
          <w:p w14:paraId="60F07394" w14:textId="77777777" w:rsidR="00C1799B" w:rsidRDefault="00C1799B" w:rsidP="00C1799B">
            <w:pPr>
              <w:jc w:val="both"/>
              <w:rPr>
                <w:rFonts w:eastAsia="Calibri"/>
              </w:rPr>
            </w:pPr>
          </w:p>
          <w:p w14:paraId="699F4AC1" w14:textId="4F67ECB3" w:rsidR="00C1799B" w:rsidRPr="00C1799B" w:rsidRDefault="00C1799B" w:rsidP="00C1799B">
            <w:pPr>
              <w:jc w:val="both"/>
              <w:rPr>
                <w:rFonts w:eastAsia="Calibri"/>
                <w:b/>
                <w:bCs/>
              </w:rPr>
            </w:pPr>
            <w:r w:rsidRPr="00C1799B">
              <w:rPr>
                <w:rFonts w:eastAsia="Calibri"/>
              </w:rPr>
              <w:t xml:space="preserve">2. Norādām, ka nav skaidrs informatīvā ziņojuma 35.lpp minētais par ESKO attīstības šķēršļiem, ka publiskās iestādes var uzņemties ilgtermiņa saistības (virs pieciem gadiem) tikai ar publiskās un privātās partnerībās nosacījumiem, jo kā jau norādīts informatīvā ziņojuma tālākajās sadaļās valsts iestādes var uzņemties ilgtermiņa saistības, kas pārsniedz saimnieciskā gada valsts budžeta likumā noteiktos valsts budžeta ilgtermiņa saistību maksimāli pieļaujamos apjomus, ja ir pieņemts attiecīgs Ministru kabineta lēmums. Turklāt  nav skaidrs kādi budžeta likumi pagaidām Latvijā neļauj pašvaldībām slēgt līgumus. </w:t>
            </w:r>
          </w:p>
          <w:p w14:paraId="088FABE0" w14:textId="77777777" w:rsidR="007B52FE" w:rsidRPr="00441FA9" w:rsidRDefault="007B52FE" w:rsidP="0000444F">
            <w:pPr>
              <w:jc w:val="center"/>
              <w:rPr>
                <w:b/>
                <w:bCs/>
              </w:rPr>
            </w:pPr>
          </w:p>
        </w:tc>
        <w:tc>
          <w:tcPr>
            <w:tcW w:w="4111" w:type="dxa"/>
            <w:gridSpan w:val="2"/>
            <w:tcBorders>
              <w:left w:val="single" w:sz="6" w:space="0" w:color="000000"/>
              <w:bottom w:val="single" w:sz="4" w:space="0" w:color="auto"/>
              <w:right w:val="single" w:sz="6" w:space="0" w:color="000000"/>
            </w:tcBorders>
          </w:tcPr>
          <w:p w14:paraId="35C942DC" w14:textId="77777777" w:rsidR="000645AE" w:rsidRDefault="00C04033" w:rsidP="00C239EA">
            <w:pPr>
              <w:pStyle w:val="naisc"/>
              <w:spacing w:before="0" w:after="0"/>
              <w:jc w:val="left"/>
              <w:rPr>
                <w:b/>
                <w:bCs/>
              </w:rPr>
            </w:pPr>
            <w:r>
              <w:rPr>
                <w:b/>
                <w:bCs/>
              </w:rPr>
              <w:t xml:space="preserve">Ņemts vērā. </w:t>
            </w:r>
          </w:p>
          <w:p w14:paraId="0AC1650E" w14:textId="498CB359" w:rsidR="007B52FE" w:rsidRPr="000645AE" w:rsidRDefault="00C04033" w:rsidP="00C239EA">
            <w:pPr>
              <w:pStyle w:val="naisc"/>
              <w:spacing w:before="0" w:after="0"/>
              <w:jc w:val="left"/>
            </w:pPr>
            <w:r w:rsidRPr="000645AE">
              <w:t>Precizēts.</w:t>
            </w:r>
          </w:p>
        </w:tc>
        <w:tc>
          <w:tcPr>
            <w:tcW w:w="2809" w:type="dxa"/>
            <w:tcBorders>
              <w:top w:val="single" w:sz="4" w:space="0" w:color="auto"/>
              <w:left w:val="single" w:sz="4" w:space="0" w:color="auto"/>
              <w:bottom w:val="single" w:sz="4" w:space="0" w:color="auto"/>
            </w:tcBorders>
          </w:tcPr>
          <w:p w14:paraId="384E71CC" w14:textId="77777777" w:rsidR="007B52FE" w:rsidRPr="00712B66" w:rsidRDefault="007B52FE" w:rsidP="003B71E0"/>
        </w:tc>
      </w:tr>
      <w:tr w:rsidR="007B52FE" w:rsidRPr="00712B66" w14:paraId="7282E7F8" w14:textId="77777777" w:rsidTr="00B23FD7">
        <w:tc>
          <w:tcPr>
            <w:tcW w:w="559" w:type="dxa"/>
            <w:tcBorders>
              <w:left w:val="single" w:sz="6" w:space="0" w:color="000000"/>
              <w:bottom w:val="single" w:sz="4" w:space="0" w:color="auto"/>
              <w:right w:val="single" w:sz="6" w:space="0" w:color="000000"/>
            </w:tcBorders>
          </w:tcPr>
          <w:p w14:paraId="1DE569A8" w14:textId="0BA54FA6" w:rsidR="007B52FE" w:rsidRDefault="00EF7011" w:rsidP="003B71E0">
            <w:pPr>
              <w:pStyle w:val="naisc"/>
              <w:spacing w:before="0" w:after="0"/>
              <w:ind w:firstLine="720"/>
            </w:pPr>
            <w:r>
              <w:t>7</w:t>
            </w:r>
            <w:r w:rsidR="008B6F83">
              <w:t>84</w:t>
            </w:r>
            <w:r>
              <w:t>.</w:t>
            </w:r>
          </w:p>
        </w:tc>
        <w:tc>
          <w:tcPr>
            <w:tcW w:w="1418" w:type="dxa"/>
            <w:tcBorders>
              <w:left w:val="single" w:sz="6" w:space="0" w:color="000000"/>
              <w:bottom w:val="single" w:sz="4" w:space="0" w:color="auto"/>
              <w:right w:val="single" w:sz="6" w:space="0" w:color="000000"/>
            </w:tcBorders>
          </w:tcPr>
          <w:p w14:paraId="05131805" w14:textId="77777777" w:rsidR="007B52FE" w:rsidRPr="00B26A77" w:rsidRDefault="007B52FE" w:rsidP="00B26A77">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530D5F86" w14:textId="77777777" w:rsidR="00C1799B" w:rsidRDefault="00C1799B" w:rsidP="00C1799B">
            <w:pPr>
              <w:jc w:val="center"/>
              <w:rPr>
                <w:b/>
                <w:bCs/>
              </w:rPr>
            </w:pPr>
            <w:r w:rsidRPr="00441FA9">
              <w:rPr>
                <w:b/>
                <w:bCs/>
              </w:rPr>
              <w:t>Finanšu ministrija</w:t>
            </w:r>
          </w:p>
          <w:p w14:paraId="43167903" w14:textId="77777777" w:rsidR="00C1799B" w:rsidRDefault="00C1799B" w:rsidP="00C1799B">
            <w:pPr>
              <w:jc w:val="center"/>
            </w:pPr>
            <w:r>
              <w:rPr>
                <w:b/>
                <w:bCs/>
              </w:rPr>
              <w:t>(2020. gada 5. augusta atzinums)</w:t>
            </w:r>
          </w:p>
          <w:p w14:paraId="35CE72AF" w14:textId="77777777" w:rsidR="00C1799B" w:rsidRPr="00C1799B" w:rsidRDefault="00C1799B" w:rsidP="00C1799B">
            <w:pPr>
              <w:jc w:val="both"/>
              <w:rPr>
                <w:rFonts w:eastAsia="Calibri"/>
                <w:b/>
                <w:bCs/>
              </w:rPr>
            </w:pPr>
          </w:p>
          <w:p w14:paraId="1194C1CF" w14:textId="14485415" w:rsidR="00C1799B" w:rsidRPr="00C1799B" w:rsidRDefault="00C1799B" w:rsidP="00C1799B">
            <w:pPr>
              <w:jc w:val="both"/>
              <w:rPr>
                <w:rFonts w:eastAsia="Calibri"/>
                <w:b/>
                <w:bCs/>
              </w:rPr>
            </w:pPr>
            <w:r w:rsidRPr="00C1799B">
              <w:rPr>
                <w:rFonts w:eastAsia="Calibri"/>
              </w:rPr>
              <w:t>3. Lūdzam skaidrot informatīvā ziņojuma 86.lpp ceturtajā rindkopā norādīto, kā budžeta veidošanās procesā nākamā gada pavasarī varēs diskutēt par juridisko šķēršļu novēršanu, ievērojot 2021.gada budžeta likumu, ja 2021.gada valsts budžets būs stājies spēkā 2021.gada 1.janvārī.</w:t>
            </w:r>
            <w:r w:rsidRPr="00C1799B">
              <w:rPr>
                <w:rFonts w:eastAsia="Calibri"/>
                <w:b/>
                <w:bCs/>
              </w:rPr>
              <w:t xml:space="preserve"> </w:t>
            </w:r>
          </w:p>
          <w:p w14:paraId="488D1DF4" w14:textId="77777777" w:rsidR="007B52FE" w:rsidRPr="00441FA9" w:rsidRDefault="007B52FE" w:rsidP="0000444F">
            <w:pPr>
              <w:jc w:val="center"/>
              <w:rPr>
                <w:b/>
                <w:bCs/>
              </w:rPr>
            </w:pPr>
          </w:p>
        </w:tc>
        <w:tc>
          <w:tcPr>
            <w:tcW w:w="4111" w:type="dxa"/>
            <w:gridSpan w:val="2"/>
            <w:tcBorders>
              <w:left w:val="single" w:sz="6" w:space="0" w:color="000000"/>
              <w:bottom w:val="single" w:sz="4" w:space="0" w:color="auto"/>
              <w:right w:val="single" w:sz="6" w:space="0" w:color="000000"/>
            </w:tcBorders>
          </w:tcPr>
          <w:p w14:paraId="7526AF20" w14:textId="77777777" w:rsidR="007B52FE" w:rsidRDefault="00C04033" w:rsidP="00C239EA">
            <w:pPr>
              <w:pStyle w:val="naisc"/>
              <w:spacing w:before="0" w:after="0"/>
              <w:jc w:val="left"/>
              <w:rPr>
                <w:b/>
                <w:bCs/>
              </w:rPr>
            </w:pPr>
            <w:r>
              <w:rPr>
                <w:b/>
                <w:bCs/>
              </w:rPr>
              <w:t>Ņemts vērā. Precizēts.</w:t>
            </w:r>
          </w:p>
          <w:p w14:paraId="68C304F0" w14:textId="6D61FE2D" w:rsidR="00C04033" w:rsidRPr="00C04033" w:rsidRDefault="00C04033" w:rsidP="00C239EA">
            <w:pPr>
              <w:pStyle w:val="naisc"/>
              <w:spacing w:before="0" w:after="0"/>
              <w:jc w:val="left"/>
            </w:pPr>
            <w:r>
              <w:t>No minētā teikuma izņemta daļa, neminot konkrētu periodu kādā veicami pasākumi.</w:t>
            </w:r>
          </w:p>
        </w:tc>
        <w:tc>
          <w:tcPr>
            <w:tcW w:w="2809" w:type="dxa"/>
            <w:tcBorders>
              <w:top w:val="single" w:sz="4" w:space="0" w:color="auto"/>
              <w:left w:val="single" w:sz="4" w:space="0" w:color="auto"/>
              <w:bottom w:val="single" w:sz="4" w:space="0" w:color="auto"/>
            </w:tcBorders>
          </w:tcPr>
          <w:p w14:paraId="1CA1493A" w14:textId="77777777" w:rsidR="007B52FE" w:rsidRPr="00712B66" w:rsidRDefault="007B52FE" w:rsidP="003B71E0"/>
        </w:tc>
      </w:tr>
      <w:tr w:rsidR="007B52FE" w:rsidRPr="00712B66" w14:paraId="3E95ECB5" w14:textId="77777777" w:rsidTr="00B23FD7">
        <w:tc>
          <w:tcPr>
            <w:tcW w:w="559" w:type="dxa"/>
            <w:tcBorders>
              <w:left w:val="single" w:sz="6" w:space="0" w:color="000000"/>
              <w:bottom w:val="single" w:sz="4" w:space="0" w:color="auto"/>
              <w:right w:val="single" w:sz="6" w:space="0" w:color="000000"/>
            </w:tcBorders>
          </w:tcPr>
          <w:p w14:paraId="2F03E881" w14:textId="77777777" w:rsidR="007B52FE" w:rsidRDefault="007B52FE" w:rsidP="003B71E0">
            <w:pPr>
              <w:pStyle w:val="naisc"/>
              <w:spacing w:before="0" w:after="0"/>
              <w:ind w:firstLine="720"/>
            </w:pPr>
          </w:p>
          <w:p w14:paraId="22826394" w14:textId="2FDA94A3" w:rsidR="00EF7011" w:rsidRPr="00EF7011" w:rsidRDefault="00EF7011" w:rsidP="00EF7011">
            <w:r>
              <w:t>8</w:t>
            </w:r>
            <w:r w:rsidR="008B6F83">
              <w:t>5</w:t>
            </w:r>
            <w:r>
              <w:t>.</w:t>
            </w:r>
          </w:p>
        </w:tc>
        <w:tc>
          <w:tcPr>
            <w:tcW w:w="1418" w:type="dxa"/>
            <w:tcBorders>
              <w:left w:val="single" w:sz="6" w:space="0" w:color="000000"/>
              <w:bottom w:val="single" w:sz="4" w:space="0" w:color="auto"/>
              <w:right w:val="single" w:sz="6" w:space="0" w:color="000000"/>
            </w:tcBorders>
          </w:tcPr>
          <w:p w14:paraId="7F32E92C" w14:textId="77777777" w:rsidR="007B52FE" w:rsidRPr="00B26A77" w:rsidRDefault="007B52FE" w:rsidP="00B26A77">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5E9CF6BB" w14:textId="77777777" w:rsidR="00C1799B" w:rsidRDefault="00C1799B" w:rsidP="00865D14">
            <w:pPr>
              <w:jc w:val="center"/>
              <w:rPr>
                <w:b/>
                <w:bCs/>
              </w:rPr>
            </w:pPr>
            <w:r w:rsidRPr="00441FA9">
              <w:rPr>
                <w:b/>
                <w:bCs/>
              </w:rPr>
              <w:t>Finanšu ministrija</w:t>
            </w:r>
          </w:p>
          <w:p w14:paraId="46B25872" w14:textId="77777777" w:rsidR="00C1799B" w:rsidRDefault="00C1799B" w:rsidP="00865D14">
            <w:pPr>
              <w:jc w:val="center"/>
            </w:pPr>
            <w:r>
              <w:rPr>
                <w:b/>
                <w:bCs/>
              </w:rPr>
              <w:t>(2020. gada 5. augusta atzinums)</w:t>
            </w:r>
          </w:p>
          <w:p w14:paraId="4624FE87" w14:textId="77777777" w:rsidR="00C1799B" w:rsidRDefault="00C1799B" w:rsidP="00C1799B">
            <w:pPr>
              <w:jc w:val="both"/>
              <w:rPr>
                <w:rFonts w:eastAsia="Calibri"/>
              </w:rPr>
            </w:pPr>
          </w:p>
          <w:p w14:paraId="1147DE91" w14:textId="34BCB2D2" w:rsidR="00C1799B" w:rsidRPr="00C1799B" w:rsidRDefault="00C1799B" w:rsidP="00C1799B">
            <w:pPr>
              <w:jc w:val="both"/>
              <w:rPr>
                <w:rFonts w:eastAsia="Calibri"/>
              </w:rPr>
            </w:pPr>
            <w:r w:rsidRPr="00C1799B">
              <w:rPr>
                <w:rFonts w:eastAsia="Calibri"/>
              </w:rPr>
              <w:lastRenderedPageBreak/>
              <w:t xml:space="preserve">8. Lūdzam svītrot Ministru kabineta sēdes protokollēmuma projekta 1.punkta otro teikumu, jo minētajam informatīvajam ziņojumam nav pievienots rīkojuma projekts. </w:t>
            </w:r>
          </w:p>
          <w:p w14:paraId="5F2836F7" w14:textId="77777777" w:rsidR="007B52FE" w:rsidRPr="00441FA9" w:rsidRDefault="007B52FE" w:rsidP="0000444F">
            <w:pPr>
              <w:jc w:val="center"/>
              <w:rPr>
                <w:b/>
                <w:bCs/>
              </w:rPr>
            </w:pPr>
          </w:p>
        </w:tc>
        <w:tc>
          <w:tcPr>
            <w:tcW w:w="4111" w:type="dxa"/>
            <w:gridSpan w:val="2"/>
            <w:tcBorders>
              <w:left w:val="single" w:sz="6" w:space="0" w:color="000000"/>
              <w:bottom w:val="single" w:sz="4" w:space="0" w:color="auto"/>
              <w:right w:val="single" w:sz="6" w:space="0" w:color="000000"/>
            </w:tcBorders>
          </w:tcPr>
          <w:p w14:paraId="24D196D8" w14:textId="07478099" w:rsidR="007B52FE" w:rsidRPr="00C239EA" w:rsidRDefault="00C04033" w:rsidP="00C239EA">
            <w:pPr>
              <w:pStyle w:val="naisc"/>
              <w:spacing w:before="0" w:after="0"/>
              <w:jc w:val="left"/>
              <w:rPr>
                <w:b/>
                <w:bCs/>
              </w:rPr>
            </w:pPr>
            <w:r>
              <w:rPr>
                <w:b/>
                <w:bCs/>
              </w:rPr>
              <w:lastRenderedPageBreak/>
              <w:t>Ņemts vērā.</w:t>
            </w:r>
          </w:p>
        </w:tc>
        <w:tc>
          <w:tcPr>
            <w:tcW w:w="2809" w:type="dxa"/>
            <w:tcBorders>
              <w:top w:val="single" w:sz="4" w:space="0" w:color="auto"/>
              <w:left w:val="single" w:sz="4" w:space="0" w:color="auto"/>
              <w:bottom w:val="single" w:sz="4" w:space="0" w:color="auto"/>
            </w:tcBorders>
          </w:tcPr>
          <w:p w14:paraId="1794B2A4" w14:textId="77777777" w:rsidR="007B52FE" w:rsidRPr="00712B66" w:rsidRDefault="007B52FE" w:rsidP="003B71E0"/>
        </w:tc>
      </w:tr>
      <w:tr w:rsidR="00B270D1" w:rsidRPr="00712B66" w14:paraId="25E16C40" w14:textId="77777777" w:rsidTr="00B23FD7">
        <w:tc>
          <w:tcPr>
            <w:tcW w:w="559" w:type="dxa"/>
            <w:tcBorders>
              <w:left w:val="single" w:sz="6" w:space="0" w:color="000000"/>
              <w:bottom w:val="single" w:sz="4" w:space="0" w:color="auto"/>
              <w:right w:val="single" w:sz="6" w:space="0" w:color="000000"/>
            </w:tcBorders>
          </w:tcPr>
          <w:p w14:paraId="4B0200FF" w14:textId="77777777" w:rsidR="00B270D1" w:rsidRDefault="00B270D1" w:rsidP="003B71E0">
            <w:pPr>
              <w:pStyle w:val="naisc"/>
              <w:spacing w:before="0" w:after="0"/>
              <w:ind w:firstLine="720"/>
            </w:pPr>
          </w:p>
          <w:p w14:paraId="26ED1606" w14:textId="5A3A5578" w:rsidR="0087135F" w:rsidRDefault="00EF7011" w:rsidP="0087135F">
            <w:r>
              <w:t>8</w:t>
            </w:r>
            <w:r w:rsidR="008B6F83">
              <w:t>6</w:t>
            </w:r>
            <w:r w:rsidR="00376E14">
              <w:t>.</w:t>
            </w:r>
          </w:p>
          <w:p w14:paraId="7072A06B" w14:textId="77777777" w:rsidR="0087135F" w:rsidRPr="0087135F" w:rsidRDefault="0087135F" w:rsidP="0087135F"/>
        </w:tc>
        <w:tc>
          <w:tcPr>
            <w:tcW w:w="1418" w:type="dxa"/>
            <w:tcBorders>
              <w:left w:val="single" w:sz="6" w:space="0" w:color="000000"/>
              <w:bottom w:val="single" w:sz="4" w:space="0" w:color="auto"/>
              <w:right w:val="single" w:sz="6" w:space="0" w:color="000000"/>
            </w:tcBorders>
          </w:tcPr>
          <w:p w14:paraId="78812A92" w14:textId="77777777" w:rsidR="00B270D1" w:rsidRPr="00712B66" w:rsidRDefault="008374B2" w:rsidP="008374B2">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3B27F907" w14:textId="77777777" w:rsidR="00B44D3A" w:rsidRDefault="00B270D1" w:rsidP="00B44D3A">
            <w:pPr>
              <w:ind w:right="140"/>
              <w:jc w:val="center"/>
              <w:rPr>
                <w:b/>
                <w:bCs/>
              </w:rPr>
            </w:pPr>
            <w:r w:rsidRPr="002F7DF1">
              <w:rPr>
                <w:b/>
                <w:bCs/>
              </w:rPr>
              <w:t>Latvijas darba devēju konfederācija</w:t>
            </w:r>
          </w:p>
          <w:p w14:paraId="39E2C307" w14:textId="14387B10" w:rsidR="00B44D3A" w:rsidRDefault="00B44D3A" w:rsidP="00B44D3A">
            <w:pPr>
              <w:ind w:right="140"/>
              <w:jc w:val="center"/>
              <w:rPr>
                <w:b/>
                <w:bCs/>
              </w:rPr>
            </w:pPr>
            <w:r>
              <w:rPr>
                <w:b/>
                <w:bCs/>
              </w:rPr>
              <w:t>(2020. gada 26. maija atzinums)</w:t>
            </w:r>
          </w:p>
          <w:p w14:paraId="0E4B0D11" w14:textId="07895085" w:rsidR="003C6ACF" w:rsidRPr="002F7DF1" w:rsidRDefault="003C6ACF" w:rsidP="003C6ACF">
            <w:pPr>
              <w:ind w:right="140"/>
              <w:jc w:val="both"/>
              <w:rPr>
                <w:rFonts w:eastAsia="Calibri"/>
                <w:lang w:eastAsia="en-US"/>
              </w:rPr>
            </w:pPr>
            <w:r w:rsidRPr="002F7DF1">
              <w:rPr>
                <w:bCs/>
                <w:lang w:eastAsia="en-US"/>
              </w:rPr>
              <w:t xml:space="preserve"> LDDK uzskata, ka Informatīvajā ziņojumā ir nepietiekams ekonomiskais izvērtējums - </w:t>
            </w:r>
            <w:r w:rsidRPr="002F7DF1">
              <w:rPr>
                <w:rFonts w:eastAsia="Calibri"/>
                <w:lang w:eastAsia="en-US"/>
              </w:rPr>
              <w:t>cik izmaksā pasīvās (energoefektīvās ēkas/būves), vidēji 1 m</w:t>
            </w:r>
            <w:r w:rsidRPr="002F7DF1">
              <w:rPr>
                <w:rFonts w:eastAsia="Calibri"/>
                <w:vertAlign w:val="superscript"/>
                <w:lang w:eastAsia="en-US"/>
              </w:rPr>
              <w:t>2</w:t>
            </w:r>
            <w:r w:rsidRPr="002F7DF1">
              <w:rPr>
                <w:rFonts w:eastAsia="Calibri"/>
                <w:lang w:eastAsia="en-US"/>
              </w:rPr>
              <w:t xml:space="preserve"> pret plānotiem rekonstruējamo ēku apjomiem. Energoefektīvām ēkām īstermiņā ir lielāks capex ~10-15%, bet vidējā termiņā ir zemāks opex (20%), tādēļ, lai definētu optimālo izmaksu līmeni, ir jāveic dzīvescikla izmaksu analīze. Ievērojot minēto, LDDK ierosina papildināt Informatīvo ziņojumu ar makroekonomisko analīzi par ēku rekonstrukciju izmaksu izmaiņām. Tāpat Informatīvais ziņojums ir papildināms ar kopējo makroekonomiskās ietekmes prognozi, salīdzinot to pasīvo ēku un energoefektīvo ēku segmentā, iegūstot ietaupījuma rādītāju.</w:t>
            </w:r>
          </w:p>
          <w:p w14:paraId="7040F98C" w14:textId="77777777" w:rsidR="00B270D1" w:rsidRPr="001F5EDC" w:rsidRDefault="00B270D1" w:rsidP="003C6ACF">
            <w:pPr>
              <w:pStyle w:val="naisc"/>
              <w:spacing w:before="0" w:after="0"/>
              <w:jc w:val="both"/>
              <w:rPr>
                <w:b/>
                <w:bCs/>
                <w:highlight w:val="yellow"/>
              </w:rPr>
            </w:pPr>
          </w:p>
        </w:tc>
        <w:tc>
          <w:tcPr>
            <w:tcW w:w="4111" w:type="dxa"/>
            <w:gridSpan w:val="2"/>
            <w:tcBorders>
              <w:left w:val="single" w:sz="6" w:space="0" w:color="000000"/>
              <w:bottom w:val="single" w:sz="4" w:space="0" w:color="auto"/>
              <w:right w:val="single" w:sz="6" w:space="0" w:color="000000"/>
            </w:tcBorders>
          </w:tcPr>
          <w:p w14:paraId="07B26ECB" w14:textId="4B2846D0" w:rsidR="00B270D1" w:rsidRPr="002F7DF1" w:rsidRDefault="00865D14" w:rsidP="009D7283">
            <w:pPr>
              <w:pStyle w:val="naisc"/>
              <w:spacing w:before="0" w:after="0"/>
              <w:jc w:val="left"/>
              <w:rPr>
                <w:b/>
                <w:bCs/>
              </w:rPr>
            </w:pPr>
            <w:r>
              <w:rPr>
                <w:b/>
                <w:bCs/>
              </w:rPr>
              <w:t>Ņ</w:t>
            </w:r>
            <w:r w:rsidR="009D7283" w:rsidRPr="002F7DF1">
              <w:rPr>
                <w:b/>
                <w:bCs/>
              </w:rPr>
              <w:t>emts vērā.</w:t>
            </w:r>
          </w:p>
          <w:p w14:paraId="635109D5" w14:textId="77777777" w:rsidR="009D7283" w:rsidRPr="00712B66" w:rsidRDefault="009D7283" w:rsidP="00D87621">
            <w:pPr>
              <w:pStyle w:val="naisc"/>
              <w:spacing w:before="0" w:after="0"/>
              <w:jc w:val="both"/>
            </w:pPr>
            <w:r>
              <w:t>Norādām, ka pēc Ekonomikas ministrijas pasūtījuma ir veikts pētījums “Ēku energoefektivitātes prasību definēšana dažādām ēku klasēm, ņemot vērā ēku dzīves cikla izmaksas”</w:t>
            </w:r>
            <w:r w:rsidR="002F7DF1">
              <w:t>. Atsauce uz šo pētījumu ir iekļauta arī stratēģijā  (skat. 2.1. apakšnodaļu).</w:t>
            </w:r>
          </w:p>
        </w:tc>
        <w:tc>
          <w:tcPr>
            <w:tcW w:w="2809" w:type="dxa"/>
            <w:tcBorders>
              <w:top w:val="single" w:sz="4" w:space="0" w:color="auto"/>
              <w:left w:val="single" w:sz="4" w:space="0" w:color="auto"/>
              <w:bottom w:val="single" w:sz="4" w:space="0" w:color="auto"/>
            </w:tcBorders>
          </w:tcPr>
          <w:p w14:paraId="36F3110A" w14:textId="77777777" w:rsidR="00B270D1" w:rsidRPr="00712B66" w:rsidRDefault="00B270D1" w:rsidP="003B71E0"/>
        </w:tc>
      </w:tr>
      <w:tr w:rsidR="00B270D1" w:rsidRPr="00712B66" w14:paraId="7C9059BD" w14:textId="77777777" w:rsidTr="00B23FD7">
        <w:tc>
          <w:tcPr>
            <w:tcW w:w="559" w:type="dxa"/>
            <w:tcBorders>
              <w:left w:val="single" w:sz="6" w:space="0" w:color="000000"/>
              <w:bottom w:val="single" w:sz="4" w:space="0" w:color="auto"/>
              <w:right w:val="single" w:sz="6" w:space="0" w:color="000000"/>
            </w:tcBorders>
          </w:tcPr>
          <w:p w14:paraId="54028EE4" w14:textId="77777777" w:rsidR="00B270D1" w:rsidRDefault="00B270D1" w:rsidP="003B71E0">
            <w:pPr>
              <w:pStyle w:val="naisc"/>
              <w:spacing w:before="0" w:after="0"/>
              <w:ind w:firstLine="720"/>
            </w:pPr>
          </w:p>
          <w:p w14:paraId="0130B126" w14:textId="5E317E56" w:rsidR="0087135F" w:rsidRPr="0087135F" w:rsidRDefault="00EF7011" w:rsidP="0087135F">
            <w:r>
              <w:t>8</w:t>
            </w:r>
            <w:r w:rsidR="008B6F83">
              <w:t>7</w:t>
            </w:r>
            <w:r w:rsidR="0087135F">
              <w:t>.</w:t>
            </w:r>
          </w:p>
        </w:tc>
        <w:tc>
          <w:tcPr>
            <w:tcW w:w="1418" w:type="dxa"/>
            <w:tcBorders>
              <w:left w:val="single" w:sz="6" w:space="0" w:color="000000"/>
              <w:bottom w:val="single" w:sz="4" w:space="0" w:color="auto"/>
              <w:right w:val="single" w:sz="6" w:space="0" w:color="000000"/>
            </w:tcBorders>
          </w:tcPr>
          <w:p w14:paraId="4408BCFF" w14:textId="77777777" w:rsidR="00B270D1" w:rsidRPr="00712B66" w:rsidRDefault="008374B2" w:rsidP="008374B2">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27A52D08" w14:textId="77777777" w:rsidR="00B44D3A" w:rsidRDefault="00B44D3A" w:rsidP="00B44D3A">
            <w:pPr>
              <w:ind w:right="140"/>
              <w:jc w:val="center"/>
              <w:rPr>
                <w:b/>
                <w:bCs/>
              </w:rPr>
            </w:pPr>
            <w:r w:rsidRPr="002F7DF1">
              <w:rPr>
                <w:b/>
                <w:bCs/>
              </w:rPr>
              <w:t>Latvijas darba devēju konfederācija</w:t>
            </w:r>
          </w:p>
          <w:p w14:paraId="06BD411C" w14:textId="77777777" w:rsidR="00B44D3A" w:rsidRDefault="00B44D3A" w:rsidP="00B44D3A">
            <w:pPr>
              <w:ind w:right="140"/>
              <w:jc w:val="center"/>
              <w:rPr>
                <w:b/>
                <w:bCs/>
              </w:rPr>
            </w:pPr>
            <w:r>
              <w:rPr>
                <w:b/>
                <w:bCs/>
              </w:rPr>
              <w:t>(2020. gada 26. maija atzinums)</w:t>
            </w:r>
          </w:p>
          <w:p w14:paraId="1E475357" w14:textId="5C684829" w:rsidR="003C6ACF" w:rsidRPr="00B47B01" w:rsidRDefault="003C6ACF" w:rsidP="003C6ACF">
            <w:pPr>
              <w:spacing w:afterLines="40" w:after="96"/>
              <w:ind w:right="140"/>
              <w:jc w:val="both"/>
              <w:rPr>
                <w:rFonts w:eastAsia="Calibri"/>
                <w:lang w:eastAsia="en-US"/>
              </w:rPr>
            </w:pPr>
            <w:r w:rsidRPr="00B47B01">
              <w:rPr>
                <w:lang w:eastAsia="en-US"/>
              </w:rPr>
              <w:t>LDDK aicina papildināt Informatīvo ziņojumu ar aktivitāšu plānu, paredzot konkrētus tālākos uzdevumus, atbildības, termiņus, finansējumu, lai izstrādātajam dokumentam piešķirtu praktisko nozīmi. Tādēļ a</w:t>
            </w:r>
            <w:r w:rsidRPr="00B47B01">
              <w:rPr>
                <w:rFonts w:eastAsia="Calibri"/>
                <w:lang w:eastAsia="en-US"/>
              </w:rPr>
              <w:t xml:space="preserve">icinām detalizētāk aprakstīt plānotos pasākumus, kas veicinātu ēku atjaunošanu nākotnē. Uzņēmējiem nepieciešama skaidrība, kādā veidā plānots finansēt kā jaunu ēku būvniecību, tā arī esošo ēku atjaunošanu, kādi finanšu un atbalsta mehānismi tiek plānoti. Informatīvais ziņojums balstīts uz līdz šim paveikto pasākumu un projektu, bet nedod  redzējumu </w:t>
            </w:r>
            <w:r w:rsidRPr="00B47B01">
              <w:rPr>
                <w:rFonts w:eastAsia="Calibri"/>
                <w:lang w:eastAsia="en-US"/>
              </w:rPr>
              <w:lastRenderedPageBreak/>
              <w:t>nākotnei. Kā minēts ēku atjaunošanas ilgtermiņa stratēģijā, tad, lai atjaunotu visas daudzdzīvokļu ēkas līdz 2050. gadam, Ekonomikas ministrija lēš, ka būs nepieciešami vismaz 19 miljardi eiro. Taču LDDK nesaskata skaidru plānu šī mērķa sasniegšanai, turklāt ņemot vērā Covid 19 krīzes radītās sekas un nepieciešamību veicināt ekonomisko stabilitāti.</w:t>
            </w:r>
          </w:p>
          <w:p w14:paraId="3154E13C" w14:textId="77777777" w:rsidR="00B270D1" w:rsidRPr="001F5EDC" w:rsidRDefault="00B270D1" w:rsidP="003C6ACF">
            <w:pPr>
              <w:pStyle w:val="naisc"/>
              <w:spacing w:before="0" w:after="0"/>
              <w:jc w:val="left"/>
              <w:rPr>
                <w:highlight w:val="yellow"/>
              </w:rPr>
            </w:pPr>
          </w:p>
        </w:tc>
        <w:tc>
          <w:tcPr>
            <w:tcW w:w="4111" w:type="dxa"/>
            <w:gridSpan w:val="2"/>
            <w:tcBorders>
              <w:left w:val="single" w:sz="6" w:space="0" w:color="000000"/>
              <w:bottom w:val="single" w:sz="4" w:space="0" w:color="auto"/>
              <w:right w:val="single" w:sz="6" w:space="0" w:color="000000"/>
            </w:tcBorders>
          </w:tcPr>
          <w:p w14:paraId="20519038" w14:textId="77777777" w:rsidR="00B270D1" w:rsidRPr="00D5139E" w:rsidRDefault="00BB1EB2" w:rsidP="00780C75">
            <w:pPr>
              <w:pStyle w:val="naisc"/>
              <w:spacing w:before="0" w:after="0"/>
              <w:jc w:val="both"/>
              <w:rPr>
                <w:b/>
                <w:bCs/>
                <w:color w:val="000000"/>
              </w:rPr>
            </w:pPr>
            <w:r w:rsidRPr="00D5139E">
              <w:rPr>
                <w:b/>
                <w:bCs/>
                <w:color w:val="000000"/>
              </w:rPr>
              <w:lastRenderedPageBreak/>
              <w:t>Ņemts vērā.</w:t>
            </w:r>
          </w:p>
          <w:p w14:paraId="74166A84" w14:textId="77777777" w:rsidR="00BB1EB2" w:rsidRDefault="00BB1EB2" w:rsidP="00780C75">
            <w:pPr>
              <w:pStyle w:val="naisc"/>
              <w:spacing w:before="0" w:after="0"/>
              <w:jc w:val="both"/>
              <w:rPr>
                <w:color w:val="000000"/>
              </w:rPr>
            </w:pPr>
            <w:r w:rsidRPr="00D5139E">
              <w:rPr>
                <w:color w:val="000000"/>
              </w:rPr>
              <w:t>Ir norādīti pašreizējie, spēkā esošie atbalsta mehānismi (piemēram, garantijas, granti atbalstam ģimenēm). Tāpat norādīti pašreiz realizējamie pasākumi (koka ēku tipveida projektu izstrāde), kā arī iezīmēta iespējamā nākotnes rīcība (nodokļu atvieglojumi, dažādu finanšu instrumentu ieviešana).</w:t>
            </w:r>
          </w:p>
          <w:p w14:paraId="1B01304F" w14:textId="77777777" w:rsidR="00376E14" w:rsidRPr="00D545E6" w:rsidRDefault="00376E14" w:rsidP="00780C75">
            <w:pPr>
              <w:pStyle w:val="naisc"/>
              <w:spacing w:before="0" w:after="0"/>
              <w:jc w:val="both"/>
              <w:rPr>
                <w:color w:val="000000"/>
              </w:rPr>
            </w:pPr>
            <w:r w:rsidRPr="00D545E6">
              <w:rPr>
                <w:color w:val="000000"/>
              </w:rPr>
              <w:t xml:space="preserve">Kā norādīts stratēģijā, tad šāds finansējums ir nepieciešams, lai nosegtu pilnīgi visu ēku segmentu. Pietam, </w:t>
            </w:r>
            <w:r w:rsidRPr="00D545E6">
              <w:rPr>
                <w:color w:val="000000"/>
              </w:rPr>
              <w:lastRenderedPageBreak/>
              <w:t>izmaksas ir aptuvenas, ņemot vērā, ka kopā tiek aplūkots dzīvojamo un nedzīvojamo ēku segments. Vienlaikus jānorāda uz tādiem faktoriem kā sabiedrības daļa, kas potenciāli ir ieinteresēta veikt šādus ēku atjaunošanas darbus, jo bez potenciālā nekustāma īpašuma īpašnieka iesaistes atjaunošana nemaz nav iespējama.</w:t>
            </w:r>
          </w:p>
        </w:tc>
        <w:tc>
          <w:tcPr>
            <w:tcW w:w="2809" w:type="dxa"/>
            <w:tcBorders>
              <w:top w:val="single" w:sz="4" w:space="0" w:color="auto"/>
              <w:left w:val="single" w:sz="4" w:space="0" w:color="auto"/>
              <w:bottom w:val="single" w:sz="4" w:space="0" w:color="auto"/>
            </w:tcBorders>
          </w:tcPr>
          <w:p w14:paraId="17A6FEF9" w14:textId="77777777" w:rsidR="00B270D1" w:rsidRPr="00712B66" w:rsidRDefault="00B270D1" w:rsidP="003B71E0"/>
        </w:tc>
      </w:tr>
      <w:tr w:rsidR="00BD5E64" w:rsidRPr="00712B66" w14:paraId="45C6401B" w14:textId="77777777" w:rsidTr="00B23FD7">
        <w:tc>
          <w:tcPr>
            <w:tcW w:w="559" w:type="dxa"/>
            <w:tcBorders>
              <w:left w:val="single" w:sz="6" w:space="0" w:color="000000"/>
              <w:bottom w:val="single" w:sz="4" w:space="0" w:color="auto"/>
              <w:right w:val="single" w:sz="6" w:space="0" w:color="000000"/>
            </w:tcBorders>
          </w:tcPr>
          <w:p w14:paraId="402ACBCC" w14:textId="77777777" w:rsidR="00BD5E64" w:rsidRDefault="00BD5E64" w:rsidP="003B71E0">
            <w:pPr>
              <w:pStyle w:val="naisc"/>
              <w:spacing w:before="0" w:after="0"/>
              <w:ind w:firstLine="720"/>
            </w:pPr>
          </w:p>
          <w:p w14:paraId="7B97D162" w14:textId="07DD443F" w:rsidR="00BD5E64" w:rsidRPr="00BD5E64" w:rsidRDefault="00BD5E64" w:rsidP="00BD5E64">
            <w:r>
              <w:t>88.</w:t>
            </w:r>
          </w:p>
        </w:tc>
        <w:tc>
          <w:tcPr>
            <w:tcW w:w="1418" w:type="dxa"/>
            <w:tcBorders>
              <w:left w:val="single" w:sz="6" w:space="0" w:color="000000"/>
              <w:bottom w:val="single" w:sz="4" w:space="0" w:color="auto"/>
              <w:right w:val="single" w:sz="6" w:space="0" w:color="000000"/>
            </w:tcBorders>
          </w:tcPr>
          <w:p w14:paraId="0A489D68" w14:textId="05F17742" w:rsidR="00BD5E64" w:rsidRDefault="00B23FD7" w:rsidP="008374B2">
            <w:pPr>
              <w:pStyle w:val="naisc"/>
              <w:spacing w:before="0" w:after="0"/>
              <w:jc w:val="left"/>
            </w:pPr>
            <w:r>
              <w:t xml:space="preserve">Informatīvā ziņojuma </w:t>
            </w:r>
            <w:r w:rsidRPr="00753167">
              <w:t xml:space="preserve">3.2.1. </w:t>
            </w:r>
            <w:r>
              <w:t xml:space="preserve">apakšnodaļa - </w:t>
            </w:r>
            <w:r w:rsidRPr="00753167">
              <w:t>Iespējamie atbalsta mehānismi ēku energoefektivitātes mērķu sasniegšanai</w:t>
            </w:r>
          </w:p>
        </w:tc>
        <w:tc>
          <w:tcPr>
            <w:tcW w:w="6095" w:type="dxa"/>
            <w:gridSpan w:val="2"/>
            <w:tcBorders>
              <w:left w:val="single" w:sz="6" w:space="0" w:color="000000"/>
              <w:bottom w:val="single" w:sz="4" w:space="0" w:color="auto"/>
              <w:right w:val="single" w:sz="6" w:space="0" w:color="000000"/>
            </w:tcBorders>
          </w:tcPr>
          <w:p w14:paraId="61963634" w14:textId="77777777" w:rsidR="00BD5E64" w:rsidRDefault="00BD5E64" w:rsidP="00BD5E64">
            <w:pPr>
              <w:pStyle w:val="naisc"/>
              <w:rPr>
                <w:b/>
                <w:bCs/>
              </w:rPr>
            </w:pPr>
            <w:r w:rsidRPr="0000444F">
              <w:rPr>
                <w:b/>
                <w:bCs/>
              </w:rPr>
              <w:t>Latvijas</w:t>
            </w:r>
            <w:r w:rsidRPr="000635C7">
              <w:rPr>
                <w:b/>
                <w:bCs/>
              </w:rPr>
              <w:t xml:space="preserve"> pašvaldību savienība</w:t>
            </w:r>
          </w:p>
          <w:p w14:paraId="5AAA6665" w14:textId="77777777" w:rsidR="00BD5E64" w:rsidRPr="000635C7" w:rsidRDefault="00BD5E64" w:rsidP="00BD5E64">
            <w:pPr>
              <w:pStyle w:val="naisc"/>
              <w:rPr>
                <w:b/>
                <w:bCs/>
              </w:rPr>
            </w:pPr>
            <w:r>
              <w:rPr>
                <w:b/>
                <w:bCs/>
              </w:rPr>
              <w:t>(2020. gada 8. aprīļa atzinums)</w:t>
            </w:r>
          </w:p>
          <w:p w14:paraId="5627140C" w14:textId="77777777" w:rsidR="00BD5E64" w:rsidRDefault="00BD5E64" w:rsidP="00BD5E64">
            <w:pPr>
              <w:pStyle w:val="naisc"/>
              <w:jc w:val="both"/>
            </w:pPr>
            <w:r>
              <w:t>1. LPS piekrīt apgalvojumam, ka rekonstruējot vai atjaunojot ēku, pieaugs tās kadastrālā vērtība un līdz ar to atsevišķos gadījumos arī nekustamā īpašuma nodokļa likme, jo ēku rekonstrukcija un atjaunošana prasa ievērojamas investīcijas. Vienlaikus vēlamies uzsvērt, ka pašvaldībām ir dotas tiesības savos saistošajos noteikumos noteikt nekustamā īpašuma nodokļa atvieglojumus vai piemērot tādu likmi, kas varētu palielināt ēku īpašnieku interesi veikt energoefektivitātes pasākumus. Tomēr šo jautājumu var risināt tikai pati pašvaldība uz vietas izvērtējot sava budžeta iespējas. LPS kategoriski iebilst pret jelkādu šī nodokļa centralizētas atlaides metodikas/regulējuma izveidi.</w:t>
            </w:r>
          </w:p>
          <w:p w14:paraId="3438E4A8" w14:textId="77777777" w:rsidR="00BD5E64" w:rsidRDefault="00BD5E64" w:rsidP="00BD5E64">
            <w:pPr>
              <w:pStyle w:val="naisc"/>
              <w:jc w:val="both"/>
            </w:pPr>
          </w:p>
          <w:p w14:paraId="05A8C1C6" w14:textId="77777777" w:rsidR="00BD5E64" w:rsidRPr="00A745AC" w:rsidRDefault="00BD5E64" w:rsidP="00BD5E64">
            <w:pPr>
              <w:pStyle w:val="naisc"/>
              <w:rPr>
                <w:b/>
                <w:bCs/>
              </w:rPr>
            </w:pPr>
            <w:r w:rsidRPr="00A745AC">
              <w:rPr>
                <w:b/>
                <w:bCs/>
              </w:rPr>
              <w:t>Latvijas pašvaldību savienība</w:t>
            </w:r>
          </w:p>
          <w:p w14:paraId="361E7A02" w14:textId="77777777" w:rsidR="00BD5E64" w:rsidRDefault="00BD5E64" w:rsidP="00BD5E64">
            <w:pPr>
              <w:pStyle w:val="naisc"/>
              <w:rPr>
                <w:b/>
                <w:bCs/>
              </w:rPr>
            </w:pPr>
            <w:r w:rsidRPr="00A745AC">
              <w:rPr>
                <w:b/>
                <w:bCs/>
              </w:rPr>
              <w:t>(2020. gada 3. augusta atzinums)</w:t>
            </w:r>
          </w:p>
          <w:p w14:paraId="4A3B7797" w14:textId="77777777" w:rsidR="00BD5E64" w:rsidRPr="00A745AC" w:rsidRDefault="00BD5E64" w:rsidP="00BD5E64">
            <w:pPr>
              <w:pStyle w:val="naisc"/>
              <w:rPr>
                <w:b/>
                <w:bCs/>
              </w:rPr>
            </w:pPr>
          </w:p>
          <w:p w14:paraId="6667C607" w14:textId="77777777" w:rsidR="00BD5E64" w:rsidRPr="00B9674F" w:rsidRDefault="00BD5E64" w:rsidP="00BD5E64">
            <w:pPr>
              <w:jc w:val="both"/>
              <w:rPr>
                <w:lang w:eastAsia="en-US"/>
              </w:rPr>
            </w:pPr>
            <w:r w:rsidRPr="00B9674F">
              <w:rPr>
                <w:lang w:eastAsia="en-US"/>
              </w:rPr>
              <w:t>“8) iebildums: jaut</w:t>
            </w:r>
            <w:r w:rsidRPr="00B9674F">
              <w:rPr>
                <w:rFonts w:hint="eastAsia"/>
                <w:lang w:eastAsia="en-US"/>
              </w:rPr>
              <w:t>ā</w:t>
            </w:r>
            <w:r w:rsidRPr="00B9674F">
              <w:rPr>
                <w:lang w:eastAsia="en-US"/>
              </w:rPr>
              <w:t>jumu par Nekustamā īpašuma nodokļa atlaidēm var risin</w:t>
            </w:r>
            <w:r w:rsidRPr="00B9674F">
              <w:rPr>
                <w:rFonts w:hint="eastAsia"/>
                <w:lang w:eastAsia="en-US"/>
              </w:rPr>
              <w:t>ā</w:t>
            </w:r>
            <w:r w:rsidRPr="00B9674F">
              <w:rPr>
                <w:lang w:eastAsia="en-US"/>
              </w:rPr>
              <w:t>t tikai pati pašvald</w:t>
            </w:r>
            <w:r w:rsidRPr="00B9674F">
              <w:rPr>
                <w:rFonts w:hint="eastAsia"/>
                <w:lang w:eastAsia="en-US"/>
              </w:rPr>
              <w:t>ī</w:t>
            </w:r>
            <w:r w:rsidRPr="00B9674F">
              <w:rPr>
                <w:lang w:eastAsia="en-US"/>
              </w:rPr>
              <w:t>ba uz vietas izv</w:t>
            </w:r>
            <w:r w:rsidRPr="00B9674F">
              <w:rPr>
                <w:rFonts w:hint="eastAsia"/>
                <w:lang w:eastAsia="en-US"/>
              </w:rPr>
              <w:t>ē</w:t>
            </w:r>
            <w:r w:rsidRPr="00B9674F">
              <w:rPr>
                <w:lang w:eastAsia="en-US"/>
              </w:rPr>
              <w:t>rt</w:t>
            </w:r>
            <w:r w:rsidRPr="00B9674F">
              <w:rPr>
                <w:rFonts w:hint="eastAsia"/>
                <w:lang w:eastAsia="en-US"/>
              </w:rPr>
              <w:t>ē</w:t>
            </w:r>
            <w:r w:rsidRPr="00B9674F">
              <w:rPr>
                <w:lang w:eastAsia="en-US"/>
              </w:rPr>
              <w:t>jot sava budžeta iesp</w:t>
            </w:r>
            <w:r w:rsidRPr="00B9674F">
              <w:rPr>
                <w:rFonts w:hint="eastAsia"/>
                <w:lang w:eastAsia="en-US"/>
              </w:rPr>
              <w:t>ē</w:t>
            </w:r>
            <w:r w:rsidRPr="00B9674F">
              <w:rPr>
                <w:lang w:eastAsia="en-US"/>
              </w:rPr>
              <w:t>jas. LPS kategoriski iebilst pret jelk</w:t>
            </w:r>
            <w:r w:rsidRPr="00B9674F">
              <w:rPr>
                <w:rFonts w:hint="eastAsia"/>
                <w:lang w:eastAsia="en-US"/>
              </w:rPr>
              <w:t>ā</w:t>
            </w:r>
            <w:r w:rsidRPr="00B9674F">
              <w:rPr>
                <w:lang w:eastAsia="en-US"/>
              </w:rPr>
              <w:t>du š</w:t>
            </w:r>
            <w:r w:rsidRPr="00B9674F">
              <w:rPr>
                <w:rFonts w:hint="eastAsia"/>
                <w:lang w:eastAsia="en-US"/>
              </w:rPr>
              <w:t>ī</w:t>
            </w:r>
            <w:r w:rsidRPr="00B9674F">
              <w:rPr>
                <w:lang w:eastAsia="en-US"/>
              </w:rPr>
              <w:t xml:space="preserve"> nodok</w:t>
            </w:r>
            <w:r w:rsidRPr="00B9674F">
              <w:rPr>
                <w:rFonts w:hint="eastAsia"/>
                <w:lang w:eastAsia="en-US"/>
              </w:rPr>
              <w:t>ļ</w:t>
            </w:r>
            <w:r w:rsidRPr="00B9674F">
              <w:rPr>
                <w:lang w:eastAsia="en-US"/>
              </w:rPr>
              <w:t>a centraliz</w:t>
            </w:r>
            <w:r w:rsidRPr="00B9674F">
              <w:rPr>
                <w:rFonts w:hint="eastAsia"/>
                <w:lang w:eastAsia="en-US"/>
              </w:rPr>
              <w:t>ē</w:t>
            </w:r>
            <w:r w:rsidRPr="00B9674F">
              <w:rPr>
                <w:lang w:eastAsia="en-US"/>
              </w:rPr>
              <w:t>tas atlaides metodikas/regul</w:t>
            </w:r>
            <w:r w:rsidRPr="00B9674F">
              <w:rPr>
                <w:rFonts w:hint="eastAsia"/>
                <w:lang w:eastAsia="en-US"/>
              </w:rPr>
              <w:t>ē</w:t>
            </w:r>
            <w:r w:rsidRPr="00B9674F">
              <w:rPr>
                <w:lang w:eastAsia="en-US"/>
              </w:rPr>
              <w:t>juma izveidi.</w:t>
            </w:r>
          </w:p>
          <w:p w14:paraId="1ECB5B8D" w14:textId="77777777" w:rsidR="00BD5E64" w:rsidRPr="002F7DF1" w:rsidRDefault="00BD5E64" w:rsidP="00B44D3A">
            <w:pPr>
              <w:ind w:right="140"/>
              <w:jc w:val="center"/>
              <w:rPr>
                <w:b/>
                <w:bCs/>
              </w:rPr>
            </w:pPr>
          </w:p>
        </w:tc>
        <w:tc>
          <w:tcPr>
            <w:tcW w:w="4111" w:type="dxa"/>
            <w:gridSpan w:val="2"/>
            <w:tcBorders>
              <w:left w:val="single" w:sz="6" w:space="0" w:color="000000"/>
              <w:bottom w:val="single" w:sz="4" w:space="0" w:color="auto"/>
              <w:right w:val="single" w:sz="6" w:space="0" w:color="000000"/>
            </w:tcBorders>
          </w:tcPr>
          <w:p w14:paraId="479FCA91" w14:textId="77777777" w:rsidR="00BD5E64" w:rsidRDefault="00BD5E64" w:rsidP="00780C75">
            <w:pPr>
              <w:pStyle w:val="naisc"/>
              <w:spacing w:before="0" w:after="0"/>
              <w:jc w:val="both"/>
              <w:rPr>
                <w:b/>
                <w:bCs/>
                <w:color w:val="000000"/>
              </w:rPr>
            </w:pPr>
            <w:r>
              <w:rPr>
                <w:b/>
                <w:bCs/>
                <w:color w:val="000000"/>
              </w:rPr>
              <w:lastRenderedPageBreak/>
              <w:t>Saskaņošanā panākta vienošanās.</w:t>
            </w:r>
          </w:p>
          <w:p w14:paraId="7A83EF9C" w14:textId="3DF3A8CE" w:rsidR="00BD5E64" w:rsidRPr="00BD5E64" w:rsidRDefault="00BD5E64" w:rsidP="00780C75">
            <w:pPr>
              <w:pStyle w:val="naisc"/>
              <w:spacing w:before="0" w:after="0"/>
              <w:jc w:val="both"/>
              <w:rPr>
                <w:color w:val="000000"/>
              </w:rPr>
            </w:pPr>
          </w:p>
        </w:tc>
        <w:tc>
          <w:tcPr>
            <w:tcW w:w="2809" w:type="dxa"/>
            <w:tcBorders>
              <w:top w:val="single" w:sz="4" w:space="0" w:color="auto"/>
              <w:left w:val="single" w:sz="4" w:space="0" w:color="auto"/>
              <w:bottom w:val="single" w:sz="4" w:space="0" w:color="auto"/>
            </w:tcBorders>
          </w:tcPr>
          <w:p w14:paraId="44704EB3" w14:textId="5516C19F" w:rsidR="00BD5E64" w:rsidRPr="00BD5E64" w:rsidRDefault="00BD5E64" w:rsidP="00BD5E64">
            <w:pPr>
              <w:jc w:val="both"/>
              <w:rPr>
                <w:rFonts w:eastAsia="Calibri"/>
                <w:color w:val="000000" w:themeColor="text1"/>
                <w:szCs w:val="22"/>
              </w:rPr>
            </w:pPr>
            <w:r>
              <w:rPr>
                <w:rFonts w:eastAsia="Calibri"/>
                <w:color w:val="000000" w:themeColor="text1"/>
                <w:szCs w:val="22"/>
              </w:rPr>
              <w:t>“</w:t>
            </w:r>
            <w:r w:rsidRPr="00BD5E64">
              <w:rPr>
                <w:rFonts w:eastAsia="Calibri"/>
                <w:color w:val="000000" w:themeColor="text1"/>
                <w:szCs w:val="22"/>
              </w:rPr>
              <w:t>Kā tas ir aprakstīts jau iepriekš Stratēģijā 2.2. apakšnodaļā “Politika un darbības ēku rentablai un pakāpeniski pilnīgai atjaunošanai” pašvaldībām ir no likuma izrietošs deleģējums savos ieskatos paredzēt nekustamā īpašuma nodokļa atlaides. Ekonomikas ministrijas ieskatā, nekustamā īpašuma nodokļa atlaižu piemērošana energoefektīvām ēkām, var kalpot par vienu no instrumentiem ēku atjaunošanas un energoefektivitātes mērķus sasniegšanai.</w:t>
            </w:r>
            <w:r>
              <w:rPr>
                <w:rFonts w:eastAsia="Calibri"/>
                <w:color w:val="000000" w:themeColor="text1"/>
                <w:szCs w:val="22"/>
              </w:rPr>
              <w:t>”</w:t>
            </w:r>
          </w:p>
          <w:p w14:paraId="328C2723" w14:textId="77777777" w:rsidR="00BD5E64" w:rsidRPr="00712B66" w:rsidRDefault="00BD5E64" w:rsidP="003B71E0"/>
        </w:tc>
      </w:tr>
      <w:tr w:rsidR="00BD5E64" w:rsidRPr="00712B66" w14:paraId="1C42B30F" w14:textId="77777777" w:rsidTr="00B23FD7">
        <w:tc>
          <w:tcPr>
            <w:tcW w:w="559" w:type="dxa"/>
            <w:tcBorders>
              <w:left w:val="single" w:sz="6" w:space="0" w:color="000000"/>
              <w:bottom w:val="single" w:sz="4" w:space="0" w:color="auto"/>
              <w:right w:val="single" w:sz="6" w:space="0" w:color="000000"/>
            </w:tcBorders>
          </w:tcPr>
          <w:p w14:paraId="03A4AF89" w14:textId="77777777" w:rsidR="00BD5E64" w:rsidRDefault="00BD5E64" w:rsidP="003B71E0">
            <w:pPr>
              <w:pStyle w:val="naisc"/>
              <w:spacing w:before="0" w:after="0"/>
              <w:ind w:firstLine="720"/>
            </w:pPr>
          </w:p>
          <w:p w14:paraId="231AF7BC" w14:textId="071189DA" w:rsidR="00B23FD7" w:rsidRPr="00B23FD7" w:rsidRDefault="00B23FD7" w:rsidP="00B23FD7">
            <w:r>
              <w:t>89.</w:t>
            </w:r>
          </w:p>
        </w:tc>
        <w:tc>
          <w:tcPr>
            <w:tcW w:w="1418" w:type="dxa"/>
            <w:tcBorders>
              <w:left w:val="single" w:sz="6" w:space="0" w:color="000000"/>
              <w:bottom w:val="single" w:sz="4" w:space="0" w:color="auto"/>
              <w:right w:val="single" w:sz="6" w:space="0" w:color="000000"/>
            </w:tcBorders>
          </w:tcPr>
          <w:p w14:paraId="5C9EB2AC" w14:textId="4498F5F8" w:rsidR="00BD5E64" w:rsidRDefault="00BD5E64" w:rsidP="008374B2">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48E430CF" w14:textId="77777777" w:rsidR="00232EE3" w:rsidRPr="00A745AC" w:rsidRDefault="00232EE3" w:rsidP="00232EE3">
            <w:pPr>
              <w:pStyle w:val="naisc"/>
              <w:rPr>
                <w:b/>
                <w:bCs/>
              </w:rPr>
            </w:pPr>
            <w:r w:rsidRPr="00A745AC">
              <w:rPr>
                <w:b/>
                <w:bCs/>
              </w:rPr>
              <w:t>Latvijas pašvaldību savienība</w:t>
            </w:r>
          </w:p>
          <w:p w14:paraId="75314C57" w14:textId="77777777" w:rsidR="00232EE3" w:rsidRPr="00A745AC" w:rsidRDefault="00232EE3" w:rsidP="00232EE3">
            <w:pPr>
              <w:pStyle w:val="naisc"/>
              <w:rPr>
                <w:b/>
                <w:bCs/>
              </w:rPr>
            </w:pPr>
            <w:r w:rsidRPr="00A745AC">
              <w:rPr>
                <w:b/>
                <w:bCs/>
              </w:rPr>
              <w:t>(2020. gada 8. aprīļa atzinums)</w:t>
            </w:r>
          </w:p>
          <w:p w14:paraId="7F4A88F5" w14:textId="77777777" w:rsidR="00232EE3" w:rsidRPr="00A745AC" w:rsidRDefault="00232EE3" w:rsidP="00232EE3">
            <w:pPr>
              <w:pStyle w:val="naisc"/>
              <w:jc w:val="both"/>
              <w:rPr>
                <w:b/>
                <w:bCs/>
              </w:rPr>
            </w:pPr>
          </w:p>
          <w:p w14:paraId="697519CF" w14:textId="77777777" w:rsidR="00232EE3" w:rsidRPr="00A745AC" w:rsidRDefault="00232EE3" w:rsidP="00232EE3">
            <w:pPr>
              <w:pStyle w:val="naisc"/>
              <w:jc w:val="both"/>
            </w:pPr>
            <w:r>
              <w:t>2.</w:t>
            </w:r>
            <w:r w:rsidRPr="00A745AC">
              <w:t xml:space="preserve"> LPS kategoriski noraida Nacionālās nekustamo īpašumu attīstītāju alianses ieteikumu un ziņojumā minēto domu par atteikšanos no nodevas par pašvaldības infrastruktūras uzturēšanu un attīstību, veicot grozījumus likumā “Par nodokļiem un nodevām”. LPS uzskata, ka NNĪAA, kas apvieno lielākos nekustamo īpašumu attīstītājus Latvijā, priekšlikums nav ekonomiski izsvērts.</w:t>
            </w:r>
          </w:p>
          <w:p w14:paraId="4C6C0F50" w14:textId="77777777" w:rsidR="00232EE3" w:rsidRPr="00A745AC" w:rsidRDefault="00232EE3" w:rsidP="00232EE3">
            <w:pPr>
              <w:pStyle w:val="naisc"/>
              <w:jc w:val="both"/>
            </w:pPr>
          </w:p>
          <w:p w14:paraId="6894463A" w14:textId="77777777" w:rsidR="00232EE3" w:rsidRPr="00A745AC" w:rsidRDefault="00232EE3" w:rsidP="00232EE3">
            <w:pPr>
              <w:pStyle w:val="naisc"/>
              <w:rPr>
                <w:b/>
                <w:bCs/>
              </w:rPr>
            </w:pPr>
            <w:r w:rsidRPr="00A745AC">
              <w:rPr>
                <w:b/>
                <w:bCs/>
              </w:rPr>
              <w:t>Latvijas pašvaldību savienība</w:t>
            </w:r>
          </w:p>
          <w:p w14:paraId="1B571AEE" w14:textId="77777777" w:rsidR="00232EE3" w:rsidRDefault="00232EE3" w:rsidP="00232EE3">
            <w:pPr>
              <w:pStyle w:val="naisc"/>
              <w:rPr>
                <w:b/>
                <w:bCs/>
              </w:rPr>
            </w:pPr>
            <w:r w:rsidRPr="00A745AC">
              <w:rPr>
                <w:b/>
                <w:bCs/>
              </w:rPr>
              <w:t>(2020. gada 3. augusta atzinums)</w:t>
            </w:r>
          </w:p>
          <w:p w14:paraId="77B0D999" w14:textId="77777777" w:rsidR="00232EE3" w:rsidRPr="00A745AC" w:rsidRDefault="00232EE3" w:rsidP="00232EE3">
            <w:pPr>
              <w:pStyle w:val="naisc"/>
            </w:pPr>
          </w:p>
          <w:p w14:paraId="4F396659" w14:textId="6048B472" w:rsidR="00BD5E64" w:rsidRPr="00232EE3" w:rsidRDefault="00232EE3" w:rsidP="00232EE3">
            <w:pPr>
              <w:jc w:val="both"/>
              <w:rPr>
                <w:lang w:eastAsia="en-US"/>
              </w:rPr>
            </w:pPr>
            <w:r w:rsidRPr="00A745AC">
              <w:rPr>
                <w:lang w:eastAsia="en-US"/>
              </w:rPr>
              <w:t xml:space="preserve">9) iebildums: </w:t>
            </w:r>
            <w:r w:rsidRPr="00A745AC">
              <w:rPr>
                <w:rFonts w:ascii="RimTimes" w:hAnsi="RimTimes"/>
                <w:lang w:eastAsia="en-US"/>
              </w:rPr>
              <w:t xml:space="preserve"> </w:t>
            </w:r>
            <w:r w:rsidRPr="00A745AC">
              <w:rPr>
                <w:lang w:eastAsia="en-US"/>
              </w:rPr>
              <w:t>LPS kategoriski noraida Nacionālās nekustamo īpašumu attīstītāju alianses ieteikumu un ziņojumā minēto domu par atteikšanos no nodevas par pašvaldības infrastruktūras uzturēšanu un attīstību, veicot grozījumus likumā “Par nodokļiem un nodevām”.</w:t>
            </w:r>
          </w:p>
        </w:tc>
        <w:tc>
          <w:tcPr>
            <w:tcW w:w="4111" w:type="dxa"/>
            <w:gridSpan w:val="2"/>
            <w:tcBorders>
              <w:left w:val="single" w:sz="6" w:space="0" w:color="000000"/>
              <w:bottom w:val="single" w:sz="4" w:space="0" w:color="auto"/>
              <w:right w:val="single" w:sz="6" w:space="0" w:color="000000"/>
            </w:tcBorders>
          </w:tcPr>
          <w:p w14:paraId="3301FDB3" w14:textId="77777777" w:rsidR="00232EE3" w:rsidRDefault="00232EE3" w:rsidP="00232EE3">
            <w:pPr>
              <w:pStyle w:val="naisc"/>
              <w:spacing w:before="0" w:after="0"/>
              <w:jc w:val="left"/>
              <w:rPr>
                <w:b/>
                <w:bCs/>
              </w:rPr>
            </w:pPr>
            <w:r>
              <w:rPr>
                <w:b/>
                <w:bCs/>
              </w:rPr>
              <w:t>Saskaņošanā panākta vienošanās.</w:t>
            </w:r>
          </w:p>
          <w:p w14:paraId="68183374" w14:textId="6E6E853B" w:rsidR="00BD5E64" w:rsidRDefault="00232EE3" w:rsidP="00232EE3">
            <w:pPr>
              <w:pStyle w:val="naisc"/>
              <w:spacing w:before="0" w:after="0"/>
              <w:jc w:val="both"/>
              <w:rPr>
                <w:b/>
                <w:bCs/>
                <w:color w:val="000000"/>
              </w:rPr>
            </w:pPr>
            <w:r w:rsidRPr="00753167">
              <w:t>Minētais priekšlikums svītrots.</w:t>
            </w:r>
          </w:p>
        </w:tc>
        <w:tc>
          <w:tcPr>
            <w:tcW w:w="2809" w:type="dxa"/>
            <w:tcBorders>
              <w:top w:val="single" w:sz="4" w:space="0" w:color="auto"/>
              <w:left w:val="single" w:sz="4" w:space="0" w:color="auto"/>
              <w:bottom w:val="single" w:sz="4" w:space="0" w:color="auto"/>
            </w:tcBorders>
          </w:tcPr>
          <w:p w14:paraId="037AE227" w14:textId="77777777" w:rsidR="00BD5E64" w:rsidRDefault="00BD5E64" w:rsidP="00232EE3">
            <w:pPr>
              <w:ind w:firstLine="567"/>
              <w:jc w:val="both"/>
              <w:rPr>
                <w:rFonts w:eastAsia="Calibri"/>
                <w:color w:val="000000" w:themeColor="text1"/>
                <w:szCs w:val="22"/>
              </w:rPr>
            </w:pPr>
          </w:p>
        </w:tc>
      </w:tr>
      <w:tr w:rsidR="00B270D1" w:rsidRPr="00712B66" w14:paraId="5D368BAF" w14:textId="77777777" w:rsidTr="00B23FD7">
        <w:tc>
          <w:tcPr>
            <w:tcW w:w="559" w:type="dxa"/>
            <w:tcBorders>
              <w:left w:val="single" w:sz="6" w:space="0" w:color="000000"/>
              <w:bottom w:val="single" w:sz="4" w:space="0" w:color="auto"/>
              <w:right w:val="single" w:sz="6" w:space="0" w:color="000000"/>
            </w:tcBorders>
          </w:tcPr>
          <w:p w14:paraId="48CFAC35" w14:textId="77777777" w:rsidR="00B270D1" w:rsidRDefault="00B270D1" w:rsidP="003B71E0">
            <w:pPr>
              <w:pStyle w:val="naisc"/>
              <w:spacing w:before="0" w:after="0"/>
              <w:ind w:firstLine="720"/>
            </w:pPr>
          </w:p>
          <w:p w14:paraId="620E5387" w14:textId="53360526" w:rsidR="0087135F" w:rsidRPr="0087135F" w:rsidRDefault="00B23FD7" w:rsidP="0087135F">
            <w:r>
              <w:t>90</w:t>
            </w:r>
            <w:r w:rsidR="0087135F">
              <w:t>.</w:t>
            </w:r>
          </w:p>
        </w:tc>
        <w:tc>
          <w:tcPr>
            <w:tcW w:w="1418" w:type="dxa"/>
            <w:tcBorders>
              <w:left w:val="single" w:sz="6" w:space="0" w:color="000000"/>
              <w:bottom w:val="single" w:sz="4" w:space="0" w:color="auto"/>
              <w:right w:val="single" w:sz="6" w:space="0" w:color="000000"/>
            </w:tcBorders>
          </w:tcPr>
          <w:p w14:paraId="5AA75FEC" w14:textId="77777777" w:rsidR="00B270D1" w:rsidRPr="00AE7266" w:rsidRDefault="008374B2" w:rsidP="008374B2">
            <w:pPr>
              <w:pStyle w:val="naisc"/>
              <w:spacing w:before="0" w:after="0"/>
              <w:jc w:val="both"/>
              <w:rPr>
                <w:bCs/>
              </w:rPr>
            </w:pPr>
            <w:r>
              <w:rPr>
                <w:bCs/>
              </w:rPr>
              <w:t>Informatīvā ziņojuma 3. nodaļa</w:t>
            </w:r>
          </w:p>
        </w:tc>
        <w:tc>
          <w:tcPr>
            <w:tcW w:w="6095" w:type="dxa"/>
            <w:gridSpan w:val="2"/>
            <w:tcBorders>
              <w:left w:val="single" w:sz="6" w:space="0" w:color="000000"/>
              <w:bottom w:val="single" w:sz="4" w:space="0" w:color="auto"/>
              <w:right w:val="single" w:sz="6" w:space="0" w:color="000000"/>
            </w:tcBorders>
          </w:tcPr>
          <w:p w14:paraId="15CFDC4E" w14:textId="77777777" w:rsidR="0000444F" w:rsidRDefault="0000444F" w:rsidP="0000444F">
            <w:pPr>
              <w:pStyle w:val="naisc"/>
              <w:rPr>
                <w:b/>
                <w:bCs/>
              </w:rPr>
            </w:pPr>
            <w:r w:rsidRPr="000635C7">
              <w:rPr>
                <w:b/>
                <w:bCs/>
              </w:rPr>
              <w:t>Latvijas pašvaldību savienība</w:t>
            </w:r>
          </w:p>
          <w:p w14:paraId="62435CB3" w14:textId="4D4819FD" w:rsidR="0000444F" w:rsidRPr="000635C7" w:rsidRDefault="0000444F" w:rsidP="0000444F">
            <w:pPr>
              <w:pStyle w:val="naisc"/>
              <w:rPr>
                <w:b/>
                <w:bCs/>
              </w:rPr>
            </w:pPr>
            <w:r>
              <w:rPr>
                <w:b/>
                <w:bCs/>
              </w:rPr>
              <w:t>(2020. gada 8. aprīļa atzinums)</w:t>
            </w:r>
          </w:p>
          <w:p w14:paraId="444360BA" w14:textId="239570B3" w:rsidR="00B270D1" w:rsidRPr="00712B66" w:rsidRDefault="00AF596F" w:rsidP="00AE7266">
            <w:pPr>
              <w:pStyle w:val="naisc"/>
              <w:spacing w:before="0" w:after="0"/>
              <w:jc w:val="both"/>
            </w:pPr>
            <w:r>
              <w:rPr>
                <w:rFonts w:eastAsia="Calibri"/>
              </w:rPr>
              <w:t>3.</w:t>
            </w:r>
            <w:r w:rsidR="00AE7266">
              <w:rPr>
                <w:rFonts w:eastAsia="Calibri"/>
              </w:rPr>
              <w:t xml:space="preserve">Saistībā ar ieguldījumu virzīšanu uz energoefektīvu publisko ēku fondu, energoefektivitātes līgumu slēgšanu publisko ēku sektorā, LPS ieskatā būtu jāvērtē izejot no pieejamā finansējuma. Situācijā, kad energoefektivitātes līgumu (EPL) slēgšana ir pieejama energoefektivitātes projektu īstenošanai, jo īpaši dzīvojamās ēkās un patreiz darbojas tā sauktie ESKO (energopakalpojumu uzņēmums), lai nodrošinātu pilna cikla projekta izpildi, ir nepieciešams </w:t>
            </w:r>
            <w:r w:rsidR="00AE7266">
              <w:rPr>
                <w:rFonts w:eastAsia="Calibri"/>
              </w:rPr>
              <w:lastRenderedPageBreak/>
              <w:t>rast iespēju piesaistīt alternatīvus finanšu resursus, piemēram zaļās obligācijas, kredītlīnija Eiropas Investīciju bankā. LPS ieskatā šobrīd ESKO ir salīdzinoši dārgs pakalpojuma iepirkuma veids, jo šie komersanti slēdz līgumu uz 20 gadiem un līguma ietvaros veiktās investīcijas tiek uzskaitītās kā publiskais parāds ar ietekmi uz fiskālo telpu. Tāpat,</w:t>
            </w:r>
            <w:r w:rsidR="00BB1EB2">
              <w:rPr>
                <w:rFonts w:eastAsia="Calibri"/>
              </w:rPr>
              <w:t xml:space="preserve"> </w:t>
            </w:r>
            <w:r w:rsidR="00AE7266">
              <w:rPr>
                <w:rFonts w:eastAsia="Calibri"/>
              </w:rPr>
              <w:t>ņemot vērā, ka privātās investīcijas tiek atmaksātas no sasniegtā enerģijas ietaupījuma izmaksām, pie klimata izmaiņām ESKO modeļa pamatprincips pašvaldībai varētu radīt papildus budžeta izdevumus.</w:t>
            </w:r>
          </w:p>
        </w:tc>
        <w:tc>
          <w:tcPr>
            <w:tcW w:w="4111" w:type="dxa"/>
            <w:gridSpan w:val="2"/>
            <w:tcBorders>
              <w:left w:val="single" w:sz="6" w:space="0" w:color="000000"/>
              <w:bottom w:val="single" w:sz="4" w:space="0" w:color="auto"/>
              <w:right w:val="single" w:sz="6" w:space="0" w:color="000000"/>
            </w:tcBorders>
          </w:tcPr>
          <w:p w14:paraId="23CE43A4" w14:textId="77777777" w:rsidR="00FA2450" w:rsidRDefault="00BB1EB2" w:rsidP="00BB1EB2">
            <w:pPr>
              <w:pStyle w:val="naisc"/>
              <w:spacing w:before="0" w:after="0"/>
              <w:jc w:val="left"/>
              <w:rPr>
                <w:b/>
                <w:bCs/>
              </w:rPr>
            </w:pPr>
            <w:r w:rsidRPr="00BB1EB2">
              <w:rPr>
                <w:b/>
                <w:bCs/>
              </w:rPr>
              <w:lastRenderedPageBreak/>
              <w:t>Ņemts vērā.</w:t>
            </w:r>
            <w:r w:rsidR="00D545E6">
              <w:rPr>
                <w:b/>
                <w:bCs/>
              </w:rPr>
              <w:t xml:space="preserve"> </w:t>
            </w:r>
          </w:p>
          <w:p w14:paraId="67E2A88B" w14:textId="37611E25" w:rsidR="00B270D1" w:rsidRPr="00FA2450" w:rsidRDefault="00D545E6" w:rsidP="00BB1EB2">
            <w:pPr>
              <w:pStyle w:val="naisc"/>
              <w:spacing w:before="0" w:after="0"/>
              <w:jc w:val="left"/>
            </w:pPr>
            <w:r w:rsidRPr="00FA2450">
              <w:t>Papildināts.</w:t>
            </w:r>
          </w:p>
        </w:tc>
        <w:tc>
          <w:tcPr>
            <w:tcW w:w="2809" w:type="dxa"/>
            <w:tcBorders>
              <w:top w:val="single" w:sz="4" w:space="0" w:color="auto"/>
              <w:left w:val="single" w:sz="4" w:space="0" w:color="auto"/>
              <w:bottom w:val="single" w:sz="4" w:space="0" w:color="auto"/>
            </w:tcBorders>
          </w:tcPr>
          <w:p w14:paraId="7D68C8B0" w14:textId="77777777" w:rsidR="00210AC0" w:rsidRPr="00D545E6" w:rsidRDefault="00210AC0" w:rsidP="00210AC0">
            <w:pPr>
              <w:jc w:val="both"/>
              <w:rPr>
                <w:color w:val="000000"/>
              </w:rPr>
            </w:pPr>
            <w:r w:rsidRPr="00D545E6">
              <w:rPr>
                <w:color w:val="000000"/>
              </w:rPr>
              <w:t>Lai veicinātu publisko ēku atjaunošanu pašvaldībās, nepieciešams izstrādāt energoefektivitātes pakalpojuma līguma paraugu, kas ļautu slēgt ilgtermiņa līgumus, kas ir ilgāki par 5 gadiem.</w:t>
            </w:r>
          </w:p>
          <w:p w14:paraId="37E8133B" w14:textId="77777777" w:rsidR="00B270D1" w:rsidRPr="00712B66" w:rsidRDefault="00210AC0" w:rsidP="00210AC0">
            <w:pPr>
              <w:jc w:val="both"/>
            </w:pPr>
            <w:bookmarkStart w:id="29" w:name="_Hlk46333047"/>
            <w:r w:rsidRPr="00D545E6">
              <w:rPr>
                <w:color w:val="000000"/>
              </w:rPr>
              <w:t xml:space="preserve">Šādu līgumu pamatā, kas tiek slēgti starp ESKO uzņēmumu un pašvaldību </w:t>
            </w:r>
            <w:r w:rsidRPr="00D545E6">
              <w:rPr>
                <w:color w:val="000000"/>
              </w:rPr>
              <w:lastRenderedPageBreak/>
              <w:t>tiek atrunāts garantētais ietaupījums, par kura sasniegšanu visus riskus uzņemas ESKO uzņēmums.</w:t>
            </w:r>
            <w:bookmarkEnd w:id="29"/>
          </w:p>
        </w:tc>
      </w:tr>
      <w:tr w:rsidR="000F38D7" w:rsidRPr="00712B66" w14:paraId="5644929A" w14:textId="77777777" w:rsidTr="00B23FD7">
        <w:tc>
          <w:tcPr>
            <w:tcW w:w="559" w:type="dxa"/>
            <w:tcBorders>
              <w:left w:val="single" w:sz="6" w:space="0" w:color="000000"/>
              <w:bottom w:val="single" w:sz="4" w:space="0" w:color="auto"/>
              <w:right w:val="single" w:sz="6" w:space="0" w:color="000000"/>
            </w:tcBorders>
          </w:tcPr>
          <w:p w14:paraId="3891178C" w14:textId="77777777" w:rsidR="000F38D7" w:rsidRDefault="000F38D7" w:rsidP="003B71E0">
            <w:pPr>
              <w:pStyle w:val="naisc"/>
              <w:spacing w:before="0" w:after="0"/>
              <w:ind w:firstLine="720"/>
            </w:pPr>
          </w:p>
          <w:p w14:paraId="480A2E42" w14:textId="25A18077" w:rsidR="008B6F83" w:rsidRPr="008B6F83" w:rsidRDefault="00BD5E64" w:rsidP="008B6F83">
            <w:r>
              <w:t>9</w:t>
            </w:r>
            <w:r w:rsidR="00B23FD7">
              <w:t>1</w:t>
            </w:r>
            <w:r w:rsidR="008B6F83">
              <w:t>.</w:t>
            </w:r>
          </w:p>
        </w:tc>
        <w:tc>
          <w:tcPr>
            <w:tcW w:w="1418" w:type="dxa"/>
            <w:tcBorders>
              <w:left w:val="single" w:sz="6" w:space="0" w:color="000000"/>
              <w:bottom w:val="single" w:sz="4" w:space="0" w:color="auto"/>
              <w:right w:val="single" w:sz="6" w:space="0" w:color="000000"/>
            </w:tcBorders>
          </w:tcPr>
          <w:p w14:paraId="499D831A" w14:textId="3B211711" w:rsidR="000F38D7" w:rsidRDefault="00C8083E" w:rsidP="008374B2">
            <w:pPr>
              <w:pStyle w:val="naisc"/>
              <w:spacing w:before="0" w:after="0"/>
              <w:jc w:val="both"/>
              <w:rPr>
                <w:bCs/>
              </w:rPr>
            </w:pPr>
            <w:r>
              <w:t xml:space="preserve">Informatīvā ziņojuma </w:t>
            </w:r>
            <w:r w:rsidRPr="00753167">
              <w:t xml:space="preserve">3.2.1. </w:t>
            </w:r>
            <w:r>
              <w:t xml:space="preserve">apakšnodaļa - </w:t>
            </w:r>
            <w:r w:rsidRPr="00753167">
              <w:t>Iespējamie atbalsta mehānismi ēku energoefektivitātes mērķu sasniegšanai</w:t>
            </w:r>
          </w:p>
        </w:tc>
        <w:tc>
          <w:tcPr>
            <w:tcW w:w="6095" w:type="dxa"/>
            <w:gridSpan w:val="2"/>
            <w:tcBorders>
              <w:left w:val="single" w:sz="6" w:space="0" w:color="000000"/>
              <w:bottom w:val="single" w:sz="4" w:space="0" w:color="auto"/>
              <w:right w:val="single" w:sz="6" w:space="0" w:color="000000"/>
            </w:tcBorders>
          </w:tcPr>
          <w:p w14:paraId="64F8801A" w14:textId="77777777" w:rsidR="00232EE3" w:rsidRPr="00A745AC" w:rsidRDefault="00232EE3" w:rsidP="00232EE3">
            <w:pPr>
              <w:pStyle w:val="naisc"/>
              <w:rPr>
                <w:b/>
                <w:bCs/>
              </w:rPr>
            </w:pPr>
            <w:r w:rsidRPr="00A745AC">
              <w:rPr>
                <w:b/>
                <w:bCs/>
              </w:rPr>
              <w:t>Latvijas pašvaldību savienība</w:t>
            </w:r>
          </w:p>
          <w:p w14:paraId="2C576294" w14:textId="77777777" w:rsidR="00232EE3" w:rsidRPr="00A745AC" w:rsidRDefault="00232EE3" w:rsidP="00232EE3">
            <w:pPr>
              <w:pStyle w:val="naisc"/>
              <w:rPr>
                <w:b/>
                <w:bCs/>
              </w:rPr>
            </w:pPr>
            <w:r w:rsidRPr="00A745AC">
              <w:rPr>
                <w:b/>
                <w:bCs/>
              </w:rPr>
              <w:t>(2020. gada 8. aprīļa atzinums)</w:t>
            </w:r>
          </w:p>
          <w:p w14:paraId="2F6D8848" w14:textId="77777777" w:rsidR="00232EE3" w:rsidRPr="00A745AC" w:rsidRDefault="00232EE3" w:rsidP="00232EE3">
            <w:pPr>
              <w:pStyle w:val="naisc"/>
              <w:jc w:val="both"/>
              <w:rPr>
                <w:b/>
                <w:bCs/>
              </w:rPr>
            </w:pPr>
          </w:p>
          <w:p w14:paraId="1811F4B2" w14:textId="77777777" w:rsidR="00232EE3" w:rsidRPr="00A745AC" w:rsidRDefault="00232EE3" w:rsidP="00232EE3">
            <w:pPr>
              <w:pStyle w:val="naisc"/>
              <w:jc w:val="both"/>
            </w:pPr>
            <w:r>
              <w:t xml:space="preserve">4. </w:t>
            </w:r>
            <w:r w:rsidRPr="00A745AC">
              <w:t>LPS kategoriski noraida ziņojumā minēto priekšlikumu paredzēt, ka no maksātāja ienākumiem, par kuriem maksā algas nodokli, izslēdz ēku atjaunošanas un pārbūves izdevumus 50% no darbaspēka izmaksām līdz 2000 EUR gadā, veicot grozījumus likumā “Par Iedzīvotāju ienākuma nodokli”. Situācijā, kad Latvijā ir zema iedzīvotāju pirktspēja, ir svarīgi valstij veidot gudrus finanšu risinājumus, kas ietvertu gan zemas procentu likmes aizdevumu un protams arī nelielu un taisnīgu grantu mājsaimniecībām, kurām ir nepieciešams atbalsts. LPS kategoriski noraida  iespēju samazināt IIN māju renovācijas gadījumā. Jāņem vērā ka IIN samazinājums  viennozīmīgi ietekmē pašvaldību budžetus, kuros jāparedz finanses gan izglītībai, gan sociālajiem pasākumiem, u.c.. pašvaldības nevar atļauties savu budžetu samazinājumu energoefektivitātes vārdā, tam ir jāparedz valsts finansējums.</w:t>
            </w:r>
          </w:p>
          <w:p w14:paraId="03E50F88" w14:textId="77777777" w:rsidR="00232EE3" w:rsidRPr="00A745AC" w:rsidRDefault="00232EE3" w:rsidP="00232EE3">
            <w:pPr>
              <w:pStyle w:val="naisc"/>
              <w:jc w:val="both"/>
            </w:pPr>
          </w:p>
          <w:p w14:paraId="05919719" w14:textId="77777777" w:rsidR="00232EE3" w:rsidRPr="00A745AC" w:rsidRDefault="00232EE3" w:rsidP="00232EE3">
            <w:pPr>
              <w:pStyle w:val="naisc"/>
              <w:rPr>
                <w:b/>
                <w:bCs/>
              </w:rPr>
            </w:pPr>
            <w:r w:rsidRPr="00A745AC">
              <w:rPr>
                <w:b/>
                <w:bCs/>
              </w:rPr>
              <w:t>Latvijas pašvaldību savienība</w:t>
            </w:r>
          </w:p>
          <w:p w14:paraId="3D5E4085" w14:textId="77777777" w:rsidR="00232EE3" w:rsidRPr="00A745AC" w:rsidRDefault="00232EE3" w:rsidP="00232EE3">
            <w:pPr>
              <w:pStyle w:val="naisc"/>
            </w:pPr>
            <w:r w:rsidRPr="00A745AC">
              <w:rPr>
                <w:b/>
                <w:bCs/>
              </w:rPr>
              <w:lastRenderedPageBreak/>
              <w:t>(2020. gada 3. augusta atzinums)</w:t>
            </w:r>
          </w:p>
          <w:p w14:paraId="63DE0F1F" w14:textId="77777777" w:rsidR="00232EE3" w:rsidRPr="00A745AC" w:rsidRDefault="00232EE3" w:rsidP="00232EE3">
            <w:pPr>
              <w:pStyle w:val="naisc"/>
              <w:jc w:val="both"/>
            </w:pPr>
          </w:p>
          <w:p w14:paraId="58F70C2D" w14:textId="77777777" w:rsidR="00232EE3" w:rsidRDefault="00232EE3" w:rsidP="00232EE3">
            <w:pPr>
              <w:jc w:val="both"/>
              <w:rPr>
                <w:lang w:eastAsia="en-US"/>
              </w:rPr>
            </w:pPr>
            <w:r w:rsidRPr="00A745AC">
              <w:rPr>
                <w:lang w:eastAsia="en-US"/>
              </w:rPr>
              <w:t>10) iebildums: LPS kategoriski noraida zi</w:t>
            </w:r>
            <w:r w:rsidRPr="00A745AC">
              <w:rPr>
                <w:rFonts w:hint="eastAsia"/>
                <w:lang w:eastAsia="en-US"/>
              </w:rPr>
              <w:t>ņ</w:t>
            </w:r>
            <w:r w:rsidRPr="00A745AC">
              <w:rPr>
                <w:lang w:eastAsia="en-US"/>
              </w:rPr>
              <w:t>ojum</w:t>
            </w:r>
            <w:r w:rsidRPr="00A745AC">
              <w:rPr>
                <w:rFonts w:hint="eastAsia"/>
                <w:lang w:eastAsia="en-US"/>
              </w:rPr>
              <w:t>ā</w:t>
            </w:r>
            <w:r w:rsidRPr="00A745AC">
              <w:rPr>
                <w:lang w:eastAsia="en-US"/>
              </w:rPr>
              <w:t xml:space="preserve"> priekšlikumu paredz</w:t>
            </w:r>
            <w:r w:rsidRPr="00A745AC">
              <w:rPr>
                <w:rFonts w:hint="eastAsia"/>
                <w:lang w:eastAsia="en-US"/>
              </w:rPr>
              <w:t>ē</w:t>
            </w:r>
            <w:r w:rsidRPr="00A745AC">
              <w:rPr>
                <w:lang w:eastAsia="en-US"/>
              </w:rPr>
              <w:t>t, ka no maks</w:t>
            </w:r>
            <w:r w:rsidRPr="00A745AC">
              <w:rPr>
                <w:rFonts w:hint="eastAsia"/>
                <w:lang w:eastAsia="en-US"/>
              </w:rPr>
              <w:t>ā</w:t>
            </w:r>
            <w:r w:rsidRPr="00A745AC">
              <w:rPr>
                <w:lang w:eastAsia="en-US"/>
              </w:rPr>
              <w:t>t</w:t>
            </w:r>
            <w:r w:rsidRPr="00A745AC">
              <w:rPr>
                <w:rFonts w:hint="eastAsia"/>
                <w:lang w:eastAsia="en-US"/>
              </w:rPr>
              <w:t>ā</w:t>
            </w:r>
            <w:r w:rsidRPr="00A745AC">
              <w:rPr>
                <w:lang w:eastAsia="en-US"/>
              </w:rPr>
              <w:t>ja ien</w:t>
            </w:r>
            <w:r w:rsidRPr="00A745AC">
              <w:rPr>
                <w:rFonts w:hint="eastAsia"/>
                <w:lang w:eastAsia="en-US"/>
              </w:rPr>
              <w:t>ā</w:t>
            </w:r>
            <w:r w:rsidRPr="00A745AC">
              <w:rPr>
                <w:lang w:eastAsia="en-US"/>
              </w:rPr>
              <w:t>kumiem, par kuriem maks</w:t>
            </w:r>
            <w:r w:rsidRPr="00A745AC">
              <w:rPr>
                <w:rFonts w:hint="eastAsia"/>
                <w:lang w:eastAsia="en-US"/>
              </w:rPr>
              <w:t>ā</w:t>
            </w:r>
            <w:r w:rsidRPr="00A745AC">
              <w:rPr>
                <w:lang w:eastAsia="en-US"/>
              </w:rPr>
              <w:t xml:space="preserve"> algas nodokli, izsl</w:t>
            </w:r>
            <w:r w:rsidRPr="00A745AC">
              <w:rPr>
                <w:rFonts w:hint="eastAsia"/>
                <w:lang w:eastAsia="en-US"/>
              </w:rPr>
              <w:t>ē</w:t>
            </w:r>
            <w:r w:rsidRPr="00A745AC">
              <w:rPr>
                <w:lang w:eastAsia="en-US"/>
              </w:rPr>
              <w:t xml:space="preserve">dz </w:t>
            </w:r>
            <w:r w:rsidRPr="00A745AC">
              <w:rPr>
                <w:rFonts w:hint="eastAsia"/>
                <w:lang w:eastAsia="en-US"/>
              </w:rPr>
              <w:t>ē</w:t>
            </w:r>
            <w:r w:rsidRPr="00A745AC">
              <w:rPr>
                <w:lang w:eastAsia="en-US"/>
              </w:rPr>
              <w:t>ku atjaunošanas un p</w:t>
            </w:r>
            <w:r w:rsidRPr="00A745AC">
              <w:rPr>
                <w:rFonts w:hint="eastAsia"/>
                <w:lang w:eastAsia="en-US"/>
              </w:rPr>
              <w:t>ā</w:t>
            </w:r>
            <w:r w:rsidRPr="00A745AC">
              <w:rPr>
                <w:lang w:eastAsia="en-US"/>
              </w:rPr>
              <w:t>rb</w:t>
            </w:r>
            <w:r w:rsidRPr="00A745AC">
              <w:rPr>
                <w:rFonts w:hint="eastAsia"/>
                <w:lang w:eastAsia="en-US"/>
              </w:rPr>
              <w:t>ū</w:t>
            </w:r>
            <w:r w:rsidRPr="00A745AC">
              <w:rPr>
                <w:lang w:eastAsia="en-US"/>
              </w:rPr>
              <w:t>ves izdevumus 50% no darbasp</w:t>
            </w:r>
            <w:r w:rsidRPr="00A745AC">
              <w:rPr>
                <w:rFonts w:hint="eastAsia"/>
                <w:lang w:eastAsia="en-US"/>
              </w:rPr>
              <w:t>ē</w:t>
            </w:r>
            <w:r w:rsidRPr="00A745AC">
              <w:rPr>
                <w:lang w:eastAsia="en-US"/>
              </w:rPr>
              <w:t>ka izmaksām.</w:t>
            </w:r>
            <w:r w:rsidRPr="00A745AC">
              <w:rPr>
                <w:rFonts w:ascii="RimTimes" w:hAnsi="RimTimes"/>
                <w:lang w:eastAsia="en-US"/>
              </w:rPr>
              <w:t xml:space="preserve"> </w:t>
            </w:r>
            <w:r w:rsidRPr="00A745AC">
              <w:rPr>
                <w:lang w:eastAsia="en-US"/>
              </w:rPr>
              <w:t>LPS kategoriski noraida  iesp</w:t>
            </w:r>
            <w:r w:rsidRPr="00A745AC">
              <w:rPr>
                <w:rFonts w:hint="eastAsia"/>
                <w:lang w:eastAsia="en-US"/>
              </w:rPr>
              <w:t>ē</w:t>
            </w:r>
            <w:r w:rsidRPr="00A745AC">
              <w:rPr>
                <w:lang w:eastAsia="en-US"/>
              </w:rPr>
              <w:t>ju samazin</w:t>
            </w:r>
            <w:r w:rsidRPr="00A745AC">
              <w:rPr>
                <w:rFonts w:hint="eastAsia"/>
                <w:lang w:eastAsia="en-US"/>
              </w:rPr>
              <w:t>ā</w:t>
            </w:r>
            <w:r w:rsidRPr="00A745AC">
              <w:rPr>
                <w:lang w:eastAsia="en-US"/>
              </w:rPr>
              <w:t>t IIN m</w:t>
            </w:r>
            <w:r w:rsidRPr="00A745AC">
              <w:rPr>
                <w:rFonts w:hint="eastAsia"/>
                <w:lang w:eastAsia="en-US"/>
              </w:rPr>
              <w:t>ā</w:t>
            </w:r>
            <w:r w:rsidRPr="00A745AC">
              <w:rPr>
                <w:lang w:eastAsia="en-US"/>
              </w:rPr>
              <w:t>ju renov</w:t>
            </w:r>
            <w:r w:rsidRPr="00A745AC">
              <w:rPr>
                <w:rFonts w:hint="eastAsia"/>
                <w:lang w:eastAsia="en-US"/>
              </w:rPr>
              <w:t>ā</w:t>
            </w:r>
            <w:r w:rsidRPr="00A745AC">
              <w:rPr>
                <w:lang w:eastAsia="en-US"/>
              </w:rPr>
              <w:t>cijas gad</w:t>
            </w:r>
            <w:r w:rsidRPr="00A745AC">
              <w:rPr>
                <w:rFonts w:hint="eastAsia"/>
                <w:lang w:eastAsia="en-US"/>
              </w:rPr>
              <w:t>ī</w:t>
            </w:r>
            <w:r w:rsidRPr="00A745AC">
              <w:rPr>
                <w:lang w:eastAsia="en-US"/>
              </w:rPr>
              <w:t>jum</w:t>
            </w:r>
            <w:r w:rsidRPr="00A745AC">
              <w:rPr>
                <w:rFonts w:hint="eastAsia"/>
                <w:lang w:eastAsia="en-US"/>
              </w:rPr>
              <w:t>ā</w:t>
            </w:r>
            <w:r w:rsidRPr="00A745AC">
              <w:rPr>
                <w:lang w:eastAsia="en-US"/>
              </w:rPr>
              <w:t>. J</w:t>
            </w:r>
            <w:r w:rsidRPr="00A745AC">
              <w:rPr>
                <w:rFonts w:hint="eastAsia"/>
                <w:lang w:eastAsia="en-US"/>
              </w:rPr>
              <w:t>āņ</w:t>
            </w:r>
            <w:r w:rsidRPr="00A745AC">
              <w:rPr>
                <w:lang w:eastAsia="en-US"/>
              </w:rPr>
              <w:t>em v</w:t>
            </w:r>
            <w:r w:rsidRPr="00A745AC">
              <w:rPr>
                <w:rFonts w:hint="eastAsia"/>
                <w:lang w:eastAsia="en-US"/>
              </w:rPr>
              <w:t>ē</w:t>
            </w:r>
            <w:r w:rsidRPr="00A745AC">
              <w:rPr>
                <w:lang w:eastAsia="en-US"/>
              </w:rPr>
              <w:t>r</w:t>
            </w:r>
            <w:r w:rsidRPr="00A745AC">
              <w:rPr>
                <w:rFonts w:hint="eastAsia"/>
                <w:lang w:eastAsia="en-US"/>
              </w:rPr>
              <w:t>ā</w:t>
            </w:r>
            <w:r w:rsidRPr="00A745AC">
              <w:rPr>
                <w:lang w:eastAsia="en-US"/>
              </w:rPr>
              <w:t xml:space="preserve"> ka IIN samazin</w:t>
            </w:r>
            <w:r w:rsidRPr="00A745AC">
              <w:rPr>
                <w:rFonts w:hint="eastAsia"/>
                <w:lang w:eastAsia="en-US"/>
              </w:rPr>
              <w:t>ā</w:t>
            </w:r>
            <w:r w:rsidRPr="00A745AC">
              <w:rPr>
                <w:lang w:eastAsia="en-US"/>
              </w:rPr>
              <w:t>jums  viennoz</w:t>
            </w:r>
            <w:r w:rsidRPr="00A745AC">
              <w:rPr>
                <w:rFonts w:hint="eastAsia"/>
                <w:lang w:eastAsia="en-US"/>
              </w:rPr>
              <w:t>ī</w:t>
            </w:r>
            <w:r w:rsidRPr="00A745AC">
              <w:rPr>
                <w:lang w:eastAsia="en-US"/>
              </w:rPr>
              <w:t>m</w:t>
            </w:r>
            <w:r w:rsidRPr="00A745AC">
              <w:rPr>
                <w:rFonts w:hint="eastAsia"/>
                <w:lang w:eastAsia="en-US"/>
              </w:rPr>
              <w:t>ī</w:t>
            </w:r>
            <w:r w:rsidRPr="00A745AC">
              <w:rPr>
                <w:lang w:eastAsia="en-US"/>
              </w:rPr>
              <w:t>gi ietekm</w:t>
            </w:r>
            <w:r w:rsidRPr="00A745AC">
              <w:rPr>
                <w:rFonts w:hint="eastAsia"/>
                <w:lang w:eastAsia="en-US"/>
              </w:rPr>
              <w:t>ē</w:t>
            </w:r>
            <w:r w:rsidRPr="00A745AC">
              <w:rPr>
                <w:lang w:eastAsia="en-US"/>
              </w:rPr>
              <w:t xml:space="preserve"> pašvald</w:t>
            </w:r>
            <w:r w:rsidRPr="00A745AC">
              <w:rPr>
                <w:rFonts w:hint="eastAsia"/>
                <w:lang w:eastAsia="en-US"/>
              </w:rPr>
              <w:t>ī</w:t>
            </w:r>
            <w:r w:rsidRPr="00A745AC">
              <w:rPr>
                <w:lang w:eastAsia="en-US"/>
              </w:rPr>
              <w:t>bu budžetus, kuros j</w:t>
            </w:r>
            <w:r w:rsidRPr="00A745AC">
              <w:rPr>
                <w:rFonts w:hint="eastAsia"/>
                <w:lang w:eastAsia="en-US"/>
              </w:rPr>
              <w:t>ā</w:t>
            </w:r>
            <w:r w:rsidRPr="00A745AC">
              <w:rPr>
                <w:lang w:eastAsia="en-US"/>
              </w:rPr>
              <w:t>paredz finanses gan izgl</w:t>
            </w:r>
            <w:r w:rsidRPr="00A745AC">
              <w:rPr>
                <w:rFonts w:hint="eastAsia"/>
                <w:lang w:eastAsia="en-US"/>
              </w:rPr>
              <w:t>ī</w:t>
            </w:r>
            <w:r w:rsidRPr="00A745AC">
              <w:rPr>
                <w:lang w:eastAsia="en-US"/>
              </w:rPr>
              <w:t>t</w:t>
            </w:r>
            <w:r w:rsidRPr="00A745AC">
              <w:rPr>
                <w:rFonts w:hint="eastAsia"/>
                <w:lang w:eastAsia="en-US"/>
              </w:rPr>
              <w:t>ī</w:t>
            </w:r>
            <w:r w:rsidRPr="00A745AC">
              <w:rPr>
                <w:lang w:eastAsia="en-US"/>
              </w:rPr>
              <w:t>bai, gan soci</w:t>
            </w:r>
            <w:r w:rsidRPr="00A745AC">
              <w:rPr>
                <w:rFonts w:hint="eastAsia"/>
                <w:lang w:eastAsia="en-US"/>
              </w:rPr>
              <w:t>ā</w:t>
            </w:r>
            <w:r w:rsidRPr="00A745AC">
              <w:rPr>
                <w:lang w:eastAsia="en-US"/>
              </w:rPr>
              <w:t>lajiem pas</w:t>
            </w:r>
            <w:r w:rsidRPr="00A745AC">
              <w:rPr>
                <w:rFonts w:hint="eastAsia"/>
                <w:lang w:eastAsia="en-US"/>
              </w:rPr>
              <w:t>ā</w:t>
            </w:r>
            <w:r w:rsidRPr="00A745AC">
              <w:rPr>
                <w:lang w:eastAsia="en-US"/>
              </w:rPr>
              <w:t>kumiem, u.c. Pašvald</w:t>
            </w:r>
            <w:r w:rsidRPr="00A745AC">
              <w:rPr>
                <w:rFonts w:hint="eastAsia"/>
                <w:lang w:eastAsia="en-US"/>
              </w:rPr>
              <w:t>ī</w:t>
            </w:r>
            <w:r w:rsidRPr="00A745AC">
              <w:rPr>
                <w:lang w:eastAsia="en-US"/>
              </w:rPr>
              <w:t>bas nevar at</w:t>
            </w:r>
            <w:r w:rsidRPr="00A745AC">
              <w:rPr>
                <w:rFonts w:hint="eastAsia"/>
                <w:lang w:eastAsia="en-US"/>
              </w:rPr>
              <w:t>ļ</w:t>
            </w:r>
            <w:r w:rsidRPr="00A745AC">
              <w:rPr>
                <w:lang w:eastAsia="en-US"/>
              </w:rPr>
              <w:t>auties savu budžetu samazin</w:t>
            </w:r>
            <w:r w:rsidRPr="00A745AC">
              <w:rPr>
                <w:rFonts w:hint="eastAsia"/>
                <w:lang w:eastAsia="en-US"/>
              </w:rPr>
              <w:t>ā</w:t>
            </w:r>
            <w:r w:rsidRPr="00A745AC">
              <w:rPr>
                <w:lang w:eastAsia="en-US"/>
              </w:rPr>
              <w:t>jumu energoefektivit</w:t>
            </w:r>
            <w:r w:rsidRPr="00A745AC">
              <w:rPr>
                <w:rFonts w:hint="eastAsia"/>
                <w:lang w:eastAsia="en-US"/>
              </w:rPr>
              <w:t>ā</w:t>
            </w:r>
            <w:r w:rsidRPr="00A745AC">
              <w:rPr>
                <w:lang w:eastAsia="en-US"/>
              </w:rPr>
              <w:t>tes v</w:t>
            </w:r>
            <w:r w:rsidRPr="00A745AC">
              <w:rPr>
                <w:rFonts w:hint="eastAsia"/>
                <w:lang w:eastAsia="en-US"/>
              </w:rPr>
              <w:t>ā</w:t>
            </w:r>
            <w:r w:rsidRPr="00A745AC">
              <w:rPr>
                <w:lang w:eastAsia="en-US"/>
              </w:rPr>
              <w:t>rd</w:t>
            </w:r>
            <w:r w:rsidRPr="00A745AC">
              <w:rPr>
                <w:rFonts w:hint="eastAsia"/>
                <w:lang w:eastAsia="en-US"/>
              </w:rPr>
              <w:t>ā</w:t>
            </w:r>
            <w:r w:rsidRPr="00A745AC">
              <w:rPr>
                <w:lang w:eastAsia="en-US"/>
              </w:rPr>
              <w:t>, tam ir j</w:t>
            </w:r>
            <w:r w:rsidRPr="00A745AC">
              <w:rPr>
                <w:rFonts w:hint="eastAsia"/>
                <w:lang w:eastAsia="en-US"/>
              </w:rPr>
              <w:t>ā</w:t>
            </w:r>
            <w:r w:rsidRPr="00A745AC">
              <w:rPr>
                <w:lang w:eastAsia="en-US"/>
              </w:rPr>
              <w:t>paredz valsts finans</w:t>
            </w:r>
            <w:r w:rsidRPr="00A745AC">
              <w:rPr>
                <w:rFonts w:hint="eastAsia"/>
                <w:lang w:eastAsia="en-US"/>
              </w:rPr>
              <w:t>ē</w:t>
            </w:r>
            <w:r w:rsidRPr="00A745AC">
              <w:rPr>
                <w:lang w:eastAsia="en-US"/>
              </w:rPr>
              <w:t>jums (piem., dokumentā minētie l</w:t>
            </w:r>
            <w:r w:rsidRPr="00A745AC">
              <w:rPr>
                <w:rFonts w:hint="eastAsia"/>
                <w:lang w:eastAsia="en-US"/>
              </w:rPr>
              <w:t>ī</w:t>
            </w:r>
            <w:r w:rsidRPr="00A745AC">
              <w:rPr>
                <w:lang w:eastAsia="en-US"/>
              </w:rPr>
              <w:t>dz 2000 EUR gad</w:t>
            </w:r>
            <w:r w:rsidRPr="00A745AC">
              <w:rPr>
                <w:rFonts w:hint="eastAsia"/>
                <w:lang w:eastAsia="en-US"/>
              </w:rPr>
              <w:t>ā</w:t>
            </w:r>
            <w:r w:rsidRPr="00A745AC">
              <w:rPr>
                <w:lang w:eastAsia="en-US"/>
              </w:rPr>
              <w:t>), tam nolūkam veicot groz</w:t>
            </w:r>
            <w:r w:rsidRPr="00A745AC">
              <w:rPr>
                <w:rFonts w:hint="eastAsia"/>
                <w:lang w:eastAsia="en-US"/>
              </w:rPr>
              <w:t>ī</w:t>
            </w:r>
            <w:r w:rsidRPr="00A745AC">
              <w:rPr>
                <w:lang w:eastAsia="en-US"/>
              </w:rPr>
              <w:t>jumus likum</w:t>
            </w:r>
            <w:r w:rsidRPr="00A745AC">
              <w:rPr>
                <w:rFonts w:hint="eastAsia"/>
                <w:lang w:eastAsia="en-US"/>
              </w:rPr>
              <w:t>ā</w:t>
            </w:r>
            <w:r w:rsidRPr="00A745AC">
              <w:rPr>
                <w:lang w:eastAsia="en-US"/>
              </w:rPr>
              <w:t xml:space="preserve"> “Par Iedz</w:t>
            </w:r>
            <w:r w:rsidRPr="00A745AC">
              <w:rPr>
                <w:rFonts w:hint="eastAsia"/>
                <w:lang w:eastAsia="en-US"/>
              </w:rPr>
              <w:t>ī</w:t>
            </w:r>
            <w:r w:rsidRPr="00A745AC">
              <w:rPr>
                <w:lang w:eastAsia="en-US"/>
              </w:rPr>
              <w:t>vot</w:t>
            </w:r>
            <w:r w:rsidRPr="00A745AC">
              <w:rPr>
                <w:rFonts w:hint="eastAsia"/>
                <w:lang w:eastAsia="en-US"/>
              </w:rPr>
              <w:t>ā</w:t>
            </w:r>
            <w:r w:rsidRPr="00A745AC">
              <w:rPr>
                <w:lang w:eastAsia="en-US"/>
              </w:rPr>
              <w:t>ju ien</w:t>
            </w:r>
            <w:r w:rsidRPr="00A745AC">
              <w:rPr>
                <w:rFonts w:hint="eastAsia"/>
                <w:lang w:eastAsia="en-US"/>
              </w:rPr>
              <w:t>ā</w:t>
            </w:r>
            <w:r w:rsidRPr="00A745AC">
              <w:rPr>
                <w:lang w:eastAsia="en-US"/>
              </w:rPr>
              <w:t xml:space="preserve">kuma nodokli”. </w:t>
            </w:r>
          </w:p>
          <w:p w14:paraId="69F4232A" w14:textId="55F5FEDD" w:rsidR="000F38D7" w:rsidRDefault="000F38D7" w:rsidP="000F38D7">
            <w:pPr>
              <w:pStyle w:val="naisc"/>
              <w:jc w:val="both"/>
              <w:rPr>
                <w:highlight w:val="red"/>
              </w:rPr>
            </w:pPr>
          </w:p>
          <w:p w14:paraId="593F40BF" w14:textId="77777777" w:rsidR="000F38D7" w:rsidRPr="000F38D7" w:rsidRDefault="000F38D7" w:rsidP="000F38D7">
            <w:pPr>
              <w:pStyle w:val="naisc"/>
              <w:jc w:val="both"/>
              <w:rPr>
                <w:highlight w:val="red"/>
              </w:rPr>
            </w:pPr>
          </w:p>
          <w:p w14:paraId="3ABB5037" w14:textId="77777777" w:rsidR="000F38D7" w:rsidRPr="000635C7" w:rsidRDefault="000F38D7" w:rsidP="0000444F">
            <w:pPr>
              <w:pStyle w:val="naisc"/>
              <w:rPr>
                <w:b/>
                <w:bCs/>
              </w:rPr>
            </w:pPr>
          </w:p>
        </w:tc>
        <w:tc>
          <w:tcPr>
            <w:tcW w:w="4111" w:type="dxa"/>
            <w:gridSpan w:val="2"/>
            <w:tcBorders>
              <w:left w:val="single" w:sz="6" w:space="0" w:color="000000"/>
              <w:bottom w:val="single" w:sz="4" w:space="0" w:color="auto"/>
              <w:right w:val="single" w:sz="6" w:space="0" w:color="000000"/>
            </w:tcBorders>
          </w:tcPr>
          <w:p w14:paraId="3F012AAB" w14:textId="0BF7AF13" w:rsidR="000F38D7" w:rsidRPr="00BB1EB2" w:rsidRDefault="00232EE3" w:rsidP="00BB1EB2">
            <w:pPr>
              <w:pStyle w:val="naisc"/>
              <w:spacing w:before="0" w:after="0"/>
              <w:jc w:val="left"/>
              <w:rPr>
                <w:b/>
                <w:bCs/>
              </w:rPr>
            </w:pPr>
            <w:r>
              <w:rPr>
                <w:b/>
                <w:bCs/>
              </w:rPr>
              <w:lastRenderedPageBreak/>
              <w:t>Saskaņošanā panākta vienošanās.</w:t>
            </w:r>
          </w:p>
        </w:tc>
        <w:tc>
          <w:tcPr>
            <w:tcW w:w="2809" w:type="dxa"/>
            <w:tcBorders>
              <w:top w:val="single" w:sz="4" w:space="0" w:color="auto"/>
              <w:left w:val="single" w:sz="4" w:space="0" w:color="auto"/>
              <w:bottom w:val="single" w:sz="4" w:space="0" w:color="auto"/>
            </w:tcBorders>
          </w:tcPr>
          <w:p w14:paraId="162C3A50" w14:textId="77777777" w:rsidR="00232EE3" w:rsidRPr="00BD5E64" w:rsidRDefault="00232EE3" w:rsidP="00232EE3">
            <w:pPr>
              <w:jc w:val="both"/>
              <w:rPr>
                <w:rFonts w:eastAsia="Calibri"/>
                <w:szCs w:val="22"/>
              </w:rPr>
            </w:pPr>
            <w:r w:rsidRPr="00B23FD7">
              <w:rPr>
                <w:rFonts w:eastAsia="Calibri"/>
                <w:szCs w:val="22"/>
              </w:rPr>
              <w:t>“</w:t>
            </w:r>
            <w:r w:rsidRPr="00BD5E64">
              <w:rPr>
                <w:rFonts w:eastAsia="Calibri"/>
                <w:szCs w:val="22"/>
              </w:rPr>
              <w:t>Ekonomikas ministrija piedāvā izvērtēt piemērotākos atbalsta instrumentus, veicinot īpašnieku ieguldījumus savlaicīgā mājokļu uzturēšanā, vienlaikus nodokļu atvieglojumi varētu tikt virzīti tikai pēc izvērtējuma veikšanas, vēlams nākamo Valsts nodokļu politikas pamatnostādņu procesa ietvarā.</w:t>
            </w:r>
            <w:r>
              <w:rPr>
                <w:lang w:eastAsia="en-US"/>
              </w:rPr>
              <w:t>”</w:t>
            </w:r>
          </w:p>
          <w:p w14:paraId="39C5CED4" w14:textId="77777777" w:rsidR="00232EE3" w:rsidRPr="00BD5E64" w:rsidRDefault="00232EE3" w:rsidP="00232EE3">
            <w:pPr>
              <w:jc w:val="both"/>
              <w:rPr>
                <w:rFonts w:eastAsia="Calibri"/>
                <w:szCs w:val="22"/>
              </w:rPr>
            </w:pPr>
            <w:r>
              <w:rPr>
                <w:rFonts w:eastAsia="Calibri"/>
                <w:color w:val="000000" w:themeColor="text1"/>
                <w:szCs w:val="22"/>
              </w:rPr>
              <w:t>“</w:t>
            </w:r>
            <w:r w:rsidRPr="00BD5E64">
              <w:rPr>
                <w:rFonts w:eastAsia="Calibri"/>
                <w:color w:val="000000" w:themeColor="text1"/>
                <w:szCs w:val="22"/>
              </w:rPr>
              <w:t xml:space="preserve">Tāpat būtu nepieciešams izvērtēt efektīvākos un ekonomiski pamatotākos risinājumus nodokļu stimuliem (piemēram, pievienotās vērtības nodokļa samazinātās likmes, iedzīvotāju ienākuma nodokļa </w:t>
            </w:r>
            <w:r w:rsidRPr="00BD5E64">
              <w:rPr>
                <w:rFonts w:eastAsia="Calibri"/>
                <w:color w:val="000000" w:themeColor="text1"/>
                <w:szCs w:val="22"/>
              </w:rPr>
              <w:lastRenderedPageBreak/>
              <w:t>atvieglojumi, u.c.), kas veicinātu privātos ieguldījumus savlaicīgā ēku uzturēšanā, to energoefektivitātē.</w:t>
            </w:r>
            <w:r>
              <w:rPr>
                <w:rFonts w:eastAsia="Calibri"/>
                <w:color w:val="000000" w:themeColor="text1"/>
                <w:szCs w:val="22"/>
              </w:rPr>
              <w:t>”</w:t>
            </w:r>
          </w:p>
          <w:p w14:paraId="749C6498" w14:textId="77777777" w:rsidR="00232EE3" w:rsidRPr="00BD5E64" w:rsidRDefault="00232EE3" w:rsidP="00232EE3">
            <w:pPr>
              <w:jc w:val="both"/>
              <w:rPr>
                <w:rFonts w:eastAsia="Calibri"/>
                <w:szCs w:val="22"/>
              </w:rPr>
            </w:pPr>
            <w:r>
              <w:rPr>
                <w:rFonts w:eastAsia="Calibri"/>
                <w:szCs w:val="22"/>
              </w:rPr>
              <w:t>“</w:t>
            </w:r>
            <w:r w:rsidRPr="00BD5E64">
              <w:rPr>
                <w:rFonts w:eastAsia="Calibri"/>
                <w:szCs w:val="22"/>
              </w:rPr>
              <w:t>Lai īstenotu nodokļu atvieglojumus, Ekonomikas ministrijai ir jāizvērtē un jārod risinājumi attiecībā gan uz:</w:t>
            </w:r>
          </w:p>
          <w:p w14:paraId="2ECC034C" w14:textId="77777777" w:rsidR="00232EE3" w:rsidRPr="00BD5E64" w:rsidRDefault="00232EE3" w:rsidP="00232EE3">
            <w:pPr>
              <w:ind w:firstLine="567"/>
              <w:jc w:val="both"/>
              <w:rPr>
                <w:rFonts w:eastAsia="Calibri"/>
                <w:szCs w:val="22"/>
              </w:rPr>
            </w:pPr>
            <w:r w:rsidRPr="00BD5E64">
              <w:rPr>
                <w:rFonts w:eastAsia="Calibri"/>
                <w:szCs w:val="22"/>
              </w:rPr>
              <w:t>•</w:t>
            </w:r>
            <w:r w:rsidRPr="00BD5E64">
              <w:rPr>
                <w:rFonts w:eastAsia="Calibri"/>
                <w:szCs w:val="22"/>
              </w:rPr>
              <w:tab/>
              <w:t>priekšlikumu fiskālo ietekmi attiecībā uz valsts un pašvaldību budžetu;</w:t>
            </w:r>
          </w:p>
          <w:p w14:paraId="63A7399F" w14:textId="77777777" w:rsidR="00232EE3" w:rsidRPr="00BD5E64" w:rsidRDefault="00232EE3" w:rsidP="00232EE3">
            <w:pPr>
              <w:ind w:firstLine="567"/>
              <w:jc w:val="both"/>
              <w:rPr>
                <w:rFonts w:eastAsia="Calibri"/>
                <w:szCs w:val="22"/>
              </w:rPr>
            </w:pPr>
            <w:r w:rsidRPr="00BD5E64">
              <w:rPr>
                <w:rFonts w:eastAsia="Calibri"/>
                <w:szCs w:val="22"/>
              </w:rPr>
              <w:t>•</w:t>
            </w:r>
            <w:r w:rsidRPr="00BD5E64">
              <w:rPr>
                <w:rFonts w:eastAsia="Calibri"/>
                <w:szCs w:val="22"/>
              </w:rPr>
              <w:tab/>
              <w:t>nodokļu izmaiņu administrēšanas efektivitāte, kontroles mehānisms, administratīvais slogs gan administrēšanas iestādei, gan piemērotājiem.</w:t>
            </w:r>
            <w:r>
              <w:rPr>
                <w:rFonts w:eastAsia="Calibri"/>
                <w:szCs w:val="22"/>
              </w:rPr>
              <w:t>”</w:t>
            </w:r>
          </w:p>
          <w:p w14:paraId="2ACEB00C" w14:textId="77777777" w:rsidR="000F38D7" w:rsidRPr="00D545E6" w:rsidRDefault="000F38D7" w:rsidP="00210AC0">
            <w:pPr>
              <w:jc w:val="both"/>
              <w:rPr>
                <w:color w:val="000000"/>
              </w:rPr>
            </w:pPr>
          </w:p>
        </w:tc>
      </w:tr>
      <w:tr w:rsidR="00753167" w:rsidRPr="00712B66" w14:paraId="3E89166F" w14:textId="77777777" w:rsidTr="00B23FD7">
        <w:tc>
          <w:tcPr>
            <w:tcW w:w="559" w:type="dxa"/>
            <w:tcBorders>
              <w:left w:val="single" w:sz="6" w:space="0" w:color="000000"/>
              <w:bottom w:val="single" w:sz="4" w:space="0" w:color="auto"/>
              <w:right w:val="single" w:sz="6" w:space="0" w:color="000000"/>
            </w:tcBorders>
          </w:tcPr>
          <w:p w14:paraId="4973E0E7" w14:textId="491B071E" w:rsidR="00753167" w:rsidRDefault="00753167" w:rsidP="00753167">
            <w:pPr>
              <w:pStyle w:val="naisc"/>
              <w:spacing w:before="0" w:after="0"/>
              <w:ind w:firstLine="720"/>
              <w:jc w:val="left"/>
            </w:pPr>
            <w:r>
              <w:lastRenderedPageBreak/>
              <w:t>8</w:t>
            </w:r>
            <w:r w:rsidR="008B6F83">
              <w:t>9</w:t>
            </w:r>
            <w:r w:rsidR="00B23FD7">
              <w:t>2</w:t>
            </w:r>
            <w:r>
              <w:t>.</w:t>
            </w:r>
          </w:p>
        </w:tc>
        <w:tc>
          <w:tcPr>
            <w:tcW w:w="1418" w:type="dxa"/>
            <w:tcBorders>
              <w:left w:val="single" w:sz="6" w:space="0" w:color="000000"/>
              <w:bottom w:val="single" w:sz="4" w:space="0" w:color="auto"/>
              <w:right w:val="single" w:sz="6" w:space="0" w:color="000000"/>
            </w:tcBorders>
          </w:tcPr>
          <w:p w14:paraId="7D87CE33" w14:textId="77777777" w:rsidR="00753167" w:rsidRDefault="00753167" w:rsidP="008374B2">
            <w:pPr>
              <w:pStyle w:val="naisc"/>
              <w:spacing w:before="0" w:after="0"/>
              <w:jc w:val="both"/>
              <w:rPr>
                <w:bCs/>
              </w:rPr>
            </w:pPr>
          </w:p>
        </w:tc>
        <w:tc>
          <w:tcPr>
            <w:tcW w:w="6095" w:type="dxa"/>
            <w:gridSpan w:val="2"/>
            <w:tcBorders>
              <w:left w:val="single" w:sz="6" w:space="0" w:color="000000"/>
              <w:bottom w:val="single" w:sz="4" w:space="0" w:color="auto"/>
              <w:right w:val="single" w:sz="6" w:space="0" w:color="000000"/>
            </w:tcBorders>
          </w:tcPr>
          <w:p w14:paraId="12B378C1" w14:textId="77777777" w:rsidR="00232EE3" w:rsidRPr="000F38D7" w:rsidRDefault="00232EE3" w:rsidP="00232EE3">
            <w:pPr>
              <w:pStyle w:val="naisc"/>
              <w:rPr>
                <w:b/>
                <w:bCs/>
              </w:rPr>
            </w:pPr>
            <w:r w:rsidRPr="000F38D7">
              <w:rPr>
                <w:b/>
                <w:bCs/>
              </w:rPr>
              <w:t>Latvijas pašvaldību savienība</w:t>
            </w:r>
          </w:p>
          <w:p w14:paraId="0A2C51F8" w14:textId="77777777" w:rsidR="00232EE3" w:rsidRPr="000F38D7" w:rsidRDefault="00232EE3" w:rsidP="00232EE3">
            <w:pPr>
              <w:pStyle w:val="naisc"/>
              <w:rPr>
                <w:b/>
                <w:bCs/>
              </w:rPr>
            </w:pPr>
            <w:r w:rsidRPr="000F38D7">
              <w:rPr>
                <w:b/>
                <w:bCs/>
              </w:rPr>
              <w:t>(2020. gada 8. aprīļa atzinums)</w:t>
            </w:r>
          </w:p>
          <w:p w14:paraId="61514001" w14:textId="77777777" w:rsidR="00232EE3" w:rsidRPr="000F38D7" w:rsidRDefault="00232EE3" w:rsidP="00232EE3">
            <w:pPr>
              <w:pStyle w:val="naisc"/>
              <w:jc w:val="both"/>
            </w:pPr>
            <w:r w:rsidRPr="000F38D7">
              <w:t>5. Tāpat LPS nav pieņemami stratēģijā minētie plānotie iespējamie pasākumi (45.lpp.) par 25% samazināt kadastrālo vērtību nekustamā īpašuma nodokļa aprēķināšanas vajadzībām gandrīz nulles enerģijas ēkām.</w:t>
            </w:r>
          </w:p>
          <w:p w14:paraId="051146F3" w14:textId="77777777" w:rsidR="00232EE3" w:rsidRPr="000F38D7" w:rsidRDefault="00232EE3" w:rsidP="00232EE3">
            <w:pPr>
              <w:pStyle w:val="naisc"/>
              <w:rPr>
                <w:b/>
                <w:bCs/>
              </w:rPr>
            </w:pPr>
            <w:r w:rsidRPr="000F38D7">
              <w:rPr>
                <w:b/>
                <w:bCs/>
              </w:rPr>
              <w:t>Latvijas pašvaldību savienība</w:t>
            </w:r>
          </w:p>
          <w:p w14:paraId="02DB90ED" w14:textId="77777777" w:rsidR="00232EE3" w:rsidRPr="000F38D7" w:rsidRDefault="00232EE3" w:rsidP="00232EE3">
            <w:pPr>
              <w:pStyle w:val="naisc"/>
            </w:pPr>
            <w:r w:rsidRPr="000F38D7">
              <w:rPr>
                <w:b/>
                <w:bCs/>
              </w:rPr>
              <w:t>(2020. gada 3. augusta atzinums)</w:t>
            </w:r>
          </w:p>
          <w:p w14:paraId="3C5393DD" w14:textId="77777777" w:rsidR="00232EE3" w:rsidRPr="000F38D7" w:rsidRDefault="00232EE3" w:rsidP="00232EE3">
            <w:pPr>
              <w:pStyle w:val="naisc"/>
              <w:jc w:val="both"/>
            </w:pPr>
            <w:r w:rsidRPr="000F38D7">
              <w:t>11) LPS nav pie</w:t>
            </w:r>
            <w:r w:rsidRPr="000F38D7">
              <w:rPr>
                <w:rFonts w:hint="eastAsia"/>
              </w:rPr>
              <w:t>ņ</w:t>
            </w:r>
            <w:r w:rsidRPr="000F38D7">
              <w:t>emami strat</w:t>
            </w:r>
            <w:r w:rsidRPr="000F38D7">
              <w:rPr>
                <w:rFonts w:hint="eastAsia"/>
              </w:rPr>
              <w:t>ēģ</w:t>
            </w:r>
            <w:r w:rsidRPr="000F38D7">
              <w:t>ij</w:t>
            </w:r>
            <w:r w:rsidRPr="000F38D7">
              <w:rPr>
                <w:rFonts w:hint="eastAsia"/>
              </w:rPr>
              <w:t>ā</w:t>
            </w:r>
            <w:r w:rsidRPr="000F38D7">
              <w:t xml:space="preserve"> min</w:t>
            </w:r>
            <w:r w:rsidRPr="000F38D7">
              <w:rPr>
                <w:rFonts w:hint="eastAsia"/>
              </w:rPr>
              <w:t>ē</w:t>
            </w:r>
            <w:r w:rsidRPr="000F38D7">
              <w:t>tie pl</w:t>
            </w:r>
            <w:r w:rsidRPr="000F38D7">
              <w:rPr>
                <w:rFonts w:hint="eastAsia"/>
              </w:rPr>
              <w:t>ā</w:t>
            </w:r>
            <w:r w:rsidRPr="000F38D7">
              <w:t xml:space="preserve">notie </w:t>
            </w:r>
            <w:r w:rsidRPr="000F38D7">
              <w:lastRenderedPageBreak/>
              <w:t>iesp</w:t>
            </w:r>
            <w:r w:rsidRPr="000F38D7">
              <w:rPr>
                <w:rFonts w:hint="eastAsia"/>
              </w:rPr>
              <w:t>ē</w:t>
            </w:r>
            <w:r w:rsidRPr="000F38D7">
              <w:t>jamie pas</w:t>
            </w:r>
            <w:r w:rsidRPr="000F38D7">
              <w:rPr>
                <w:rFonts w:hint="eastAsia"/>
              </w:rPr>
              <w:t>ā</w:t>
            </w:r>
            <w:r w:rsidRPr="000F38D7">
              <w:t>kumi (45.lpp.) par 25% samazin</w:t>
            </w:r>
            <w:r w:rsidRPr="000F38D7">
              <w:rPr>
                <w:rFonts w:hint="eastAsia"/>
              </w:rPr>
              <w:t>ā</w:t>
            </w:r>
            <w:r w:rsidRPr="000F38D7">
              <w:t>t kadastr</w:t>
            </w:r>
            <w:r w:rsidRPr="000F38D7">
              <w:rPr>
                <w:rFonts w:hint="eastAsia"/>
              </w:rPr>
              <w:t>ā</w:t>
            </w:r>
            <w:r w:rsidRPr="000F38D7">
              <w:t>lo v</w:t>
            </w:r>
            <w:r w:rsidRPr="000F38D7">
              <w:rPr>
                <w:rFonts w:hint="eastAsia"/>
              </w:rPr>
              <w:t>ē</w:t>
            </w:r>
            <w:r w:rsidRPr="000F38D7">
              <w:t>rt</w:t>
            </w:r>
            <w:r w:rsidRPr="000F38D7">
              <w:rPr>
                <w:rFonts w:hint="eastAsia"/>
              </w:rPr>
              <w:t>ī</w:t>
            </w:r>
            <w:r w:rsidRPr="000F38D7">
              <w:t>bu nekustam</w:t>
            </w:r>
            <w:r w:rsidRPr="000F38D7">
              <w:rPr>
                <w:rFonts w:hint="eastAsia"/>
              </w:rPr>
              <w:t>ā</w:t>
            </w:r>
            <w:r w:rsidRPr="000F38D7">
              <w:t xml:space="preserve"> </w:t>
            </w:r>
            <w:r w:rsidRPr="000F38D7">
              <w:rPr>
                <w:rFonts w:hint="eastAsia"/>
              </w:rPr>
              <w:t>ī</w:t>
            </w:r>
            <w:r w:rsidRPr="000F38D7">
              <w:t>pašuma nodok</w:t>
            </w:r>
            <w:r w:rsidRPr="000F38D7">
              <w:rPr>
                <w:rFonts w:hint="eastAsia"/>
              </w:rPr>
              <w:t>ļ</w:t>
            </w:r>
            <w:r w:rsidRPr="000F38D7">
              <w:t>a apr</w:t>
            </w:r>
            <w:r w:rsidRPr="000F38D7">
              <w:rPr>
                <w:rFonts w:hint="eastAsia"/>
              </w:rPr>
              <w:t>ēķ</w:t>
            </w:r>
            <w:r w:rsidRPr="000F38D7">
              <w:t>in</w:t>
            </w:r>
            <w:r w:rsidRPr="000F38D7">
              <w:rPr>
                <w:rFonts w:hint="eastAsia"/>
              </w:rPr>
              <w:t>āš</w:t>
            </w:r>
            <w:r w:rsidRPr="000F38D7">
              <w:t>anas vajadz</w:t>
            </w:r>
            <w:r w:rsidRPr="000F38D7">
              <w:rPr>
                <w:rFonts w:hint="eastAsia"/>
              </w:rPr>
              <w:t>ī</w:t>
            </w:r>
            <w:r w:rsidRPr="000F38D7">
              <w:t>b</w:t>
            </w:r>
            <w:r w:rsidRPr="000F38D7">
              <w:rPr>
                <w:rFonts w:hint="eastAsia"/>
              </w:rPr>
              <w:t>ā</w:t>
            </w:r>
            <w:r w:rsidRPr="000F38D7">
              <w:t>m gandr</w:t>
            </w:r>
            <w:r w:rsidRPr="000F38D7">
              <w:rPr>
                <w:rFonts w:hint="eastAsia"/>
              </w:rPr>
              <w:t>ī</w:t>
            </w:r>
            <w:r w:rsidRPr="000F38D7">
              <w:t>z nulles ener</w:t>
            </w:r>
            <w:r w:rsidRPr="000F38D7">
              <w:rPr>
                <w:rFonts w:hint="eastAsia"/>
              </w:rPr>
              <w:t>ģ</w:t>
            </w:r>
            <w:r w:rsidRPr="000F38D7">
              <w:t xml:space="preserve">ijas </w:t>
            </w:r>
            <w:r w:rsidRPr="000F38D7">
              <w:rPr>
                <w:rFonts w:hint="eastAsia"/>
              </w:rPr>
              <w:t>ē</w:t>
            </w:r>
            <w:r w:rsidRPr="000F38D7">
              <w:t>k</w:t>
            </w:r>
            <w:r w:rsidRPr="000F38D7">
              <w:rPr>
                <w:rFonts w:hint="eastAsia"/>
              </w:rPr>
              <w:t>ā</w:t>
            </w:r>
            <w:r w:rsidRPr="000F38D7">
              <w:t>m.”</w:t>
            </w:r>
          </w:p>
          <w:p w14:paraId="5DFE7F99" w14:textId="77777777" w:rsidR="00753167" w:rsidRPr="000F38D7" w:rsidRDefault="00753167" w:rsidP="00232EE3">
            <w:pPr>
              <w:jc w:val="both"/>
              <w:rPr>
                <w:b/>
                <w:bCs/>
              </w:rPr>
            </w:pPr>
          </w:p>
        </w:tc>
        <w:tc>
          <w:tcPr>
            <w:tcW w:w="4111" w:type="dxa"/>
            <w:gridSpan w:val="2"/>
            <w:tcBorders>
              <w:left w:val="single" w:sz="6" w:space="0" w:color="000000"/>
              <w:bottom w:val="single" w:sz="4" w:space="0" w:color="auto"/>
              <w:right w:val="single" w:sz="6" w:space="0" w:color="000000"/>
            </w:tcBorders>
          </w:tcPr>
          <w:p w14:paraId="58162C18" w14:textId="5FE0C0A6" w:rsidR="00753167" w:rsidRPr="00232EE3" w:rsidRDefault="00753167" w:rsidP="00BB1EB2">
            <w:pPr>
              <w:pStyle w:val="naisc"/>
              <w:spacing w:before="0" w:after="0"/>
              <w:jc w:val="left"/>
              <w:rPr>
                <w:b/>
                <w:bCs/>
              </w:rPr>
            </w:pPr>
            <w:r w:rsidRPr="00232EE3">
              <w:rPr>
                <w:b/>
                <w:bCs/>
              </w:rPr>
              <w:lastRenderedPageBreak/>
              <w:t>Saskaņošanā panākta vienošanās.</w:t>
            </w:r>
          </w:p>
          <w:p w14:paraId="07720134" w14:textId="4B67958B" w:rsidR="00753167" w:rsidRPr="00753167" w:rsidRDefault="00753167" w:rsidP="00BB1EB2">
            <w:pPr>
              <w:pStyle w:val="naisc"/>
              <w:spacing w:before="0" w:after="0"/>
              <w:jc w:val="left"/>
            </w:pPr>
            <w:r w:rsidRPr="00232EE3">
              <w:t>Minētais priekšlikums svītrots.</w:t>
            </w:r>
          </w:p>
        </w:tc>
        <w:tc>
          <w:tcPr>
            <w:tcW w:w="2809" w:type="dxa"/>
            <w:tcBorders>
              <w:top w:val="single" w:sz="4" w:space="0" w:color="auto"/>
              <w:left w:val="single" w:sz="4" w:space="0" w:color="auto"/>
              <w:bottom w:val="single" w:sz="4" w:space="0" w:color="auto"/>
            </w:tcBorders>
          </w:tcPr>
          <w:p w14:paraId="3BA4DB97" w14:textId="77777777" w:rsidR="00753167" w:rsidRPr="00D545E6" w:rsidRDefault="00753167" w:rsidP="00232EE3">
            <w:pPr>
              <w:ind w:firstLine="567"/>
              <w:jc w:val="both"/>
              <w:rPr>
                <w:color w:val="000000"/>
              </w:rPr>
            </w:pPr>
          </w:p>
        </w:tc>
      </w:tr>
      <w:tr w:rsidR="00B270D1" w:rsidRPr="00712B66" w14:paraId="5F0538A5" w14:textId="77777777" w:rsidTr="00B23FD7">
        <w:tc>
          <w:tcPr>
            <w:tcW w:w="559" w:type="dxa"/>
            <w:tcBorders>
              <w:left w:val="single" w:sz="6" w:space="0" w:color="000000"/>
              <w:bottom w:val="single" w:sz="4" w:space="0" w:color="auto"/>
              <w:right w:val="single" w:sz="6" w:space="0" w:color="000000"/>
            </w:tcBorders>
          </w:tcPr>
          <w:p w14:paraId="10999CD5" w14:textId="77777777" w:rsidR="00B270D1" w:rsidRDefault="00B270D1" w:rsidP="003B71E0">
            <w:pPr>
              <w:pStyle w:val="naisc"/>
              <w:spacing w:before="0" w:after="0"/>
              <w:ind w:firstLine="720"/>
            </w:pPr>
          </w:p>
          <w:p w14:paraId="70224C33" w14:textId="77777777" w:rsidR="0087135F" w:rsidRDefault="0087135F" w:rsidP="0087135F"/>
          <w:p w14:paraId="6ED242E6" w14:textId="1811AE04" w:rsidR="0087135F" w:rsidRPr="0087135F" w:rsidRDefault="008B6F83" w:rsidP="0087135F">
            <w:r>
              <w:t>9</w:t>
            </w:r>
            <w:r w:rsidR="00B23FD7">
              <w:t>3</w:t>
            </w:r>
            <w:r w:rsidR="0087135F">
              <w:t>.</w:t>
            </w:r>
          </w:p>
        </w:tc>
        <w:tc>
          <w:tcPr>
            <w:tcW w:w="1418" w:type="dxa"/>
            <w:tcBorders>
              <w:left w:val="single" w:sz="6" w:space="0" w:color="000000"/>
              <w:bottom w:val="single" w:sz="4" w:space="0" w:color="auto"/>
              <w:right w:val="single" w:sz="6" w:space="0" w:color="000000"/>
            </w:tcBorders>
          </w:tcPr>
          <w:p w14:paraId="135D73DC" w14:textId="77777777" w:rsidR="00B270D1" w:rsidRPr="00712B66" w:rsidRDefault="008374B2" w:rsidP="008374B2">
            <w:pPr>
              <w:pStyle w:val="naisc"/>
              <w:jc w:val="both"/>
            </w:pPr>
            <w:r>
              <w:rPr>
                <w:bCs/>
              </w:rPr>
              <w:t>Informatīvā ziņojuma</w:t>
            </w:r>
            <w:r w:rsidR="009F7923">
              <w:rPr>
                <w:bCs/>
              </w:rPr>
              <w:t xml:space="preserve"> </w:t>
            </w:r>
            <w:r>
              <w:rPr>
                <w:bCs/>
              </w:rPr>
              <w:t>1. nodaļa.</w:t>
            </w:r>
          </w:p>
        </w:tc>
        <w:tc>
          <w:tcPr>
            <w:tcW w:w="6095" w:type="dxa"/>
            <w:gridSpan w:val="2"/>
            <w:tcBorders>
              <w:left w:val="single" w:sz="6" w:space="0" w:color="000000"/>
              <w:bottom w:val="single" w:sz="4" w:space="0" w:color="auto"/>
              <w:right w:val="single" w:sz="6" w:space="0" w:color="000000"/>
            </w:tcBorders>
          </w:tcPr>
          <w:p w14:paraId="6219EC61" w14:textId="77777777" w:rsidR="0000444F" w:rsidRDefault="0000444F" w:rsidP="0000444F">
            <w:pPr>
              <w:pStyle w:val="naisc"/>
              <w:rPr>
                <w:b/>
                <w:bCs/>
              </w:rPr>
            </w:pPr>
            <w:r w:rsidRPr="000635C7">
              <w:rPr>
                <w:b/>
                <w:bCs/>
              </w:rPr>
              <w:t>Latvijas pašvaldību savienība</w:t>
            </w:r>
          </w:p>
          <w:p w14:paraId="178E2D8B" w14:textId="4475DAFA" w:rsidR="0000444F" w:rsidRPr="000635C7" w:rsidRDefault="0000444F" w:rsidP="0000444F">
            <w:pPr>
              <w:pStyle w:val="naisc"/>
              <w:rPr>
                <w:b/>
                <w:bCs/>
              </w:rPr>
            </w:pPr>
            <w:r>
              <w:rPr>
                <w:b/>
                <w:bCs/>
              </w:rPr>
              <w:t>(2020. gada 8. aprīļa atzinums)</w:t>
            </w:r>
          </w:p>
          <w:p w14:paraId="40A38D01" w14:textId="11B34845" w:rsidR="00AE7266" w:rsidRPr="00AE7266" w:rsidRDefault="00AF596F" w:rsidP="00AE7266">
            <w:pPr>
              <w:jc w:val="both"/>
              <w:rPr>
                <w:rFonts w:eastAsia="Calibri"/>
                <w:b/>
                <w:bCs/>
                <w:color w:val="FF0000"/>
              </w:rPr>
            </w:pPr>
            <w:r>
              <w:rPr>
                <w:rFonts w:eastAsia="Calibri"/>
              </w:rPr>
              <w:t xml:space="preserve">6. </w:t>
            </w:r>
            <w:r w:rsidR="00AE7266" w:rsidRPr="00AE7266">
              <w:rPr>
                <w:rFonts w:eastAsia="Calibri"/>
              </w:rPr>
              <w:t xml:space="preserve">LPS uzsver - ja valsts, ieviešot </w:t>
            </w:r>
            <w:r w:rsidR="00AE7266" w:rsidRPr="00AE7266">
              <w:rPr>
                <w:rFonts w:eastAsia="Calibri"/>
                <w:color w:val="000000"/>
              </w:rPr>
              <w:t xml:space="preserve"> ar 2020. gada 1. janvārī Latvijas būvnormatīvu LBN 002-19 "Ēku norobežojošo konstrukciju siltumtehnika" ir paredzējusi tikai nulles enerģijas vai tuvu nulles energopatēriņa ēkas, tad EM būtu jāizstrādā mehānisms kā šos pasākumus realizēt dzīvē. Ir skaidrs, ka šādu energoefektivitātes pasākumu ieviešana prasīs lielus līdzekļus, un stratēģijā šie finanšu līdzekļu avoti nav norādīti. Taču bez pietiekama finansējuma šādi Stratēģijas mērķi nav sasniedzami, un attiecīgi stratēģija varētu neizpildīt uzliktos mērķus. </w:t>
            </w:r>
          </w:p>
          <w:p w14:paraId="5D6533F5" w14:textId="77777777" w:rsidR="00B270D1" w:rsidRPr="00712B66" w:rsidRDefault="00B270D1"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0E87319F" w14:textId="77777777" w:rsidR="00192A97" w:rsidRPr="00192A97" w:rsidRDefault="00192A97" w:rsidP="00210AC0">
            <w:pPr>
              <w:pStyle w:val="naisc"/>
              <w:spacing w:before="0" w:after="0"/>
              <w:jc w:val="both"/>
              <w:rPr>
                <w:b/>
                <w:bCs/>
                <w:color w:val="000000"/>
              </w:rPr>
            </w:pPr>
            <w:r w:rsidRPr="00192A97">
              <w:rPr>
                <w:b/>
                <w:bCs/>
                <w:color w:val="000000"/>
              </w:rPr>
              <w:t>Ņemts vērā.</w:t>
            </w:r>
          </w:p>
          <w:p w14:paraId="72B685CE" w14:textId="77777777" w:rsidR="00B270D1" w:rsidRDefault="00210AC0" w:rsidP="00210AC0">
            <w:pPr>
              <w:pStyle w:val="naisc"/>
              <w:spacing w:before="0" w:after="0"/>
              <w:jc w:val="both"/>
              <w:rPr>
                <w:color w:val="000000"/>
              </w:rPr>
            </w:pPr>
            <w:r w:rsidRPr="00D5139E">
              <w:rPr>
                <w:color w:val="000000"/>
              </w:rPr>
              <w:t>Ekonomikas ministrija plāno pārskatīt 2013. gada 9. jūlija Ministru kabineta noteikumus Nr. 383 "Noteikumi par ēku energosertifikāciju"</w:t>
            </w:r>
            <w:r w:rsidR="008374B2">
              <w:rPr>
                <w:color w:val="000000"/>
              </w:rPr>
              <w:t>. Jau šobrīd norit aktīvs darbs,</w:t>
            </w:r>
            <w:r w:rsidRPr="00D5139E">
              <w:rPr>
                <w:color w:val="000000"/>
              </w:rPr>
              <w:t xml:space="preserve"> lai attiecībā</w:t>
            </w:r>
            <w:r w:rsidR="008374B2">
              <w:rPr>
                <w:color w:val="000000"/>
              </w:rPr>
              <w:t xml:space="preserve"> pārskatītu ēku energoefektivitātes klases un</w:t>
            </w:r>
            <w:r w:rsidRPr="00D5139E">
              <w:rPr>
                <w:color w:val="000000"/>
              </w:rPr>
              <w:t xml:space="preserve"> uz gandrīz nulles enerģijas ēkām neattiektos nesamērīgas prasības</w:t>
            </w:r>
            <w:r w:rsidR="00BB1EB2" w:rsidRPr="00D5139E">
              <w:rPr>
                <w:color w:val="000000"/>
              </w:rPr>
              <w:t xml:space="preserve"> un tās būtu pielāgotas Latvijas apstākļiem.</w:t>
            </w:r>
          </w:p>
          <w:p w14:paraId="5F381D6B" w14:textId="77777777" w:rsidR="00C8083E" w:rsidRPr="00C8083E" w:rsidRDefault="00C8083E" w:rsidP="00C8083E">
            <w:pPr>
              <w:shd w:val="clear" w:color="auto" w:fill="FFFFFF"/>
              <w:jc w:val="both"/>
              <w:textAlignment w:val="baseline"/>
              <w:rPr>
                <w:color w:val="000000"/>
              </w:rPr>
            </w:pPr>
            <w:r w:rsidRPr="00C8083E">
              <w:rPr>
                <w:color w:val="000000"/>
              </w:rPr>
              <w:t>Tāpat būtu ņemams vērā, ka ēku energoefektivitātes minimālo pieļaujamo līmeni (klasi) jaunbūvēm nepiemēro, ja attiecīgo prasību piemērošana nav tehniski vai funkcionāli iespējama vai ja izmaksu un ieguvumu analīze par attiecīgās ēkas kalpošanas laiku norāda uz zaudējumiem.</w:t>
            </w:r>
          </w:p>
          <w:p w14:paraId="73875EA6" w14:textId="2CCDEAD4" w:rsidR="00C8083E" w:rsidRPr="00D5139E" w:rsidRDefault="00C8083E" w:rsidP="00210AC0">
            <w:pPr>
              <w:pStyle w:val="naisc"/>
              <w:spacing w:before="0" w:after="0"/>
              <w:jc w:val="both"/>
              <w:rPr>
                <w:color w:val="000000"/>
              </w:rPr>
            </w:pPr>
          </w:p>
        </w:tc>
        <w:tc>
          <w:tcPr>
            <w:tcW w:w="2809" w:type="dxa"/>
            <w:tcBorders>
              <w:top w:val="single" w:sz="4" w:space="0" w:color="auto"/>
              <w:left w:val="single" w:sz="4" w:space="0" w:color="auto"/>
              <w:bottom w:val="single" w:sz="4" w:space="0" w:color="auto"/>
            </w:tcBorders>
          </w:tcPr>
          <w:p w14:paraId="2B4707DB" w14:textId="77777777" w:rsidR="00B270D1" w:rsidRPr="00712B66" w:rsidRDefault="00B270D1" w:rsidP="003B71E0"/>
        </w:tc>
      </w:tr>
      <w:tr w:rsidR="000A7E1D" w:rsidRPr="00712B66" w14:paraId="4A6FF9AE" w14:textId="77777777" w:rsidTr="00987719">
        <w:tc>
          <w:tcPr>
            <w:tcW w:w="14992" w:type="dxa"/>
            <w:gridSpan w:val="7"/>
            <w:tcBorders>
              <w:left w:val="single" w:sz="6" w:space="0" w:color="000000"/>
              <w:bottom w:val="single" w:sz="4" w:space="0" w:color="auto"/>
            </w:tcBorders>
          </w:tcPr>
          <w:p w14:paraId="665AF4D8" w14:textId="77777777" w:rsidR="000A7E1D" w:rsidRPr="00712B66" w:rsidRDefault="000A7E1D" w:rsidP="000A7E1D">
            <w:pPr>
              <w:jc w:val="center"/>
            </w:pPr>
            <w:r w:rsidRPr="000A7E1D">
              <w:rPr>
                <w:b/>
                <w:bCs/>
                <w:sz w:val="28"/>
                <w:szCs w:val="28"/>
              </w:rPr>
              <w:t>Atbilstoši</w:t>
            </w:r>
            <w:r w:rsidR="000324D2">
              <w:rPr>
                <w:b/>
                <w:bCs/>
                <w:sz w:val="28"/>
                <w:szCs w:val="28"/>
              </w:rPr>
              <w:t xml:space="preserve"> </w:t>
            </w:r>
            <w:r w:rsidR="000324D2" w:rsidRPr="000324D2">
              <w:rPr>
                <w:b/>
                <w:bCs/>
                <w:sz w:val="28"/>
                <w:szCs w:val="28"/>
              </w:rPr>
              <w:t>Valsts sekretāru sanāksmes 2020.gada 14.maija protokola</w:t>
            </w:r>
            <w:r w:rsidR="000324D2">
              <w:rPr>
                <w:b/>
                <w:bCs/>
                <w:sz w:val="28"/>
                <w:szCs w:val="28"/>
              </w:rPr>
              <w:t>m</w:t>
            </w:r>
            <w:r w:rsidRPr="000A7E1D">
              <w:rPr>
                <w:b/>
                <w:bCs/>
                <w:sz w:val="28"/>
                <w:szCs w:val="28"/>
              </w:rPr>
              <w:t>, zināšanai pieņemtie atzinumi</w:t>
            </w:r>
          </w:p>
        </w:tc>
      </w:tr>
      <w:tr w:rsidR="00CC77ED" w:rsidRPr="00712B66" w14:paraId="612BEEA5" w14:textId="77777777" w:rsidTr="00B23FD7">
        <w:tc>
          <w:tcPr>
            <w:tcW w:w="559" w:type="dxa"/>
            <w:tcBorders>
              <w:left w:val="single" w:sz="6" w:space="0" w:color="000000"/>
              <w:bottom w:val="single" w:sz="4" w:space="0" w:color="auto"/>
              <w:right w:val="single" w:sz="6" w:space="0" w:color="000000"/>
            </w:tcBorders>
          </w:tcPr>
          <w:p w14:paraId="44CA61AD" w14:textId="77777777" w:rsidR="00CC77ED" w:rsidRDefault="00CC77ED" w:rsidP="003B71E0">
            <w:pPr>
              <w:pStyle w:val="naisc"/>
              <w:spacing w:before="0" w:after="0"/>
              <w:ind w:firstLine="720"/>
            </w:pPr>
          </w:p>
          <w:p w14:paraId="2311FF0B" w14:textId="77777777" w:rsidR="0087135F" w:rsidRDefault="0087135F" w:rsidP="0087135F"/>
          <w:p w14:paraId="047210A2" w14:textId="77777777" w:rsidR="0087135F" w:rsidRPr="0087135F" w:rsidRDefault="00B5120C" w:rsidP="0087135F">
            <w:r>
              <w:t>1</w:t>
            </w:r>
            <w:r w:rsidR="0087135F">
              <w:t>.</w:t>
            </w:r>
          </w:p>
        </w:tc>
        <w:tc>
          <w:tcPr>
            <w:tcW w:w="1418" w:type="dxa"/>
            <w:tcBorders>
              <w:left w:val="single" w:sz="6" w:space="0" w:color="000000"/>
              <w:bottom w:val="single" w:sz="4" w:space="0" w:color="auto"/>
              <w:right w:val="single" w:sz="6" w:space="0" w:color="000000"/>
            </w:tcBorders>
          </w:tcPr>
          <w:p w14:paraId="26F4BCD8" w14:textId="77777777" w:rsidR="00CC77ED" w:rsidRPr="00712B66" w:rsidRDefault="008374B2" w:rsidP="008374B2">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73053D2D" w14:textId="77777777" w:rsidR="00B44D3A" w:rsidRDefault="00D73041" w:rsidP="00B44D3A">
            <w:pPr>
              <w:pStyle w:val="Sarakstarindkopa"/>
              <w:spacing w:after="0" w:line="240" w:lineRule="auto"/>
              <w:ind w:left="0"/>
              <w:jc w:val="center"/>
              <w:rPr>
                <w:rFonts w:ascii="Times New Roman" w:hAnsi="Times New Roman"/>
                <w:b/>
                <w:bCs/>
                <w:sz w:val="24"/>
                <w:szCs w:val="24"/>
              </w:rPr>
            </w:pPr>
            <w:r w:rsidRPr="00BB1EB2">
              <w:rPr>
                <w:rFonts w:ascii="Times New Roman" w:hAnsi="Times New Roman"/>
                <w:b/>
                <w:bCs/>
                <w:sz w:val="24"/>
                <w:szCs w:val="24"/>
              </w:rPr>
              <w:t>Latvijas Tirdzniecības un rūpniecības kamera</w:t>
            </w:r>
          </w:p>
          <w:p w14:paraId="0CEA7D87" w14:textId="623089FE" w:rsidR="00B44D3A" w:rsidRDefault="00B44D3A" w:rsidP="00B44D3A">
            <w:pPr>
              <w:pStyle w:val="Sarakstarindkopa"/>
              <w:spacing w:after="0" w:line="240" w:lineRule="auto"/>
              <w:ind w:left="0"/>
              <w:jc w:val="center"/>
              <w:rPr>
                <w:rFonts w:ascii="Times New Roman" w:hAnsi="Times New Roman"/>
                <w:b/>
                <w:bCs/>
                <w:sz w:val="24"/>
                <w:szCs w:val="24"/>
              </w:rPr>
            </w:pPr>
            <w:r>
              <w:rPr>
                <w:rFonts w:ascii="Times New Roman" w:hAnsi="Times New Roman"/>
                <w:b/>
                <w:bCs/>
                <w:sz w:val="24"/>
                <w:szCs w:val="24"/>
              </w:rPr>
              <w:t>(2020. gada 22. maija atzinums)</w:t>
            </w:r>
          </w:p>
          <w:p w14:paraId="15FD6178" w14:textId="2B08D545" w:rsidR="00D73041" w:rsidRPr="00BB1EB2" w:rsidRDefault="00D73041" w:rsidP="00162A77">
            <w:pPr>
              <w:pStyle w:val="Sarakstarindkopa"/>
              <w:spacing w:after="0" w:line="240" w:lineRule="auto"/>
              <w:ind w:left="0"/>
              <w:jc w:val="both"/>
              <w:rPr>
                <w:rFonts w:ascii="Times New Roman" w:eastAsia="Calibri" w:hAnsi="Times New Roman"/>
                <w:noProof/>
                <w:sz w:val="24"/>
                <w:szCs w:val="24"/>
              </w:rPr>
            </w:pPr>
            <w:r w:rsidRPr="00BB1EB2">
              <w:rPr>
                <w:rFonts w:ascii="Times New Roman" w:eastAsia="Calibri" w:hAnsi="Times New Roman"/>
                <w:noProof/>
                <w:sz w:val="24"/>
                <w:szCs w:val="24"/>
              </w:rPr>
              <w:t xml:space="preserve"> Aicinām Ministriju detalizētāk aprakstīt plānotos pasākumus, kas veicinātu ēku atjaunošanu nākotnē. Šāda veida stratēģijā būtu svarīgi atbildēt uz jautājumu, kādā veidā plānots finansēt kā jaunu ēku būvniecību, tā arī esošo ēku atjaunošanu. Kādi finanšu un atbalsta mehānismi plānoti, jo šobrīd ēku atjaunošanas ilgtermiņa stratēģija </w:t>
            </w:r>
            <w:r w:rsidRPr="00BB1EB2">
              <w:rPr>
                <w:rFonts w:ascii="Times New Roman" w:eastAsia="Calibri" w:hAnsi="Times New Roman"/>
                <w:noProof/>
                <w:sz w:val="24"/>
                <w:szCs w:val="24"/>
              </w:rPr>
              <w:lastRenderedPageBreak/>
              <w:t>lielākoties apraksta līdz šim paveikto un atskatās uz jau veiktajiem projektiem, bet nedod  redzējumu nākotnei. Kā minēts ēku atjaunošanas ilgtermiņa stratēģijā, tad lai atjaunotu visas daudzdzīvokļu ēkas līdz 2050. gadam, Ekonomikas ministrija lēš, ka būs nepieciešami vismaz 19 miljardi eiro. Tomēr skaidra redzējumašā mērķa sasniegšanai nav.</w:t>
            </w:r>
          </w:p>
          <w:p w14:paraId="3490F882" w14:textId="77777777" w:rsidR="00CC77ED" w:rsidRPr="003E0154" w:rsidRDefault="00CC77ED" w:rsidP="00162A77">
            <w:pPr>
              <w:pStyle w:val="naisc"/>
              <w:spacing w:before="0" w:after="0"/>
              <w:jc w:val="both"/>
              <w:rPr>
                <w:b/>
                <w:bCs/>
                <w:highlight w:val="yellow"/>
              </w:rPr>
            </w:pPr>
          </w:p>
        </w:tc>
        <w:tc>
          <w:tcPr>
            <w:tcW w:w="4111" w:type="dxa"/>
            <w:gridSpan w:val="2"/>
            <w:tcBorders>
              <w:left w:val="single" w:sz="6" w:space="0" w:color="000000"/>
              <w:bottom w:val="single" w:sz="4" w:space="0" w:color="auto"/>
              <w:right w:val="single" w:sz="6" w:space="0" w:color="000000"/>
            </w:tcBorders>
          </w:tcPr>
          <w:p w14:paraId="389A6ABE" w14:textId="77777777" w:rsidR="00BB1EB2" w:rsidRPr="00BB1EB2" w:rsidRDefault="00BB1EB2" w:rsidP="00BB1EB2">
            <w:pPr>
              <w:pStyle w:val="naisc"/>
              <w:spacing w:before="0" w:after="0"/>
              <w:jc w:val="left"/>
              <w:rPr>
                <w:b/>
                <w:bCs/>
              </w:rPr>
            </w:pPr>
            <w:r w:rsidRPr="00BB1EB2">
              <w:rPr>
                <w:b/>
                <w:bCs/>
              </w:rPr>
              <w:lastRenderedPageBreak/>
              <w:t>Ņemts vērā.</w:t>
            </w:r>
          </w:p>
          <w:p w14:paraId="16FDDADC" w14:textId="77777777" w:rsidR="00CC77ED" w:rsidRPr="00712B66" w:rsidRDefault="00BB1EB2" w:rsidP="00BB1EB2">
            <w:pPr>
              <w:pStyle w:val="naisc"/>
              <w:spacing w:before="0" w:after="0"/>
              <w:jc w:val="both"/>
            </w:pPr>
            <w:r>
              <w:t xml:space="preserve">Ir norādīti pašreizējie, spēkā esošie atbalsta mehānismi (piemēram, garantijas, granti atbalstam ģimenēm). Tāpat norādīti pašreiz realizējamie pasākumi (koka ēku tipveida projektu izstrāde), kā arī iezīmēta iespējamā nākotnes rīcība (nodokļu atvieglojumi, </w:t>
            </w:r>
            <w:r>
              <w:lastRenderedPageBreak/>
              <w:t>dažādu finanšu instrumentu ieviešana).</w:t>
            </w:r>
          </w:p>
        </w:tc>
        <w:tc>
          <w:tcPr>
            <w:tcW w:w="2809" w:type="dxa"/>
            <w:tcBorders>
              <w:top w:val="single" w:sz="4" w:space="0" w:color="auto"/>
              <w:left w:val="single" w:sz="4" w:space="0" w:color="auto"/>
              <w:bottom w:val="single" w:sz="4" w:space="0" w:color="auto"/>
            </w:tcBorders>
          </w:tcPr>
          <w:p w14:paraId="23C1E99D" w14:textId="77777777" w:rsidR="00CC77ED" w:rsidRPr="00712B66" w:rsidRDefault="00CC77ED" w:rsidP="003B71E0"/>
        </w:tc>
      </w:tr>
      <w:tr w:rsidR="00D73041" w:rsidRPr="00712B66" w14:paraId="703A286F" w14:textId="77777777" w:rsidTr="00B23FD7">
        <w:tc>
          <w:tcPr>
            <w:tcW w:w="559" w:type="dxa"/>
            <w:tcBorders>
              <w:left w:val="single" w:sz="6" w:space="0" w:color="000000"/>
              <w:bottom w:val="single" w:sz="4" w:space="0" w:color="auto"/>
              <w:right w:val="single" w:sz="6" w:space="0" w:color="000000"/>
            </w:tcBorders>
          </w:tcPr>
          <w:p w14:paraId="6D6F1C23" w14:textId="77777777" w:rsidR="00D73041" w:rsidRDefault="00D73041" w:rsidP="003B71E0">
            <w:pPr>
              <w:pStyle w:val="naisc"/>
              <w:spacing w:before="0" w:after="0"/>
              <w:ind w:firstLine="720"/>
            </w:pPr>
          </w:p>
          <w:p w14:paraId="5A974FA4" w14:textId="77777777" w:rsidR="0087135F" w:rsidRPr="0087135F" w:rsidRDefault="0087135F" w:rsidP="0087135F"/>
          <w:p w14:paraId="79D73A30" w14:textId="77777777" w:rsidR="0087135F" w:rsidRDefault="0087135F" w:rsidP="0087135F"/>
          <w:p w14:paraId="50E04E0E" w14:textId="77777777" w:rsidR="0087135F" w:rsidRPr="0087135F" w:rsidRDefault="00B5120C" w:rsidP="0087135F">
            <w:r>
              <w:t>2</w:t>
            </w:r>
            <w:r w:rsidR="0087135F">
              <w:t>.</w:t>
            </w:r>
          </w:p>
        </w:tc>
        <w:tc>
          <w:tcPr>
            <w:tcW w:w="1418" w:type="dxa"/>
            <w:tcBorders>
              <w:left w:val="single" w:sz="6" w:space="0" w:color="000000"/>
              <w:bottom w:val="single" w:sz="4" w:space="0" w:color="auto"/>
              <w:right w:val="single" w:sz="6" w:space="0" w:color="000000"/>
            </w:tcBorders>
          </w:tcPr>
          <w:p w14:paraId="481F4A6C" w14:textId="77777777" w:rsidR="00D73041" w:rsidRPr="00712B66" w:rsidRDefault="008374B2" w:rsidP="008374B2">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3E74FEE8" w14:textId="77777777" w:rsidR="00B44D3A" w:rsidRDefault="00B44D3A" w:rsidP="00B44D3A">
            <w:pPr>
              <w:pStyle w:val="Sarakstarindkopa"/>
              <w:spacing w:after="0" w:line="240" w:lineRule="auto"/>
              <w:ind w:left="0"/>
              <w:jc w:val="center"/>
              <w:rPr>
                <w:rFonts w:ascii="Times New Roman" w:hAnsi="Times New Roman"/>
                <w:b/>
                <w:bCs/>
                <w:sz w:val="24"/>
                <w:szCs w:val="24"/>
              </w:rPr>
            </w:pPr>
            <w:r w:rsidRPr="00BB1EB2">
              <w:rPr>
                <w:rFonts w:ascii="Times New Roman" w:hAnsi="Times New Roman"/>
                <w:b/>
                <w:bCs/>
                <w:sz w:val="24"/>
                <w:szCs w:val="24"/>
              </w:rPr>
              <w:t>Latvijas Tirdzniecības un rūpniecības kamera</w:t>
            </w:r>
          </w:p>
          <w:p w14:paraId="2963EA1E" w14:textId="77777777" w:rsidR="00B44D3A" w:rsidRDefault="00B44D3A" w:rsidP="00B44D3A">
            <w:pPr>
              <w:pStyle w:val="Sarakstarindkopa"/>
              <w:spacing w:after="0" w:line="240" w:lineRule="auto"/>
              <w:ind w:left="0"/>
              <w:jc w:val="center"/>
              <w:rPr>
                <w:rFonts w:ascii="Times New Roman" w:hAnsi="Times New Roman"/>
                <w:b/>
                <w:bCs/>
                <w:sz w:val="24"/>
                <w:szCs w:val="24"/>
              </w:rPr>
            </w:pPr>
            <w:r>
              <w:rPr>
                <w:rFonts w:ascii="Times New Roman" w:hAnsi="Times New Roman"/>
                <w:b/>
                <w:bCs/>
                <w:sz w:val="24"/>
                <w:szCs w:val="24"/>
              </w:rPr>
              <w:t>(2020. gada 22. maija atzinums)</w:t>
            </w:r>
          </w:p>
          <w:p w14:paraId="7376FB2E" w14:textId="579306B4" w:rsidR="00D73041" w:rsidRPr="00162A77" w:rsidRDefault="00D73041" w:rsidP="00162A77">
            <w:pPr>
              <w:pStyle w:val="Sarakstarindkopa"/>
              <w:spacing w:after="0" w:line="240" w:lineRule="auto"/>
              <w:ind w:left="0"/>
              <w:jc w:val="both"/>
              <w:rPr>
                <w:rFonts w:ascii="Times New Roman" w:eastAsia="Calibri" w:hAnsi="Times New Roman"/>
                <w:noProof/>
                <w:sz w:val="24"/>
                <w:szCs w:val="24"/>
              </w:rPr>
            </w:pPr>
            <w:r w:rsidRPr="00162A77">
              <w:rPr>
                <w:rFonts w:ascii="Times New Roman" w:hAnsi="Times New Roman"/>
                <w:sz w:val="24"/>
                <w:szCs w:val="24"/>
              </w:rPr>
              <w:t>Attiecībā uz Ziņojumā aplūkoto 1. šķēr</w:t>
            </w:r>
            <w:r w:rsidR="008C2EFA">
              <w:rPr>
                <w:rFonts w:ascii="Times New Roman" w:hAnsi="Times New Roman"/>
                <w:sz w:val="24"/>
                <w:szCs w:val="24"/>
              </w:rPr>
              <w:t>s</w:t>
            </w:r>
            <w:r w:rsidRPr="00162A77">
              <w:rPr>
                <w:rFonts w:ascii="Times New Roman" w:hAnsi="Times New Roman"/>
                <w:sz w:val="24"/>
                <w:szCs w:val="24"/>
              </w:rPr>
              <w:t xml:space="preserve">li ESKO attīstībai vēlamies norādīt, ka šis ziņojumā iekļautais šķērslis nav balstīts uz līdz šim Latvijā veikto ESKO projektu piemēriem. ESKO garantē noteiktu enerģijas ietaupījumu, kā arī uzņemas tehniskos, finansiālos, organizatoriskos un izpildes riskus. Parasti ESKO nenodarbojas ar siltumenerģijas piegādi un līdz ar to nevar uzņemties ar šo jautājumu saistītos riskus, ja vien tas nav atsevišķi atrunāts līgumā un ESKO neuzstāda arī siltumenerģijas avotu […]. </w:t>
            </w:r>
            <w:r w:rsidRPr="00162A77">
              <w:rPr>
                <w:rFonts w:ascii="Times New Roman" w:eastAsia="Calibri" w:hAnsi="Times New Roman"/>
                <w:noProof/>
                <w:sz w:val="24"/>
                <w:szCs w:val="24"/>
              </w:rPr>
              <w:t>Tādējādi pirmais šķērslis noformulēts esošajā redakcijā nav saistāms ar šķērsli ESKO attīstībai, bet risku namu apsaimniekotājiem, kas viņiem ir aktuāls ne tikai saistībā ar ESKO īstenotajiem projektiem, bet kopumā. Tādējādi aicinām šo šķērsli Ziņojumā neiekļaut.</w:t>
            </w:r>
          </w:p>
          <w:p w14:paraId="368F0DC5" w14:textId="77777777" w:rsidR="00D73041" w:rsidRPr="00712B66" w:rsidRDefault="00D73041" w:rsidP="00D73041">
            <w:pPr>
              <w:pStyle w:val="naisc"/>
              <w:spacing w:before="0" w:after="0"/>
              <w:jc w:val="left"/>
            </w:pPr>
          </w:p>
        </w:tc>
        <w:tc>
          <w:tcPr>
            <w:tcW w:w="4111" w:type="dxa"/>
            <w:gridSpan w:val="2"/>
            <w:tcBorders>
              <w:left w:val="single" w:sz="6" w:space="0" w:color="000000"/>
              <w:bottom w:val="single" w:sz="4" w:space="0" w:color="auto"/>
              <w:right w:val="single" w:sz="6" w:space="0" w:color="000000"/>
            </w:tcBorders>
          </w:tcPr>
          <w:p w14:paraId="2910145C" w14:textId="77777777" w:rsidR="00D73041" w:rsidRPr="00BE1A09" w:rsidRDefault="00D14BEB" w:rsidP="00BE1A09">
            <w:pPr>
              <w:pStyle w:val="naisc"/>
              <w:spacing w:before="0" w:after="0"/>
              <w:jc w:val="left"/>
              <w:rPr>
                <w:b/>
                <w:bCs/>
              </w:rPr>
            </w:pPr>
            <w:r w:rsidRPr="00BE1A09">
              <w:rPr>
                <w:b/>
                <w:bCs/>
              </w:rPr>
              <w:t>Ņemts vērā.</w:t>
            </w:r>
          </w:p>
        </w:tc>
        <w:tc>
          <w:tcPr>
            <w:tcW w:w="2809" w:type="dxa"/>
            <w:tcBorders>
              <w:top w:val="single" w:sz="4" w:space="0" w:color="auto"/>
              <w:left w:val="single" w:sz="4" w:space="0" w:color="auto"/>
              <w:bottom w:val="single" w:sz="4" w:space="0" w:color="auto"/>
            </w:tcBorders>
          </w:tcPr>
          <w:p w14:paraId="68E9E66F" w14:textId="77777777" w:rsidR="00D73041" w:rsidRPr="00712B66" w:rsidRDefault="00D73041" w:rsidP="003B71E0"/>
        </w:tc>
      </w:tr>
      <w:tr w:rsidR="00D73041" w:rsidRPr="00712B66" w14:paraId="596C815F" w14:textId="77777777" w:rsidTr="00B23FD7">
        <w:tc>
          <w:tcPr>
            <w:tcW w:w="559" w:type="dxa"/>
            <w:tcBorders>
              <w:left w:val="single" w:sz="6" w:space="0" w:color="000000"/>
              <w:bottom w:val="single" w:sz="4" w:space="0" w:color="auto"/>
              <w:right w:val="single" w:sz="6" w:space="0" w:color="000000"/>
            </w:tcBorders>
          </w:tcPr>
          <w:p w14:paraId="022E0AB0" w14:textId="77777777" w:rsidR="00D73041" w:rsidRDefault="00D73041" w:rsidP="003B71E0">
            <w:pPr>
              <w:pStyle w:val="naisc"/>
              <w:spacing w:before="0" w:after="0"/>
              <w:ind w:firstLine="720"/>
            </w:pPr>
          </w:p>
          <w:p w14:paraId="3B5CA5D4" w14:textId="77777777" w:rsidR="0087135F" w:rsidRDefault="0087135F" w:rsidP="0087135F"/>
          <w:p w14:paraId="6C529014" w14:textId="77777777" w:rsidR="0087135F" w:rsidRPr="0087135F" w:rsidRDefault="00B5120C" w:rsidP="0087135F">
            <w:r>
              <w:t>3</w:t>
            </w:r>
            <w:r w:rsidR="0087135F">
              <w:t>.</w:t>
            </w:r>
          </w:p>
        </w:tc>
        <w:tc>
          <w:tcPr>
            <w:tcW w:w="1418" w:type="dxa"/>
            <w:tcBorders>
              <w:left w:val="single" w:sz="6" w:space="0" w:color="000000"/>
              <w:bottom w:val="single" w:sz="4" w:space="0" w:color="auto"/>
              <w:right w:val="single" w:sz="6" w:space="0" w:color="000000"/>
            </w:tcBorders>
          </w:tcPr>
          <w:p w14:paraId="366E4CD9" w14:textId="77777777" w:rsidR="00D73041" w:rsidRPr="00712B66" w:rsidRDefault="008374B2" w:rsidP="008374B2">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58CFA377" w14:textId="77777777" w:rsidR="00B44D3A" w:rsidRDefault="00B44D3A" w:rsidP="00B44D3A">
            <w:pPr>
              <w:pStyle w:val="Sarakstarindkopa"/>
              <w:spacing w:after="0" w:line="240" w:lineRule="auto"/>
              <w:ind w:left="0"/>
              <w:jc w:val="center"/>
              <w:rPr>
                <w:rFonts w:ascii="Times New Roman" w:hAnsi="Times New Roman"/>
                <w:b/>
                <w:bCs/>
                <w:sz w:val="24"/>
                <w:szCs w:val="24"/>
              </w:rPr>
            </w:pPr>
            <w:r w:rsidRPr="00BB1EB2">
              <w:rPr>
                <w:rFonts w:ascii="Times New Roman" w:hAnsi="Times New Roman"/>
                <w:b/>
                <w:bCs/>
                <w:sz w:val="24"/>
                <w:szCs w:val="24"/>
              </w:rPr>
              <w:t>Latvijas Tirdzniecības un rūpniecības kamera</w:t>
            </w:r>
          </w:p>
          <w:p w14:paraId="30BEF881" w14:textId="77777777" w:rsidR="00B44D3A" w:rsidRDefault="00B44D3A" w:rsidP="00B44D3A">
            <w:pPr>
              <w:pStyle w:val="Sarakstarindkopa"/>
              <w:spacing w:after="0" w:line="240" w:lineRule="auto"/>
              <w:ind w:left="0"/>
              <w:jc w:val="center"/>
              <w:rPr>
                <w:rFonts w:ascii="Times New Roman" w:hAnsi="Times New Roman"/>
                <w:b/>
                <w:bCs/>
                <w:sz w:val="24"/>
                <w:szCs w:val="24"/>
              </w:rPr>
            </w:pPr>
            <w:r>
              <w:rPr>
                <w:rFonts w:ascii="Times New Roman" w:hAnsi="Times New Roman"/>
                <w:b/>
                <w:bCs/>
                <w:sz w:val="24"/>
                <w:szCs w:val="24"/>
              </w:rPr>
              <w:t>(2020. gada 22. maija atzinums)</w:t>
            </w:r>
          </w:p>
          <w:p w14:paraId="4086E4CB" w14:textId="79194096" w:rsidR="00D73041" w:rsidRPr="00D73041" w:rsidRDefault="00D73041" w:rsidP="00162A77">
            <w:pPr>
              <w:contextualSpacing/>
              <w:jc w:val="both"/>
              <w:rPr>
                <w:rFonts w:eastAsia="Calibri"/>
                <w:noProof/>
                <w:lang w:eastAsia="en-US"/>
              </w:rPr>
            </w:pPr>
            <w:r w:rsidRPr="00D73041">
              <w:rPr>
                <w:rFonts w:eastAsia="Calibri"/>
                <w:noProof/>
                <w:lang w:eastAsia="en-US"/>
              </w:rPr>
              <w:t>Attiecībā uz Ziņojumā aplūkoto 2. šķērsli</w:t>
            </w:r>
            <w:r w:rsidRPr="00D73041">
              <w:rPr>
                <w:rFonts w:eastAsia="Calibri"/>
                <w:b/>
                <w:bCs/>
                <w:noProof/>
                <w:lang w:eastAsia="en-US"/>
              </w:rPr>
              <w:t xml:space="preserve"> </w:t>
            </w:r>
            <w:r w:rsidRPr="00D73041">
              <w:rPr>
                <w:rFonts w:eastAsia="Calibri"/>
                <w:noProof/>
                <w:lang w:eastAsia="en-US"/>
              </w:rPr>
              <w:t>ESKO attīstībai</w:t>
            </w:r>
            <w:r w:rsidRPr="00D73041">
              <w:rPr>
                <w:rFonts w:eastAsia="Calibri"/>
                <w:b/>
                <w:bCs/>
                <w:noProof/>
                <w:lang w:eastAsia="en-US"/>
              </w:rPr>
              <w:t xml:space="preserve"> </w:t>
            </w:r>
            <w:r w:rsidRPr="00D73041">
              <w:rPr>
                <w:rFonts w:eastAsia="Calibri"/>
                <w:noProof/>
                <w:lang w:eastAsia="en-US"/>
              </w:rPr>
              <w:t xml:space="preserve">vēlamies norādīt, ka šis šķērslis ir neobjektīvs un nav pamatots ar faktiem. Iedzīvotāji ir tie, kas lemj, kādus energoefektivitātes pakalpojumus tie vēlas iekļaut līgumā. Latvijā normatīvie akti paredz to, ka iedzīvotāji var izvēlēties sev piemērotāko siltumapgādes risinājumu, ja vien </w:t>
            </w:r>
            <w:r w:rsidRPr="00D73041">
              <w:rPr>
                <w:rFonts w:eastAsia="Calibri"/>
                <w:noProof/>
                <w:lang w:eastAsia="en-US"/>
              </w:rPr>
              <w:lastRenderedPageBreak/>
              <w:t>nav citi akti, kas to ierobežo. Šis minētais risks nav saistīts ar ESKO attīstību, bet gan ar siltumapgādes uzņēmumu riskiem, centralizētās siltumapgādes attīstības riskiem un to spēju piedāvāt konkurētspējīgas enerģijas izmaksas iedzīvotājiem Latvijā. Aicinām šo šķērsli Ziņojumā neiekļaut.</w:t>
            </w:r>
          </w:p>
          <w:p w14:paraId="12040FEC" w14:textId="77777777" w:rsidR="00D73041" w:rsidRPr="00162A77" w:rsidRDefault="00D73041"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40E391D9" w14:textId="77777777" w:rsidR="00D73041" w:rsidRPr="00BE1A09" w:rsidRDefault="00D14BEB"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755F05C0" w14:textId="77777777" w:rsidR="00D73041" w:rsidRPr="00712B66" w:rsidRDefault="00D73041" w:rsidP="003B71E0"/>
        </w:tc>
      </w:tr>
      <w:tr w:rsidR="00D73041" w:rsidRPr="00712B66" w14:paraId="1A57C6B3" w14:textId="77777777" w:rsidTr="00B23FD7">
        <w:tc>
          <w:tcPr>
            <w:tcW w:w="559" w:type="dxa"/>
            <w:tcBorders>
              <w:left w:val="single" w:sz="6" w:space="0" w:color="000000"/>
              <w:bottom w:val="single" w:sz="4" w:space="0" w:color="auto"/>
              <w:right w:val="single" w:sz="6" w:space="0" w:color="000000"/>
            </w:tcBorders>
          </w:tcPr>
          <w:p w14:paraId="32AC05A2" w14:textId="77777777" w:rsidR="00D73041" w:rsidRDefault="00D73041" w:rsidP="003B71E0">
            <w:pPr>
              <w:pStyle w:val="naisc"/>
              <w:spacing w:before="0" w:after="0"/>
              <w:ind w:firstLine="720"/>
            </w:pPr>
          </w:p>
          <w:p w14:paraId="0C60F5D1" w14:textId="77777777" w:rsidR="0087135F" w:rsidRDefault="0087135F" w:rsidP="0087135F"/>
          <w:p w14:paraId="7EC2FDDB" w14:textId="77777777" w:rsidR="0087135F" w:rsidRPr="0087135F" w:rsidRDefault="00B5120C" w:rsidP="0087135F">
            <w:r>
              <w:t>4</w:t>
            </w:r>
            <w:r w:rsidR="0087135F">
              <w:t>.</w:t>
            </w:r>
          </w:p>
        </w:tc>
        <w:tc>
          <w:tcPr>
            <w:tcW w:w="1418" w:type="dxa"/>
            <w:tcBorders>
              <w:left w:val="single" w:sz="6" w:space="0" w:color="000000"/>
              <w:bottom w:val="single" w:sz="4" w:space="0" w:color="auto"/>
              <w:right w:val="single" w:sz="6" w:space="0" w:color="000000"/>
            </w:tcBorders>
          </w:tcPr>
          <w:p w14:paraId="1991BDD6" w14:textId="77777777" w:rsidR="00D73041" w:rsidRPr="00712B66" w:rsidRDefault="008374B2" w:rsidP="008374B2">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29503266" w14:textId="77777777" w:rsidR="00B44D3A" w:rsidRDefault="00B44D3A" w:rsidP="00B44D3A">
            <w:pPr>
              <w:pStyle w:val="Sarakstarindkopa"/>
              <w:spacing w:after="0" w:line="240" w:lineRule="auto"/>
              <w:ind w:left="0"/>
              <w:jc w:val="center"/>
              <w:rPr>
                <w:rFonts w:ascii="Times New Roman" w:hAnsi="Times New Roman"/>
                <w:b/>
                <w:bCs/>
                <w:sz w:val="24"/>
                <w:szCs w:val="24"/>
              </w:rPr>
            </w:pPr>
            <w:r w:rsidRPr="00BB1EB2">
              <w:rPr>
                <w:rFonts w:ascii="Times New Roman" w:hAnsi="Times New Roman"/>
                <w:b/>
                <w:bCs/>
                <w:sz w:val="24"/>
                <w:szCs w:val="24"/>
              </w:rPr>
              <w:t>Latvijas Tirdzniecības un rūpniecības kamera</w:t>
            </w:r>
          </w:p>
          <w:p w14:paraId="04AA3C1D" w14:textId="77777777" w:rsidR="00B44D3A" w:rsidRDefault="00B44D3A" w:rsidP="00B44D3A">
            <w:pPr>
              <w:pStyle w:val="Sarakstarindkopa"/>
              <w:spacing w:after="0" w:line="240" w:lineRule="auto"/>
              <w:ind w:left="0"/>
              <w:jc w:val="center"/>
              <w:rPr>
                <w:rFonts w:ascii="Times New Roman" w:hAnsi="Times New Roman"/>
                <w:b/>
                <w:bCs/>
                <w:sz w:val="24"/>
                <w:szCs w:val="24"/>
              </w:rPr>
            </w:pPr>
            <w:r>
              <w:rPr>
                <w:rFonts w:ascii="Times New Roman" w:hAnsi="Times New Roman"/>
                <w:b/>
                <w:bCs/>
                <w:sz w:val="24"/>
                <w:szCs w:val="24"/>
              </w:rPr>
              <w:t>(2020. gada 22. maija atzinums)</w:t>
            </w:r>
          </w:p>
          <w:p w14:paraId="4FE61C7F" w14:textId="11D0DBD6" w:rsidR="00D73041" w:rsidRPr="00162A77" w:rsidRDefault="00B44D3A" w:rsidP="00B44D3A">
            <w:pPr>
              <w:pStyle w:val="naisc"/>
              <w:spacing w:before="0" w:after="0"/>
              <w:jc w:val="both"/>
            </w:pPr>
            <w:r w:rsidRPr="00162A77">
              <w:t xml:space="preserve"> </w:t>
            </w:r>
            <w:r w:rsidR="00162A77" w:rsidRPr="00162A77">
              <w:t>[…] aicinām pārskatīt esošo šķēršļu uzskaitījumu un sagatavot to atbilstoši esošajai situācijai Latvijā, ņemot vērā arī dažādos publiskos pasākumos identificēto informāciju un īstenoto projektu rezultātus […].</w:t>
            </w:r>
          </w:p>
        </w:tc>
        <w:tc>
          <w:tcPr>
            <w:tcW w:w="4111" w:type="dxa"/>
            <w:gridSpan w:val="2"/>
            <w:tcBorders>
              <w:left w:val="single" w:sz="6" w:space="0" w:color="000000"/>
              <w:bottom w:val="single" w:sz="4" w:space="0" w:color="auto"/>
              <w:right w:val="single" w:sz="6" w:space="0" w:color="000000"/>
            </w:tcBorders>
          </w:tcPr>
          <w:p w14:paraId="49E011B9" w14:textId="77777777" w:rsidR="00D73041" w:rsidRPr="00BE1A09" w:rsidRDefault="00D14BEB" w:rsidP="00BE1A09">
            <w:pPr>
              <w:pStyle w:val="naisc"/>
              <w:spacing w:before="0" w:after="0"/>
              <w:jc w:val="left"/>
              <w:rPr>
                <w:b/>
                <w:bCs/>
              </w:rPr>
            </w:pPr>
            <w:r w:rsidRPr="00BE1A09">
              <w:rPr>
                <w:b/>
                <w:bCs/>
              </w:rPr>
              <w:t>Ņemts vērā.</w:t>
            </w:r>
          </w:p>
        </w:tc>
        <w:tc>
          <w:tcPr>
            <w:tcW w:w="2809" w:type="dxa"/>
            <w:tcBorders>
              <w:top w:val="single" w:sz="4" w:space="0" w:color="auto"/>
              <w:left w:val="single" w:sz="4" w:space="0" w:color="auto"/>
              <w:bottom w:val="single" w:sz="4" w:space="0" w:color="auto"/>
            </w:tcBorders>
          </w:tcPr>
          <w:p w14:paraId="3414BB07" w14:textId="77777777" w:rsidR="00D73041" w:rsidRPr="00712B66" w:rsidRDefault="00D73041" w:rsidP="003B71E0"/>
        </w:tc>
      </w:tr>
      <w:tr w:rsidR="00D73041" w:rsidRPr="00712B66" w14:paraId="36FA1425" w14:textId="77777777" w:rsidTr="00B23FD7">
        <w:tc>
          <w:tcPr>
            <w:tcW w:w="559" w:type="dxa"/>
            <w:tcBorders>
              <w:left w:val="single" w:sz="6" w:space="0" w:color="000000"/>
              <w:bottom w:val="single" w:sz="4" w:space="0" w:color="auto"/>
              <w:right w:val="single" w:sz="6" w:space="0" w:color="000000"/>
            </w:tcBorders>
          </w:tcPr>
          <w:p w14:paraId="346E7B9F" w14:textId="77777777" w:rsidR="00D73041" w:rsidRDefault="00D73041" w:rsidP="003B71E0">
            <w:pPr>
              <w:pStyle w:val="naisc"/>
              <w:spacing w:before="0" w:after="0"/>
              <w:ind w:firstLine="720"/>
            </w:pPr>
          </w:p>
          <w:p w14:paraId="0D895E41" w14:textId="77777777" w:rsidR="0087135F" w:rsidRPr="0087135F" w:rsidRDefault="00B5120C" w:rsidP="0087135F">
            <w:r>
              <w:t>5</w:t>
            </w:r>
            <w:r w:rsidR="0087135F">
              <w:t>.</w:t>
            </w:r>
          </w:p>
        </w:tc>
        <w:tc>
          <w:tcPr>
            <w:tcW w:w="1418" w:type="dxa"/>
            <w:tcBorders>
              <w:left w:val="single" w:sz="6" w:space="0" w:color="000000"/>
              <w:bottom w:val="single" w:sz="4" w:space="0" w:color="auto"/>
              <w:right w:val="single" w:sz="6" w:space="0" w:color="000000"/>
            </w:tcBorders>
          </w:tcPr>
          <w:p w14:paraId="69F18EC5" w14:textId="77777777" w:rsidR="00D73041" w:rsidRPr="00712B66" w:rsidRDefault="008374B2" w:rsidP="008374B2">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4EA8C5F7" w14:textId="77777777" w:rsidR="00B44D3A" w:rsidRDefault="00B44D3A" w:rsidP="00B44D3A">
            <w:pPr>
              <w:pStyle w:val="Sarakstarindkopa"/>
              <w:spacing w:after="0" w:line="240" w:lineRule="auto"/>
              <w:ind w:left="0"/>
              <w:jc w:val="center"/>
              <w:rPr>
                <w:rFonts w:ascii="Times New Roman" w:hAnsi="Times New Roman"/>
                <w:b/>
                <w:bCs/>
                <w:sz w:val="24"/>
                <w:szCs w:val="24"/>
              </w:rPr>
            </w:pPr>
            <w:r w:rsidRPr="00BB1EB2">
              <w:rPr>
                <w:rFonts w:ascii="Times New Roman" w:hAnsi="Times New Roman"/>
                <w:b/>
                <w:bCs/>
                <w:sz w:val="24"/>
                <w:szCs w:val="24"/>
              </w:rPr>
              <w:t>Latvijas Tirdzniecības un rūpniecības kamera</w:t>
            </w:r>
          </w:p>
          <w:p w14:paraId="3BBF7803" w14:textId="77777777" w:rsidR="00B44D3A" w:rsidRDefault="00B44D3A" w:rsidP="00B44D3A">
            <w:pPr>
              <w:pStyle w:val="Sarakstarindkopa"/>
              <w:spacing w:after="0" w:line="240" w:lineRule="auto"/>
              <w:ind w:left="0"/>
              <w:jc w:val="center"/>
              <w:rPr>
                <w:rFonts w:ascii="Times New Roman" w:hAnsi="Times New Roman"/>
                <w:b/>
                <w:bCs/>
                <w:sz w:val="24"/>
                <w:szCs w:val="24"/>
              </w:rPr>
            </w:pPr>
            <w:r>
              <w:rPr>
                <w:rFonts w:ascii="Times New Roman" w:hAnsi="Times New Roman"/>
                <w:b/>
                <w:bCs/>
                <w:sz w:val="24"/>
                <w:szCs w:val="24"/>
              </w:rPr>
              <w:t>(2020. gada 22. maija atzinums)</w:t>
            </w:r>
          </w:p>
          <w:p w14:paraId="72FF0D61" w14:textId="2EB0C600" w:rsidR="00162A77" w:rsidRPr="00162A77" w:rsidRDefault="00162A77" w:rsidP="00162A77">
            <w:pPr>
              <w:pStyle w:val="naisc"/>
              <w:spacing w:before="0" w:after="0"/>
              <w:jc w:val="both"/>
            </w:pPr>
            <w:bookmarkStart w:id="30" w:name="_Hlk45013024"/>
            <w:r w:rsidRPr="000324D2">
              <w:t>Ziņojuma 4.nodaļā norādīts “</w:t>
            </w:r>
            <w:r w:rsidRPr="000324D2">
              <w:rPr>
                <w:i/>
              </w:rPr>
              <w:t>Latvijai nav izstrādāti Energoefektivitātes pakalpojuma līguma paraugi pašvaldību sektoram, kas ļautu slēgt ilgtermiņa līgumus, kas garāki par 5 gadiem</w:t>
            </w:r>
            <w:r w:rsidRPr="000324D2">
              <w:t>”. Ekonomikas ministrija savā mājas lapā ir publicējusi sadaļu “Energoefektivitātes pakalpojumi”, kurā arī publicēta saite uz Energoefektivitātes pakalpojuma līgumu. Šis līgums gan reāli nevar tikt izmantots (Accelerate SUNShINE pieredze), bet tā kā līgums ir publicēts oficiāli EM mājas lapā, tad īsti nav skaidra EM nostāja: ir līgums vai nav? Ja līguma nav, tad aicinām atjaunināt EM attiecīgo lapu par Energoefektivitātes pakalpojumiem, lai nemaldinātu sabiedrību.</w:t>
            </w:r>
          </w:p>
          <w:bookmarkEnd w:id="30"/>
          <w:p w14:paraId="3DB13F12" w14:textId="77777777" w:rsidR="00D73041" w:rsidRPr="00712B66" w:rsidRDefault="00D73041" w:rsidP="00162A77">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14:paraId="53CD60B1" w14:textId="77777777" w:rsidR="00192A97" w:rsidRPr="00192A97" w:rsidRDefault="00192A97" w:rsidP="00D304CE">
            <w:pPr>
              <w:pStyle w:val="naisc"/>
              <w:spacing w:before="0" w:after="0"/>
              <w:jc w:val="both"/>
              <w:rPr>
                <w:b/>
                <w:bCs/>
              </w:rPr>
            </w:pPr>
            <w:r w:rsidRPr="00192A97">
              <w:rPr>
                <w:b/>
                <w:bCs/>
              </w:rPr>
              <w:t>Ņemts vērā.</w:t>
            </w:r>
          </w:p>
          <w:p w14:paraId="09034743" w14:textId="77777777" w:rsidR="00D304CE" w:rsidRDefault="00D304CE" w:rsidP="00D304CE">
            <w:pPr>
              <w:pStyle w:val="naisc"/>
              <w:spacing w:before="0" w:after="0"/>
              <w:jc w:val="both"/>
            </w:pPr>
            <w:r>
              <w:t xml:space="preserve">Šobrīd šis līgums ir izstrādāts, bet vēl nav saskaņots ar Eurostat. </w:t>
            </w:r>
          </w:p>
          <w:p w14:paraId="5DD18A76" w14:textId="77777777" w:rsidR="00D304CE" w:rsidRDefault="00D304CE" w:rsidP="00D304CE">
            <w:pPr>
              <w:pStyle w:val="naisc"/>
              <w:spacing w:before="0" w:after="0"/>
              <w:jc w:val="both"/>
            </w:pPr>
            <w:r>
              <w:t>Būtiski ir norādīt, ka līgums pats par sevi ārpusbilances jautājuma problemātiku neatrisina, jo ir jāveic virkne grozījumu ārējos normatīvajos aktos, lai varētu uzņemties saistības ilgākas par 5 gadiem.</w:t>
            </w:r>
          </w:p>
          <w:p w14:paraId="4AB9C8C1" w14:textId="77777777" w:rsidR="00F708F1" w:rsidRPr="00F708F1" w:rsidRDefault="00D304CE" w:rsidP="00D304CE">
            <w:pPr>
              <w:pStyle w:val="naisc"/>
              <w:spacing w:before="0" w:after="0"/>
              <w:jc w:val="both"/>
            </w:pPr>
            <w:r>
              <w:t>Norādītā informācija mājas lapā ir informatīva un norādīto informāciju var izmantot, bet ir jāņem vērā ārējos normatīvajos aktos noteiktās prasības.</w:t>
            </w:r>
          </w:p>
        </w:tc>
        <w:tc>
          <w:tcPr>
            <w:tcW w:w="2809" w:type="dxa"/>
            <w:tcBorders>
              <w:top w:val="single" w:sz="4" w:space="0" w:color="auto"/>
              <w:left w:val="single" w:sz="4" w:space="0" w:color="auto"/>
              <w:bottom w:val="single" w:sz="4" w:space="0" w:color="auto"/>
            </w:tcBorders>
          </w:tcPr>
          <w:p w14:paraId="54575F91" w14:textId="77777777" w:rsidR="00D73041" w:rsidRPr="00712B66" w:rsidRDefault="00D73041" w:rsidP="003B71E0"/>
        </w:tc>
      </w:tr>
      <w:tr w:rsidR="00D73041" w:rsidRPr="00712B66" w14:paraId="3F550F00" w14:textId="77777777" w:rsidTr="00B23FD7">
        <w:tc>
          <w:tcPr>
            <w:tcW w:w="559" w:type="dxa"/>
            <w:tcBorders>
              <w:left w:val="single" w:sz="6" w:space="0" w:color="000000"/>
              <w:bottom w:val="single" w:sz="4" w:space="0" w:color="auto"/>
              <w:right w:val="single" w:sz="6" w:space="0" w:color="000000"/>
            </w:tcBorders>
          </w:tcPr>
          <w:p w14:paraId="32E39A72" w14:textId="77777777" w:rsidR="00D73041" w:rsidRDefault="00D73041" w:rsidP="003B71E0">
            <w:pPr>
              <w:pStyle w:val="naisc"/>
              <w:spacing w:before="0" w:after="0"/>
              <w:ind w:firstLine="720"/>
            </w:pPr>
          </w:p>
          <w:p w14:paraId="60A8DA6F" w14:textId="77777777" w:rsidR="0087135F" w:rsidRDefault="0087135F" w:rsidP="0087135F"/>
          <w:p w14:paraId="48D0B80E" w14:textId="77777777" w:rsidR="0087135F" w:rsidRPr="0087135F" w:rsidRDefault="00B5120C" w:rsidP="0087135F">
            <w:r>
              <w:t>6</w:t>
            </w:r>
            <w:r w:rsidR="0087135F">
              <w:t>.</w:t>
            </w:r>
          </w:p>
        </w:tc>
        <w:tc>
          <w:tcPr>
            <w:tcW w:w="1418" w:type="dxa"/>
            <w:tcBorders>
              <w:left w:val="single" w:sz="6" w:space="0" w:color="000000"/>
              <w:bottom w:val="single" w:sz="4" w:space="0" w:color="auto"/>
              <w:right w:val="single" w:sz="6" w:space="0" w:color="000000"/>
            </w:tcBorders>
          </w:tcPr>
          <w:p w14:paraId="0A31C1DD" w14:textId="77777777" w:rsidR="00D73041" w:rsidRPr="00712B66" w:rsidRDefault="008374B2" w:rsidP="008374B2">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3B6BD86B" w14:textId="77777777" w:rsidR="00B44D3A" w:rsidRDefault="00B44D3A" w:rsidP="00B44D3A">
            <w:pPr>
              <w:pStyle w:val="Sarakstarindkopa"/>
              <w:spacing w:after="0" w:line="240" w:lineRule="auto"/>
              <w:ind w:left="0"/>
              <w:jc w:val="center"/>
              <w:rPr>
                <w:rFonts w:ascii="Times New Roman" w:hAnsi="Times New Roman"/>
                <w:b/>
                <w:bCs/>
                <w:sz w:val="24"/>
                <w:szCs w:val="24"/>
              </w:rPr>
            </w:pPr>
            <w:r w:rsidRPr="00BB1EB2">
              <w:rPr>
                <w:rFonts w:ascii="Times New Roman" w:hAnsi="Times New Roman"/>
                <w:b/>
                <w:bCs/>
                <w:sz w:val="24"/>
                <w:szCs w:val="24"/>
              </w:rPr>
              <w:t>Latvijas Tirdzniecības un rūpniecības kamera</w:t>
            </w:r>
          </w:p>
          <w:p w14:paraId="335A45BB" w14:textId="77777777" w:rsidR="00B44D3A" w:rsidRDefault="00B44D3A" w:rsidP="00B44D3A">
            <w:pPr>
              <w:pStyle w:val="Sarakstarindkopa"/>
              <w:spacing w:after="0" w:line="240" w:lineRule="auto"/>
              <w:ind w:left="0"/>
              <w:jc w:val="center"/>
              <w:rPr>
                <w:rFonts w:ascii="Times New Roman" w:hAnsi="Times New Roman"/>
                <w:b/>
                <w:bCs/>
                <w:sz w:val="24"/>
                <w:szCs w:val="24"/>
              </w:rPr>
            </w:pPr>
            <w:r>
              <w:rPr>
                <w:rFonts w:ascii="Times New Roman" w:hAnsi="Times New Roman"/>
                <w:b/>
                <w:bCs/>
                <w:sz w:val="24"/>
                <w:szCs w:val="24"/>
              </w:rPr>
              <w:t>(2020. gada 22. maija atzinums)</w:t>
            </w:r>
          </w:p>
          <w:p w14:paraId="0248CD31" w14:textId="77777777" w:rsidR="00162A77" w:rsidRPr="00162A77" w:rsidRDefault="00162A77" w:rsidP="00162A77">
            <w:pPr>
              <w:contextualSpacing/>
              <w:jc w:val="both"/>
              <w:rPr>
                <w:rFonts w:eastAsia="Calibri"/>
                <w:noProof/>
                <w:lang w:eastAsia="en-US"/>
              </w:rPr>
            </w:pPr>
            <w:r w:rsidRPr="00162A77">
              <w:rPr>
                <w:rFonts w:eastAsia="Calibri"/>
                <w:noProof/>
                <w:lang w:eastAsia="en-US"/>
              </w:rPr>
              <w:t xml:space="preserve">Ziņojuma 4.nodaļā ir norādīts: “EPL Latvijas publisko ēku sektorā nav pievērsta liela uzmanība divu galveno iemeslu dēļ: 1) neskaidrība attiecībā uz saistību uzskaiti, kas izriet no </w:t>
            </w:r>
            <w:r w:rsidRPr="00162A77">
              <w:rPr>
                <w:rFonts w:eastAsia="Calibri"/>
                <w:noProof/>
                <w:lang w:eastAsia="en-US"/>
              </w:rPr>
              <w:lastRenderedPageBreak/>
              <w:t>EPL līgumiem par publisko sektoru; 2) ierobežojošā politika publiskā sektora finanšu jomā […]</w:t>
            </w:r>
            <w:r>
              <w:rPr>
                <w:rFonts w:eastAsia="Calibri"/>
                <w:noProof/>
                <w:lang w:eastAsia="en-US"/>
              </w:rPr>
              <w:t xml:space="preserve">. </w:t>
            </w:r>
            <w:r w:rsidRPr="00162A77">
              <w:rPr>
                <w:rFonts w:eastAsia="Calibri"/>
                <w:noProof/>
                <w:lang w:eastAsia="en-US"/>
              </w:rPr>
              <w:t xml:space="preserve">Šis ir viens no galvenajiem šķēršļiem, kas nav norādīts iepriekš aplūkotajās Ziņojuma sadaļās. Aicinām attiecīgi precizēt ziņojumu, šo šķērsli iekļaujot Ziņojumā apkopoto šķēršļu uzskaitījumā. </w:t>
            </w:r>
          </w:p>
          <w:p w14:paraId="3DF471B2" w14:textId="77777777" w:rsidR="00D73041" w:rsidRPr="00162A77" w:rsidRDefault="00D73041" w:rsidP="00162A77">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14:paraId="65BA898A" w14:textId="77777777" w:rsidR="00D73041" w:rsidRPr="00BE1A09" w:rsidRDefault="00D14BEB" w:rsidP="00BE1A09">
            <w:pPr>
              <w:pStyle w:val="naisc"/>
              <w:spacing w:before="0" w:after="0"/>
              <w:jc w:val="left"/>
              <w:rPr>
                <w:b/>
                <w:bCs/>
              </w:rPr>
            </w:pPr>
            <w:r w:rsidRPr="00BE1A09">
              <w:rPr>
                <w:b/>
                <w:bCs/>
              </w:rPr>
              <w:lastRenderedPageBreak/>
              <w:t>Ņemts vērā.</w:t>
            </w:r>
          </w:p>
        </w:tc>
        <w:tc>
          <w:tcPr>
            <w:tcW w:w="2809" w:type="dxa"/>
            <w:tcBorders>
              <w:top w:val="single" w:sz="4" w:space="0" w:color="auto"/>
              <w:left w:val="single" w:sz="4" w:space="0" w:color="auto"/>
              <w:bottom w:val="single" w:sz="4" w:space="0" w:color="auto"/>
            </w:tcBorders>
          </w:tcPr>
          <w:p w14:paraId="403B55BD" w14:textId="77777777" w:rsidR="00D73041" w:rsidRPr="00712B66" w:rsidRDefault="00D73041" w:rsidP="003B71E0"/>
        </w:tc>
      </w:tr>
      <w:tr w:rsidR="00D73041" w:rsidRPr="00712B66" w14:paraId="1ADD76B6" w14:textId="77777777" w:rsidTr="00B23FD7">
        <w:tc>
          <w:tcPr>
            <w:tcW w:w="559" w:type="dxa"/>
            <w:tcBorders>
              <w:left w:val="single" w:sz="6" w:space="0" w:color="000000"/>
              <w:bottom w:val="single" w:sz="4" w:space="0" w:color="auto"/>
              <w:right w:val="single" w:sz="6" w:space="0" w:color="000000"/>
            </w:tcBorders>
          </w:tcPr>
          <w:p w14:paraId="3D2D3696" w14:textId="77777777" w:rsidR="00D73041" w:rsidRDefault="00D73041" w:rsidP="003B71E0">
            <w:pPr>
              <w:pStyle w:val="naisc"/>
              <w:spacing w:before="0" w:after="0"/>
              <w:ind w:firstLine="720"/>
            </w:pPr>
          </w:p>
          <w:p w14:paraId="0A93EC31" w14:textId="77777777" w:rsidR="0087135F" w:rsidRPr="0087135F" w:rsidRDefault="00B5120C" w:rsidP="0087135F">
            <w:r>
              <w:t>7</w:t>
            </w:r>
            <w:r w:rsidR="0087135F">
              <w:t>.</w:t>
            </w:r>
          </w:p>
        </w:tc>
        <w:tc>
          <w:tcPr>
            <w:tcW w:w="1418" w:type="dxa"/>
            <w:tcBorders>
              <w:left w:val="single" w:sz="6" w:space="0" w:color="000000"/>
              <w:bottom w:val="single" w:sz="4" w:space="0" w:color="auto"/>
              <w:right w:val="single" w:sz="6" w:space="0" w:color="000000"/>
            </w:tcBorders>
          </w:tcPr>
          <w:p w14:paraId="67D8C327" w14:textId="77777777" w:rsidR="00D73041" w:rsidRPr="00712B66" w:rsidRDefault="008374B2" w:rsidP="008374B2">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2931EE01" w14:textId="77777777" w:rsidR="00B44D3A" w:rsidRDefault="00B44D3A" w:rsidP="00B44D3A">
            <w:pPr>
              <w:pStyle w:val="Sarakstarindkopa"/>
              <w:spacing w:after="0" w:line="240" w:lineRule="auto"/>
              <w:ind w:left="0"/>
              <w:jc w:val="center"/>
              <w:rPr>
                <w:rFonts w:ascii="Times New Roman" w:hAnsi="Times New Roman"/>
                <w:b/>
                <w:bCs/>
                <w:sz w:val="24"/>
                <w:szCs w:val="24"/>
              </w:rPr>
            </w:pPr>
            <w:r w:rsidRPr="00BB1EB2">
              <w:rPr>
                <w:rFonts w:ascii="Times New Roman" w:hAnsi="Times New Roman"/>
                <w:b/>
                <w:bCs/>
                <w:sz w:val="24"/>
                <w:szCs w:val="24"/>
              </w:rPr>
              <w:t>Latvijas Tirdzniecības un rūpniecības kamera</w:t>
            </w:r>
          </w:p>
          <w:p w14:paraId="7B845262" w14:textId="77777777" w:rsidR="00B44D3A" w:rsidRDefault="00B44D3A" w:rsidP="00B44D3A">
            <w:pPr>
              <w:pStyle w:val="Sarakstarindkopa"/>
              <w:spacing w:after="0" w:line="240" w:lineRule="auto"/>
              <w:ind w:left="0"/>
              <w:jc w:val="center"/>
              <w:rPr>
                <w:rFonts w:ascii="Times New Roman" w:hAnsi="Times New Roman"/>
                <w:b/>
                <w:bCs/>
                <w:sz w:val="24"/>
                <w:szCs w:val="24"/>
              </w:rPr>
            </w:pPr>
            <w:r>
              <w:rPr>
                <w:rFonts w:ascii="Times New Roman" w:hAnsi="Times New Roman"/>
                <w:b/>
                <w:bCs/>
                <w:sz w:val="24"/>
                <w:szCs w:val="24"/>
              </w:rPr>
              <w:t>(2020. gada 22. maija atzinums)</w:t>
            </w:r>
          </w:p>
          <w:p w14:paraId="4A00AEA2" w14:textId="77777777" w:rsidR="00162A77" w:rsidRPr="006F06CA" w:rsidRDefault="00162A77" w:rsidP="00162A77">
            <w:pPr>
              <w:contextualSpacing/>
              <w:jc w:val="both"/>
              <w:rPr>
                <w:rFonts w:eastAsia="Calibri"/>
                <w:noProof/>
                <w:lang w:eastAsia="en-US"/>
              </w:rPr>
            </w:pPr>
            <w:r w:rsidRPr="006F06CA">
              <w:rPr>
                <w:rFonts w:eastAsia="Calibri"/>
                <w:noProof/>
                <w:lang w:eastAsia="en-US"/>
              </w:rPr>
              <w:t>Ziņojuma sadaļā, kur uzskaitīti normatīvie akti, kas rada šķēršļus ESKO projektu īstenošanai, nav iekļauti visi normatīvie akti. Aicinām precizēt iepriekš minēto normatīvo aktu uzskaitījumu.</w:t>
            </w:r>
          </w:p>
          <w:p w14:paraId="17385CD7" w14:textId="77777777" w:rsidR="00D73041" w:rsidRPr="006F06CA" w:rsidRDefault="00D73041"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684E625E" w14:textId="77777777" w:rsidR="00D73041" w:rsidRPr="006F06CA" w:rsidRDefault="00144566" w:rsidP="00144566">
            <w:pPr>
              <w:pStyle w:val="naisc"/>
              <w:spacing w:before="0" w:after="0"/>
              <w:jc w:val="left"/>
              <w:rPr>
                <w:b/>
                <w:bCs/>
              </w:rPr>
            </w:pPr>
            <w:r w:rsidRPr="006F06CA">
              <w:rPr>
                <w:b/>
                <w:bCs/>
              </w:rPr>
              <w:t>Ņemts vērā.</w:t>
            </w:r>
          </w:p>
          <w:p w14:paraId="2220AE2E" w14:textId="77777777" w:rsidR="00144566" w:rsidRPr="006F06CA" w:rsidRDefault="00192A97" w:rsidP="00144566">
            <w:pPr>
              <w:pStyle w:val="naisc"/>
              <w:spacing w:before="0" w:after="0"/>
              <w:jc w:val="left"/>
            </w:pPr>
            <w:r w:rsidRPr="006F06CA">
              <w:t>Papildināts tajā skaitā ar problemātiku attiecībā uz iepirkumu jautājumiem.</w:t>
            </w:r>
          </w:p>
        </w:tc>
        <w:tc>
          <w:tcPr>
            <w:tcW w:w="2809" w:type="dxa"/>
            <w:tcBorders>
              <w:top w:val="single" w:sz="4" w:space="0" w:color="auto"/>
              <w:left w:val="single" w:sz="4" w:space="0" w:color="auto"/>
              <w:bottom w:val="single" w:sz="4" w:space="0" w:color="auto"/>
            </w:tcBorders>
          </w:tcPr>
          <w:p w14:paraId="5AC6E21E" w14:textId="77777777" w:rsidR="00D73041" w:rsidRPr="00712B66" w:rsidRDefault="00D73041" w:rsidP="003B71E0"/>
        </w:tc>
      </w:tr>
      <w:tr w:rsidR="000A7E1D" w:rsidRPr="00712B66" w14:paraId="0C00187A" w14:textId="77777777" w:rsidTr="00987719">
        <w:tc>
          <w:tcPr>
            <w:tcW w:w="14992" w:type="dxa"/>
            <w:gridSpan w:val="7"/>
            <w:tcBorders>
              <w:left w:val="single" w:sz="6" w:space="0" w:color="000000"/>
              <w:bottom w:val="single" w:sz="4" w:space="0" w:color="auto"/>
            </w:tcBorders>
          </w:tcPr>
          <w:p w14:paraId="3D1FE77A" w14:textId="77777777" w:rsidR="000A7E1D" w:rsidRPr="00712B66" w:rsidRDefault="00DD1CA4" w:rsidP="000A7E1D">
            <w:pPr>
              <w:jc w:val="center"/>
            </w:pPr>
            <w:r w:rsidRPr="00DD1CA4">
              <w:rPr>
                <w:rFonts w:eastAsia="Calibri"/>
                <w:b/>
                <w:bCs/>
                <w:noProof/>
                <w:sz w:val="28"/>
                <w:szCs w:val="28"/>
                <w:lang w:eastAsia="en-US"/>
              </w:rPr>
              <w:t>Saņemtie viedokļi (Valsts sekretāru sanāksmes 20</w:t>
            </w:r>
            <w:r>
              <w:rPr>
                <w:rFonts w:eastAsia="Calibri"/>
                <w:b/>
                <w:bCs/>
                <w:noProof/>
                <w:sz w:val="28"/>
                <w:szCs w:val="28"/>
                <w:lang w:eastAsia="en-US"/>
              </w:rPr>
              <w:t>20</w:t>
            </w:r>
            <w:r w:rsidRPr="00DD1CA4">
              <w:rPr>
                <w:rFonts w:eastAsia="Calibri"/>
                <w:b/>
                <w:bCs/>
                <w:noProof/>
                <w:sz w:val="28"/>
                <w:szCs w:val="28"/>
                <w:lang w:eastAsia="en-US"/>
              </w:rPr>
              <w:t>.gada 14.</w:t>
            </w:r>
            <w:r>
              <w:rPr>
                <w:rFonts w:eastAsia="Calibri"/>
                <w:b/>
                <w:bCs/>
                <w:noProof/>
                <w:sz w:val="28"/>
                <w:szCs w:val="28"/>
                <w:lang w:eastAsia="en-US"/>
              </w:rPr>
              <w:t>maija</w:t>
            </w:r>
            <w:r w:rsidRPr="00DD1CA4">
              <w:rPr>
                <w:rFonts w:eastAsia="Calibri"/>
                <w:b/>
                <w:bCs/>
                <w:noProof/>
                <w:sz w:val="28"/>
                <w:szCs w:val="28"/>
                <w:lang w:eastAsia="en-US"/>
              </w:rPr>
              <w:t xml:space="preserve"> protokola neiekļautās institūcijas)</w:t>
            </w:r>
          </w:p>
        </w:tc>
      </w:tr>
      <w:tr w:rsidR="00D73041" w:rsidRPr="00712B66" w14:paraId="78AB5E40" w14:textId="77777777" w:rsidTr="00B23FD7">
        <w:tc>
          <w:tcPr>
            <w:tcW w:w="559" w:type="dxa"/>
            <w:tcBorders>
              <w:left w:val="single" w:sz="6" w:space="0" w:color="000000"/>
              <w:bottom w:val="single" w:sz="4" w:space="0" w:color="auto"/>
              <w:right w:val="single" w:sz="6" w:space="0" w:color="000000"/>
            </w:tcBorders>
          </w:tcPr>
          <w:p w14:paraId="7AB7BC09" w14:textId="77777777" w:rsidR="00D73041" w:rsidRDefault="00D73041" w:rsidP="003B71E0">
            <w:pPr>
              <w:pStyle w:val="naisc"/>
              <w:spacing w:before="0" w:after="0"/>
              <w:ind w:firstLine="720"/>
            </w:pPr>
          </w:p>
          <w:p w14:paraId="75B59C8D" w14:textId="77777777" w:rsidR="00DD1CA4" w:rsidRPr="00DD1CA4" w:rsidRDefault="00DD1CA4" w:rsidP="00DD1CA4">
            <w:r>
              <w:t>1.</w:t>
            </w:r>
          </w:p>
        </w:tc>
        <w:tc>
          <w:tcPr>
            <w:tcW w:w="1418" w:type="dxa"/>
            <w:tcBorders>
              <w:left w:val="single" w:sz="6" w:space="0" w:color="000000"/>
              <w:bottom w:val="single" w:sz="4" w:space="0" w:color="auto"/>
              <w:right w:val="single" w:sz="6" w:space="0" w:color="000000"/>
            </w:tcBorders>
          </w:tcPr>
          <w:p w14:paraId="5343D405" w14:textId="77777777" w:rsidR="00D73041" w:rsidRPr="00712B66" w:rsidRDefault="008374B2" w:rsidP="008374B2">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6C2994F6" w14:textId="1BAB1763" w:rsidR="00B44BFC" w:rsidRDefault="00783053" w:rsidP="00B44D3A">
            <w:pPr>
              <w:pStyle w:val="naisc"/>
              <w:spacing w:before="0" w:after="0"/>
              <w:rPr>
                <w:b/>
                <w:bCs/>
              </w:rPr>
            </w:pPr>
            <w:r w:rsidRPr="00F32A75">
              <w:rPr>
                <w:b/>
                <w:bCs/>
              </w:rPr>
              <w:t xml:space="preserve">Latvijas </w:t>
            </w:r>
            <w:r w:rsidR="00DC4019" w:rsidRPr="00F32A75">
              <w:rPr>
                <w:b/>
                <w:bCs/>
              </w:rPr>
              <w:t>L</w:t>
            </w:r>
            <w:r w:rsidRPr="00F32A75">
              <w:rPr>
                <w:b/>
                <w:bCs/>
              </w:rPr>
              <w:t>ielo pilsētu asociācija</w:t>
            </w:r>
          </w:p>
          <w:p w14:paraId="0DACFA40" w14:textId="54FCEBD5" w:rsidR="00B44D3A" w:rsidRDefault="00B44D3A" w:rsidP="00B44D3A">
            <w:pPr>
              <w:pStyle w:val="naisc"/>
              <w:spacing w:before="0" w:after="0"/>
              <w:rPr>
                <w:b/>
                <w:bCs/>
              </w:rPr>
            </w:pPr>
            <w:r>
              <w:rPr>
                <w:b/>
                <w:bCs/>
              </w:rPr>
              <w:t>(2020. gada 20. maija atzinums)</w:t>
            </w:r>
          </w:p>
          <w:p w14:paraId="124496B5" w14:textId="6F2D7B9B" w:rsidR="00D73041" w:rsidRPr="00F32A75" w:rsidRDefault="00783053" w:rsidP="00783053">
            <w:pPr>
              <w:pStyle w:val="naisc"/>
              <w:spacing w:before="0" w:after="0"/>
              <w:jc w:val="left"/>
              <w:rPr>
                <w:b/>
                <w:bCs/>
              </w:rPr>
            </w:pPr>
            <w:r w:rsidRPr="00F32A75">
              <w:rPr>
                <w:color w:val="000000"/>
              </w:rPr>
              <w:t xml:space="preserve"> </w:t>
            </w:r>
            <w:r w:rsidR="0044254A">
              <w:rPr>
                <w:color w:val="000000"/>
              </w:rPr>
              <w:t xml:space="preserve">1. </w:t>
            </w:r>
            <w:r w:rsidRPr="00F32A75">
              <w:rPr>
                <w:color w:val="000000"/>
              </w:rPr>
              <w:t>Atjaunojot ēku, nav iespējams padarīt to par gandrīz nulle enerģijas ēkām. To var sasniegt tikai uzbūvējot ēku.</w:t>
            </w:r>
          </w:p>
        </w:tc>
        <w:tc>
          <w:tcPr>
            <w:tcW w:w="4111" w:type="dxa"/>
            <w:gridSpan w:val="2"/>
            <w:tcBorders>
              <w:left w:val="single" w:sz="6" w:space="0" w:color="000000"/>
              <w:bottom w:val="single" w:sz="4" w:space="0" w:color="auto"/>
              <w:right w:val="single" w:sz="6" w:space="0" w:color="000000"/>
            </w:tcBorders>
          </w:tcPr>
          <w:p w14:paraId="6C56629C" w14:textId="4406BEE6" w:rsidR="002A3A17" w:rsidRPr="00F32A75" w:rsidRDefault="00336AC3" w:rsidP="00192A97">
            <w:pPr>
              <w:pStyle w:val="naisc"/>
              <w:spacing w:before="0" w:after="0"/>
              <w:jc w:val="left"/>
              <w:rPr>
                <w:b/>
                <w:bCs/>
              </w:rPr>
            </w:pPr>
            <w:r>
              <w:rPr>
                <w:b/>
                <w:bCs/>
              </w:rPr>
              <w:t>Saskaņošanā panākta vienošanās.</w:t>
            </w:r>
          </w:p>
          <w:p w14:paraId="4911F81A" w14:textId="77777777" w:rsidR="00D73041" w:rsidRDefault="00F32A75" w:rsidP="00BE09EE">
            <w:pPr>
              <w:pStyle w:val="naisc"/>
              <w:spacing w:before="0" w:after="0"/>
              <w:jc w:val="both"/>
              <w:rPr>
                <w:u w:val="single"/>
              </w:rPr>
            </w:pPr>
            <w:r>
              <w:t>Stratēģijā ir cit</w:t>
            </w:r>
            <w:r w:rsidR="008374B2">
              <w:t>ēts</w:t>
            </w:r>
            <w:r>
              <w:t xml:space="preserve"> </w:t>
            </w:r>
            <w:r w:rsidR="00192A97" w:rsidRPr="00F32A75">
              <w:t xml:space="preserve">Eiropas Parlamenta un Padomes 2010.gada 19.maija direktīvas 2010/31/ES  par ēku energoefektivitāti </w:t>
            </w:r>
            <w:r w:rsidR="0081179A" w:rsidRPr="00F32A75">
              <w:t>2.a. pant</w:t>
            </w:r>
            <w:r w:rsidR="008374B2">
              <w:t>s</w:t>
            </w:r>
            <w:r>
              <w:t>, kurā</w:t>
            </w:r>
            <w:r w:rsidR="0081179A" w:rsidRPr="00F32A75">
              <w:t xml:space="preserve"> noteikts: “Katra dalībvalsts izstrādā ilgtermiņa renovācijas stratēģiju, ar ko veicina nacionālā dzīvojamo un nedzīvojamo ēku (gan publisko, gan privāto) fonda renovāciju, lai šis fonds līdz 2050. gadam kļūtu par sevišķi energoefektīvu un dekarbonizētu ēku fondu, </w:t>
            </w:r>
            <w:r w:rsidR="0081179A" w:rsidRPr="00F32A75">
              <w:rPr>
                <w:u w:val="single"/>
              </w:rPr>
              <w:t>veicinot esošo ēku izmaksefektīvu pārveidošanu par gandrīz nulles enerģijas ēkām.”</w:t>
            </w:r>
          </w:p>
          <w:p w14:paraId="5167D9FB" w14:textId="77777777" w:rsidR="00F32A75" w:rsidRPr="00F32A75" w:rsidRDefault="00F32A75" w:rsidP="00BE09EE">
            <w:pPr>
              <w:pStyle w:val="naisc"/>
              <w:spacing w:before="0" w:after="0"/>
              <w:jc w:val="both"/>
            </w:pPr>
            <w:r w:rsidRPr="00F32A75">
              <w:t xml:space="preserve">Vienlaikus norādāms, ka esošo ēku atjaunošana līdz gandrīz nulles enerģijas ēku līmenim var nebūt rentabla. Līdz ar to, ir nepieciešams lemt par gandrīz </w:t>
            </w:r>
            <w:r w:rsidRPr="00F32A75">
              <w:lastRenderedPageBreak/>
              <w:t xml:space="preserve">nulles enerģijas līmeņa noteikšanu </w:t>
            </w:r>
            <w:r>
              <w:t xml:space="preserve">arī </w:t>
            </w:r>
            <w:r w:rsidRPr="00F32A75">
              <w:t>atjaunojamām ēkām.</w:t>
            </w:r>
          </w:p>
        </w:tc>
        <w:tc>
          <w:tcPr>
            <w:tcW w:w="2809" w:type="dxa"/>
            <w:tcBorders>
              <w:top w:val="single" w:sz="4" w:space="0" w:color="auto"/>
              <w:left w:val="single" w:sz="4" w:space="0" w:color="auto"/>
              <w:bottom w:val="single" w:sz="4" w:space="0" w:color="auto"/>
            </w:tcBorders>
          </w:tcPr>
          <w:p w14:paraId="1822588A" w14:textId="77777777" w:rsidR="00D73041" w:rsidRPr="00712B66" w:rsidRDefault="00D73041" w:rsidP="003B71E0"/>
        </w:tc>
      </w:tr>
      <w:tr w:rsidR="00D73041" w:rsidRPr="00712B66" w14:paraId="7380AEDA" w14:textId="77777777" w:rsidTr="00B23FD7">
        <w:tc>
          <w:tcPr>
            <w:tcW w:w="559" w:type="dxa"/>
            <w:tcBorders>
              <w:left w:val="single" w:sz="6" w:space="0" w:color="000000"/>
              <w:bottom w:val="single" w:sz="4" w:space="0" w:color="auto"/>
              <w:right w:val="single" w:sz="6" w:space="0" w:color="000000"/>
            </w:tcBorders>
          </w:tcPr>
          <w:p w14:paraId="614BBF53" w14:textId="77777777" w:rsidR="00D73041" w:rsidRDefault="00D73041" w:rsidP="003B71E0">
            <w:pPr>
              <w:pStyle w:val="naisc"/>
              <w:spacing w:before="0" w:after="0"/>
              <w:ind w:firstLine="720"/>
            </w:pPr>
          </w:p>
          <w:p w14:paraId="31F7B995" w14:textId="77777777" w:rsidR="00DD1CA4" w:rsidRPr="00DD1CA4" w:rsidRDefault="008F469B" w:rsidP="00DD1CA4">
            <w:r>
              <w:t>2</w:t>
            </w:r>
            <w:r w:rsidR="00DD1CA4">
              <w:t>.</w:t>
            </w:r>
          </w:p>
        </w:tc>
        <w:tc>
          <w:tcPr>
            <w:tcW w:w="1418" w:type="dxa"/>
            <w:tcBorders>
              <w:left w:val="single" w:sz="6" w:space="0" w:color="000000"/>
              <w:bottom w:val="single" w:sz="4" w:space="0" w:color="auto"/>
              <w:right w:val="single" w:sz="6" w:space="0" w:color="000000"/>
            </w:tcBorders>
          </w:tcPr>
          <w:p w14:paraId="07974839" w14:textId="77777777" w:rsidR="00D73041" w:rsidRPr="00712B66" w:rsidRDefault="008374B2" w:rsidP="008374B2">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20646ADF" w14:textId="77777777" w:rsidR="00B44D3A" w:rsidRPr="00234540" w:rsidRDefault="00B44D3A" w:rsidP="00B44D3A">
            <w:pPr>
              <w:pStyle w:val="naisc"/>
              <w:spacing w:before="0" w:after="0"/>
              <w:rPr>
                <w:b/>
                <w:bCs/>
              </w:rPr>
            </w:pPr>
            <w:r w:rsidRPr="00234540">
              <w:rPr>
                <w:b/>
                <w:bCs/>
              </w:rPr>
              <w:t>Latvijas Lielo pilsētu asociācija</w:t>
            </w:r>
          </w:p>
          <w:p w14:paraId="4764C38E" w14:textId="77777777" w:rsidR="00B44D3A" w:rsidRPr="00234540" w:rsidRDefault="00B44D3A" w:rsidP="00B44D3A">
            <w:pPr>
              <w:pStyle w:val="naisc"/>
              <w:spacing w:before="0" w:after="0"/>
              <w:rPr>
                <w:b/>
                <w:bCs/>
              </w:rPr>
            </w:pPr>
            <w:r w:rsidRPr="00234540">
              <w:rPr>
                <w:b/>
                <w:bCs/>
              </w:rPr>
              <w:t>(2020. gada 20. maija atzinums)</w:t>
            </w:r>
          </w:p>
          <w:p w14:paraId="7698AE9F" w14:textId="463B2E23" w:rsidR="00D73041" w:rsidRPr="00234540" w:rsidRDefault="0044254A" w:rsidP="00783053">
            <w:pPr>
              <w:pStyle w:val="naisc"/>
              <w:spacing w:before="0" w:after="0"/>
              <w:jc w:val="both"/>
              <w:rPr>
                <w:color w:val="000000"/>
              </w:rPr>
            </w:pPr>
            <w:r w:rsidRPr="00234540">
              <w:rPr>
                <w:color w:val="000000"/>
              </w:rPr>
              <w:t xml:space="preserve">3. </w:t>
            </w:r>
            <w:r w:rsidR="00783053" w:rsidRPr="00234540">
              <w:rPr>
                <w:color w:val="000000"/>
              </w:rPr>
              <w:t>Sadaļā “Ceļvedis” nav iekļauti stratēģijas izmērāmie progresa rezultāti, kā to paredz Direktīva 2010/31/ES.</w:t>
            </w:r>
          </w:p>
          <w:p w14:paraId="5A70120E" w14:textId="77777777" w:rsidR="00A64EDE" w:rsidRPr="00FD56C4" w:rsidRDefault="00A64EDE" w:rsidP="00783053">
            <w:pPr>
              <w:pStyle w:val="naisc"/>
              <w:spacing w:before="0" w:after="0"/>
              <w:jc w:val="both"/>
              <w:rPr>
                <w:color w:val="000000"/>
                <w:highlight w:val="red"/>
              </w:rPr>
            </w:pPr>
          </w:p>
          <w:p w14:paraId="490ECF98" w14:textId="3F9D7968" w:rsidR="00382FE7" w:rsidRPr="00FD56C4" w:rsidRDefault="00382FE7" w:rsidP="00A64EDE">
            <w:pPr>
              <w:pStyle w:val="naisc"/>
              <w:spacing w:before="0" w:after="0"/>
              <w:jc w:val="both"/>
              <w:rPr>
                <w:highlight w:val="red"/>
              </w:rPr>
            </w:pPr>
          </w:p>
        </w:tc>
        <w:tc>
          <w:tcPr>
            <w:tcW w:w="4111" w:type="dxa"/>
            <w:gridSpan w:val="2"/>
            <w:tcBorders>
              <w:left w:val="single" w:sz="6" w:space="0" w:color="000000"/>
              <w:bottom w:val="single" w:sz="4" w:space="0" w:color="auto"/>
              <w:right w:val="single" w:sz="6" w:space="0" w:color="000000"/>
            </w:tcBorders>
          </w:tcPr>
          <w:p w14:paraId="583ED734" w14:textId="3D779D9F" w:rsidR="00D73041" w:rsidRPr="00234540" w:rsidRDefault="00234540" w:rsidP="00037F4E">
            <w:pPr>
              <w:pStyle w:val="naisc"/>
              <w:spacing w:before="0" w:after="0"/>
              <w:jc w:val="left"/>
              <w:rPr>
                <w:b/>
                <w:bCs/>
              </w:rPr>
            </w:pPr>
            <w:r w:rsidRPr="00234540">
              <w:rPr>
                <w:b/>
                <w:bCs/>
              </w:rPr>
              <w:t>Ņ</w:t>
            </w:r>
            <w:r w:rsidR="00037F4E" w:rsidRPr="00234540">
              <w:rPr>
                <w:b/>
                <w:bCs/>
              </w:rPr>
              <w:t>emts vērā.</w:t>
            </w:r>
          </w:p>
          <w:p w14:paraId="7DD2CFB0" w14:textId="70EDAF0B" w:rsidR="00037F4E" w:rsidRPr="00234540" w:rsidRDefault="00037F4E" w:rsidP="0079639C">
            <w:pPr>
              <w:pStyle w:val="naisc"/>
              <w:spacing w:before="0" w:after="0"/>
              <w:jc w:val="both"/>
            </w:pPr>
            <w:r w:rsidRPr="00234540">
              <w:t>Stratēģijā ir iekļautas prognozes</w:t>
            </w:r>
            <w:r w:rsidR="001B73C5" w:rsidRPr="00234540">
              <w:t xml:space="preserve"> ar indikatīvajiem rādītājiem un iespējamiem enerģijas ietaupījumiem</w:t>
            </w:r>
            <w:r w:rsidR="0079639C" w:rsidRPr="00234540">
              <w:t xml:space="preserve"> uz 2030. gadu.</w:t>
            </w:r>
            <w:r w:rsidR="001B73C5" w:rsidRPr="00234540">
              <w:t xml:space="preserve"> </w:t>
            </w:r>
          </w:p>
          <w:p w14:paraId="1B767F10" w14:textId="69612A36" w:rsidR="0079639C" w:rsidRPr="00234540" w:rsidRDefault="0079639C" w:rsidP="0079639C">
            <w:pPr>
              <w:pStyle w:val="naisc"/>
              <w:spacing w:before="0" w:after="0"/>
              <w:jc w:val="both"/>
            </w:pPr>
            <w:r w:rsidRPr="00234540">
              <w:t>Piemēram, kā norādīts stratēģijā, ja tiks veikti grozījumi normatīvajos aktos, atvieglojot ESKO iesaisti arī pašvaldību ēku atjaunošanā</w:t>
            </w:r>
            <w:r w:rsidR="00A64EDE" w:rsidRPr="00234540">
              <w:t>, būtu paredzams efektīvāks ēku atjaunošanas progress. Līdzīgi tas ir arī ar valsts ēkām.</w:t>
            </w:r>
          </w:p>
          <w:p w14:paraId="2BF5407C" w14:textId="34921CD4" w:rsidR="00A64EDE" w:rsidRPr="00FD56C4" w:rsidRDefault="00A64EDE" w:rsidP="0079639C">
            <w:pPr>
              <w:pStyle w:val="naisc"/>
              <w:spacing w:before="0" w:after="0"/>
              <w:jc w:val="both"/>
              <w:rPr>
                <w:highlight w:val="red"/>
              </w:rPr>
            </w:pPr>
            <w:r w:rsidRPr="00234540">
              <w:t xml:space="preserve">Attiecībā uz daudzdzīvokļu ēkām norādām, ka rādītājs - finansējuma deficīts -attiecībā uz ēku atjaunošanu kā redzams ir ļoti liels. Piemēram, lai atjaunotu visas daudzdzīvokļu ēkas vajadzīgi vairāk nekā 7 miljardi EUR. Līdz ar to, pie šādu summu apmēra ir būtiskas </w:t>
            </w:r>
            <w:r w:rsidR="00234540" w:rsidRPr="00234540">
              <w:t>dažāda</w:t>
            </w:r>
            <w:r w:rsidRPr="00234540">
              <w:t xml:space="preserve"> veida atbalsta aktivitātes vai nepieciešamo investīciju apmērs.</w:t>
            </w:r>
          </w:p>
        </w:tc>
        <w:tc>
          <w:tcPr>
            <w:tcW w:w="2809" w:type="dxa"/>
            <w:tcBorders>
              <w:top w:val="single" w:sz="4" w:space="0" w:color="auto"/>
              <w:left w:val="single" w:sz="4" w:space="0" w:color="auto"/>
              <w:bottom w:val="single" w:sz="4" w:space="0" w:color="auto"/>
            </w:tcBorders>
          </w:tcPr>
          <w:p w14:paraId="7AB7AD4F" w14:textId="77777777" w:rsidR="00D73041" w:rsidRPr="00712B66" w:rsidRDefault="00D73041" w:rsidP="003B71E0"/>
        </w:tc>
      </w:tr>
      <w:tr w:rsidR="00D73041" w:rsidRPr="00712B66" w14:paraId="6E09D5A2" w14:textId="77777777" w:rsidTr="00B23FD7">
        <w:trPr>
          <w:trHeight w:val="1149"/>
        </w:trPr>
        <w:tc>
          <w:tcPr>
            <w:tcW w:w="559" w:type="dxa"/>
            <w:tcBorders>
              <w:left w:val="single" w:sz="6" w:space="0" w:color="000000"/>
              <w:bottom w:val="single" w:sz="4" w:space="0" w:color="auto"/>
              <w:right w:val="single" w:sz="6" w:space="0" w:color="000000"/>
            </w:tcBorders>
          </w:tcPr>
          <w:p w14:paraId="2AC0C47A" w14:textId="77777777" w:rsidR="00D73041" w:rsidRDefault="00DD1CA4" w:rsidP="003B71E0">
            <w:pPr>
              <w:pStyle w:val="naisc"/>
              <w:spacing w:before="0" w:after="0"/>
              <w:ind w:firstLine="720"/>
            </w:pPr>
            <w:r>
              <w:t>4</w:t>
            </w:r>
          </w:p>
          <w:p w14:paraId="403E49B9" w14:textId="77777777" w:rsidR="00DD1CA4" w:rsidRPr="00DD1CA4" w:rsidRDefault="008F469B" w:rsidP="00DD1CA4">
            <w:r>
              <w:t>3</w:t>
            </w:r>
            <w:r w:rsidR="00DD1CA4">
              <w:t>.</w:t>
            </w:r>
          </w:p>
        </w:tc>
        <w:tc>
          <w:tcPr>
            <w:tcW w:w="1418" w:type="dxa"/>
            <w:tcBorders>
              <w:left w:val="single" w:sz="6" w:space="0" w:color="000000"/>
              <w:bottom w:val="single" w:sz="4" w:space="0" w:color="auto"/>
              <w:right w:val="single" w:sz="6" w:space="0" w:color="000000"/>
            </w:tcBorders>
          </w:tcPr>
          <w:p w14:paraId="309F0A09" w14:textId="77777777" w:rsidR="00D73041" w:rsidRPr="00712B66" w:rsidRDefault="008374B2" w:rsidP="008374B2">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077FB355" w14:textId="77777777" w:rsidR="00B44D3A" w:rsidRDefault="00B44D3A" w:rsidP="00B44D3A">
            <w:pPr>
              <w:pStyle w:val="naisc"/>
              <w:spacing w:before="0" w:after="0"/>
              <w:rPr>
                <w:b/>
                <w:bCs/>
              </w:rPr>
            </w:pPr>
            <w:r w:rsidRPr="00F32A75">
              <w:rPr>
                <w:b/>
                <w:bCs/>
              </w:rPr>
              <w:t>Latvijas Lielo pilsētu asociācija</w:t>
            </w:r>
          </w:p>
          <w:p w14:paraId="490F739C" w14:textId="77777777" w:rsidR="00B44D3A" w:rsidRDefault="00B44D3A" w:rsidP="00B44D3A">
            <w:pPr>
              <w:pStyle w:val="naisc"/>
              <w:spacing w:before="0" w:after="0"/>
              <w:rPr>
                <w:b/>
                <w:bCs/>
              </w:rPr>
            </w:pPr>
            <w:r>
              <w:rPr>
                <w:b/>
                <w:bCs/>
              </w:rPr>
              <w:t>(2020. gada 20. maija atzinums)</w:t>
            </w:r>
          </w:p>
          <w:p w14:paraId="1703F0BF" w14:textId="4D98747C" w:rsidR="00D73041" w:rsidRPr="00712B66" w:rsidRDefault="0044254A" w:rsidP="00783053">
            <w:pPr>
              <w:pStyle w:val="naisc"/>
              <w:spacing w:before="0" w:after="0"/>
              <w:jc w:val="both"/>
            </w:pPr>
            <w:r>
              <w:rPr>
                <w:color w:val="000000"/>
              </w:rPr>
              <w:t xml:space="preserve">4. </w:t>
            </w:r>
            <w:r w:rsidR="00783053">
              <w:rPr>
                <w:color w:val="000000"/>
              </w:rPr>
              <w:t>Atbalstām Latvijas Pašvaldību savienības priekšlikumus.</w:t>
            </w:r>
          </w:p>
        </w:tc>
        <w:tc>
          <w:tcPr>
            <w:tcW w:w="4111" w:type="dxa"/>
            <w:gridSpan w:val="2"/>
            <w:tcBorders>
              <w:left w:val="single" w:sz="6" w:space="0" w:color="000000"/>
              <w:bottom w:val="single" w:sz="4" w:space="0" w:color="auto"/>
              <w:right w:val="single" w:sz="6" w:space="0" w:color="000000"/>
            </w:tcBorders>
          </w:tcPr>
          <w:p w14:paraId="0D377DEC" w14:textId="77777777" w:rsidR="002A3A17" w:rsidRPr="002E24AC" w:rsidRDefault="002A3A17" w:rsidP="002A3A17">
            <w:pPr>
              <w:pStyle w:val="naisc"/>
              <w:jc w:val="both"/>
              <w:rPr>
                <w:b/>
                <w:bCs/>
              </w:rPr>
            </w:pPr>
            <w:r w:rsidRPr="002E24AC">
              <w:rPr>
                <w:b/>
                <w:bCs/>
              </w:rPr>
              <w:t>Ņemts vērā.</w:t>
            </w:r>
          </w:p>
          <w:p w14:paraId="37C3289C" w14:textId="757E4579" w:rsidR="002A3A17" w:rsidRPr="002E24AC" w:rsidRDefault="002A3A17" w:rsidP="002A3A17">
            <w:pPr>
              <w:pStyle w:val="naisc"/>
              <w:jc w:val="both"/>
            </w:pPr>
            <w:r w:rsidRPr="002E24AC">
              <w:t xml:space="preserve">Ekonomikas ministrija ir sagatavojusi Informatīvo ziņojumu “Ēku atjaunošanas ilgtermiņa stratēģija”, izpildot  Eiropas Parlamenta un Padomes 2010.gada 19.maija direktīvas 2010/31/ES  par ēku energoefektivitāti, kas grozīta ar 2018.gada 30.maija  Direktīvu 2018/844 un 2018.gada 11.decembra Regulu 2018/1999, </w:t>
            </w:r>
            <w:r w:rsidRPr="002E24AC">
              <w:lastRenderedPageBreak/>
              <w:t>prasības, saskaņā ar kuru, Latvijai kā ES dalībvalstij ir jāizstrādā ēku ilgtermiņa atjaunošanas stratēģija. Līdz ar to informatīvais ziņojums “Ēku atjaunošanas ilgtermiņa stratēģija” ir informācija Eiropas Komisijai</w:t>
            </w:r>
            <w:r w:rsidR="002E24AC" w:rsidRPr="002E24AC">
              <w:t xml:space="preserve">. </w:t>
            </w:r>
            <w:r w:rsidRPr="002E24AC">
              <w:t>Kā jau minēts, tad šie nodokļu atvieglojumi ir uzskatāmi par iespējamiem, plānotiem risinājumiem, kurus Ekonomikas ministrija kā atbildīgā iestāde būvniecības un mājokļu politikas jomā saredz kā veiksmīgu risinājumu ēku atjaunošanas un energoefektivitātes uzlabošanas kontekstā. Šādu nodokļu atvieglojumu ieviešana ir valdības līmeņa diskusija un jautājums par nodokļiem varētu tikt izskatīts kopā ar Valsts nodokļu politikas pamatnostādnēm</w:t>
            </w:r>
            <w:r w:rsidR="004D0822" w:rsidRPr="002E24AC">
              <w:t>.</w:t>
            </w:r>
          </w:p>
          <w:p w14:paraId="630B9F8E" w14:textId="2DADECAC" w:rsidR="00FA2450" w:rsidRPr="002A3A17" w:rsidRDefault="002A3A17" w:rsidP="002A3A17">
            <w:pPr>
              <w:pStyle w:val="naisc"/>
              <w:jc w:val="both"/>
            </w:pPr>
            <w:r w:rsidRPr="002E24AC">
              <w:t>Vienlaikus norādāms, ka uz līdzīgu modeli kā sekmēt ēku renovāciju norāda arī Eiropas Komisija. Atbilstoši Eiropas Komisijas ieteikumam (ES) 2019/786 (2019. gada 8. maijs) par ēku renovāciju, viens no līdzekļiem, kā dalībvalstis var sekmēt enerģijas ziņā neefektīvu ēku renovāciju ir nodokļu mehānismi. Kā piemērus var minēt: ienākuma nodokļa atvieglojumus par noteiktām energoefektivitātes renovācijas izmaksām (Dānija).</w:t>
            </w:r>
            <w:r w:rsidRPr="002E24AC">
              <w:rPr>
                <w:vertAlign w:val="superscript"/>
              </w:rPr>
              <w:footnoteReference w:id="25"/>
            </w:r>
          </w:p>
          <w:p w14:paraId="0CF589C6" w14:textId="77777777" w:rsidR="00D73041" w:rsidRPr="00712B66" w:rsidRDefault="00D73041" w:rsidP="002A3A17">
            <w:pPr>
              <w:pStyle w:val="naisc"/>
              <w:spacing w:before="0" w:after="0"/>
              <w:ind w:firstLine="720"/>
              <w:jc w:val="both"/>
            </w:pPr>
          </w:p>
        </w:tc>
        <w:tc>
          <w:tcPr>
            <w:tcW w:w="2809" w:type="dxa"/>
            <w:tcBorders>
              <w:top w:val="single" w:sz="4" w:space="0" w:color="auto"/>
              <w:left w:val="single" w:sz="4" w:space="0" w:color="auto"/>
              <w:bottom w:val="single" w:sz="4" w:space="0" w:color="auto"/>
            </w:tcBorders>
          </w:tcPr>
          <w:p w14:paraId="42B327C7" w14:textId="77777777" w:rsidR="00D73041" w:rsidRPr="00712B66" w:rsidRDefault="00D73041" w:rsidP="003B71E0"/>
        </w:tc>
      </w:tr>
      <w:tr w:rsidR="005F6124" w:rsidRPr="00712B66" w14:paraId="02A2B5AB" w14:textId="77777777" w:rsidTr="00B23FD7">
        <w:trPr>
          <w:trHeight w:val="1149"/>
        </w:trPr>
        <w:tc>
          <w:tcPr>
            <w:tcW w:w="559" w:type="dxa"/>
            <w:tcBorders>
              <w:left w:val="single" w:sz="6" w:space="0" w:color="000000"/>
              <w:bottom w:val="single" w:sz="4" w:space="0" w:color="auto"/>
              <w:right w:val="single" w:sz="6" w:space="0" w:color="000000"/>
            </w:tcBorders>
          </w:tcPr>
          <w:p w14:paraId="71737739" w14:textId="77777777" w:rsidR="005F6124" w:rsidRDefault="00EF7011" w:rsidP="003B71E0">
            <w:pPr>
              <w:pStyle w:val="naisc"/>
              <w:spacing w:before="0" w:after="0"/>
              <w:ind w:firstLine="720"/>
            </w:pPr>
            <w:r>
              <w:lastRenderedPageBreak/>
              <w:t>4</w:t>
            </w:r>
          </w:p>
          <w:p w14:paraId="54B0CFC1" w14:textId="3D05AFCB" w:rsidR="00EF7011" w:rsidRPr="00EF7011" w:rsidRDefault="00EF7011" w:rsidP="00EF7011">
            <w:r>
              <w:t>4.</w:t>
            </w:r>
          </w:p>
        </w:tc>
        <w:tc>
          <w:tcPr>
            <w:tcW w:w="1418" w:type="dxa"/>
            <w:tcBorders>
              <w:left w:val="single" w:sz="6" w:space="0" w:color="000000"/>
              <w:bottom w:val="single" w:sz="4" w:space="0" w:color="auto"/>
              <w:right w:val="single" w:sz="6" w:space="0" w:color="000000"/>
            </w:tcBorders>
          </w:tcPr>
          <w:p w14:paraId="1E1EF5A8" w14:textId="77777777" w:rsidR="005F6124" w:rsidRDefault="005F6124" w:rsidP="008374B2">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37201F03" w14:textId="77777777" w:rsidR="005F6124" w:rsidRPr="005F6124" w:rsidRDefault="005F6124" w:rsidP="005F6124">
            <w:pPr>
              <w:pStyle w:val="naisc"/>
              <w:spacing w:before="0" w:after="0"/>
              <w:rPr>
                <w:b/>
                <w:bCs/>
              </w:rPr>
            </w:pPr>
            <w:r w:rsidRPr="005F6124">
              <w:rPr>
                <w:b/>
                <w:bCs/>
              </w:rPr>
              <w:t>Latvijas Lielo pilsētu asociācija</w:t>
            </w:r>
          </w:p>
          <w:p w14:paraId="66529147" w14:textId="6DE22F11" w:rsidR="005F6124" w:rsidRPr="005F6124" w:rsidRDefault="005F6124" w:rsidP="005F6124">
            <w:pPr>
              <w:pStyle w:val="naisc"/>
              <w:spacing w:before="0" w:after="0"/>
              <w:rPr>
                <w:b/>
                <w:bCs/>
              </w:rPr>
            </w:pPr>
            <w:r w:rsidRPr="005F6124">
              <w:rPr>
                <w:b/>
                <w:bCs/>
              </w:rPr>
              <w:t>(2020. gada 20. maija atzinums)</w:t>
            </w:r>
          </w:p>
          <w:p w14:paraId="19349B56" w14:textId="77777777" w:rsidR="005F6124" w:rsidRPr="005F6124" w:rsidRDefault="005F6124" w:rsidP="005F6124">
            <w:pPr>
              <w:pStyle w:val="naisc"/>
              <w:spacing w:before="0" w:after="0"/>
              <w:rPr>
                <w:b/>
                <w:bCs/>
              </w:rPr>
            </w:pPr>
          </w:p>
          <w:p w14:paraId="24C30001" w14:textId="43505FC1" w:rsidR="005F6124" w:rsidRPr="00F32A75" w:rsidRDefault="0044254A" w:rsidP="005F6124">
            <w:pPr>
              <w:pStyle w:val="naisc"/>
              <w:spacing w:before="0" w:after="0"/>
              <w:jc w:val="both"/>
              <w:rPr>
                <w:b/>
                <w:bCs/>
              </w:rPr>
            </w:pPr>
            <w:r>
              <w:rPr>
                <w:color w:val="000000"/>
              </w:rPr>
              <w:t xml:space="preserve">2. </w:t>
            </w:r>
            <w:r w:rsidR="005F6124" w:rsidRPr="005F6124">
              <w:rPr>
                <w:color w:val="000000"/>
              </w:rPr>
              <w:t>Nav atbalstāmi Dzīvokļu īpašuma likuma paredzētie grozījumi par lēmumu pieņemšanu attiecībā uz elektromobilitāti, ņemot vērā dzīvokļu īpašnieku maksātspēju.</w:t>
            </w:r>
          </w:p>
        </w:tc>
        <w:tc>
          <w:tcPr>
            <w:tcW w:w="4111" w:type="dxa"/>
            <w:gridSpan w:val="2"/>
            <w:tcBorders>
              <w:left w:val="single" w:sz="6" w:space="0" w:color="000000"/>
              <w:bottom w:val="single" w:sz="4" w:space="0" w:color="auto"/>
              <w:right w:val="single" w:sz="6" w:space="0" w:color="000000"/>
            </w:tcBorders>
          </w:tcPr>
          <w:p w14:paraId="3BA4A9F0" w14:textId="77777777" w:rsidR="005F6124" w:rsidRPr="005F6124" w:rsidRDefault="005F6124" w:rsidP="005F6124">
            <w:pPr>
              <w:pStyle w:val="naisc"/>
              <w:jc w:val="left"/>
              <w:rPr>
                <w:b/>
                <w:bCs/>
              </w:rPr>
            </w:pPr>
            <w:r w:rsidRPr="005F6124">
              <w:rPr>
                <w:b/>
                <w:bCs/>
              </w:rPr>
              <w:t>Saskaņošanā panākta vienošanās.</w:t>
            </w:r>
          </w:p>
          <w:p w14:paraId="67E3F543" w14:textId="37182EC2" w:rsidR="005F6124" w:rsidRPr="002A3A17" w:rsidRDefault="005F6124" w:rsidP="005F6124">
            <w:pPr>
              <w:pStyle w:val="naisc"/>
              <w:jc w:val="both"/>
              <w:rPr>
                <w:b/>
                <w:bCs/>
              </w:rPr>
            </w:pPr>
            <w:r w:rsidRPr="005F6124">
              <w:t>Minētie jautājumi par šādu grozījumu atbalstīšanu ir Saeimas jautājums. Stratēģijā tiek aplūkoti dažādi jautājumi, tajā skaitā Ekonomikas ministrijas virzītās iniciatīvas.</w:t>
            </w:r>
          </w:p>
        </w:tc>
        <w:tc>
          <w:tcPr>
            <w:tcW w:w="2809" w:type="dxa"/>
            <w:tcBorders>
              <w:top w:val="single" w:sz="4" w:space="0" w:color="auto"/>
              <w:left w:val="single" w:sz="4" w:space="0" w:color="auto"/>
              <w:bottom w:val="single" w:sz="4" w:space="0" w:color="auto"/>
            </w:tcBorders>
          </w:tcPr>
          <w:p w14:paraId="2F44EF72" w14:textId="77777777" w:rsidR="005F6124" w:rsidRPr="00712B66" w:rsidRDefault="005F6124" w:rsidP="003B71E0"/>
        </w:tc>
      </w:tr>
      <w:tr w:rsidR="005F6124" w:rsidRPr="00712B66" w14:paraId="3C7E00E9" w14:textId="77777777" w:rsidTr="00B23FD7">
        <w:trPr>
          <w:trHeight w:val="1149"/>
        </w:trPr>
        <w:tc>
          <w:tcPr>
            <w:tcW w:w="559" w:type="dxa"/>
            <w:tcBorders>
              <w:left w:val="single" w:sz="6" w:space="0" w:color="000000"/>
              <w:bottom w:val="single" w:sz="4" w:space="0" w:color="auto"/>
              <w:right w:val="single" w:sz="6" w:space="0" w:color="000000"/>
            </w:tcBorders>
          </w:tcPr>
          <w:p w14:paraId="114D14FB" w14:textId="77777777" w:rsidR="005F6124" w:rsidRDefault="005F6124" w:rsidP="003B71E0">
            <w:pPr>
              <w:pStyle w:val="naisc"/>
              <w:spacing w:before="0" w:after="0"/>
              <w:ind w:firstLine="720"/>
            </w:pPr>
          </w:p>
          <w:p w14:paraId="723DD114" w14:textId="5D50EC2B" w:rsidR="00EF7011" w:rsidRPr="00EF7011" w:rsidRDefault="00EF7011" w:rsidP="00EF7011">
            <w:r>
              <w:t>5.</w:t>
            </w:r>
          </w:p>
        </w:tc>
        <w:tc>
          <w:tcPr>
            <w:tcW w:w="1418" w:type="dxa"/>
            <w:tcBorders>
              <w:left w:val="single" w:sz="6" w:space="0" w:color="000000"/>
              <w:bottom w:val="single" w:sz="4" w:space="0" w:color="auto"/>
              <w:right w:val="single" w:sz="6" w:space="0" w:color="000000"/>
            </w:tcBorders>
          </w:tcPr>
          <w:p w14:paraId="488AD52A" w14:textId="7746C4BF" w:rsidR="005F6124" w:rsidRDefault="00F64143" w:rsidP="008374B2">
            <w:pPr>
              <w:pStyle w:val="naisc"/>
              <w:spacing w:before="0" w:after="0"/>
              <w:jc w:val="left"/>
            </w:pPr>
            <w:r>
              <w:t>Informatīvā ziņojuma 21. lpp.</w:t>
            </w:r>
          </w:p>
        </w:tc>
        <w:tc>
          <w:tcPr>
            <w:tcW w:w="6095" w:type="dxa"/>
            <w:gridSpan w:val="2"/>
            <w:tcBorders>
              <w:left w:val="single" w:sz="6" w:space="0" w:color="000000"/>
              <w:bottom w:val="single" w:sz="4" w:space="0" w:color="auto"/>
              <w:right w:val="single" w:sz="6" w:space="0" w:color="000000"/>
            </w:tcBorders>
          </w:tcPr>
          <w:p w14:paraId="045B3363" w14:textId="77777777" w:rsidR="005F6124" w:rsidRPr="00DE4069" w:rsidRDefault="005F6124" w:rsidP="005F6124">
            <w:pPr>
              <w:pStyle w:val="naisc"/>
              <w:spacing w:before="0" w:after="0"/>
              <w:rPr>
                <w:b/>
                <w:bCs/>
              </w:rPr>
            </w:pPr>
            <w:r w:rsidRPr="00DE4069">
              <w:rPr>
                <w:b/>
                <w:bCs/>
              </w:rPr>
              <w:t>Latvijas Lielo pilsētu asociācija</w:t>
            </w:r>
          </w:p>
          <w:p w14:paraId="39CF1383" w14:textId="40743786" w:rsidR="005F6124" w:rsidRPr="00DE4069" w:rsidRDefault="005F6124" w:rsidP="005F6124">
            <w:pPr>
              <w:pStyle w:val="naisc"/>
              <w:spacing w:before="0" w:after="0"/>
              <w:rPr>
                <w:b/>
                <w:bCs/>
              </w:rPr>
            </w:pPr>
            <w:r w:rsidRPr="00DE4069">
              <w:rPr>
                <w:b/>
                <w:bCs/>
              </w:rPr>
              <w:t xml:space="preserve">(2020. gada </w:t>
            </w:r>
            <w:r w:rsidR="00F64143" w:rsidRPr="00DE4069">
              <w:rPr>
                <w:b/>
                <w:bCs/>
              </w:rPr>
              <w:t>3. augusta</w:t>
            </w:r>
            <w:r w:rsidRPr="00DE4069">
              <w:rPr>
                <w:b/>
                <w:bCs/>
              </w:rPr>
              <w:t xml:space="preserve"> atzinums)</w:t>
            </w:r>
          </w:p>
          <w:p w14:paraId="1120917D" w14:textId="4AC084E9" w:rsidR="005F6124" w:rsidRPr="005F6124" w:rsidRDefault="003D46BA" w:rsidP="00F64143">
            <w:pPr>
              <w:pStyle w:val="naisc"/>
              <w:spacing w:before="0" w:after="0"/>
              <w:jc w:val="both"/>
              <w:rPr>
                <w:b/>
                <w:bCs/>
              </w:rPr>
            </w:pPr>
            <w:r w:rsidRPr="00DE4069">
              <w:t xml:space="preserve">1. </w:t>
            </w:r>
            <w:r w:rsidR="00F64143" w:rsidRPr="00DE4069">
              <w:t>Nekustamā īpašuma nodokļa likme ir noteikta likumā Par nekustamā īpašuma nodokli un tā nemainās pēc ēkas rekonstrukcijas. Aicinām precizēt tekstu.</w:t>
            </w:r>
          </w:p>
        </w:tc>
        <w:tc>
          <w:tcPr>
            <w:tcW w:w="4111" w:type="dxa"/>
            <w:gridSpan w:val="2"/>
            <w:tcBorders>
              <w:left w:val="single" w:sz="6" w:space="0" w:color="000000"/>
              <w:bottom w:val="single" w:sz="4" w:space="0" w:color="auto"/>
              <w:right w:val="single" w:sz="6" w:space="0" w:color="000000"/>
            </w:tcBorders>
          </w:tcPr>
          <w:p w14:paraId="0BB1B015" w14:textId="77777777" w:rsidR="00FA2450" w:rsidRDefault="00DA6440" w:rsidP="005F6124">
            <w:pPr>
              <w:pStyle w:val="naisc"/>
              <w:jc w:val="left"/>
              <w:rPr>
                <w:b/>
                <w:bCs/>
              </w:rPr>
            </w:pPr>
            <w:r>
              <w:rPr>
                <w:b/>
                <w:bCs/>
              </w:rPr>
              <w:t xml:space="preserve">Ņemts vērā. </w:t>
            </w:r>
          </w:p>
          <w:p w14:paraId="297A2B19" w14:textId="045D55D0" w:rsidR="005F6124" w:rsidRPr="00FA2450" w:rsidRDefault="00DA6440" w:rsidP="005F6124">
            <w:pPr>
              <w:pStyle w:val="naisc"/>
              <w:jc w:val="left"/>
            </w:pPr>
            <w:r w:rsidRPr="00FA2450">
              <w:t>Precizēts.</w:t>
            </w:r>
          </w:p>
        </w:tc>
        <w:tc>
          <w:tcPr>
            <w:tcW w:w="2809" w:type="dxa"/>
            <w:tcBorders>
              <w:top w:val="single" w:sz="4" w:space="0" w:color="auto"/>
              <w:left w:val="single" w:sz="4" w:space="0" w:color="auto"/>
              <w:bottom w:val="single" w:sz="4" w:space="0" w:color="auto"/>
            </w:tcBorders>
          </w:tcPr>
          <w:p w14:paraId="4ED42AE2" w14:textId="77777777" w:rsidR="005F6124" w:rsidRPr="00712B66" w:rsidRDefault="005F6124" w:rsidP="003B71E0"/>
        </w:tc>
      </w:tr>
      <w:tr w:rsidR="005F6124" w:rsidRPr="00712B66" w14:paraId="43AD90B0" w14:textId="77777777" w:rsidTr="00B23FD7">
        <w:trPr>
          <w:trHeight w:val="1149"/>
        </w:trPr>
        <w:tc>
          <w:tcPr>
            <w:tcW w:w="559" w:type="dxa"/>
            <w:tcBorders>
              <w:left w:val="single" w:sz="6" w:space="0" w:color="000000"/>
              <w:bottom w:val="single" w:sz="4" w:space="0" w:color="auto"/>
              <w:right w:val="single" w:sz="6" w:space="0" w:color="000000"/>
            </w:tcBorders>
          </w:tcPr>
          <w:p w14:paraId="6849A608" w14:textId="77777777" w:rsidR="005F6124" w:rsidRDefault="005F6124" w:rsidP="003B71E0">
            <w:pPr>
              <w:pStyle w:val="naisc"/>
              <w:spacing w:before="0" w:after="0"/>
              <w:ind w:firstLine="720"/>
            </w:pPr>
          </w:p>
          <w:p w14:paraId="253B6BB6" w14:textId="77777777" w:rsidR="00EF7011" w:rsidRPr="00EF7011" w:rsidRDefault="00EF7011" w:rsidP="00EF7011"/>
          <w:p w14:paraId="565C0FDB" w14:textId="77777777" w:rsidR="00EF7011" w:rsidRDefault="00EF7011" w:rsidP="00EF7011"/>
          <w:p w14:paraId="0BF30F26" w14:textId="393377EF" w:rsidR="00EF7011" w:rsidRPr="00EF7011" w:rsidRDefault="00EF7011" w:rsidP="00EF7011">
            <w:r>
              <w:t>6.</w:t>
            </w:r>
          </w:p>
        </w:tc>
        <w:tc>
          <w:tcPr>
            <w:tcW w:w="1418" w:type="dxa"/>
            <w:tcBorders>
              <w:left w:val="single" w:sz="6" w:space="0" w:color="000000"/>
              <w:bottom w:val="single" w:sz="4" w:space="0" w:color="auto"/>
              <w:right w:val="single" w:sz="6" w:space="0" w:color="000000"/>
            </w:tcBorders>
          </w:tcPr>
          <w:p w14:paraId="0698DF07" w14:textId="409E8D0D" w:rsidR="005F6124" w:rsidRDefault="00F64143" w:rsidP="008374B2">
            <w:pPr>
              <w:pStyle w:val="naisc"/>
              <w:spacing w:before="0" w:after="0"/>
              <w:jc w:val="left"/>
            </w:pPr>
            <w:r>
              <w:t>Informatīvā ziņojuma 68. lpp.</w:t>
            </w:r>
          </w:p>
        </w:tc>
        <w:tc>
          <w:tcPr>
            <w:tcW w:w="6095" w:type="dxa"/>
            <w:gridSpan w:val="2"/>
            <w:tcBorders>
              <w:left w:val="single" w:sz="6" w:space="0" w:color="000000"/>
              <w:bottom w:val="single" w:sz="4" w:space="0" w:color="auto"/>
              <w:right w:val="single" w:sz="6" w:space="0" w:color="000000"/>
            </w:tcBorders>
          </w:tcPr>
          <w:p w14:paraId="27A86AD8" w14:textId="77777777" w:rsidR="00F64143" w:rsidRPr="008E7498" w:rsidRDefault="00F64143" w:rsidP="00F64143">
            <w:pPr>
              <w:pStyle w:val="naisc"/>
              <w:spacing w:before="0" w:after="0"/>
              <w:rPr>
                <w:b/>
                <w:bCs/>
              </w:rPr>
            </w:pPr>
            <w:r w:rsidRPr="008E7498">
              <w:rPr>
                <w:b/>
                <w:bCs/>
              </w:rPr>
              <w:t>Latvijas Lielo pilsētu asociācija</w:t>
            </w:r>
          </w:p>
          <w:p w14:paraId="0317A063" w14:textId="77777777" w:rsidR="00F64143" w:rsidRPr="008E7498" w:rsidRDefault="00F64143" w:rsidP="00F64143">
            <w:pPr>
              <w:pStyle w:val="naisc"/>
              <w:spacing w:before="0" w:after="0"/>
              <w:rPr>
                <w:b/>
                <w:bCs/>
              </w:rPr>
            </w:pPr>
            <w:r w:rsidRPr="008E7498">
              <w:rPr>
                <w:b/>
                <w:bCs/>
              </w:rPr>
              <w:t>(2020. gada 3. augusta atzinums)</w:t>
            </w:r>
          </w:p>
          <w:p w14:paraId="69E377D0" w14:textId="77777777" w:rsidR="00F64143" w:rsidRPr="008E7498" w:rsidRDefault="00F64143" w:rsidP="00F64143">
            <w:pPr>
              <w:spacing w:after="160"/>
              <w:jc w:val="both"/>
              <w:rPr>
                <w:rFonts w:eastAsia="Calibri"/>
                <w:iCs/>
                <w:lang w:eastAsia="en-US"/>
              </w:rPr>
            </w:pPr>
          </w:p>
          <w:p w14:paraId="71F6D9ED" w14:textId="0A2576E5" w:rsidR="00F64143" w:rsidRPr="008E7498" w:rsidRDefault="003D46BA" w:rsidP="00F64143">
            <w:pPr>
              <w:spacing w:after="160"/>
              <w:jc w:val="both"/>
              <w:rPr>
                <w:rFonts w:eastAsia="Calibri"/>
                <w:iCs/>
                <w:lang w:eastAsia="en-US"/>
              </w:rPr>
            </w:pPr>
            <w:r w:rsidRPr="008E7498">
              <w:rPr>
                <w:rFonts w:eastAsia="Calibri"/>
                <w:iCs/>
                <w:lang w:eastAsia="en-US"/>
              </w:rPr>
              <w:t xml:space="preserve">2. </w:t>
            </w:r>
            <w:r w:rsidR="00F64143" w:rsidRPr="008E7498">
              <w:rPr>
                <w:rFonts w:eastAsia="Calibri"/>
                <w:iCs/>
                <w:lang w:eastAsia="en-US"/>
              </w:rPr>
              <w:t>No priekšlikuma teksta nav viennozīmīgi saprotams, par kādiem izdevumiem tiek piedāvāts samazināt maksājumu IIN. Sarežģīta administrēšanas kārtība.</w:t>
            </w:r>
          </w:p>
          <w:p w14:paraId="4BA9BAEF" w14:textId="0C8F61DF" w:rsidR="00F64143" w:rsidRPr="008E7498" w:rsidRDefault="00F64143" w:rsidP="00F64143">
            <w:pPr>
              <w:spacing w:after="160"/>
              <w:jc w:val="both"/>
              <w:rPr>
                <w:rFonts w:eastAsia="Calibri"/>
                <w:iCs/>
                <w:lang w:eastAsia="en-US"/>
              </w:rPr>
            </w:pPr>
            <w:r w:rsidRPr="008E7498">
              <w:rPr>
                <w:rFonts w:eastAsia="Calibri"/>
                <w:iCs/>
                <w:lang w:eastAsia="en-US"/>
              </w:rPr>
              <w:t>Labumu nevarēs izmantot personas, kuras nemaksā vai maksā mazu IIN (personas ar zemiem ienākumiem un apgādībā esošām personām). Labumu izmantos personas ar salīdzinoši augstiem ienākumiem (personas, kurām nebūtu nepieciešami materiāli stimuli no valsts puses).</w:t>
            </w:r>
          </w:p>
          <w:p w14:paraId="49754115" w14:textId="77777777" w:rsidR="00F64143" w:rsidRPr="008E7498" w:rsidRDefault="00F64143" w:rsidP="00F64143">
            <w:pPr>
              <w:spacing w:after="160"/>
              <w:jc w:val="both"/>
              <w:rPr>
                <w:rFonts w:eastAsia="Calibri"/>
                <w:iCs/>
                <w:lang w:eastAsia="en-US"/>
              </w:rPr>
            </w:pPr>
            <w:r w:rsidRPr="008E7498">
              <w:rPr>
                <w:rFonts w:eastAsia="Calibri"/>
                <w:iCs/>
                <w:lang w:eastAsia="en-US"/>
              </w:rPr>
              <w:t>Vai Valsts Zemes dienests varēs identificēt, ka kadastrālās vērtības izmaiņu iemesls ir energoefektivitātes uzlabošanas pasākumi, un šo informāciju strukturētu datu formā nodot pašvaldībām?</w:t>
            </w:r>
          </w:p>
          <w:p w14:paraId="324EAFCD" w14:textId="77777777" w:rsidR="00F64143" w:rsidRPr="008E7498" w:rsidRDefault="00F64143" w:rsidP="00F64143">
            <w:pPr>
              <w:spacing w:after="160"/>
              <w:jc w:val="both"/>
              <w:rPr>
                <w:rFonts w:eastAsia="Calibri"/>
                <w:iCs/>
                <w:lang w:eastAsia="en-US"/>
              </w:rPr>
            </w:pPr>
            <w:r w:rsidRPr="008E7498">
              <w:rPr>
                <w:rFonts w:eastAsia="Calibri"/>
                <w:iCs/>
                <w:lang w:eastAsia="en-US"/>
              </w:rPr>
              <w:lastRenderedPageBreak/>
              <w:t>Kas notiek ar to īpašuma vērtības izmaiņu daļu, kurai nav sakara ar energoefektivitātes darbiem – piemēram: palielināta īpašuma platība.</w:t>
            </w:r>
          </w:p>
          <w:p w14:paraId="31B0C831" w14:textId="0FBB17E7" w:rsidR="005F6124" w:rsidRPr="00F64143" w:rsidRDefault="00F64143" w:rsidP="00F64143">
            <w:pPr>
              <w:pStyle w:val="naisc"/>
              <w:spacing w:before="0" w:after="0"/>
              <w:jc w:val="both"/>
              <w:rPr>
                <w:b/>
                <w:bCs/>
              </w:rPr>
            </w:pPr>
            <w:r w:rsidRPr="008E7498">
              <w:rPr>
                <w:iCs/>
                <w:lang w:eastAsia="en-US"/>
              </w:rPr>
              <w:t>Kadastrālā vērtība tiek cikliski pārskatīta visiem īpašumiem un tā ir atkarīga no daudziem faktoriem, t.sk. nekustamā īpašuma tirgus darījumiem. Vai šajā priekšlikumā domāts, ka ēkām, kurās veikti energoefektivitātes uzlabošanas pasākumi, kadastrālā vērtība paliks nemainīga visu laiku?</w:t>
            </w:r>
          </w:p>
        </w:tc>
        <w:tc>
          <w:tcPr>
            <w:tcW w:w="4111" w:type="dxa"/>
            <w:gridSpan w:val="2"/>
            <w:tcBorders>
              <w:left w:val="single" w:sz="6" w:space="0" w:color="000000"/>
              <w:bottom w:val="single" w:sz="4" w:space="0" w:color="auto"/>
              <w:right w:val="single" w:sz="6" w:space="0" w:color="000000"/>
            </w:tcBorders>
          </w:tcPr>
          <w:p w14:paraId="3827BD9B" w14:textId="77777777" w:rsidR="005F6124" w:rsidRDefault="00082E48" w:rsidP="005F6124">
            <w:pPr>
              <w:pStyle w:val="naisc"/>
              <w:jc w:val="left"/>
              <w:rPr>
                <w:b/>
                <w:bCs/>
              </w:rPr>
            </w:pPr>
            <w:r>
              <w:rPr>
                <w:b/>
                <w:bCs/>
              </w:rPr>
              <w:lastRenderedPageBreak/>
              <w:t>Ņemts vērā.</w:t>
            </w:r>
          </w:p>
          <w:p w14:paraId="7FEB88E1" w14:textId="4BEC64F4" w:rsidR="00FD73D2" w:rsidRDefault="00082E48" w:rsidP="00DE5EB7">
            <w:pPr>
              <w:pStyle w:val="naisc"/>
              <w:jc w:val="both"/>
            </w:pPr>
            <w:r>
              <w:t>Ekonomikas ministrijas priekšlikumi attiecībā uz nodokļu un nodevu</w:t>
            </w:r>
            <w:r w:rsidR="00DE5EB7">
              <w:t xml:space="preserve"> regulējumu precizēti, neparedzot konkrētus atvieglojuma apmērus, vienlaikus identificējot iespējamos riskus (ieviešanas, administrēšanas problemātika, fiskālā ietekme).</w:t>
            </w:r>
          </w:p>
          <w:p w14:paraId="3724A13A" w14:textId="23B535B2" w:rsidR="00FD73D2" w:rsidRDefault="00FD73D2" w:rsidP="00DE5EB7">
            <w:pPr>
              <w:pStyle w:val="naisc"/>
              <w:jc w:val="both"/>
            </w:pPr>
            <w:r w:rsidRPr="00FD73D2">
              <w:t>Latvijā ir neproporcionāli daudz tādu mājsaimniecību, kas pieder personām ar zemiem ienākumiem. Personas ar šādu ienākumu līmeni nav finansiāli spējīgas veikt apjomīgus atjaunošanas darbus, līdz ar to</w:t>
            </w:r>
            <w:r>
              <w:t>, Ekonomikas ministrijas ieskatā, piedāvātais</w:t>
            </w:r>
            <w:r w:rsidRPr="00FD73D2">
              <w:t xml:space="preserve"> process ir pakāpenisks, piemēram,</w:t>
            </w:r>
            <w:r>
              <w:t xml:space="preserve"> dodot iespēju</w:t>
            </w:r>
            <w:r w:rsidRPr="00FD73D2">
              <w:t xml:space="preserve"> </w:t>
            </w:r>
            <w:r w:rsidRPr="00FD73D2">
              <w:lastRenderedPageBreak/>
              <w:t>atsevišķi nomain</w:t>
            </w:r>
            <w:r>
              <w:t>īt</w:t>
            </w:r>
            <w:r w:rsidRPr="00FD73D2">
              <w:t xml:space="preserve"> logus, nākamajā periodā nosiltinot ārsienas u.tml</w:t>
            </w:r>
            <w:r>
              <w:t>.</w:t>
            </w:r>
            <w:r w:rsidR="00FA2450">
              <w:t xml:space="preserve"> Vienlaikus norādāms, ka priekšlikums par IIN ir daļēji svītrots, norādot vien uz nepieciešamību vērtēt, tajā skaitā dažādas nodokļu regulējuma izmaiņas, lai veicinātu ēku atjuanošanu.</w:t>
            </w:r>
          </w:p>
          <w:p w14:paraId="77A396E0" w14:textId="77777777" w:rsidR="00F02723" w:rsidRPr="00F02723" w:rsidRDefault="00DE5EB7" w:rsidP="00F02723">
            <w:pPr>
              <w:jc w:val="both"/>
              <w:rPr>
                <w:rFonts w:eastAsia="Calibri"/>
                <w:color w:val="000000" w:themeColor="text1"/>
                <w:szCs w:val="22"/>
              </w:rPr>
            </w:pPr>
            <w:r>
              <w:t xml:space="preserve">Attiecībā uz jautājumiem par kadastrālo vērtību, Ekonomikas ministrijas priekšlikumi precizēti ar norādi, ka </w:t>
            </w:r>
            <w:r w:rsidR="00F02723" w:rsidRPr="00F02723">
              <w:rPr>
                <w:rFonts w:eastAsia="Calibri"/>
                <w:color w:val="000000" w:themeColor="text1"/>
                <w:szCs w:val="22"/>
              </w:rPr>
              <w:t>Ekonomikas ministrijas ieskatā, nekustamā īpašuma nodokļa atlaižu piemērošana energoefektīvām ēkām, var kalpot par vienu no instrumentiem ēku atjaunošanas un energoefektivitātes mērķus sasniegšanai.</w:t>
            </w:r>
          </w:p>
          <w:p w14:paraId="65FCBF90" w14:textId="59E012A6" w:rsidR="00DE5EB7" w:rsidRPr="00082E48" w:rsidRDefault="00DE5EB7" w:rsidP="00DE5EB7">
            <w:pPr>
              <w:pStyle w:val="naisc"/>
              <w:jc w:val="both"/>
            </w:pPr>
          </w:p>
        </w:tc>
        <w:tc>
          <w:tcPr>
            <w:tcW w:w="2809" w:type="dxa"/>
            <w:tcBorders>
              <w:top w:val="single" w:sz="4" w:space="0" w:color="auto"/>
              <w:left w:val="single" w:sz="4" w:space="0" w:color="auto"/>
              <w:bottom w:val="single" w:sz="4" w:space="0" w:color="auto"/>
            </w:tcBorders>
          </w:tcPr>
          <w:p w14:paraId="2C4DE742" w14:textId="77777777" w:rsidR="005F6124" w:rsidRPr="00712B66" w:rsidRDefault="005F6124" w:rsidP="003B71E0"/>
        </w:tc>
      </w:tr>
      <w:tr w:rsidR="00D73041" w:rsidRPr="00712B66" w14:paraId="2C788FDF" w14:textId="77777777" w:rsidTr="00B23FD7">
        <w:trPr>
          <w:trHeight w:val="1479"/>
        </w:trPr>
        <w:tc>
          <w:tcPr>
            <w:tcW w:w="559" w:type="dxa"/>
            <w:tcBorders>
              <w:left w:val="single" w:sz="6" w:space="0" w:color="000000"/>
              <w:bottom w:val="single" w:sz="4" w:space="0" w:color="auto"/>
              <w:right w:val="single" w:sz="6" w:space="0" w:color="000000"/>
            </w:tcBorders>
          </w:tcPr>
          <w:p w14:paraId="0A55879D" w14:textId="77777777" w:rsidR="00D73041" w:rsidRDefault="00D73041" w:rsidP="003B71E0">
            <w:pPr>
              <w:pStyle w:val="naisc"/>
              <w:spacing w:before="0" w:after="0"/>
              <w:ind w:firstLine="720"/>
            </w:pPr>
          </w:p>
          <w:p w14:paraId="0E404AE9" w14:textId="6481D161" w:rsidR="00DD1CA4" w:rsidRPr="00DD1CA4" w:rsidRDefault="00EF7011" w:rsidP="00DD1CA4">
            <w:r>
              <w:t>7</w:t>
            </w:r>
            <w:r w:rsidR="00DD1CA4">
              <w:t>.</w:t>
            </w:r>
          </w:p>
        </w:tc>
        <w:tc>
          <w:tcPr>
            <w:tcW w:w="1418" w:type="dxa"/>
            <w:tcBorders>
              <w:left w:val="single" w:sz="6" w:space="0" w:color="000000"/>
              <w:bottom w:val="single" w:sz="4" w:space="0" w:color="auto"/>
              <w:right w:val="single" w:sz="6" w:space="0" w:color="000000"/>
            </w:tcBorders>
          </w:tcPr>
          <w:p w14:paraId="53867AF3" w14:textId="77777777" w:rsidR="00D73041" w:rsidRPr="00712B66" w:rsidRDefault="008374B2" w:rsidP="004A600A">
            <w:pPr>
              <w:pStyle w:val="naisc"/>
              <w:spacing w:before="0" w:after="0"/>
              <w:jc w:val="left"/>
            </w:pPr>
            <w:r>
              <w:t xml:space="preserve">Informatīvā ziņojuma </w:t>
            </w:r>
            <w:r w:rsidR="004A600A">
              <w:t>2.3. apakšnodaļa</w:t>
            </w:r>
          </w:p>
        </w:tc>
        <w:tc>
          <w:tcPr>
            <w:tcW w:w="6095" w:type="dxa"/>
            <w:gridSpan w:val="2"/>
            <w:tcBorders>
              <w:left w:val="single" w:sz="6" w:space="0" w:color="000000"/>
              <w:bottom w:val="single" w:sz="4" w:space="0" w:color="auto"/>
              <w:right w:val="single" w:sz="6" w:space="0" w:color="000000"/>
            </w:tcBorders>
          </w:tcPr>
          <w:p w14:paraId="683BC3CA" w14:textId="54732C69" w:rsidR="00B44D3A" w:rsidRDefault="00783053" w:rsidP="00B44D3A">
            <w:pPr>
              <w:pStyle w:val="naisc"/>
              <w:rPr>
                <w:b/>
                <w:bCs/>
              </w:rPr>
            </w:pPr>
            <w:r w:rsidRPr="00783053">
              <w:rPr>
                <w:b/>
                <w:bCs/>
              </w:rPr>
              <w:t>Latvijas Mazo un vidējo uzņēmumu asociācija</w:t>
            </w:r>
          </w:p>
          <w:p w14:paraId="617BA0D1" w14:textId="17CD0AA4" w:rsidR="00B44D3A" w:rsidRDefault="00B44D3A" w:rsidP="00B44D3A">
            <w:pPr>
              <w:pStyle w:val="naisc"/>
              <w:rPr>
                <w:b/>
                <w:bCs/>
              </w:rPr>
            </w:pPr>
            <w:r>
              <w:rPr>
                <w:b/>
                <w:bCs/>
              </w:rPr>
              <w:t>(2020. gada 22. maija atzinums)</w:t>
            </w:r>
          </w:p>
          <w:p w14:paraId="69279FDB" w14:textId="644361E5" w:rsidR="00861E19" w:rsidRPr="00861E19" w:rsidRDefault="00861E19" w:rsidP="00861E19">
            <w:pPr>
              <w:pStyle w:val="naisc"/>
              <w:jc w:val="both"/>
            </w:pPr>
            <w:r w:rsidRPr="004A600A">
              <w:rPr>
                <w:rFonts w:eastAsia="Calibri"/>
                <w:color w:val="000000"/>
                <w:szCs w:val="22"/>
                <w:lang w:eastAsia="en-US"/>
              </w:rPr>
              <w:t xml:space="preserve"> </w:t>
            </w:r>
            <w:r w:rsidR="00D4355D">
              <w:rPr>
                <w:rFonts w:eastAsia="Calibri"/>
                <w:color w:val="000000"/>
                <w:szCs w:val="22"/>
                <w:lang w:eastAsia="en-US"/>
              </w:rPr>
              <w:t xml:space="preserve">2. </w:t>
            </w:r>
            <w:r w:rsidRPr="00861E19">
              <w:t>Ņemot vērā, ka Latvijā liels skaits iedzīvotāju ar nepietiekošiem ienākumiem, ir nepieciešams radīt atsevišķu finansēšanas shēmu zemu ienākumu dzīvokļu īpašniekiem, lai tos varētu iesaistīt mājas renovācijā, piemēram, paredzēt iedzīvotāju ienākuma nodokļu atlaides, paredzēt elastīgākus aizdevumu atmaksas grafikus vai zemākus aizdevuma %, paredzēt lielāku grantu. Lūdzam iekļaut stratēģijā papildinājumus atbilstoši piedāvātajai redakcijai.</w:t>
            </w:r>
          </w:p>
          <w:p w14:paraId="2EC83EA2" w14:textId="48617515" w:rsidR="00D73041" w:rsidRDefault="00D73041" w:rsidP="00783053">
            <w:pPr>
              <w:pStyle w:val="naisc"/>
              <w:spacing w:before="0" w:after="0"/>
              <w:jc w:val="both"/>
              <w:rPr>
                <w:b/>
                <w:bCs/>
              </w:rPr>
            </w:pPr>
          </w:p>
          <w:p w14:paraId="0B7C2971" w14:textId="77777777" w:rsidR="0095247E" w:rsidRPr="0070393F" w:rsidRDefault="0095247E" w:rsidP="0095247E">
            <w:pPr>
              <w:pStyle w:val="naisc"/>
              <w:rPr>
                <w:b/>
                <w:bCs/>
                <w:color w:val="000000" w:themeColor="text1"/>
              </w:rPr>
            </w:pPr>
            <w:r w:rsidRPr="0070393F">
              <w:rPr>
                <w:b/>
                <w:bCs/>
                <w:color w:val="000000" w:themeColor="text1"/>
              </w:rPr>
              <w:t>Latvijas Mazo un vidējo uzņēmumu asociācija</w:t>
            </w:r>
          </w:p>
          <w:p w14:paraId="5DD571DB" w14:textId="6F0596E0" w:rsidR="0095247E" w:rsidRPr="0070393F" w:rsidRDefault="0095247E" w:rsidP="0095247E">
            <w:pPr>
              <w:pStyle w:val="naisc"/>
              <w:spacing w:before="0" w:after="0"/>
              <w:rPr>
                <w:b/>
                <w:bCs/>
                <w:color w:val="000000" w:themeColor="text1"/>
              </w:rPr>
            </w:pPr>
            <w:r w:rsidRPr="0070393F">
              <w:rPr>
                <w:b/>
                <w:bCs/>
                <w:color w:val="000000" w:themeColor="text1"/>
              </w:rPr>
              <w:t>(2020. gada 7. augusta atzinums)</w:t>
            </w:r>
          </w:p>
          <w:p w14:paraId="33D21C54" w14:textId="2764280E" w:rsidR="0095247E" w:rsidRPr="0070393F" w:rsidRDefault="0095247E" w:rsidP="0095247E">
            <w:pPr>
              <w:spacing w:after="160" w:line="256" w:lineRule="auto"/>
              <w:contextualSpacing/>
              <w:jc w:val="both"/>
              <w:rPr>
                <w:color w:val="000000" w:themeColor="text1"/>
              </w:rPr>
            </w:pPr>
            <w:r w:rsidRPr="0070393F">
              <w:rPr>
                <w:color w:val="000000" w:themeColor="text1"/>
              </w:rPr>
              <w:t xml:space="preserve">2) biedrības iebildums nav ņemts vērā. Lūdzam stratēģijas </w:t>
            </w:r>
            <w:r w:rsidRPr="0070393F">
              <w:rPr>
                <w:color w:val="000000" w:themeColor="text1"/>
              </w:rPr>
              <w:lastRenderedPageBreak/>
              <w:t xml:space="preserve">68 lpp. sadaļā “Iespējamie plānotie pasākumi nodokļu jomā, veicinot energoefektivitātes mērķu sasniegšanu” iekļaut papildus šādu iniciatīvu: </w:t>
            </w:r>
            <w:bookmarkStart w:id="31" w:name="_Hlk48222344"/>
            <w:r w:rsidRPr="0070393F">
              <w:rPr>
                <w:color w:val="000000" w:themeColor="text1"/>
              </w:rPr>
              <w:t>“</w:t>
            </w:r>
            <w:r w:rsidRPr="0070393F">
              <w:rPr>
                <w:color w:val="000000" w:themeColor="text1"/>
                <w:u w:val="single"/>
              </w:rPr>
              <w:t>Izveidot finanšu atbalsta mehānismu zemu ienākumu dzīvokļu īpašniekiem, kuras piedalās daudzdzīvokļu ēku renovācijas projektos”</w:t>
            </w:r>
            <w:r w:rsidRPr="0070393F">
              <w:rPr>
                <w:color w:val="000000" w:themeColor="text1"/>
              </w:rPr>
              <w:t xml:space="preserve">. </w:t>
            </w:r>
            <w:bookmarkEnd w:id="31"/>
            <w:r w:rsidRPr="0070393F">
              <w:rPr>
                <w:color w:val="000000" w:themeColor="text1"/>
              </w:rPr>
              <w:t>Šāda mehānisma izveide Lietuvā bija viens no būtiskiem veiksmes faktoriem, kādēļ sāka notikt masveidīgāka daudzdzīvokļu ēku renovācija.</w:t>
            </w:r>
          </w:p>
          <w:p w14:paraId="302C7DC2" w14:textId="64626BA3" w:rsidR="0095247E" w:rsidRPr="00783053" w:rsidRDefault="0095247E" w:rsidP="00783053">
            <w:pPr>
              <w:pStyle w:val="naisc"/>
              <w:spacing w:before="0" w:after="0"/>
              <w:jc w:val="both"/>
              <w:rPr>
                <w:b/>
                <w:bCs/>
              </w:rPr>
            </w:pPr>
          </w:p>
        </w:tc>
        <w:tc>
          <w:tcPr>
            <w:tcW w:w="4111" w:type="dxa"/>
            <w:gridSpan w:val="2"/>
            <w:tcBorders>
              <w:left w:val="single" w:sz="6" w:space="0" w:color="000000"/>
              <w:bottom w:val="single" w:sz="4" w:space="0" w:color="auto"/>
              <w:right w:val="single" w:sz="6" w:space="0" w:color="000000"/>
            </w:tcBorders>
          </w:tcPr>
          <w:p w14:paraId="01819578" w14:textId="77777777" w:rsidR="00DE4069" w:rsidRDefault="000D1DB2" w:rsidP="00DE4069">
            <w:pPr>
              <w:pStyle w:val="naisc"/>
              <w:spacing w:before="0" w:after="0"/>
              <w:jc w:val="both"/>
              <w:rPr>
                <w:b/>
                <w:bCs/>
              </w:rPr>
            </w:pPr>
            <w:r w:rsidRPr="000D1DB2">
              <w:rPr>
                <w:b/>
                <w:bCs/>
              </w:rPr>
              <w:lastRenderedPageBreak/>
              <w:t>Ņemts vērā.</w:t>
            </w:r>
            <w:r w:rsidR="00DE4069">
              <w:rPr>
                <w:b/>
                <w:bCs/>
              </w:rPr>
              <w:t xml:space="preserve"> Papildināts.</w:t>
            </w:r>
          </w:p>
          <w:p w14:paraId="3391F09E" w14:textId="01A06F08" w:rsidR="00DE4069" w:rsidRPr="00DE4069" w:rsidRDefault="00DE4069" w:rsidP="00DE4069">
            <w:pPr>
              <w:pStyle w:val="naisc"/>
              <w:spacing w:before="0" w:after="0"/>
              <w:jc w:val="both"/>
            </w:pPr>
            <w:r w:rsidRPr="00DE4069">
              <w:t>Iekļauta iniciatīva par nepieciešamību izveidot finanšu atbalsta mehānismu zemu ienākumu dzīvokļu īpašniekiem.</w:t>
            </w:r>
          </w:p>
        </w:tc>
        <w:tc>
          <w:tcPr>
            <w:tcW w:w="2809" w:type="dxa"/>
            <w:tcBorders>
              <w:top w:val="single" w:sz="4" w:space="0" w:color="auto"/>
              <w:left w:val="single" w:sz="4" w:space="0" w:color="auto"/>
              <w:bottom w:val="single" w:sz="4" w:space="0" w:color="auto"/>
            </w:tcBorders>
          </w:tcPr>
          <w:p w14:paraId="00C8A542" w14:textId="77777777" w:rsidR="00D73041" w:rsidRPr="00712B66" w:rsidRDefault="00D73041" w:rsidP="003B71E0"/>
        </w:tc>
      </w:tr>
      <w:tr w:rsidR="00783053" w:rsidRPr="00712B66" w14:paraId="633A6E50" w14:textId="77777777" w:rsidTr="00B23FD7">
        <w:tc>
          <w:tcPr>
            <w:tcW w:w="559" w:type="dxa"/>
            <w:tcBorders>
              <w:left w:val="single" w:sz="6" w:space="0" w:color="000000"/>
              <w:bottom w:val="single" w:sz="4" w:space="0" w:color="auto"/>
              <w:right w:val="single" w:sz="6" w:space="0" w:color="000000"/>
            </w:tcBorders>
          </w:tcPr>
          <w:p w14:paraId="28342F03" w14:textId="77777777" w:rsidR="00783053" w:rsidRDefault="00783053" w:rsidP="003B71E0">
            <w:pPr>
              <w:pStyle w:val="naisc"/>
              <w:spacing w:before="0" w:after="0"/>
              <w:ind w:firstLine="720"/>
            </w:pPr>
          </w:p>
          <w:p w14:paraId="74FC52A0" w14:textId="77777777" w:rsidR="00DD1CA4" w:rsidRDefault="00DD1CA4" w:rsidP="00DD1CA4"/>
          <w:p w14:paraId="0EFAC617" w14:textId="372DC713" w:rsidR="00DD1CA4" w:rsidRPr="00DD1CA4" w:rsidRDefault="00EF7011" w:rsidP="00DD1CA4">
            <w:r>
              <w:t>8</w:t>
            </w:r>
            <w:r w:rsidR="00DD1CA4">
              <w:t>.</w:t>
            </w:r>
          </w:p>
        </w:tc>
        <w:tc>
          <w:tcPr>
            <w:tcW w:w="1418" w:type="dxa"/>
            <w:tcBorders>
              <w:left w:val="single" w:sz="6" w:space="0" w:color="000000"/>
              <w:bottom w:val="single" w:sz="4" w:space="0" w:color="auto"/>
              <w:right w:val="single" w:sz="6" w:space="0" w:color="000000"/>
            </w:tcBorders>
          </w:tcPr>
          <w:p w14:paraId="458E2943" w14:textId="77777777" w:rsidR="00783053" w:rsidRPr="00712B66" w:rsidRDefault="008374B2" w:rsidP="008374B2">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0E5A04C5" w14:textId="77777777" w:rsidR="00B44D3A" w:rsidRDefault="00B44D3A" w:rsidP="00B44D3A">
            <w:pPr>
              <w:pStyle w:val="naisc"/>
              <w:rPr>
                <w:b/>
                <w:bCs/>
              </w:rPr>
            </w:pPr>
            <w:r w:rsidRPr="00783053">
              <w:rPr>
                <w:b/>
                <w:bCs/>
              </w:rPr>
              <w:t>Latvijas Mazo un vidējo uzņēmumu asociācija</w:t>
            </w:r>
          </w:p>
          <w:p w14:paraId="2E75A76D" w14:textId="77777777" w:rsidR="00B44D3A" w:rsidRDefault="00B44D3A" w:rsidP="00B44D3A">
            <w:pPr>
              <w:pStyle w:val="naisc"/>
              <w:rPr>
                <w:b/>
                <w:bCs/>
              </w:rPr>
            </w:pPr>
            <w:r>
              <w:rPr>
                <w:b/>
                <w:bCs/>
              </w:rPr>
              <w:t>(2020. gada 22. maija atzinums)</w:t>
            </w:r>
          </w:p>
          <w:p w14:paraId="42647E2B" w14:textId="29C259CB" w:rsidR="0095247E" w:rsidRPr="00256DAF" w:rsidRDefault="00D4355D" w:rsidP="00256DAF">
            <w:pPr>
              <w:pStyle w:val="naisc"/>
              <w:tabs>
                <w:tab w:val="left" w:pos="972"/>
              </w:tabs>
              <w:jc w:val="both"/>
            </w:pPr>
            <w:r>
              <w:t xml:space="preserve">3. </w:t>
            </w:r>
            <w:r w:rsidR="00861E19" w:rsidRPr="00861E19">
              <w:t>Ņemot vērā lielo skaitu ar daudzdzīvokļu mājām, kurām nepieciešama renovācija, un ierobežotos finanšu resursus, lūd</w:t>
            </w:r>
            <w:r w:rsidR="00861E19">
              <w:t>z</w:t>
            </w:r>
            <w:r w:rsidR="00861E19" w:rsidRPr="00861E19">
              <w:t>am papildināt sadaļu ar sasniedzamo mērķi līdz 2050. gadam veicināt inovatīvu finansēšanas shēmu attīstību, lai</w:t>
            </w:r>
            <w:r w:rsidR="00861E19">
              <w:t xml:space="preserve"> </w:t>
            </w:r>
            <w:r w:rsidR="00861E19" w:rsidRPr="00861E19">
              <w:t xml:space="preserve">sasniegtu multiplikatora efektu, sniedzot garantijas privātām organizācijām, lai palīdzētu tām piesaistīt vairāk finanšu resursu. Norādām, ka Latvijā ir iespējams izveidot inovatīvu finanšu inženierijas instrumentu, piemēram, piesaistīto līdzekļu fondu (leverage fund) un citus modeļus sadarbībā ar starptautiskajām finanšu institūcijām ar </w:t>
            </w:r>
            <w:r w:rsidR="004536D5" w:rsidRPr="00861E19">
              <w:t>mērķ</w:t>
            </w:r>
            <w:r w:rsidR="004536D5">
              <w:t>i</w:t>
            </w:r>
            <w:r w:rsidR="00861E19" w:rsidRPr="00861E19">
              <w:t xml:space="preserve"> piesaistīt vairāk finanšu resursus </w:t>
            </w:r>
            <w:r w:rsidR="00256DAF" w:rsidRPr="00861E19">
              <w:t>daudzdzīvokļu</w:t>
            </w:r>
            <w:r w:rsidR="00861E19" w:rsidRPr="00861E19">
              <w:t xml:space="preserve"> ēku renovācijai. Šādi fondi darbojas Lietuvā, kā arī Polijas pašvaldībās un citur.</w:t>
            </w:r>
          </w:p>
          <w:p w14:paraId="6F1D3C92" w14:textId="59057BA0" w:rsidR="0095247E" w:rsidRPr="0095247E" w:rsidRDefault="0095247E" w:rsidP="0095247E">
            <w:pPr>
              <w:pStyle w:val="naisc"/>
              <w:tabs>
                <w:tab w:val="left" w:pos="972"/>
              </w:tabs>
              <w:rPr>
                <w:b/>
                <w:bCs/>
              </w:rPr>
            </w:pPr>
            <w:r w:rsidRPr="0095247E">
              <w:rPr>
                <w:b/>
                <w:bCs/>
              </w:rPr>
              <w:t>Latvijas Mazo un vidējo uzņēmumu asociācija</w:t>
            </w:r>
          </w:p>
          <w:p w14:paraId="4FA9B0B0" w14:textId="502B02B8" w:rsidR="0095247E" w:rsidRDefault="0095247E" w:rsidP="0095247E">
            <w:pPr>
              <w:pStyle w:val="naisc"/>
              <w:tabs>
                <w:tab w:val="left" w:pos="972"/>
              </w:tabs>
              <w:rPr>
                <w:b/>
                <w:bCs/>
              </w:rPr>
            </w:pPr>
            <w:r w:rsidRPr="0095247E">
              <w:rPr>
                <w:b/>
                <w:bCs/>
              </w:rPr>
              <w:t xml:space="preserve">(2020. gada </w:t>
            </w:r>
            <w:r>
              <w:rPr>
                <w:b/>
                <w:bCs/>
              </w:rPr>
              <w:t xml:space="preserve">7. augusta </w:t>
            </w:r>
            <w:r w:rsidRPr="0095247E">
              <w:rPr>
                <w:b/>
                <w:bCs/>
              </w:rPr>
              <w:t xml:space="preserve"> atzinums)</w:t>
            </w:r>
          </w:p>
          <w:p w14:paraId="778BF0DC" w14:textId="5D20D8BD" w:rsidR="0095247E" w:rsidRPr="0095247E" w:rsidRDefault="0095247E" w:rsidP="0095247E">
            <w:pPr>
              <w:spacing w:after="160" w:line="256" w:lineRule="auto"/>
              <w:contextualSpacing/>
              <w:jc w:val="both"/>
            </w:pPr>
            <w:r w:rsidRPr="0095247E">
              <w:t xml:space="preserve">3. </w:t>
            </w:r>
            <w:r>
              <w:t>“…</w:t>
            </w:r>
            <w:r w:rsidRPr="0095247E">
              <w:t xml:space="preserve">iebildums ir daļēji atrunāts 2.pielikumā, taču ne pašā stratēģijā, tādēļ nav ņemts vērā. Lūdzam stratēģijas 68 lpp. pirmos divus punktus (jauni) izteikt šādā redakcijā: </w:t>
            </w:r>
          </w:p>
          <w:p w14:paraId="4EA42461" w14:textId="77777777" w:rsidR="0095247E" w:rsidRPr="0095247E" w:rsidRDefault="0095247E" w:rsidP="0095247E">
            <w:pPr>
              <w:numPr>
                <w:ilvl w:val="0"/>
                <w:numId w:val="15"/>
              </w:numPr>
              <w:ind w:left="851" w:hanging="425"/>
              <w:contextualSpacing/>
              <w:jc w:val="both"/>
              <w:rPr>
                <w:u w:val="single"/>
              </w:rPr>
            </w:pPr>
            <w:r w:rsidRPr="0095247E">
              <w:t xml:space="preserve">“potenciāli efektīvs veids privāto investīciju piesaistei varētu būt jauktais finanšu instruments </w:t>
            </w:r>
            <w:r w:rsidRPr="0095247E">
              <w:lastRenderedPageBreak/>
              <w:t xml:space="preserve">(blending financial instrument), kas ietver gan granta, gan aizdevuma daļu </w:t>
            </w:r>
            <w:bookmarkStart w:id="32" w:name="_Hlk48222697"/>
            <w:r w:rsidRPr="0095247E">
              <w:rPr>
                <w:u w:val="single"/>
              </w:rPr>
              <w:t>kombinācijā ar ES un nacionāliem finanšu avotiem</w:t>
            </w:r>
            <w:bookmarkEnd w:id="32"/>
            <w:r w:rsidRPr="0095247E">
              <w:rPr>
                <w:u w:val="single"/>
              </w:rPr>
              <w:t>;</w:t>
            </w:r>
          </w:p>
          <w:p w14:paraId="0A146BD7" w14:textId="77777777" w:rsidR="0095247E" w:rsidRPr="0095247E" w:rsidRDefault="0095247E" w:rsidP="0095247E">
            <w:pPr>
              <w:numPr>
                <w:ilvl w:val="0"/>
                <w:numId w:val="15"/>
              </w:numPr>
              <w:ind w:left="851" w:hanging="425"/>
              <w:contextualSpacing/>
              <w:jc w:val="both"/>
            </w:pPr>
            <w:r w:rsidRPr="0095247E">
              <w:t xml:space="preserve">tāpat varētu izmantot rotācijas fondu principu, kas gūst aizvien lielāku popularitāti energoefektivitātes projektu finansēšanā. Aizdevumi un rotācijas fondi nodrošina publiskā kapitāla atgriešanos atpakaļ apritē, kā rezultātā ir iespēja finansēt jaunus projektus. </w:t>
            </w:r>
            <w:bookmarkStart w:id="33" w:name="_Hlk48222758"/>
            <w:r w:rsidRPr="0095247E">
              <w:rPr>
                <w:u w:val="single"/>
              </w:rPr>
              <w:t>Tiks veicināta inovatīvu finanšu inženierijas instrumentu izveide</w:t>
            </w:r>
            <w:bookmarkEnd w:id="33"/>
            <w:r w:rsidRPr="0095247E">
              <w:t>”.</w:t>
            </w:r>
          </w:p>
          <w:p w14:paraId="1D142616" w14:textId="77777777" w:rsidR="0095247E" w:rsidRPr="0095247E" w:rsidRDefault="0095247E" w:rsidP="0095247E">
            <w:pPr>
              <w:pStyle w:val="naisc"/>
              <w:tabs>
                <w:tab w:val="left" w:pos="972"/>
              </w:tabs>
              <w:rPr>
                <w:b/>
                <w:bCs/>
              </w:rPr>
            </w:pPr>
          </w:p>
          <w:p w14:paraId="5D255F2B" w14:textId="7DC0E89B" w:rsidR="0095247E" w:rsidRDefault="0095247E" w:rsidP="00861E19">
            <w:pPr>
              <w:pStyle w:val="naisc"/>
              <w:tabs>
                <w:tab w:val="left" w:pos="972"/>
              </w:tabs>
              <w:jc w:val="both"/>
            </w:pPr>
          </w:p>
          <w:p w14:paraId="6CA88967" w14:textId="77777777" w:rsidR="0095247E" w:rsidRPr="00861E19" w:rsidRDefault="0095247E" w:rsidP="00861E19">
            <w:pPr>
              <w:pStyle w:val="naisc"/>
              <w:tabs>
                <w:tab w:val="left" w:pos="972"/>
              </w:tabs>
              <w:jc w:val="both"/>
            </w:pPr>
          </w:p>
          <w:p w14:paraId="7E9BACD7" w14:textId="77777777" w:rsidR="00783053" w:rsidRPr="00712B66" w:rsidRDefault="00783053" w:rsidP="000B4798">
            <w:pPr>
              <w:pStyle w:val="naisc"/>
              <w:tabs>
                <w:tab w:val="left" w:pos="972"/>
              </w:tabs>
              <w:spacing w:after="0"/>
              <w:jc w:val="both"/>
            </w:pPr>
          </w:p>
        </w:tc>
        <w:tc>
          <w:tcPr>
            <w:tcW w:w="4111" w:type="dxa"/>
            <w:gridSpan w:val="2"/>
            <w:tcBorders>
              <w:left w:val="single" w:sz="6" w:space="0" w:color="000000"/>
              <w:bottom w:val="single" w:sz="4" w:space="0" w:color="auto"/>
              <w:right w:val="single" w:sz="6" w:space="0" w:color="000000"/>
            </w:tcBorders>
          </w:tcPr>
          <w:p w14:paraId="3542A0D4" w14:textId="77777777" w:rsidR="00AF6870" w:rsidRDefault="007075D3" w:rsidP="007075D3">
            <w:pPr>
              <w:pStyle w:val="naisc"/>
              <w:spacing w:before="0" w:after="0"/>
              <w:jc w:val="left"/>
              <w:rPr>
                <w:b/>
                <w:bCs/>
              </w:rPr>
            </w:pPr>
            <w:r w:rsidRPr="007075D3">
              <w:rPr>
                <w:b/>
                <w:bCs/>
              </w:rPr>
              <w:lastRenderedPageBreak/>
              <w:t>Ņemts vērā.</w:t>
            </w:r>
          </w:p>
          <w:p w14:paraId="5820AE12" w14:textId="3CEEA1CF" w:rsidR="00783053" w:rsidRPr="007075D3" w:rsidRDefault="00AF6870" w:rsidP="007075D3">
            <w:pPr>
              <w:pStyle w:val="naisc"/>
              <w:spacing w:before="0" w:after="0"/>
              <w:jc w:val="left"/>
              <w:rPr>
                <w:b/>
                <w:bCs/>
              </w:rPr>
            </w:pPr>
            <w:r>
              <w:t xml:space="preserve"> </w:t>
            </w:r>
          </w:p>
        </w:tc>
        <w:tc>
          <w:tcPr>
            <w:tcW w:w="2809" w:type="dxa"/>
            <w:tcBorders>
              <w:top w:val="single" w:sz="4" w:space="0" w:color="auto"/>
              <w:left w:val="single" w:sz="4" w:space="0" w:color="auto"/>
              <w:bottom w:val="single" w:sz="4" w:space="0" w:color="auto"/>
            </w:tcBorders>
          </w:tcPr>
          <w:p w14:paraId="78C2C632" w14:textId="77777777" w:rsidR="00783053" w:rsidRPr="00712B66" w:rsidRDefault="00783053" w:rsidP="003B71E0"/>
        </w:tc>
      </w:tr>
      <w:tr w:rsidR="000B4798" w:rsidRPr="00712B66" w14:paraId="65CB0582" w14:textId="77777777" w:rsidTr="00B23FD7">
        <w:tc>
          <w:tcPr>
            <w:tcW w:w="559" w:type="dxa"/>
            <w:tcBorders>
              <w:left w:val="single" w:sz="6" w:space="0" w:color="000000"/>
              <w:bottom w:val="single" w:sz="4" w:space="0" w:color="auto"/>
              <w:right w:val="single" w:sz="6" w:space="0" w:color="000000"/>
            </w:tcBorders>
          </w:tcPr>
          <w:p w14:paraId="53A6E088" w14:textId="77777777" w:rsidR="000B4798" w:rsidRDefault="000B4798" w:rsidP="003B71E0">
            <w:pPr>
              <w:pStyle w:val="naisc"/>
              <w:spacing w:before="0" w:after="0"/>
              <w:ind w:firstLine="720"/>
            </w:pPr>
          </w:p>
          <w:p w14:paraId="4400A9B5" w14:textId="594B148B" w:rsidR="00DD1CA4" w:rsidRPr="00DD1CA4" w:rsidRDefault="00EF7011" w:rsidP="00DD1CA4">
            <w:r>
              <w:t>9</w:t>
            </w:r>
            <w:r w:rsidR="00DD1CA4">
              <w:t>.</w:t>
            </w:r>
          </w:p>
        </w:tc>
        <w:tc>
          <w:tcPr>
            <w:tcW w:w="1418" w:type="dxa"/>
            <w:tcBorders>
              <w:left w:val="single" w:sz="6" w:space="0" w:color="000000"/>
              <w:bottom w:val="single" w:sz="4" w:space="0" w:color="auto"/>
              <w:right w:val="single" w:sz="6" w:space="0" w:color="000000"/>
            </w:tcBorders>
          </w:tcPr>
          <w:p w14:paraId="687B5899" w14:textId="77777777" w:rsidR="000B4798" w:rsidRDefault="008374B2" w:rsidP="008374B2">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5227C9D0" w14:textId="77777777" w:rsidR="00B44D3A" w:rsidRDefault="00B44D3A" w:rsidP="00B44D3A">
            <w:pPr>
              <w:pStyle w:val="naisc"/>
              <w:rPr>
                <w:b/>
                <w:bCs/>
              </w:rPr>
            </w:pPr>
            <w:r w:rsidRPr="00783053">
              <w:rPr>
                <w:b/>
                <w:bCs/>
              </w:rPr>
              <w:t>Latvijas Mazo un vidējo uzņēmumu asociācija</w:t>
            </w:r>
          </w:p>
          <w:p w14:paraId="5B761364" w14:textId="77777777" w:rsidR="00B44D3A" w:rsidRDefault="00B44D3A" w:rsidP="00B44D3A">
            <w:pPr>
              <w:pStyle w:val="naisc"/>
              <w:rPr>
                <w:b/>
                <w:bCs/>
              </w:rPr>
            </w:pPr>
            <w:r>
              <w:rPr>
                <w:b/>
                <w:bCs/>
              </w:rPr>
              <w:t>(2020. gada 22. maija atzinums)</w:t>
            </w:r>
          </w:p>
          <w:p w14:paraId="5F02C93C" w14:textId="74E5B451" w:rsidR="000B4798" w:rsidRPr="000B4798" w:rsidRDefault="00D4355D" w:rsidP="000B4798">
            <w:pPr>
              <w:pStyle w:val="naisc"/>
              <w:jc w:val="both"/>
            </w:pPr>
            <w:r>
              <w:t xml:space="preserve">4. </w:t>
            </w:r>
            <w:r w:rsidR="000B4798" w:rsidRPr="000B4798">
              <w:t>Lūdzam papildināt stratēģiju ar 4 ilgtermiņa renovācijas stratēģijām:</w:t>
            </w:r>
          </w:p>
          <w:p w14:paraId="08EEF2F8" w14:textId="77777777" w:rsidR="000B4798" w:rsidRPr="000B4798" w:rsidRDefault="000B4798" w:rsidP="000B4798">
            <w:pPr>
              <w:pStyle w:val="naisc"/>
              <w:jc w:val="both"/>
            </w:pPr>
            <w:r w:rsidRPr="000B4798">
              <w:t>- "kvartālu" renovāciju, kas ietvertu ne tikai daudzdzīvokļu māju renovāciju, bet arī apkārtējās vides sakārtošanu, piemēram, "zaļo zonu", autostāvvietu, bērnu rotaļu laukumu u.tml. rekonstrukciju un izveidi. Veicot kvartāla renovāciju, būvniecības izmaksas būs mazākas, nekā renovējot pa atsevišķai mājai/objektam, turklāt iespēja, ka renovējot māju tiks sakārtota arī apkārtējā vide, būs papildus motivējošs faktors iedzīvotājiem;</w:t>
            </w:r>
          </w:p>
          <w:p w14:paraId="51EBC459" w14:textId="77777777" w:rsidR="000B4798" w:rsidRPr="000B4798" w:rsidRDefault="000B4798" w:rsidP="000B4798">
            <w:pPr>
              <w:pStyle w:val="naisc"/>
              <w:jc w:val="both"/>
            </w:pPr>
            <w:r w:rsidRPr="000B4798">
              <w:t>- "zaļā" renovācija - ar AER izmantošanu (seklie ģeotermālie, saules paneļi/baterijas, zemes avota siltumsūknis kopā ar saules paneļiem u.c. inovatīvi tehniskie risinājumi);</w:t>
            </w:r>
          </w:p>
          <w:p w14:paraId="5CD86345" w14:textId="77777777" w:rsidR="000B4798" w:rsidRPr="000B4798" w:rsidRDefault="000B4798" w:rsidP="000B4798">
            <w:pPr>
              <w:pStyle w:val="naisc"/>
              <w:jc w:val="both"/>
            </w:pPr>
            <w:r w:rsidRPr="000B4798">
              <w:lastRenderedPageBreak/>
              <w:t>- "lielā renovācija" - tiek veikta pilna ēkas atjaunošana;</w:t>
            </w:r>
          </w:p>
          <w:p w14:paraId="74653F35" w14:textId="77777777" w:rsidR="000B4798" w:rsidRPr="000B4798" w:rsidRDefault="000B4798" w:rsidP="000B4798">
            <w:pPr>
              <w:pStyle w:val="naisc"/>
              <w:jc w:val="both"/>
            </w:pPr>
            <w:r w:rsidRPr="000B4798">
              <w:t>- "mazā renovācija" - balstās uz principu, ka tiek veikti tikai visefektīvākie renovācija pasākumi, kuriem ir visātrākā atmaksāšanās (piemēram, Lietuvā tiek piešķirta 30% subsīdija tikai par dzīvokļa apkures un karstā ūdens apgādes sistēmu modernizāciju).</w:t>
            </w:r>
          </w:p>
          <w:p w14:paraId="6B36B8BB" w14:textId="77777777" w:rsidR="000B4798" w:rsidRPr="000B4798" w:rsidRDefault="000B4798" w:rsidP="000B4798">
            <w:pPr>
              <w:pStyle w:val="naisc"/>
              <w:jc w:val="both"/>
            </w:pPr>
            <w:r w:rsidRPr="000B4798">
              <w:t>Tādējādi iedzīvotājiem tiktu sniegtas alternatīvas, kādu renovācijas formu izvēlēties, kā arī valstiskā līmenī tiktu fiksēti renovācijas stratēģiskie virzieni.</w:t>
            </w:r>
          </w:p>
          <w:p w14:paraId="2D59CE1A" w14:textId="77777777" w:rsidR="000B4798" w:rsidRPr="00861E19" w:rsidRDefault="000B4798" w:rsidP="00861E19">
            <w:pPr>
              <w:pStyle w:val="naisc"/>
              <w:tabs>
                <w:tab w:val="left" w:pos="972"/>
              </w:tabs>
              <w:jc w:val="both"/>
              <w:rPr>
                <w:b/>
                <w:bCs/>
              </w:rPr>
            </w:pPr>
          </w:p>
        </w:tc>
        <w:tc>
          <w:tcPr>
            <w:tcW w:w="4111" w:type="dxa"/>
            <w:gridSpan w:val="2"/>
            <w:tcBorders>
              <w:left w:val="single" w:sz="6" w:space="0" w:color="000000"/>
              <w:bottom w:val="single" w:sz="4" w:space="0" w:color="auto"/>
              <w:right w:val="single" w:sz="6" w:space="0" w:color="000000"/>
            </w:tcBorders>
          </w:tcPr>
          <w:p w14:paraId="69449223" w14:textId="77777777" w:rsidR="000B4798" w:rsidRDefault="000D1DB2" w:rsidP="000D1DB2">
            <w:pPr>
              <w:pStyle w:val="naisc"/>
              <w:spacing w:before="0" w:after="0"/>
              <w:jc w:val="left"/>
              <w:rPr>
                <w:b/>
                <w:bCs/>
              </w:rPr>
            </w:pPr>
            <w:r w:rsidRPr="000D1DB2">
              <w:rPr>
                <w:b/>
                <w:bCs/>
              </w:rPr>
              <w:lastRenderedPageBreak/>
              <w:t>Ņemts vērā</w:t>
            </w:r>
            <w:r>
              <w:rPr>
                <w:b/>
                <w:bCs/>
              </w:rPr>
              <w:t>.</w:t>
            </w:r>
          </w:p>
          <w:p w14:paraId="06A728A0" w14:textId="77777777" w:rsidR="000D1DB2" w:rsidRPr="000D1DB2" w:rsidRDefault="00AF6870" w:rsidP="000D1DB2">
            <w:pPr>
              <w:pStyle w:val="naisc"/>
              <w:spacing w:before="0" w:after="0"/>
              <w:jc w:val="left"/>
              <w:rPr>
                <w:b/>
                <w:bCs/>
              </w:rPr>
            </w:pPr>
            <w:r>
              <w:t>Papildināts 2. pielikums.</w:t>
            </w:r>
          </w:p>
        </w:tc>
        <w:tc>
          <w:tcPr>
            <w:tcW w:w="2809" w:type="dxa"/>
            <w:tcBorders>
              <w:top w:val="single" w:sz="4" w:space="0" w:color="auto"/>
              <w:left w:val="single" w:sz="4" w:space="0" w:color="auto"/>
              <w:bottom w:val="single" w:sz="4" w:space="0" w:color="auto"/>
            </w:tcBorders>
          </w:tcPr>
          <w:p w14:paraId="55CE48C8" w14:textId="77777777" w:rsidR="000B4798" w:rsidRPr="00712B66" w:rsidRDefault="000B4798" w:rsidP="003B71E0"/>
        </w:tc>
      </w:tr>
      <w:tr w:rsidR="00783053" w:rsidRPr="00712B66" w14:paraId="3048F659" w14:textId="77777777" w:rsidTr="00B23FD7">
        <w:tc>
          <w:tcPr>
            <w:tcW w:w="559" w:type="dxa"/>
            <w:tcBorders>
              <w:left w:val="single" w:sz="6" w:space="0" w:color="000000"/>
              <w:bottom w:val="single" w:sz="4" w:space="0" w:color="auto"/>
              <w:right w:val="single" w:sz="6" w:space="0" w:color="000000"/>
            </w:tcBorders>
          </w:tcPr>
          <w:p w14:paraId="389F38CC" w14:textId="77777777" w:rsidR="00783053" w:rsidRDefault="00783053" w:rsidP="003B71E0">
            <w:pPr>
              <w:pStyle w:val="naisc"/>
              <w:spacing w:before="0" w:after="0"/>
              <w:ind w:firstLine="720"/>
            </w:pPr>
          </w:p>
          <w:p w14:paraId="4F52CB84" w14:textId="77777777" w:rsidR="00DD1CA4" w:rsidRDefault="00DD1CA4" w:rsidP="00DD1CA4"/>
          <w:p w14:paraId="365665E3" w14:textId="71BF3916" w:rsidR="00DD1CA4" w:rsidRPr="00DD1CA4" w:rsidRDefault="00EF7011" w:rsidP="00DD1CA4">
            <w:r>
              <w:t>10</w:t>
            </w:r>
            <w:r w:rsidR="00DD1CA4">
              <w:t>.</w:t>
            </w:r>
          </w:p>
        </w:tc>
        <w:tc>
          <w:tcPr>
            <w:tcW w:w="1418" w:type="dxa"/>
            <w:tcBorders>
              <w:left w:val="single" w:sz="6" w:space="0" w:color="000000"/>
              <w:bottom w:val="single" w:sz="4" w:space="0" w:color="auto"/>
              <w:right w:val="single" w:sz="6" w:space="0" w:color="000000"/>
            </w:tcBorders>
          </w:tcPr>
          <w:p w14:paraId="2B8F94A0" w14:textId="77777777" w:rsidR="00783053" w:rsidRPr="00712B66" w:rsidRDefault="008374B2" w:rsidP="008374B2">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4A467FF2" w14:textId="77777777" w:rsidR="00B44D3A" w:rsidRDefault="00B44D3A" w:rsidP="00B44D3A">
            <w:pPr>
              <w:pStyle w:val="naisc"/>
              <w:rPr>
                <w:b/>
                <w:bCs/>
              </w:rPr>
            </w:pPr>
            <w:r w:rsidRPr="00783053">
              <w:rPr>
                <w:b/>
                <w:bCs/>
              </w:rPr>
              <w:t>Latvijas Mazo un vidējo uzņēmumu asociācija</w:t>
            </w:r>
          </w:p>
          <w:p w14:paraId="0DA73212" w14:textId="77777777" w:rsidR="00B44D3A" w:rsidRDefault="00B44D3A" w:rsidP="00B44D3A">
            <w:pPr>
              <w:pStyle w:val="naisc"/>
              <w:rPr>
                <w:b/>
                <w:bCs/>
              </w:rPr>
            </w:pPr>
            <w:r>
              <w:rPr>
                <w:b/>
                <w:bCs/>
              </w:rPr>
              <w:t>(2020. gada 22. maija atzinums)</w:t>
            </w:r>
          </w:p>
          <w:p w14:paraId="3E458BD3" w14:textId="4FC4CE20" w:rsidR="00861E19" w:rsidRPr="00861E19" w:rsidRDefault="00D4355D" w:rsidP="00B44BFC">
            <w:pPr>
              <w:pStyle w:val="naisc"/>
              <w:spacing w:after="0"/>
              <w:jc w:val="both"/>
            </w:pPr>
            <w:r>
              <w:t xml:space="preserve">5. </w:t>
            </w:r>
            <w:r w:rsidR="00861E19" w:rsidRPr="00861E19">
              <w:t>Stratēģijā minētais apjoms renovēt 800 daudzdzīvokļu mājas ir ļoti mazs, vienā pašā Rīgā ir nepaciešams neatliekami renovēt apmēram 6000 daudzdzīvokļu māju. Tādēļ lūdzam stratēģijā paredzēt ambiciozāku mērķi, ka tiks meklētas iespējas līdz 2030. gadam renovēt līdz 2000 daudzdzīvokļu māju.</w:t>
            </w:r>
          </w:p>
          <w:p w14:paraId="0D12055B" w14:textId="77777777" w:rsidR="00783053" w:rsidRPr="00712B66" w:rsidRDefault="00783053" w:rsidP="003B1C4C">
            <w:pPr>
              <w:pStyle w:val="naisc"/>
              <w:spacing w:before="0" w:after="0"/>
              <w:jc w:val="left"/>
            </w:pPr>
          </w:p>
        </w:tc>
        <w:tc>
          <w:tcPr>
            <w:tcW w:w="4111" w:type="dxa"/>
            <w:gridSpan w:val="2"/>
            <w:tcBorders>
              <w:left w:val="single" w:sz="6" w:space="0" w:color="000000"/>
              <w:bottom w:val="single" w:sz="4" w:space="0" w:color="auto"/>
              <w:right w:val="single" w:sz="6" w:space="0" w:color="000000"/>
            </w:tcBorders>
          </w:tcPr>
          <w:p w14:paraId="07643686" w14:textId="77777777" w:rsidR="002A3A17" w:rsidRPr="002A3A17" w:rsidRDefault="002A3A17" w:rsidP="004536D5">
            <w:pPr>
              <w:pStyle w:val="naisc"/>
              <w:jc w:val="both"/>
              <w:rPr>
                <w:b/>
                <w:bCs/>
              </w:rPr>
            </w:pPr>
            <w:r w:rsidRPr="002A3A17">
              <w:rPr>
                <w:b/>
                <w:bCs/>
              </w:rPr>
              <w:t>Ņemts vērā.</w:t>
            </w:r>
          </w:p>
          <w:p w14:paraId="2A8C6A94" w14:textId="77777777" w:rsidR="004536D5" w:rsidRPr="004536D5" w:rsidRDefault="004536D5" w:rsidP="004536D5">
            <w:pPr>
              <w:pStyle w:val="naisc"/>
              <w:jc w:val="both"/>
            </w:pPr>
            <w:r>
              <w:t xml:space="preserve">Stratēģijā attiecībā uz 800 daudzdzīvokļu dzīvojamo ēku atjaunošanu ir norādīts, ka šāds ir paredzamais atjaunoto ēku skaits </w:t>
            </w:r>
            <w:r w:rsidRPr="004536D5">
              <w:t>Eiropas Reģionālās attīstības fonda 4.2.1.1.pasākum</w:t>
            </w:r>
            <w:r>
              <w:t>a</w:t>
            </w:r>
            <w:r w:rsidRPr="004536D5">
              <w:t xml:space="preserve"> “Veicināt energoefektivitātes paaugstināšanu dzīvojamās ēkās” (4.2.1.1.pasākums)</w:t>
            </w:r>
            <w:r>
              <w:t xml:space="preserve"> ietvaros. Stratēģijā jau tika aprakstīts, ka līdz 2030. gadam </w:t>
            </w:r>
            <w:r w:rsidR="00A24E6C">
              <w:t xml:space="preserve">kopumā </w:t>
            </w:r>
            <w:r>
              <w:t xml:space="preserve">varētu būt atjaunoti vismaz </w:t>
            </w:r>
            <w:r w:rsidR="0081179A">
              <w:t>9</w:t>
            </w:r>
            <w:r>
              <w:t>% no visām daudzdzīvokļu ēkām.</w:t>
            </w:r>
          </w:p>
          <w:p w14:paraId="67E17692" w14:textId="77777777" w:rsidR="00783053" w:rsidRPr="00712B66" w:rsidRDefault="00783053" w:rsidP="003B71E0">
            <w:pPr>
              <w:pStyle w:val="naisc"/>
              <w:spacing w:before="0" w:after="0"/>
              <w:ind w:firstLine="720"/>
            </w:pPr>
          </w:p>
        </w:tc>
        <w:tc>
          <w:tcPr>
            <w:tcW w:w="2809" w:type="dxa"/>
            <w:tcBorders>
              <w:top w:val="single" w:sz="4" w:space="0" w:color="auto"/>
              <w:left w:val="single" w:sz="4" w:space="0" w:color="auto"/>
              <w:bottom w:val="single" w:sz="4" w:space="0" w:color="auto"/>
            </w:tcBorders>
          </w:tcPr>
          <w:p w14:paraId="4F8EB1D4" w14:textId="77777777" w:rsidR="00783053" w:rsidRPr="00712B66" w:rsidRDefault="00783053" w:rsidP="003B71E0"/>
        </w:tc>
      </w:tr>
      <w:tr w:rsidR="00783053" w:rsidRPr="00712B66" w14:paraId="72018086" w14:textId="77777777" w:rsidTr="00B23FD7">
        <w:trPr>
          <w:trHeight w:val="6684"/>
        </w:trPr>
        <w:tc>
          <w:tcPr>
            <w:tcW w:w="559" w:type="dxa"/>
            <w:tcBorders>
              <w:left w:val="single" w:sz="6" w:space="0" w:color="000000"/>
              <w:bottom w:val="single" w:sz="4" w:space="0" w:color="auto"/>
              <w:right w:val="single" w:sz="6" w:space="0" w:color="000000"/>
            </w:tcBorders>
          </w:tcPr>
          <w:p w14:paraId="7A1F701F" w14:textId="77777777" w:rsidR="00783053" w:rsidRDefault="00783053" w:rsidP="003B71E0">
            <w:pPr>
              <w:pStyle w:val="naisc"/>
              <w:spacing w:before="0" w:after="0"/>
              <w:ind w:firstLine="720"/>
            </w:pPr>
          </w:p>
          <w:p w14:paraId="231D5385" w14:textId="2ED05749" w:rsidR="00DD1CA4" w:rsidRPr="00DD1CA4" w:rsidRDefault="00EF7011" w:rsidP="00DD1CA4">
            <w:r>
              <w:t>11</w:t>
            </w:r>
            <w:r w:rsidR="00DD1CA4">
              <w:t>.</w:t>
            </w:r>
          </w:p>
        </w:tc>
        <w:tc>
          <w:tcPr>
            <w:tcW w:w="1418" w:type="dxa"/>
            <w:tcBorders>
              <w:left w:val="single" w:sz="6" w:space="0" w:color="000000"/>
              <w:bottom w:val="single" w:sz="4" w:space="0" w:color="auto"/>
              <w:right w:val="single" w:sz="6" w:space="0" w:color="000000"/>
            </w:tcBorders>
          </w:tcPr>
          <w:p w14:paraId="3719CB57" w14:textId="77777777" w:rsidR="004A600A" w:rsidRPr="00712B66" w:rsidRDefault="008374B2" w:rsidP="00F7503B">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29ADDFA1" w14:textId="77777777" w:rsidR="00B44D3A" w:rsidRDefault="00B44D3A" w:rsidP="00B44D3A">
            <w:pPr>
              <w:pStyle w:val="naisc"/>
              <w:rPr>
                <w:b/>
                <w:bCs/>
              </w:rPr>
            </w:pPr>
            <w:r w:rsidRPr="00783053">
              <w:rPr>
                <w:b/>
                <w:bCs/>
              </w:rPr>
              <w:t>Latvijas Mazo un vidējo uzņēmumu asociācija</w:t>
            </w:r>
          </w:p>
          <w:p w14:paraId="0E68EEF2" w14:textId="77777777" w:rsidR="00B44D3A" w:rsidRDefault="00B44D3A" w:rsidP="00B44D3A">
            <w:pPr>
              <w:pStyle w:val="naisc"/>
              <w:rPr>
                <w:b/>
                <w:bCs/>
              </w:rPr>
            </w:pPr>
            <w:r>
              <w:rPr>
                <w:b/>
                <w:bCs/>
              </w:rPr>
              <w:t>(2020. gada 22. maija atzinums)</w:t>
            </w:r>
          </w:p>
          <w:p w14:paraId="0E20238C" w14:textId="6610D680" w:rsidR="00783053" w:rsidRPr="00712B66" w:rsidRDefault="00D4355D" w:rsidP="008B6F83">
            <w:pPr>
              <w:pStyle w:val="naisc"/>
              <w:spacing w:after="0"/>
              <w:jc w:val="both"/>
            </w:pPr>
            <w:r>
              <w:t>7.</w:t>
            </w:r>
            <w:r w:rsidR="00861E19" w:rsidRPr="00861E19">
              <w:t xml:space="preserve"> Lūdzam papildināt sadaļu ar AER, t.sk., ģeotermālās un solārās enerģijas izmantošanas perspektīvu ēku renovācijas procesā. Latvijā ir lieli ģeotermālās enerģijas resursi, kurus var izmantot renovācijas procesā. Ģeotermiskā apkure daudzdzīvokļu ēkā ļauj ne tikai izmantot ģeotermisko enerģiju, bet arī pārveidot to gaisa dzesēšanas iekārtā, izmantojot pasīvās dzesēšanas tehnoloģiju. Seklā ģeotermālā enerģija ir siltuma ražošanas metode, ko plaši izmanto daudzās pasaules valstīs, un pēdējā desmitgadē tā ir ieviesta Lietuvā. Šajā siltuma ražošanas metodē izmanto apsildāmu grunti un seklu spiedienūdeni, akumulējot tajos uzkrāto siltumu ar siltumsūkņu palīdzību. Siltumsūkņu tehnoloģija daudzās valstīs ir labi pierādījusies kā uzticama, rentabla un videi draudzīga alternatīva parastajām apkures sistēmām. Mūsdienās Eiropā ik gadu tiek uzstādīti vairāk nekā 750 000 sistēmu, un kopš 2005. gada ir izvietoti aptuveni 4,5 miljoni sistēmu. Tāpat ir iespējams uzstādīt uz daudzdzīvokļu māju jumta vai sienām saules paneļus, kas absorbē un novirza saules siltumu ka</w:t>
            </w:r>
            <w:r w:rsidR="00861E19">
              <w:t>tr</w:t>
            </w:r>
            <w:r w:rsidR="00861E19" w:rsidRPr="00861E19">
              <w:t xml:space="preserve">ā ūdens sagatavošanas sistēmā. </w:t>
            </w:r>
          </w:p>
        </w:tc>
        <w:tc>
          <w:tcPr>
            <w:tcW w:w="4111" w:type="dxa"/>
            <w:gridSpan w:val="2"/>
            <w:tcBorders>
              <w:left w:val="single" w:sz="6" w:space="0" w:color="000000"/>
              <w:bottom w:val="single" w:sz="4" w:space="0" w:color="auto"/>
              <w:right w:val="single" w:sz="6" w:space="0" w:color="000000"/>
            </w:tcBorders>
          </w:tcPr>
          <w:p w14:paraId="0200668A" w14:textId="77777777" w:rsidR="00783053" w:rsidRPr="00FB1892" w:rsidRDefault="000D1DB2" w:rsidP="00FB1892">
            <w:pPr>
              <w:pStyle w:val="naisc"/>
              <w:spacing w:before="0" w:after="0"/>
              <w:jc w:val="left"/>
              <w:rPr>
                <w:b/>
                <w:bCs/>
              </w:rPr>
            </w:pPr>
            <w:r w:rsidRPr="00FB1892">
              <w:rPr>
                <w:b/>
                <w:bCs/>
              </w:rPr>
              <w:t>Ņemts vērā.</w:t>
            </w:r>
          </w:p>
        </w:tc>
        <w:tc>
          <w:tcPr>
            <w:tcW w:w="2809" w:type="dxa"/>
            <w:tcBorders>
              <w:top w:val="single" w:sz="4" w:space="0" w:color="auto"/>
              <w:left w:val="single" w:sz="4" w:space="0" w:color="auto"/>
              <w:bottom w:val="single" w:sz="4" w:space="0" w:color="auto"/>
            </w:tcBorders>
          </w:tcPr>
          <w:p w14:paraId="646A63D8" w14:textId="77777777" w:rsidR="00783053" w:rsidRDefault="000D1DB2" w:rsidP="003B71E0">
            <w:r>
              <w:t>Papildināts 2. pielikums.</w:t>
            </w:r>
          </w:p>
          <w:p w14:paraId="608539A6" w14:textId="77777777" w:rsidR="000D1DB2" w:rsidRPr="00712B66" w:rsidRDefault="000D1DB2" w:rsidP="003B71E0"/>
        </w:tc>
      </w:tr>
      <w:tr w:rsidR="0095247E" w:rsidRPr="00712B66" w14:paraId="245CC38A" w14:textId="77777777" w:rsidTr="00B23FD7">
        <w:trPr>
          <w:trHeight w:val="6684"/>
        </w:trPr>
        <w:tc>
          <w:tcPr>
            <w:tcW w:w="559" w:type="dxa"/>
            <w:tcBorders>
              <w:left w:val="single" w:sz="6" w:space="0" w:color="000000"/>
              <w:bottom w:val="single" w:sz="4" w:space="0" w:color="auto"/>
              <w:right w:val="single" w:sz="6" w:space="0" w:color="000000"/>
            </w:tcBorders>
          </w:tcPr>
          <w:p w14:paraId="7BDA50CE" w14:textId="77777777" w:rsidR="00EF7011" w:rsidRPr="00EF7011" w:rsidRDefault="00EF7011" w:rsidP="00EF7011"/>
          <w:p w14:paraId="19F2B48D" w14:textId="77777777" w:rsidR="00EF7011" w:rsidRDefault="00EF7011" w:rsidP="00EF7011"/>
          <w:p w14:paraId="55A39AC4" w14:textId="5F97D2CD" w:rsidR="00EF7011" w:rsidRPr="00EF7011" w:rsidRDefault="00EF7011" w:rsidP="00EF7011">
            <w:r>
              <w:t>12.</w:t>
            </w:r>
          </w:p>
        </w:tc>
        <w:tc>
          <w:tcPr>
            <w:tcW w:w="1418" w:type="dxa"/>
            <w:tcBorders>
              <w:left w:val="single" w:sz="6" w:space="0" w:color="000000"/>
              <w:bottom w:val="single" w:sz="4" w:space="0" w:color="auto"/>
              <w:right w:val="single" w:sz="6" w:space="0" w:color="000000"/>
            </w:tcBorders>
          </w:tcPr>
          <w:p w14:paraId="007540ED" w14:textId="77777777" w:rsidR="0095247E" w:rsidRDefault="0095247E" w:rsidP="00F7503B">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594922A6" w14:textId="77777777" w:rsidR="0095247E" w:rsidRPr="00D850FC" w:rsidRDefault="0095247E" w:rsidP="0095247E">
            <w:pPr>
              <w:pStyle w:val="naisc"/>
              <w:rPr>
                <w:b/>
                <w:bCs/>
              </w:rPr>
            </w:pPr>
            <w:r w:rsidRPr="00D850FC">
              <w:rPr>
                <w:b/>
                <w:bCs/>
              </w:rPr>
              <w:t>Latvijas Mazo un vidējo uzņēmumu asociācija</w:t>
            </w:r>
          </w:p>
          <w:p w14:paraId="65C3314A" w14:textId="77777777" w:rsidR="0095247E" w:rsidRPr="00D850FC" w:rsidRDefault="0095247E" w:rsidP="0095247E">
            <w:pPr>
              <w:pStyle w:val="naisc"/>
              <w:rPr>
                <w:b/>
                <w:bCs/>
              </w:rPr>
            </w:pPr>
            <w:r w:rsidRPr="00D850FC">
              <w:rPr>
                <w:b/>
                <w:bCs/>
              </w:rPr>
              <w:t>(2020. gada 22. maija atzinums)</w:t>
            </w:r>
          </w:p>
          <w:p w14:paraId="46624C8C" w14:textId="5628A9D3" w:rsidR="0095247E" w:rsidRPr="00D4355D" w:rsidRDefault="00D4355D" w:rsidP="0095247E">
            <w:pPr>
              <w:pStyle w:val="naisc"/>
              <w:jc w:val="both"/>
            </w:pPr>
            <w:r w:rsidRPr="00D850FC">
              <w:t xml:space="preserve">6. </w:t>
            </w:r>
            <w:r w:rsidR="0095247E" w:rsidRPr="00D850FC">
              <w:t>Lūdzam papildināt sadaļu, paredzot, ka tiks radīta sinerģija starp Latvijai piešķirto ES finansējumu un citiem finanšu avotiem, piem., emisiju kvotu izsoles instrumenta, Modernizācijas fonda, kā arī tiks analizētas citas finanšu piesaistīšanas iespējas kā “zaļās obligācijas”, piesaistīto līdzekļu fonda izveide (leverage fund), pensiju fondu piesaiste u.c. Norādām, ka Latvijā ir iespējams izveidot inovatīvu finanšu inženierijas instrumentu, piem., piesaistīto līdzekļu fondu (leverage fund) un citus modeļus sadarbībā ar starptautiskajām finanšu institūcijām ar mērķi piesaistīt vairāk finanšu resursus daudzdzīvokļu ēku renovācijai. Šādi fondi darbojas Lietuvā, kā arī Polijas pašvaldībās un citur”.</w:t>
            </w:r>
          </w:p>
          <w:p w14:paraId="2D4870E8" w14:textId="4236AB9C" w:rsidR="0095247E" w:rsidRPr="00783053" w:rsidRDefault="0095247E" w:rsidP="0095247E">
            <w:pPr>
              <w:pStyle w:val="naisc"/>
              <w:jc w:val="both"/>
              <w:rPr>
                <w:b/>
                <w:bCs/>
              </w:rPr>
            </w:pPr>
          </w:p>
        </w:tc>
        <w:tc>
          <w:tcPr>
            <w:tcW w:w="4111" w:type="dxa"/>
            <w:gridSpan w:val="2"/>
            <w:tcBorders>
              <w:left w:val="single" w:sz="6" w:space="0" w:color="000000"/>
              <w:bottom w:val="single" w:sz="4" w:space="0" w:color="auto"/>
              <w:right w:val="single" w:sz="6" w:space="0" w:color="000000"/>
            </w:tcBorders>
          </w:tcPr>
          <w:p w14:paraId="6CE4A0C8" w14:textId="77777777" w:rsidR="0054316C" w:rsidRDefault="0054316C" w:rsidP="0054316C">
            <w:pPr>
              <w:pStyle w:val="naisc"/>
              <w:spacing w:before="0" w:after="0"/>
              <w:jc w:val="both"/>
              <w:rPr>
                <w:b/>
                <w:bCs/>
              </w:rPr>
            </w:pPr>
            <w:r>
              <w:rPr>
                <w:b/>
                <w:bCs/>
              </w:rPr>
              <w:t>Ņemts vērā.</w:t>
            </w:r>
          </w:p>
          <w:p w14:paraId="1EBAEA55" w14:textId="35C9C258" w:rsidR="0054316C" w:rsidRDefault="0054316C" w:rsidP="0054316C">
            <w:pPr>
              <w:pStyle w:val="naisc"/>
              <w:spacing w:before="0" w:after="0"/>
              <w:jc w:val="both"/>
            </w:pPr>
            <w:r>
              <w:t>Stratēģijas 3.2.1. apakšnodaļā “</w:t>
            </w:r>
            <w:r w:rsidRPr="0054316C">
              <w:t>Iespējamie atbalsta mehānismi ēku energoefektivitātes mērķu sasniegšanai</w:t>
            </w:r>
            <w:r>
              <w:t xml:space="preserve">”, ietverta atsauce arī uz </w:t>
            </w:r>
            <w:r w:rsidRPr="0054316C">
              <w:t>Latvijas stratēģij</w:t>
            </w:r>
            <w:r>
              <w:t>u</w:t>
            </w:r>
            <w:r w:rsidRPr="0054316C">
              <w:t xml:space="preserve"> klimatneitralitātes sasniegšanai līdz 2050. gadam</w:t>
            </w:r>
            <w:r>
              <w:t xml:space="preserve">, iekļautas finanšu piesaistīšanas iespējas, </w:t>
            </w:r>
            <w:r w:rsidRPr="0054316C">
              <w:t>kas E</w:t>
            </w:r>
            <w:r>
              <w:t xml:space="preserve">konomikas </w:t>
            </w:r>
            <w:r w:rsidR="00D850FC">
              <w:t>ministrijas</w:t>
            </w:r>
            <w:r w:rsidRPr="0054316C">
              <w:t xml:space="preserve"> ieskatā varētu būtu pamats vienotas rīcībpolitikas SEG emisiju ierobežošanai noteikšanai</w:t>
            </w:r>
            <w:r>
              <w:t>.</w:t>
            </w:r>
          </w:p>
          <w:p w14:paraId="4F203F96" w14:textId="4B9B584E" w:rsidR="0054316C" w:rsidRPr="0054316C" w:rsidRDefault="0054316C" w:rsidP="0054316C">
            <w:pPr>
              <w:pStyle w:val="naisc"/>
              <w:jc w:val="both"/>
            </w:pPr>
            <w:r>
              <w:t>Vienlaikus norādāms, ka tikai šobrīd pakāpeniski norit process pie Eiropas Savienības fondu 2021.–2027.gada plānošanas perioda atbalstam finanšu instrumentu veidā, izstrādes.</w:t>
            </w:r>
          </w:p>
        </w:tc>
        <w:tc>
          <w:tcPr>
            <w:tcW w:w="2809" w:type="dxa"/>
            <w:tcBorders>
              <w:top w:val="single" w:sz="4" w:space="0" w:color="auto"/>
              <w:left w:val="single" w:sz="4" w:space="0" w:color="auto"/>
              <w:bottom w:val="single" w:sz="4" w:space="0" w:color="auto"/>
            </w:tcBorders>
          </w:tcPr>
          <w:p w14:paraId="23343187" w14:textId="77777777" w:rsidR="0095247E" w:rsidRDefault="0095247E" w:rsidP="003B71E0"/>
        </w:tc>
      </w:tr>
      <w:tr w:rsidR="0095247E" w:rsidRPr="00712B66" w14:paraId="3C789AB3" w14:textId="77777777" w:rsidTr="00B23FD7">
        <w:trPr>
          <w:trHeight w:val="6684"/>
        </w:trPr>
        <w:tc>
          <w:tcPr>
            <w:tcW w:w="559" w:type="dxa"/>
            <w:tcBorders>
              <w:left w:val="single" w:sz="6" w:space="0" w:color="000000"/>
              <w:bottom w:val="single" w:sz="4" w:space="0" w:color="auto"/>
              <w:right w:val="single" w:sz="6" w:space="0" w:color="000000"/>
            </w:tcBorders>
          </w:tcPr>
          <w:p w14:paraId="46240039" w14:textId="77777777" w:rsidR="0095247E" w:rsidRDefault="0095247E" w:rsidP="003B71E0">
            <w:pPr>
              <w:pStyle w:val="naisc"/>
              <w:spacing w:before="0" w:after="0"/>
              <w:ind w:firstLine="720"/>
            </w:pPr>
          </w:p>
          <w:p w14:paraId="44D242BB" w14:textId="77777777" w:rsidR="00EF7011" w:rsidRDefault="00EF7011" w:rsidP="00EF7011"/>
          <w:p w14:paraId="48A3881B" w14:textId="2CABD59D" w:rsidR="00EF7011" w:rsidRPr="00EF7011" w:rsidRDefault="00EF7011" w:rsidP="00EF7011">
            <w:r>
              <w:t>13.</w:t>
            </w:r>
          </w:p>
        </w:tc>
        <w:tc>
          <w:tcPr>
            <w:tcW w:w="1418" w:type="dxa"/>
            <w:tcBorders>
              <w:left w:val="single" w:sz="6" w:space="0" w:color="000000"/>
              <w:bottom w:val="single" w:sz="4" w:space="0" w:color="auto"/>
              <w:right w:val="single" w:sz="6" w:space="0" w:color="000000"/>
            </w:tcBorders>
          </w:tcPr>
          <w:p w14:paraId="44A96001" w14:textId="6013F3FE" w:rsidR="0095247E" w:rsidRDefault="00060F8B" w:rsidP="00F7503B">
            <w:pPr>
              <w:pStyle w:val="naisc"/>
              <w:spacing w:before="0" w:after="0"/>
              <w:jc w:val="left"/>
            </w:pPr>
            <w:r>
              <w:t>Informatīvā ziņojuma 3.2.1. sadaļa</w:t>
            </w:r>
          </w:p>
        </w:tc>
        <w:tc>
          <w:tcPr>
            <w:tcW w:w="6095" w:type="dxa"/>
            <w:gridSpan w:val="2"/>
            <w:tcBorders>
              <w:left w:val="single" w:sz="6" w:space="0" w:color="000000"/>
              <w:bottom w:val="single" w:sz="4" w:space="0" w:color="auto"/>
              <w:right w:val="single" w:sz="6" w:space="0" w:color="000000"/>
            </w:tcBorders>
          </w:tcPr>
          <w:p w14:paraId="1BC76495" w14:textId="77777777" w:rsidR="00060F8B" w:rsidRDefault="00060F8B" w:rsidP="00060F8B">
            <w:pPr>
              <w:pStyle w:val="naisc"/>
              <w:rPr>
                <w:b/>
                <w:bCs/>
              </w:rPr>
            </w:pPr>
            <w:r w:rsidRPr="00783053">
              <w:rPr>
                <w:b/>
                <w:bCs/>
              </w:rPr>
              <w:t>Latvijas Mazo un vidējo uzņēmumu asociācija</w:t>
            </w:r>
          </w:p>
          <w:p w14:paraId="4B6A5622" w14:textId="68941E83" w:rsidR="00060F8B" w:rsidRDefault="00060F8B" w:rsidP="00060F8B">
            <w:pPr>
              <w:pStyle w:val="naisc"/>
              <w:rPr>
                <w:b/>
                <w:bCs/>
              </w:rPr>
            </w:pPr>
            <w:r>
              <w:rPr>
                <w:b/>
                <w:bCs/>
              </w:rPr>
              <w:t>(2020. gada 7. augusta atzinums)</w:t>
            </w:r>
          </w:p>
          <w:p w14:paraId="1544FDE7" w14:textId="77777777" w:rsidR="00060F8B" w:rsidRDefault="00060F8B" w:rsidP="00060F8B">
            <w:pPr>
              <w:contextualSpacing/>
              <w:jc w:val="both"/>
              <w:rPr>
                <w:sz w:val="28"/>
                <w:szCs w:val="28"/>
              </w:rPr>
            </w:pPr>
          </w:p>
          <w:p w14:paraId="502ED950" w14:textId="25CF1AD4" w:rsidR="00060F8B" w:rsidRPr="00336AC3" w:rsidRDefault="00060F8B" w:rsidP="00060F8B">
            <w:pPr>
              <w:contextualSpacing/>
              <w:jc w:val="both"/>
            </w:pPr>
            <w:r w:rsidRPr="00336AC3">
              <w:t>4.“</w:t>
            </w:r>
            <w:bookmarkStart w:id="34" w:name="_Hlk48217989"/>
            <w:r w:rsidRPr="00336AC3">
              <w:t xml:space="preserve">Iespējamie atbalsta mehānismi ēku energoefektivitātes mērķu sasniegšanai” pirmo rindkopu (jauna) šādā redakcijā: “No finansējuma saņēmēja viedokļa tradicionālie granti, kad publiskais finansējums tiek novirzīts kādai programmai vai projektam ir pievilcīgas, taču tādā veidā daļa publiskā kapitāla tiek izņemta no apgrozības. Nākotnē vairāk jāorientējas uz dažādiem “draudzīgiem” aizdevumu veidiem </w:t>
            </w:r>
            <w:r w:rsidRPr="00336AC3">
              <w:rPr>
                <w:u w:val="single"/>
              </w:rPr>
              <w:t>kombinācijā ar saprātīgu grantu</w:t>
            </w:r>
            <w:r w:rsidRPr="00336AC3">
              <w:t xml:space="preserve">. Piemēram, tā vietā, lai turpinātu izsniegt lielus grantus, varētu izsniegt aizdevums 100% apmērā no summas, kas nepieciešama būvniecības un uzraudzības izmaksām. Šāds aizdevums būtu ar zemām procentu likmēm, tādējādi labvēlīgāks iedzīvotājiem. Lai tiektos uz augstu ēku energoefektivitātes līmeņa sasniegšanu būtu nepieciešams noteikt konkrētus energoefektivitātes rādītājus, kurus sasniedzot, būtu iespēja saņemt arī grantu, līdz ar to, sabiedrība tomēr tiktu motivēta veikt kvalitatīvu ēku atjaunošanu. </w:t>
            </w:r>
            <w:r w:rsidRPr="00336AC3">
              <w:rPr>
                <w:u w:val="single"/>
              </w:rPr>
              <w:t>Tomēr jāatzīmē, ka, saskaņā ar ES praksi, daudzdzīvokļu māju  renovācija bez subsīdijas neatmaksājas, t.i. atmaksāšanās periods  ir 20 gadi un vairāk</w:t>
            </w:r>
            <w:r w:rsidRPr="00336AC3">
              <w:t>”.</w:t>
            </w:r>
            <w:bookmarkEnd w:id="34"/>
          </w:p>
          <w:p w14:paraId="30D4EB4B" w14:textId="77777777" w:rsidR="0095247E" w:rsidRPr="00783053" w:rsidRDefault="0095247E" w:rsidP="0095247E">
            <w:pPr>
              <w:pStyle w:val="naisc"/>
              <w:rPr>
                <w:b/>
                <w:bCs/>
              </w:rPr>
            </w:pPr>
          </w:p>
        </w:tc>
        <w:tc>
          <w:tcPr>
            <w:tcW w:w="4111" w:type="dxa"/>
            <w:gridSpan w:val="2"/>
            <w:tcBorders>
              <w:left w:val="single" w:sz="6" w:space="0" w:color="000000"/>
              <w:bottom w:val="single" w:sz="4" w:space="0" w:color="auto"/>
              <w:right w:val="single" w:sz="6" w:space="0" w:color="000000"/>
            </w:tcBorders>
          </w:tcPr>
          <w:p w14:paraId="7353696B" w14:textId="777A76AF" w:rsidR="0095247E" w:rsidRPr="00FB1892" w:rsidRDefault="00BD1B7D" w:rsidP="00FB1892">
            <w:pPr>
              <w:pStyle w:val="naisc"/>
              <w:spacing w:before="0" w:after="0"/>
              <w:jc w:val="left"/>
              <w:rPr>
                <w:b/>
                <w:bCs/>
              </w:rPr>
            </w:pPr>
            <w:r>
              <w:rPr>
                <w:b/>
                <w:bCs/>
              </w:rPr>
              <w:t>Ņemts vērā.</w:t>
            </w:r>
          </w:p>
        </w:tc>
        <w:tc>
          <w:tcPr>
            <w:tcW w:w="2809" w:type="dxa"/>
            <w:tcBorders>
              <w:top w:val="single" w:sz="4" w:space="0" w:color="auto"/>
              <w:left w:val="single" w:sz="4" w:space="0" w:color="auto"/>
              <w:bottom w:val="single" w:sz="4" w:space="0" w:color="auto"/>
            </w:tcBorders>
          </w:tcPr>
          <w:p w14:paraId="62003185" w14:textId="77777777" w:rsidR="0095247E" w:rsidRDefault="0095247E" w:rsidP="003B71E0"/>
        </w:tc>
      </w:tr>
      <w:tr w:rsidR="00060F8B" w:rsidRPr="00712B66" w14:paraId="243CD738" w14:textId="77777777" w:rsidTr="00B23FD7">
        <w:trPr>
          <w:trHeight w:val="6684"/>
        </w:trPr>
        <w:tc>
          <w:tcPr>
            <w:tcW w:w="559" w:type="dxa"/>
            <w:tcBorders>
              <w:left w:val="single" w:sz="6" w:space="0" w:color="000000"/>
              <w:bottom w:val="single" w:sz="4" w:space="0" w:color="auto"/>
              <w:right w:val="single" w:sz="6" w:space="0" w:color="000000"/>
            </w:tcBorders>
          </w:tcPr>
          <w:p w14:paraId="368BAEA9" w14:textId="77777777" w:rsidR="00060F8B" w:rsidRDefault="00060F8B" w:rsidP="003B71E0">
            <w:pPr>
              <w:pStyle w:val="naisc"/>
              <w:spacing w:before="0" w:after="0"/>
              <w:ind w:firstLine="720"/>
            </w:pPr>
          </w:p>
          <w:p w14:paraId="687E9E0F" w14:textId="77777777" w:rsidR="00EF7011" w:rsidRPr="00EF7011" w:rsidRDefault="00EF7011" w:rsidP="00EF7011"/>
          <w:p w14:paraId="1B2268F4" w14:textId="77777777" w:rsidR="00EF7011" w:rsidRPr="00EF7011" w:rsidRDefault="00EF7011" w:rsidP="00EF7011"/>
          <w:p w14:paraId="1CAEE079" w14:textId="77777777" w:rsidR="00EF7011" w:rsidRPr="00EF7011" w:rsidRDefault="00EF7011" w:rsidP="00EF7011"/>
          <w:p w14:paraId="4BAABD54" w14:textId="77777777" w:rsidR="00EF7011" w:rsidRPr="00EF7011" w:rsidRDefault="00EF7011" w:rsidP="00EF7011"/>
          <w:p w14:paraId="357833BF" w14:textId="77777777" w:rsidR="00EF7011" w:rsidRDefault="00EF7011" w:rsidP="00EF7011"/>
          <w:p w14:paraId="565AB22C" w14:textId="09D9A3B9" w:rsidR="00EF7011" w:rsidRPr="00EF7011" w:rsidRDefault="00EF7011" w:rsidP="00EF7011">
            <w:r>
              <w:t>14.</w:t>
            </w:r>
          </w:p>
        </w:tc>
        <w:tc>
          <w:tcPr>
            <w:tcW w:w="1418" w:type="dxa"/>
            <w:tcBorders>
              <w:left w:val="single" w:sz="6" w:space="0" w:color="000000"/>
              <w:bottom w:val="single" w:sz="4" w:space="0" w:color="auto"/>
              <w:right w:val="single" w:sz="6" w:space="0" w:color="000000"/>
            </w:tcBorders>
          </w:tcPr>
          <w:p w14:paraId="70722231" w14:textId="77777777" w:rsidR="00060F8B" w:rsidRDefault="00060F8B" w:rsidP="00F7503B">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4D193298" w14:textId="77777777" w:rsidR="00060F8B" w:rsidRDefault="00060F8B" w:rsidP="00060F8B">
            <w:pPr>
              <w:pStyle w:val="naisc"/>
              <w:rPr>
                <w:b/>
                <w:bCs/>
              </w:rPr>
            </w:pPr>
            <w:r w:rsidRPr="00783053">
              <w:rPr>
                <w:b/>
                <w:bCs/>
              </w:rPr>
              <w:t>Latvijas Mazo un vidējo uzņēmumu asociācija</w:t>
            </w:r>
          </w:p>
          <w:p w14:paraId="5AB6D459" w14:textId="5B56F690" w:rsidR="00060F8B" w:rsidRDefault="00060F8B" w:rsidP="00060F8B">
            <w:pPr>
              <w:pStyle w:val="naisc"/>
              <w:rPr>
                <w:b/>
                <w:bCs/>
              </w:rPr>
            </w:pPr>
            <w:r>
              <w:rPr>
                <w:b/>
                <w:bCs/>
              </w:rPr>
              <w:t>(2020. gada 7. augusta atzinums)</w:t>
            </w:r>
          </w:p>
          <w:p w14:paraId="323DD871" w14:textId="77777777" w:rsidR="00060F8B" w:rsidRDefault="00060F8B" w:rsidP="00060F8B">
            <w:pPr>
              <w:pStyle w:val="naisc"/>
              <w:rPr>
                <w:b/>
                <w:bCs/>
              </w:rPr>
            </w:pPr>
          </w:p>
          <w:p w14:paraId="3C42B8C2" w14:textId="74B83F07" w:rsidR="00060F8B" w:rsidRPr="00336AC3" w:rsidRDefault="00060F8B" w:rsidP="00060F8B">
            <w:pPr>
              <w:spacing w:after="160" w:line="256" w:lineRule="auto"/>
              <w:contextualSpacing/>
              <w:jc w:val="both"/>
              <w:rPr>
                <w:u w:val="single"/>
              </w:rPr>
            </w:pPr>
            <w:r w:rsidRPr="00336AC3">
              <w:t>5. Lūdzam papildināt 70 lpp. sadaļas “Pieejamu un pārredzamu konsultāciju rīku izveidošana” rindkopu (jauna) šādā redakcijā “</w:t>
            </w:r>
            <w:bookmarkStart w:id="35" w:name="_Hlk48218120"/>
            <w:r w:rsidRPr="00336AC3">
              <w:t xml:space="preserve">Neskatoties uz to, ka sabiedrība aktīvi tiek informēta par iespējām un ieguvumiem attiecībā uz ēku atjaunošanu, norādāms, ka informācijas apjoms par šādām iespējām ir dažāds un nav vienuviet sastopams. </w:t>
            </w:r>
            <w:r w:rsidRPr="00336AC3">
              <w:rPr>
                <w:u w:val="single"/>
              </w:rPr>
              <w:t>Bez efektīvas informācijas kampaņas nav iespējams sasniegt lielāku izpratni par daudzdzīvokļu ēku renovācijas nepieciešamību un ieguvumiem. Ir nepieciešams paaugstināt sabiedrības izpratni par daudzdzīvokļu ēku renovācijas svarīgumu; veidot labvēlīgu sabiedrisko viedokli par daudzdzīvokļu māju modernizāciju; nodrošināt detalizētas, skaidras un augstas kvalitātes informācijas pieejamību mērkauditorijai par daudzdzīvokļu ēku renovācijas programmu.</w:t>
            </w:r>
            <w:r w:rsidRPr="00336AC3">
              <w:t xml:space="preserve"> Centralizētas aktuālās informācijas nodrošināšana iedzīvotājiem un uzņēmumiem, varētu kalpot kā pamatelements informācijas apritē un energoefektivitātes uzlabošanas mērķu izpildē. Pietam, informācija būtu sniedzama gan iedzīvotājiem attiecībā uz dzīvojamo māju atjaunošanu, gan uzņēmējiem, ar iespēju pārlūkot savas nepieciešamības attiecībā uz energoefektivitātes veicināšanu. Pamatmērķis būtu šāda rīka izveidošana jau 2020. – 2030. gada periodā. </w:t>
            </w:r>
            <w:r w:rsidRPr="00336AC3">
              <w:rPr>
                <w:u w:val="single"/>
              </w:rPr>
              <w:t>Tiks attīstīta sadarbība ar citām galvenajām ieinteresētajām pusēm un nevalstiskajām organizācijām, lai īstenotu efektīvāku konsultēšanu un sabiedrības motivēšanu</w:t>
            </w:r>
            <w:bookmarkEnd w:id="35"/>
            <w:r w:rsidRPr="00336AC3">
              <w:t>”.</w:t>
            </w:r>
          </w:p>
          <w:p w14:paraId="65969454" w14:textId="77777777" w:rsidR="00060F8B" w:rsidRPr="00783053" w:rsidRDefault="00060F8B" w:rsidP="00060F8B">
            <w:pPr>
              <w:pStyle w:val="naisc"/>
              <w:rPr>
                <w:b/>
                <w:bCs/>
              </w:rPr>
            </w:pPr>
          </w:p>
        </w:tc>
        <w:tc>
          <w:tcPr>
            <w:tcW w:w="4111" w:type="dxa"/>
            <w:gridSpan w:val="2"/>
            <w:tcBorders>
              <w:left w:val="single" w:sz="6" w:space="0" w:color="000000"/>
              <w:bottom w:val="single" w:sz="4" w:space="0" w:color="auto"/>
              <w:right w:val="single" w:sz="6" w:space="0" w:color="000000"/>
            </w:tcBorders>
          </w:tcPr>
          <w:p w14:paraId="5CC55552" w14:textId="199CC275" w:rsidR="00060F8B" w:rsidRPr="00FB1892" w:rsidRDefault="00BD1B7D" w:rsidP="00FB1892">
            <w:pPr>
              <w:pStyle w:val="naisc"/>
              <w:spacing w:before="0" w:after="0"/>
              <w:jc w:val="left"/>
              <w:rPr>
                <w:b/>
                <w:bCs/>
              </w:rPr>
            </w:pPr>
            <w:r>
              <w:rPr>
                <w:b/>
                <w:bCs/>
              </w:rPr>
              <w:t>Ņemts vērā.</w:t>
            </w:r>
          </w:p>
        </w:tc>
        <w:tc>
          <w:tcPr>
            <w:tcW w:w="2809" w:type="dxa"/>
            <w:tcBorders>
              <w:top w:val="single" w:sz="4" w:space="0" w:color="auto"/>
              <w:left w:val="single" w:sz="4" w:space="0" w:color="auto"/>
              <w:bottom w:val="single" w:sz="4" w:space="0" w:color="auto"/>
            </w:tcBorders>
          </w:tcPr>
          <w:p w14:paraId="19671FD4" w14:textId="77777777" w:rsidR="00060F8B" w:rsidRDefault="00060F8B" w:rsidP="003B71E0"/>
        </w:tc>
      </w:tr>
      <w:tr w:rsidR="00234540" w:rsidRPr="00712B66" w14:paraId="1DB377FD" w14:textId="77777777" w:rsidTr="00B23FD7">
        <w:trPr>
          <w:trHeight w:val="6684"/>
        </w:trPr>
        <w:tc>
          <w:tcPr>
            <w:tcW w:w="559" w:type="dxa"/>
            <w:tcBorders>
              <w:left w:val="single" w:sz="6" w:space="0" w:color="000000"/>
              <w:bottom w:val="single" w:sz="4" w:space="0" w:color="auto"/>
              <w:right w:val="single" w:sz="6" w:space="0" w:color="000000"/>
            </w:tcBorders>
          </w:tcPr>
          <w:p w14:paraId="341B7FC3" w14:textId="77777777" w:rsidR="00234540" w:rsidRDefault="00225C86" w:rsidP="003B71E0">
            <w:pPr>
              <w:pStyle w:val="naisc"/>
              <w:spacing w:before="0" w:after="0"/>
              <w:ind w:firstLine="720"/>
            </w:pPr>
            <w:r>
              <w:lastRenderedPageBreak/>
              <w:t>1</w:t>
            </w:r>
          </w:p>
          <w:p w14:paraId="2C4D6A3A" w14:textId="77777777" w:rsidR="00225C86" w:rsidRDefault="00225C86" w:rsidP="00225C86"/>
          <w:p w14:paraId="774EC1BB" w14:textId="321DBD11" w:rsidR="00225C86" w:rsidRPr="00225C86" w:rsidRDefault="00225C86" w:rsidP="00225C86">
            <w:r>
              <w:t>15.</w:t>
            </w:r>
          </w:p>
        </w:tc>
        <w:tc>
          <w:tcPr>
            <w:tcW w:w="1418" w:type="dxa"/>
            <w:tcBorders>
              <w:left w:val="single" w:sz="6" w:space="0" w:color="000000"/>
              <w:bottom w:val="single" w:sz="4" w:space="0" w:color="auto"/>
              <w:right w:val="single" w:sz="6" w:space="0" w:color="000000"/>
            </w:tcBorders>
          </w:tcPr>
          <w:p w14:paraId="236B126E" w14:textId="77777777" w:rsidR="00234540" w:rsidRDefault="00234540" w:rsidP="00F7503B">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4E83FFE7" w14:textId="77777777" w:rsidR="00234540" w:rsidRPr="00225C86" w:rsidRDefault="00234540" w:rsidP="00234540">
            <w:pPr>
              <w:pStyle w:val="naisc"/>
            </w:pPr>
            <w:r w:rsidRPr="00225C86">
              <w:rPr>
                <w:b/>
                <w:bCs/>
              </w:rPr>
              <w:t>Latvijas Finanšu nozares asociācija</w:t>
            </w:r>
          </w:p>
          <w:p w14:paraId="38FD1FDA" w14:textId="77777777" w:rsidR="00234540" w:rsidRPr="00225C86" w:rsidRDefault="00234540" w:rsidP="00234540">
            <w:pPr>
              <w:pStyle w:val="naisc"/>
              <w:rPr>
                <w:b/>
                <w:bCs/>
              </w:rPr>
            </w:pPr>
            <w:r w:rsidRPr="00225C86">
              <w:rPr>
                <w:b/>
                <w:bCs/>
              </w:rPr>
              <w:t>(2020. gada 19. jūnija atzinums)</w:t>
            </w:r>
          </w:p>
          <w:p w14:paraId="3444DB19" w14:textId="77777777" w:rsidR="00234540" w:rsidRPr="00225C86" w:rsidRDefault="00234540" w:rsidP="002E24AC">
            <w:pPr>
              <w:pStyle w:val="naisc"/>
              <w:jc w:val="both"/>
            </w:pPr>
            <w:r w:rsidRPr="00225C86">
              <w:t>1. Stratēģijā nav skaidri noteikti sasniedzamie mērķi 2030., 2040. un 2050.gadā (starpposma rādītāji 2040.gadam nav atrodami, 2050.gada rādītāju aprēķins nav izsekojams, piemēram, par 600 mEUR gadā).</w:t>
            </w:r>
          </w:p>
          <w:p w14:paraId="2CC28C2F" w14:textId="77777777" w:rsidR="002E24AC" w:rsidRDefault="002E24AC" w:rsidP="002E24AC">
            <w:pPr>
              <w:pStyle w:val="naisc"/>
              <w:jc w:val="both"/>
              <w:rPr>
                <w:highlight w:val="red"/>
              </w:rPr>
            </w:pPr>
          </w:p>
          <w:p w14:paraId="1A9AD984" w14:textId="77777777" w:rsidR="002E24AC" w:rsidRDefault="002E24AC" w:rsidP="002E24AC">
            <w:pPr>
              <w:pStyle w:val="naisc"/>
              <w:jc w:val="both"/>
              <w:rPr>
                <w:highlight w:val="red"/>
              </w:rPr>
            </w:pPr>
          </w:p>
          <w:p w14:paraId="5DAEC43A" w14:textId="3E88A125" w:rsidR="002E24AC" w:rsidRPr="002E24AC" w:rsidRDefault="002E24AC" w:rsidP="002E24AC">
            <w:pPr>
              <w:pStyle w:val="naisc"/>
              <w:jc w:val="both"/>
              <w:rPr>
                <w:highlight w:val="red"/>
              </w:rPr>
            </w:pPr>
          </w:p>
        </w:tc>
        <w:tc>
          <w:tcPr>
            <w:tcW w:w="4111" w:type="dxa"/>
            <w:gridSpan w:val="2"/>
            <w:tcBorders>
              <w:left w:val="single" w:sz="6" w:space="0" w:color="000000"/>
              <w:bottom w:val="single" w:sz="4" w:space="0" w:color="auto"/>
              <w:right w:val="single" w:sz="6" w:space="0" w:color="000000"/>
            </w:tcBorders>
          </w:tcPr>
          <w:p w14:paraId="2D737428" w14:textId="77777777" w:rsidR="00234540" w:rsidRDefault="002E24AC" w:rsidP="00FB1892">
            <w:pPr>
              <w:pStyle w:val="naisc"/>
              <w:spacing w:before="0" w:after="0"/>
              <w:jc w:val="left"/>
              <w:rPr>
                <w:b/>
                <w:bCs/>
              </w:rPr>
            </w:pPr>
            <w:r>
              <w:rPr>
                <w:b/>
                <w:bCs/>
              </w:rPr>
              <w:t>Saskaņošanā panākta vienošanās.</w:t>
            </w:r>
          </w:p>
          <w:p w14:paraId="14AABCBD" w14:textId="63B68B3E" w:rsidR="002E24AC" w:rsidRPr="002E24AC" w:rsidRDefault="002E24AC" w:rsidP="00FB1892">
            <w:pPr>
              <w:pStyle w:val="naisc"/>
              <w:spacing w:before="0" w:after="0"/>
              <w:jc w:val="left"/>
            </w:pPr>
            <w:r>
              <w:t>Stratēģija</w:t>
            </w:r>
            <w:r w:rsidR="00225C86">
              <w:t xml:space="preserve"> strukturizēta pa dekādēm ar starpposmu rādītājiem (reālās un indikatīvās prognozes 2030. gadam, nepieciešamā rīcība uz 2040. gadu, lai virzītos uz klimatneitralitātes mērķu sasniegšanu 2050. gadā.</w:t>
            </w:r>
          </w:p>
        </w:tc>
        <w:tc>
          <w:tcPr>
            <w:tcW w:w="2809" w:type="dxa"/>
            <w:tcBorders>
              <w:top w:val="single" w:sz="4" w:space="0" w:color="auto"/>
              <w:left w:val="single" w:sz="4" w:space="0" w:color="auto"/>
              <w:bottom w:val="single" w:sz="4" w:space="0" w:color="auto"/>
            </w:tcBorders>
          </w:tcPr>
          <w:p w14:paraId="75176610" w14:textId="77777777" w:rsidR="00234540" w:rsidRDefault="00234540" w:rsidP="003B71E0"/>
        </w:tc>
      </w:tr>
      <w:tr w:rsidR="00234540" w:rsidRPr="00712B66" w14:paraId="5A09A8C4" w14:textId="77777777" w:rsidTr="00B23FD7">
        <w:trPr>
          <w:trHeight w:val="6684"/>
        </w:trPr>
        <w:tc>
          <w:tcPr>
            <w:tcW w:w="559" w:type="dxa"/>
            <w:tcBorders>
              <w:left w:val="single" w:sz="6" w:space="0" w:color="000000"/>
              <w:bottom w:val="single" w:sz="4" w:space="0" w:color="auto"/>
              <w:right w:val="single" w:sz="6" w:space="0" w:color="000000"/>
            </w:tcBorders>
          </w:tcPr>
          <w:p w14:paraId="072DBAD7" w14:textId="77777777" w:rsidR="00234540" w:rsidRDefault="00234540" w:rsidP="003B71E0">
            <w:pPr>
              <w:pStyle w:val="naisc"/>
              <w:spacing w:before="0" w:after="0"/>
              <w:ind w:firstLine="720"/>
            </w:pPr>
          </w:p>
          <w:p w14:paraId="4F9E19AA" w14:textId="77777777" w:rsidR="00225C86" w:rsidRDefault="00225C86" w:rsidP="00225C86"/>
          <w:p w14:paraId="51FC64D2" w14:textId="13380485" w:rsidR="00225C86" w:rsidRPr="00225C86" w:rsidRDefault="00225C86" w:rsidP="00225C86">
            <w:r>
              <w:t>16.</w:t>
            </w:r>
          </w:p>
        </w:tc>
        <w:tc>
          <w:tcPr>
            <w:tcW w:w="1418" w:type="dxa"/>
            <w:tcBorders>
              <w:left w:val="single" w:sz="6" w:space="0" w:color="000000"/>
              <w:bottom w:val="single" w:sz="4" w:space="0" w:color="auto"/>
              <w:right w:val="single" w:sz="6" w:space="0" w:color="000000"/>
            </w:tcBorders>
          </w:tcPr>
          <w:p w14:paraId="5AB4BAA9" w14:textId="77777777" w:rsidR="00234540" w:rsidRDefault="00234540" w:rsidP="00F7503B">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2C59F83F" w14:textId="77777777" w:rsidR="00234540" w:rsidRPr="00225C86" w:rsidRDefault="00234540" w:rsidP="00234540">
            <w:pPr>
              <w:pStyle w:val="naisc"/>
            </w:pPr>
            <w:r w:rsidRPr="00225C86">
              <w:rPr>
                <w:b/>
                <w:bCs/>
              </w:rPr>
              <w:t>Latvijas Finanšu nozares asociācija</w:t>
            </w:r>
          </w:p>
          <w:p w14:paraId="12954FB2" w14:textId="77777777" w:rsidR="00234540" w:rsidRPr="00225C86" w:rsidRDefault="00234540" w:rsidP="00234540">
            <w:pPr>
              <w:pStyle w:val="naisc"/>
              <w:rPr>
                <w:b/>
                <w:bCs/>
              </w:rPr>
            </w:pPr>
            <w:r w:rsidRPr="00225C86">
              <w:rPr>
                <w:b/>
                <w:bCs/>
              </w:rPr>
              <w:t>(2020. gada 19. jūnija atzinums)</w:t>
            </w:r>
          </w:p>
          <w:p w14:paraId="051F2C18" w14:textId="77777777" w:rsidR="00234540" w:rsidRPr="00225C86" w:rsidRDefault="00234540" w:rsidP="00234540">
            <w:pPr>
              <w:pStyle w:val="naisc"/>
              <w:spacing w:before="0" w:after="0"/>
              <w:jc w:val="both"/>
            </w:pPr>
            <w:r w:rsidRPr="00225C86">
              <w:t>2. Precīzu rādītāju trūkums liedz definēt arī atbalsta aktivitātes, iesaistītās puses, nepieciešamās investīcijas, kuras būtu jānorāda Stratēģijas 4.sadaļā.</w:t>
            </w:r>
          </w:p>
          <w:p w14:paraId="6269B9B0" w14:textId="77777777" w:rsidR="00234540" w:rsidRPr="00783053" w:rsidRDefault="00234540" w:rsidP="00060F8B">
            <w:pPr>
              <w:pStyle w:val="naisc"/>
              <w:rPr>
                <w:b/>
                <w:bCs/>
              </w:rPr>
            </w:pPr>
          </w:p>
        </w:tc>
        <w:tc>
          <w:tcPr>
            <w:tcW w:w="4111" w:type="dxa"/>
            <w:gridSpan w:val="2"/>
            <w:tcBorders>
              <w:left w:val="single" w:sz="6" w:space="0" w:color="000000"/>
              <w:bottom w:val="single" w:sz="4" w:space="0" w:color="auto"/>
              <w:right w:val="single" w:sz="6" w:space="0" w:color="000000"/>
            </w:tcBorders>
          </w:tcPr>
          <w:p w14:paraId="52717F92" w14:textId="77777777" w:rsidR="00234540" w:rsidRDefault="00225C86" w:rsidP="00FB1892">
            <w:pPr>
              <w:pStyle w:val="naisc"/>
              <w:spacing w:before="0" w:after="0"/>
              <w:jc w:val="left"/>
              <w:rPr>
                <w:b/>
                <w:bCs/>
              </w:rPr>
            </w:pPr>
            <w:r>
              <w:rPr>
                <w:b/>
                <w:bCs/>
              </w:rPr>
              <w:t>Saskaņošanā panākta vienošanās.</w:t>
            </w:r>
          </w:p>
          <w:p w14:paraId="0D057C0B" w14:textId="1779265E" w:rsidR="00225C86" w:rsidRPr="00225C86" w:rsidRDefault="00225C86" w:rsidP="00456983">
            <w:pPr>
              <w:pStyle w:val="naisc"/>
              <w:spacing w:before="0" w:after="0"/>
              <w:jc w:val="both"/>
            </w:pPr>
            <w:r w:rsidRPr="00225C86">
              <w:t>Stratēģijā norādītas indikatīvās nepieciešamās investīcijas ēku fonda atjaunošanai, tāpat identificētas iesaistītās puses, lai veicinātu finanšu piesaisti ēku atjaunošanai.</w:t>
            </w:r>
          </w:p>
        </w:tc>
        <w:tc>
          <w:tcPr>
            <w:tcW w:w="2809" w:type="dxa"/>
            <w:tcBorders>
              <w:top w:val="single" w:sz="4" w:space="0" w:color="auto"/>
              <w:left w:val="single" w:sz="4" w:space="0" w:color="auto"/>
              <w:bottom w:val="single" w:sz="4" w:space="0" w:color="auto"/>
            </w:tcBorders>
          </w:tcPr>
          <w:p w14:paraId="26746313" w14:textId="77777777" w:rsidR="00234540" w:rsidRDefault="00234540" w:rsidP="003B71E0"/>
        </w:tc>
      </w:tr>
      <w:tr w:rsidR="00783053" w:rsidRPr="00712B66" w14:paraId="1A1DF558" w14:textId="77777777" w:rsidTr="00B23FD7">
        <w:tc>
          <w:tcPr>
            <w:tcW w:w="559" w:type="dxa"/>
            <w:tcBorders>
              <w:left w:val="single" w:sz="6" w:space="0" w:color="000000"/>
              <w:bottom w:val="single" w:sz="4" w:space="0" w:color="auto"/>
              <w:right w:val="single" w:sz="6" w:space="0" w:color="000000"/>
            </w:tcBorders>
          </w:tcPr>
          <w:p w14:paraId="3EAC921C" w14:textId="77777777" w:rsidR="00783053" w:rsidRDefault="00783053" w:rsidP="003B71E0">
            <w:pPr>
              <w:pStyle w:val="naisc"/>
              <w:spacing w:before="0" w:after="0"/>
              <w:ind w:firstLine="720"/>
            </w:pPr>
          </w:p>
          <w:p w14:paraId="7D6E18B4" w14:textId="3C9B75C1" w:rsidR="00DD1CA4" w:rsidRPr="00DD1CA4" w:rsidRDefault="00EF7011" w:rsidP="00DD1CA4">
            <w:r>
              <w:t>1</w:t>
            </w:r>
            <w:r w:rsidR="00225C86">
              <w:t>7</w:t>
            </w:r>
            <w:r w:rsidR="00DD1CA4">
              <w:t>.</w:t>
            </w:r>
          </w:p>
        </w:tc>
        <w:tc>
          <w:tcPr>
            <w:tcW w:w="1418" w:type="dxa"/>
            <w:tcBorders>
              <w:left w:val="single" w:sz="6" w:space="0" w:color="000000"/>
              <w:bottom w:val="single" w:sz="4" w:space="0" w:color="auto"/>
              <w:right w:val="single" w:sz="6" w:space="0" w:color="000000"/>
            </w:tcBorders>
          </w:tcPr>
          <w:p w14:paraId="03B6BE1C" w14:textId="77777777" w:rsidR="00783053" w:rsidRPr="00712B66" w:rsidRDefault="008374B2" w:rsidP="008374B2">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6723A74F" w14:textId="1CB3ACB5" w:rsidR="00B44D3A" w:rsidRPr="00DF2E57" w:rsidRDefault="00080A4A" w:rsidP="00B44D3A">
            <w:pPr>
              <w:pStyle w:val="naisc"/>
            </w:pPr>
            <w:r>
              <w:rPr>
                <w:b/>
                <w:bCs/>
              </w:rPr>
              <w:t xml:space="preserve">Latvijas </w:t>
            </w:r>
            <w:r w:rsidR="00B44D3A" w:rsidRPr="00DF2E57">
              <w:rPr>
                <w:b/>
                <w:bCs/>
              </w:rPr>
              <w:t>Finanšu nozares asociācija</w:t>
            </w:r>
          </w:p>
          <w:p w14:paraId="5DD6656D" w14:textId="77777777" w:rsidR="00B44D3A" w:rsidRPr="00DF2E57" w:rsidRDefault="00B44D3A" w:rsidP="00B44D3A">
            <w:pPr>
              <w:pStyle w:val="naisc"/>
              <w:rPr>
                <w:b/>
                <w:bCs/>
              </w:rPr>
            </w:pPr>
            <w:r w:rsidRPr="00DF2E57">
              <w:rPr>
                <w:b/>
                <w:bCs/>
              </w:rPr>
              <w:t>(2020. gada 19. jūnija atzinums)</w:t>
            </w:r>
          </w:p>
          <w:p w14:paraId="09C008B4" w14:textId="0C5FB3CF" w:rsidR="00783053" w:rsidRPr="00DF2E57" w:rsidRDefault="00253A64" w:rsidP="00964B51">
            <w:pPr>
              <w:pStyle w:val="naisc"/>
              <w:spacing w:before="0" w:after="0"/>
              <w:jc w:val="both"/>
            </w:pPr>
            <w:r w:rsidRPr="00DF2E57">
              <w:t xml:space="preserve">3. </w:t>
            </w:r>
            <w:r w:rsidR="00F7503B" w:rsidRPr="00DF2E57">
              <w:t>Stratēģijā ir iekļauti mērķi, kas ir nodefinēti arī citos plānošanas dokumentos, attiecīgi nav skaidrs, ko precīzi plānots sasniegt tieši šīs Stratēģijas ietvaros, kāds ir tās pienesums kopējo mērķu sasniegšanā; kā arī nav precīzi izsekojama sasaiste ar šiem dokumentiem, tajos paredzētajiem instrumentiem un aktivitātēm.</w:t>
            </w:r>
          </w:p>
        </w:tc>
        <w:tc>
          <w:tcPr>
            <w:tcW w:w="4111" w:type="dxa"/>
            <w:gridSpan w:val="2"/>
            <w:tcBorders>
              <w:left w:val="single" w:sz="6" w:space="0" w:color="000000"/>
              <w:bottom w:val="single" w:sz="4" w:space="0" w:color="auto"/>
              <w:right w:val="single" w:sz="6" w:space="0" w:color="000000"/>
            </w:tcBorders>
          </w:tcPr>
          <w:p w14:paraId="271A9937" w14:textId="5EA1BA05" w:rsidR="006F06CA" w:rsidRPr="00DF2E57" w:rsidRDefault="00FE312D" w:rsidP="00A24E6C">
            <w:pPr>
              <w:pStyle w:val="naisc"/>
              <w:spacing w:before="0" w:after="0"/>
              <w:jc w:val="left"/>
              <w:rPr>
                <w:b/>
                <w:bCs/>
              </w:rPr>
            </w:pPr>
            <w:r w:rsidRPr="00DF2E57">
              <w:rPr>
                <w:b/>
                <w:bCs/>
              </w:rPr>
              <w:t>Ņ</w:t>
            </w:r>
            <w:r w:rsidR="006F06CA" w:rsidRPr="00DF2E57">
              <w:rPr>
                <w:b/>
                <w:bCs/>
              </w:rPr>
              <w:t>emts vērā.</w:t>
            </w:r>
          </w:p>
          <w:p w14:paraId="427492D2" w14:textId="1E1FEAAA" w:rsidR="00783053" w:rsidRPr="00DF2E57" w:rsidRDefault="00A24E6C" w:rsidP="00B024D9">
            <w:pPr>
              <w:pStyle w:val="naisc"/>
              <w:spacing w:before="0" w:after="0"/>
              <w:jc w:val="both"/>
            </w:pPr>
            <w:bookmarkStart w:id="36" w:name="_Hlk49327625"/>
            <w:r w:rsidRPr="00DF2E57">
              <w:t>Ēku atjaunošanas ilgtermiņa stratēģija ir daļa</w:t>
            </w:r>
            <w:r w:rsidR="006F06CA" w:rsidRPr="00DF2E57">
              <w:t xml:space="preserve"> </w:t>
            </w:r>
            <w:r w:rsidRPr="00DF2E57">
              <w:t>no Latvijas nacionālā enerģētikas un klimata plāna. Līdz ar to ir nepieciešama šo dokumentu sasaiste un mērķiem attiecīgajos virzienos ir jābūt saskaņotiem.</w:t>
            </w:r>
          </w:p>
          <w:bookmarkEnd w:id="36"/>
          <w:p w14:paraId="60DA1615" w14:textId="60918491" w:rsidR="009F2446" w:rsidRPr="00DF2E57" w:rsidRDefault="009F2446" w:rsidP="00B024D9">
            <w:pPr>
              <w:pStyle w:val="naisc"/>
              <w:spacing w:before="0" w:after="0"/>
              <w:jc w:val="both"/>
            </w:pPr>
            <w:r w:rsidRPr="00DF2E57">
              <w:t xml:space="preserve">Vienlaikus norādāms, ka Stratēģijā ir iekļauta konkrēta analīze (dati) par ēku </w:t>
            </w:r>
            <w:r w:rsidRPr="00DF2E57">
              <w:lastRenderedPageBreak/>
              <w:t>fondu, tāpat  informācija par esošajiem atbalsta instrumentiem esošajā ES fondu plānošanas periodā kā arī Ceļvedis, kurā konkrēti atspoguļots rīcības plāns vismaz līdz 2030. gadam.</w:t>
            </w:r>
          </w:p>
          <w:p w14:paraId="0D3152D7" w14:textId="5FDA5317" w:rsidR="00A24E6C" w:rsidRPr="00DF2E57" w:rsidRDefault="00A24E6C" w:rsidP="00B024D9">
            <w:pPr>
              <w:pStyle w:val="naisc"/>
              <w:spacing w:before="0" w:after="0"/>
              <w:jc w:val="both"/>
            </w:pPr>
            <w:r w:rsidRPr="00DF2E57">
              <w:t>Savukārt</w:t>
            </w:r>
            <w:r w:rsidR="009F2446" w:rsidRPr="00DF2E57">
              <w:t xml:space="preserve"> attiecībā uz NAP2027 iekļaušanu norādāms</w:t>
            </w:r>
            <w:r w:rsidRPr="00DF2E57">
              <w:t>,</w:t>
            </w:r>
            <w:r w:rsidR="009F2446" w:rsidRPr="00DF2E57">
              <w:t xml:space="preserve"> ka</w:t>
            </w:r>
            <w:r w:rsidR="008374B2" w:rsidRPr="00DF2E57">
              <w:t xml:space="preserve"> ES fondu līdzekļi vienmēr ir bijuši ievērojamākie finanšu līdzekļi. Līdz ar to</w:t>
            </w:r>
            <w:r w:rsidRPr="00DF2E57">
              <w:t xml:space="preserve"> </w:t>
            </w:r>
            <w:r w:rsidR="009F2446" w:rsidRPr="00DF2E57">
              <w:t>NAP2027</w:t>
            </w:r>
            <w:r w:rsidRPr="00DF2E57">
              <w:t xml:space="preserve"> iezīmē ne tikai rīcības virzienu mājokļu pieejamības un atjaunošanas veicināšanai, bet arī nozīmīgus finanšu līdzekļus, kas tiks piešķirti Ekonomikas ministrijai</w:t>
            </w:r>
            <w:r w:rsidR="006F06CA" w:rsidRPr="00DF2E57">
              <w:t xml:space="preserve"> rīcības virziena īstenošanai.</w:t>
            </w:r>
          </w:p>
        </w:tc>
        <w:tc>
          <w:tcPr>
            <w:tcW w:w="2809" w:type="dxa"/>
            <w:tcBorders>
              <w:top w:val="single" w:sz="4" w:space="0" w:color="auto"/>
              <w:left w:val="single" w:sz="4" w:space="0" w:color="auto"/>
              <w:bottom w:val="single" w:sz="4" w:space="0" w:color="auto"/>
            </w:tcBorders>
          </w:tcPr>
          <w:p w14:paraId="3843BFB3" w14:textId="77777777" w:rsidR="00783053" w:rsidRPr="00712B66" w:rsidRDefault="00783053" w:rsidP="003B71E0"/>
        </w:tc>
      </w:tr>
      <w:tr w:rsidR="00783053" w:rsidRPr="00712B66" w14:paraId="20450FE3" w14:textId="77777777" w:rsidTr="00B23FD7">
        <w:tc>
          <w:tcPr>
            <w:tcW w:w="559" w:type="dxa"/>
            <w:tcBorders>
              <w:left w:val="single" w:sz="6" w:space="0" w:color="000000"/>
              <w:bottom w:val="single" w:sz="4" w:space="0" w:color="auto"/>
              <w:right w:val="single" w:sz="6" w:space="0" w:color="000000"/>
            </w:tcBorders>
          </w:tcPr>
          <w:p w14:paraId="0A59F71B" w14:textId="77777777" w:rsidR="00783053" w:rsidRDefault="00783053" w:rsidP="003B71E0">
            <w:pPr>
              <w:pStyle w:val="naisc"/>
              <w:spacing w:before="0" w:after="0"/>
              <w:ind w:firstLine="720"/>
            </w:pPr>
          </w:p>
          <w:p w14:paraId="38697AE2" w14:textId="51D83E26" w:rsidR="00DD1CA4" w:rsidRPr="00DD1CA4" w:rsidRDefault="00DD1CA4" w:rsidP="00DD1CA4">
            <w:r>
              <w:t>1</w:t>
            </w:r>
            <w:r w:rsidR="00225C86">
              <w:t>8</w:t>
            </w:r>
            <w:r>
              <w:t>.</w:t>
            </w:r>
          </w:p>
        </w:tc>
        <w:tc>
          <w:tcPr>
            <w:tcW w:w="1418" w:type="dxa"/>
            <w:tcBorders>
              <w:left w:val="single" w:sz="6" w:space="0" w:color="000000"/>
              <w:bottom w:val="single" w:sz="4" w:space="0" w:color="auto"/>
              <w:right w:val="single" w:sz="6" w:space="0" w:color="000000"/>
            </w:tcBorders>
          </w:tcPr>
          <w:p w14:paraId="419C1328" w14:textId="77777777" w:rsidR="00783053" w:rsidRPr="00712B66" w:rsidRDefault="008374B2" w:rsidP="008374B2">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04FDFDBD" w14:textId="401DB746" w:rsidR="00B44D3A" w:rsidRPr="00DF2E57" w:rsidRDefault="00080A4A" w:rsidP="00B44D3A">
            <w:pPr>
              <w:pStyle w:val="naisc"/>
            </w:pPr>
            <w:r>
              <w:rPr>
                <w:b/>
                <w:bCs/>
              </w:rPr>
              <w:t xml:space="preserve">Latvijas </w:t>
            </w:r>
            <w:r w:rsidR="00B44D3A" w:rsidRPr="00DF2E57">
              <w:rPr>
                <w:b/>
                <w:bCs/>
              </w:rPr>
              <w:t>Finanšu nozares asociācija</w:t>
            </w:r>
          </w:p>
          <w:p w14:paraId="1EFBE7CC" w14:textId="77777777" w:rsidR="00B44D3A" w:rsidRPr="00DF2E57" w:rsidRDefault="00B44D3A" w:rsidP="00B44D3A">
            <w:pPr>
              <w:pStyle w:val="naisc"/>
              <w:rPr>
                <w:b/>
                <w:bCs/>
              </w:rPr>
            </w:pPr>
            <w:r w:rsidRPr="00DF2E57">
              <w:rPr>
                <w:b/>
                <w:bCs/>
              </w:rPr>
              <w:t>(2020. gada 19. jūnija atzinums)</w:t>
            </w:r>
          </w:p>
          <w:p w14:paraId="285328A6" w14:textId="6ECA71BB" w:rsidR="00783053" w:rsidRPr="00DF2E57" w:rsidRDefault="00253A64" w:rsidP="00964B51">
            <w:pPr>
              <w:pStyle w:val="naisc"/>
              <w:spacing w:before="0" w:after="0"/>
              <w:jc w:val="both"/>
            </w:pPr>
            <w:r w:rsidRPr="00DF2E57">
              <w:t>4. </w:t>
            </w:r>
            <w:r w:rsidR="00F7503B" w:rsidRPr="00DF2E57">
              <w:t>Stratēģijā periodiski parādās informācija par nedzīvojamām ēkām, detalizētāk informāciju par šo segmentu nesniedzot (neparedzot atbalstu, konkrētus pasākumus, investīcijas mērķa sasniegšanai), vienlaikus 2050.gadā kā mērķi nosakot nepieciešamību siltināt 18 milj. m2 šo ēku.</w:t>
            </w:r>
          </w:p>
        </w:tc>
        <w:tc>
          <w:tcPr>
            <w:tcW w:w="4111" w:type="dxa"/>
            <w:gridSpan w:val="2"/>
            <w:tcBorders>
              <w:left w:val="single" w:sz="6" w:space="0" w:color="000000"/>
              <w:bottom w:val="single" w:sz="4" w:space="0" w:color="auto"/>
              <w:right w:val="single" w:sz="6" w:space="0" w:color="000000"/>
            </w:tcBorders>
          </w:tcPr>
          <w:p w14:paraId="194B3E40" w14:textId="5C69B3D4" w:rsidR="00783053" w:rsidRPr="00DF2E57" w:rsidRDefault="00A811E9" w:rsidP="000D1DB2">
            <w:pPr>
              <w:pStyle w:val="naisc"/>
              <w:spacing w:before="0" w:after="0"/>
              <w:jc w:val="left"/>
              <w:rPr>
                <w:b/>
                <w:bCs/>
              </w:rPr>
            </w:pPr>
            <w:r w:rsidRPr="00DF2E57">
              <w:rPr>
                <w:b/>
                <w:bCs/>
              </w:rPr>
              <w:t>Ņ</w:t>
            </w:r>
            <w:r w:rsidR="000D1DB2" w:rsidRPr="00DF2E57">
              <w:rPr>
                <w:b/>
                <w:bCs/>
              </w:rPr>
              <w:t>emts vērā.</w:t>
            </w:r>
          </w:p>
          <w:p w14:paraId="67179CBC" w14:textId="0E797ACA" w:rsidR="00FE312D" w:rsidRPr="00DF2E57" w:rsidRDefault="00FE312D" w:rsidP="00B024D9">
            <w:pPr>
              <w:pStyle w:val="naisc"/>
              <w:spacing w:before="0" w:after="0"/>
              <w:jc w:val="both"/>
            </w:pPr>
            <w:r w:rsidRPr="00DF2E57">
              <w:t>Stratēģija</w:t>
            </w:r>
            <w:r w:rsidR="00A811E9" w:rsidRPr="00DF2E57">
              <w:t>s 3.1. nodaļa</w:t>
            </w:r>
            <w:r w:rsidRPr="00DF2E57">
              <w:t xml:space="preserve"> papildināta ar NAP2027 paredzēto indikatīvo finansējumu</w:t>
            </w:r>
            <w:r w:rsidR="00A811E9" w:rsidRPr="00DF2E57">
              <w:t xml:space="preserve"> AER izmantošanas un energoefektivitātes paaugstināšanai rūpniecībā un komersantos nedzīvojamās ēkās.</w:t>
            </w:r>
          </w:p>
          <w:p w14:paraId="40B36072" w14:textId="1ECE0E3A" w:rsidR="00A811E9" w:rsidRPr="00DF2E57" w:rsidRDefault="00A811E9" w:rsidP="00B024D9">
            <w:pPr>
              <w:pStyle w:val="naisc"/>
              <w:spacing w:before="0" w:after="0"/>
              <w:jc w:val="both"/>
            </w:pPr>
            <w:r w:rsidRPr="00DF2E57">
              <w:t>Tāpat 2.3. nodaļā pie nedzīvojamo ēku atjaunošanas šķēršļiem norādīts uz nepieciešamību noteikt, ka uz atbalstu var pretendēt plašāks loks, ne tikai rūpniecības nozare.</w:t>
            </w:r>
          </w:p>
          <w:p w14:paraId="769FDDD6" w14:textId="1E84C8CA" w:rsidR="000D1DB2" w:rsidRPr="00DF2E57" w:rsidRDefault="000D1DB2" w:rsidP="00B024D9">
            <w:pPr>
              <w:pStyle w:val="naisc"/>
              <w:spacing w:before="0" w:after="0"/>
              <w:jc w:val="both"/>
            </w:pPr>
            <w:r w:rsidRPr="00DF2E57">
              <w:t>Nepieciešamība nosiltināt 18 milj. m</w:t>
            </w:r>
            <w:r w:rsidRPr="00DF2E57">
              <w:rPr>
                <w:vertAlign w:val="superscript"/>
              </w:rPr>
              <w:t>2</w:t>
            </w:r>
            <w:r w:rsidRPr="00DF2E57">
              <w:t xml:space="preserve"> platības no nedzīvojamām ēkām ir nevis pašmērķis, bet gan rādītājs. (skat., tajā skaitā 1</w:t>
            </w:r>
            <w:r w:rsidR="00D05377" w:rsidRPr="00DF2E57">
              <w:t>5</w:t>
            </w:r>
            <w:r w:rsidRPr="00DF2E57">
              <w:t>. ieteikuma komentāru).</w:t>
            </w:r>
          </w:p>
          <w:p w14:paraId="6E0E4A9C" w14:textId="39AD5DB4" w:rsidR="000D1DB2" w:rsidRPr="00DF2E57" w:rsidRDefault="000D1DB2" w:rsidP="00B024D9">
            <w:pPr>
              <w:pStyle w:val="naisc"/>
              <w:spacing w:before="0" w:after="0"/>
              <w:jc w:val="both"/>
            </w:pPr>
            <w:r w:rsidRPr="00DF2E57">
              <w:t xml:space="preserve">Nedzīvojamām ēkām ir norādīts pašreizējais atbalsts energoefektivitātes uzlabošanai, kas turpinās arī pēc 2020. </w:t>
            </w:r>
            <w:r w:rsidRPr="00DF2E57">
              <w:lastRenderedPageBreak/>
              <w:t>gada.</w:t>
            </w:r>
            <w:r w:rsidR="00D05377" w:rsidRPr="00DF2E57">
              <w:t xml:space="preserve"> Tāpat ir iezīmēta nepieciešamība nākamajā fondu līdzekļu plānošanas periodā iekļaut atbalstu nedzīvojamām ēkām, atbalstot komersantus</w:t>
            </w:r>
            <w:r w:rsidR="00A11A9F">
              <w:t>, kas nepārstāv tikai rūpniecības vai ražošanas nozari</w:t>
            </w:r>
            <w:r w:rsidR="00D05377" w:rsidRPr="00DF2E57">
              <w:t>.</w:t>
            </w:r>
          </w:p>
          <w:p w14:paraId="71668C2B" w14:textId="3E996A03" w:rsidR="00FE312D" w:rsidRPr="00DF2E57" w:rsidRDefault="00FE312D" w:rsidP="00B024D9">
            <w:pPr>
              <w:pStyle w:val="naisc"/>
              <w:spacing w:before="0" w:after="0"/>
              <w:jc w:val="both"/>
            </w:pPr>
          </w:p>
          <w:p w14:paraId="355123DB" w14:textId="77777777" w:rsidR="000D1DB2" w:rsidRPr="00DF2E57" w:rsidRDefault="000D1DB2" w:rsidP="000D1DB2">
            <w:pPr>
              <w:pStyle w:val="naisc"/>
              <w:spacing w:before="0" w:after="0"/>
              <w:jc w:val="left"/>
            </w:pPr>
          </w:p>
        </w:tc>
        <w:tc>
          <w:tcPr>
            <w:tcW w:w="2809" w:type="dxa"/>
            <w:tcBorders>
              <w:top w:val="single" w:sz="4" w:space="0" w:color="auto"/>
              <w:left w:val="single" w:sz="4" w:space="0" w:color="auto"/>
              <w:bottom w:val="single" w:sz="4" w:space="0" w:color="auto"/>
            </w:tcBorders>
          </w:tcPr>
          <w:p w14:paraId="04D952AB" w14:textId="77777777" w:rsidR="00783053" w:rsidRPr="00712B66" w:rsidRDefault="00783053" w:rsidP="003B71E0"/>
        </w:tc>
      </w:tr>
      <w:tr w:rsidR="00783053" w:rsidRPr="00712B66" w14:paraId="290AB85E" w14:textId="77777777" w:rsidTr="00B23FD7">
        <w:tc>
          <w:tcPr>
            <w:tcW w:w="559" w:type="dxa"/>
            <w:tcBorders>
              <w:left w:val="single" w:sz="6" w:space="0" w:color="000000"/>
              <w:bottom w:val="single" w:sz="4" w:space="0" w:color="auto"/>
              <w:right w:val="single" w:sz="6" w:space="0" w:color="000000"/>
            </w:tcBorders>
          </w:tcPr>
          <w:p w14:paraId="147F3FEC" w14:textId="77777777" w:rsidR="00783053" w:rsidRDefault="00783053" w:rsidP="003B71E0">
            <w:pPr>
              <w:pStyle w:val="naisc"/>
              <w:spacing w:before="0" w:after="0"/>
              <w:ind w:firstLine="720"/>
            </w:pPr>
          </w:p>
          <w:p w14:paraId="70C40D02" w14:textId="5ED8B8AB" w:rsidR="00DD1CA4" w:rsidRPr="00DD1CA4" w:rsidRDefault="00DD1CA4" w:rsidP="00DD1CA4">
            <w:r>
              <w:t>1</w:t>
            </w:r>
            <w:r w:rsidR="00225C86">
              <w:t>9</w:t>
            </w:r>
            <w:r>
              <w:t>.</w:t>
            </w:r>
          </w:p>
        </w:tc>
        <w:tc>
          <w:tcPr>
            <w:tcW w:w="1418" w:type="dxa"/>
            <w:tcBorders>
              <w:left w:val="single" w:sz="6" w:space="0" w:color="000000"/>
              <w:bottom w:val="single" w:sz="4" w:space="0" w:color="auto"/>
              <w:right w:val="single" w:sz="6" w:space="0" w:color="000000"/>
            </w:tcBorders>
          </w:tcPr>
          <w:p w14:paraId="2C34027C" w14:textId="77777777" w:rsidR="00783053" w:rsidRPr="00712B66" w:rsidRDefault="001C7E6C" w:rsidP="0033037C">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40F83010" w14:textId="06401382" w:rsidR="00B44D3A" w:rsidRPr="00DF2E57" w:rsidRDefault="00080A4A" w:rsidP="00B44D3A">
            <w:pPr>
              <w:pStyle w:val="naisc"/>
            </w:pPr>
            <w:r>
              <w:rPr>
                <w:b/>
                <w:bCs/>
              </w:rPr>
              <w:t xml:space="preserve">Latvijas </w:t>
            </w:r>
            <w:r w:rsidR="00B44D3A" w:rsidRPr="00DF2E57">
              <w:rPr>
                <w:b/>
                <w:bCs/>
              </w:rPr>
              <w:t>Finanšu nozares asociācija</w:t>
            </w:r>
          </w:p>
          <w:p w14:paraId="0C589D13" w14:textId="77777777" w:rsidR="00B44D3A" w:rsidRPr="00DF2E57" w:rsidRDefault="00B44D3A" w:rsidP="00B44D3A">
            <w:pPr>
              <w:pStyle w:val="naisc"/>
              <w:rPr>
                <w:b/>
                <w:bCs/>
              </w:rPr>
            </w:pPr>
            <w:r w:rsidRPr="00DF2E57">
              <w:rPr>
                <w:b/>
                <w:bCs/>
              </w:rPr>
              <w:t>(2020. gada 19. jūnija atzinums)</w:t>
            </w:r>
          </w:p>
          <w:p w14:paraId="34FBC3A4" w14:textId="6E28D782" w:rsidR="00783053" w:rsidRPr="00E85B41" w:rsidRDefault="00253A64" w:rsidP="00964B51">
            <w:pPr>
              <w:pStyle w:val="naisc"/>
              <w:spacing w:before="0" w:after="0"/>
              <w:jc w:val="both"/>
              <w:rPr>
                <w:highlight w:val="yellow"/>
              </w:rPr>
            </w:pPr>
            <w:r w:rsidRPr="00DF2E57">
              <w:t xml:space="preserve">5. </w:t>
            </w:r>
            <w:r w:rsidR="00F7503B" w:rsidRPr="00DF2E57">
              <w:t>Informācija par finansējuma pieejamību (29.lpp.) ir nepilnīga, apskatot tikai daudzdzīvokļu segmentu, vienlaikus neminot visus būtiskos faktorus, kas kavē kredītiestādes finansēt daudzdzīvokļu māju siltināšanu.</w:t>
            </w:r>
          </w:p>
        </w:tc>
        <w:tc>
          <w:tcPr>
            <w:tcW w:w="4111" w:type="dxa"/>
            <w:gridSpan w:val="2"/>
            <w:tcBorders>
              <w:left w:val="single" w:sz="6" w:space="0" w:color="000000"/>
              <w:bottom w:val="single" w:sz="4" w:space="0" w:color="auto"/>
              <w:right w:val="single" w:sz="6" w:space="0" w:color="000000"/>
            </w:tcBorders>
          </w:tcPr>
          <w:p w14:paraId="0EEC9456" w14:textId="77777777" w:rsidR="00CB21FE" w:rsidRPr="00DF2E57" w:rsidRDefault="00CB21FE" w:rsidP="003433CF">
            <w:pPr>
              <w:pStyle w:val="naisc"/>
              <w:spacing w:before="0" w:after="0"/>
              <w:jc w:val="both"/>
            </w:pPr>
            <w:r w:rsidRPr="00DF2E57">
              <w:rPr>
                <w:b/>
                <w:bCs/>
              </w:rPr>
              <w:t>Ņ</w:t>
            </w:r>
            <w:r w:rsidR="00A03F71" w:rsidRPr="00DF2E57">
              <w:rPr>
                <w:b/>
                <w:bCs/>
              </w:rPr>
              <w:t>emts vērā.</w:t>
            </w:r>
            <w:r w:rsidR="00A03F71" w:rsidRPr="00DF2E57">
              <w:t xml:space="preserve"> </w:t>
            </w:r>
          </w:p>
          <w:p w14:paraId="398D49D0" w14:textId="7B7D3F26" w:rsidR="00783053" w:rsidRPr="00DF2E57" w:rsidRDefault="00A03F71" w:rsidP="003433CF">
            <w:pPr>
              <w:pStyle w:val="naisc"/>
              <w:spacing w:before="0" w:after="0"/>
              <w:jc w:val="both"/>
            </w:pPr>
            <w:r w:rsidRPr="00DF2E57">
              <w:t>Papildināt</w:t>
            </w:r>
            <w:r w:rsidR="0033037C" w:rsidRPr="00DF2E57">
              <w:t>s ar problēmjautājumu attiecībā uz dzīvokļu īpašnieku kopības juridisko statusu</w:t>
            </w:r>
            <w:r w:rsidR="002F0956" w:rsidRPr="00DF2E57">
              <w:t>, kā arī izaicinājumiem attiecībā uz iespējamiem ES fondu plānošanas periodu pārrāvumiem attiecībā uz daudzdzīvokļu ēku atjaunošanu.</w:t>
            </w:r>
          </w:p>
          <w:p w14:paraId="0B3D4932" w14:textId="38C2D780" w:rsidR="00CB21FE" w:rsidRPr="00E85B41" w:rsidRDefault="00CB21FE" w:rsidP="003433CF">
            <w:pPr>
              <w:pStyle w:val="naisc"/>
              <w:spacing w:before="0" w:after="0"/>
              <w:jc w:val="both"/>
              <w:rPr>
                <w:highlight w:val="yellow"/>
              </w:rPr>
            </w:pPr>
            <w:r w:rsidRPr="00DF2E57">
              <w:t xml:space="preserve">Tāpat iekļauta informācija attiecībā uz plānotajiem pasākumiem, kas izriet no </w:t>
            </w:r>
            <w:r w:rsidRPr="00CB21FE">
              <w:t>rīkojuma projekt</w:t>
            </w:r>
            <w:r>
              <w:t>a</w:t>
            </w:r>
            <w:r w:rsidRPr="00CB21FE">
              <w:t xml:space="preserve"> "Par rīcības plānu pasākumiem dzīvojamā fonda tehniskā stāvokļa pilnveidošanai ekspluatācijas laikā"</w:t>
            </w:r>
            <w:r>
              <w:t>.</w:t>
            </w:r>
          </w:p>
          <w:p w14:paraId="7C55853A" w14:textId="77777777" w:rsidR="0033037C" w:rsidRPr="00E85B41" w:rsidRDefault="0033037C" w:rsidP="00A03F71">
            <w:pPr>
              <w:pStyle w:val="naisc"/>
              <w:spacing w:before="0" w:after="0"/>
              <w:jc w:val="left"/>
              <w:rPr>
                <w:highlight w:val="yellow"/>
              </w:rPr>
            </w:pPr>
          </w:p>
        </w:tc>
        <w:tc>
          <w:tcPr>
            <w:tcW w:w="2809" w:type="dxa"/>
            <w:tcBorders>
              <w:top w:val="single" w:sz="4" w:space="0" w:color="auto"/>
              <w:left w:val="single" w:sz="4" w:space="0" w:color="auto"/>
              <w:bottom w:val="single" w:sz="4" w:space="0" w:color="auto"/>
            </w:tcBorders>
          </w:tcPr>
          <w:p w14:paraId="77E50C03" w14:textId="77777777" w:rsidR="00783053" w:rsidRPr="00712B66" w:rsidRDefault="00783053" w:rsidP="003B71E0"/>
        </w:tc>
      </w:tr>
      <w:tr w:rsidR="00783053" w:rsidRPr="00712B66" w14:paraId="7FA67001" w14:textId="77777777" w:rsidTr="00B23FD7">
        <w:tc>
          <w:tcPr>
            <w:tcW w:w="559" w:type="dxa"/>
            <w:tcBorders>
              <w:left w:val="single" w:sz="6" w:space="0" w:color="000000"/>
              <w:bottom w:val="single" w:sz="4" w:space="0" w:color="auto"/>
              <w:right w:val="single" w:sz="6" w:space="0" w:color="000000"/>
            </w:tcBorders>
          </w:tcPr>
          <w:p w14:paraId="1B4FA992" w14:textId="77777777" w:rsidR="00783053" w:rsidRDefault="00783053" w:rsidP="003B71E0">
            <w:pPr>
              <w:pStyle w:val="naisc"/>
              <w:spacing w:before="0" w:after="0"/>
              <w:ind w:firstLine="720"/>
            </w:pPr>
          </w:p>
          <w:p w14:paraId="5A28FB16" w14:textId="77777777" w:rsidR="00DD1CA4" w:rsidRDefault="00DD1CA4" w:rsidP="00DD1CA4"/>
          <w:p w14:paraId="71356BE8" w14:textId="1FAF54EE" w:rsidR="00DD1CA4" w:rsidRPr="00DD1CA4" w:rsidRDefault="00225C86" w:rsidP="00DD1CA4">
            <w:r>
              <w:t>20</w:t>
            </w:r>
            <w:r w:rsidR="00DD1CA4">
              <w:t>.</w:t>
            </w:r>
          </w:p>
        </w:tc>
        <w:tc>
          <w:tcPr>
            <w:tcW w:w="1418" w:type="dxa"/>
            <w:tcBorders>
              <w:left w:val="single" w:sz="6" w:space="0" w:color="000000"/>
              <w:bottom w:val="single" w:sz="4" w:space="0" w:color="auto"/>
              <w:right w:val="single" w:sz="6" w:space="0" w:color="000000"/>
            </w:tcBorders>
          </w:tcPr>
          <w:p w14:paraId="29799938" w14:textId="77777777" w:rsidR="00783053" w:rsidRPr="00712B66" w:rsidRDefault="001C7E6C" w:rsidP="001C7E6C">
            <w:pPr>
              <w:pStyle w:val="naisc"/>
              <w:spacing w:before="0" w:after="0"/>
              <w:jc w:val="left"/>
            </w:pPr>
            <w:r>
              <w:t>Informatīvā ziņojuma 3. nodaļa</w:t>
            </w:r>
          </w:p>
        </w:tc>
        <w:tc>
          <w:tcPr>
            <w:tcW w:w="6095" w:type="dxa"/>
            <w:gridSpan w:val="2"/>
            <w:tcBorders>
              <w:left w:val="single" w:sz="6" w:space="0" w:color="000000"/>
              <w:bottom w:val="single" w:sz="4" w:space="0" w:color="auto"/>
              <w:right w:val="single" w:sz="6" w:space="0" w:color="000000"/>
            </w:tcBorders>
          </w:tcPr>
          <w:p w14:paraId="3E8E8B6A" w14:textId="456A3455" w:rsidR="00B44D3A" w:rsidRPr="00DF2E57" w:rsidRDefault="00080A4A" w:rsidP="00B44D3A">
            <w:pPr>
              <w:pStyle w:val="naisc"/>
            </w:pPr>
            <w:r>
              <w:rPr>
                <w:b/>
                <w:bCs/>
              </w:rPr>
              <w:t xml:space="preserve">Latvijas </w:t>
            </w:r>
            <w:r w:rsidR="00B44D3A" w:rsidRPr="00DF2E57">
              <w:rPr>
                <w:b/>
                <w:bCs/>
              </w:rPr>
              <w:t>Finanšu nozares asociācija</w:t>
            </w:r>
          </w:p>
          <w:p w14:paraId="7D872D1B" w14:textId="77777777" w:rsidR="00B44D3A" w:rsidRPr="00DF2E57" w:rsidRDefault="00B44D3A" w:rsidP="00B44D3A">
            <w:pPr>
              <w:pStyle w:val="naisc"/>
              <w:rPr>
                <w:b/>
                <w:bCs/>
              </w:rPr>
            </w:pPr>
            <w:r w:rsidRPr="00DF2E57">
              <w:rPr>
                <w:b/>
                <w:bCs/>
              </w:rPr>
              <w:t>(2020. gada 19. jūnija atzinums)</w:t>
            </w:r>
          </w:p>
          <w:p w14:paraId="15E389F5" w14:textId="512F1EA1" w:rsidR="00783053" w:rsidRPr="00E85B41" w:rsidRDefault="00253A64" w:rsidP="00964B51">
            <w:pPr>
              <w:pStyle w:val="naisc"/>
              <w:spacing w:before="0" w:after="0"/>
              <w:jc w:val="both"/>
              <w:rPr>
                <w:highlight w:val="yellow"/>
              </w:rPr>
            </w:pPr>
            <w:r w:rsidRPr="00DF2E57">
              <w:t>6. </w:t>
            </w:r>
            <w:r w:rsidR="00F7503B" w:rsidRPr="00DF2E57">
              <w:t xml:space="preserve">Stratēģija paredz 19 miljardu EUR investīciju nepieciešamību, ko nav iespējams nodrošināt tikai ar publisko finansējumu (lai arī šobrīd ēku atjaunošanu lielākoties finansē no publiskā sektora budžeta un ES fondu finansējuma). Kredītiestādes būs būtiski partneri šo ambiciozo, nacionālo mērķu sasniegšanā (īpaši ņemot vērā iepriekš minēto ES “Zaļo” kursu un ilgtspējīgu finansēšanu), </w:t>
            </w:r>
            <w:r w:rsidR="00F7503B" w:rsidRPr="00DF2E57">
              <w:lastRenderedPageBreak/>
              <w:t>taču tās nav pieminētas.</w:t>
            </w:r>
          </w:p>
        </w:tc>
        <w:tc>
          <w:tcPr>
            <w:tcW w:w="4111" w:type="dxa"/>
            <w:gridSpan w:val="2"/>
            <w:tcBorders>
              <w:left w:val="single" w:sz="6" w:space="0" w:color="000000"/>
              <w:bottom w:val="single" w:sz="4" w:space="0" w:color="auto"/>
              <w:right w:val="single" w:sz="6" w:space="0" w:color="000000"/>
            </w:tcBorders>
          </w:tcPr>
          <w:p w14:paraId="55303506" w14:textId="19B39C1A" w:rsidR="006F06CA" w:rsidRPr="00DF2E57" w:rsidRDefault="00852D7E" w:rsidP="0081179A">
            <w:pPr>
              <w:pStyle w:val="naisc"/>
              <w:spacing w:before="0" w:after="0"/>
              <w:jc w:val="left"/>
              <w:rPr>
                <w:b/>
                <w:bCs/>
              </w:rPr>
            </w:pPr>
            <w:r w:rsidRPr="00DF2E57">
              <w:rPr>
                <w:b/>
                <w:bCs/>
              </w:rPr>
              <w:lastRenderedPageBreak/>
              <w:t>Ņ</w:t>
            </w:r>
            <w:r w:rsidR="006F06CA" w:rsidRPr="00DF2E57">
              <w:rPr>
                <w:b/>
                <w:bCs/>
              </w:rPr>
              <w:t>emts vērā.</w:t>
            </w:r>
          </w:p>
          <w:p w14:paraId="356F09C9" w14:textId="1CC5EF4E" w:rsidR="00783053" w:rsidRPr="00DF2E57" w:rsidRDefault="00CB21FE" w:rsidP="0073243B">
            <w:pPr>
              <w:pStyle w:val="naisc"/>
              <w:spacing w:before="0" w:after="0"/>
              <w:jc w:val="both"/>
            </w:pPr>
            <w:r w:rsidRPr="00DF2E57">
              <w:t>Pamatā ir izdalāmi divi finansējuma avoti – publiskais (valsts budžets un ES fondi) un privātais (komercbankas, privātie investori u.tml). Norādām, ka pieteikumi par finanšu līdzekļu saņemšanu no valsts budžeta skatāmi</w:t>
            </w:r>
            <w:r w:rsidR="00852D7E" w:rsidRPr="00DF2E57">
              <w:t xml:space="preserve"> budžeta plānošanas ietvaros. </w:t>
            </w:r>
            <w:r w:rsidR="0081179A" w:rsidRPr="00DF2E57">
              <w:t xml:space="preserve">Kā norādīts stratēģijā, tad šāds finansējums ir nepieciešams, lai nosegtu pilnīgi visu </w:t>
            </w:r>
            <w:r w:rsidR="0081179A" w:rsidRPr="00DF2E57">
              <w:lastRenderedPageBreak/>
              <w:t>ēku segmentu. Pietam, izmaksas ir ļoti aptuvenas, ņemot vērā, ka kopā tiek aplūkots dzīvojamo un nedzīvojamo ēku segments. Vienlaikus jānorāda uz tādiem faktoriem kā sabiedrības daļa, kas potenciāli ir ieinteresēta veikt šādus ēku atjaunošanas darbus, jo bez potenciālā nekustāma īpašuma īpašnieka iesaistes atjaunošana nemaz nav iespējama.</w:t>
            </w:r>
          </w:p>
        </w:tc>
        <w:tc>
          <w:tcPr>
            <w:tcW w:w="2809" w:type="dxa"/>
            <w:tcBorders>
              <w:top w:val="single" w:sz="4" w:space="0" w:color="auto"/>
              <w:left w:val="single" w:sz="4" w:space="0" w:color="auto"/>
              <w:bottom w:val="single" w:sz="4" w:space="0" w:color="auto"/>
            </w:tcBorders>
          </w:tcPr>
          <w:p w14:paraId="7FD73F5B" w14:textId="77777777" w:rsidR="00783053" w:rsidRPr="00712B66" w:rsidRDefault="00783053" w:rsidP="003B71E0"/>
        </w:tc>
      </w:tr>
      <w:tr w:rsidR="00F7503B" w:rsidRPr="00712B66" w14:paraId="27E9EB4C" w14:textId="77777777" w:rsidTr="00B23FD7">
        <w:tc>
          <w:tcPr>
            <w:tcW w:w="559" w:type="dxa"/>
            <w:tcBorders>
              <w:left w:val="single" w:sz="6" w:space="0" w:color="000000"/>
              <w:bottom w:val="single" w:sz="4" w:space="0" w:color="auto"/>
              <w:right w:val="single" w:sz="6" w:space="0" w:color="000000"/>
            </w:tcBorders>
          </w:tcPr>
          <w:p w14:paraId="2F23D093" w14:textId="77777777" w:rsidR="00F7503B" w:rsidRDefault="00F7503B" w:rsidP="003B71E0">
            <w:pPr>
              <w:pStyle w:val="naisc"/>
              <w:spacing w:before="0" w:after="0"/>
              <w:ind w:firstLine="720"/>
            </w:pPr>
          </w:p>
          <w:p w14:paraId="0C0554C6" w14:textId="74880829" w:rsidR="00DD1CA4" w:rsidRPr="00DD1CA4" w:rsidRDefault="00225C86" w:rsidP="00DD1CA4">
            <w:r>
              <w:t>21</w:t>
            </w:r>
            <w:r w:rsidR="00DD1CA4">
              <w:t>.</w:t>
            </w:r>
          </w:p>
        </w:tc>
        <w:tc>
          <w:tcPr>
            <w:tcW w:w="1418" w:type="dxa"/>
            <w:tcBorders>
              <w:left w:val="single" w:sz="6" w:space="0" w:color="000000"/>
              <w:bottom w:val="single" w:sz="4" w:space="0" w:color="auto"/>
              <w:right w:val="single" w:sz="6" w:space="0" w:color="000000"/>
            </w:tcBorders>
          </w:tcPr>
          <w:p w14:paraId="4391DA57" w14:textId="77777777" w:rsidR="00F7503B" w:rsidRPr="00712B66" w:rsidRDefault="001C7E6C" w:rsidP="001C7E6C">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45DA6F93" w14:textId="695E4DA2" w:rsidR="00B44D3A" w:rsidRPr="00DF2E57" w:rsidRDefault="00080A4A" w:rsidP="00B44D3A">
            <w:pPr>
              <w:pStyle w:val="naisc"/>
            </w:pPr>
            <w:r>
              <w:rPr>
                <w:b/>
                <w:bCs/>
              </w:rPr>
              <w:t xml:space="preserve">Latvijas </w:t>
            </w:r>
            <w:r w:rsidR="00B44D3A" w:rsidRPr="00DF2E57">
              <w:rPr>
                <w:b/>
                <w:bCs/>
              </w:rPr>
              <w:t>Finanšu nozares asociācija</w:t>
            </w:r>
          </w:p>
          <w:p w14:paraId="67F74386" w14:textId="77777777" w:rsidR="00B44D3A" w:rsidRPr="00DF2E57" w:rsidRDefault="00B44D3A" w:rsidP="00B44D3A">
            <w:pPr>
              <w:pStyle w:val="naisc"/>
              <w:rPr>
                <w:b/>
                <w:bCs/>
              </w:rPr>
            </w:pPr>
            <w:r w:rsidRPr="00DF2E57">
              <w:rPr>
                <w:b/>
                <w:bCs/>
              </w:rPr>
              <w:t>(2020. gada 19. jūnija atzinums)</w:t>
            </w:r>
          </w:p>
          <w:p w14:paraId="2B93D4C3" w14:textId="4AEBC09E" w:rsidR="00F7503B" w:rsidRPr="00E85B41" w:rsidRDefault="00253A64" w:rsidP="00964B51">
            <w:pPr>
              <w:pStyle w:val="naisc"/>
              <w:spacing w:before="0" w:after="0"/>
              <w:jc w:val="both"/>
              <w:rPr>
                <w:highlight w:val="yellow"/>
              </w:rPr>
            </w:pPr>
            <w:r w:rsidRPr="00DF2E57">
              <w:t>7.</w:t>
            </w:r>
            <w:r w:rsidRPr="00DF2E57">
              <w:rPr>
                <w:b/>
                <w:bCs/>
              </w:rPr>
              <w:t xml:space="preserve"> </w:t>
            </w:r>
            <w:r w:rsidR="00F7503B" w:rsidRPr="00DF2E57">
              <w:t xml:space="preserve">Aicinām pārstrādāt Stratēģijas 3. un 4.sadaļu, paredzot valsts stratēģisko redzējumu ēku atjaunošanā, identificējot būtiskākos spēlētājus un nepieciešamās investīcijas, to avotus, veicamās aktivitātes mērķu sasniegšanai. Ceļvedim jāparedz pasākumi un vietējā līmenī noteikti izmērāmi progresa rādītāji, lai valstī nodrošinātu augstas energoefektivitātes un dekarbonizētu ēku fondu un veicinātu esošo ēku rentablu pārveidošanu par tuvu nullei enerģijas ēkām līdz 2050.gadam. 4.sadaļu par mērķiem ir iespējams kvalitatīvi sagatavot tikai pēc tam, kad ir skaidrs ceļvedis ar konkrētiem un izmērāmiem rādītājiem. Tāpat vēlamies vērst uzmanību, ka VAS “Latvijas Attīstības finanšu institūcija Altum” (turpmāk - Altum) ir emitējusi zaļās obligācijas 20 mEUR apmērā, piesaistījusi EIB resursus aizdevumiem un garantijām, lai nodrošinātu atbalstu uzņēmumu energoefektivitātei. Vairākas kredītiestādes izmanto COSME garantijas daudzdzīvokļu ēku energoefektivitātes paaugstināšanas projektu finansēšanai. Līdz ar to atkārtoti uzsveram, ka kredītiestādes ir būtisks privātais investors, kas sniedz ieguldījumu valsts mērķu sasniegšanā, bet Stratēģijā </w:t>
            </w:r>
            <w:r w:rsidR="00F7503B" w:rsidRPr="00DF2E57">
              <w:lastRenderedPageBreak/>
              <w:t>netiek pieminēts.</w:t>
            </w:r>
          </w:p>
        </w:tc>
        <w:tc>
          <w:tcPr>
            <w:tcW w:w="4111" w:type="dxa"/>
            <w:gridSpan w:val="2"/>
            <w:tcBorders>
              <w:left w:val="single" w:sz="6" w:space="0" w:color="000000"/>
              <w:bottom w:val="single" w:sz="4" w:space="0" w:color="auto"/>
              <w:right w:val="single" w:sz="6" w:space="0" w:color="000000"/>
            </w:tcBorders>
          </w:tcPr>
          <w:p w14:paraId="61560418" w14:textId="1B806AE0" w:rsidR="006F06CA" w:rsidRPr="00DF2E57" w:rsidRDefault="00852D7E" w:rsidP="0081179A">
            <w:pPr>
              <w:pStyle w:val="naisc"/>
              <w:spacing w:before="0" w:after="0"/>
              <w:jc w:val="left"/>
              <w:rPr>
                <w:b/>
                <w:bCs/>
              </w:rPr>
            </w:pPr>
            <w:r w:rsidRPr="00DF2E57">
              <w:rPr>
                <w:b/>
                <w:bCs/>
              </w:rPr>
              <w:lastRenderedPageBreak/>
              <w:t>Ņ</w:t>
            </w:r>
            <w:r w:rsidR="006F06CA" w:rsidRPr="00DF2E57">
              <w:rPr>
                <w:b/>
                <w:bCs/>
              </w:rPr>
              <w:t>emts vērā.</w:t>
            </w:r>
          </w:p>
          <w:p w14:paraId="3BE802F5" w14:textId="77777777" w:rsidR="00F7503B" w:rsidRPr="00DF2E57" w:rsidRDefault="0081179A" w:rsidP="00B024D9">
            <w:pPr>
              <w:pStyle w:val="naisc"/>
              <w:spacing w:before="0" w:after="0"/>
              <w:jc w:val="both"/>
            </w:pPr>
            <w:r w:rsidRPr="00DF2E57">
              <w:t>Stratēģija ir papildināta ar konkrētiem atbalsta mehānismiem, finanšu instrumentiem 2030. gada perspektīvā.</w:t>
            </w:r>
          </w:p>
          <w:p w14:paraId="4EC63C9B" w14:textId="467E33A8" w:rsidR="0081179A" w:rsidRPr="00DF2E57" w:rsidRDefault="0081179A" w:rsidP="00B024D9">
            <w:pPr>
              <w:pStyle w:val="naisc"/>
              <w:spacing w:before="0" w:after="0"/>
              <w:jc w:val="both"/>
            </w:pPr>
            <w:r w:rsidRPr="00DF2E57">
              <w:t>Tā pat ir iezīmētas veicamās darbības attiecībā uz periodu līdz 2040. gadam. Latvijā lielākie attīstības plānošanas dokumenti ilgtermiņā ir līdz 25 gadiem, līdz ar to nav iespējams noteikt skaidrus rīkus ēku atjaunošanā līdz 2050. gadam.</w:t>
            </w:r>
          </w:p>
          <w:p w14:paraId="729097E9" w14:textId="593FBBCB" w:rsidR="00852D7E" w:rsidRPr="00DF2E57" w:rsidRDefault="00852D7E" w:rsidP="00B024D9">
            <w:pPr>
              <w:pStyle w:val="naisc"/>
              <w:spacing w:before="0" w:after="0"/>
              <w:jc w:val="both"/>
            </w:pPr>
            <w:r w:rsidRPr="00DF2E57">
              <w:t>Iespēju robežās jau šobrīd Stratēģijā ir norādītas atsauces uz kredītiestāžu iesaisti kā būtisku dalībnieku ēku energoefektivitātes veicināšanā un mērķu sasniegšanā.</w:t>
            </w:r>
          </w:p>
          <w:p w14:paraId="260FEAB7" w14:textId="77777777" w:rsidR="003F2608" w:rsidRPr="00DF2E57" w:rsidRDefault="003F2608" w:rsidP="0081179A">
            <w:pPr>
              <w:pStyle w:val="naisc"/>
              <w:spacing w:before="0" w:after="0"/>
              <w:jc w:val="left"/>
            </w:pPr>
          </w:p>
        </w:tc>
        <w:tc>
          <w:tcPr>
            <w:tcW w:w="2809" w:type="dxa"/>
            <w:tcBorders>
              <w:top w:val="single" w:sz="4" w:space="0" w:color="auto"/>
              <w:left w:val="single" w:sz="4" w:space="0" w:color="auto"/>
              <w:bottom w:val="single" w:sz="4" w:space="0" w:color="auto"/>
            </w:tcBorders>
          </w:tcPr>
          <w:p w14:paraId="4BAC313E" w14:textId="77777777" w:rsidR="00F7503B" w:rsidRPr="00712B66" w:rsidRDefault="00F7503B" w:rsidP="003B71E0"/>
        </w:tc>
      </w:tr>
      <w:tr w:rsidR="00F7503B" w:rsidRPr="00712B66" w14:paraId="62C25249" w14:textId="77777777" w:rsidTr="00B23FD7">
        <w:tc>
          <w:tcPr>
            <w:tcW w:w="559" w:type="dxa"/>
            <w:tcBorders>
              <w:left w:val="single" w:sz="6" w:space="0" w:color="000000"/>
              <w:bottom w:val="single" w:sz="4" w:space="0" w:color="auto"/>
              <w:right w:val="single" w:sz="6" w:space="0" w:color="000000"/>
            </w:tcBorders>
          </w:tcPr>
          <w:p w14:paraId="53F478EE" w14:textId="77777777" w:rsidR="00F7503B" w:rsidRDefault="00F7503B" w:rsidP="003B71E0">
            <w:pPr>
              <w:pStyle w:val="naisc"/>
              <w:spacing w:before="0" w:after="0"/>
              <w:ind w:firstLine="720"/>
            </w:pPr>
          </w:p>
          <w:p w14:paraId="64D036BF" w14:textId="2C53542D" w:rsidR="00DD1CA4" w:rsidRPr="00DD1CA4" w:rsidRDefault="00EF7011" w:rsidP="00DD1CA4">
            <w:r>
              <w:t>2</w:t>
            </w:r>
            <w:r w:rsidR="00225C86">
              <w:t>2</w:t>
            </w:r>
            <w:r w:rsidR="00DD1CA4">
              <w:t>.</w:t>
            </w:r>
          </w:p>
        </w:tc>
        <w:tc>
          <w:tcPr>
            <w:tcW w:w="1418" w:type="dxa"/>
            <w:tcBorders>
              <w:left w:val="single" w:sz="6" w:space="0" w:color="000000"/>
              <w:bottom w:val="single" w:sz="4" w:space="0" w:color="auto"/>
              <w:right w:val="single" w:sz="6" w:space="0" w:color="000000"/>
            </w:tcBorders>
          </w:tcPr>
          <w:p w14:paraId="22D139FF" w14:textId="77777777" w:rsidR="00F7503B" w:rsidRPr="00712B66" w:rsidRDefault="001C7E6C" w:rsidP="001C7E6C">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13E665D1" w14:textId="4FF9BCAE" w:rsidR="00B44D3A" w:rsidRDefault="00080A4A" w:rsidP="00B44D3A">
            <w:pPr>
              <w:pStyle w:val="naisc"/>
            </w:pPr>
            <w:r>
              <w:rPr>
                <w:b/>
                <w:bCs/>
              </w:rPr>
              <w:t xml:space="preserve">Latvijas </w:t>
            </w:r>
            <w:r w:rsidR="00B44D3A" w:rsidRPr="00A64EDE">
              <w:rPr>
                <w:b/>
                <w:bCs/>
              </w:rPr>
              <w:t>Finanšu nozares asociācija</w:t>
            </w:r>
          </w:p>
          <w:p w14:paraId="08DCB941" w14:textId="77777777" w:rsidR="00B44D3A" w:rsidRPr="00B44D3A" w:rsidRDefault="00B44D3A" w:rsidP="00B44D3A">
            <w:pPr>
              <w:pStyle w:val="naisc"/>
              <w:rPr>
                <w:b/>
                <w:bCs/>
              </w:rPr>
            </w:pPr>
            <w:r w:rsidRPr="00B44D3A">
              <w:rPr>
                <w:b/>
                <w:bCs/>
              </w:rPr>
              <w:t>(2020. gada 19. jūnija atzinums)</w:t>
            </w:r>
          </w:p>
          <w:p w14:paraId="600B88AE" w14:textId="0F2C0D48" w:rsidR="00F7503B" w:rsidRPr="00712B66" w:rsidRDefault="00253A64" w:rsidP="00964B51">
            <w:pPr>
              <w:pStyle w:val="naisc"/>
              <w:spacing w:before="0" w:after="0"/>
              <w:jc w:val="both"/>
            </w:pPr>
            <w:r w:rsidRPr="00253A64">
              <w:t>8.</w:t>
            </w:r>
            <w:r>
              <w:rPr>
                <w:b/>
                <w:bCs/>
              </w:rPr>
              <w:t xml:space="preserve"> </w:t>
            </w:r>
            <w:r w:rsidR="00DD1CA4" w:rsidRPr="003F2608">
              <w:rPr>
                <w:b/>
                <w:bCs/>
              </w:rPr>
              <w:t xml:space="preserve"> </w:t>
            </w:r>
            <w:r w:rsidR="00F7503B" w:rsidRPr="003F2608">
              <w:t>Ierosinām papildināt Stratēģiju ar detalizētāku analīzi par instrumentiem, to efektivitāti.</w:t>
            </w:r>
          </w:p>
        </w:tc>
        <w:tc>
          <w:tcPr>
            <w:tcW w:w="4111" w:type="dxa"/>
            <w:gridSpan w:val="2"/>
            <w:tcBorders>
              <w:left w:val="single" w:sz="6" w:space="0" w:color="000000"/>
              <w:bottom w:val="single" w:sz="4" w:space="0" w:color="auto"/>
              <w:right w:val="single" w:sz="6" w:space="0" w:color="000000"/>
            </w:tcBorders>
          </w:tcPr>
          <w:p w14:paraId="6C916434" w14:textId="77777777" w:rsidR="00F7503B" w:rsidRDefault="003F2608" w:rsidP="003F2608">
            <w:pPr>
              <w:pStyle w:val="naisc"/>
              <w:spacing w:before="0" w:after="0"/>
              <w:jc w:val="left"/>
              <w:rPr>
                <w:b/>
                <w:bCs/>
              </w:rPr>
            </w:pPr>
            <w:r w:rsidRPr="003F2608">
              <w:rPr>
                <w:b/>
                <w:bCs/>
              </w:rPr>
              <w:t>Ņemts vērā.</w:t>
            </w:r>
          </w:p>
          <w:p w14:paraId="35875DD1" w14:textId="53B11714" w:rsidR="00852D7E" w:rsidRPr="00852D7E" w:rsidRDefault="00852D7E" w:rsidP="003F2608">
            <w:pPr>
              <w:pStyle w:val="naisc"/>
              <w:spacing w:before="0" w:after="0"/>
              <w:jc w:val="left"/>
            </w:pPr>
            <w:r w:rsidRPr="00852D7E">
              <w:t>Papildus skatīt iepriekšējo iebildumu.</w:t>
            </w:r>
          </w:p>
        </w:tc>
        <w:tc>
          <w:tcPr>
            <w:tcW w:w="2809" w:type="dxa"/>
            <w:tcBorders>
              <w:top w:val="single" w:sz="4" w:space="0" w:color="auto"/>
              <w:left w:val="single" w:sz="4" w:space="0" w:color="auto"/>
              <w:bottom w:val="single" w:sz="4" w:space="0" w:color="auto"/>
            </w:tcBorders>
          </w:tcPr>
          <w:p w14:paraId="2526F644" w14:textId="77777777" w:rsidR="00F7503B" w:rsidRPr="00712B66" w:rsidRDefault="00F7503B" w:rsidP="003B71E0"/>
        </w:tc>
      </w:tr>
      <w:tr w:rsidR="00234540" w:rsidRPr="00712B66" w14:paraId="7874701F" w14:textId="77777777" w:rsidTr="00B23FD7">
        <w:tc>
          <w:tcPr>
            <w:tcW w:w="559" w:type="dxa"/>
            <w:tcBorders>
              <w:left w:val="single" w:sz="6" w:space="0" w:color="000000"/>
              <w:bottom w:val="single" w:sz="4" w:space="0" w:color="auto"/>
              <w:right w:val="single" w:sz="6" w:space="0" w:color="000000"/>
            </w:tcBorders>
          </w:tcPr>
          <w:p w14:paraId="56D75EC2" w14:textId="77777777" w:rsidR="00234540" w:rsidRDefault="00234540" w:rsidP="003B71E0">
            <w:pPr>
              <w:pStyle w:val="naisc"/>
              <w:spacing w:before="0" w:after="0"/>
              <w:ind w:firstLine="720"/>
            </w:pPr>
          </w:p>
          <w:p w14:paraId="781D0790" w14:textId="6C5DD63C" w:rsidR="00225C86" w:rsidRPr="00225C86" w:rsidRDefault="00225C86" w:rsidP="00225C86">
            <w:r>
              <w:t>23.</w:t>
            </w:r>
          </w:p>
        </w:tc>
        <w:tc>
          <w:tcPr>
            <w:tcW w:w="1418" w:type="dxa"/>
            <w:tcBorders>
              <w:left w:val="single" w:sz="6" w:space="0" w:color="000000"/>
              <w:bottom w:val="single" w:sz="4" w:space="0" w:color="auto"/>
              <w:right w:val="single" w:sz="6" w:space="0" w:color="000000"/>
            </w:tcBorders>
          </w:tcPr>
          <w:p w14:paraId="0CB817A7" w14:textId="77777777" w:rsidR="00234540" w:rsidRDefault="00234540" w:rsidP="001C7E6C">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25FE4FC5" w14:textId="77777777" w:rsidR="00234540" w:rsidRPr="00F626E6" w:rsidRDefault="00234540" w:rsidP="00234540">
            <w:pPr>
              <w:pStyle w:val="naisc"/>
            </w:pPr>
            <w:r w:rsidRPr="00F626E6">
              <w:rPr>
                <w:b/>
                <w:bCs/>
              </w:rPr>
              <w:t>Latvijas Finanšu nozares asociācija</w:t>
            </w:r>
          </w:p>
          <w:p w14:paraId="284711CF" w14:textId="77777777" w:rsidR="00234540" w:rsidRPr="00F626E6" w:rsidRDefault="00234540" w:rsidP="00234540">
            <w:pPr>
              <w:pStyle w:val="naisc"/>
              <w:rPr>
                <w:b/>
                <w:bCs/>
              </w:rPr>
            </w:pPr>
            <w:r w:rsidRPr="00F626E6">
              <w:rPr>
                <w:b/>
                <w:bCs/>
              </w:rPr>
              <w:t>(2020. gada 19. jūnija atzinums)</w:t>
            </w:r>
          </w:p>
          <w:p w14:paraId="0D700A5C" w14:textId="4982F27D" w:rsidR="00234540" w:rsidRDefault="00234540" w:rsidP="00F626E6">
            <w:pPr>
              <w:pStyle w:val="naisc"/>
              <w:jc w:val="left"/>
              <w:rPr>
                <w:b/>
                <w:bCs/>
              </w:rPr>
            </w:pPr>
            <w:r w:rsidRPr="00F626E6">
              <w:t>9. Aicinām atsevišķi norādīt informāciju par energoefektivitāti un SEG emisijām.</w:t>
            </w:r>
          </w:p>
        </w:tc>
        <w:tc>
          <w:tcPr>
            <w:tcW w:w="4111" w:type="dxa"/>
            <w:gridSpan w:val="2"/>
            <w:tcBorders>
              <w:left w:val="single" w:sz="6" w:space="0" w:color="000000"/>
              <w:bottom w:val="single" w:sz="4" w:space="0" w:color="auto"/>
              <w:right w:val="single" w:sz="6" w:space="0" w:color="000000"/>
            </w:tcBorders>
          </w:tcPr>
          <w:p w14:paraId="7F5AD6AE" w14:textId="77777777" w:rsidR="00234540" w:rsidRDefault="00225C86" w:rsidP="003F2608">
            <w:pPr>
              <w:pStyle w:val="naisc"/>
              <w:spacing w:before="0" w:after="0"/>
              <w:jc w:val="left"/>
              <w:rPr>
                <w:b/>
                <w:bCs/>
              </w:rPr>
            </w:pPr>
            <w:r>
              <w:rPr>
                <w:b/>
                <w:bCs/>
              </w:rPr>
              <w:t>Ņemts vērā.</w:t>
            </w:r>
          </w:p>
          <w:p w14:paraId="1E4A10BD" w14:textId="6D866AEA" w:rsidR="00225C86" w:rsidRPr="00F626E6" w:rsidRDefault="00225C86" w:rsidP="00F626E6">
            <w:pPr>
              <w:pStyle w:val="naisc"/>
              <w:spacing w:before="0" w:after="0"/>
              <w:jc w:val="both"/>
            </w:pPr>
            <w:r w:rsidRPr="00F626E6">
              <w:t>Stratēģijā norādīts prognozējamais SEG emisiju ietaupījums, izejot no</w:t>
            </w:r>
            <w:r w:rsidR="00EF69ED">
              <w:t xml:space="preserve"> reālajiem,</w:t>
            </w:r>
            <w:r w:rsidRPr="00F626E6">
              <w:t xml:space="preserve"> pieejamajiem finanšu līdzekļiem 2030. gadam, vienlaikus vērsta uzmanība uz nākotnē gaidāmajiem ietaupījumiem no šobrīd veiktajām atbalsta aktivitātēm energoefektivitātes veicināšanai. Tāpat norādīts</w:t>
            </w:r>
            <w:r w:rsidR="00F626E6" w:rsidRPr="00F626E6">
              <w:t>, kāds ir prognozējamais SEG emisiju ietaupījums uz 2050. gadu (ēku sektorā, kur tas iespējams), norādot uz nepieciešamību strauji veicināt ēku atjaunošanas tempu.</w:t>
            </w:r>
          </w:p>
        </w:tc>
        <w:tc>
          <w:tcPr>
            <w:tcW w:w="2809" w:type="dxa"/>
            <w:tcBorders>
              <w:top w:val="single" w:sz="4" w:space="0" w:color="auto"/>
              <w:left w:val="single" w:sz="4" w:space="0" w:color="auto"/>
              <w:bottom w:val="single" w:sz="4" w:space="0" w:color="auto"/>
            </w:tcBorders>
          </w:tcPr>
          <w:p w14:paraId="1A70E7AC" w14:textId="77777777" w:rsidR="00234540" w:rsidRPr="00712B66" w:rsidRDefault="00234540" w:rsidP="003B71E0"/>
        </w:tc>
      </w:tr>
      <w:tr w:rsidR="009B33CF" w:rsidRPr="00712B66" w14:paraId="33880E88" w14:textId="77777777" w:rsidTr="00B23FD7">
        <w:trPr>
          <w:trHeight w:val="634"/>
        </w:trPr>
        <w:tc>
          <w:tcPr>
            <w:tcW w:w="559" w:type="dxa"/>
            <w:tcBorders>
              <w:left w:val="single" w:sz="6" w:space="0" w:color="000000"/>
              <w:bottom w:val="single" w:sz="4" w:space="0" w:color="auto"/>
              <w:right w:val="single" w:sz="6" w:space="0" w:color="000000"/>
            </w:tcBorders>
          </w:tcPr>
          <w:p w14:paraId="5CB183C6" w14:textId="3A46F652" w:rsidR="009B33CF" w:rsidRDefault="009B33CF" w:rsidP="009B33CF">
            <w:pPr>
              <w:pStyle w:val="naisc"/>
              <w:spacing w:before="0" w:after="0"/>
              <w:ind w:firstLine="720"/>
              <w:jc w:val="left"/>
            </w:pPr>
            <w:r>
              <w:t>22</w:t>
            </w:r>
            <w:r w:rsidR="00225C86">
              <w:t>4</w:t>
            </w:r>
            <w:r>
              <w:t>.</w:t>
            </w:r>
          </w:p>
        </w:tc>
        <w:tc>
          <w:tcPr>
            <w:tcW w:w="1418" w:type="dxa"/>
            <w:tcBorders>
              <w:left w:val="single" w:sz="6" w:space="0" w:color="000000"/>
              <w:bottom w:val="single" w:sz="4" w:space="0" w:color="auto"/>
              <w:right w:val="single" w:sz="6" w:space="0" w:color="000000"/>
            </w:tcBorders>
          </w:tcPr>
          <w:p w14:paraId="21191CC5" w14:textId="77777777" w:rsidR="009B33CF" w:rsidRDefault="009B33CF" w:rsidP="001C7E6C">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7E94E667" w14:textId="2759C8F7" w:rsidR="009B33CF" w:rsidRPr="009B33CF" w:rsidRDefault="00080A4A" w:rsidP="009B33CF">
            <w:pPr>
              <w:pStyle w:val="naisc"/>
            </w:pPr>
            <w:r>
              <w:rPr>
                <w:b/>
                <w:bCs/>
              </w:rPr>
              <w:t xml:space="preserve">Latvijas </w:t>
            </w:r>
            <w:r w:rsidR="009B33CF" w:rsidRPr="009B33CF">
              <w:rPr>
                <w:b/>
                <w:bCs/>
              </w:rPr>
              <w:t>Finanšu nozares asociācija</w:t>
            </w:r>
          </w:p>
          <w:p w14:paraId="3157F35B" w14:textId="77777777" w:rsidR="009B33CF" w:rsidRPr="009B33CF" w:rsidRDefault="009B33CF" w:rsidP="009B33CF">
            <w:pPr>
              <w:pStyle w:val="naisc"/>
              <w:rPr>
                <w:b/>
                <w:bCs/>
              </w:rPr>
            </w:pPr>
            <w:r w:rsidRPr="009B33CF">
              <w:rPr>
                <w:b/>
                <w:bCs/>
              </w:rPr>
              <w:t>(2020. gada 19. jūnija atzinums)</w:t>
            </w:r>
          </w:p>
          <w:p w14:paraId="5B71833D" w14:textId="161FC04E" w:rsidR="009B33CF" w:rsidRPr="009B33CF" w:rsidRDefault="009B33CF" w:rsidP="009B33CF">
            <w:pPr>
              <w:pStyle w:val="naisc"/>
              <w:jc w:val="both"/>
              <w:rPr>
                <w:b/>
                <w:bCs/>
              </w:rPr>
            </w:pPr>
            <w:r w:rsidRPr="009B33CF">
              <w:t>10. Uzsveram, ka ļoti būtisks aspekts ēku atjaunošanā ir ne tikai energoefektivitāte, bet ēku drošība gan publisko ēku, gan daudzdzīvokļu māju segmentā, svarīgi paredzēt mehānismu ēku drošības pārbaudei, piemēram, Būvniecības valsts kontroles biroja iesaisti atzinuma sniegšanā par ēkām, kurām beidzies ekspluatācijas termiņš</w:t>
            </w:r>
          </w:p>
        </w:tc>
        <w:tc>
          <w:tcPr>
            <w:tcW w:w="4111" w:type="dxa"/>
            <w:gridSpan w:val="2"/>
            <w:tcBorders>
              <w:left w:val="single" w:sz="6" w:space="0" w:color="000000"/>
              <w:bottom w:val="single" w:sz="4" w:space="0" w:color="auto"/>
              <w:right w:val="single" w:sz="6" w:space="0" w:color="000000"/>
            </w:tcBorders>
          </w:tcPr>
          <w:p w14:paraId="62C46458" w14:textId="7CF94991" w:rsidR="009B33CF" w:rsidRPr="009B33CF" w:rsidRDefault="009B33CF" w:rsidP="009B33CF">
            <w:pPr>
              <w:pStyle w:val="naisc"/>
              <w:jc w:val="left"/>
              <w:rPr>
                <w:b/>
                <w:bCs/>
              </w:rPr>
            </w:pPr>
            <w:r w:rsidRPr="009B33CF">
              <w:rPr>
                <w:b/>
                <w:bCs/>
              </w:rPr>
              <w:t>Ņemts vērā.</w:t>
            </w:r>
          </w:p>
          <w:p w14:paraId="78C0EB90" w14:textId="45BCD045" w:rsidR="009B33CF" w:rsidRPr="009B33CF" w:rsidRDefault="0073243B" w:rsidP="009B33CF">
            <w:pPr>
              <w:pStyle w:val="naisc"/>
              <w:spacing w:before="0" w:after="0"/>
              <w:jc w:val="both"/>
            </w:pPr>
            <w:r>
              <w:t xml:space="preserve">Saistībā ar </w:t>
            </w:r>
            <w:r w:rsidR="009B33CF" w:rsidRPr="009B33CF">
              <w:t>ēku tehnisko stāvokli un drošību Ekonomikas ministrijas vadībā ir izveidota darba grupa ar mērķi izstrādāt rīcības plānu pasākumiem dzīvojamā fonda tehniskā stāvokļa pilnveidošanai ekspluatācijas laikā.</w:t>
            </w:r>
          </w:p>
          <w:p w14:paraId="1C19F83D" w14:textId="044AB03F" w:rsidR="009B33CF" w:rsidRPr="009B33CF" w:rsidRDefault="009B33CF" w:rsidP="009B33CF">
            <w:pPr>
              <w:pStyle w:val="naisc"/>
              <w:spacing w:before="0" w:after="0"/>
              <w:jc w:val="both"/>
            </w:pPr>
            <w:r w:rsidRPr="009B33CF">
              <w:t>Šīs darba grupas sēdēs darbojas arī pārstāvji no</w:t>
            </w:r>
            <w:r w:rsidR="00080A4A">
              <w:t xml:space="preserve"> Latvijas</w:t>
            </w:r>
            <w:r w:rsidRPr="009B33CF">
              <w:t xml:space="preserve"> Finanšu nozares asociācijas.</w:t>
            </w:r>
          </w:p>
          <w:p w14:paraId="40550912" w14:textId="33C9977D" w:rsidR="009B33CF" w:rsidRPr="009B33CF" w:rsidRDefault="009B33CF" w:rsidP="009B33CF">
            <w:pPr>
              <w:pStyle w:val="naisc"/>
              <w:spacing w:before="0" w:after="0"/>
              <w:jc w:val="both"/>
            </w:pPr>
            <w:r w:rsidRPr="009B33CF">
              <w:t xml:space="preserve">Papildināta 2.2. apakšnodaļa sadaļā “Drošums” ar atsauci uz Valsts sekretāru sanāksmē izsludināto rīkojuma projektu "Par rīcības plānu </w:t>
            </w:r>
            <w:r w:rsidRPr="009B33CF">
              <w:lastRenderedPageBreak/>
              <w:t>pasākumiem dzīvojamā fonda tehniskā stāvokļa pilnveidošanai ekspluatācijas laikā"  ar paredzētajiem pasākumiem.</w:t>
            </w:r>
          </w:p>
          <w:p w14:paraId="2CC4948D" w14:textId="77777777" w:rsidR="009B33CF" w:rsidRPr="009B33CF" w:rsidRDefault="009B33CF" w:rsidP="003F2608">
            <w:pPr>
              <w:pStyle w:val="naisc"/>
              <w:spacing w:before="0" w:after="0"/>
              <w:jc w:val="left"/>
              <w:rPr>
                <w:b/>
                <w:bCs/>
              </w:rPr>
            </w:pPr>
          </w:p>
        </w:tc>
        <w:tc>
          <w:tcPr>
            <w:tcW w:w="2809" w:type="dxa"/>
            <w:tcBorders>
              <w:top w:val="single" w:sz="4" w:space="0" w:color="auto"/>
              <w:left w:val="single" w:sz="4" w:space="0" w:color="auto"/>
              <w:bottom w:val="single" w:sz="4" w:space="0" w:color="auto"/>
            </w:tcBorders>
          </w:tcPr>
          <w:p w14:paraId="0C83B374" w14:textId="77777777" w:rsidR="009B33CF" w:rsidRPr="00712B66" w:rsidRDefault="009B33CF" w:rsidP="003B71E0"/>
        </w:tc>
      </w:tr>
      <w:tr w:rsidR="009B33CF" w:rsidRPr="00712B66" w14:paraId="6B8DED33" w14:textId="77777777" w:rsidTr="00B23FD7">
        <w:trPr>
          <w:trHeight w:val="634"/>
        </w:trPr>
        <w:tc>
          <w:tcPr>
            <w:tcW w:w="559" w:type="dxa"/>
            <w:tcBorders>
              <w:left w:val="single" w:sz="6" w:space="0" w:color="000000"/>
              <w:bottom w:val="single" w:sz="4" w:space="0" w:color="auto"/>
              <w:right w:val="single" w:sz="6" w:space="0" w:color="000000"/>
            </w:tcBorders>
          </w:tcPr>
          <w:p w14:paraId="0E62EC61" w14:textId="77777777" w:rsidR="009B33CF" w:rsidRDefault="009B33CF" w:rsidP="009B33CF">
            <w:pPr>
              <w:pStyle w:val="naisc"/>
              <w:spacing w:before="0" w:after="0"/>
              <w:ind w:firstLine="720"/>
              <w:jc w:val="left"/>
            </w:pPr>
          </w:p>
          <w:p w14:paraId="698F177A" w14:textId="5B63CAF7" w:rsidR="009B33CF" w:rsidRPr="009B33CF" w:rsidRDefault="009B33CF" w:rsidP="009B33CF">
            <w:r>
              <w:t>2</w:t>
            </w:r>
            <w:r w:rsidR="00225C86">
              <w:t>5</w:t>
            </w:r>
            <w:r>
              <w:t>.</w:t>
            </w:r>
          </w:p>
        </w:tc>
        <w:tc>
          <w:tcPr>
            <w:tcW w:w="1418" w:type="dxa"/>
            <w:tcBorders>
              <w:left w:val="single" w:sz="6" w:space="0" w:color="000000"/>
              <w:bottom w:val="single" w:sz="4" w:space="0" w:color="auto"/>
              <w:right w:val="single" w:sz="6" w:space="0" w:color="000000"/>
            </w:tcBorders>
          </w:tcPr>
          <w:p w14:paraId="318495BD" w14:textId="77777777" w:rsidR="009B33CF" w:rsidRDefault="009B33CF" w:rsidP="001C7E6C">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5C9EFABE" w14:textId="02565163" w:rsidR="009B33CF" w:rsidRPr="009B33CF" w:rsidRDefault="00080A4A" w:rsidP="009B33CF">
            <w:pPr>
              <w:pStyle w:val="naisc"/>
            </w:pPr>
            <w:r>
              <w:rPr>
                <w:b/>
                <w:bCs/>
              </w:rPr>
              <w:t xml:space="preserve">Latvijas </w:t>
            </w:r>
            <w:r w:rsidR="009B33CF" w:rsidRPr="009B33CF">
              <w:rPr>
                <w:b/>
                <w:bCs/>
              </w:rPr>
              <w:t>Finanšu nozares asociācija</w:t>
            </w:r>
          </w:p>
          <w:p w14:paraId="5A062F6D" w14:textId="77777777" w:rsidR="009B33CF" w:rsidRPr="009B33CF" w:rsidRDefault="009B33CF" w:rsidP="009B33CF">
            <w:pPr>
              <w:pStyle w:val="naisc"/>
              <w:rPr>
                <w:b/>
                <w:bCs/>
              </w:rPr>
            </w:pPr>
            <w:r w:rsidRPr="009B33CF">
              <w:rPr>
                <w:b/>
                <w:bCs/>
              </w:rPr>
              <w:t>(2020. gada 19. jūnija atzinums)</w:t>
            </w:r>
          </w:p>
          <w:p w14:paraId="46713526" w14:textId="3A5651B9" w:rsidR="009B33CF" w:rsidRPr="009B33CF" w:rsidRDefault="009B33CF" w:rsidP="009B33CF">
            <w:pPr>
              <w:pStyle w:val="naisc"/>
              <w:jc w:val="both"/>
              <w:rPr>
                <w:b/>
                <w:bCs/>
              </w:rPr>
            </w:pPr>
            <w:r w:rsidRPr="009B33CF">
              <w:t>11. Nepieciešams uzlabot ēku īpašnieku zināšanas gan par prasībām ēku uzturēšanā, gan regulējuma izmaiņām (piem. ēku energoefektivitātē, drošībā), šobrīd tas ir vērtējams kā zems un būtu uzlabojams, attiecīgi arī šajā virzienā būtu jāparedz papildu investīcijas, pasākumi un komunikācija.</w:t>
            </w:r>
          </w:p>
        </w:tc>
        <w:tc>
          <w:tcPr>
            <w:tcW w:w="4111" w:type="dxa"/>
            <w:gridSpan w:val="2"/>
            <w:tcBorders>
              <w:left w:val="single" w:sz="6" w:space="0" w:color="000000"/>
              <w:bottom w:val="single" w:sz="4" w:space="0" w:color="auto"/>
              <w:right w:val="single" w:sz="6" w:space="0" w:color="000000"/>
            </w:tcBorders>
          </w:tcPr>
          <w:p w14:paraId="3123B30D" w14:textId="61286E2B" w:rsidR="009B33CF" w:rsidRPr="009B33CF" w:rsidRDefault="009B33CF" w:rsidP="009B33CF">
            <w:pPr>
              <w:pStyle w:val="naisc"/>
              <w:spacing w:before="0" w:after="0"/>
              <w:jc w:val="left"/>
              <w:rPr>
                <w:b/>
                <w:bCs/>
              </w:rPr>
            </w:pPr>
            <w:r w:rsidRPr="009B33CF">
              <w:rPr>
                <w:b/>
                <w:bCs/>
              </w:rPr>
              <w:t>Ņemts vērā.</w:t>
            </w:r>
          </w:p>
          <w:p w14:paraId="05B51553" w14:textId="77777777" w:rsidR="009B33CF" w:rsidRPr="009B33CF" w:rsidRDefault="009B33CF" w:rsidP="009B33CF">
            <w:pPr>
              <w:pStyle w:val="naisc"/>
              <w:jc w:val="both"/>
            </w:pPr>
            <w:r w:rsidRPr="009B33CF">
              <w:t>Jau šobrīd “Dzīvo siltāk” ietvaros noris aktīvs darbs pie sabiedrības informēšanas par ēku atjaunošanu, tā pat tiek rīkoti semināri attiecībā uz darbībām, kas veicamas, lai atjaunotās ēkas arī turpmāk pēc to atjaunošanas tiktu ekspluatētas pareizi.</w:t>
            </w:r>
          </w:p>
          <w:p w14:paraId="42923258" w14:textId="77777777" w:rsidR="009B33CF" w:rsidRDefault="009B33CF" w:rsidP="009B33CF">
            <w:pPr>
              <w:pStyle w:val="naisc"/>
              <w:jc w:val="both"/>
            </w:pPr>
            <w:r w:rsidRPr="009B33CF">
              <w:t>Tāpat attiecībā uz informācijas pieejamību Stratēģijas 3.2.1. apakšnodaļa papildināta ar iespējamu, pieejamu un pārredzamu konsultāciju rīku izveidi</w:t>
            </w:r>
            <w:r w:rsidR="00EF69ED">
              <w:t>.</w:t>
            </w:r>
          </w:p>
          <w:p w14:paraId="0010C335" w14:textId="0E4994B0" w:rsidR="00EF69ED" w:rsidRPr="009B33CF" w:rsidRDefault="00EF69ED" w:rsidP="009B33CF">
            <w:pPr>
              <w:pStyle w:val="naisc"/>
              <w:jc w:val="both"/>
              <w:rPr>
                <w:b/>
                <w:bCs/>
              </w:rPr>
            </w:pPr>
            <w:r>
              <w:t>Papildināts ar nepieciešamību Ekonomikas ministrijai kopā ar komercbanku pārstāvjiem rīkot informatīvu seminārus dzīvojamo māju īpašniekiem un apsaimniekotājiem, ar mērķi veicināt ēku atjaunošanas procesus, izmantojot pieejamos finanšu līdzekļus un instrumentus.</w:t>
            </w:r>
          </w:p>
        </w:tc>
        <w:tc>
          <w:tcPr>
            <w:tcW w:w="2809" w:type="dxa"/>
            <w:tcBorders>
              <w:top w:val="single" w:sz="4" w:space="0" w:color="auto"/>
              <w:left w:val="single" w:sz="4" w:space="0" w:color="auto"/>
              <w:bottom w:val="single" w:sz="4" w:space="0" w:color="auto"/>
            </w:tcBorders>
          </w:tcPr>
          <w:p w14:paraId="1E1D77E9" w14:textId="77777777" w:rsidR="009B33CF" w:rsidRPr="00712B66" w:rsidRDefault="009B33CF" w:rsidP="003B71E0"/>
        </w:tc>
      </w:tr>
      <w:tr w:rsidR="00F7503B" w:rsidRPr="00712B66" w14:paraId="05BBFB6D" w14:textId="77777777" w:rsidTr="00B23FD7">
        <w:tc>
          <w:tcPr>
            <w:tcW w:w="559" w:type="dxa"/>
            <w:tcBorders>
              <w:left w:val="single" w:sz="6" w:space="0" w:color="000000"/>
              <w:bottom w:val="single" w:sz="4" w:space="0" w:color="auto"/>
              <w:right w:val="single" w:sz="6" w:space="0" w:color="000000"/>
            </w:tcBorders>
          </w:tcPr>
          <w:p w14:paraId="53DBB494" w14:textId="77777777" w:rsidR="00F7503B" w:rsidRDefault="00F7503B" w:rsidP="003B71E0">
            <w:pPr>
              <w:pStyle w:val="naisc"/>
              <w:spacing w:before="0" w:after="0"/>
              <w:ind w:firstLine="720"/>
            </w:pPr>
          </w:p>
          <w:p w14:paraId="2EAB677C" w14:textId="07053027" w:rsidR="00DD1CA4" w:rsidRPr="00DD1CA4" w:rsidRDefault="00EF7011" w:rsidP="00DD1CA4">
            <w:r>
              <w:t>2</w:t>
            </w:r>
            <w:r w:rsidR="00225C86">
              <w:t>6</w:t>
            </w:r>
            <w:r w:rsidR="00DD1CA4">
              <w:t>.</w:t>
            </w:r>
          </w:p>
        </w:tc>
        <w:tc>
          <w:tcPr>
            <w:tcW w:w="1418" w:type="dxa"/>
            <w:tcBorders>
              <w:left w:val="single" w:sz="6" w:space="0" w:color="000000"/>
              <w:bottom w:val="single" w:sz="4" w:space="0" w:color="auto"/>
              <w:right w:val="single" w:sz="6" w:space="0" w:color="000000"/>
            </w:tcBorders>
          </w:tcPr>
          <w:p w14:paraId="00ADD219" w14:textId="77777777" w:rsidR="00F7503B" w:rsidRPr="00712B66" w:rsidRDefault="001C7E6C" w:rsidP="001C7E6C">
            <w:pPr>
              <w:pStyle w:val="naisc"/>
              <w:spacing w:before="0" w:after="0"/>
              <w:jc w:val="left"/>
            </w:pPr>
            <w:r>
              <w:t>Visā informatīvā ziņojuma tekstā</w:t>
            </w:r>
          </w:p>
        </w:tc>
        <w:tc>
          <w:tcPr>
            <w:tcW w:w="6095" w:type="dxa"/>
            <w:gridSpan w:val="2"/>
            <w:tcBorders>
              <w:left w:val="single" w:sz="6" w:space="0" w:color="000000"/>
              <w:bottom w:val="single" w:sz="4" w:space="0" w:color="auto"/>
              <w:right w:val="single" w:sz="6" w:space="0" w:color="000000"/>
            </w:tcBorders>
          </w:tcPr>
          <w:p w14:paraId="16BB9A2E" w14:textId="15C47024" w:rsidR="00B44D3A" w:rsidRPr="00DF2E57" w:rsidRDefault="00080A4A" w:rsidP="00B44D3A">
            <w:pPr>
              <w:pStyle w:val="naisc"/>
            </w:pPr>
            <w:r>
              <w:rPr>
                <w:b/>
                <w:bCs/>
              </w:rPr>
              <w:t xml:space="preserve">Latvijas </w:t>
            </w:r>
            <w:r w:rsidR="00B44D3A" w:rsidRPr="00DF2E57">
              <w:rPr>
                <w:b/>
                <w:bCs/>
              </w:rPr>
              <w:t>Finanšu nozares asociācija</w:t>
            </w:r>
          </w:p>
          <w:p w14:paraId="36168697" w14:textId="77777777" w:rsidR="00B44D3A" w:rsidRPr="00DF2E57" w:rsidRDefault="00B44D3A" w:rsidP="00B44D3A">
            <w:pPr>
              <w:pStyle w:val="naisc"/>
              <w:rPr>
                <w:b/>
                <w:bCs/>
              </w:rPr>
            </w:pPr>
            <w:r w:rsidRPr="00DF2E57">
              <w:rPr>
                <w:b/>
                <w:bCs/>
              </w:rPr>
              <w:t>(2020. gada 19. jūnija atzinums)</w:t>
            </w:r>
          </w:p>
          <w:p w14:paraId="6AF33279" w14:textId="43570EE5" w:rsidR="00F7503B" w:rsidRPr="00DF2E57" w:rsidRDefault="00253A64" w:rsidP="00964B51">
            <w:pPr>
              <w:pStyle w:val="naisc"/>
              <w:spacing w:before="0" w:after="0"/>
              <w:jc w:val="both"/>
            </w:pPr>
            <w:r w:rsidRPr="00DF2E57">
              <w:t>12.</w:t>
            </w:r>
            <w:r w:rsidRPr="00DF2E57">
              <w:rPr>
                <w:b/>
                <w:bCs/>
              </w:rPr>
              <w:t xml:space="preserve"> </w:t>
            </w:r>
            <w:r w:rsidR="00F7503B" w:rsidRPr="00DF2E57">
              <w:t>Aicinām papildināt Stratēģijas 2.2.sadaļu ar informāciju par Izglītības un zinātnes ministrijas un Kultūras ministrijas pārziņā esošajiem ES fondu līdzfinansētajiem specifiskajiem atbalsta mērķiem, kas paredz ēku atjaunošanu.</w:t>
            </w:r>
          </w:p>
        </w:tc>
        <w:tc>
          <w:tcPr>
            <w:tcW w:w="4111" w:type="dxa"/>
            <w:gridSpan w:val="2"/>
            <w:tcBorders>
              <w:left w:val="single" w:sz="6" w:space="0" w:color="000000"/>
              <w:bottom w:val="single" w:sz="4" w:space="0" w:color="auto"/>
              <w:right w:val="single" w:sz="6" w:space="0" w:color="000000"/>
            </w:tcBorders>
          </w:tcPr>
          <w:p w14:paraId="0EE44B73" w14:textId="113B365C" w:rsidR="00C52C27" w:rsidRPr="00DF2E57" w:rsidRDefault="00852D7E" w:rsidP="005D1033">
            <w:pPr>
              <w:pStyle w:val="naisc"/>
              <w:spacing w:before="0" w:after="0"/>
              <w:jc w:val="left"/>
              <w:rPr>
                <w:b/>
                <w:bCs/>
              </w:rPr>
            </w:pPr>
            <w:r w:rsidRPr="00DF2E57">
              <w:rPr>
                <w:b/>
                <w:bCs/>
              </w:rPr>
              <w:t>Ņ</w:t>
            </w:r>
            <w:r w:rsidR="00C52C27" w:rsidRPr="00DF2E57">
              <w:rPr>
                <w:b/>
                <w:bCs/>
              </w:rPr>
              <w:t>emts vērā.</w:t>
            </w:r>
          </w:p>
          <w:p w14:paraId="672F43D5" w14:textId="77777777" w:rsidR="00F7503B" w:rsidRPr="00DF2E57" w:rsidRDefault="005D1033" w:rsidP="00C52C27">
            <w:pPr>
              <w:pStyle w:val="naisc"/>
              <w:spacing w:before="0" w:after="0"/>
              <w:jc w:val="both"/>
            </w:pPr>
            <w:r w:rsidRPr="00DF2E57">
              <w:t>Centrālās finanšu un līgumu aģentūras mājaslapā ir norādīti aktuālie īstenojamie projekti</w:t>
            </w:r>
            <w:r w:rsidR="00C52C27" w:rsidRPr="00DF2E57">
              <w:t xml:space="preserve"> 2014-2020 fondu plānošanas periodā. Attiecībā uz rīcības virzienu – “pāreja uz ekonomiku, kas rada mazas oglekļa emisijas visās </w:t>
            </w:r>
            <w:r w:rsidR="00C52C27" w:rsidRPr="00DF2E57">
              <w:lastRenderedPageBreak/>
              <w:t>nozarēs” ir norādītas aktuālās aktivitātes. Par 4.2.1.2., 4.2.2., 4.1.1., 4.2.1.1. aktivitātēm jau ir minēts stratēģijā.</w:t>
            </w:r>
          </w:p>
        </w:tc>
        <w:tc>
          <w:tcPr>
            <w:tcW w:w="2809" w:type="dxa"/>
            <w:tcBorders>
              <w:top w:val="single" w:sz="4" w:space="0" w:color="auto"/>
              <w:left w:val="single" w:sz="4" w:space="0" w:color="auto"/>
              <w:bottom w:val="single" w:sz="4" w:space="0" w:color="auto"/>
            </w:tcBorders>
          </w:tcPr>
          <w:p w14:paraId="1B4A200B" w14:textId="77777777" w:rsidR="00F7503B" w:rsidRPr="00712B66" w:rsidRDefault="00F7503B" w:rsidP="003B71E0"/>
        </w:tc>
      </w:tr>
      <w:tr w:rsidR="00F7503B" w:rsidRPr="00712B66" w14:paraId="75490F4B" w14:textId="77777777" w:rsidTr="00B23FD7">
        <w:tc>
          <w:tcPr>
            <w:tcW w:w="559" w:type="dxa"/>
            <w:tcBorders>
              <w:left w:val="single" w:sz="6" w:space="0" w:color="000000"/>
              <w:bottom w:val="single" w:sz="4" w:space="0" w:color="auto"/>
              <w:right w:val="single" w:sz="6" w:space="0" w:color="000000"/>
            </w:tcBorders>
          </w:tcPr>
          <w:p w14:paraId="17A92545" w14:textId="77777777" w:rsidR="00F7503B" w:rsidRDefault="00F7503B" w:rsidP="003B71E0">
            <w:pPr>
              <w:pStyle w:val="naisc"/>
              <w:spacing w:before="0" w:after="0"/>
              <w:ind w:firstLine="720"/>
            </w:pPr>
          </w:p>
          <w:p w14:paraId="4F078309" w14:textId="5B26022B" w:rsidR="00DD1CA4" w:rsidRPr="00DD1CA4" w:rsidRDefault="00EF7011" w:rsidP="00DD1CA4">
            <w:r>
              <w:t>2</w:t>
            </w:r>
            <w:r w:rsidR="00225C86">
              <w:t>7</w:t>
            </w:r>
            <w:r w:rsidR="00DD1CA4">
              <w:t>.</w:t>
            </w:r>
          </w:p>
        </w:tc>
        <w:tc>
          <w:tcPr>
            <w:tcW w:w="1418" w:type="dxa"/>
            <w:tcBorders>
              <w:left w:val="single" w:sz="6" w:space="0" w:color="000000"/>
              <w:bottom w:val="single" w:sz="4" w:space="0" w:color="auto"/>
              <w:right w:val="single" w:sz="6" w:space="0" w:color="000000"/>
            </w:tcBorders>
          </w:tcPr>
          <w:p w14:paraId="6E3AC83C" w14:textId="77777777" w:rsidR="00F7503B" w:rsidRPr="00712B66" w:rsidRDefault="00F7503B" w:rsidP="003B71E0">
            <w:pPr>
              <w:pStyle w:val="naisc"/>
              <w:spacing w:before="0" w:after="0"/>
              <w:ind w:firstLine="720"/>
            </w:pPr>
          </w:p>
        </w:tc>
        <w:tc>
          <w:tcPr>
            <w:tcW w:w="6095" w:type="dxa"/>
            <w:gridSpan w:val="2"/>
            <w:tcBorders>
              <w:left w:val="single" w:sz="6" w:space="0" w:color="000000"/>
              <w:bottom w:val="single" w:sz="4" w:space="0" w:color="auto"/>
              <w:right w:val="single" w:sz="6" w:space="0" w:color="000000"/>
            </w:tcBorders>
          </w:tcPr>
          <w:p w14:paraId="07D464CF" w14:textId="25A1D30E" w:rsidR="00B44D3A" w:rsidRDefault="00080A4A" w:rsidP="00B44D3A">
            <w:pPr>
              <w:pStyle w:val="naisc"/>
            </w:pPr>
            <w:r>
              <w:rPr>
                <w:b/>
                <w:bCs/>
              </w:rPr>
              <w:t xml:space="preserve">Latvijas </w:t>
            </w:r>
            <w:r w:rsidR="00B44D3A" w:rsidRPr="00A64EDE">
              <w:rPr>
                <w:b/>
                <w:bCs/>
              </w:rPr>
              <w:t>Finanšu nozares asociācija</w:t>
            </w:r>
          </w:p>
          <w:p w14:paraId="7A2C0E2C" w14:textId="77777777" w:rsidR="00B44D3A" w:rsidRPr="00B44D3A" w:rsidRDefault="00B44D3A" w:rsidP="00B44D3A">
            <w:pPr>
              <w:pStyle w:val="naisc"/>
              <w:rPr>
                <w:b/>
                <w:bCs/>
              </w:rPr>
            </w:pPr>
            <w:r w:rsidRPr="00B44D3A">
              <w:rPr>
                <w:b/>
                <w:bCs/>
              </w:rPr>
              <w:t>(2020. gada 19. jūnija atzinums)</w:t>
            </w:r>
          </w:p>
          <w:p w14:paraId="5B3791AA" w14:textId="7ABB7A99" w:rsidR="00F7503B" w:rsidRDefault="00253A64" w:rsidP="00964B51">
            <w:pPr>
              <w:pStyle w:val="naisc"/>
              <w:spacing w:before="0" w:after="0"/>
              <w:jc w:val="both"/>
            </w:pPr>
            <w:r>
              <w:t xml:space="preserve">13. </w:t>
            </w:r>
            <w:r w:rsidR="00F7503B" w:rsidRPr="00F7503B">
              <w:t>Vēršam uzmanību, ka Altum ir valsts energoefektivitātes fonda pārvaldnieks.</w:t>
            </w:r>
          </w:p>
          <w:p w14:paraId="7DDC18F2" w14:textId="77777777" w:rsidR="00DD1CA4" w:rsidRDefault="00DD1CA4" w:rsidP="00964B51">
            <w:pPr>
              <w:pStyle w:val="naisc"/>
              <w:spacing w:before="0" w:after="0"/>
              <w:jc w:val="both"/>
            </w:pPr>
          </w:p>
          <w:p w14:paraId="7FB5F538" w14:textId="77777777" w:rsidR="00DD1CA4" w:rsidRPr="00712B66" w:rsidRDefault="00DD1CA4" w:rsidP="00964B51">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14:paraId="028D688C" w14:textId="77777777" w:rsidR="00F7503B" w:rsidRPr="00DB7F98" w:rsidRDefault="00A24E6C" w:rsidP="00A24E6C">
            <w:pPr>
              <w:pStyle w:val="naisc"/>
              <w:spacing w:before="0" w:after="0"/>
              <w:jc w:val="left"/>
              <w:rPr>
                <w:b/>
                <w:bCs/>
              </w:rPr>
            </w:pPr>
            <w:r w:rsidRPr="00DB7F98">
              <w:rPr>
                <w:b/>
                <w:bCs/>
              </w:rPr>
              <w:t>Ņemts vērā.</w:t>
            </w:r>
          </w:p>
        </w:tc>
        <w:tc>
          <w:tcPr>
            <w:tcW w:w="2809" w:type="dxa"/>
            <w:tcBorders>
              <w:top w:val="single" w:sz="4" w:space="0" w:color="auto"/>
              <w:left w:val="single" w:sz="4" w:space="0" w:color="auto"/>
              <w:bottom w:val="single" w:sz="4" w:space="0" w:color="auto"/>
            </w:tcBorders>
          </w:tcPr>
          <w:p w14:paraId="05F07870" w14:textId="77777777" w:rsidR="00F7503B" w:rsidRPr="00712B66" w:rsidRDefault="00F7503B" w:rsidP="003B71E0"/>
        </w:tc>
      </w:tr>
      <w:tr w:rsidR="00F7503B" w:rsidRPr="00712B66" w14:paraId="419A3537" w14:textId="77777777" w:rsidTr="00B23FD7">
        <w:tc>
          <w:tcPr>
            <w:tcW w:w="559" w:type="dxa"/>
            <w:tcBorders>
              <w:left w:val="single" w:sz="6" w:space="0" w:color="000000"/>
              <w:bottom w:val="single" w:sz="4" w:space="0" w:color="auto"/>
              <w:right w:val="single" w:sz="6" w:space="0" w:color="000000"/>
            </w:tcBorders>
          </w:tcPr>
          <w:p w14:paraId="0EDCA055" w14:textId="77777777" w:rsidR="00F7503B" w:rsidRDefault="00F7503B" w:rsidP="003B71E0">
            <w:pPr>
              <w:pStyle w:val="naisc"/>
              <w:spacing w:before="0" w:after="0"/>
              <w:ind w:firstLine="720"/>
            </w:pPr>
          </w:p>
          <w:p w14:paraId="40FF9D64" w14:textId="70882404" w:rsidR="00DD1CA4" w:rsidRPr="00DD1CA4" w:rsidRDefault="00EF7011" w:rsidP="00DD1CA4">
            <w:r>
              <w:t>2</w:t>
            </w:r>
            <w:r w:rsidR="00225C86">
              <w:t>8</w:t>
            </w:r>
            <w:r w:rsidR="00DD1CA4">
              <w:t>.</w:t>
            </w:r>
          </w:p>
        </w:tc>
        <w:tc>
          <w:tcPr>
            <w:tcW w:w="1418" w:type="dxa"/>
            <w:tcBorders>
              <w:left w:val="single" w:sz="6" w:space="0" w:color="000000"/>
              <w:bottom w:val="single" w:sz="4" w:space="0" w:color="auto"/>
              <w:right w:val="single" w:sz="6" w:space="0" w:color="000000"/>
            </w:tcBorders>
          </w:tcPr>
          <w:p w14:paraId="2945EE3B" w14:textId="77777777" w:rsidR="00F7503B" w:rsidRPr="00712B66" w:rsidRDefault="001C7E6C" w:rsidP="001C7E6C">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072897F0" w14:textId="41080CAA" w:rsidR="00B44D3A" w:rsidRPr="00DF2E57" w:rsidRDefault="00080A4A" w:rsidP="00B44D3A">
            <w:pPr>
              <w:pStyle w:val="naisc"/>
            </w:pPr>
            <w:r>
              <w:rPr>
                <w:b/>
                <w:bCs/>
              </w:rPr>
              <w:t xml:space="preserve">Latvijas </w:t>
            </w:r>
            <w:r w:rsidR="00B44D3A" w:rsidRPr="00DF2E57">
              <w:rPr>
                <w:b/>
                <w:bCs/>
              </w:rPr>
              <w:t>Finanšu nozares asociācija</w:t>
            </w:r>
          </w:p>
          <w:p w14:paraId="3B597FAB" w14:textId="77777777" w:rsidR="00B44D3A" w:rsidRPr="00DF2E57" w:rsidRDefault="00B44D3A" w:rsidP="00B44D3A">
            <w:pPr>
              <w:pStyle w:val="naisc"/>
              <w:rPr>
                <w:b/>
                <w:bCs/>
              </w:rPr>
            </w:pPr>
            <w:r w:rsidRPr="00DF2E57">
              <w:rPr>
                <w:b/>
                <w:bCs/>
              </w:rPr>
              <w:t>(2020. gada 19. jūnija atzinums)</w:t>
            </w:r>
          </w:p>
          <w:p w14:paraId="40D1A8A9" w14:textId="02FF7AF2" w:rsidR="00F7503B" w:rsidRPr="00DF2E57" w:rsidRDefault="00253A64" w:rsidP="00964B51">
            <w:pPr>
              <w:pStyle w:val="naisc"/>
              <w:spacing w:before="0" w:after="0"/>
              <w:jc w:val="both"/>
            </w:pPr>
            <w:r w:rsidRPr="00DF2E57">
              <w:t xml:space="preserve">14. </w:t>
            </w:r>
            <w:r w:rsidR="00F7503B" w:rsidRPr="00DF2E57">
              <w:t>Stratēģijas 2.3.sadaļas virsraksts paredz atšķirīgo pušu interešu aprakstu, taču šādas informācijas nav, attiecīgi aicinām papildināt informāciju ar ieinteresētajām pusēm, piemēram, ēku īpašnieki, pašvaldības, energoauditori, būvnieki, finansētāji, apdrošinātāji, kā arī to interesēm.</w:t>
            </w:r>
          </w:p>
        </w:tc>
        <w:tc>
          <w:tcPr>
            <w:tcW w:w="4111" w:type="dxa"/>
            <w:gridSpan w:val="2"/>
            <w:tcBorders>
              <w:left w:val="single" w:sz="6" w:space="0" w:color="000000"/>
              <w:bottom w:val="single" w:sz="4" w:space="0" w:color="auto"/>
              <w:right w:val="single" w:sz="6" w:space="0" w:color="000000"/>
            </w:tcBorders>
          </w:tcPr>
          <w:p w14:paraId="46402859" w14:textId="7AE75828" w:rsidR="00402D50" w:rsidRPr="00DF2E57" w:rsidRDefault="00DF2E57" w:rsidP="00E9329F">
            <w:pPr>
              <w:pStyle w:val="naisc"/>
              <w:spacing w:before="0" w:after="0"/>
              <w:jc w:val="both"/>
              <w:rPr>
                <w:b/>
                <w:bCs/>
              </w:rPr>
            </w:pPr>
            <w:r w:rsidRPr="00DF2E57">
              <w:rPr>
                <w:b/>
                <w:bCs/>
              </w:rPr>
              <w:t>Ņ</w:t>
            </w:r>
            <w:r w:rsidR="00402D50" w:rsidRPr="00DF2E57">
              <w:rPr>
                <w:b/>
                <w:bCs/>
              </w:rPr>
              <w:t>emts vērā.</w:t>
            </w:r>
          </w:p>
          <w:p w14:paraId="2658A6B7" w14:textId="77777777" w:rsidR="00F7503B" w:rsidRPr="00DF2E57" w:rsidRDefault="00E9329F" w:rsidP="00E9329F">
            <w:pPr>
              <w:pStyle w:val="naisc"/>
              <w:spacing w:before="0" w:after="0"/>
              <w:jc w:val="both"/>
            </w:pPr>
            <w:r w:rsidRPr="00DF2E57">
              <w:t xml:space="preserve">Atšķirīgās pušu intereses šīs Stratēģijas kontekstā izriet no Eiropas Komisijas ieteikumiem (ES) 2019/786 (2019. gada 8. maijs) par ēku renovāciju, kur norādīts, ka “atšķirīgas pušu intereses” rodas starp ēkas īpašnieku un īrnieku vai starp īpašniekiem, ja tā puse, kas maksā par energoapgādes modernizēšanu vai energoefektivitātes uzlabojumiem, nevar atgūt visus ieguvumus un gūt labumu no ietaupījumiem. dalībvalstīm “ir jāizvērtē un vajadzības gadījumā jāīsteno atbilstīgi pasākumi, lai novērstu reglamentējošus un nereglamentējošus šķēršļus energoefektivitātei, neskarot dalībvalstu īpašuma un īres tiesību pamatprincipus. Jo īpaši saistībā ar pretrunīgām interesēm ēkas īpašniekam un īrniekam vai nomniekam vai arī vairākiem īpašniekiem – lai </w:t>
            </w:r>
            <w:r w:rsidRPr="00DF2E57">
              <w:lastRenderedPageBreak/>
              <w:t>nodrošinātu, ka šīs personas netiek atturētas veikt ieguldījumus energoefektivitātes uzlabošanā.</w:t>
            </w:r>
          </w:p>
          <w:p w14:paraId="32007FCA" w14:textId="77777777" w:rsidR="00402D50" w:rsidRPr="00DF2E57" w:rsidRDefault="00402D50" w:rsidP="00E9329F">
            <w:pPr>
              <w:pStyle w:val="naisc"/>
              <w:spacing w:before="0" w:after="0"/>
              <w:jc w:val="both"/>
            </w:pPr>
            <w:r w:rsidRPr="00DF2E57">
              <w:t>Līdz ar to, paredzams, ka šo, vismaz daļā var risināt, piemēram, ar jaunā Dzīvojamo telpu īres likuma starpniecību, kas šobrīd ir likumprojekta stadijā.</w:t>
            </w:r>
            <w:r w:rsidR="006F695F" w:rsidRPr="00DF2E57">
              <w:t xml:space="preserve"> Veicinot jaunu, energoefektīvu īres dzīvokļu izbūvi.</w:t>
            </w:r>
          </w:p>
        </w:tc>
        <w:tc>
          <w:tcPr>
            <w:tcW w:w="2809" w:type="dxa"/>
            <w:tcBorders>
              <w:top w:val="single" w:sz="4" w:space="0" w:color="auto"/>
              <w:left w:val="single" w:sz="4" w:space="0" w:color="auto"/>
              <w:bottom w:val="single" w:sz="4" w:space="0" w:color="auto"/>
            </w:tcBorders>
          </w:tcPr>
          <w:p w14:paraId="583342E5" w14:textId="77777777" w:rsidR="00F7503B" w:rsidRPr="00712B66" w:rsidRDefault="00F7503B" w:rsidP="003B71E0"/>
        </w:tc>
      </w:tr>
      <w:tr w:rsidR="00F7503B" w:rsidRPr="00712B66" w14:paraId="232BB059" w14:textId="77777777" w:rsidTr="00B23FD7">
        <w:tc>
          <w:tcPr>
            <w:tcW w:w="559" w:type="dxa"/>
            <w:tcBorders>
              <w:left w:val="single" w:sz="6" w:space="0" w:color="000000"/>
              <w:bottom w:val="single" w:sz="4" w:space="0" w:color="auto"/>
              <w:right w:val="single" w:sz="6" w:space="0" w:color="000000"/>
            </w:tcBorders>
          </w:tcPr>
          <w:p w14:paraId="53F859A5" w14:textId="77777777" w:rsidR="00F7503B" w:rsidRDefault="00F7503B" w:rsidP="003B71E0">
            <w:pPr>
              <w:pStyle w:val="naisc"/>
              <w:spacing w:before="0" w:after="0"/>
              <w:ind w:firstLine="720"/>
            </w:pPr>
          </w:p>
          <w:p w14:paraId="7993E089" w14:textId="2887CE5B" w:rsidR="00DD1CA4" w:rsidRPr="00DD1CA4" w:rsidRDefault="00EF7011" w:rsidP="00DD1CA4">
            <w:r>
              <w:t>2</w:t>
            </w:r>
            <w:r w:rsidR="00225C86">
              <w:t>9</w:t>
            </w:r>
            <w:r w:rsidR="00DD1CA4">
              <w:t>.</w:t>
            </w:r>
          </w:p>
        </w:tc>
        <w:tc>
          <w:tcPr>
            <w:tcW w:w="1418" w:type="dxa"/>
            <w:tcBorders>
              <w:left w:val="single" w:sz="6" w:space="0" w:color="000000"/>
              <w:bottom w:val="single" w:sz="4" w:space="0" w:color="auto"/>
              <w:right w:val="single" w:sz="6" w:space="0" w:color="000000"/>
            </w:tcBorders>
          </w:tcPr>
          <w:p w14:paraId="3919E08E" w14:textId="77777777" w:rsidR="00F7503B" w:rsidRPr="00712B66" w:rsidRDefault="001C7E6C" w:rsidP="001C7E6C">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7383A6C6" w14:textId="61304EA4" w:rsidR="00B44D3A" w:rsidRDefault="00080A4A" w:rsidP="00B44D3A">
            <w:pPr>
              <w:pStyle w:val="naisc"/>
            </w:pPr>
            <w:r>
              <w:rPr>
                <w:b/>
                <w:bCs/>
              </w:rPr>
              <w:t xml:space="preserve">Latvijas </w:t>
            </w:r>
            <w:r w:rsidR="00B44D3A" w:rsidRPr="00A64EDE">
              <w:rPr>
                <w:b/>
                <w:bCs/>
              </w:rPr>
              <w:t>Finanšu nozares asociācija</w:t>
            </w:r>
          </w:p>
          <w:p w14:paraId="1CA1EA1A" w14:textId="77777777" w:rsidR="00B44D3A" w:rsidRPr="00B44D3A" w:rsidRDefault="00B44D3A" w:rsidP="00B44D3A">
            <w:pPr>
              <w:pStyle w:val="naisc"/>
              <w:rPr>
                <w:b/>
                <w:bCs/>
              </w:rPr>
            </w:pPr>
            <w:r w:rsidRPr="00B44D3A">
              <w:rPr>
                <w:b/>
                <w:bCs/>
              </w:rPr>
              <w:t>(2020. gada 19. jūnija atzinums)</w:t>
            </w:r>
          </w:p>
          <w:p w14:paraId="15FA9134" w14:textId="74C45C67" w:rsidR="00F7503B" w:rsidRPr="00712B66" w:rsidRDefault="00253A64" w:rsidP="00964B51">
            <w:pPr>
              <w:pStyle w:val="naisc"/>
              <w:spacing w:before="0" w:after="0"/>
              <w:jc w:val="both"/>
            </w:pPr>
            <w:r w:rsidRPr="00253A64">
              <w:t>15.</w:t>
            </w:r>
            <w:r>
              <w:rPr>
                <w:b/>
                <w:bCs/>
              </w:rPr>
              <w:t xml:space="preserve"> </w:t>
            </w:r>
            <w:r w:rsidR="00F7503B" w:rsidRPr="00A078E9">
              <w:t>Stratēģijas 2.3.sadaļas apakšsadaļā par tirgus nepilnībām nav informācijas par nedzīvojamām ēkām.</w:t>
            </w:r>
          </w:p>
        </w:tc>
        <w:tc>
          <w:tcPr>
            <w:tcW w:w="4111" w:type="dxa"/>
            <w:gridSpan w:val="2"/>
            <w:tcBorders>
              <w:left w:val="single" w:sz="6" w:space="0" w:color="000000"/>
              <w:bottom w:val="single" w:sz="4" w:space="0" w:color="auto"/>
              <w:right w:val="single" w:sz="6" w:space="0" w:color="000000"/>
            </w:tcBorders>
          </w:tcPr>
          <w:p w14:paraId="48A14764" w14:textId="77777777" w:rsidR="00A078E9" w:rsidRPr="00A078E9" w:rsidRDefault="00A078E9" w:rsidP="00A078E9">
            <w:pPr>
              <w:pStyle w:val="naisc"/>
              <w:spacing w:before="0" w:after="0"/>
              <w:jc w:val="left"/>
              <w:rPr>
                <w:b/>
                <w:bCs/>
              </w:rPr>
            </w:pPr>
            <w:r w:rsidRPr="00A078E9">
              <w:rPr>
                <w:b/>
                <w:bCs/>
              </w:rPr>
              <w:t>Ņemts vērā.</w:t>
            </w:r>
          </w:p>
          <w:p w14:paraId="6E3C9673" w14:textId="77777777" w:rsidR="00554ADA" w:rsidRPr="00712B66" w:rsidRDefault="00A078E9" w:rsidP="00DF2E57">
            <w:pPr>
              <w:pStyle w:val="naisc"/>
              <w:spacing w:before="0" w:after="0"/>
              <w:jc w:val="both"/>
            </w:pPr>
            <w:r>
              <w:t>Precizēts apakšsadaļas nosaukums, tajā skaitā iekļauti nedzīvojamo ēku atjaunošanas šķēršļi, vienlaikus iezīmējot nākotnes problemātiku attiecībā uz nedzīvojamo ēku atjaunošanu.</w:t>
            </w:r>
          </w:p>
        </w:tc>
        <w:tc>
          <w:tcPr>
            <w:tcW w:w="2809" w:type="dxa"/>
            <w:tcBorders>
              <w:top w:val="single" w:sz="4" w:space="0" w:color="auto"/>
              <w:left w:val="single" w:sz="4" w:space="0" w:color="auto"/>
              <w:bottom w:val="single" w:sz="4" w:space="0" w:color="auto"/>
            </w:tcBorders>
          </w:tcPr>
          <w:p w14:paraId="2564B2CA" w14:textId="77777777" w:rsidR="00F7503B" w:rsidRPr="00712B66" w:rsidRDefault="00F7503B" w:rsidP="003B71E0"/>
        </w:tc>
      </w:tr>
      <w:tr w:rsidR="00F7503B" w:rsidRPr="00712B66" w14:paraId="2480DC68" w14:textId="77777777" w:rsidTr="00B23FD7">
        <w:tc>
          <w:tcPr>
            <w:tcW w:w="559" w:type="dxa"/>
            <w:tcBorders>
              <w:left w:val="single" w:sz="6" w:space="0" w:color="000000"/>
              <w:bottom w:val="single" w:sz="4" w:space="0" w:color="auto"/>
              <w:right w:val="single" w:sz="6" w:space="0" w:color="000000"/>
            </w:tcBorders>
          </w:tcPr>
          <w:p w14:paraId="5E190C50" w14:textId="77777777" w:rsidR="00F7503B" w:rsidRDefault="00F7503B" w:rsidP="003B71E0">
            <w:pPr>
              <w:pStyle w:val="naisc"/>
              <w:spacing w:before="0" w:after="0"/>
              <w:ind w:firstLine="720"/>
            </w:pPr>
          </w:p>
          <w:p w14:paraId="01FA4BEF" w14:textId="7A978641" w:rsidR="00DD1CA4" w:rsidRPr="00DD1CA4" w:rsidRDefault="00225C86" w:rsidP="00DD1CA4">
            <w:r>
              <w:t>30</w:t>
            </w:r>
            <w:r w:rsidR="00DD1CA4">
              <w:t>.</w:t>
            </w:r>
          </w:p>
        </w:tc>
        <w:tc>
          <w:tcPr>
            <w:tcW w:w="1418" w:type="dxa"/>
            <w:tcBorders>
              <w:left w:val="single" w:sz="6" w:space="0" w:color="000000"/>
              <w:bottom w:val="single" w:sz="4" w:space="0" w:color="auto"/>
              <w:right w:val="single" w:sz="6" w:space="0" w:color="000000"/>
            </w:tcBorders>
          </w:tcPr>
          <w:p w14:paraId="7A3FAE64" w14:textId="77777777" w:rsidR="00F7503B" w:rsidRPr="00712B66" w:rsidRDefault="001C7E6C" w:rsidP="001C7E6C">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0A9E97C7" w14:textId="0A63E7E4" w:rsidR="00B44D3A" w:rsidRDefault="00080A4A" w:rsidP="00B44D3A">
            <w:pPr>
              <w:pStyle w:val="naisc"/>
            </w:pPr>
            <w:r>
              <w:rPr>
                <w:b/>
                <w:bCs/>
              </w:rPr>
              <w:t xml:space="preserve">Latvijas </w:t>
            </w:r>
            <w:r w:rsidR="00B44D3A" w:rsidRPr="00A64EDE">
              <w:rPr>
                <w:b/>
                <w:bCs/>
              </w:rPr>
              <w:t>Finanšu nozares asociācija</w:t>
            </w:r>
          </w:p>
          <w:p w14:paraId="013166D8" w14:textId="77777777" w:rsidR="00B44D3A" w:rsidRPr="00B44D3A" w:rsidRDefault="00B44D3A" w:rsidP="00B44D3A">
            <w:pPr>
              <w:pStyle w:val="naisc"/>
              <w:rPr>
                <w:b/>
                <w:bCs/>
              </w:rPr>
            </w:pPr>
            <w:r w:rsidRPr="00B44D3A">
              <w:rPr>
                <w:b/>
                <w:bCs/>
              </w:rPr>
              <w:t>(2020. gada 19. jūnija atzinums)</w:t>
            </w:r>
          </w:p>
          <w:p w14:paraId="6DCA6CD6" w14:textId="17D1ADE9" w:rsidR="00F7503B" w:rsidRPr="00712B66" w:rsidRDefault="00253A64" w:rsidP="00964B51">
            <w:pPr>
              <w:pStyle w:val="naisc"/>
              <w:spacing w:before="0" w:after="0"/>
              <w:jc w:val="both"/>
            </w:pPr>
            <w:r>
              <w:t xml:space="preserve">16. </w:t>
            </w:r>
            <w:r w:rsidR="00F7503B" w:rsidRPr="00F7503B">
              <w:t>Stratēģijas 2.3.sadaļas apakšsadaļu par tirgus finansējuma pieejamību aicinām papildināt ar datiem par Altum izsniegtajām garantijām 4.2.1.1.pasākuma ietvaros.</w:t>
            </w:r>
          </w:p>
        </w:tc>
        <w:tc>
          <w:tcPr>
            <w:tcW w:w="4111" w:type="dxa"/>
            <w:gridSpan w:val="2"/>
            <w:tcBorders>
              <w:left w:val="single" w:sz="6" w:space="0" w:color="000000"/>
              <w:bottom w:val="single" w:sz="4" w:space="0" w:color="auto"/>
              <w:right w:val="single" w:sz="6" w:space="0" w:color="000000"/>
            </w:tcBorders>
          </w:tcPr>
          <w:p w14:paraId="09BE43E8" w14:textId="77777777" w:rsidR="00F7503B" w:rsidRPr="00DD1CA4" w:rsidRDefault="00E9329F" w:rsidP="00E9329F">
            <w:pPr>
              <w:pStyle w:val="naisc"/>
              <w:spacing w:before="0" w:after="0"/>
              <w:jc w:val="left"/>
              <w:rPr>
                <w:b/>
                <w:bCs/>
              </w:rPr>
            </w:pPr>
            <w:r w:rsidRPr="00DD1CA4">
              <w:rPr>
                <w:b/>
                <w:bCs/>
              </w:rPr>
              <w:t>Ņemts vērā.</w:t>
            </w:r>
          </w:p>
        </w:tc>
        <w:tc>
          <w:tcPr>
            <w:tcW w:w="2809" w:type="dxa"/>
            <w:tcBorders>
              <w:top w:val="single" w:sz="4" w:space="0" w:color="auto"/>
              <w:left w:val="single" w:sz="4" w:space="0" w:color="auto"/>
              <w:bottom w:val="single" w:sz="4" w:space="0" w:color="auto"/>
            </w:tcBorders>
          </w:tcPr>
          <w:p w14:paraId="633FDFFD" w14:textId="77777777" w:rsidR="00F7503B" w:rsidRPr="00712B66" w:rsidRDefault="00F7503B" w:rsidP="003B71E0"/>
        </w:tc>
      </w:tr>
      <w:tr w:rsidR="00F7503B" w:rsidRPr="00712B66" w14:paraId="5E24B2E2" w14:textId="77777777" w:rsidTr="00B23FD7">
        <w:tc>
          <w:tcPr>
            <w:tcW w:w="559" w:type="dxa"/>
            <w:tcBorders>
              <w:left w:val="single" w:sz="6" w:space="0" w:color="000000"/>
              <w:bottom w:val="single" w:sz="4" w:space="0" w:color="auto"/>
              <w:right w:val="single" w:sz="6" w:space="0" w:color="000000"/>
            </w:tcBorders>
          </w:tcPr>
          <w:p w14:paraId="7E94400B" w14:textId="77777777" w:rsidR="00F7503B" w:rsidRDefault="00F7503B" w:rsidP="003B71E0">
            <w:pPr>
              <w:pStyle w:val="naisc"/>
              <w:spacing w:before="0" w:after="0"/>
              <w:ind w:firstLine="720"/>
            </w:pPr>
          </w:p>
          <w:p w14:paraId="1869E407" w14:textId="2BEF61AE" w:rsidR="00DD1CA4" w:rsidRPr="00DD1CA4" w:rsidRDefault="00225C86" w:rsidP="00DD1CA4">
            <w:r>
              <w:t>31</w:t>
            </w:r>
            <w:r w:rsidR="00DD1CA4">
              <w:t>.</w:t>
            </w:r>
          </w:p>
        </w:tc>
        <w:tc>
          <w:tcPr>
            <w:tcW w:w="1418" w:type="dxa"/>
            <w:tcBorders>
              <w:left w:val="single" w:sz="6" w:space="0" w:color="000000"/>
              <w:bottom w:val="single" w:sz="4" w:space="0" w:color="auto"/>
              <w:right w:val="single" w:sz="6" w:space="0" w:color="000000"/>
            </w:tcBorders>
          </w:tcPr>
          <w:p w14:paraId="315DA81A" w14:textId="77777777" w:rsidR="00F7503B" w:rsidRPr="00712B66" w:rsidRDefault="001C7E6C" w:rsidP="001C7E6C">
            <w:pPr>
              <w:pStyle w:val="naisc"/>
              <w:spacing w:before="0" w:after="0"/>
              <w:jc w:val="left"/>
            </w:pPr>
            <w:r>
              <w:t>Informatīvā ziņojuma 2.3. apakšnodaļa</w:t>
            </w:r>
          </w:p>
        </w:tc>
        <w:tc>
          <w:tcPr>
            <w:tcW w:w="6095" w:type="dxa"/>
            <w:gridSpan w:val="2"/>
            <w:tcBorders>
              <w:left w:val="single" w:sz="6" w:space="0" w:color="000000"/>
              <w:bottom w:val="single" w:sz="4" w:space="0" w:color="auto"/>
              <w:right w:val="single" w:sz="6" w:space="0" w:color="000000"/>
            </w:tcBorders>
          </w:tcPr>
          <w:p w14:paraId="5F430CC3" w14:textId="25482FAD" w:rsidR="00B44D3A" w:rsidRDefault="00080A4A" w:rsidP="00B44D3A">
            <w:pPr>
              <w:pStyle w:val="naisc"/>
            </w:pPr>
            <w:r>
              <w:rPr>
                <w:b/>
                <w:bCs/>
              </w:rPr>
              <w:t xml:space="preserve">Latvijas </w:t>
            </w:r>
            <w:r w:rsidR="00B44D3A" w:rsidRPr="00A64EDE">
              <w:rPr>
                <w:b/>
                <w:bCs/>
              </w:rPr>
              <w:t>Finanšu nozares asociācija</w:t>
            </w:r>
          </w:p>
          <w:p w14:paraId="2A4D79B2" w14:textId="77777777" w:rsidR="00B44D3A" w:rsidRPr="00B44D3A" w:rsidRDefault="00B44D3A" w:rsidP="00B44D3A">
            <w:pPr>
              <w:pStyle w:val="naisc"/>
              <w:rPr>
                <w:b/>
                <w:bCs/>
              </w:rPr>
            </w:pPr>
            <w:r w:rsidRPr="00B44D3A">
              <w:rPr>
                <w:b/>
                <w:bCs/>
              </w:rPr>
              <w:t>(2020. gada 19. jūnija atzinums)</w:t>
            </w:r>
          </w:p>
          <w:p w14:paraId="29075080" w14:textId="2F77ED4F" w:rsidR="00F7503B" w:rsidRDefault="00253A64" w:rsidP="00964B51">
            <w:pPr>
              <w:pStyle w:val="naisc"/>
              <w:jc w:val="both"/>
            </w:pPr>
            <w:r>
              <w:t xml:space="preserve">17. </w:t>
            </w:r>
            <w:r w:rsidR="00F7503B">
              <w:t>Attiecībā uz Stratēģijas 2.3.sadaļas apakšsadaļu par šķēršļiem ESCO tirgus attīstībai aicinām papildināt ar šādiem šķēršļiem:</w:t>
            </w:r>
          </w:p>
          <w:p w14:paraId="18A7FE1E" w14:textId="77777777" w:rsidR="00F7503B" w:rsidRDefault="00F7503B" w:rsidP="00F7503B">
            <w:pPr>
              <w:pStyle w:val="naisc"/>
              <w:ind w:firstLine="720"/>
              <w:jc w:val="both"/>
            </w:pPr>
            <w:r>
              <w:t>a.</w:t>
            </w:r>
            <w:r>
              <w:tab/>
              <w:t xml:space="preserve">Latvijā līdz šim nav prakses, kā nodrošināt atbilstošu ESKO pakalpojumu atlasi, kas, savukārt, būtiski kavē ESKO iespējas īstenot ES fondu finansētus projektus. </w:t>
            </w:r>
          </w:p>
          <w:p w14:paraId="7FCC808A" w14:textId="77777777" w:rsidR="00F7503B" w:rsidRDefault="00F7503B" w:rsidP="00F7503B">
            <w:pPr>
              <w:pStyle w:val="naisc"/>
              <w:ind w:firstLine="720"/>
              <w:jc w:val="both"/>
            </w:pPr>
            <w:r>
              <w:t>b.</w:t>
            </w:r>
            <w:r>
              <w:tab/>
              <w:t xml:space="preserve">Publiskais sektors neizmanto ESKO pakalpojumus, kas citās valstīs ir būtiskākais mehānisms, kā </w:t>
            </w:r>
            <w:r>
              <w:lastRenderedPageBreak/>
              <w:t>atbalstīt ESKO tirgus attīstību un ar šo konceptu iepazīstināt sabiedrību.</w:t>
            </w:r>
          </w:p>
          <w:p w14:paraId="636C1E73" w14:textId="77777777" w:rsidR="00F7503B" w:rsidRDefault="00F7503B" w:rsidP="00F7503B">
            <w:pPr>
              <w:pStyle w:val="naisc"/>
              <w:ind w:firstLine="720"/>
              <w:jc w:val="both"/>
            </w:pPr>
            <w:r>
              <w:t>c.</w:t>
            </w:r>
            <w:r>
              <w:tab/>
              <w:t>Valsts nav nodrošinājusi ESKO standartlīgumu izstrādi.</w:t>
            </w:r>
          </w:p>
          <w:p w14:paraId="45D90668" w14:textId="77777777" w:rsidR="00F7503B" w:rsidRPr="00712B66" w:rsidRDefault="00F7503B" w:rsidP="00F7503B">
            <w:pPr>
              <w:pStyle w:val="naisc"/>
              <w:spacing w:before="0" w:after="0"/>
              <w:ind w:firstLine="720"/>
              <w:jc w:val="both"/>
            </w:pPr>
            <w:r>
              <w:t>d.</w:t>
            </w:r>
            <w:r>
              <w:tab/>
            </w:r>
            <w:bookmarkStart w:id="37" w:name="_Hlk46312451"/>
            <w:r>
              <w:t>Šķērslis no finansējuma pieejamības viedokļa – nepieciešamība pēc resursiem ar garu termiņu, zemām, stabilām aizdevumu likmēm, kas papildus nodrošina kredītportfeļa atbrīvošanu (refinansēšanas mehānisms), kā arī pieejamība īstermiņa resursiem, lai vienlaicīgi īstenotu vairākus projektus.</w:t>
            </w:r>
            <w:bookmarkEnd w:id="37"/>
          </w:p>
        </w:tc>
        <w:tc>
          <w:tcPr>
            <w:tcW w:w="4111" w:type="dxa"/>
            <w:gridSpan w:val="2"/>
            <w:tcBorders>
              <w:left w:val="single" w:sz="6" w:space="0" w:color="000000"/>
              <w:bottom w:val="single" w:sz="4" w:space="0" w:color="auto"/>
              <w:right w:val="single" w:sz="6" w:space="0" w:color="000000"/>
            </w:tcBorders>
          </w:tcPr>
          <w:p w14:paraId="31D79B73" w14:textId="77777777" w:rsidR="00F7503B" w:rsidRPr="00FB1892" w:rsidRDefault="00FB1892" w:rsidP="00FB1892">
            <w:pPr>
              <w:pStyle w:val="naisc"/>
              <w:spacing w:before="0" w:after="0"/>
              <w:jc w:val="left"/>
            </w:pPr>
            <w:r w:rsidRPr="00FB1892">
              <w:rPr>
                <w:b/>
                <w:bCs/>
              </w:rPr>
              <w:lastRenderedPageBreak/>
              <w:t>Ņemts vērā</w:t>
            </w:r>
            <w:r>
              <w:rPr>
                <w:b/>
                <w:bCs/>
              </w:rPr>
              <w:t>.</w:t>
            </w:r>
          </w:p>
        </w:tc>
        <w:tc>
          <w:tcPr>
            <w:tcW w:w="2809" w:type="dxa"/>
            <w:tcBorders>
              <w:top w:val="single" w:sz="4" w:space="0" w:color="auto"/>
              <w:left w:val="single" w:sz="4" w:space="0" w:color="auto"/>
              <w:bottom w:val="single" w:sz="4" w:space="0" w:color="auto"/>
            </w:tcBorders>
          </w:tcPr>
          <w:p w14:paraId="3773522F" w14:textId="77777777" w:rsidR="00F7503B" w:rsidRPr="00712B66" w:rsidRDefault="00F7503B" w:rsidP="003B71E0"/>
        </w:tc>
      </w:tr>
      <w:tr w:rsidR="00D735C9" w:rsidRPr="00712B66" w14:paraId="40E965B9" w14:textId="77777777" w:rsidTr="00B23FD7">
        <w:tc>
          <w:tcPr>
            <w:tcW w:w="559" w:type="dxa"/>
            <w:tcBorders>
              <w:left w:val="single" w:sz="6" w:space="0" w:color="000000"/>
              <w:bottom w:val="single" w:sz="4" w:space="0" w:color="auto"/>
              <w:right w:val="single" w:sz="6" w:space="0" w:color="000000"/>
            </w:tcBorders>
          </w:tcPr>
          <w:p w14:paraId="12483FF6" w14:textId="359BF486" w:rsidR="00D735C9" w:rsidRDefault="00D735C9" w:rsidP="00D735C9">
            <w:pPr>
              <w:pStyle w:val="naisc"/>
              <w:spacing w:before="0" w:after="0"/>
              <w:ind w:firstLine="720"/>
              <w:jc w:val="left"/>
            </w:pPr>
            <w:r>
              <w:lastRenderedPageBreak/>
              <w:t>332.</w:t>
            </w:r>
          </w:p>
        </w:tc>
        <w:tc>
          <w:tcPr>
            <w:tcW w:w="1418" w:type="dxa"/>
            <w:tcBorders>
              <w:left w:val="single" w:sz="6" w:space="0" w:color="000000"/>
              <w:bottom w:val="single" w:sz="4" w:space="0" w:color="auto"/>
              <w:right w:val="single" w:sz="6" w:space="0" w:color="000000"/>
            </w:tcBorders>
          </w:tcPr>
          <w:p w14:paraId="78CA8945" w14:textId="77777777" w:rsidR="00D735C9" w:rsidRDefault="00D735C9" w:rsidP="001C7E6C">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1500BF6E" w14:textId="77777777" w:rsidR="00D735C9" w:rsidRDefault="00D735C9" w:rsidP="00B44D3A">
            <w:pPr>
              <w:pStyle w:val="naisc"/>
              <w:rPr>
                <w:b/>
                <w:bCs/>
              </w:rPr>
            </w:pPr>
            <w:r>
              <w:rPr>
                <w:b/>
                <w:bCs/>
              </w:rPr>
              <w:t>Izglītības un zinātnes ministrija</w:t>
            </w:r>
          </w:p>
          <w:p w14:paraId="7482EC2F" w14:textId="77777777" w:rsidR="00D735C9" w:rsidRDefault="00D735C9" w:rsidP="00B44D3A">
            <w:pPr>
              <w:pStyle w:val="naisc"/>
              <w:rPr>
                <w:b/>
                <w:bCs/>
              </w:rPr>
            </w:pPr>
            <w:r>
              <w:rPr>
                <w:b/>
                <w:bCs/>
              </w:rPr>
              <w:t xml:space="preserve">(2020. gada </w:t>
            </w:r>
            <w:r w:rsidR="00ED63A3">
              <w:rPr>
                <w:b/>
                <w:bCs/>
              </w:rPr>
              <w:t>8. septembris)</w:t>
            </w:r>
          </w:p>
          <w:p w14:paraId="5F939DBA" w14:textId="6C24FBBB" w:rsidR="00ED63A3" w:rsidRPr="00ED63A3" w:rsidRDefault="00ED63A3" w:rsidP="00ED63A3">
            <w:pPr>
              <w:widowControl w:val="0"/>
              <w:jc w:val="both"/>
              <w:rPr>
                <w:rFonts w:eastAsia="Calibri"/>
                <w:sz w:val="26"/>
                <w:szCs w:val="26"/>
              </w:rPr>
            </w:pPr>
            <w:r>
              <w:rPr>
                <w:rFonts w:eastAsia="Calibri"/>
                <w:sz w:val="26"/>
                <w:szCs w:val="26"/>
              </w:rPr>
              <w:t xml:space="preserve">1. </w:t>
            </w:r>
            <w:r w:rsidRPr="00ED63A3">
              <w:rPr>
                <w:rFonts w:eastAsia="Calibri"/>
                <w:sz w:val="26"/>
                <w:szCs w:val="26"/>
              </w:rPr>
              <w:t>Lūdzam papildināt  2.4.apakšnodaļas “Valsts iniciatīvas, veicinot viedas tehnoloģijas un labi savienotas ēkas un kopienas, kā arī prasmes un izglītību būvniecības un energoefektivitātes nozarēs” punktu „Veicināt prasmes un izglītību būvniecības un energoefektivitātes nozarēs” ar apakšpunktiem šādā redakcijā:</w:t>
            </w:r>
          </w:p>
          <w:p w14:paraId="3D16D571" w14:textId="77777777" w:rsidR="00ED63A3" w:rsidRPr="00ED63A3" w:rsidRDefault="00ED63A3" w:rsidP="00ED63A3">
            <w:pPr>
              <w:widowControl w:val="0"/>
              <w:ind w:left="993" w:hanging="284"/>
              <w:jc w:val="both"/>
              <w:rPr>
                <w:rFonts w:eastAsia="Calibri"/>
                <w:sz w:val="26"/>
                <w:szCs w:val="26"/>
              </w:rPr>
            </w:pPr>
            <w:r w:rsidRPr="00ED63A3">
              <w:rPr>
                <w:rFonts w:eastAsia="Calibri"/>
                <w:sz w:val="26"/>
                <w:szCs w:val="26"/>
              </w:rPr>
              <w:t>1. „Būvniecības nozares esošo vidējās profesionālās izglītības programmu pilnveide atbilstoši globālām energoefektivitātes tendencēm resursu audita, resursu taupīšanas un ilgtspējīgas ražošanas u.c. jomā;</w:t>
            </w:r>
          </w:p>
          <w:p w14:paraId="300726F8" w14:textId="77777777" w:rsidR="00ED63A3" w:rsidRPr="00ED63A3" w:rsidRDefault="00ED63A3" w:rsidP="00ED63A3">
            <w:pPr>
              <w:widowControl w:val="0"/>
              <w:ind w:left="993" w:hanging="284"/>
              <w:jc w:val="both"/>
              <w:rPr>
                <w:rFonts w:eastAsia="Calibri"/>
                <w:sz w:val="26"/>
                <w:szCs w:val="26"/>
              </w:rPr>
            </w:pPr>
            <w:r w:rsidRPr="00ED63A3">
              <w:rPr>
                <w:rFonts w:eastAsia="Calibri"/>
                <w:sz w:val="26"/>
                <w:szCs w:val="26"/>
              </w:rPr>
              <w:t>2. Ēkas gala lietotāju izpratnes palielināšana par ēkas lietošanas noteikumiem iespējami liela ietaupījuma sasniegšanai, apsaimniekotāju un lietotāju izglītošana un kvalitatīva sadarbība.”;</w:t>
            </w:r>
          </w:p>
          <w:p w14:paraId="0D011228" w14:textId="44E3DC30" w:rsidR="00ED63A3" w:rsidRPr="00ED63A3" w:rsidRDefault="00ED63A3" w:rsidP="00B44D3A">
            <w:pPr>
              <w:pStyle w:val="naisc"/>
            </w:pPr>
          </w:p>
        </w:tc>
        <w:tc>
          <w:tcPr>
            <w:tcW w:w="4111" w:type="dxa"/>
            <w:gridSpan w:val="2"/>
            <w:tcBorders>
              <w:left w:val="single" w:sz="6" w:space="0" w:color="000000"/>
              <w:bottom w:val="single" w:sz="4" w:space="0" w:color="auto"/>
              <w:right w:val="single" w:sz="6" w:space="0" w:color="000000"/>
            </w:tcBorders>
          </w:tcPr>
          <w:p w14:paraId="7D224632" w14:textId="4717BCE4" w:rsidR="00D735C9" w:rsidRPr="00FB1892" w:rsidRDefault="00617AD2" w:rsidP="00FB1892">
            <w:pPr>
              <w:pStyle w:val="naisc"/>
              <w:spacing w:before="0" w:after="0"/>
              <w:jc w:val="left"/>
              <w:rPr>
                <w:b/>
                <w:bCs/>
              </w:rPr>
            </w:pPr>
            <w:r>
              <w:rPr>
                <w:b/>
                <w:bCs/>
              </w:rPr>
              <w:t>Ņemts vērā.</w:t>
            </w:r>
          </w:p>
        </w:tc>
        <w:tc>
          <w:tcPr>
            <w:tcW w:w="2809" w:type="dxa"/>
            <w:tcBorders>
              <w:top w:val="single" w:sz="4" w:space="0" w:color="auto"/>
              <w:left w:val="single" w:sz="4" w:space="0" w:color="auto"/>
              <w:bottom w:val="single" w:sz="4" w:space="0" w:color="auto"/>
            </w:tcBorders>
          </w:tcPr>
          <w:p w14:paraId="26EBD8D0" w14:textId="77777777" w:rsidR="00D735C9" w:rsidRPr="00712B66" w:rsidRDefault="00D735C9" w:rsidP="003B71E0"/>
        </w:tc>
      </w:tr>
      <w:tr w:rsidR="00D735C9" w:rsidRPr="00712B66" w14:paraId="3E719F5A" w14:textId="77777777" w:rsidTr="00B23FD7">
        <w:tc>
          <w:tcPr>
            <w:tcW w:w="559" w:type="dxa"/>
            <w:tcBorders>
              <w:left w:val="single" w:sz="6" w:space="0" w:color="000000"/>
              <w:bottom w:val="single" w:sz="4" w:space="0" w:color="auto"/>
              <w:right w:val="single" w:sz="6" w:space="0" w:color="000000"/>
            </w:tcBorders>
          </w:tcPr>
          <w:p w14:paraId="0569C680" w14:textId="5AAF40B9" w:rsidR="00D735C9" w:rsidRDefault="00D735C9" w:rsidP="00D735C9">
            <w:pPr>
              <w:pStyle w:val="naisc"/>
              <w:spacing w:before="0" w:after="0"/>
              <w:ind w:firstLine="720"/>
              <w:jc w:val="left"/>
            </w:pPr>
            <w:r>
              <w:lastRenderedPageBreak/>
              <w:t>333.</w:t>
            </w:r>
          </w:p>
        </w:tc>
        <w:tc>
          <w:tcPr>
            <w:tcW w:w="1418" w:type="dxa"/>
            <w:tcBorders>
              <w:left w:val="single" w:sz="6" w:space="0" w:color="000000"/>
              <w:bottom w:val="single" w:sz="4" w:space="0" w:color="auto"/>
              <w:right w:val="single" w:sz="6" w:space="0" w:color="000000"/>
            </w:tcBorders>
          </w:tcPr>
          <w:p w14:paraId="45F0CC3B" w14:textId="77777777" w:rsidR="00D735C9" w:rsidRDefault="00D735C9" w:rsidP="001C7E6C">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5F23F0AD" w14:textId="77777777" w:rsidR="00456983" w:rsidRDefault="00456983" w:rsidP="00456983">
            <w:pPr>
              <w:pStyle w:val="naisc"/>
              <w:rPr>
                <w:b/>
                <w:bCs/>
              </w:rPr>
            </w:pPr>
            <w:r>
              <w:rPr>
                <w:b/>
                <w:bCs/>
              </w:rPr>
              <w:t>Izglītības un zinātnes ministrija</w:t>
            </w:r>
          </w:p>
          <w:p w14:paraId="57331E72" w14:textId="15746F6B" w:rsidR="00456983" w:rsidRPr="00456983" w:rsidRDefault="00456983" w:rsidP="00456983">
            <w:pPr>
              <w:pStyle w:val="naisc"/>
              <w:rPr>
                <w:b/>
                <w:bCs/>
              </w:rPr>
            </w:pPr>
            <w:r>
              <w:rPr>
                <w:b/>
                <w:bCs/>
              </w:rPr>
              <w:t>(2020. gada 8. septembris)</w:t>
            </w:r>
          </w:p>
          <w:p w14:paraId="660A18AB" w14:textId="65E682C1" w:rsidR="00ED63A3" w:rsidRPr="00ED63A3" w:rsidRDefault="00ED63A3" w:rsidP="00ED63A3">
            <w:pPr>
              <w:widowControl w:val="0"/>
              <w:jc w:val="both"/>
              <w:rPr>
                <w:rFonts w:eastAsia="Calibri"/>
                <w:sz w:val="26"/>
                <w:szCs w:val="26"/>
              </w:rPr>
            </w:pPr>
            <w:r>
              <w:rPr>
                <w:rFonts w:eastAsia="Calibri"/>
                <w:sz w:val="26"/>
                <w:szCs w:val="26"/>
              </w:rPr>
              <w:t xml:space="preserve">2. </w:t>
            </w:r>
            <w:r w:rsidRPr="00ED63A3">
              <w:rPr>
                <w:rFonts w:eastAsia="Calibri"/>
                <w:sz w:val="26"/>
                <w:szCs w:val="26"/>
              </w:rPr>
              <w:t>Lūdzam papildināt 3.nodaļas “Ceļvedis” Latvijas sasniedzamos mērķus līdz 2050.gadam ar sasniedzamo mērķi valsts un pašvaldību izglītības iestādēm – „energoefektīvs un ilgtspējīgs valsts un pašvaldību izglītības iestāžu tīkls, kas demonstrē  racionāla enerģijas un citu vides resursu patēriņa veicināšanu un neitrālu ietekmi uz vidi;” un „ņemot vērā, ka sabiedrisko ēku atjaunošanas izmaksas ir augstākas nekā privātajā sektorā un ir sarežģītāka ēku kompleksa saimnieciskā sakārtošana, jo esošo programmu atbalstāmo darbību koncentrācija pamatā vērsta ēku energoefektivitātes uzlabošanai, un nozaru iekšienē ir  grūti atrast finansējumu neattiecināmo izmaksu segšanai, nepieciešams līdzsvarot energoefektivitāti ar integrētu atjaunošanu.”;</w:t>
            </w:r>
          </w:p>
          <w:p w14:paraId="41D7C1F5" w14:textId="77777777" w:rsidR="00D735C9" w:rsidRDefault="00D735C9" w:rsidP="00B44D3A">
            <w:pPr>
              <w:pStyle w:val="naisc"/>
              <w:rPr>
                <w:b/>
                <w:bCs/>
              </w:rPr>
            </w:pPr>
          </w:p>
        </w:tc>
        <w:tc>
          <w:tcPr>
            <w:tcW w:w="4111" w:type="dxa"/>
            <w:gridSpan w:val="2"/>
            <w:tcBorders>
              <w:left w:val="single" w:sz="6" w:space="0" w:color="000000"/>
              <w:bottom w:val="single" w:sz="4" w:space="0" w:color="auto"/>
              <w:right w:val="single" w:sz="6" w:space="0" w:color="000000"/>
            </w:tcBorders>
          </w:tcPr>
          <w:p w14:paraId="131CD687" w14:textId="08BBF9D1" w:rsidR="00617AD2" w:rsidRDefault="00617AD2" w:rsidP="00FB1892">
            <w:pPr>
              <w:pStyle w:val="naisc"/>
              <w:spacing w:before="0" w:after="0"/>
              <w:jc w:val="left"/>
              <w:rPr>
                <w:b/>
                <w:bCs/>
              </w:rPr>
            </w:pPr>
            <w:r>
              <w:rPr>
                <w:b/>
                <w:bCs/>
              </w:rPr>
              <w:t xml:space="preserve">Ņemts vērā. </w:t>
            </w:r>
          </w:p>
          <w:p w14:paraId="2E6B6F50" w14:textId="77777777" w:rsidR="00617AD2" w:rsidRDefault="00617AD2" w:rsidP="00FB1892">
            <w:pPr>
              <w:pStyle w:val="naisc"/>
              <w:spacing w:before="0" w:after="0"/>
              <w:jc w:val="left"/>
              <w:rPr>
                <w:b/>
                <w:bCs/>
              </w:rPr>
            </w:pPr>
          </w:p>
          <w:p w14:paraId="066EC230" w14:textId="77777777" w:rsidR="00D735C9" w:rsidRPr="00617AD2" w:rsidRDefault="00617AD2" w:rsidP="00617AD2">
            <w:pPr>
              <w:pStyle w:val="naisc"/>
              <w:spacing w:before="0" w:after="0"/>
              <w:jc w:val="both"/>
            </w:pPr>
            <w:r w:rsidRPr="00617AD2">
              <w:t>Sasniedzamie mērķi uz 2050. gadu papildināti ar teikumu - „energoefektīvs un ilgtspējīgs valsts un pašvaldību izglītības iestāžu tīkls, kas demonstrē  racionāla enerģijas un citu vides resursu patēriņa veicināšanu un neitrālu ietekmi uz vidi”.</w:t>
            </w:r>
          </w:p>
          <w:p w14:paraId="7677AB48" w14:textId="77777777" w:rsidR="00617AD2" w:rsidRPr="00617AD2" w:rsidRDefault="00617AD2" w:rsidP="00617AD2">
            <w:pPr>
              <w:pStyle w:val="naisc"/>
              <w:spacing w:before="0" w:after="0"/>
              <w:jc w:val="both"/>
            </w:pPr>
          </w:p>
          <w:p w14:paraId="0D38BBA2" w14:textId="048B2686" w:rsidR="00617AD2" w:rsidRPr="00617AD2" w:rsidRDefault="00617AD2" w:rsidP="00617AD2">
            <w:pPr>
              <w:pStyle w:val="naisc"/>
              <w:spacing w:before="0" w:after="0"/>
              <w:jc w:val="both"/>
              <w:rPr>
                <w:b/>
                <w:bCs/>
              </w:rPr>
            </w:pPr>
            <w:r w:rsidRPr="00617AD2">
              <w:t xml:space="preserve">Apakšnodaļa - </w:t>
            </w:r>
            <w:r w:rsidRPr="00617AD2">
              <w:rPr>
                <w:i/>
                <w:iCs/>
              </w:rPr>
              <w:t>3.1.1. Atbalsta mehānismi ēku energoefektivitātes mērķu sasniegšanai</w:t>
            </w:r>
            <w:r w:rsidRPr="00617AD2">
              <w:t>, papildināta ar teikumu</w:t>
            </w:r>
            <w:r>
              <w:t xml:space="preserve"> – “</w:t>
            </w:r>
            <w:r w:rsidRPr="00617AD2">
              <w:t xml:space="preserve">ņemot vērā, ka sabiedrisko ēku atjaunošanas izmaksas ir augstākas nekā privātajā sektorā un ir sarežģītāka ēku kompleksa saimnieciskā sakārtošana, jo esošo programmu atbalstāmo darbību koncentrācija pamatā vērsta ēku energoefektivitātes uzlabošanai, un nozaru iekšienē ir  grūti atrast finansējumu neattiecināmo izmaksu segšanai, nepieciešams līdzsvarot energoefektivitāti ar integrētu atjaunošanu.” Iekļaujot to sadaļā -  </w:t>
            </w:r>
            <w:r w:rsidRPr="00617AD2">
              <w:rPr>
                <w:i/>
                <w:iCs/>
              </w:rPr>
              <w:t>Citi ar energoefektivitāti un energotaupību saistīti realizējamie pasākumi</w:t>
            </w:r>
            <w:r>
              <w:rPr>
                <w:i/>
                <w:iCs/>
              </w:rPr>
              <w:t>.</w:t>
            </w:r>
          </w:p>
        </w:tc>
        <w:tc>
          <w:tcPr>
            <w:tcW w:w="2809" w:type="dxa"/>
            <w:tcBorders>
              <w:top w:val="single" w:sz="4" w:space="0" w:color="auto"/>
              <w:left w:val="single" w:sz="4" w:space="0" w:color="auto"/>
              <w:bottom w:val="single" w:sz="4" w:space="0" w:color="auto"/>
            </w:tcBorders>
          </w:tcPr>
          <w:p w14:paraId="5482F158" w14:textId="77777777" w:rsidR="00D735C9" w:rsidRPr="00712B66" w:rsidRDefault="00D735C9" w:rsidP="003B71E0"/>
        </w:tc>
      </w:tr>
      <w:tr w:rsidR="00D735C9" w:rsidRPr="00712B66" w14:paraId="0EB53ABD" w14:textId="77777777" w:rsidTr="00B23FD7">
        <w:tc>
          <w:tcPr>
            <w:tcW w:w="559" w:type="dxa"/>
            <w:tcBorders>
              <w:left w:val="single" w:sz="6" w:space="0" w:color="000000"/>
              <w:bottom w:val="single" w:sz="4" w:space="0" w:color="auto"/>
              <w:right w:val="single" w:sz="6" w:space="0" w:color="000000"/>
            </w:tcBorders>
          </w:tcPr>
          <w:p w14:paraId="2C3B8412" w14:textId="3550E01B" w:rsidR="00D735C9" w:rsidRDefault="00D735C9" w:rsidP="00D735C9">
            <w:pPr>
              <w:pStyle w:val="naisc"/>
              <w:spacing w:before="0" w:after="0"/>
              <w:ind w:firstLine="720"/>
              <w:jc w:val="left"/>
            </w:pPr>
            <w:r>
              <w:t>334.</w:t>
            </w:r>
          </w:p>
        </w:tc>
        <w:tc>
          <w:tcPr>
            <w:tcW w:w="1418" w:type="dxa"/>
            <w:tcBorders>
              <w:left w:val="single" w:sz="6" w:space="0" w:color="000000"/>
              <w:bottom w:val="single" w:sz="4" w:space="0" w:color="auto"/>
              <w:right w:val="single" w:sz="6" w:space="0" w:color="000000"/>
            </w:tcBorders>
          </w:tcPr>
          <w:p w14:paraId="02466EA0" w14:textId="77777777" w:rsidR="00D735C9" w:rsidRDefault="00D735C9" w:rsidP="001C7E6C">
            <w:pPr>
              <w:pStyle w:val="naisc"/>
              <w:spacing w:before="0" w:after="0"/>
              <w:jc w:val="left"/>
            </w:pPr>
          </w:p>
        </w:tc>
        <w:tc>
          <w:tcPr>
            <w:tcW w:w="6095" w:type="dxa"/>
            <w:gridSpan w:val="2"/>
            <w:tcBorders>
              <w:left w:val="single" w:sz="6" w:space="0" w:color="000000"/>
              <w:bottom w:val="single" w:sz="4" w:space="0" w:color="auto"/>
              <w:right w:val="single" w:sz="6" w:space="0" w:color="000000"/>
            </w:tcBorders>
          </w:tcPr>
          <w:p w14:paraId="11F68451" w14:textId="77777777" w:rsidR="00456983" w:rsidRDefault="00456983" w:rsidP="00456983">
            <w:pPr>
              <w:pStyle w:val="naisc"/>
              <w:rPr>
                <w:b/>
                <w:bCs/>
              </w:rPr>
            </w:pPr>
            <w:r>
              <w:rPr>
                <w:b/>
                <w:bCs/>
              </w:rPr>
              <w:t>Izglītības un zinātnes ministrija</w:t>
            </w:r>
          </w:p>
          <w:p w14:paraId="3828D816" w14:textId="5EC779BF" w:rsidR="00456983" w:rsidRPr="00456983" w:rsidRDefault="00456983" w:rsidP="00456983">
            <w:pPr>
              <w:pStyle w:val="naisc"/>
              <w:rPr>
                <w:b/>
                <w:bCs/>
              </w:rPr>
            </w:pPr>
            <w:r>
              <w:rPr>
                <w:b/>
                <w:bCs/>
              </w:rPr>
              <w:t>(2020. gada 8. septembris)</w:t>
            </w:r>
          </w:p>
          <w:p w14:paraId="630E998F" w14:textId="06925DE5" w:rsidR="00D735C9" w:rsidRDefault="00ED63A3" w:rsidP="00ED63A3">
            <w:pPr>
              <w:pStyle w:val="naisc"/>
              <w:jc w:val="both"/>
              <w:rPr>
                <w:b/>
                <w:bCs/>
              </w:rPr>
            </w:pPr>
            <w:r>
              <w:rPr>
                <w:sz w:val="26"/>
                <w:szCs w:val="26"/>
                <w:lang w:eastAsia="en-US"/>
              </w:rPr>
              <w:t xml:space="preserve">3. </w:t>
            </w:r>
            <w:r w:rsidRPr="00ED63A3">
              <w:rPr>
                <w:sz w:val="26"/>
                <w:szCs w:val="26"/>
                <w:lang w:eastAsia="en-US"/>
              </w:rPr>
              <w:t xml:space="preserve">Lūdzam papildināt stratēģiju ar informāciju par veidu (kārtību) kā tiks prioritizētas valsts ēku investīcijas, tajā skaitā, norādot, ka energoefektivitātes mērķi dažādiem </w:t>
            </w:r>
            <w:r w:rsidRPr="00ED63A3">
              <w:rPr>
                <w:sz w:val="26"/>
                <w:szCs w:val="26"/>
                <w:lang w:eastAsia="en-US"/>
              </w:rPr>
              <w:lastRenderedPageBreak/>
              <w:t>ēku segmentiem atšķiras un ka  ir nepieciešama kopēja valsts ēku saimniecības inventarizācija, lai noteiktu ēkas, kuru turpmākā izmantošana, tajā skaitā atjaunošana, nav efektīva un rentabla</w:t>
            </w:r>
            <w:r>
              <w:rPr>
                <w:sz w:val="26"/>
                <w:szCs w:val="26"/>
                <w:lang w:eastAsia="en-US"/>
              </w:rPr>
              <w:t>.</w:t>
            </w:r>
          </w:p>
        </w:tc>
        <w:tc>
          <w:tcPr>
            <w:tcW w:w="4111" w:type="dxa"/>
            <w:gridSpan w:val="2"/>
            <w:tcBorders>
              <w:left w:val="single" w:sz="6" w:space="0" w:color="000000"/>
              <w:bottom w:val="single" w:sz="4" w:space="0" w:color="auto"/>
              <w:right w:val="single" w:sz="6" w:space="0" w:color="000000"/>
            </w:tcBorders>
          </w:tcPr>
          <w:p w14:paraId="140CD02B" w14:textId="279B4556" w:rsidR="00D735C9" w:rsidRDefault="00A16884" w:rsidP="00FB1892">
            <w:pPr>
              <w:pStyle w:val="naisc"/>
              <w:spacing w:before="0" w:after="0"/>
              <w:jc w:val="left"/>
              <w:rPr>
                <w:b/>
                <w:bCs/>
              </w:rPr>
            </w:pPr>
            <w:r>
              <w:rPr>
                <w:b/>
                <w:bCs/>
              </w:rPr>
              <w:lastRenderedPageBreak/>
              <w:t>Ņemts vērā.</w:t>
            </w:r>
          </w:p>
          <w:p w14:paraId="0ABFCBC3" w14:textId="2458F198" w:rsidR="00A16884" w:rsidRPr="00183685" w:rsidRDefault="00A16884" w:rsidP="00183685">
            <w:pPr>
              <w:pStyle w:val="naisc"/>
              <w:spacing w:before="0" w:after="0"/>
              <w:jc w:val="both"/>
              <w:rPr>
                <w:color w:val="000000" w:themeColor="text1"/>
              </w:rPr>
            </w:pPr>
            <w:r w:rsidRPr="00183685">
              <w:rPr>
                <w:color w:val="000000" w:themeColor="text1"/>
              </w:rPr>
              <w:t xml:space="preserve">Valsts ēku atjaunošanas šķēršļi jau ir aprakstīti Stratēģijā. Piemēram, apakšnodaļā - </w:t>
            </w:r>
            <w:r w:rsidRPr="00183685">
              <w:rPr>
                <w:i/>
                <w:iCs/>
                <w:color w:val="000000" w:themeColor="text1"/>
              </w:rPr>
              <w:t>2.3.4. Ēku atjaunošanas šķēršļi</w:t>
            </w:r>
            <w:r w:rsidR="00183685" w:rsidRPr="00183685">
              <w:rPr>
                <w:color w:val="000000" w:themeColor="text1"/>
              </w:rPr>
              <w:t xml:space="preserve">, ir ietverts Valsts ēku atjaunošanas šķēršļu uzskaitījums, </w:t>
            </w:r>
            <w:r w:rsidR="00183685" w:rsidRPr="00183685">
              <w:rPr>
                <w:color w:val="000000" w:themeColor="text1"/>
              </w:rPr>
              <w:lastRenderedPageBreak/>
              <w:t xml:space="preserve">piemēram, </w:t>
            </w:r>
            <w:r w:rsidR="00183685" w:rsidRPr="00183685">
              <w:rPr>
                <w:i/>
                <w:iCs/>
                <w:color w:val="000000" w:themeColor="text1"/>
              </w:rPr>
              <w:t>iespējama nepieciešamība pēc potenciāli atjaunojamo ēku prioritātes pakāpju noformēšanas, lai neveidotos situācijas, ka tiek atjaunota, piemēram, kāda pašvaldības izglītības iestāde, kas pēc gada citu iemeslu dēļ tiek slēgta</w:t>
            </w:r>
            <w:r w:rsidR="00183685" w:rsidRPr="00183685">
              <w:rPr>
                <w:color w:val="000000" w:themeColor="text1"/>
              </w:rPr>
              <w:t>.</w:t>
            </w:r>
          </w:p>
          <w:p w14:paraId="37568661" w14:textId="6CEFED60" w:rsidR="00A16884" w:rsidRDefault="00A16884" w:rsidP="00183685">
            <w:pPr>
              <w:pStyle w:val="naisc"/>
              <w:spacing w:before="0" w:after="0"/>
              <w:jc w:val="both"/>
              <w:rPr>
                <w:color w:val="000000" w:themeColor="text1"/>
              </w:rPr>
            </w:pPr>
            <w:r w:rsidRPr="00183685">
              <w:rPr>
                <w:color w:val="000000" w:themeColor="text1"/>
              </w:rPr>
              <w:t>3.</w:t>
            </w:r>
            <w:r w:rsidR="00183685">
              <w:rPr>
                <w:color w:val="000000" w:themeColor="text1"/>
              </w:rPr>
              <w:t> </w:t>
            </w:r>
            <w:r w:rsidRPr="00183685">
              <w:rPr>
                <w:color w:val="000000" w:themeColor="text1"/>
              </w:rPr>
              <w:t>nodaļa</w:t>
            </w:r>
            <w:r w:rsidR="00183685">
              <w:rPr>
                <w:color w:val="000000" w:themeColor="text1"/>
              </w:rPr>
              <w:t>s</w:t>
            </w:r>
            <w:r w:rsidRPr="00183685">
              <w:rPr>
                <w:color w:val="000000" w:themeColor="text1"/>
              </w:rPr>
              <w:t xml:space="preserve"> Ceļvedis, sadaļā </w:t>
            </w:r>
            <w:r w:rsidRPr="00183685">
              <w:rPr>
                <w:i/>
                <w:iCs/>
                <w:color w:val="000000" w:themeColor="text1"/>
              </w:rPr>
              <w:t>Valsts ēkas</w:t>
            </w:r>
            <w:r w:rsidRPr="00183685">
              <w:rPr>
                <w:color w:val="000000" w:themeColor="text1"/>
              </w:rPr>
              <w:t xml:space="preserve"> papildināts ar teikumu “Ņemot vērā identificētās problēmas, secināms, ka ir nepieciešama kopēja valsts ēku saimniecības inventarizācija, lai noteiktu ēkas, kuru turpmākā izmantošana, tajā skaitā atjaunošana, nav efektīva un rentabla”</w:t>
            </w:r>
            <w:r w:rsidR="00183685">
              <w:rPr>
                <w:color w:val="000000" w:themeColor="text1"/>
              </w:rPr>
              <w:t>.</w:t>
            </w:r>
          </w:p>
          <w:p w14:paraId="4225EDF3" w14:textId="50E9AAB8" w:rsidR="00183685" w:rsidRPr="00A16884" w:rsidRDefault="00183685" w:rsidP="00183685">
            <w:pPr>
              <w:pStyle w:val="naisc"/>
              <w:spacing w:before="0" w:after="0"/>
              <w:jc w:val="both"/>
            </w:pPr>
            <w:r>
              <w:rPr>
                <w:color w:val="000000" w:themeColor="text1"/>
              </w:rPr>
              <w:t xml:space="preserve">Attiecībā uz minēto, ka energoefektivitātes mērķi dažādiem ēku segmentiem atšķiras, norādām, ka </w:t>
            </w:r>
            <w:r w:rsidRPr="00183685">
              <w:rPr>
                <w:color w:val="000000" w:themeColor="text1"/>
              </w:rPr>
              <w:t>Direktīvas 2012/27/ES 5.panta 5.punktā noteiktajā sarakstā,</w:t>
            </w:r>
            <w:r>
              <w:rPr>
                <w:color w:val="000000" w:themeColor="text1"/>
              </w:rPr>
              <w:t xml:space="preserve"> attiecībā uz valsts ēkām</w:t>
            </w:r>
            <w:r w:rsidRPr="00183685">
              <w:rPr>
                <w:color w:val="000000" w:themeColor="text1"/>
              </w:rPr>
              <w:t xml:space="preserve"> no kā aprēķināma ikgadējā 3% renovācijas norma, ietilpst 863 ēkas</w:t>
            </w:r>
            <w:r>
              <w:rPr>
                <w:color w:val="000000" w:themeColor="text1"/>
              </w:rPr>
              <w:t>, kas ir Latvijas primārais mērķis valsts ēku atjaunošanā.</w:t>
            </w:r>
          </w:p>
        </w:tc>
        <w:tc>
          <w:tcPr>
            <w:tcW w:w="2809" w:type="dxa"/>
            <w:tcBorders>
              <w:top w:val="single" w:sz="4" w:space="0" w:color="auto"/>
              <w:left w:val="single" w:sz="4" w:space="0" w:color="auto"/>
              <w:bottom w:val="single" w:sz="4" w:space="0" w:color="auto"/>
            </w:tcBorders>
          </w:tcPr>
          <w:p w14:paraId="44265C71" w14:textId="77777777" w:rsidR="00D735C9" w:rsidRPr="00712B66" w:rsidRDefault="00D735C9" w:rsidP="003B71E0"/>
        </w:tc>
      </w:tr>
      <w:tr w:rsidR="00D735C9" w:rsidRPr="00712B66" w14:paraId="5B858EC0" w14:textId="77777777" w:rsidTr="00B23FD7">
        <w:tc>
          <w:tcPr>
            <w:tcW w:w="559" w:type="dxa"/>
            <w:tcBorders>
              <w:left w:val="single" w:sz="6" w:space="0" w:color="000000"/>
              <w:bottom w:val="single" w:sz="4" w:space="0" w:color="auto"/>
              <w:right w:val="single" w:sz="6" w:space="0" w:color="000000"/>
            </w:tcBorders>
          </w:tcPr>
          <w:p w14:paraId="0147DE82" w14:textId="48C53A69" w:rsidR="00D735C9" w:rsidRDefault="00D735C9" w:rsidP="00D735C9">
            <w:pPr>
              <w:pStyle w:val="naisc"/>
              <w:spacing w:before="0" w:after="0"/>
              <w:ind w:firstLine="720"/>
              <w:jc w:val="left"/>
            </w:pPr>
            <w:r>
              <w:lastRenderedPageBreak/>
              <w:t>335.</w:t>
            </w:r>
          </w:p>
        </w:tc>
        <w:tc>
          <w:tcPr>
            <w:tcW w:w="1418" w:type="dxa"/>
            <w:tcBorders>
              <w:left w:val="single" w:sz="6" w:space="0" w:color="000000"/>
              <w:bottom w:val="single" w:sz="4" w:space="0" w:color="auto"/>
              <w:right w:val="single" w:sz="6" w:space="0" w:color="000000"/>
            </w:tcBorders>
          </w:tcPr>
          <w:p w14:paraId="3D2FD9F3" w14:textId="5DAD831E" w:rsidR="00D735C9" w:rsidRDefault="00183685" w:rsidP="001C7E6C">
            <w:pPr>
              <w:pStyle w:val="naisc"/>
              <w:spacing w:before="0" w:after="0"/>
              <w:jc w:val="left"/>
            </w:pPr>
            <w:r w:rsidRPr="00183685">
              <w:t xml:space="preserve">2.1. </w:t>
            </w:r>
            <w:r>
              <w:t xml:space="preserve">apakšnodaļa - </w:t>
            </w:r>
            <w:r w:rsidRPr="00183685">
              <w:t>Rentabla pieeja ēku atjaunošanai</w:t>
            </w:r>
          </w:p>
        </w:tc>
        <w:tc>
          <w:tcPr>
            <w:tcW w:w="6095" w:type="dxa"/>
            <w:gridSpan w:val="2"/>
            <w:tcBorders>
              <w:left w:val="single" w:sz="6" w:space="0" w:color="000000"/>
              <w:bottom w:val="single" w:sz="4" w:space="0" w:color="auto"/>
              <w:right w:val="single" w:sz="6" w:space="0" w:color="000000"/>
            </w:tcBorders>
          </w:tcPr>
          <w:p w14:paraId="28FB330E" w14:textId="77777777" w:rsidR="00456983" w:rsidRDefault="00456983" w:rsidP="00456983">
            <w:pPr>
              <w:pStyle w:val="naisc"/>
              <w:rPr>
                <w:b/>
                <w:bCs/>
              </w:rPr>
            </w:pPr>
            <w:r>
              <w:rPr>
                <w:b/>
                <w:bCs/>
              </w:rPr>
              <w:t>Izglītības un zinātnes ministrija</w:t>
            </w:r>
          </w:p>
          <w:p w14:paraId="47E260AD" w14:textId="77777777" w:rsidR="00456983" w:rsidRDefault="00456983" w:rsidP="00456983">
            <w:pPr>
              <w:pStyle w:val="naisc"/>
              <w:rPr>
                <w:b/>
                <w:bCs/>
              </w:rPr>
            </w:pPr>
            <w:r>
              <w:rPr>
                <w:b/>
                <w:bCs/>
              </w:rPr>
              <w:t>(2020. gada 8. septembris)</w:t>
            </w:r>
          </w:p>
          <w:p w14:paraId="051C47CD" w14:textId="77777777" w:rsidR="00456983" w:rsidRDefault="00456983" w:rsidP="00ED63A3">
            <w:pPr>
              <w:widowControl w:val="0"/>
              <w:jc w:val="both"/>
              <w:rPr>
                <w:rFonts w:eastAsia="Calibri"/>
                <w:sz w:val="26"/>
                <w:szCs w:val="26"/>
              </w:rPr>
            </w:pPr>
          </w:p>
          <w:p w14:paraId="19E3991B" w14:textId="3A5C61AF" w:rsidR="00ED63A3" w:rsidRPr="00ED63A3" w:rsidRDefault="00ED63A3" w:rsidP="00ED63A3">
            <w:pPr>
              <w:widowControl w:val="0"/>
              <w:jc w:val="both"/>
              <w:rPr>
                <w:rFonts w:eastAsia="Calibri"/>
                <w:sz w:val="26"/>
                <w:szCs w:val="26"/>
              </w:rPr>
            </w:pPr>
            <w:r>
              <w:rPr>
                <w:rFonts w:eastAsia="Calibri"/>
                <w:sz w:val="26"/>
                <w:szCs w:val="26"/>
              </w:rPr>
              <w:t xml:space="preserve">4. </w:t>
            </w:r>
            <w:r w:rsidRPr="00ED63A3">
              <w:rPr>
                <w:rFonts w:eastAsia="Calibri"/>
                <w:sz w:val="26"/>
                <w:szCs w:val="26"/>
              </w:rPr>
              <w:t xml:space="preserve">Ņemot vērā stratēģijā norādīto praktisko pieredzi ar gandrīz nulles enerģijas ēkām Latvijā, kā arī Latvijas būvnormatīvā LBN 002-19 “Ēku norobežojošo konstrukciju siltumtehnika” norādīto, lūdzam stratēģijā skaidrot, kāda būs pieeja gandrīz nulles enerģijas ēku </w:t>
            </w:r>
            <w:r w:rsidRPr="00ED63A3">
              <w:rPr>
                <w:rFonts w:eastAsia="Calibri"/>
                <w:sz w:val="26"/>
                <w:szCs w:val="26"/>
              </w:rPr>
              <w:lastRenderedPageBreak/>
              <w:t>būvniecībai.</w:t>
            </w:r>
          </w:p>
          <w:p w14:paraId="6FC90602" w14:textId="77777777" w:rsidR="00D735C9" w:rsidRDefault="00D735C9" w:rsidP="00B44D3A">
            <w:pPr>
              <w:pStyle w:val="naisc"/>
              <w:rPr>
                <w:b/>
                <w:bCs/>
              </w:rPr>
            </w:pPr>
          </w:p>
        </w:tc>
        <w:tc>
          <w:tcPr>
            <w:tcW w:w="4111" w:type="dxa"/>
            <w:gridSpan w:val="2"/>
            <w:tcBorders>
              <w:left w:val="single" w:sz="6" w:space="0" w:color="000000"/>
              <w:bottom w:val="single" w:sz="4" w:space="0" w:color="auto"/>
              <w:right w:val="single" w:sz="6" w:space="0" w:color="000000"/>
            </w:tcBorders>
          </w:tcPr>
          <w:p w14:paraId="01F311CE" w14:textId="2596726C" w:rsidR="00D735C9" w:rsidRDefault="00183685" w:rsidP="00FB1892">
            <w:pPr>
              <w:pStyle w:val="naisc"/>
              <w:spacing w:before="0" w:after="0"/>
              <w:jc w:val="left"/>
              <w:rPr>
                <w:b/>
                <w:bCs/>
              </w:rPr>
            </w:pPr>
            <w:r>
              <w:rPr>
                <w:b/>
                <w:bCs/>
              </w:rPr>
              <w:lastRenderedPageBreak/>
              <w:t>Ņemt</w:t>
            </w:r>
            <w:r w:rsidR="00456983">
              <w:rPr>
                <w:b/>
                <w:bCs/>
              </w:rPr>
              <w:t>s</w:t>
            </w:r>
            <w:r>
              <w:rPr>
                <w:b/>
                <w:bCs/>
              </w:rPr>
              <w:t xml:space="preserve"> vērā.</w:t>
            </w:r>
          </w:p>
          <w:p w14:paraId="0DF87204" w14:textId="528EF244" w:rsidR="00183685" w:rsidRPr="00183685" w:rsidRDefault="00183685" w:rsidP="00FA2450">
            <w:pPr>
              <w:shd w:val="clear" w:color="auto" w:fill="FFFFFF"/>
              <w:ind w:firstLine="567"/>
              <w:jc w:val="both"/>
              <w:textAlignment w:val="baseline"/>
            </w:pPr>
          </w:p>
        </w:tc>
        <w:tc>
          <w:tcPr>
            <w:tcW w:w="2809" w:type="dxa"/>
            <w:tcBorders>
              <w:top w:val="single" w:sz="4" w:space="0" w:color="auto"/>
              <w:left w:val="single" w:sz="4" w:space="0" w:color="auto"/>
              <w:bottom w:val="single" w:sz="4" w:space="0" w:color="auto"/>
            </w:tcBorders>
          </w:tcPr>
          <w:p w14:paraId="580B42EF" w14:textId="77777777" w:rsidR="00FA2450" w:rsidRPr="00183685" w:rsidRDefault="00FA2450" w:rsidP="00FA2450">
            <w:pPr>
              <w:shd w:val="clear" w:color="auto" w:fill="FFFFFF"/>
              <w:textAlignment w:val="baseline"/>
              <w:rPr>
                <w:color w:val="000000"/>
              </w:rPr>
            </w:pPr>
            <w:r>
              <w:t>Stratēģija papildināta ar sekojošu tekstu – “</w:t>
            </w:r>
            <w:r w:rsidRPr="00183685">
              <w:rPr>
                <w:color w:val="000000"/>
              </w:rPr>
              <w:t>Vienlaikus jāņem vērā atsevišķi faktori attiecībā uz gandrīz nulles enerģijas ēku būvniecību.</w:t>
            </w:r>
          </w:p>
          <w:p w14:paraId="4313A304" w14:textId="77777777" w:rsidR="00FA2450" w:rsidRPr="00183685" w:rsidRDefault="00FA2450" w:rsidP="00FA2450">
            <w:pPr>
              <w:shd w:val="clear" w:color="auto" w:fill="FFFFFF"/>
              <w:jc w:val="both"/>
              <w:textAlignment w:val="baseline"/>
              <w:rPr>
                <w:color w:val="000000"/>
              </w:rPr>
            </w:pPr>
            <w:r w:rsidRPr="00183685">
              <w:rPr>
                <w:color w:val="000000"/>
              </w:rPr>
              <w:t xml:space="preserve">Gandrīz nulles enerģijas ēka var būt arī A klases ēka atbilstoši nosakāmajai </w:t>
            </w:r>
            <w:r w:rsidRPr="00183685">
              <w:rPr>
                <w:color w:val="000000"/>
              </w:rPr>
              <w:lastRenderedPageBreak/>
              <w:t>energoefektivitātes klasei, ja nav nodrošināts, ka daļa no patērētās enerģijas tiek iegūta no atjaunojamajiem energoresursiem. Attiecībā uz nulles enerģijas ēkām</w:t>
            </w:r>
            <w:r w:rsidRPr="00183685">
              <w:rPr>
                <w:rFonts w:eastAsiaTheme="minorHAnsi" w:cstheme="minorBidi"/>
                <w:color w:val="000000"/>
                <w:szCs w:val="22"/>
                <w:shd w:val="clear" w:color="auto" w:fill="FFFFFF"/>
                <w:lang w:eastAsia="en-US"/>
              </w:rPr>
              <w:t xml:space="preserve"> Eiropas Parlamenta un Padomes direktīva (ES) 2018/844 (2018. gada 30. maijs), ar ko groza Direktīvu 2010/31/ES par ēku energoefektivitāti un Direktīvu 2012/27/ES par energoefektivitāti </w:t>
            </w:r>
            <w:r w:rsidRPr="00183685">
              <w:rPr>
                <w:color w:val="000000"/>
              </w:rPr>
              <w:t xml:space="preserve"> nosaka, ka gandrīz nulles enerģijas ēkām vajadzīgo enerģiju būtu ļoti lielā mērā jāsedz no atjaunojamajiem energoresursiem, tostarp uz vietas vai netālu ražotu enerģiju no atjaunojamajiem energoresursiem.</w:t>
            </w:r>
          </w:p>
          <w:p w14:paraId="6361A246" w14:textId="77777777" w:rsidR="00FA2450" w:rsidRPr="00183685" w:rsidRDefault="00FA2450" w:rsidP="00FA2450">
            <w:pPr>
              <w:shd w:val="clear" w:color="auto" w:fill="FFFFFF"/>
              <w:ind w:firstLine="567"/>
              <w:jc w:val="both"/>
              <w:textAlignment w:val="baseline"/>
              <w:rPr>
                <w:color w:val="000000"/>
              </w:rPr>
            </w:pPr>
            <w:r w:rsidRPr="00183685">
              <w:rPr>
                <w:color w:val="000000"/>
              </w:rPr>
              <w:t xml:space="preserve">Šobrīd spēkā esošie Ministru kabineta 2013. gada 9. jūlija noteikumi Nr.383 “Noteikumi par ēku energosertifikāciju” nosaka, ka gandrīz nulles enerģijas ēkās vismaz daļēji nodrošina atjaunojamās enerģijas </w:t>
            </w:r>
            <w:r w:rsidRPr="00183685">
              <w:rPr>
                <w:color w:val="000000"/>
              </w:rPr>
              <w:lastRenderedPageBreak/>
              <w:t>izmantošanu, tomēr sīkākas prasības uz atjaunojamo energoresursu daļu nav izdalītas. Ņemot vērā iepriekš minēto, nulles enerģijas ēkām nepieciešams definēt enerģijas daļu, kas tiek segta no atjaunojamajiem energoresursiem, tajā skaitā ņemot vērā Latvijā centralizētas enerģijas ražošanā izmantoto energoresursu sadalījumu. Šobrīd norit aktīvs darbs, lai nodefinētu nepieciešamo atjaunojamo energoresursu daļu, lai ēka kvalificētos kā gandrīz nulles enerģijas ēka.</w:t>
            </w:r>
          </w:p>
          <w:p w14:paraId="339B3EC2" w14:textId="77777777" w:rsidR="00FA2450" w:rsidRPr="00183685" w:rsidRDefault="00FA2450" w:rsidP="00FA2450">
            <w:pPr>
              <w:shd w:val="clear" w:color="auto" w:fill="FFFFFF"/>
              <w:ind w:firstLine="567"/>
              <w:jc w:val="both"/>
              <w:textAlignment w:val="baseline"/>
              <w:rPr>
                <w:color w:val="000000"/>
              </w:rPr>
            </w:pPr>
            <w:r w:rsidRPr="00183685">
              <w:rPr>
                <w:color w:val="000000"/>
              </w:rPr>
              <w:t>Tāpat būtu ņemams vērā, ka Ēku energoefektivitātes minimālo pieļaujamo līmeni (klasi) jaunbūvēm nepiemēro, ja attiecīgo prasību piemērošana nav tehniski vai funkcionāli iespējama vai ja izmaksu un ieguvumu analīze par attiecīgās ēkas kalpošanas laiku norāda uz zaudējumiem.</w:t>
            </w:r>
            <w:r>
              <w:rPr>
                <w:color w:val="000000"/>
              </w:rPr>
              <w:t>”</w:t>
            </w:r>
          </w:p>
          <w:p w14:paraId="0F3ABD87" w14:textId="77777777" w:rsidR="00D735C9" w:rsidRPr="00712B66" w:rsidRDefault="00D735C9" w:rsidP="003B71E0"/>
        </w:tc>
      </w:tr>
      <w:tr w:rsidR="007116C7" w:rsidRPr="00712B66" w14:paraId="3FFD95AE"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40EF71D3" w14:textId="77777777" w:rsidR="00D92D47" w:rsidRPr="00712B66" w:rsidRDefault="00D92D47" w:rsidP="00E74517">
            <w:pPr>
              <w:pStyle w:val="naiskr"/>
              <w:spacing w:before="0" w:after="0"/>
            </w:pPr>
          </w:p>
          <w:p w14:paraId="3CEE90CE" w14:textId="77777777" w:rsidR="00D65CC5" w:rsidRDefault="00D65CC5" w:rsidP="00E74517">
            <w:pPr>
              <w:pStyle w:val="naiskr"/>
              <w:spacing w:before="0" w:after="0"/>
            </w:pPr>
          </w:p>
          <w:p w14:paraId="273610EB" w14:textId="77777777" w:rsidR="007116C7" w:rsidRPr="00712B66" w:rsidRDefault="007116C7" w:rsidP="00E74517">
            <w:pPr>
              <w:pStyle w:val="naiskr"/>
              <w:spacing w:before="0" w:after="0"/>
            </w:pPr>
            <w:r w:rsidRPr="00712B66">
              <w:t>Atbildīgā amatpersona</w:t>
            </w:r>
          </w:p>
        </w:tc>
        <w:tc>
          <w:tcPr>
            <w:tcW w:w="6179" w:type="dxa"/>
            <w:gridSpan w:val="2"/>
          </w:tcPr>
          <w:p w14:paraId="6033D84B" w14:textId="77777777" w:rsidR="007116C7" w:rsidRPr="00712B66" w:rsidRDefault="007116C7" w:rsidP="00DB7395">
            <w:pPr>
              <w:pStyle w:val="naiskr"/>
              <w:spacing w:before="0" w:after="0"/>
              <w:ind w:firstLine="720"/>
            </w:pPr>
            <w:r w:rsidRPr="00712B66">
              <w:t>  </w:t>
            </w:r>
          </w:p>
        </w:tc>
      </w:tr>
      <w:tr w:rsidR="007116C7" w:rsidRPr="00712B66" w14:paraId="4747C8F3"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7E640548" w14:textId="77777777" w:rsidR="007116C7" w:rsidRPr="00712B66" w:rsidRDefault="007116C7" w:rsidP="00DB7395">
            <w:pPr>
              <w:pStyle w:val="naiskr"/>
              <w:spacing w:before="0" w:after="0"/>
              <w:ind w:firstLine="720"/>
            </w:pPr>
          </w:p>
        </w:tc>
        <w:tc>
          <w:tcPr>
            <w:tcW w:w="6179" w:type="dxa"/>
            <w:gridSpan w:val="2"/>
            <w:tcBorders>
              <w:top w:val="single" w:sz="6" w:space="0" w:color="000000"/>
            </w:tcBorders>
          </w:tcPr>
          <w:p w14:paraId="5E2B8986" w14:textId="77777777" w:rsidR="007116C7" w:rsidRPr="00712B66" w:rsidRDefault="007116C7" w:rsidP="008655A2">
            <w:pPr>
              <w:pStyle w:val="naisc"/>
              <w:spacing w:before="0" w:after="0"/>
              <w:ind w:firstLine="720"/>
            </w:pPr>
            <w:r w:rsidRPr="00712B66">
              <w:t>(paraksts)</w:t>
            </w:r>
            <w:r w:rsidR="00FB6C91" w:rsidRPr="00712B66">
              <w:t>*</w:t>
            </w:r>
          </w:p>
        </w:tc>
      </w:tr>
    </w:tbl>
    <w:p w14:paraId="27F4E201" w14:textId="77777777" w:rsidR="007116C7" w:rsidRDefault="007116C7" w:rsidP="00DB7395">
      <w:pPr>
        <w:pStyle w:val="naisf"/>
        <w:spacing w:before="0" w:after="0"/>
        <w:ind w:firstLine="720"/>
      </w:pPr>
    </w:p>
    <w:p w14:paraId="788EFE07" w14:textId="77777777" w:rsidR="003B71E0" w:rsidRPr="00712B66" w:rsidRDefault="003B71E0" w:rsidP="00DB7395">
      <w:pPr>
        <w:pStyle w:val="naisf"/>
        <w:spacing w:before="0" w:after="0"/>
        <w:ind w:firstLine="720"/>
      </w:pPr>
    </w:p>
    <w:p w14:paraId="20B43F31"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3DE8FCF7" w14:textId="77777777" w:rsidR="008F469B" w:rsidRDefault="008F469B" w:rsidP="008F469B">
      <w:pPr>
        <w:pStyle w:val="naisf"/>
        <w:spacing w:before="0" w:after="0"/>
        <w:ind w:firstLine="0"/>
      </w:pPr>
    </w:p>
    <w:p w14:paraId="2E3D521E" w14:textId="77777777" w:rsidR="008F469B" w:rsidRDefault="008F469B" w:rsidP="008F469B">
      <w:pPr>
        <w:pStyle w:val="naisf"/>
        <w:spacing w:before="0" w:after="0"/>
        <w:ind w:firstLine="0"/>
      </w:pPr>
    </w:p>
    <w:p w14:paraId="01842032" w14:textId="627E16CF" w:rsidR="004373E1" w:rsidRPr="00712B66" w:rsidRDefault="00B572CA" w:rsidP="008F469B">
      <w:pPr>
        <w:pStyle w:val="naisf"/>
        <w:spacing w:before="0" w:after="0"/>
        <w:ind w:firstLine="0"/>
      </w:pPr>
      <w:r>
        <w:t>Mārtiņš Auders</w:t>
      </w:r>
    </w:p>
    <w:tbl>
      <w:tblPr>
        <w:tblW w:w="0" w:type="auto"/>
        <w:tblLook w:val="00A0" w:firstRow="1" w:lastRow="0" w:firstColumn="1" w:lastColumn="0" w:noHBand="0" w:noVBand="0"/>
      </w:tblPr>
      <w:tblGrid>
        <w:gridCol w:w="8268"/>
      </w:tblGrid>
      <w:tr w:rsidR="008655A2" w:rsidRPr="00712B66" w14:paraId="0AE24BFE" w14:textId="77777777">
        <w:tc>
          <w:tcPr>
            <w:tcW w:w="8268" w:type="dxa"/>
            <w:tcBorders>
              <w:top w:val="single" w:sz="4" w:space="0" w:color="000000"/>
            </w:tcBorders>
          </w:tcPr>
          <w:p w14:paraId="44D3C2BB"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5A9E7AB" w14:textId="77777777">
        <w:tc>
          <w:tcPr>
            <w:tcW w:w="8268" w:type="dxa"/>
            <w:tcBorders>
              <w:bottom w:val="single" w:sz="4" w:space="0" w:color="000000"/>
            </w:tcBorders>
          </w:tcPr>
          <w:p w14:paraId="2689F5DD" w14:textId="6B26FCA0" w:rsidR="008655A2" w:rsidRPr="00712B66" w:rsidRDefault="006E4640" w:rsidP="0036160E">
            <w:r>
              <w:t xml:space="preserve">Ekonomikas ministrijas mājokļu politikas departamenta </w:t>
            </w:r>
            <w:r w:rsidR="00B572CA">
              <w:t>direktors</w:t>
            </w:r>
          </w:p>
        </w:tc>
      </w:tr>
      <w:tr w:rsidR="008655A2" w:rsidRPr="00712B66" w14:paraId="75FF6679" w14:textId="77777777">
        <w:tc>
          <w:tcPr>
            <w:tcW w:w="8268" w:type="dxa"/>
            <w:tcBorders>
              <w:top w:val="single" w:sz="4" w:space="0" w:color="000000"/>
            </w:tcBorders>
          </w:tcPr>
          <w:p w14:paraId="3229506E" w14:textId="77777777" w:rsidR="008655A2" w:rsidRPr="00712B66" w:rsidRDefault="00184479" w:rsidP="00184479">
            <w:pPr>
              <w:jc w:val="center"/>
            </w:pPr>
            <w:r>
              <w:t>(</w:t>
            </w:r>
            <w:r w:rsidR="008655A2" w:rsidRPr="00712B66">
              <w:t>amats</w:t>
            </w:r>
            <w:r>
              <w:t>)</w:t>
            </w:r>
          </w:p>
        </w:tc>
      </w:tr>
      <w:tr w:rsidR="008655A2" w:rsidRPr="00712B66" w14:paraId="5EF08CEC" w14:textId="77777777">
        <w:tc>
          <w:tcPr>
            <w:tcW w:w="8268" w:type="dxa"/>
            <w:tcBorders>
              <w:bottom w:val="single" w:sz="4" w:space="0" w:color="000000"/>
            </w:tcBorders>
          </w:tcPr>
          <w:p w14:paraId="620B19FB" w14:textId="3C87EA6C" w:rsidR="008655A2" w:rsidRPr="00712B66" w:rsidRDefault="006E4640" w:rsidP="0036160E">
            <w:r w:rsidRPr="006E4640">
              <w:t>67013</w:t>
            </w:r>
            <w:r w:rsidR="00B572CA">
              <w:t>287</w:t>
            </w:r>
          </w:p>
        </w:tc>
      </w:tr>
      <w:tr w:rsidR="008655A2" w:rsidRPr="00712B66" w14:paraId="39D9E246" w14:textId="77777777">
        <w:tc>
          <w:tcPr>
            <w:tcW w:w="8268" w:type="dxa"/>
            <w:tcBorders>
              <w:top w:val="single" w:sz="4" w:space="0" w:color="000000"/>
            </w:tcBorders>
          </w:tcPr>
          <w:p w14:paraId="4D5B124D" w14:textId="77777777" w:rsidR="008655A2" w:rsidRPr="00712B66" w:rsidRDefault="00184479" w:rsidP="00184479">
            <w:pPr>
              <w:jc w:val="center"/>
            </w:pPr>
            <w:r>
              <w:t>(</w:t>
            </w:r>
            <w:r w:rsidR="008655A2" w:rsidRPr="00712B66">
              <w:t>tālruņa un faksa numurs</w:t>
            </w:r>
            <w:r>
              <w:t>)</w:t>
            </w:r>
          </w:p>
        </w:tc>
      </w:tr>
      <w:tr w:rsidR="008655A2" w:rsidRPr="00712B66" w14:paraId="4E572206" w14:textId="77777777">
        <w:tc>
          <w:tcPr>
            <w:tcW w:w="8268" w:type="dxa"/>
            <w:tcBorders>
              <w:bottom w:val="single" w:sz="4" w:space="0" w:color="000000"/>
            </w:tcBorders>
          </w:tcPr>
          <w:p w14:paraId="76CA6A26" w14:textId="50729A01" w:rsidR="008655A2" w:rsidRPr="00712B66" w:rsidRDefault="00B572CA" w:rsidP="0036160E">
            <w:r>
              <w:t>martins</w:t>
            </w:r>
            <w:r w:rsidR="006E4640">
              <w:t>.</w:t>
            </w:r>
            <w:r>
              <w:t>auders</w:t>
            </w:r>
            <w:r w:rsidR="006E4640">
              <w:t>@em.gov.lv</w:t>
            </w:r>
          </w:p>
        </w:tc>
      </w:tr>
      <w:tr w:rsidR="008655A2" w:rsidRPr="00712B66" w14:paraId="2F2F768F" w14:textId="77777777">
        <w:tc>
          <w:tcPr>
            <w:tcW w:w="8268" w:type="dxa"/>
            <w:tcBorders>
              <w:top w:val="single" w:sz="4" w:space="0" w:color="000000"/>
            </w:tcBorders>
          </w:tcPr>
          <w:p w14:paraId="7FC12182" w14:textId="77777777" w:rsidR="008655A2" w:rsidRPr="00712B66" w:rsidRDefault="00184479" w:rsidP="00184479">
            <w:pPr>
              <w:jc w:val="center"/>
            </w:pPr>
            <w:r>
              <w:t>(</w:t>
            </w:r>
            <w:r w:rsidR="008655A2" w:rsidRPr="00712B66">
              <w:t>e-pasta adrese</w:t>
            </w:r>
            <w:r>
              <w:t>)</w:t>
            </w:r>
          </w:p>
        </w:tc>
      </w:tr>
    </w:tbl>
    <w:p w14:paraId="4AE40904" w14:textId="77777777" w:rsidR="007116C7" w:rsidRPr="003B71E0" w:rsidRDefault="007116C7" w:rsidP="00E74517">
      <w:pPr>
        <w:pStyle w:val="naisf"/>
        <w:spacing w:before="0" w:after="0"/>
        <w:ind w:firstLine="0"/>
        <w:jc w:val="left"/>
        <w:rPr>
          <w:sz w:val="28"/>
          <w:szCs w:val="28"/>
        </w:rPr>
      </w:pPr>
    </w:p>
    <w:p w14:paraId="293AB9B8" w14:textId="77777777" w:rsidR="009623BC" w:rsidRDefault="009623BC" w:rsidP="00E74517">
      <w:pPr>
        <w:pStyle w:val="naisf"/>
        <w:spacing w:before="0" w:after="0"/>
        <w:ind w:firstLine="0"/>
        <w:jc w:val="left"/>
        <w:rPr>
          <w:sz w:val="28"/>
          <w:szCs w:val="28"/>
        </w:rPr>
      </w:pPr>
    </w:p>
    <w:p w14:paraId="4CF38476" w14:textId="77777777" w:rsidR="003B71E0" w:rsidRPr="003B71E0" w:rsidRDefault="003B71E0" w:rsidP="00E74517">
      <w:pPr>
        <w:pStyle w:val="naisf"/>
        <w:spacing w:before="0" w:after="0"/>
        <w:ind w:firstLine="0"/>
        <w:jc w:val="left"/>
        <w:rPr>
          <w:sz w:val="28"/>
          <w:szCs w:val="28"/>
        </w:rPr>
      </w:pPr>
    </w:p>
    <w:sectPr w:rsidR="003B71E0" w:rsidRPr="003B71E0" w:rsidSect="00364BB6">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F9D1B" w14:textId="77777777" w:rsidR="00710B55" w:rsidRDefault="00710B55">
      <w:r>
        <w:separator/>
      </w:r>
    </w:p>
  </w:endnote>
  <w:endnote w:type="continuationSeparator" w:id="0">
    <w:p w14:paraId="5F311EAA" w14:textId="77777777" w:rsidR="00710B55" w:rsidRDefault="007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9262B" w14:textId="6D8EFCA7" w:rsidR="00D675B4" w:rsidRPr="001235F3" w:rsidRDefault="00D675B4" w:rsidP="001235F3">
    <w:pPr>
      <w:pStyle w:val="Kjene"/>
    </w:pPr>
    <w:r>
      <w:rPr>
        <w:sz w:val="16"/>
        <w:szCs w:val="16"/>
      </w:rPr>
      <w:fldChar w:fldCharType="begin"/>
    </w:r>
    <w:r>
      <w:rPr>
        <w:sz w:val="16"/>
        <w:szCs w:val="16"/>
      </w:rPr>
      <w:instrText xml:space="preserve"> FILENAME   \* MERGEFORMAT </w:instrText>
    </w:r>
    <w:r>
      <w:rPr>
        <w:sz w:val="16"/>
        <w:szCs w:val="16"/>
      </w:rPr>
      <w:fldChar w:fldCharType="separate"/>
    </w:r>
    <w:r w:rsidR="006C0D74">
      <w:rPr>
        <w:noProof/>
        <w:sz w:val="16"/>
        <w:szCs w:val="16"/>
      </w:rPr>
      <w:t>EMIzz_29092020_Eku_atjaun</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5E85D" w14:textId="720F137C" w:rsidR="00D675B4" w:rsidRPr="001235F3" w:rsidRDefault="00D675B4" w:rsidP="001235F3">
    <w:pPr>
      <w:pStyle w:val="Kjene"/>
    </w:pPr>
    <w:r>
      <w:rPr>
        <w:sz w:val="16"/>
        <w:szCs w:val="16"/>
      </w:rPr>
      <w:fldChar w:fldCharType="begin"/>
    </w:r>
    <w:r>
      <w:rPr>
        <w:sz w:val="16"/>
        <w:szCs w:val="16"/>
      </w:rPr>
      <w:instrText xml:space="preserve"> FILENAME   \* MERGEFORMAT </w:instrText>
    </w:r>
    <w:r>
      <w:rPr>
        <w:sz w:val="16"/>
        <w:szCs w:val="16"/>
      </w:rPr>
      <w:fldChar w:fldCharType="separate"/>
    </w:r>
    <w:r w:rsidR="006C0D74">
      <w:rPr>
        <w:noProof/>
        <w:sz w:val="16"/>
        <w:szCs w:val="16"/>
      </w:rPr>
      <w:t>EMIzz_29092020_Eku_atjaun</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595C3" w14:textId="77777777" w:rsidR="00710B55" w:rsidRDefault="00710B55">
      <w:r>
        <w:separator/>
      </w:r>
    </w:p>
  </w:footnote>
  <w:footnote w:type="continuationSeparator" w:id="0">
    <w:p w14:paraId="4F157FBA" w14:textId="77777777" w:rsidR="00710B55" w:rsidRDefault="00710B55">
      <w:r>
        <w:continuationSeparator/>
      </w:r>
    </w:p>
  </w:footnote>
  <w:footnote w:id="1">
    <w:p w14:paraId="530BA2E1" w14:textId="77777777" w:rsidR="00D675B4" w:rsidRPr="00451542" w:rsidRDefault="00D675B4" w:rsidP="00472248">
      <w:pPr>
        <w:pStyle w:val="Vresteksts"/>
      </w:pPr>
      <w:r w:rsidRPr="00451542">
        <w:rPr>
          <w:rStyle w:val="Vresatsauce"/>
        </w:rPr>
        <w:footnoteRef/>
      </w:r>
      <w:r w:rsidRPr="00451542">
        <w:t xml:space="preserve"> Likuma "Par nekustamā īpašuma nodokli" </w:t>
      </w:r>
      <w:r>
        <w:t xml:space="preserve">3. pants. </w:t>
      </w:r>
    </w:p>
  </w:footnote>
  <w:footnote w:id="2">
    <w:p w14:paraId="0D433F71" w14:textId="77777777" w:rsidR="00D675B4" w:rsidRDefault="00D675B4" w:rsidP="008F5F69">
      <w:pPr>
        <w:pStyle w:val="Vresteksts"/>
      </w:pPr>
      <w:r w:rsidRPr="005D674A">
        <w:footnoteRef/>
      </w:r>
      <w:r w:rsidRPr="005D674A">
        <w:t xml:space="preserve"> Pieejams: </w:t>
      </w:r>
      <w:hyperlink r:id="rId1" w:history="1">
        <w:r w:rsidRPr="004E1179">
          <w:t>https://likumi.lv/ta/id/310954</w:t>
        </w:r>
      </w:hyperlink>
    </w:p>
  </w:footnote>
  <w:footnote w:id="3">
    <w:p w14:paraId="67E57A36" w14:textId="77777777" w:rsidR="00D675B4" w:rsidRPr="007C56A6" w:rsidRDefault="00D675B4" w:rsidP="00CC77ED">
      <w:pPr>
        <w:pStyle w:val="Vresteksts"/>
      </w:pPr>
      <w:r w:rsidRPr="007C56A6">
        <w:footnoteRef/>
      </w:r>
      <w:r w:rsidRPr="007C56A6">
        <w:t>Pieejams:https://likumi.lv/ta/id/309453.</w:t>
      </w:r>
    </w:p>
  </w:footnote>
  <w:footnote w:id="4">
    <w:p w14:paraId="698E513E" w14:textId="77777777" w:rsidR="00D675B4" w:rsidRPr="007C56A6" w:rsidRDefault="00D675B4" w:rsidP="00CC77ED">
      <w:pPr>
        <w:pStyle w:val="Vresteksts"/>
      </w:pPr>
      <w:r w:rsidRPr="007C56A6">
        <w:footnoteRef/>
      </w:r>
      <w:r w:rsidRPr="007C56A6">
        <w:t>Pieejams:https://likumi.lv/ta/id/275013-noteikumi-par-latvijas-buvnormativu-lbn-003-15-buvklimatologija-.</w:t>
      </w:r>
    </w:p>
  </w:footnote>
  <w:footnote w:id="5">
    <w:p w14:paraId="13CF9962" w14:textId="77777777" w:rsidR="00D675B4" w:rsidRPr="007C56A6" w:rsidRDefault="00D675B4" w:rsidP="00CC77ED">
      <w:pPr>
        <w:pStyle w:val="Vresteksts"/>
      </w:pPr>
      <w:r w:rsidRPr="007C56A6">
        <w:footnoteRef/>
      </w:r>
      <w:r w:rsidRPr="007C56A6">
        <w:t>LVĢMC ziņojums “Klimata pārmaiņu scenāriji Latvijai”. Pieejams: https://www4.meteo.lv/klimatariks/files/zinojums.pdf</w:t>
      </w:r>
    </w:p>
  </w:footnote>
  <w:footnote w:id="6">
    <w:p w14:paraId="1E3C009F" w14:textId="77777777" w:rsidR="00D675B4" w:rsidRPr="007C56A6" w:rsidRDefault="00D675B4" w:rsidP="00CC77ED">
      <w:pPr>
        <w:pStyle w:val="Vresteksts"/>
      </w:pPr>
      <w:r w:rsidRPr="007C56A6">
        <w:footnoteRef/>
      </w:r>
      <w:r w:rsidRPr="007C56A6">
        <w:t>Pieejams: https://likumi.lv/ta/id/309453.</w:t>
      </w:r>
    </w:p>
  </w:footnote>
  <w:footnote w:id="7">
    <w:p w14:paraId="7EF09A31" w14:textId="77777777" w:rsidR="00D675B4" w:rsidRPr="000F4A0A" w:rsidRDefault="00D675B4" w:rsidP="00CC77ED">
      <w:pPr>
        <w:pStyle w:val="Vresteksts"/>
        <w:rPr>
          <w:sz w:val="18"/>
          <w:szCs w:val="18"/>
        </w:rPr>
      </w:pPr>
      <w:r w:rsidRPr="000F4A0A">
        <w:rPr>
          <w:sz w:val="18"/>
          <w:szCs w:val="18"/>
        </w:rPr>
        <w:footnoteRef/>
      </w:r>
      <w:r w:rsidRPr="000F4A0A">
        <w:rPr>
          <w:sz w:val="18"/>
          <w:szCs w:val="18"/>
        </w:rPr>
        <w:t>LVĢMC ziņojums “Klimata pārmaiņu scenāriji Latvijai”. Pieejams: https://www4.meteo.lv/klimatariks/files/zinojums.pdf</w:t>
      </w:r>
    </w:p>
  </w:footnote>
  <w:footnote w:id="8">
    <w:p w14:paraId="6F58401C" w14:textId="77777777" w:rsidR="00D675B4" w:rsidRDefault="00D675B4" w:rsidP="000944FC">
      <w:pPr>
        <w:pStyle w:val="Vresteksts"/>
      </w:pPr>
      <w:r>
        <w:rPr>
          <w:rStyle w:val="Vresatsauce"/>
        </w:rPr>
        <w:footnoteRef/>
      </w:r>
      <w:r>
        <w:t xml:space="preserve"> Pieejams: </w:t>
      </w:r>
      <w:r w:rsidRPr="00334453">
        <w:t>https://appsso.eurostat.ec.europa.eu/nui/show.do?dataset=proj_19np&amp;lang=en</w:t>
      </w:r>
      <w:r>
        <w:t>.</w:t>
      </w:r>
    </w:p>
  </w:footnote>
  <w:footnote w:id="9">
    <w:p w14:paraId="27A06B2F" w14:textId="77777777" w:rsidR="00D675B4" w:rsidRPr="00995638" w:rsidRDefault="00D675B4" w:rsidP="00BC60CC">
      <w:pPr>
        <w:pStyle w:val="Vresteksts"/>
        <w:rPr>
          <w:color w:val="000000"/>
        </w:rPr>
      </w:pPr>
      <w:r>
        <w:rPr>
          <w:rStyle w:val="Vresatsauce"/>
        </w:rPr>
        <w:footnoteRef/>
      </w:r>
      <w:r w:rsidRPr="00995638">
        <w:rPr>
          <w:bCs/>
          <w:color w:val="000000"/>
        </w:rPr>
        <w:t>Reģionālās politikas pamatnostādnes 2021.-2027.gadam</w:t>
      </w:r>
      <w:r>
        <w:rPr>
          <w:bCs/>
          <w:color w:val="000000"/>
        </w:rPr>
        <w:t>. Pieejams:</w:t>
      </w:r>
      <w:r w:rsidRPr="0068045D">
        <w:t>https://likumi.lv/ta/id/310954-par-regionalas-politikas-pamatnostadnem-2021-2027-gadam</w:t>
      </w:r>
    </w:p>
  </w:footnote>
  <w:footnote w:id="10">
    <w:p w14:paraId="503CAB09" w14:textId="77777777" w:rsidR="00D675B4" w:rsidRPr="00995638" w:rsidRDefault="00D675B4" w:rsidP="00BC60CC">
      <w:pPr>
        <w:pStyle w:val="Vresteksts"/>
        <w:rPr>
          <w:color w:val="000000"/>
        </w:rPr>
      </w:pPr>
      <w:r w:rsidRPr="00995638">
        <w:rPr>
          <w:rStyle w:val="Vresatsauce"/>
          <w:color w:val="000000"/>
        </w:rPr>
        <w:footnoteRef/>
      </w:r>
      <w:r w:rsidRPr="00995638">
        <w:rPr>
          <w:color w:val="000000"/>
        </w:rPr>
        <w:t xml:space="preserve">NAP2027 indikatīvais investīciju projektu kopums </w:t>
      </w:r>
      <w:r w:rsidRPr="00FB084C">
        <w:t>https://www.pkc.gov.lv/lv/nap2027</w:t>
      </w:r>
    </w:p>
  </w:footnote>
  <w:footnote w:id="11">
    <w:p w14:paraId="427A649E" w14:textId="77777777" w:rsidR="00D675B4" w:rsidRDefault="00D675B4" w:rsidP="00BC60CC">
      <w:pPr>
        <w:pStyle w:val="Vresteksts"/>
      </w:pPr>
      <w:r w:rsidRPr="00995638">
        <w:rPr>
          <w:rStyle w:val="Vresatsauce"/>
          <w:color w:val="000000"/>
        </w:rPr>
        <w:footnoteRef/>
      </w:r>
      <w:r w:rsidRPr="00995638">
        <w:rPr>
          <w:bCs/>
          <w:color w:val="000000"/>
        </w:rPr>
        <w:t>Reģionālās politikas pamatnostādnes 2021.-2027.gadam</w:t>
      </w:r>
      <w:hyperlink r:id="rId2" w:history="1">
        <w:r w:rsidRPr="00995638">
          <w:rPr>
            <w:rStyle w:val="Hipersaite"/>
            <w:color w:val="000000"/>
          </w:rPr>
          <w:t>https://likumi.lv/ta/id/310954-par-regionalas-politikas-pamatnostadnem-2021-2027-gadam</w:t>
        </w:r>
      </w:hyperlink>
    </w:p>
  </w:footnote>
  <w:footnote w:id="12">
    <w:p w14:paraId="6C72CDE6" w14:textId="77777777" w:rsidR="00D675B4" w:rsidRDefault="00D675B4" w:rsidP="00BC60CC">
      <w:pPr>
        <w:pStyle w:val="Vresteksts"/>
      </w:pPr>
      <w:r w:rsidRPr="00BB5E93">
        <w:rPr>
          <w:vertAlign w:val="superscript"/>
        </w:rPr>
        <w:footnoteRef/>
      </w:r>
      <w:r w:rsidRPr="0048196B">
        <w:t>SEG inventarizācija 1990.- 2017. gadam</w:t>
      </w:r>
      <w:r>
        <w:t xml:space="preserve">. </w:t>
      </w:r>
      <w:r w:rsidRPr="007547E0">
        <w:t xml:space="preserve">Pieejams: </w:t>
      </w:r>
      <w:hyperlink r:id="rId3" w:history="1">
        <w:r w:rsidRPr="007547E0">
          <w:t>https://unfccc.int/documents/194813</w:t>
        </w:r>
      </w:hyperlink>
    </w:p>
  </w:footnote>
  <w:footnote w:id="13">
    <w:p w14:paraId="5C8D6720" w14:textId="77777777" w:rsidR="00D675B4" w:rsidRDefault="00D675B4" w:rsidP="00061A42">
      <w:pPr>
        <w:pStyle w:val="Vresteksts"/>
      </w:pPr>
      <w:r>
        <w:rPr>
          <w:rStyle w:val="Vresatsauce"/>
        </w:rPr>
        <w:footnoteRef/>
      </w:r>
      <w:r>
        <w:t xml:space="preserve"> </w:t>
      </w:r>
      <w:r w:rsidRPr="009756D7">
        <w:t>Darbības programmas "Izaugsme un nodarbinātība" 4.2.2. specifiskais atbalsta mērķis "Atbilstoši pašvaldības integrētajām attīstības programmām sekmēt energoefektivitātes paaugstināšanu un atjaunojamo energoresursu izmantošanu pašvaldību ēkās"</w:t>
      </w:r>
    </w:p>
  </w:footnote>
  <w:footnote w:id="14">
    <w:p w14:paraId="37BA21B3" w14:textId="77777777" w:rsidR="00D675B4" w:rsidRDefault="00D675B4" w:rsidP="00061A42">
      <w:pPr>
        <w:pStyle w:val="Vresteksts"/>
      </w:pPr>
      <w:r>
        <w:rPr>
          <w:rStyle w:val="Vresatsauce"/>
        </w:rPr>
        <w:footnoteRef/>
      </w:r>
      <w:r>
        <w:t xml:space="preserve"> </w:t>
      </w:r>
      <w:r w:rsidRPr="009756D7">
        <w:t>2016. gada 8. marta Ministru kabineta noteikumi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p>
  </w:footnote>
  <w:footnote w:id="15">
    <w:p w14:paraId="24964C93" w14:textId="77777777" w:rsidR="00D675B4" w:rsidRDefault="00D675B4" w:rsidP="00061A42">
      <w:pPr>
        <w:pStyle w:val="Vresteksts"/>
      </w:pPr>
      <w:r>
        <w:rPr>
          <w:rStyle w:val="Vresatsauce"/>
        </w:rPr>
        <w:footnoteRef/>
      </w:r>
      <w:r>
        <w:t xml:space="preserve"> </w:t>
      </w:r>
      <w:r w:rsidRPr="009756D7">
        <w:t>Darbības programmas "Izaugsme un nodarbinātība" 4.2.2. specifiskais atbalsta mērķis "Atbilstoši pašvaldības integrētajām attīstības programmām sekmēt energoefektivitātes paaugstināšanu un atjaunojamo energoresursu izmantošanu pašvaldību ēkās"</w:t>
      </w:r>
    </w:p>
  </w:footnote>
  <w:footnote w:id="16">
    <w:p w14:paraId="350463FE" w14:textId="77777777" w:rsidR="00D675B4" w:rsidRDefault="00D675B4" w:rsidP="00061A42">
      <w:pPr>
        <w:pStyle w:val="Vresteksts"/>
      </w:pPr>
      <w:r>
        <w:rPr>
          <w:rStyle w:val="Vresatsauce"/>
        </w:rPr>
        <w:footnoteRef/>
      </w:r>
      <w:r>
        <w:t xml:space="preserve"> </w:t>
      </w:r>
      <w:r w:rsidRPr="009756D7">
        <w:t>2016. gada 8. marta Ministru kabineta noteikumi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p>
  </w:footnote>
  <w:footnote w:id="17">
    <w:p w14:paraId="794BDD4F" w14:textId="77777777" w:rsidR="00D675B4" w:rsidRDefault="00D675B4" w:rsidP="00121C20">
      <w:pPr>
        <w:pStyle w:val="Vresteksts"/>
      </w:pPr>
      <w:r>
        <w:rPr>
          <w:rStyle w:val="Vresatsauce"/>
        </w:rPr>
        <w:footnoteRef/>
      </w:r>
      <w:r>
        <w:t xml:space="preserve"> Pieejams: </w:t>
      </w:r>
      <w:r w:rsidRPr="003E4BB7">
        <w:t>https://eur-lex.europa.eu/legal-content/LV/TXT/HTML/?uri=CELEX:52018PC0375&amp;from=EN</w:t>
      </w:r>
    </w:p>
  </w:footnote>
  <w:footnote w:id="18">
    <w:p w14:paraId="6E7623B8" w14:textId="77777777" w:rsidR="00D675B4" w:rsidRDefault="00D675B4" w:rsidP="00121C20">
      <w:pPr>
        <w:pStyle w:val="Vresteksts"/>
      </w:pPr>
      <w:r>
        <w:rPr>
          <w:rStyle w:val="Vresatsauce"/>
        </w:rPr>
        <w:footnoteRef/>
      </w:r>
      <w:r>
        <w:t xml:space="preserve"> Pieejams: </w:t>
      </w:r>
      <w:r w:rsidRPr="004034DD">
        <w:t>https://www.pkc.gov.lv/lv/nap2027</w:t>
      </w:r>
    </w:p>
  </w:footnote>
  <w:footnote w:id="19">
    <w:p w14:paraId="45454C25" w14:textId="77777777" w:rsidR="00D675B4" w:rsidRDefault="00D675B4" w:rsidP="00121C20">
      <w:pPr>
        <w:pStyle w:val="Vresteksts"/>
      </w:pPr>
      <w:r>
        <w:rPr>
          <w:rStyle w:val="Vresatsauce"/>
        </w:rPr>
        <w:footnoteRef/>
      </w:r>
      <w:r>
        <w:t xml:space="preserve"> </w:t>
      </w:r>
      <w:r w:rsidRPr="00A77562">
        <w:t>Norobežojošo konstrukciju siltināšana, atjaunojamo energoresursu izmantojošu tehnoloģiju uzstādīšana, inženiertehsniko sistēmu atjaunošana/pārbūve</w:t>
      </w:r>
    </w:p>
  </w:footnote>
  <w:footnote w:id="20">
    <w:p w14:paraId="0E86FC7D" w14:textId="77777777" w:rsidR="00D675B4" w:rsidRDefault="00D675B4" w:rsidP="00121C20">
      <w:pPr>
        <w:pStyle w:val="Vresteksts"/>
      </w:pPr>
      <w:r>
        <w:rPr>
          <w:rStyle w:val="Vresatsauce"/>
        </w:rPr>
        <w:footnoteRef/>
      </w:r>
      <w:r>
        <w:t xml:space="preserve"> </w:t>
      </w:r>
      <w:r w:rsidRPr="00B70856">
        <w:t>Atbilstoši Eiropas Parlamenta un Padomes Direktīvas (ES) 2018/844 ar ko groza Direktīvu 2010/31/ES par ēku energoefektivitāti un Direktīvu 2012/27/ES par energoefektivitāti 1.panta 5.punkta prasībām</w:t>
      </w:r>
    </w:p>
  </w:footnote>
  <w:footnote w:id="21">
    <w:p w14:paraId="6B91011A" w14:textId="77777777" w:rsidR="00D675B4" w:rsidRDefault="00D675B4" w:rsidP="00121C20">
      <w:pPr>
        <w:pStyle w:val="Vresteksts"/>
      </w:pPr>
      <w:r>
        <w:rPr>
          <w:rStyle w:val="Vresatsauce"/>
        </w:rPr>
        <w:footnoteRef/>
      </w:r>
      <w:r>
        <w:t xml:space="preserve"> </w:t>
      </w:r>
      <w:r w:rsidRPr="00B70856">
        <w:t>Atbilstoši Eiropas Parlamenta un Padomes Direktīvas (ES) 2018/2002 ar ko groza Direktīvu 2012/27/ES par energoefektivitāti 1.panta 6.punkta prasībām</w:t>
      </w:r>
    </w:p>
  </w:footnote>
  <w:footnote w:id="22">
    <w:p w14:paraId="34E43D67" w14:textId="77777777" w:rsidR="00D675B4" w:rsidRDefault="00D675B4" w:rsidP="00121C20">
      <w:pPr>
        <w:pStyle w:val="Vresteksts"/>
      </w:pPr>
      <w:r>
        <w:rPr>
          <w:rStyle w:val="Vresatsauce"/>
        </w:rPr>
        <w:footnoteRef/>
      </w:r>
      <w:r>
        <w:t xml:space="preserve"> </w:t>
      </w:r>
      <w:r w:rsidRPr="00B70856">
        <w:t>Atbilstoši Eiropas Parlamenta un Padomes Direktīvas (ES) 2018/844 ar ko groza Direktīvu 2010/31/ES par ēku energoefektivitāti un Direktīvu 2012/27/ES par energoefektivitāti 1.panta 7.punkta prasībām</w:t>
      </w:r>
    </w:p>
  </w:footnote>
  <w:footnote w:id="23">
    <w:p w14:paraId="3314751B" w14:textId="77777777" w:rsidR="00D675B4" w:rsidRDefault="00D675B4" w:rsidP="00121C20">
      <w:pPr>
        <w:pStyle w:val="Vresteksts"/>
      </w:pPr>
      <w:r>
        <w:rPr>
          <w:rStyle w:val="Vresatsauce"/>
        </w:rPr>
        <w:footnoteRef/>
      </w:r>
      <w:r>
        <w:t xml:space="preserve"> </w:t>
      </w:r>
      <w:r w:rsidRPr="00B70856">
        <w:t>Atbilstoši Komisijas Regulai (ES) 2015/1189 ar ko Eiropas Parlamenta un Padomes Direktīvu 2009/125/EK īsteno attiecībā uz ekodizaina prasībām cietā kurināmā katliem prasībām</w:t>
      </w:r>
    </w:p>
  </w:footnote>
  <w:footnote w:id="24">
    <w:p w14:paraId="32DD5ABC" w14:textId="77777777" w:rsidR="00D675B4" w:rsidRDefault="00D675B4" w:rsidP="00121C20">
      <w:pPr>
        <w:pStyle w:val="Vresteksts"/>
      </w:pPr>
      <w:r>
        <w:rPr>
          <w:rStyle w:val="Vresatsauce"/>
        </w:rPr>
        <w:footnoteRef/>
      </w:r>
      <w:r>
        <w:t xml:space="preserve"> </w:t>
      </w:r>
      <w:r w:rsidRPr="00B70856">
        <w:t>Atbilstoši Latvijas Nacionālā enerģētikas un klimata plāna 2021.-2030. gadam 4.pielikuma 1.6.rīcības apakšvirziena prasībām</w:t>
      </w:r>
    </w:p>
  </w:footnote>
  <w:footnote w:id="25">
    <w:p w14:paraId="0B51DBDB" w14:textId="77777777" w:rsidR="00D675B4" w:rsidRDefault="00D675B4" w:rsidP="002A3A17">
      <w:pPr>
        <w:pStyle w:val="Vresteksts"/>
      </w:pPr>
      <w:r>
        <w:rPr>
          <w:rStyle w:val="Vresatsauce"/>
        </w:rPr>
        <w:footnoteRef/>
      </w:r>
      <w:r w:rsidRPr="00021DEA">
        <w:t>Pieejams:https://eur-lex.europa.eu/legal-content/LV/TXT/PDF/?uri=CELEX:32019H0786&amp;from=EN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FADB6" w14:textId="77777777" w:rsidR="00D675B4" w:rsidRDefault="00D675B4"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B82039" w14:textId="77777777" w:rsidR="00D675B4" w:rsidRDefault="00D675B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84D1" w14:textId="77777777" w:rsidR="00D675B4" w:rsidRDefault="00D675B4"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F5FDE">
      <w:rPr>
        <w:rStyle w:val="Lappusesnumurs"/>
        <w:noProof/>
      </w:rPr>
      <w:t>3</w:t>
    </w:r>
    <w:r>
      <w:rPr>
        <w:rStyle w:val="Lappusesnumurs"/>
      </w:rPr>
      <w:fldChar w:fldCharType="end"/>
    </w:r>
  </w:p>
  <w:p w14:paraId="3BAE1487" w14:textId="77777777" w:rsidR="00D675B4" w:rsidRDefault="00D675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9EE"/>
    <w:multiLevelType w:val="hybridMultilevel"/>
    <w:tmpl w:val="957C50E4"/>
    <w:lvl w:ilvl="0" w:tplc="1068E16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7F37598"/>
    <w:multiLevelType w:val="hybridMultilevel"/>
    <w:tmpl w:val="A2761BFE"/>
    <w:lvl w:ilvl="0" w:tplc="60506988">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C1858E3"/>
    <w:multiLevelType w:val="hybridMultilevel"/>
    <w:tmpl w:val="18F0FA6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361187"/>
    <w:multiLevelType w:val="multilevel"/>
    <w:tmpl w:val="AE6260DE"/>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i w:val="0"/>
        <w:iCs w:val="0"/>
        <w:color w:val="000000" w:themeColor="text1"/>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43277C50"/>
    <w:multiLevelType w:val="hybridMultilevel"/>
    <w:tmpl w:val="A03CCE28"/>
    <w:lvl w:ilvl="0" w:tplc="92045062">
      <w:start w:val="1"/>
      <w:numFmt w:val="decimal"/>
      <w:lvlText w:val="%1."/>
      <w:lvlJc w:val="left"/>
      <w:pPr>
        <w:ind w:left="405" w:hanging="360"/>
      </w:pPr>
      <w:rPr>
        <w:color w:val="000000"/>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start w:val="1"/>
      <w:numFmt w:val="decimal"/>
      <w:lvlText w:val="%4."/>
      <w:lvlJc w:val="left"/>
      <w:pPr>
        <w:ind w:left="2565" w:hanging="360"/>
      </w:pPr>
    </w:lvl>
    <w:lvl w:ilvl="4" w:tplc="04260019">
      <w:start w:val="1"/>
      <w:numFmt w:val="lowerLetter"/>
      <w:lvlText w:val="%5."/>
      <w:lvlJc w:val="left"/>
      <w:pPr>
        <w:ind w:left="3285" w:hanging="360"/>
      </w:pPr>
    </w:lvl>
    <w:lvl w:ilvl="5" w:tplc="0426001B">
      <w:start w:val="1"/>
      <w:numFmt w:val="lowerRoman"/>
      <w:lvlText w:val="%6."/>
      <w:lvlJc w:val="right"/>
      <w:pPr>
        <w:ind w:left="4005" w:hanging="180"/>
      </w:pPr>
    </w:lvl>
    <w:lvl w:ilvl="6" w:tplc="0426000F">
      <w:start w:val="1"/>
      <w:numFmt w:val="decimal"/>
      <w:lvlText w:val="%7."/>
      <w:lvlJc w:val="left"/>
      <w:pPr>
        <w:ind w:left="4725" w:hanging="360"/>
      </w:pPr>
    </w:lvl>
    <w:lvl w:ilvl="7" w:tplc="04260019">
      <w:start w:val="1"/>
      <w:numFmt w:val="lowerLetter"/>
      <w:lvlText w:val="%8."/>
      <w:lvlJc w:val="left"/>
      <w:pPr>
        <w:ind w:left="5445" w:hanging="360"/>
      </w:pPr>
    </w:lvl>
    <w:lvl w:ilvl="8" w:tplc="0426001B">
      <w:start w:val="1"/>
      <w:numFmt w:val="lowerRoman"/>
      <w:lvlText w:val="%9."/>
      <w:lvlJc w:val="right"/>
      <w:pPr>
        <w:ind w:left="6165" w:hanging="180"/>
      </w:pPr>
    </w:lvl>
  </w:abstractNum>
  <w:abstractNum w:abstractNumId="5">
    <w:nsid w:val="4A5271F0"/>
    <w:multiLevelType w:val="hybridMultilevel"/>
    <w:tmpl w:val="A3486C1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FB938F7"/>
    <w:multiLevelType w:val="hybridMultilevel"/>
    <w:tmpl w:val="7F208F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57F51B1C"/>
    <w:multiLevelType w:val="hybridMultilevel"/>
    <w:tmpl w:val="6F1CDF7E"/>
    <w:lvl w:ilvl="0" w:tplc="B0A0620C">
      <w:start w:val="1"/>
      <w:numFmt w:val="bullet"/>
      <w:lvlText w:val=""/>
      <w:lvlJc w:val="left"/>
      <w:pPr>
        <w:ind w:left="720" w:hanging="360"/>
      </w:pPr>
      <w:rPr>
        <w:rFonts w:ascii="Symbol" w:hAnsi="Symbol" w:hint="default"/>
      </w:rPr>
    </w:lvl>
    <w:lvl w:ilvl="1" w:tplc="EA9E4C9C">
      <w:start w:val="1"/>
      <w:numFmt w:val="bullet"/>
      <w:lvlText w:val="o"/>
      <w:lvlJc w:val="left"/>
      <w:pPr>
        <w:ind w:left="1440" w:hanging="360"/>
      </w:pPr>
      <w:rPr>
        <w:rFonts w:ascii="Courier New" w:hAnsi="Courier New" w:cs="Courier New" w:hint="default"/>
      </w:rPr>
    </w:lvl>
    <w:lvl w:ilvl="2" w:tplc="842E4FB0">
      <w:start w:val="1"/>
      <w:numFmt w:val="bullet"/>
      <w:lvlText w:val=""/>
      <w:lvlJc w:val="left"/>
      <w:pPr>
        <w:ind w:left="2160" w:hanging="360"/>
      </w:pPr>
      <w:rPr>
        <w:rFonts w:ascii="Wingdings" w:hAnsi="Wingdings" w:hint="default"/>
      </w:rPr>
    </w:lvl>
    <w:lvl w:ilvl="3" w:tplc="71DECD1E">
      <w:start w:val="1"/>
      <w:numFmt w:val="bullet"/>
      <w:lvlText w:val=""/>
      <w:lvlJc w:val="left"/>
      <w:pPr>
        <w:ind w:left="2880" w:hanging="360"/>
      </w:pPr>
      <w:rPr>
        <w:rFonts w:ascii="Symbol" w:hAnsi="Symbol" w:hint="default"/>
      </w:rPr>
    </w:lvl>
    <w:lvl w:ilvl="4" w:tplc="7AC69F4C">
      <w:start w:val="1"/>
      <w:numFmt w:val="bullet"/>
      <w:lvlText w:val="o"/>
      <w:lvlJc w:val="left"/>
      <w:pPr>
        <w:ind w:left="3600" w:hanging="360"/>
      </w:pPr>
      <w:rPr>
        <w:rFonts w:ascii="Courier New" w:hAnsi="Courier New" w:cs="Courier New" w:hint="default"/>
      </w:rPr>
    </w:lvl>
    <w:lvl w:ilvl="5" w:tplc="D6FAD050">
      <w:start w:val="1"/>
      <w:numFmt w:val="bullet"/>
      <w:lvlText w:val=""/>
      <w:lvlJc w:val="left"/>
      <w:pPr>
        <w:ind w:left="4320" w:hanging="360"/>
      </w:pPr>
      <w:rPr>
        <w:rFonts w:ascii="Wingdings" w:hAnsi="Wingdings" w:hint="default"/>
      </w:rPr>
    </w:lvl>
    <w:lvl w:ilvl="6" w:tplc="10481FC4">
      <w:start w:val="1"/>
      <w:numFmt w:val="bullet"/>
      <w:lvlText w:val=""/>
      <w:lvlJc w:val="left"/>
      <w:pPr>
        <w:ind w:left="5040" w:hanging="360"/>
      </w:pPr>
      <w:rPr>
        <w:rFonts w:ascii="Symbol" w:hAnsi="Symbol" w:hint="default"/>
      </w:rPr>
    </w:lvl>
    <w:lvl w:ilvl="7" w:tplc="008A279E">
      <w:start w:val="1"/>
      <w:numFmt w:val="bullet"/>
      <w:lvlText w:val="o"/>
      <w:lvlJc w:val="left"/>
      <w:pPr>
        <w:ind w:left="5760" w:hanging="360"/>
      </w:pPr>
      <w:rPr>
        <w:rFonts w:ascii="Courier New" w:hAnsi="Courier New" w:cs="Courier New" w:hint="default"/>
      </w:rPr>
    </w:lvl>
    <w:lvl w:ilvl="8" w:tplc="5900B94E">
      <w:start w:val="1"/>
      <w:numFmt w:val="bullet"/>
      <w:lvlText w:val=""/>
      <w:lvlJc w:val="left"/>
      <w:pPr>
        <w:ind w:left="6480" w:hanging="360"/>
      </w:pPr>
      <w:rPr>
        <w:rFonts w:ascii="Wingdings" w:hAnsi="Wingdings" w:hint="default"/>
      </w:rPr>
    </w:lvl>
  </w:abstractNum>
  <w:abstractNum w:abstractNumId="9">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598178F6"/>
    <w:multiLevelType w:val="hybridMultilevel"/>
    <w:tmpl w:val="185C03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nsid w:val="5EE13348"/>
    <w:multiLevelType w:val="hybridMultilevel"/>
    <w:tmpl w:val="FE8A9B16"/>
    <w:lvl w:ilvl="0" w:tplc="36A00C66">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0B66CC4"/>
    <w:multiLevelType w:val="hybridMultilevel"/>
    <w:tmpl w:val="86ACECD0"/>
    <w:lvl w:ilvl="0" w:tplc="34C005B0">
      <w:start w:val="1"/>
      <w:numFmt w:val="bullet"/>
      <w:lvlText w:val=""/>
      <w:lvlJc w:val="left"/>
      <w:pPr>
        <w:ind w:left="720" w:hanging="360"/>
      </w:pPr>
      <w:rPr>
        <w:rFonts w:ascii="Symbol" w:hAnsi="Symbol" w:hint="default"/>
      </w:rPr>
    </w:lvl>
    <w:lvl w:ilvl="1" w:tplc="B4CEBB88" w:tentative="1">
      <w:start w:val="1"/>
      <w:numFmt w:val="bullet"/>
      <w:lvlText w:val="o"/>
      <w:lvlJc w:val="left"/>
      <w:pPr>
        <w:ind w:left="1440" w:hanging="360"/>
      </w:pPr>
      <w:rPr>
        <w:rFonts w:ascii="Courier New" w:hAnsi="Courier New" w:cs="Courier New" w:hint="default"/>
      </w:rPr>
    </w:lvl>
    <w:lvl w:ilvl="2" w:tplc="E1365998" w:tentative="1">
      <w:start w:val="1"/>
      <w:numFmt w:val="bullet"/>
      <w:lvlText w:val=""/>
      <w:lvlJc w:val="left"/>
      <w:pPr>
        <w:ind w:left="2160" w:hanging="360"/>
      </w:pPr>
      <w:rPr>
        <w:rFonts w:ascii="Wingdings" w:hAnsi="Wingdings" w:hint="default"/>
      </w:rPr>
    </w:lvl>
    <w:lvl w:ilvl="3" w:tplc="A18E389E" w:tentative="1">
      <w:start w:val="1"/>
      <w:numFmt w:val="bullet"/>
      <w:lvlText w:val=""/>
      <w:lvlJc w:val="left"/>
      <w:pPr>
        <w:ind w:left="2880" w:hanging="360"/>
      </w:pPr>
      <w:rPr>
        <w:rFonts w:ascii="Symbol" w:hAnsi="Symbol" w:hint="default"/>
      </w:rPr>
    </w:lvl>
    <w:lvl w:ilvl="4" w:tplc="6F4C1B56" w:tentative="1">
      <w:start w:val="1"/>
      <w:numFmt w:val="bullet"/>
      <w:lvlText w:val="o"/>
      <w:lvlJc w:val="left"/>
      <w:pPr>
        <w:ind w:left="3600" w:hanging="360"/>
      </w:pPr>
      <w:rPr>
        <w:rFonts w:ascii="Courier New" w:hAnsi="Courier New" w:cs="Courier New" w:hint="default"/>
      </w:rPr>
    </w:lvl>
    <w:lvl w:ilvl="5" w:tplc="0C047412" w:tentative="1">
      <w:start w:val="1"/>
      <w:numFmt w:val="bullet"/>
      <w:lvlText w:val=""/>
      <w:lvlJc w:val="left"/>
      <w:pPr>
        <w:ind w:left="4320" w:hanging="360"/>
      </w:pPr>
      <w:rPr>
        <w:rFonts w:ascii="Wingdings" w:hAnsi="Wingdings" w:hint="default"/>
      </w:rPr>
    </w:lvl>
    <w:lvl w:ilvl="6" w:tplc="60062FF4" w:tentative="1">
      <w:start w:val="1"/>
      <w:numFmt w:val="bullet"/>
      <w:lvlText w:val=""/>
      <w:lvlJc w:val="left"/>
      <w:pPr>
        <w:ind w:left="5040" w:hanging="360"/>
      </w:pPr>
      <w:rPr>
        <w:rFonts w:ascii="Symbol" w:hAnsi="Symbol" w:hint="default"/>
      </w:rPr>
    </w:lvl>
    <w:lvl w:ilvl="7" w:tplc="0BCCD116" w:tentative="1">
      <w:start w:val="1"/>
      <w:numFmt w:val="bullet"/>
      <w:lvlText w:val="o"/>
      <w:lvlJc w:val="left"/>
      <w:pPr>
        <w:ind w:left="5760" w:hanging="360"/>
      </w:pPr>
      <w:rPr>
        <w:rFonts w:ascii="Courier New" w:hAnsi="Courier New" w:cs="Courier New" w:hint="default"/>
      </w:rPr>
    </w:lvl>
    <w:lvl w:ilvl="8" w:tplc="DD745BC4" w:tentative="1">
      <w:start w:val="1"/>
      <w:numFmt w:val="bullet"/>
      <w:lvlText w:val=""/>
      <w:lvlJc w:val="left"/>
      <w:pPr>
        <w:ind w:left="6480" w:hanging="360"/>
      </w:pPr>
      <w:rPr>
        <w:rFonts w:ascii="Wingdings" w:hAnsi="Wingdings" w:hint="default"/>
      </w:rPr>
    </w:lvl>
  </w:abstractNum>
  <w:abstractNum w:abstractNumId="13">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3"/>
  </w:num>
  <w:num w:numId="4">
    <w:abstractNumId w:val="9"/>
  </w:num>
  <w:num w:numId="5">
    <w:abstractNumId w:val="6"/>
  </w:num>
  <w:num w:numId="6">
    <w:abstractNumId w:val="7"/>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2"/>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1E"/>
    <w:rsid w:val="00003C53"/>
    <w:rsid w:val="0000444F"/>
    <w:rsid w:val="0000456E"/>
    <w:rsid w:val="000054F8"/>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37"/>
    <w:rsid w:val="00027F9D"/>
    <w:rsid w:val="000307B5"/>
    <w:rsid w:val="00032457"/>
    <w:rsid w:val="000324D2"/>
    <w:rsid w:val="0003413A"/>
    <w:rsid w:val="000349CA"/>
    <w:rsid w:val="0003557A"/>
    <w:rsid w:val="00035C06"/>
    <w:rsid w:val="000366DF"/>
    <w:rsid w:val="000376CD"/>
    <w:rsid w:val="00037884"/>
    <w:rsid w:val="00037F4E"/>
    <w:rsid w:val="00040A5C"/>
    <w:rsid w:val="00043005"/>
    <w:rsid w:val="0004345F"/>
    <w:rsid w:val="00044026"/>
    <w:rsid w:val="00046075"/>
    <w:rsid w:val="00046CAD"/>
    <w:rsid w:val="00046F5C"/>
    <w:rsid w:val="00047385"/>
    <w:rsid w:val="00050554"/>
    <w:rsid w:val="00053706"/>
    <w:rsid w:val="00053E04"/>
    <w:rsid w:val="000579E6"/>
    <w:rsid w:val="00060E03"/>
    <w:rsid w:val="00060F8B"/>
    <w:rsid w:val="00061A42"/>
    <w:rsid w:val="00062A32"/>
    <w:rsid w:val="000635C7"/>
    <w:rsid w:val="000641CE"/>
    <w:rsid w:val="000645AE"/>
    <w:rsid w:val="00065271"/>
    <w:rsid w:val="00066176"/>
    <w:rsid w:val="0006618D"/>
    <w:rsid w:val="00066885"/>
    <w:rsid w:val="0006694E"/>
    <w:rsid w:val="00066A1E"/>
    <w:rsid w:val="00066A37"/>
    <w:rsid w:val="00066F05"/>
    <w:rsid w:val="00067675"/>
    <w:rsid w:val="00072628"/>
    <w:rsid w:val="000728ED"/>
    <w:rsid w:val="000733F5"/>
    <w:rsid w:val="000733FF"/>
    <w:rsid w:val="0007577A"/>
    <w:rsid w:val="000775D0"/>
    <w:rsid w:val="00080A4A"/>
    <w:rsid w:val="00081B0F"/>
    <w:rsid w:val="0008283D"/>
    <w:rsid w:val="00082E48"/>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44FC"/>
    <w:rsid w:val="000958A2"/>
    <w:rsid w:val="000965E7"/>
    <w:rsid w:val="000A0041"/>
    <w:rsid w:val="000A06FC"/>
    <w:rsid w:val="000A1A02"/>
    <w:rsid w:val="000A1CE2"/>
    <w:rsid w:val="000A2127"/>
    <w:rsid w:val="000A4035"/>
    <w:rsid w:val="000A483A"/>
    <w:rsid w:val="000A55D2"/>
    <w:rsid w:val="000A5DB3"/>
    <w:rsid w:val="000A64D3"/>
    <w:rsid w:val="000A6688"/>
    <w:rsid w:val="000A77B9"/>
    <w:rsid w:val="000A7E1D"/>
    <w:rsid w:val="000A7EA7"/>
    <w:rsid w:val="000B0403"/>
    <w:rsid w:val="000B057B"/>
    <w:rsid w:val="000B06E7"/>
    <w:rsid w:val="000B0C94"/>
    <w:rsid w:val="000B15E5"/>
    <w:rsid w:val="000B2382"/>
    <w:rsid w:val="000B2831"/>
    <w:rsid w:val="000B2BB5"/>
    <w:rsid w:val="000B3171"/>
    <w:rsid w:val="000B34A5"/>
    <w:rsid w:val="000B4746"/>
    <w:rsid w:val="000B4798"/>
    <w:rsid w:val="000B7966"/>
    <w:rsid w:val="000B7CB1"/>
    <w:rsid w:val="000C0AE6"/>
    <w:rsid w:val="000C0D0D"/>
    <w:rsid w:val="000C2555"/>
    <w:rsid w:val="000C3545"/>
    <w:rsid w:val="000C498A"/>
    <w:rsid w:val="000C4B83"/>
    <w:rsid w:val="000C4C16"/>
    <w:rsid w:val="000C56FC"/>
    <w:rsid w:val="000C7907"/>
    <w:rsid w:val="000C7A11"/>
    <w:rsid w:val="000C7F5E"/>
    <w:rsid w:val="000D00AC"/>
    <w:rsid w:val="000D0AED"/>
    <w:rsid w:val="000D1211"/>
    <w:rsid w:val="000D1DB2"/>
    <w:rsid w:val="000D2F7E"/>
    <w:rsid w:val="000D3602"/>
    <w:rsid w:val="000D4D89"/>
    <w:rsid w:val="000D6BBD"/>
    <w:rsid w:val="000D6FD1"/>
    <w:rsid w:val="000D7751"/>
    <w:rsid w:val="000D7C23"/>
    <w:rsid w:val="000E0A16"/>
    <w:rsid w:val="000E0D88"/>
    <w:rsid w:val="000E1BFA"/>
    <w:rsid w:val="000E2142"/>
    <w:rsid w:val="000E21D0"/>
    <w:rsid w:val="000E2A38"/>
    <w:rsid w:val="000E2ACC"/>
    <w:rsid w:val="000E31E4"/>
    <w:rsid w:val="000E5509"/>
    <w:rsid w:val="000E585F"/>
    <w:rsid w:val="000E66F8"/>
    <w:rsid w:val="000F054F"/>
    <w:rsid w:val="000F079D"/>
    <w:rsid w:val="000F0D9D"/>
    <w:rsid w:val="000F1D56"/>
    <w:rsid w:val="000F2534"/>
    <w:rsid w:val="000F28D9"/>
    <w:rsid w:val="000F2D43"/>
    <w:rsid w:val="000F2F9A"/>
    <w:rsid w:val="000F38D7"/>
    <w:rsid w:val="000F3AA0"/>
    <w:rsid w:val="000F4AEB"/>
    <w:rsid w:val="000F4B40"/>
    <w:rsid w:val="000F4C3B"/>
    <w:rsid w:val="000F4E7B"/>
    <w:rsid w:val="000F5076"/>
    <w:rsid w:val="000F57C3"/>
    <w:rsid w:val="000F5C37"/>
    <w:rsid w:val="000F5DF0"/>
    <w:rsid w:val="000F6A0B"/>
    <w:rsid w:val="000F7695"/>
    <w:rsid w:val="000F7D15"/>
    <w:rsid w:val="001012E3"/>
    <w:rsid w:val="00101EEB"/>
    <w:rsid w:val="00103002"/>
    <w:rsid w:val="0010375A"/>
    <w:rsid w:val="001038ED"/>
    <w:rsid w:val="001042B0"/>
    <w:rsid w:val="00105A1E"/>
    <w:rsid w:val="00106F4F"/>
    <w:rsid w:val="001071D3"/>
    <w:rsid w:val="001075A8"/>
    <w:rsid w:val="00110259"/>
    <w:rsid w:val="00110AA9"/>
    <w:rsid w:val="0011254D"/>
    <w:rsid w:val="001139C2"/>
    <w:rsid w:val="00114559"/>
    <w:rsid w:val="00114EA9"/>
    <w:rsid w:val="00115ED0"/>
    <w:rsid w:val="0011683C"/>
    <w:rsid w:val="001179E8"/>
    <w:rsid w:val="0012021B"/>
    <w:rsid w:val="00121C20"/>
    <w:rsid w:val="0012222D"/>
    <w:rsid w:val="001235F3"/>
    <w:rsid w:val="001255E6"/>
    <w:rsid w:val="0013053A"/>
    <w:rsid w:val="0013062A"/>
    <w:rsid w:val="0013066A"/>
    <w:rsid w:val="001315EF"/>
    <w:rsid w:val="00131F39"/>
    <w:rsid w:val="00132375"/>
    <w:rsid w:val="00132E73"/>
    <w:rsid w:val="00133505"/>
    <w:rsid w:val="00134188"/>
    <w:rsid w:val="00137403"/>
    <w:rsid w:val="00140706"/>
    <w:rsid w:val="00140FC4"/>
    <w:rsid w:val="0014122A"/>
    <w:rsid w:val="0014123F"/>
    <w:rsid w:val="00141E85"/>
    <w:rsid w:val="0014319C"/>
    <w:rsid w:val="001436B3"/>
    <w:rsid w:val="00143976"/>
    <w:rsid w:val="00143DAC"/>
    <w:rsid w:val="00144566"/>
    <w:rsid w:val="00144622"/>
    <w:rsid w:val="00144781"/>
    <w:rsid w:val="00144917"/>
    <w:rsid w:val="0014702D"/>
    <w:rsid w:val="00147596"/>
    <w:rsid w:val="00152718"/>
    <w:rsid w:val="001530CF"/>
    <w:rsid w:val="00153F12"/>
    <w:rsid w:val="001543DB"/>
    <w:rsid w:val="00155473"/>
    <w:rsid w:val="00155DC2"/>
    <w:rsid w:val="00156255"/>
    <w:rsid w:val="00156D90"/>
    <w:rsid w:val="00156E9F"/>
    <w:rsid w:val="00157A57"/>
    <w:rsid w:val="00157DB6"/>
    <w:rsid w:val="00157EC2"/>
    <w:rsid w:val="00161DE6"/>
    <w:rsid w:val="00162A68"/>
    <w:rsid w:val="00162A77"/>
    <w:rsid w:val="00162E08"/>
    <w:rsid w:val="001633F1"/>
    <w:rsid w:val="0016531E"/>
    <w:rsid w:val="0016565C"/>
    <w:rsid w:val="00166314"/>
    <w:rsid w:val="00166746"/>
    <w:rsid w:val="00167590"/>
    <w:rsid w:val="00167918"/>
    <w:rsid w:val="00167C1E"/>
    <w:rsid w:val="0017043B"/>
    <w:rsid w:val="001706A1"/>
    <w:rsid w:val="00170914"/>
    <w:rsid w:val="00170DF2"/>
    <w:rsid w:val="00171C6D"/>
    <w:rsid w:val="00173D50"/>
    <w:rsid w:val="00174841"/>
    <w:rsid w:val="001761FD"/>
    <w:rsid w:val="001779BF"/>
    <w:rsid w:val="00177D61"/>
    <w:rsid w:val="00180125"/>
    <w:rsid w:val="001808CA"/>
    <w:rsid w:val="00180923"/>
    <w:rsid w:val="00180CE5"/>
    <w:rsid w:val="00181BAA"/>
    <w:rsid w:val="00181D2D"/>
    <w:rsid w:val="0018210A"/>
    <w:rsid w:val="001821A2"/>
    <w:rsid w:val="00182DE0"/>
    <w:rsid w:val="00183685"/>
    <w:rsid w:val="0018386C"/>
    <w:rsid w:val="00184479"/>
    <w:rsid w:val="0018472C"/>
    <w:rsid w:val="00184838"/>
    <w:rsid w:val="00185755"/>
    <w:rsid w:val="00187398"/>
    <w:rsid w:val="00187F73"/>
    <w:rsid w:val="00187FB0"/>
    <w:rsid w:val="001902E9"/>
    <w:rsid w:val="00190327"/>
    <w:rsid w:val="00190A0A"/>
    <w:rsid w:val="001926F2"/>
    <w:rsid w:val="00192A97"/>
    <w:rsid w:val="00193BCE"/>
    <w:rsid w:val="00194B87"/>
    <w:rsid w:val="0019569A"/>
    <w:rsid w:val="00195962"/>
    <w:rsid w:val="00197533"/>
    <w:rsid w:val="001977E7"/>
    <w:rsid w:val="00197994"/>
    <w:rsid w:val="00197CCA"/>
    <w:rsid w:val="001A0D8A"/>
    <w:rsid w:val="001A192D"/>
    <w:rsid w:val="001A7C72"/>
    <w:rsid w:val="001B084B"/>
    <w:rsid w:val="001B0CEC"/>
    <w:rsid w:val="001B0FFC"/>
    <w:rsid w:val="001B1C71"/>
    <w:rsid w:val="001B1CF2"/>
    <w:rsid w:val="001B3DA7"/>
    <w:rsid w:val="001B4388"/>
    <w:rsid w:val="001B463E"/>
    <w:rsid w:val="001B49E0"/>
    <w:rsid w:val="001B5377"/>
    <w:rsid w:val="001B6553"/>
    <w:rsid w:val="001B6647"/>
    <w:rsid w:val="001B6A47"/>
    <w:rsid w:val="001B6B0A"/>
    <w:rsid w:val="001B6C3C"/>
    <w:rsid w:val="001B73C5"/>
    <w:rsid w:val="001C04D5"/>
    <w:rsid w:val="001C0824"/>
    <w:rsid w:val="001C0B83"/>
    <w:rsid w:val="001C1510"/>
    <w:rsid w:val="001C1989"/>
    <w:rsid w:val="001C28FD"/>
    <w:rsid w:val="001C3349"/>
    <w:rsid w:val="001C4ABA"/>
    <w:rsid w:val="001C546B"/>
    <w:rsid w:val="001C5EA2"/>
    <w:rsid w:val="001C6608"/>
    <w:rsid w:val="001C6C7D"/>
    <w:rsid w:val="001C7E6C"/>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148"/>
    <w:rsid w:val="001E4456"/>
    <w:rsid w:val="001E4DDC"/>
    <w:rsid w:val="001E774F"/>
    <w:rsid w:val="001E7C1D"/>
    <w:rsid w:val="001F073F"/>
    <w:rsid w:val="001F3009"/>
    <w:rsid w:val="001F3358"/>
    <w:rsid w:val="001F35CB"/>
    <w:rsid w:val="001F390F"/>
    <w:rsid w:val="001F5CD1"/>
    <w:rsid w:val="001F5EDC"/>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AC0"/>
    <w:rsid w:val="0021109D"/>
    <w:rsid w:val="00211793"/>
    <w:rsid w:val="00211C11"/>
    <w:rsid w:val="00212345"/>
    <w:rsid w:val="00213CCC"/>
    <w:rsid w:val="00214809"/>
    <w:rsid w:val="002149A1"/>
    <w:rsid w:val="00214E7A"/>
    <w:rsid w:val="00215BFE"/>
    <w:rsid w:val="00215C44"/>
    <w:rsid w:val="00215FC9"/>
    <w:rsid w:val="00216E73"/>
    <w:rsid w:val="0021774C"/>
    <w:rsid w:val="00217FF6"/>
    <w:rsid w:val="00222386"/>
    <w:rsid w:val="00222F51"/>
    <w:rsid w:val="002230E1"/>
    <w:rsid w:val="00223361"/>
    <w:rsid w:val="002244BA"/>
    <w:rsid w:val="002247AA"/>
    <w:rsid w:val="00224DA7"/>
    <w:rsid w:val="00225C86"/>
    <w:rsid w:val="002261CB"/>
    <w:rsid w:val="002268BF"/>
    <w:rsid w:val="00227BDE"/>
    <w:rsid w:val="00230045"/>
    <w:rsid w:val="0023014E"/>
    <w:rsid w:val="002308FA"/>
    <w:rsid w:val="0023132F"/>
    <w:rsid w:val="00231AA5"/>
    <w:rsid w:val="00232EE3"/>
    <w:rsid w:val="00232F90"/>
    <w:rsid w:val="0023339B"/>
    <w:rsid w:val="00234540"/>
    <w:rsid w:val="0023469C"/>
    <w:rsid w:val="00234C71"/>
    <w:rsid w:val="00235460"/>
    <w:rsid w:val="00235511"/>
    <w:rsid w:val="002366E0"/>
    <w:rsid w:val="00236DE1"/>
    <w:rsid w:val="002372EE"/>
    <w:rsid w:val="002372FD"/>
    <w:rsid w:val="0023764D"/>
    <w:rsid w:val="002407DD"/>
    <w:rsid w:val="002415BC"/>
    <w:rsid w:val="0024317D"/>
    <w:rsid w:val="002434B2"/>
    <w:rsid w:val="002442F4"/>
    <w:rsid w:val="002445EA"/>
    <w:rsid w:val="00244ECE"/>
    <w:rsid w:val="00244FC5"/>
    <w:rsid w:val="002458AC"/>
    <w:rsid w:val="00245D1D"/>
    <w:rsid w:val="00250EDA"/>
    <w:rsid w:val="00251502"/>
    <w:rsid w:val="002518E8"/>
    <w:rsid w:val="00251C10"/>
    <w:rsid w:val="00252E1E"/>
    <w:rsid w:val="002538BA"/>
    <w:rsid w:val="00253A64"/>
    <w:rsid w:val="0025469D"/>
    <w:rsid w:val="002552B1"/>
    <w:rsid w:val="00255D01"/>
    <w:rsid w:val="00256DAF"/>
    <w:rsid w:val="00256E55"/>
    <w:rsid w:val="00257E0E"/>
    <w:rsid w:val="00257FF4"/>
    <w:rsid w:val="00260FCB"/>
    <w:rsid w:val="002615F5"/>
    <w:rsid w:val="002616B9"/>
    <w:rsid w:val="0026217B"/>
    <w:rsid w:val="002629E4"/>
    <w:rsid w:val="00263FE3"/>
    <w:rsid w:val="00265593"/>
    <w:rsid w:val="002674F9"/>
    <w:rsid w:val="002675EA"/>
    <w:rsid w:val="00267BC5"/>
    <w:rsid w:val="00267CBE"/>
    <w:rsid w:val="00267E0B"/>
    <w:rsid w:val="00270680"/>
    <w:rsid w:val="00271103"/>
    <w:rsid w:val="00271CF8"/>
    <w:rsid w:val="002721FA"/>
    <w:rsid w:val="0027230C"/>
    <w:rsid w:val="00272B99"/>
    <w:rsid w:val="0027380D"/>
    <w:rsid w:val="0027468E"/>
    <w:rsid w:val="00274826"/>
    <w:rsid w:val="00275005"/>
    <w:rsid w:val="002752AB"/>
    <w:rsid w:val="002756D6"/>
    <w:rsid w:val="0027573C"/>
    <w:rsid w:val="0028036E"/>
    <w:rsid w:val="002808D8"/>
    <w:rsid w:val="002815D0"/>
    <w:rsid w:val="0028207E"/>
    <w:rsid w:val="002820A7"/>
    <w:rsid w:val="00283B82"/>
    <w:rsid w:val="00283E13"/>
    <w:rsid w:val="00284D26"/>
    <w:rsid w:val="00286478"/>
    <w:rsid w:val="00286881"/>
    <w:rsid w:val="00287EDD"/>
    <w:rsid w:val="0029141B"/>
    <w:rsid w:val="002927D3"/>
    <w:rsid w:val="00294BDE"/>
    <w:rsid w:val="00295DB6"/>
    <w:rsid w:val="00296A8D"/>
    <w:rsid w:val="0029788B"/>
    <w:rsid w:val="00297D1B"/>
    <w:rsid w:val="00297F4D"/>
    <w:rsid w:val="002A0226"/>
    <w:rsid w:val="002A0661"/>
    <w:rsid w:val="002A1CF2"/>
    <w:rsid w:val="002A2ED0"/>
    <w:rsid w:val="002A3A17"/>
    <w:rsid w:val="002A3A84"/>
    <w:rsid w:val="002A4C3E"/>
    <w:rsid w:val="002A56BC"/>
    <w:rsid w:val="002A5C53"/>
    <w:rsid w:val="002A62E2"/>
    <w:rsid w:val="002A687A"/>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316"/>
    <w:rsid w:val="002D2C09"/>
    <w:rsid w:val="002D2C45"/>
    <w:rsid w:val="002D2F69"/>
    <w:rsid w:val="002D43AC"/>
    <w:rsid w:val="002D4969"/>
    <w:rsid w:val="002D4EE1"/>
    <w:rsid w:val="002D4F49"/>
    <w:rsid w:val="002D778E"/>
    <w:rsid w:val="002E04D7"/>
    <w:rsid w:val="002E06DD"/>
    <w:rsid w:val="002E171A"/>
    <w:rsid w:val="002E24AC"/>
    <w:rsid w:val="002E2A24"/>
    <w:rsid w:val="002E3D66"/>
    <w:rsid w:val="002E3F11"/>
    <w:rsid w:val="002E4B11"/>
    <w:rsid w:val="002E4F70"/>
    <w:rsid w:val="002E5886"/>
    <w:rsid w:val="002E5AD3"/>
    <w:rsid w:val="002E635D"/>
    <w:rsid w:val="002E7562"/>
    <w:rsid w:val="002F071F"/>
    <w:rsid w:val="002F0956"/>
    <w:rsid w:val="002F16D5"/>
    <w:rsid w:val="002F1A90"/>
    <w:rsid w:val="002F1C2F"/>
    <w:rsid w:val="002F3D1C"/>
    <w:rsid w:val="002F4EA1"/>
    <w:rsid w:val="002F52DE"/>
    <w:rsid w:val="002F55C1"/>
    <w:rsid w:val="002F797A"/>
    <w:rsid w:val="002F7DF1"/>
    <w:rsid w:val="00300483"/>
    <w:rsid w:val="00301C91"/>
    <w:rsid w:val="00303F2B"/>
    <w:rsid w:val="00304607"/>
    <w:rsid w:val="0030467A"/>
    <w:rsid w:val="00304D4E"/>
    <w:rsid w:val="00304FFD"/>
    <w:rsid w:val="00305608"/>
    <w:rsid w:val="00305B72"/>
    <w:rsid w:val="0030610A"/>
    <w:rsid w:val="00306627"/>
    <w:rsid w:val="003069DD"/>
    <w:rsid w:val="003069F6"/>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25"/>
    <w:rsid w:val="00324D5B"/>
    <w:rsid w:val="00325045"/>
    <w:rsid w:val="00325D91"/>
    <w:rsid w:val="003267B4"/>
    <w:rsid w:val="003273BA"/>
    <w:rsid w:val="0033037C"/>
    <w:rsid w:val="00331193"/>
    <w:rsid w:val="00332059"/>
    <w:rsid w:val="003333D4"/>
    <w:rsid w:val="00334951"/>
    <w:rsid w:val="00336411"/>
    <w:rsid w:val="0033678D"/>
    <w:rsid w:val="00336AC3"/>
    <w:rsid w:val="0033720D"/>
    <w:rsid w:val="003373E8"/>
    <w:rsid w:val="003433CF"/>
    <w:rsid w:val="003443DD"/>
    <w:rsid w:val="00344AE3"/>
    <w:rsid w:val="00344D5A"/>
    <w:rsid w:val="00346EB6"/>
    <w:rsid w:val="00347EDB"/>
    <w:rsid w:val="00350797"/>
    <w:rsid w:val="00351A85"/>
    <w:rsid w:val="003522E8"/>
    <w:rsid w:val="0035384B"/>
    <w:rsid w:val="00353989"/>
    <w:rsid w:val="00355B7A"/>
    <w:rsid w:val="0035617C"/>
    <w:rsid w:val="00356E7E"/>
    <w:rsid w:val="00356EB8"/>
    <w:rsid w:val="00357B83"/>
    <w:rsid w:val="003614A8"/>
    <w:rsid w:val="0036160E"/>
    <w:rsid w:val="00362610"/>
    <w:rsid w:val="003628A6"/>
    <w:rsid w:val="00363830"/>
    <w:rsid w:val="00363D2D"/>
    <w:rsid w:val="00364BB6"/>
    <w:rsid w:val="00364D6B"/>
    <w:rsid w:val="00365408"/>
    <w:rsid w:val="00365CC0"/>
    <w:rsid w:val="003668DF"/>
    <w:rsid w:val="00367688"/>
    <w:rsid w:val="00372221"/>
    <w:rsid w:val="00372656"/>
    <w:rsid w:val="00372CF2"/>
    <w:rsid w:val="00374C7E"/>
    <w:rsid w:val="00376E14"/>
    <w:rsid w:val="00377353"/>
    <w:rsid w:val="0037736B"/>
    <w:rsid w:val="00381F57"/>
    <w:rsid w:val="0038216E"/>
    <w:rsid w:val="003822E5"/>
    <w:rsid w:val="00382FE7"/>
    <w:rsid w:val="003830B8"/>
    <w:rsid w:val="00383262"/>
    <w:rsid w:val="00396740"/>
    <w:rsid w:val="003971CF"/>
    <w:rsid w:val="003A157A"/>
    <w:rsid w:val="003A283F"/>
    <w:rsid w:val="003A2A16"/>
    <w:rsid w:val="003A2FDD"/>
    <w:rsid w:val="003A3C43"/>
    <w:rsid w:val="003A5CCC"/>
    <w:rsid w:val="003A70FF"/>
    <w:rsid w:val="003A74D2"/>
    <w:rsid w:val="003A756B"/>
    <w:rsid w:val="003A7902"/>
    <w:rsid w:val="003B13DF"/>
    <w:rsid w:val="003B19DA"/>
    <w:rsid w:val="003B1C4C"/>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6ACF"/>
    <w:rsid w:val="003C7897"/>
    <w:rsid w:val="003D0937"/>
    <w:rsid w:val="003D0B59"/>
    <w:rsid w:val="003D17E6"/>
    <w:rsid w:val="003D1A20"/>
    <w:rsid w:val="003D1AC9"/>
    <w:rsid w:val="003D1EB5"/>
    <w:rsid w:val="003D2AC9"/>
    <w:rsid w:val="003D2CD8"/>
    <w:rsid w:val="003D3724"/>
    <w:rsid w:val="003D46A7"/>
    <w:rsid w:val="003D46BA"/>
    <w:rsid w:val="003D473C"/>
    <w:rsid w:val="003D6376"/>
    <w:rsid w:val="003E0154"/>
    <w:rsid w:val="003E1235"/>
    <w:rsid w:val="003E2A35"/>
    <w:rsid w:val="003E2B56"/>
    <w:rsid w:val="003E2CE1"/>
    <w:rsid w:val="003E2DCB"/>
    <w:rsid w:val="003E4C3F"/>
    <w:rsid w:val="003E4D7C"/>
    <w:rsid w:val="003E5FA8"/>
    <w:rsid w:val="003E6252"/>
    <w:rsid w:val="003F1200"/>
    <w:rsid w:val="003F1421"/>
    <w:rsid w:val="003F1545"/>
    <w:rsid w:val="003F1844"/>
    <w:rsid w:val="003F241E"/>
    <w:rsid w:val="003F2608"/>
    <w:rsid w:val="003F28C0"/>
    <w:rsid w:val="003F52B2"/>
    <w:rsid w:val="003F5E36"/>
    <w:rsid w:val="003F6406"/>
    <w:rsid w:val="003F716E"/>
    <w:rsid w:val="00400061"/>
    <w:rsid w:val="0040068A"/>
    <w:rsid w:val="00400813"/>
    <w:rsid w:val="00400AC3"/>
    <w:rsid w:val="004013AD"/>
    <w:rsid w:val="00402215"/>
    <w:rsid w:val="00402C35"/>
    <w:rsid w:val="00402D50"/>
    <w:rsid w:val="0040405B"/>
    <w:rsid w:val="00404195"/>
    <w:rsid w:val="00404211"/>
    <w:rsid w:val="004042A4"/>
    <w:rsid w:val="00404346"/>
    <w:rsid w:val="004043F3"/>
    <w:rsid w:val="00404DAA"/>
    <w:rsid w:val="00404DDD"/>
    <w:rsid w:val="0040578B"/>
    <w:rsid w:val="0040637C"/>
    <w:rsid w:val="004065D6"/>
    <w:rsid w:val="0040687D"/>
    <w:rsid w:val="0040709D"/>
    <w:rsid w:val="0040713F"/>
    <w:rsid w:val="004075A3"/>
    <w:rsid w:val="00410C48"/>
    <w:rsid w:val="00412210"/>
    <w:rsid w:val="00416277"/>
    <w:rsid w:val="004164EB"/>
    <w:rsid w:val="00416E24"/>
    <w:rsid w:val="0042063D"/>
    <w:rsid w:val="00420C90"/>
    <w:rsid w:val="00422B23"/>
    <w:rsid w:val="004239F6"/>
    <w:rsid w:val="00423A60"/>
    <w:rsid w:val="0042651C"/>
    <w:rsid w:val="00426E9B"/>
    <w:rsid w:val="0042769E"/>
    <w:rsid w:val="00427D55"/>
    <w:rsid w:val="0043021E"/>
    <w:rsid w:val="0043233C"/>
    <w:rsid w:val="004345A6"/>
    <w:rsid w:val="00435B2F"/>
    <w:rsid w:val="00435E03"/>
    <w:rsid w:val="00436A32"/>
    <w:rsid w:val="004373E1"/>
    <w:rsid w:val="004374A3"/>
    <w:rsid w:val="00437A7E"/>
    <w:rsid w:val="00437B6C"/>
    <w:rsid w:val="00440144"/>
    <w:rsid w:val="0044064E"/>
    <w:rsid w:val="00440805"/>
    <w:rsid w:val="004412E1"/>
    <w:rsid w:val="00441554"/>
    <w:rsid w:val="00441FA9"/>
    <w:rsid w:val="0044254A"/>
    <w:rsid w:val="00442E48"/>
    <w:rsid w:val="00443DCD"/>
    <w:rsid w:val="00443E7E"/>
    <w:rsid w:val="00444C06"/>
    <w:rsid w:val="004454DF"/>
    <w:rsid w:val="00446804"/>
    <w:rsid w:val="004478D4"/>
    <w:rsid w:val="00450380"/>
    <w:rsid w:val="004505C6"/>
    <w:rsid w:val="004520CD"/>
    <w:rsid w:val="00452DF3"/>
    <w:rsid w:val="004534F5"/>
    <w:rsid w:val="004536D5"/>
    <w:rsid w:val="00453765"/>
    <w:rsid w:val="00454EC3"/>
    <w:rsid w:val="0045530A"/>
    <w:rsid w:val="004554AE"/>
    <w:rsid w:val="004554C3"/>
    <w:rsid w:val="00455FB6"/>
    <w:rsid w:val="00456983"/>
    <w:rsid w:val="00457197"/>
    <w:rsid w:val="00457555"/>
    <w:rsid w:val="00457971"/>
    <w:rsid w:val="00457DD8"/>
    <w:rsid w:val="004603D0"/>
    <w:rsid w:val="004624AE"/>
    <w:rsid w:val="0046250E"/>
    <w:rsid w:val="00462E9C"/>
    <w:rsid w:val="00464B48"/>
    <w:rsid w:val="00465073"/>
    <w:rsid w:val="00465231"/>
    <w:rsid w:val="004662AD"/>
    <w:rsid w:val="00466516"/>
    <w:rsid w:val="00467B65"/>
    <w:rsid w:val="00471EA5"/>
    <w:rsid w:val="004720C9"/>
    <w:rsid w:val="00472248"/>
    <w:rsid w:val="00472257"/>
    <w:rsid w:val="00472818"/>
    <w:rsid w:val="004728BB"/>
    <w:rsid w:val="00472E49"/>
    <w:rsid w:val="004732BB"/>
    <w:rsid w:val="00474174"/>
    <w:rsid w:val="00474C60"/>
    <w:rsid w:val="00475944"/>
    <w:rsid w:val="00475DF0"/>
    <w:rsid w:val="00476525"/>
    <w:rsid w:val="004772E2"/>
    <w:rsid w:val="0047739F"/>
    <w:rsid w:val="00477F97"/>
    <w:rsid w:val="00480A2D"/>
    <w:rsid w:val="00480AFB"/>
    <w:rsid w:val="00481247"/>
    <w:rsid w:val="00482583"/>
    <w:rsid w:val="004828DC"/>
    <w:rsid w:val="00482FF7"/>
    <w:rsid w:val="00483098"/>
    <w:rsid w:val="00483AFB"/>
    <w:rsid w:val="00483EE9"/>
    <w:rsid w:val="0048402B"/>
    <w:rsid w:val="0048414A"/>
    <w:rsid w:val="00485C56"/>
    <w:rsid w:val="00486B79"/>
    <w:rsid w:val="00486CA2"/>
    <w:rsid w:val="00490B25"/>
    <w:rsid w:val="00490FD6"/>
    <w:rsid w:val="004911C4"/>
    <w:rsid w:val="00494CC8"/>
    <w:rsid w:val="004955E7"/>
    <w:rsid w:val="0049589C"/>
    <w:rsid w:val="00495EF1"/>
    <w:rsid w:val="00496ED4"/>
    <w:rsid w:val="00497250"/>
    <w:rsid w:val="00497D4A"/>
    <w:rsid w:val="004A0441"/>
    <w:rsid w:val="004A084C"/>
    <w:rsid w:val="004A15B3"/>
    <w:rsid w:val="004A1D01"/>
    <w:rsid w:val="004A2A54"/>
    <w:rsid w:val="004A2EF3"/>
    <w:rsid w:val="004A3B0D"/>
    <w:rsid w:val="004A52F5"/>
    <w:rsid w:val="004A537A"/>
    <w:rsid w:val="004A5D3A"/>
    <w:rsid w:val="004A600A"/>
    <w:rsid w:val="004A6897"/>
    <w:rsid w:val="004A692B"/>
    <w:rsid w:val="004A6EB6"/>
    <w:rsid w:val="004A794C"/>
    <w:rsid w:val="004B3EC7"/>
    <w:rsid w:val="004B5664"/>
    <w:rsid w:val="004C2107"/>
    <w:rsid w:val="004C5781"/>
    <w:rsid w:val="004C5FC6"/>
    <w:rsid w:val="004C6435"/>
    <w:rsid w:val="004C649B"/>
    <w:rsid w:val="004C7B9C"/>
    <w:rsid w:val="004C7D55"/>
    <w:rsid w:val="004D0003"/>
    <w:rsid w:val="004D0822"/>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57DE"/>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1C6"/>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2230"/>
    <w:rsid w:val="00533B8E"/>
    <w:rsid w:val="00535417"/>
    <w:rsid w:val="00535833"/>
    <w:rsid w:val="00536D28"/>
    <w:rsid w:val="005372C5"/>
    <w:rsid w:val="00537A26"/>
    <w:rsid w:val="00540E47"/>
    <w:rsid w:val="0054316C"/>
    <w:rsid w:val="00543283"/>
    <w:rsid w:val="0054364C"/>
    <w:rsid w:val="00546747"/>
    <w:rsid w:val="00547510"/>
    <w:rsid w:val="00547ECC"/>
    <w:rsid w:val="00551D5A"/>
    <w:rsid w:val="00551EC3"/>
    <w:rsid w:val="00553B25"/>
    <w:rsid w:val="00554A44"/>
    <w:rsid w:val="00554ADA"/>
    <w:rsid w:val="00554C53"/>
    <w:rsid w:val="00554F18"/>
    <w:rsid w:val="00555220"/>
    <w:rsid w:val="005555F0"/>
    <w:rsid w:val="00555739"/>
    <w:rsid w:val="00556E75"/>
    <w:rsid w:val="00557793"/>
    <w:rsid w:val="00557C1A"/>
    <w:rsid w:val="0056069A"/>
    <w:rsid w:val="00560C3B"/>
    <w:rsid w:val="00561561"/>
    <w:rsid w:val="00561EA1"/>
    <w:rsid w:val="005623D6"/>
    <w:rsid w:val="00562799"/>
    <w:rsid w:val="00564804"/>
    <w:rsid w:val="00565598"/>
    <w:rsid w:val="00565B5A"/>
    <w:rsid w:val="00567E8F"/>
    <w:rsid w:val="005702D6"/>
    <w:rsid w:val="0057247D"/>
    <w:rsid w:val="00572588"/>
    <w:rsid w:val="00573A50"/>
    <w:rsid w:val="005746D2"/>
    <w:rsid w:val="00574E8A"/>
    <w:rsid w:val="00577527"/>
    <w:rsid w:val="00577775"/>
    <w:rsid w:val="0058121A"/>
    <w:rsid w:val="00581863"/>
    <w:rsid w:val="00581EA3"/>
    <w:rsid w:val="0058205A"/>
    <w:rsid w:val="00582097"/>
    <w:rsid w:val="0058260B"/>
    <w:rsid w:val="00584D1E"/>
    <w:rsid w:val="005866CA"/>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4A"/>
    <w:rsid w:val="005C04A7"/>
    <w:rsid w:val="005C17A4"/>
    <w:rsid w:val="005C1EC8"/>
    <w:rsid w:val="005C27CC"/>
    <w:rsid w:val="005C370D"/>
    <w:rsid w:val="005C504E"/>
    <w:rsid w:val="005C6153"/>
    <w:rsid w:val="005C78B0"/>
    <w:rsid w:val="005C7B95"/>
    <w:rsid w:val="005D01EB"/>
    <w:rsid w:val="005D0DFB"/>
    <w:rsid w:val="005D1033"/>
    <w:rsid w:val="005D1112"/>
    <w:rsid w:val="005D237C"/>
    <w:rsid w:val="005D25E2"/>
    <w:rsid w:val="005D25FF"/>
    <w:rsid w:val="005D2632"/>
    <w:rsid w:val="005D36ED"/>
    <w:rsid w:val="005D38E0"/>
    <w:rsid w:val="005D3F32"/>
    <w:rsid w:val="005D4E3E"/>
    <w:rsid w:val="005D67B5"/>
    <w:rsid w:val="005D67F7"/>
    <w:rsid w:val="005D7D7E"/>
    <w:rsid w:val="005E0B59"/>
    <w:rsid w:val="005E1105"/>
    <w:rsid w:val="005E162F"/>
    <w:rsid w:val="005E26D1"/>
    <w:rsid w:val="005E2C60"/>
    <w:rsid w:val="005E31F6"/>
    <w:rsid w:val="005E3622"/>
    <w:rsid w:val="005E60B3"/>
    <w:rsid w:val="005E676C"/>
    <w:rsid w:val="005E6CB9"/>
    <w:rsid w:val="005E7F14"/>
    <w:rsid w:val="005F0154"/>
    <w:rsid w:val="005F0176"/>
    <w:rsid w:val="005F021D"/>
    <w:rsid w:val="005F1121"/>
    <w:rsid w:val="005F1EAC"/>
    <w:rsid w:val="005F3046"/>
    <w:rsid w:val="005F308F"/>
    <w:rsid w:val="005F3AE5"/>
    <w:rsid w:val="005F4869"/>
    <w:rsid w:val="005F4BFD"/>
    <w:rsid w:val="005F5748"/>
    <w:rsid w:val="005F5834"/>
    <w:rsid w:val="005F5E11"/>
    <w:rsid w:val="005F6124"/>
    <w:rsid w:val="005F7899"/>
    <w:rsid w:val="005F7FC2"/>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17AD2"/>
    <w:rsid w:val="006200A9"/>
    <w:rsid w:val="00622225"/>
    <w:rsid w:val="00622D03"/>
    <w:rsid w:val="00622DCD"/>
    <w:rsid w:val="00622F57"/>
    <w:rsid w:val="00623DD5"/>
    <w:rsid w:val="00624269"/>
    <w:rsid w:val="00624A34"/>
    <w:rsid w:val="0062568D"/>
    <w:rsid w:val="006256D3"/>
    <w:rsid w:val="0062646A"/>
    <w:rsid w:val="006267F5"/>
    <w:rsid w:val="00627337"/>
    <w:rsid w:val="00630069"/>
    <w:rsid w:val="00630583"/>
    <w:rsid w:val="00630D2E"/>
    <w:rsid w:val="00630D39"/>
    <w:rsid w:val="00630EE1"/>
    <w:rsid w:val="00631E19"/>
    <w:rsid w:val="00633E76"/>
    <w:rsid w:val="00633EC9"/>
    <w:rsid w:val="006340F5"/>
    <w:rsid w:val="00634542"/>
    <w:rsid w:val="00635E4D"/>
    <w:rsid w:val="0063620C"/>
    <w:rsid w:val="00637E18"/>
    <w:rsid w:val="0064032E"/>
    <w:rsid w:val="0064038D"/>
    <w:rsid w:val="00641A0B"/>
    <w:rsid w:val="00641D5A"/>
    <w:rsid w:val="00641E06"/>
    <w:rsid w:val="00642F5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74"/>
    <w:rsid w:val="00667BBD"/>
    <w:rsid w:val="00671149"/>
    <w:rsid w:val="00671615"/>
    <w:rsid w:val="00671741"/>
    <w:rsid w:val="00671766"/>
    <w:rsid w:val="006721CA"/>
    <w:rsid w:val="00672914"/>
    <w:rsid w:val="00672B5F"/>
    <w:rsid w:val="00673BCE"/>
    <w:rsid w:val="006744C3"/>
    <w:rsid w:val="0067537F"/>
    <w:rsid w:val="00676410"/>
    <w:rsid w:val="0068045D"/>
    <w:rsid w:val="00680509"/>
    <w:rsid w:val="006805CB"/>
    <w:rsid w:val="00681CC1"/>
    <w:rsid w:val="0068233B"/>
    <w:rsid w:val="00682E11"/>
    <w:rsid w:val="00683081"/>
    <w:rsid w:val="00684C95"/>
    <w:rsid w:val="006850D3"/>
    <w:rsid w:val="00685249"/>
    <w:rsid w:val="006856B9"/>
    <w:rsid w:val="00685BDE"/>
    <w:rsid w:val="00686085"/>
    <w:rsid w:val="00687C0D"/>
    <w:rsid w:val="00690175"/>
    <w:rsid w:val="00691237"/>
    <w:rsid w:val="006920E6"/>
    <w:rsid w:val="00692555"/>
    <w:rsid w:val="0069256D"/>
    <w:rsid w:val="00693FD7"/>
    <w:rsid w:val="00696566"/>
    <w:rsid w:val="006966BA"/>
    <w:rsid w:val="0069722D"/>
    <w:rsid w:val="006A0052"/>
    <w:rsid w:val="006A0A9E"/>
    <w:rsid w:val="006A1F1C"/>
    <w:rsid w:val="006A2406"/>
    <w:rsid w:val="006A3836"/>
    <w:rsid w:val="006A3DD3"/>
    <w:rsid w:val="006A4625"/>
    <w:rsid w:val="006A47AE"/>
    <w:rsid w:val="006A48A2"/>
    <w:rsid w:val="006A58B0"/>
    <w:rsid w:val="006A5B5E"/>
    <w:rsid w:val="006A67CB"/>
    <w:rsid w:val="006A726F"/>
    <w:rsid w:val="006B0368"/>
    <w:rsid w:val="006B0F6E"/>
    <w:rsid w:val="006B1D7B"/>
    <w:rsid w:val="006B27D4"/>
    <w:rsid w:val="006B2C9C"/>
    <w:rsid w:val="006B3679"/>
    <w:rsid w:val="006B48EB"/>
    <w:rsid w:val="006B4C00"/>
    <w:rsid w:val="006B56FC"/>
    <w:rsid w:val="006B6DDA"/>
    <w:rsid w:val="006B73D9"/>
    <w:rsid w:val="006B7DF0"/>
    <w:rsid w:val="006B7E74"/>
    <w:rsid w:val="006C0D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640"/>
    <w:rsid w:val="006E4836"/>
    <w:rsid w:val="006E5DDD"/>
    <w:rsid w:val="006E67A5"/>
    <w:rsid w:val="006E6D0B"/>
    <w:rsid w:val="006E7811"/>
    <w:rsid w:val="006F04DA"/>
    <w:rsid w:val="006F0557"/>
    <w:rsid w:val="006F06CA"/>
    <w:rsid w:val="006F0EA3"/>
    <w:rsid w:val="006F10EC"/>
    <w:rsid w:val="006F1B5D"/>
    <w:rsid w:val="006F212B"/>
    <w:rsid w:val="006F315A"/>
    <w:rsid w:val="006F37F7"/>
    <w:rsid w:val="006F4A61"/>
    <w:rsid w:val="006F4ADC"/>
    <w:rsid w:val="006F5FDE"/>
    <w:rsid w:val="006F643D"/>
    <w:rsid w:val="006F675C"/>
    <w:rsid w:val="006F695F"/>
    <w:rsid w:val="006F6D13"/>
    <w:rsid w:val="006F7759"/>
    <w:rsid w:val="006F7D95"/>
    <w:rsid w:val="00700D41"/>
    <w:rsid w:val="00701B21"/>
    <w:rsid w:val="00702384"/>
    <w:rsid w:val="0070393F"/>
    <w:rsid w:val="00704BAE"/>
    <w:rsid w:val="00705807"/>
    <w:rsid w:val="00705C74"/>
    <w:rsid w:val="00705C78"/>
    <w:rsid w:val="007060E1"/>
    <w:rsid w:val="00706824"/>
    <w:rsid w:val="00706B85"/>
    <w:rsid w:val="007071FC"/>
    <w:rsid w:val="007075D3"/>
    <w:rsid w:val="00707C84"/>
    <w:rsid w:val="00710A59"/>
    <w:rsid w:val="00710B55"/>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43B"/>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0755"/>
    <w:rsid w:val="00751017"/>
    <w:rsid w:val="00751960"/>
    <w:rsid w:val="00753167"/>
    <w:rsid w:val="007535C7"/>
    <w:rsid w:val="00756551"/>
    <w:rsid w:val="00757535"/>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3417"/>
    <w:rsid w:val="0077408B"/>
    <w:rsid w:val="00774AF6"/>
    <w:rsid w:val="00774EC8"/>
    <w:rsid w:val="00776781"/>
    <w:rsid w:val="007776CC"/>
    <w:rsid w:val="00777CE9"/>
    <w:rsid w:val="00780C75"/>
    <w:rsid w:val="00780D05"/>
    <w:rsid w:val="00783053"/>
    <w:rsid w:val="0078314A"/>
    <w:rsid w:val="00783C7B"/>
    <w:rsid w:val="00784144"/>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C9C"/>
    <w:rsid w:val="00795E37"/>
    <w:rsid w:val="0079639C"/>
    <w:rsid w:val="0079694C"/>
    <w:rsid w:val="00796D89"/>
    <w:rsid w:val="00796DA2"/>
    <w:rsid w:val="007973E3"/>
    <w:rsid w:val="007A0415"/>
    <w:rsid w:val="007A06BA"/>
    <w:rsid w:val="007A27BD"/>
    <w:rsid w:val="007A294A"/>
    <w:rsid w:val="007A416B"/>
    <w:rsid w:val="007A4C96"/>
    <w:rsid w:val="007A51A6"/>
    <w:rsid w:val="007A523D"/>
    <w:rsid w:val="007A5629"/>
    <w:rsid w:val="007A56E5"/>
    <w:rsid w:val="007A60CA"/>
    <w:rsid w:val="007A6F0F"/>
    <w:rsid w:val="007A708C"/>
    <w:rsid w:val="007A75B5"/>
    <w:rsid w:val="007A7985"/>
    <w:rsid w:val="007A7ABE"/>
    <w:rsid w:val="007B03C5"/>
    <w:rsid w:val="007B0F47"/>
    <w:rsid w:val="007B26E1"/>
    <w:rsid w:val="007B3045"/>
    <w:rsid w:val="007B4C0F"/>
    <w:rsid w:val="007B52FE"/>
    <w:rsid w:val="007B5A80"/>
    <w:rsid w:val="007B5E25"/>
    <w:rsid w:val="007B6E0E"/>
    <w:rsid w:val="007C27FB"/>
    <w:rsid w:val="007C2CBB"/>
    <w:rsid w:val="007C309C"/>
    <w:rsid w:val="007C37B1"/>
    <w:rsid w:val="007C4209"/>
    <w:rsid w:val="007C5EB9"/>
    <w:rsid w:val="007C7449"/>
    <w:rsid w:val="007C76D5"/>
    <w:rsid w:val="007C7EA5"/>
    <w:rsid w:val="007D1A95"/>
    <w:rsid w:val="007D245E"/>
    <w:rsid w:val="007D2ED6"/>
    <w:rsid w:val="007D3764"/>
    <w:rsid w:val="007D3923"/>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179A"/>
    <w:rsid w:val="00812179"/>
    <w:rsid w:val="008124E2"/>
    <w:rsid w:val="00813928"/>
    <w:rsid w:val="008144E9"/>
    <w:rsid w:val="00815321"/>
    <w:rsid w:val="008161D3"/>
    <w:rsid w:val="008166DB"/>
    <w:rsid w:val="00816C5B"/>
    <w:rsid w:val="008173E0"/>
    <w:rsid w:val="008175C1"/>
    <w:rsid w:val="008200D4"/>
    <w:rsid w:val="00820370"/>
    <w:rsid w:val="00820CC6"/>
    <w:rsid w:val="00822C41"/>
    <w:rsid w:val="008241DD"/>
    <w:rsid w:val="00825043"/>
    <w:rsid w:val="00825267"/>
    <w:rsid w:val="008264EC"/>
    <w:rsid w:val="00827C0D"/>
    <w:rsid w:val="00827E3C"/>
    <w:rsid w:val="00830642"/>
    <w:rsid w:val="00831250"/>
    <w:rsid w:val="00831D8D"/>
    <w:rsid w:val="008333B7"/>
    <w:rsid w:val="008336EC"/>
    <w:rsid w:val="008337B9"/>
    <w:rsid w:val="00834FD2"/>
    <w:rsid w:val="00835084"/>
    <w:rsid w:val="00835184"/>
    <w:rsid w:val="00835569"/>
    <w:rsid w:val="00835802"/>
    <w:rsid w:val="00835D75"/>
    <w:rsid w:val="00836295"/>
    <w:rsid w:val="008370EE"/>
    <w:rsid w:val="008374B2"/>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7E"/>
    <w:rsid w:val="00852D85"/>
    <w:rsid w:val="00852F6C"/>
    <w:rsid w:val="0085465C"/>
    <w:rsid w:val="00854967"/>
    <w:rsid w:val="0085540B"/>
    <w:rsid w:val="00855459"/>
    <w:rsid w:val="00855511"/>
    <w:rsid w:val="0085582C"/>
    <w:rsid w:val="00855FD3"/>
    <w:rsid w:val="00857086"/>
    <w:rsid w:val="0085709C"/>
    <w:rsid w:val="00857572"/>
    <w:rsid w:val="00860F4D"/>
    <w:rsid w:val="008611DE"/>
    <w:rsid w:val="00861375"/>
    <w:rsid w:val="00861C56"/>
    <w:rsid w:val="00861E19"/>
    <w:rsid w:val="00861F29"/>
    <w:rsid w:val="008620A2"/>
    <w:rsid w:val="00862741"/>
    <w:rsid w:val="00862BBD"/>
    <w:rsid w:val="00862FA4"/>
    <w:rsid w:val="00863C9F"/>
    <w:rsid w:val="008645D6"/>
    <w:rsid w:val="0086552B"/>
    <w:rsid w:val="008655A2"/>
    <w:rsid w:val="0086584F"/>
    <w:rsid w:val="00865892"/>
    <w:rsid w:val="00865D14"/>
    <w:rsid w:val="008671C7"/>
    <w:rsid w:val="00867EB8"/>
    <w:rsid w:val="00870335"/>
    <w:rsid w:val="00870AA2"/>
    <w:rsid w:val="0087135F"/>
    <w:rsid w:val="00873D88"/>
    <w:rsid w:val="00873E2C"/>
    <w:rsid w:val="0087433B"/>
    <w:rsid w:val="00874FBD"/>
    <w:rsid w:val="0087621E"/>
    <w:rsid w:val="008767B2"/>
    <w:rsid w:val="00877328"/>
    <w:rsid w:val="0087787A"/>
    <w:rsid w:val="008802F0"/>
    <w:rsid w:val="00880992"/>
    <w:rsid w:val="00881692"/>
    <w:rsid w:val="00882022"/>
    <w:rsid w:val="008827A5"/>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6F83"/>
    <w:rsid w:val="008B72F6"/>
    <w:rsid w:val="008C119E"/>
    <w:rsid w:val="008C1E24"/>
    <w:rsid w:val="008C296B"/>
    <w:rsid w:val="008C2A46"/>
    <w:rsid w:val="008C2EFA"/>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4762"/>
    <w:rsid w:val="008E4EA9"/>
    <w:rsid w:val="008E5410"/>
    <w:rsid w:val="008E59F7"/>
    <w:rsid w:val="008E5A3F"/>
    <w:rsid w:val="008E7209"/>
    <w:rsid w:val="008E7448"/>
    <w:rsid w:val="008E7498"/>
    <w:rsid w:val="008F11BB"/>
    <w:rsid w:val="008F16FF"/>
    <w:rsid w:val="008F182F"/>
    <w:rsid w:val="008F1E95"/>
    <w:rsid w:val="008F2304"/>
    <w:rsid w:val="008F469B"/>
    <w:rsid w:val="008F57DD"/>
    <w:rsid w:val="008F5AEE"/>
    <w:rsid w:val="008F5F69"/>
    <w:rsid w:val="008F6EAA"/>
    <w:rsid w:val="008F7155"/>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3F6B"/>
    <w:rsid w:val="00914514"/>
    <w:rsid w:val="00914549"/>
    <w:rsid w:val="00914C08"/>
    <w:rsid w:val="00914F2F"/>
    <w:rsid w:val="00916057"/>
    <w:rsid w:val="00916AD1"/>
    <w:rsid w:val="00917637"/>
    <w:rsid w:val="00917FEE"/>
    <w:rsid w:val="0092023D"/>
    <w:rsid w:val="00920472"/>
    <w:rsid w:val="00920944"/>
    <w:rsid w:val="00921251"/>
    <w:rsid w:val="0092137A"/>
    <w:rsid w:val="00921861"/>
    <w:rsid w:val="0092189E"/>
    <w:rsid w:val="009219FD"/>
    <w:rsid w:val="00921DF7"/>
    <w:rsid w:val="009257B0"/>
    <w:rsid w:val="009258BD"/>
    <w:rsid w:val="00925DEB"/>
    <w:rsid w:val="009263C0"/>
    <w:rsid w:val="00926F91"/>
    <w:rsid w:val="009302D4"/>
    <w:rsid w:val="009307F2"/>
    <w:rsid w:val="00930CEC"/>
    <w:rsid w:val="00930F4A"/>
    <w:rsid w:val="0093375E"/>
    <w:rsid w:val="00933BEF"/>
    <w:rsid w:val="0093787E"/>
    <w:rsid w:val="009412CC"/>
    <w:rsid w:val="0094388B"/>
    <w:rsid w:val="00943D09"/>
    <w:rsid w:val="00944826"/>
    <w:rsid w:val="009457A1"/>
    <w:rsid w:val="0094681A"/>
    <w:rsid w:val="00947C5D"/>
    <w:rsid w:val="00947CA9"/>
    <w:rsid w:val="00950478"/>
    <w:rsid w:val="00950888"/>
    <w:rsid w:val="00950AF9"/>
    <w:rsid w:val="00950B5F"/>
    <w:rsid w:val="00950D35"/>
    <w:rsid w:val="0095144C"/>
    <w:rsid w:val="0095165B"/>
    <w:rsid w:val="00951B17"/>
    <w:rsid w:val="00951B8D"/>
    <w:rsid w:val="0095247E"/>
    <w:rsid w:val="009536A8"/>
    <w:rsid w:val="00954596"/>
    <w:rsid w:val="00955851"/>
    <w:rsid w:val="00957E23"/>
    <w:rsid w:val="00961065"/>
    <w:rsid w:val="00961487"/>
    <w:rsid w:val="00961BA7"/>
    <w:rsid w:val="00961F01"/>
    <w:rsid w:val="00962162"/>
    <w:rsid w:val="009623BC"/>
    <w:rsid w:val="009628BE"/>
    <w:rsid w:val="009631C8"/>
    <w:rsid w:val="00963AE4"/>
    <w:rsid w:val="00963C14"/>
    <w:rsid w:val="009645CD"/>
    <w:rsid w:val="00964B51"/>
    <w:rsid w:val="00965940"/>
    <w:rsid w:val="00965A4E"/>
    <w:rsid w:val="00966BE5"/>
    <w:rsid w:val="00966EB0"/>
    <w:rsid w:val="00967085"/>
    <w:rsid w:val="00967D02"/>
    <w:rsid w:val="00971116"/>
    <w:rsid w:val="00972E28"/>
    <w:rsid w:val="00973030"/>
    <w:rsid w:val="009733F3"/>
    <w:rsid w:val="009748E4"/>
    <w:rsid w:val="00975983"/>
    <w:rsid w:val="00975EC7"/>
    <w:rsid w:val="00976D65"/>
    <w:rsid w:val="00977CE6"/>
    <w:rsid w:val="009807AC"/>
    <w:rsid w:val="00980C18"/>
    <w:rsid w:val="009810E9"/>
    <w:rsid w:val="0098141C"/>
    <w:rsid w:val="00981AA9"/>
    <w:rsid w:val="00981C91"/>
    <w:rsid w:val="00983132"/>
    <w:rsid w:val="00983314"/>
    <w:rsid w:val="009837A3"/>
    <w:rsid w:val="00983DF2"/>
    <w:rsid w:val="0098433A"/>
    <w:rsid w:val="00985675"/>
    <w:rsid w:val="00985939"/>
    <w:rsid w:val="0098637F"/>
    <w:rsid w:val="00986A9B"/>
    <w:rsid w:val="00986B9C"/>
    <w:rsid w:val="00987719"/>
    <w:rsid w:val="00987BAB"/>
    <w:rsid w:val="009906BF"/>
    <w:rsid w:val="009913F3"/>
    <w:rsid w:val="00991DA1"/>
    <w:rsid w:val="009927F1"/>
    <w:rsid w:val="0099321D"/>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3CF"/>
    <w:rsid w:val="009B4027"/>
    <w:rsid w:val="009B4975"/>
    <w:rsid w:val="009B50C5"/>
    <w:rsid w:val="009B561F"/>
    <w:rsid w:val="009B5773"/>
    <w:rsid w:val="009B5D2D"/>
    <w:rsid w:val="009B6560"/>
    <w:rsid w:val="009C058F"/>
    <w:rsid w:val="009C2B3E"/>
    <w:rsid w:val="009C2EA2"/>
    <w:rsid w:val="009C360B"/>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283"/>
    <w:rsid w:val="009E02DC"/>
    <w:rsid w:val="009E1F43"/>
    <w:rsid w:val="009E2040"/>
    <w:rsid w:val="009E2EE7"/>
    <w:rsid w:val="009E47FD"/>
    <w:rsid w:val="009E49AE"/>
    <w:rsid w:val="009E4DC7"/>
    <w:rsid w:val="009E660A"/>
    <w:rsid w:val="009E6B64"/>
    <w:rsid w:val="009E72E5"/>
    <w:rsid w:val="009F2446"/>
    <w:rsid w:val="009F46C8"/>
    <w:rsid w:val="009F4F2A"/>
    <w:rsid w:val="009F660B"/>
    <w:rsid w:val="009F671E"/>
    <w:rsid w:val="009F7923"/>
    <w:rsid w:val="009F7ED1"/>
    <w:rsid w:val="00A0149B"/>
    <w:rsid w:val="00A01607"/>
    <w:rsid w:val="00A018D4"/>
    <w:rsid w:val="00A02F9D"/>
    <w:rsid w:val="00A03767"/>
    <w:rsid w:val="00A03F71"/>
    <w:rsid w:val="00A04834"/>
    <w:rsid w:val="00A05628"/>
    <w:rsid w:val="00A078E9"/>
    <w:rsid w:val="00A07DCF"/>
    <w:rsid w:val="00A11A9F"/>
    <w:rsid w:val="00A12979"/>
    <w:rsid w:val="00A131A9"/>
    <w:rsid w:val="00A1496E"/>
    <w:rsid w:val="00A14F84"/>
    <w:rsid w:val="00A1669B"/>
    <w:rsid w:val="00A16884"/>
    <w:rsid w:val="00A16D6D"/>
    <w:rsid w:val="00A17090"/>
    <w:rsid w:val="00A17C75"/>
    <w:rsid w:val="00A211C8"/>
    <w:rsid w:val="00A2121E"/>
    <w:rsid w:val="00A21EAC"/>
    <w:rsid w:val="00A221DE"/>
    <w:rsid w:val="00A22CB2"/>
    <w:rsid w:val="00A23138"/>
    <w:rsid w:val="00A23940"/>
    <w:rsid w:val="00A23ECC"/>
    <w:rsid w:val="00A23F97"/>
    <w:rsid w:val="00A24CD3"/>
    <w:rsid w:val="00A24E6C"/>
    <w:rsid w:val="00A25461"/>
    <w:rsid w:val="00A26367"/>
    <w:rsid w:val="00A2678A"/>
    <w:rsid w:val="00A269E1"/>
    <w:rsid w:val="00A27C1C"/>
    <w:rsid w:val="00A30F6A"/>
    <w:rsid w:val="00A32AEA"/>
    <w:rsid w:val="00A32F32"/>
    <w:rsid w:val="00A33E80"/>
    <w:rsid w:val="00A33EFE"/>
    <w:rsid w:val="00A35766"/>
    <w:rsid w:val="00A3653A"/>
    <w:rsid w:val="00A4148D"/>
    <w:rsid w:val="00A44198"/>
    <w:rsid w:val="00A44D0E"/>
    <w:rsid w:val="00A4621D"/>
    <w:rsid w:val="00A509FB"/>
    <w:rsid w:val="00A51C19"/>
    <w:rsid w:val="00A51E04"/>
    <w:rsid w:val="00A522B5"/>
    <w:rsid w:val="00A52A66"/>
    <w:rsid w:val="00A52C31"/>
    <w:rsid w:val="00A52F37"/>
    <w:rsid w:val="00A533C5"/>
    <w:rsid w:val="00A5388C"/>
    <w:rsid w:val="00A5397B"/>
    <w:rsid w:val="00A53BE1"/>
    <w:rsid w:val="00A54644"/>
    <w:rsid w:val="00A54C3A"/>
    <w:rsid w:val="00A55921"/>
    <w:rsid w:val="00A560E3"/>
    <w:rsid w:val="00A5628F"/>
    <w:rsid w:val="00A564AF"/>
    <w:rsid w:val="00A566A8"/>
    <w:rsid w:val="00A56C41"/>
    <w:rsid w:val="00A56D0B"/>
    <w:rsid w:val="00A5775C"/>
    <w:rsid w:val="00A60E72"/>
    <w:rsid w:val="00A61F0C"/>
    <w:rsid w:val="00A61FF0"/>
    <w:rsid w:val="00A62580"/>
    <w:rsid w:val="00A63AC9"/>
    <w:rsid w:val="00A64502"/>
    <w:rsid w:val="00A64B5F"/>
    <w:rsid w:val="00A64EDE"/>
    <w:rsid w:val="00A65EA0"/>
    <w:rsid w:val="00A66517"/>
    <w:rsid w:val="00A67985"/>
    <w:rsid w:val="00A67B0E"/>
    <w:rsid w:val="00A718EF"/>
    <w:rsid w:val="00A72134"/>
    <w:rsid w:val="00A726A8"/>
    <w:rsid w:val="00A72951"/>
    <w:rsid w:val="00A73505"/>
    <w:rsid w:val="00A745AC"/>
    <w:rsid w:val="00A75E02"/>
    <w:rsid w:val="00A76E79"/>
    <w:rsid w:val="00A7771B"/>
    <w:rsid w:val="00A77B53"/>
    <w:rsid w:val="00A811E9"/>
    <w:rsid w:val="00A811F1"/>
    <w:rsid w:val="00A82887"/>
    <w:rsid w:val="00A83010"/>
    <w:rsid w:val="00A83BF5"/>
    <w:rsid w:val="00A84CD1"/>
    <w:rsid w:val="00A85E2E"/>
    <w:rsid w:val="00A861F3"/>
    <w:rsid w:val="00A8728F"/>
    <w:rsid w:val="00A8756A"/>
    <w:rsid w:val="00A87F7D"/>
    <w:rsid w:val="00A906B7"/>
    <w:rsid w:val="00A9070E"/>
    <w:rsid w:val="00A92DD4"/>
    <w:rsid w:val="00A9488D"/>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7C71"/>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351"/>
    <w:rsid w:val="00AE503A"/>
    <w:rsid w:val="00AE68E2"/>
    <w:rsid w:val="00AE7266"/>
    <w:rsid w:val="00AF0157"/>
    <w:rsid w:val="00AF2EC7"/>
    <w:rsid w:val="00AF3AC0"/>
    <w:rsid w:val="00AF4F4A"/>
    <w:rsid w:val="00AF596F"/>
    <w:rsid w:val="00AF6870"/>
    <w:rsid w:val="00B0021F"/>
    <w:rsid w:val="00B00C24"/>
    <w:rsid w:val="00B00F93"/>
    <w:rsid w:val="00B01BBE"/>
    <w:rsid w:val="00B024D9"/>
    <w:rsid w:val="00B03F92"/>
    <w:rsid w:val="00B055D8"/>
    <w:rsid w:val="00B06954"/>
    <w:rsid w:val="00B06CD6"/>
    <w:rsid w:val="00B06EBC"/>
    <w:rsid w:val="00B074E6"/>
    <w:rsid w:val="00B11D2D"/>
    <w:rsid w:val="00B123F0"/>
    <w:rsid w:val="00B12891"/>
    <w:rsid w:val="00B146C1"/>
    <w:rsid w:val="00B146E7"/>
    <w:rsid w:val="00B156DF"/>
    <w:rsid w:val="00B15ABB"/>
    <w:rsid w:val="00B16973"/>
    <w:rsid w:val="00B2036A"/>
    <w:rsid w:val="00B21057"/>
    <w:rsid w:val="00B2202B"/>
    <w:rsid w:val="00B23422"/>
    <w:rsid w:val="00B23FD7"/>
    <w:rsid w:val="00B24948"/>
    <w:rsid w:val="00B24CBD"/>
    <w:rsid w:val="00B25CA3"/>
    <w:rsid w:val="00B26A77"/>
    <w:rsid w:val="00B270D1"/>
    <w:rsid w:val="00B2776B"/>
    <w:rsid w:val="00B30028"/>
    <w:rsid w:val="00B31E8D"/>
    <w:rsid w:val="00B31EB4"/>
    <w:rsid w:val="00B3313B"/>
    <w:rsid w:val="00B331E8"/>
    <w:rsid w:val="00B331EA"/>
    <w:rsid w:val="00B34732"/>
    <w:rsid w:val="00B353B8"/>
    <w:rsid w:val="00B35C56"/>
    <w:rsid w:val="00B362D8"/>
    <w:rsid w:val="00B36F17"/>
    <w:rsid w:val="00B372ED"/>
    <w:rsid w:val="00B37C96"/>
    <w:rsid w:val="00B40603"/>
    <w:rsid w:val="00B40AF6"/>
    <w:rsid w:val="00B41071"/>
    <w:rsid w:val="00B425C0"/>
    <w:rsid w:val="00B42DB6"/>
    <w:rsid w:val="00B44BFC"/>
    <w:rsid w:val="00B44D3A"/>
    <w:rsid w:val="00B46957"/>
    <w:rsid w:val="00B47B01"/>
    <w:rsid w:val="00B47B54"/>
    <w:rsid w:val="00B50E99"/>
    <w:rsid w:val="00B5120C"/>
    <w:rsid w:val="00B51926"/>
    <w:rsid w:val="00B51F9A"/>
    <w:rsid w:val="00B5435E"/>
    <w:rsid w:val="00B54DA7"/>
    <w:rsid w:val="00B54ED3"/>
    <w:rsid w:val="00B572CA"/>
    <w:rsid w:val="00B600C6"/>
    <w:rsid w:val="00B60167"/>
    <w:rsid w:val="00B60FC0"/>
    <w:rsid w:val="00B61665"/>
    <w:rsid w:val="00B63528"/>
    <w:rsid w:val="00B63DAF"/>
    <w:rsid w:val="00B63E98"/>
    <w:rsid w:val="00B64945"/>
    <w:rsid w:val="00B65754"/>
    <w:rsid w:val="00B661AA"/>
    <w:rsid w:val="00B66242"/>
    <w:rsid w:val="00B670D3"/>
    <w:rsid w:val="00B67958"/>
    <w:rsid w:val="00B701D1"/>
    <w:rsid w:val="00B702EB"/>
    <w:rsid w:val="00B716BB"/>
    <w:rsid w:val="00B716FD"/>
    <w:rsid w:val="00B734C2"/>
    <w:rsid w:val="00B73BDA"/>
    <w:rsid w:val="00B74053"/>
    <w:rsid w:val="00B75684"/>
    <w:rsid w:val="00B765A0"/>
    <w:rsid w:val="00B76C02"/>
    <w:rsid w:val="00B77BD2"/>
    <w:rsid w:val="00B814CB"/>
    <w:rsid w:val="00B81B6A"/>
    <w:rsid w:val="00B820F4"/>
    <w:rsid w:val="00B835E0"/>
    <w:rsid w:val="00B8396D"/>
    <w:rsid w:val="00B849FC"/>
    <w:rsid w:val="00B90331"/>
    <w:rsid w:val="00B903ED"/>
    <w:rsid w:val="00B90B2D"/>
    <w:rsid w:val="00B935A1"/>
    <w:rsid w:val="00B95DAD"/>
    <w:rsid w:val="00B9674F"/>
    <w:rsid w:val="00B96C0C"/>
    <w:rsid w:val="00B9734D"/>
    <w:rsid w:val="00B97732"/>
    <w:rsid w:val="00BA27F4"/>
    <w:rsid w:val="00BA2E40"/>
    <w:rsid w:val="00BA3CB7"/>
    <w:rsid w:val="00BA41DE"/>
    <w:rsid w:val="00BA556C"/>
    <w:rsid w:val="00BB0F31"/>
    <w:rsid w:val="00BB15AB"/>
    <w:rsid w:val="00BB189B"/>
    <w:rsid w:val="00BB1D21"/>
    <w:rsid w:val="00BB1EB2"/>
    <w:rsid w:val="00BB2512"/>
    <w:rsid w:val="00BB2E51"/>
    <w:rsid w:val="00BB4BC8"/>
    <w:rsid w:val="00BB4BEA"/>
    <w:rsid w:val="00BB4C1A"/>
    <w:rsid w:val="00BB50AB"/>
    <w:rsid w:val="00BB6664"/>
    <w:rsid w:val="00BB6F16"/>
    <w:rsid w:val="00BC01FC"/>
    <w:rsid w:val="00BC1F17"/>
    <w:rsid w:val="00BC1F79"/>
    <w:rsid w:val="00BC2201"/>
    <w:rsid w:val="00BC3C7A"/>
    <w:rsid w:val="00BC60CC"/>
    <w:rsid w:val="00BC7DC6"/>
    <w:rsid w:val="00BD1039"/>
    <w:rsid w:val="00BD13B5"/>
    <w:rsid w:val="00BD1B7D"/>
    <w:rsid w:val="00BD2EFC"/>
    <w:rsid w:val="00BD340E"/>
    <w:rsid w:val="00BD5E64"/>
    <w:rsid w:val="00BD5EE0"/>
    <w:rsid w:val="00BD60AD"/>
    <w:rsid w:val="00BD6C02"/>
    <w:rsid w:val="00BE09EE"/>
    <w:rsid w:val="00BE1244"/>
    <w:rsid w:val="00BE165D"/>
    <w:rsid w:val="00BE1A09"/>
    <w:rsid w:val="00BE1DFF"/>
    <w:rsid w:val="00BE2394"/>
    <w:rsid w:val="00BE2702"/>
    <w:rsid w:val="00BE2E4F"/>
    <w:rsid w:val="00BE2F87"/>
    <w:rsid w:val="00BE4326"/>
    <w:rsid w:val="00BE5971"/>
    <w:rsid w:val="00BE5F4F"/>
    <w:rsid w:val="00BE60DB"/>
    <w:rsid w:val="00BF0191"/>
    <w:rsid w:val="00BF13EC"/>
    <w:rsid w:val="00BF1C07"/>
    <w:rsid w:val="00BF3C11"/>
    <w:rsid w:val="00BF3DEE"/>
    <w:rsid w:val="00BF54AC"/>
    <w:rsid w:val="00BF54BD"/>
    <w:rsid w:val="00BF6B8E"/>
    <w:rsid w:val="00C00012"/>
    <w:rsid w:val="00C025A5"/>
    <w:rsid w:val="00C03C78"/>
    <w:rsid w:val="00C04033"/>
    <w:rsid w:val="00C04FD3"/>
    <w:rsid w:val="00C065A2"/>
    <w:rsid w:val="00C07919"/>
    <w:rsid w:val="00C103F9"/>
    <w:rsid w:val="00C104AC"/>
    <w:rsid w:val="00C110E1"/>
    <w:rsid w:val="00C1198F"/>
    <w:rsid w:val="00C11FA1"/>
    <w:rsid w:val="00C12E21"/>
    <w:rsid w:val="00C12E65"/>
    <w:rsid w:val="00C13C20"/>
    <w:rsid w:val="00C13F74"/>
    <w:rsid w:val="00C146D3"/>
    <w:rsid w:val="00C16112"/>
    <w:rsid w:val="00C16BE0"/>
    <w:rsid w:val="00C1799B"/>
    <w:rsid w:val="00C21C39"/>
    <w:rsid w:val="00C2325C"/>
    <w:rsid w:val="00C236FA"/>
    <w:rsid w:val="00C239EA"/>
    <w:rsid w:val="00C239ED"/>
    <w:rsid w:val="00C24D9D"/>
    <w:rsid w:val="00C250E9"/>
    <w:rsid w:val="00C254D8"/>
    <w:rsid w:val="00C25CF3"/>
    <w:rsid w:val="00C263E9"/>
    <w:rsid w:val="00C272ED"/>
    <w:rsid w:val="00C2775A"/>
    <w:rsid w:val="00C3063A"/>
    <w:rsid w:val="00C30BAD"/>
    <w:rsid w:val="00C31E8F"/>
    <w:rsid w:val="00C32275"/>
    <w:rsid w:val="00C335DA"/>
    <w:rsid w:val="00C33D3E"/>
    <w:rsid w:val="00C362E0"/>
    <w:rsid w:val="00C36ED4"/>
    <w:rsid w:val="00C376CC"/>
    <w:rsid w:val="00C400F7"/>
    <w:rsid w:val="00C40EC6"/>
    <w:rsid w:val="00C4158F"/>
    <w:rsid w:val="00C419AD"/>
    <w:rsid w:val="00C41B5F"/>
    <w:rsid w:val="00C437BA"/>
    <w:rsid w:val="00C44395"/>
    <w:rsid w:val="00C443B3"/>
    <w:rsid w:val="00C4533D"/>
    <w:rsid w:val="00C45CE8"/>
    <w:rsid w:val="00C46F06"/>
    <w:rsid w:val="00C47DA6"/>
    <w:rsid w:val="00C50986"/>
    <w:rsid w:val="00C50ABF"/>
    <w:rsid w:val="00C50EF2"/>
    <w:rsid w:val="00C51256"/>
    <w:rsid w:val="00C5140D"/>
    <w:rsid w:val="00C51566"/>
    <w:rsid w:val="00C516B7"/>
    <w:rsid w:val="00C516C4"/>
    <w:rsid w:val="00C51C1F"/>
    <w:rsid w:val="00C52433"/>
    <w:rsid w:val="00C52C27"/>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0F5"/>
    <w:rsid w:val="00C74546"/>
    <w:rsid w:val="00C748E2"/>
    <w:rsid w:val="00C75D85"/>
    <w:rsid w:val="00C7776C"/>
    <w:rsid w:val="00C8083E"/>
    <w:rsid w:val="00C8398D"/>
    <w:rsid w:val="00C8446B"/>
    <w:rsid w:val="00C84BC2"/>
    <w:rsid w:val="00C85139"/>
    <w:rsid w:val="00C85657"/>
    <w:rsid w:val="00C91C88"/>
    <w:rsid w:val="00C939C3"/>
    <w:rsid w:val="00C93F96"/>
    <w:rsid w:val="00C94228"/>
    <w:rsid w:val="00C96D56"/>
    <w:rsid w:val="00C97197"/>
    <w:rsid w:val="00C977E6"/>
    <w:rsid w:val="00C97E53"/>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140"/>
    <w:rsid w:val="00CB0C6E"/>
    <w:rsid w:val="00CB0C89"/>
    <w:rsid w:val="00CB21FE"/>
    <w:rsid w:val="00CB226B"/>
    <w:rsid w:val="00CB229B"/>
    <w:rsid w:val="00CB33B4"/>
    <w:rsid w:val="00CB3D93"/>
    <w:rsid w:val="00CB4441"/>
    <w:rsid w:val="00CB4B1A"/>
    <w:rsid w:val="00CB4E1F"/>
    <w:rsid w:val="00CC152E"/>
    <w:rsid w:val="00CC2493"/>
    <w:rsid w:val="00CC3222"/>
    <w:rsid w:val="00CC35F1"/>
    <w:rsid w:val="00CC35FF"/>
    <w:rsid w:val="00CC38D9"/>
    <w:rsid w:val="00CC77ED"/>
    <w:rsid w:val="00CD0E6E"/>
    <w:rsid w:val="00CD23AE"/>
    <w:rsid w:val="00CD27DF"/>
    <w:rsid w:val="00CD2D8A"/>
    <w:rsid w:val="00CD2F79"/>
    <w:rsid w:val="00CD34F2"/>
    <w:rsid w:val="00CD3BAC"/>
    <w:rsid w:val="00CD3FF2"/>
    <w:rsid w:val="00CD4A65"/>
    <w:rsid w:val="00CD531F"/>
    <w:rsid w:val="00CD661E"/>
    <w:rsid w:val="00CD686A"/>
    <w:rsid w:val="00CD6FA3"/>
    <w:rsid w:val="00CD70B3"/>
    <w:rsid w:val="00CE2184"/>
    <w:rsid w:val="00CE3B7F"/>
    <w:rsid w:val="00CE3FA2"/>
    <w:rsid w:val="00CE41A0"/>
    <w:rsid w:val="00CE4958"/>
    <w:rsid w:val="00CE68E2"/>
    <w:rsid w:val="00CE706E"/>
    <w:rsid w:val="00CE70B1"/>
    <w:rsid w:val="00CE7AE4"/>
    <w:rsid w:val="00CE7C07"/>
    <w:rsid w:val="00CF0A4C"/>
    <w:rsid w:val="00CF150A"/>
    <w:rsid w:val="00CF2225"/>
    <w:rsid w:val="00CF25E7"/>
    <w:rsid w:val="00CF3C77"/>
    <w:rsid w:val="00CF43E6"/>
    <w:rsid w:val="00CF45A2"/>
    <w:rsid w:val="00CF52E7"/>
    <w:rsid w:val="00CF64B5"/>
    <w:rsid w:val="00CF7853"/>
    <w:rsid w:val="00D004ED"/>
    <w:rsid w:val="00D02154"/>
    <w:rsid w:val="00D0260F"/>
    <w:rsid w:val="00D03708"/>
    <w:rsid w:val="00D05377"/>
    <w:rsid w:val="00D05BA7"/>
    <w:rsid w:val="00D06776"/>
    <w:rsid w:val="00D06E46"/>
    <w:rsid w:val="00D06F95"/>
    <w:rsid w:val="00D100EF"/>
    <w:rsid w:val="00D1158C"/>
    <w:rsid w:val="00D11600"/>
    <w:rsid w:val="00D119A2"/>
    <w:rsid w:val="00D12E31"/>
    <w:rsid w:val="00D137F9"/>
    <w:rsid w:val="00D1458C"/>
    <w:rsid w:val="00D14BEB"/>
    <w:rsid w:val="00D15A3A"/>
    <w:rsid w:val="00D1620E"/>
    <w:rsid w:val="00D16867"/>
    <w:rsid w:val="00D16EEC"/>
    <w:rsid w:val="00D2047A"/>
    <w:rsid w:val="00D20631"/>
    <w:rsid w:val="00D207FC"/>
    <w:rsid w:val="00D224E0"/>
    <w:rsid w:val="00D2260B"/>
    <w:rsid w:val="00D22D49"/>
    <w:rsid w:val="00D23930"/>
    <w:rsid w:val="00D23A23"/>
    <w:rsid w:val="00D245D8"/>
    <w:rsid w:val="00D249F2"/>
    <w:rsid w:val="00D24D8A"/>
    <w:rsid w:val="00D24DA4"/>
    <w:rsid w:val="00D25235"/>
    <w:rsid w:val="00D25383"/>
    <w:rsid w:val="00D25670"/>
    <w:rsid w:val="00D301FF"/>
    <w:rsid w:val="00D304CE"/>
    <w:rsid w:val="00D30644"/>
    <w:rsid w:val="00D30F97"/>
    <w:rsid w:val="00D3257F"/>
    <w:rsid w:val="00D34071"/>
    <w:rsid w:val="00D340E2"/>
    <w:rsid w:val="00D3450B"/>
    <w:rsid w:val="00D36887"/>
    <w:rsid w:val="00D37563"/>
    <w:rsid w:val="00D379EB"/>
    <w:rsid w:val="00D400B8"/>
    <w:rsid w:val="00D4022C"/>
    <w:rsid w:val="00D41023"/>
    <w:rsid w:val="00D41C6C"/>
    <w:rsid w:val="00D42465"/>
    <w:rsid w:val="00D42E5B"/>
    <w:rsid w:val="00D4355D"/>
    <w:rsid w:val="00D439D1"/>
    <w:rsid w:val="00D43C68"/>
    <w:rsid w:val="00D444B2"/>
    <w:rsid w:val="00D453E4"/>
    <w:rsid w:val="00D47226"/>
    <w:rsid w:val="00D50B21"/>
    <w:rsid w:val="00D50F52"/>
    <w:rsid w:val="00D51349"/>
    <w:rsid w:val="00D5139E"/>
    <w:rsid w:val="00D527AF"/>
    <w:rsid w:val="00D529E1"/>
    <w:rsid w:val="00D534C2"/>
    <w:rsid w:val="00D5410F"/>
    <w:rsid w:val="00D545E6"/>
    <w:rsid w:val="00D55D18"/>
    <w:rsid w:val="00D564DF"/>
    <w:rsid w:val="00D576DD"/>
    <w:rsid w:val="00D57CB4"/>
    <w:rsid w:val="00D61477"/>
    <w:rsid w:val="00D619E2"/>
    <w:rsid w:val="00D62036"/>
    <w:rsid w:val="00D620CC"/>
    <w:rsid w:val="00D634B8"/>
    <w:rsid w:val="00D63EF3"/>
    <w:rsid w:val="00D64441"/>
    <w:rsid w:val="00D65497"/>
    <w:rsid w:val="00D654DA"/>
    <w:rsid w:val="00D65CC5"/>
    <w:rsid w:val="00D6609E"/>
    <w:rsid w:val="00D675B4"/>
    <w:rsid w:val="00D67A9F"/>
    <w:rsid w:val="00D67C20"/>
    <w:rsid w:val="00D70C1B"/>
    <w:rsid w:val="00D70E5C"/>
    <w:rsid w:val="00D7146C"/>
    <w:rsid w:val="00D718CD"/>
    <w:rsid w:val="00D73041"/>
    <w:rsid w:val="00D735C9"/>
    <w:rsid w:val="00D7416F"/>
    <w:rsid w:val="00D755F2"/>
    <w:rsid w:val="00D762AC"/>
    <w:rsid w:val="00D775E7"/>
    <w:rsid w:val="00D77B9E"/>
    <w:rsid w:val="00D81CA9"/>
    <w:rsid w:val="00D839D8"/>
    <w:rsid w:val="00D83F9E"/>
    <w:rsid w:val="00D840C2"/>
    <w:rsid w:val="00D84562"/>
    <w:rsid w:val="00D850FC"/>
    <w:rsid w:val="00D85C16"/>
    <w:rsid w:val="00D86169"/>
    <w:rsid w:val="00D8732E"/>
    <w:rsid w:val="00D87621"/>
    <w:rsid w:val="00D91294"/>
    <w:rsid w:val="00D9186A"/>
    <w:rsid w:val="00D92D47"/>
    <w:rsid w:val="00D94213"/>
    <w:rsid w:val="00D94BEB"/>
    <w:rsid w:val="00D94EA5"/>
    <w:rsid w:val="00D95F32"/>
    <w:rsid w:val="00D977E6"/>
    <w:rsid w:val="00DA024A"/>
    <w:rsid w:val="00DA07EE"/>
    <w:rsid w:val="00DA0A58"/>
    <w:rsid w:val="00DA142A"/>
    <w:rsid w:val="00DA1C85"/>
    <w:rsid w:val="00DA1CC9"/>
    <w:rsid w:val="00DA2E58"/>
    <w:rsid w:val="00DA328E"/>
    <w:rsid w:val="00DA3AA6"/>
    <w:rsid w:val="00DA46C1"/>
    <w:rsid w:val="00DA6440"/>
    <w:rsid w:val="00DA70DD"/>
    <w:rsid w:val="00DB088F"/>
    <w:rsid w:val="00DB0B4A"/>
    <w:rsid w:val="00DB1487"/>
    <w:rsid w:val="00DB19B4"/>
    <w:rsid w:val="00DB19F1"/>
    <w:rsid w:val="00DB26AE"/>
    <w:rsid w:val="00DB4411"/>
    <w:rsid w:val="00DB466D"/>
    <w:rsid w:val="00DB5FD0"/>
    <w:rsid w:val="00DB7395"/>
    <w:rsid w:val="00DB75C2"/>
    <w:rsid w:val="00DB7D85"/>
    <w:rsid w:val="00DB7E2C"/>
    <w:rsid w:val="00DB7F98"/>
    <w:rsid w:val="00DC027B"/>
    <w:rsid w:val="00DC0A64"/>
    <w:rsid w:val="00DC0FC4"/>
    <w:rsid w:val="00DC1B9A"/>
    <w:rsid w:val="00DC2344"/>
    <w:rsid w:val="00DC2E4F"/>
    <w:rsid w:val="00DC384C"/>
    <w:rsid w:val="00DC4019"/>
    <w:rsid w:val="00DC40C4"/>
    <w:rsid w:val="00DC4AFD"/>
    <w:rsid w:val="00DC4D87"/>
    <w:rsid w:val="00DC4D8A"/>
    <w:rsid w:val="00DC6DF6"/>
    <w:rsid w:val="00DC7BFE"/>
    <w:rsid w:val="00DD08C7"/>
    <w:rsid w:val="00DD1A10"/>
    <w:rsid w:val="00DD1CA4"/>
    <w:rsid w:val="00DD200D"/>
    <w:rsid w:val="00DD2425"/>
    <w:rsid w:val="00DD2990"/>
    <w:rsid w:val="00DD2FE9"/>
    <w:rsid w:val="00DD3A7E"/>
    <w:rsid w:val="00DD434E"/>
    <w:rsid w:val="00DD4402"/>
    <w:rsid w:val="00DD60D0"/>
    <w:rsid w:val="00DD6200"/>
    <w:rsid w:val="00DD686C"/>
    <w:rsid w:val="00DD6E86"/>
    <w:rsid w:val="00DE0E5D"/>
    <w:rsid w:val="00DE1AA5"/>
    <w:rsid w:val="00DE4069"/>
    <w:rsid w:val="00DE447F"/>
    <w:rsid w:val="00DE48F0"/>
    <w:rsid w:val="00DE4A77"/>
    <w:rsid w:val="00DE5072"/>
    <w:rsid w:val="00DE5EB7"/>
    <w:rsid w:val="00DE68EE"/>
    <w:rsid w:val="00DE6D24"/>
    <w:rsid w:val="00DE7285"/>
    <w:rsid w:val="00DE7C40"/>
    <w:rsid w:val="00DF0EA5"/>
    <w:rsid w:val="00DF1F1D"/>
    <w:rsid w:val="00DF23A5"/>
    <w:rsid w:val="00DF2E57"/>
    <w:rsid w:val="00DF3401"/>
    <w:rsid w:val="00DF4C6E"/>
    <w:rsid w:val="00DF6666"/>
    <w:rsid w:val="00DF745E"/>
    <w:rsid w:val="00DF762E"/>
    <w:rsid w:val="00E0044E"/>
    <w:rsid w:val="00E00816"/>
    <w:rsid w:val="00E0239F"/>
    <w:rsid w:val="00E0267B"/>
    <w:rsid w:val="00E03358"/>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438"/>
    <w:rsid w:val="00E24287"/>
    <w:rsid w:val="00E31367"/>
    <w:rsid w:val="00E3181C"/>
    <w:rsid w:val="00E32C30"/>
    <w:rsid w:val="00E32EF3"/>
    <w:rsid w:val="00E33E21"/>
    <w:rsid w:val="00E34BC4"/>
    <w:rsid w:val="00E3540C"/>
    <w:rsid w:val="00E36187"/>
    <w:rsid w:val="00E36332"/>
    <w:rsid w:val="00E36C9B"/>
    <w:rsid w:val="00E37638"/>
    <w:rsid w:val="00E37E9D"/>
    <w:rsid w:val="00E40BF6"/>
    <w:rsid w:val="00E41B71"/>
    <w:rsid w:val="00E42569"/>
    <w:rsid w:val="00E434A0"/>
    <w:rsid w:val="00E44B41"/>
    <w:rsid w:val="00E44D30"/>
    <w:rsid w:val="00E4597F"/>
    <w:rsid w:val="00E46CB7"/>
    <w:rsid w:val="00E4723D"/>
    <w:rsid w:val="00E5077C"/>
    <w:rsid w:val="00E50A5B"/>
    <w:rsid w:val="00E50B93"/>
    <w:rsid w:val="00E50EC8"/>
    <w:rsid w:val="00E5159B"/>
    <w:rsid w:val="00E515C6"/>
    <w:rsid w:val="00E52E0D"/>
    <w:rsid w:val="00E52FE2"/>
    <w:rsid w:val="00E54629"/>
    <w:rsid w:val="00E54715"/>
    <w:rsid w:val="00E548AB"/>
    <w:rsid w:val="00E54D6B"/>
    <w:rsid w:val="00E54E6F"/>
    <w:rsid w:val="00E55338"/>
    <w:rsid w:val="00E569AF"/>
    <w:rsid w:val="00E5774E"/>
    <w:rsid w:val="00E57EEB"/>
    <w:rsid w:val="00E60318"/>
    <w:rsid w:val="00E60BA8"/>
    <w:rsid w:val="00E61E25"/>
    <w:rsid w:val="00E61E28"/>
    <w:rsid w:val="00E628E4"/>
    <w:rsid w:val="00E647F7"/>
    <w:rsid w:val="00E65FF5"/>
    <w:rsid w:val="00E661B8"/>
    <w:rsid w:val="00E66857"/>
    <w:rsid w:val="00E67556"/>
    <w:rsid w:val="00E67610"/>
    <w:rsid w:val="00E7252F"/>
    <w:rsid w:val="00E73FC2"/>
    <w:rsid w:val="00E74481"/>
    <w:rsid w:val="00E74517"/>
    <w:rsid w:val="00E755D7"/>
    <w:rsid w:val="00E7566D"/>
    <w:rsid w:val="00E76E91"/>
    <w:rsid w:val="00E774B4"/>
    <w:rsid w:val="00E778F5"/>
    <w:rsid w:val="00E80E7C"/>
    <w:rsid w:val="00E81779"/>
    <w:rsid w:val="00E8205B"/>
    <w:rsid w:val="00E82444"/>
    <w:rsid w:val="00E82541"/>
    <w:rsid w:val="00E8341C"/>
    <w:rsid w:val="00E85B41"/>
    <w:rsid w:val="00E8602B"/>
    <w:rsid w:val="00E86B5F"/>
    <w:rsid w:val="00E87D05"/>
    <w:rsid w:val="00E91F96"/>
    <w:rsid w:val="00E92E99"/>
    <w:rsid w:val="00E9329F"/>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2958"/>
    <w:rsid w:val="00EB3B46"/>
    <w:rsid w:val="00EB4F08"/>
    <w:rsid w:val="00EC2E07"/>
    <w:rsid w:val="00EC4301"/>
    <w:rsid w:val="00EC43C7"/>
    <w:rsid w:val="00EC465D"/>
    <w:rsid w:val="00EC5C89"/>
    <w:rsid w:val="00EC66D2"/>
    <w:rsid w:val="00EC67E7"/>
    <w:rsid w:val="00ED0A1B"/>
    <w:rsid w:val="00ED21BC"/>
    <w:rsid w:val="00ED2FEC"/>
    <w:rsid w:val="00ED3F67"/>
    <w:rsid w:val="00ED440A"/>
    <w:rsid w:val="00ED63A3"/>
    <w:rsid w:val="00ED641D"/>
    <w:rsid w:val="00ED7971"/>
    <w:rsid w:val="00EE05E2"/>
    <w:rsid w:val="00EE0748"/>
    <w:rsid w:val="00EE29A0"/>
    <w:rsid w:val="00EE2CEA"/>
    <w:rsid w:val="00EE3365"/>
    <w:rsid w:val="00EE48DF"/>
    <w:rsid w:val="00EE4AB3"/>
    <w:rsid w:val="00EE7405"/>
    <w:rsid w:val="00EF033E"/>
    <w:rsid w:val="00EF06EC"/>
    <w:rsid w:val="00EF0D59"/>
    <w:rsid w:val="00EF14FF"/>
    <w:rsid w:val="00EF2255"/>
    <w:rsid w:val="00EF2BFE"/>
    <w:rsid w:val="00EF2D85"/>
    <w:rsid w:val="00EF402C"/>
    <w:rsid w:val="00EF45E0"/>
    <w:rsid w:val="00EF4E6F"/>
    <w:rsid w:val="00EF5C82"/>
    <w:rsid w:val="00EF69ED"/>
    <w:rsid w:val="00EF7011"/>
    <w:rsid w:val="00EF7A15"/>
    <w:rsid w:val="00F009E3"/>
    <w:rsid w:val="00F01F8C"/>
    <w:rsid w:val="00F02723"/>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A75"/>
    <w:rsid w:val="00F32D0F"/>
    <w:rsid w:val="00F343F0"/>
    <w:rsid w:val="00F34620"/>
    <w:rsid w:val="00F34AAB"/>
    <w:rsid w:val="00F34C4D"/>
    <w:rsid w:val="00F350CF"/>
    <w:rsid w:val="00F35582"/>
    <w:rsid w:val="00F37004"/>
    <w:rsid w:val="00F376A1"/>
    <w:rsid w:val="00F37B8E"/>
    <w:rsid w:val="00F41746"/>
    <w:rsid w:val="00F41E79"/>
    <w:rsid w:val="00F42C91"/>
    <w:rsid w:val="00F4315F"/>
    <w:rsid w:val="00F445F6"/>
    <w:rsid w:val="00F4512F"/>
    <w:rsid w:val="00F45763"/>
    <w:rsid w:val="00F45BCF"/>
    <w:rsid w:val="00F45BEA"/>
    <w:rsid w:val="00F45CFE"/>
    <w:rsid w:val="00F46877"/>
    <w:rsid w:val="00F47F3E"/>
    <w:rsid w:val="00F530E6"/>
    <w:rsid w:val="00F532C7"/>
    <w:rsid w:val="00F53FD7"/>
    <w:rsid w:val="00F54EE5"/>
    <w:rsid w:val="00F55358"/>
    <w:rsid w:val="00F5603C"/>
    <w:rsid w:val="00F5605C"/>
    <w:rsid w:val="00F564B9"/>
    <w:rsid w:val="00F57909"/>
    <w:rsid w:val="00F612D6"/>
    <w:rsid w:val="00F626E6"/>
    <w:rsid w:val="00F63400"/>
    <w:rsid w:val="00F636C6"/>
    <w:rsid w:val="00F64143"/>
    <w:rsid w:val="00F6433D"/>
    <w:rsid w:val="00F6573E"/>
    <w:rsid w:val="00F65EEF"/>
    <w:rsid w:val="00F662EB"/>
    <w:rsid w:val="00F67606"/>
    <w:rsid w:val="00F701E2"/>
    <w:rsid w:val="00F70327"/>
    <w:rsid w:val="00F708F1"/>
    <w:rsid w:val="00F70FEF"/>
    <w:rsid w:val="00F72FA8"/>
    <w:rsid w:val="00F7503B"/>
    <w:rsid w:val="00F75415"/>
    <w:rsid w:val="00F772FC"/>
    <w:rsid w:val="00F773F9"/>
    <w:rsid w:val="00F8101C"/>
    <w:rsid w:val="00F81443"/>
    <w:rsid w:val="00F817B9"/>
    <w:rsid w:val="00F81CB7"/>
    <w:rsid w:val="00F82280"/>
    <w:rsid w:val="00F8235F"/>
    <w:rsid w:val="00F83A22"/>
    <w:rsid w:val="00F83A97"/>
    <w:rsid w:val="00F83BCF"/>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2450"/>
    <w:rsid w:val="00FA3F3E"/>
    <w:rsid w:val="00FA4272"/>
    <w:rsid w:val="00FA4855"/>
    <w:rsid w:val="00FA4ACD"/>
    <w:rsid w:val="00FA4D2F"/>
    <w:rsid w:val="00FA6428"/>
    <w:rsid w:val="00FA7144"/>
    <w:rsid w:val="00FA7184"/>
    <w:rsid w:val="00FB084C"/>
    <w:rsid w:val="00FB1892"/>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ED8"/>
    <w:rsid w:val="00FC5252"/>
    <w:rsid w:val="00FC6356"/>
    <w:rsid w:val="00FC7D01"/>
    <w:rsid w:val="00FD0130"/>
    <w:rsid w:val="00FD0373"/>
    <w:rsid w:val="00FD0582"/>
    <w:rsid w:val="00FD0C93"/>
    <w:rsid w:val="00FD1062"/>
    <w:rsid w:val="00FD2257"/>
    <w:rsid w:val="00FD2589"/>
    <w:rsid w:val="00FD38D5"/>
    <w:rsid w:val="00FD4876"/>
    <w:rsid w:val="00FD52A3"/>
    <w:rsid w:val="00FD56C4"/>
    <w:rsid w:val="00FD68D4"/>
    <w:rsid w:val="00FD73D2"/>
    <w:rsid w:val="00FE00D9"/>
    <w:rsid w:val="00FE1186"/>
    <w:rsid w:val="00FE177A"/>
    <w:rsid w:val="00FE1DFD"/>
    <w:rsid w:val="00FE240A"/>
    <w:rsid w:val="00FE312D"/>
    <w:rsid w:val="00FE3E3C"/>
    <w:rsid w:val="00FE43E7"/>
    <w:rsid w:val="00FE48CF"/>
    <w:rsid w:val="00FE4B66"/>
    <w:rsid w:val="00FE4F6E"/>
    <w:rsid w:val="00FE583F"/>
    <w:rsid w:val="00FE5CC4"/>
    <w:rsid w:val="00FE6B13"/>
    <w:rsid w:val="00FE7575"/>
    <w:rsid w:val="00FF04EF"/>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9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35C7"/>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locked/>
    <w:rsid w:val="000B2BB5"/>
    <w:pPr>
      <w:keepNext/>
      <w:spacing w:before="240" w:after="60"/>
      <w:outlineLvl w:val="1"/>
    </w:pPr>
    <w:rPr>
      <w:rFonts w:ascii="Calibri Light" w:hAnsi="Calibri Light"/>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Vresteksts">
    <w:name w:val="footnote text"/>
    <w:basedOn w:val="Parasts"/>
    <w:link w:val="VrestekstsRakstz"/>
    <w:uiPriority w:val="99"/>
    <w:semiHidden/>
    <w:unhideWhenUsed/>
    <w:rsid w:val="00C32275"/>
    <w:rPr>
      <w:sz w:val="20"/>
      <w:szCs w:val="20"/>
    </w:rPr>
  </w:style>
  <w:style w:type="character" w:customStyle="1" w:styleId="VrestekstsRakstz">
    <w:name w:val="Vēres teksts Rakstz."/>
    <w:basedOn w:val="Noklusjumarindkopasfonts"/>
    <w:link w:val="Vresteksts"/>
    <w:uiPriority w:val="99"/>
    <w:semiHidden/>
    <w:rsid w:val="00C32275"/>
  </w:style>
  <w:style w:type="character" w:styleId="Vresatsauce">
    <w:name w:val="footnote reference"/>
    <w:aliases w:val="Footnote Reference Number,SUPERS,Char1,Ref,de nota al pie,Footnote Reference Superscript,Footnote symbol,fr,Stinking Styles22,BVI fnr,(Footnote Reference),Footnote reference number,note TESI,EN Footnote Reference,Voetnootverwijzing,No"/>
    <w:uiPriority w:val="99"/>
    <w:unhideWhenUsed/>
    <w:qFormat/>
    <w:rsid w:val="00C32275"/>
    <w:rPr>
      <w:vertAlign w:val="superscript"/>
    </w:rPr>
  </w:style>
  <w:style w:type="character" w:customStyle="1" w:styleId="UnresolvedMention">
    <w:name w:val="Unresolved Mention"/>
    <w:uiPriority w:val="99"/>
    <w:semiHidden/>
    <w:unhideWhenUsed/>
    <w:rsid w:val="008F5F69"/>
    <w:rPr>
      <w:color w:val="605E5C"/>
      <w:shd w:val="clear" w:color="auto" w:fill="E1DFDD"/>
    </w:rPr>
  </w:style>
  <w:style w:type="character" w:customStyle="1" w:styleId="Virsraksts2Rakstz">
    <w:name w:val="Virsraksts 2 Rakstz."/>
    <w:link w:val="Virsraksts2"/>
    <w:semiHidden/>
    <w:rsid w:val="000B2BB5"/>
    <w:rPr>
      <w:rFonts w:ascii="Calibri Light" w:eastAsia="Times New Roman" w:hAnsi="Calibri Light" w:cs="Times New Roman"/>
      <w:b/>
      <w:bCs/>
      <w:i/>
      <w:iCs/>
      <w:sz w:val="28"/>
      <w:szCs w:val="28"/>
    </w:rPr>
  </w:style>
  <w:style w:type="paragraph" w:styleId="Bezatstarpm">
    <w:name w:val="No Spacing"/>
    <w:uiPriority w:val="1"/>
    <w:qFormat/>
    <w:rsid w:val="00582097"/>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35C7"/>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locked/>
    <w:rsid w:val="000B2BB5"/>
    <w:pPr>
      <w:keepNext/>
      <w:spacing w:before="240" w:after="60"/>
      <w:outlineLvl w:val="1"/>
    </w:pPr>
    <w:rPr>
      <w:rFonts w:ascii="Calibri Light" w:hAnsi="Calibri Light"/>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Vresteksts">
    <w:name w:val="footnote text"/>
    <w:basedOn w:val="Parasts"/>
    <w:link w:val="VrestekstsRakstz"/>
    <w:uiPriority w:val="99"/>
    <w:semiHidden/>
    <w:unhideWhenUsed/>
    <w:rsid w:val="00C32275"/>
    <w:rPr>
      <w:sz w:val="20"/>
      <w:szCs w:val="20"/>
    </w:rPr>
  </w:style>
  <w:style w:type="character" w:customStyle="1" w:styleId="VrestekstsRakstz">
    <w:name w:val="Vēres teksts Rakstz."/>
    <w:basedOn w:val="Noklusjumarindkopasfonts"/>
    <w:link w:val="Vresteksts"/>
    <w:uiPriority w:val="99"/>
    <w:semiHidden/>
    <w:rsid w:val="00C32275"/>
  </w:style>
  <w:style w:type="character" w:styleId="Vresatsauce">
    <w:name w:val="footnote reference"/>
    <w:aliases w:val="Footnote Reference Number,SUPERS,Char1,Ref,de nota al pie,Footnote Reference Superscript,Footnote symbol,fr,Stinking Styles22,BVI fnr,(Footnote Reference),Footnote reference number,note TESI,EN Footnote Reference,Voetnootverwijzing,No"/>
    <w:uiPriority w:val="99"/>
    <w:unhideWhenUsed/>
    <w:qFormat/>
    <w:rsid w:val="00C32275"/>
    <w:rPr>
      <w:vertAlign w:val="superscript"/>
    </w:rPr>
  </w:style>
  <w:style w:type="character" w:customStyle="1" w:styleId="UnresolvedMention">
    <w:name w:val="Unresolved Mention"/>
    <w:uiPriority w:val="99"/>
    <w:semiHidden/>
    <w:unhideWhenUsed/>
    <w:rsid w:val="008F5F69"/>
    <w:rPr>
      <w:color w:val="605E5C"/>
      <w:shd w:val="clear" w:color="auto" w:fill="E1DFDD"/>
    </w:rPr>
  </w:style>
  <w:style w:type="character" w:customStyle="1" w:styleId="Virsraksts2Rakstz">
    <w:name w:val="Virsraksts 2 Rakstz."/>
    <w:link w:val="Virsraksts2"/>
    <w:semiHidden/>
    <w:rsid w:val="000B2BB5"/>
    <w:rPr>
      <w:rFonts w:ascii="Calibri Light" w:eastAsia="Times New Roman" w:hAnsi="Calibri Light" w:cs="Times New Roman"/>
      <w:b/>
      <w:bCs/>
      <w:i/>
      <w:iCs/>
      <w:sz w:val="28"/>
      <w:szCs w:val="28"/>
    </w:rPr>
  </w:style>
  <w:style w:type="paragraph" w:styleId="Bezatstarpm">
    <w:name w:val="No Spacing"/>
    <w:uiPriority w:val="1"/>
    <w:qFormat/>
    <w:rsid w:val="00582097"/>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9148">
      <w:bodyDiv w:val="1"/>
      <w:marLeft w:val="0"/>
      <w:marRight w:val="0"/>
      <w:marTop w:val="0"/>
      <w:marBottom w:val="0"/>
      <w:divBdr>
        <w:top w:val="none" w:sz="0" w:space="0" w:color="auto"/>
        <w:left w:val="none" w:sz="0" w:space="0" w:color="auto"/>
        <w:bottom w:val="none" w:sz="0" w:space="0" w:color="auto"/>
        <w:right w:val="none" w:sz="0" w:space="0" w:color="auto"/>
      </w:divBdr>
    </w:div>
    <w:div w:id="188691017">
      <w:bodyDiv w:val="1"/>
      <w:marLeft w:val="0"/>
      <w:marRight w:val="0"/>
      <w:marTop w:val="0"/>
      <w:marBottom w:val="0"/>
      <w:divBdr>
        <w:top w:val="none" w:sz="0" w:space="0" w:color="auto"/>
        <w:left w:val="none" w:sz="0" w:space="0" w:color="auto"/>
        <w:bottom w:val="none" w:sz="0" w:space="0" w:color="auto"/>
        <w:right w:val="none" w:sz="0" w:space="0" w:color="auto"/>
      </w:divBdr>
    </w:div>
    <w:div w:id="248584652">
      <w:bodyDiv w:val="1"/>
      <w:marLeft w:val="0"/>
      <w:marRight w:val="0"/>
      <w:marTop w:val="0"/>
      <w:marBottom w:val="0"/>
      <w:divBdr>
        <w:top w:val="none" w:sz="0" w:space="0" w:color="auto"/>
        <w:left w:val="none" w:sz="0" w:space="0" w:color="auto"/>
        <w:bottom w:val="none" w:sz="0" w:space="0" w:color="auto"/>
        <w:right w:val="none" w:sz="0" w:space="0" w:color="auto"/>
      </w:divBdr>
    </w:div>
    <w:div w:id="294408667">
      <w:bodyDiv w:val="1"/>
      <w:marLeft w:val="0"/>
      <w:marRight w:val="0"/>
      <w:marTop w:val="0"/>
      <w:marBottom w:val="0"/>
      <w:divBdr>
        <w:top w:val="none" w:sz="0" w:space="0" w:color="auto"/>
        <w:left w:val="none" w:sz="0" w:space="0" w:color="auto"/>
        <w:bottom w:val="none" w:sz="0" w:space="0" w:color="auto"/>
        <w:right w:val="none" w:sz="0" w:space="0" w:color="auto"/>
      </w:divBdr>
    </w:div>
    <w:div w:id="327637014">
      <w:bodyDiv w:val="1"/>
      <w:marLeft w:val="0"/>
      <w:marRight w:val="0"/>
      <w:marTop w:val="0"/>
      <w:marBottom w:val="0"/>
      <w:divBdr>
        <w:top w:val="none" w:sz="0" w:space="0" w:color="auto"/>
        <w:left w:val="none" w:sz="0" w:space="0" w:color="auto"/>
        <w:bottom w:val="none" w:sz="0" w:space="0" w:color="auto"/>
        <w:right w:val="none" w:sz="0" w:space="0" w:color="auto"/>
      </w:divBdr>
    </w:div>
    <w:div w:id="33307132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9049737">
      <w:bodyDiv w:val="1"/>
      <w:marLeft w:val="0"/>
      <w:marRight w:val="0"/>
      <w:marTop w:val="0"/>
      <w:marBottom w:val="0"/>
      <w:divBdr>
        <w:top w:val="none" w:sz="0" w:space="0" w:color="auto"/>
        <w:left w:val="none" w:sz="0" w:space="0" w:color="auto"/>
        <w:bottom w:val="none" w:sz="0" w:space="0" w:color="auto"/>
        <w:right w:val="none" w:sz="0" w:space="0" w:color="auto"/>
      </w:divBdr>
    </w:div>
    <w:div w:id="551768913">
      <w:bodyDiv w:val="1"/>
      <w:marLeft w:val="0"/>
      <w:marRight w:val="0"/>
      <w:marTop w:val="0"/>
      <w:marBottom w:val="0"/>
      <w:divBdr>
        <w:top w:val="none" w:sz="0" w:space="0" w:color="auto"/>
        <w:left w:val="none" w:sz="0" w:space="0" w:color="auto"/>
        <w:bottom w:val="none" w:sz="0" w:space="0" w:color="auto"/>
        <w:right w:val="none" w:sz="0" w:space="0" w:color="auto"/>
      </w:divBdr>
    </w:div>
    <w:div w:id="60439049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2998859">
      <w:bodyDiv w:val="1"/>
      <w:marLeft w:val="0"/>
      <w:marRight w:val="0"/>
      <w:marTop w:val="0"/>
      <w:marBottom w:val="0"/>
      <w:divBdr>
        <w:top w:val="none" w:sz="0" w:space="0" w:color="auto"/>
        <w:left w:val="none" w:sz="0" w:space="0" w:color="auto"/>
        <w:bottom w:val="none" w:sz="0" w:space="0" w:color="auto"/>
        <w:right w:val="none" w:sz="0" w:space="0" w:color="auto"/>
      </w:divBdr>
    </w:div>
    <w:div w:id="102610383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4545486">
      <w:bodyDiv w:val="1"/>
      <w:marLeft w:val="0"/>
      <w:marRight w:val="0"/>
      <w:marTop w:val="0"/>
      <w:marBottom w:val="0"/>
      <w:divBdr>
        <w:top w:val="none" w:sz="0" w:space="0" w:color="auto"/>
        <w:left w:val="none" w:sz="0" w:space="0" w:color="auto"/>
        <w:bottom w:val="none" w:sz="0" w:space="0" w:color="auto"/>
        <w:right w:val="none" w:sz="0" w:space="0" w:color="auto"/>
      </w:divBdr>
    </w:div>
    <w:div w:id="1182549199">
      <w:bodyDiv w:val="1"/>
      <w:marLeft w:val="0"/>
      <w:marRight w:val="0"/>
      <w:marTop w:val="0"/>
      <w:marBottom w:val="0"/>
      <w:divBdr>
        <w:top w:val="none" w:sz="0" w:space="0" w:color="auto"/>
        <w:left w:val="none" w:sz="0" w:space="0" w:color="auto"/>
        <w:bottom w:val="none" w:sz="0" w:space="0" w:color="auto"/>
        <w:right w:val="none" w:sz="0" w:space="0" w:color="auto"/>
      </w:divBdr>
    </w:div>
    <w:div w:id="1213079328">
      <w:bodyDiv w:val="1"/>
      <w:marLeft w:val="0"/>
      <w:marRight w:val="0"/>
      <w:marTop w:val="0"/>
      <w:marBottom w:val="0"/>
      <w:divBdr>
        <w:top w:val="none" w:sz="0" w:space="0" w:color="auto"/>
        <w:left w:val="none" w:sz="0" w:space="0" w:color="auto"/>
        <w:bottom w:val="none" w:sz="0" w:space="0" w:color="auto"/>
        <w:right w:val="none" w:sz="0" w:space="0" w:color="auto"/>
      </w:divBdr>
    </w:div>
    <w:div w:id="126773851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7093617">
      <w:bodyDiv w:val="1"/>
      <w:marLeft w:val="0"/>
      <w:marRight w:val="0"/>
      <w:marTop w:val="0"/>
      <w:marBottom w:val="0"/>
      <w:divBdr>
        <w:top w:val="none" w:sz="0" w:space="0" w:color="auto"/>
        <w:left w:val="none" w:sz="0" w:space="0" w:color="auto"/>
        <w:bottom w:val="none" w:sz="0" w:space="0" w:color="auto"/>
        <w:right w:val="none" w:sz="0" w:space="0" w:color="auto"/>
      </w:divBdr>
    </w:div>
    <w:div w:id="1481462598">
      <w:bodyDiv w:val="1"/>
      <w:marLeft w:val="0"/>
      <w:marRight w:val="0"/>
      <w:marTop w:val="0"/>
      <w:marBottom w:val="0"/>
      <w:divBdr>
        <w:top w:val="none" w:sz="0" w:space="0" w:color="auto"/>
        <w:left w:val="none" w:sz="0" w:space="0" w:color="auto"/>
        <w:bottom w:val="none" w:sz="0" w:space="0" w:color="auto"/>
        <w:right w:val="none" w:sz="0" w:space="0" w:color="auto"/>
      </w:divBdr>
    </w:div>
    <w:div w:id="156664633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9196657">
      <w:bodyDiv w:val="1"/>
      <w:marLeft w:val="0"/>
      <w:marRight w:val="0"/>
      <w:marTop w:val="0"/>
      <w:marBottom w:val="0"/>
      <w:divBdr>
        <w:top w:val="none" w:sz="0" w:space="0" w:color="auto"/>
        <w:left w:val="none" w:sz="0" w:space="0" w:color="auto"/>
        <w:bottom w:val="none" w:sz="0" w:space="0" w:color="auto"/>
        <w:right w:val="none" w:sz="0" w:space="0" w:color="auto"/>
      </w:divBdr>
    </w:div>
    <w:div w:id="1620067715">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1292699">
      <w:bodyDiv w:val="1"/>
      <w:marLeft w:val="0"/>
      <w:marRight w:val="0"/>
      <w:marTop w:val="0"/>
      <w:marBottom w:val="0"/>
      <w:divBdr>
        <w:top w:val="none" w:sz="0" w:space="0" w:color="auto"/>
        <w:left w:val="none" w:sz="0" w:space="0" w:color="auto"/>
        <w:bottom w:val="none" w:sz="0" w:space="0" w:color="auto"/>
        <w:right w:val="none" w:sz="0" w:space="0" w:color="auto"/>
      </w:divBdr>
    </w:div>
    <w:div w:id="1761876083">
      <w:bodyDiv w:val="1"/>
      <w:marLeft w:val="0"/>
      <w:marRight w:val="0"/>
      <w:marTop w:val="0"/>
      <w:marBottom w:val="0"/>
      <w:divBdr>
        <w:top w:val="none" w:sz="0" w:space="0" w:color="auto"/>
        <w:left w:val="none" w:sz="0" w:space="0" w:color="auto"/>
        <w:bottom w:val="none" w:sz="0" w:space="0" w:color="auto"/>
        <w:right w:val="none" w:sz="0" w:space="0" w:color="auto"/>
      </w:divBdr>
    </w:div>
    <w:div w:id="1934242723">
      <w:bodyDiv w:val="1"/>
      <w:marLeft w:val="0"/>
      <w:marRight w:val="0"/>
      <w:marTop w:val="0"/>
      <w:marBottom w:val="0"/>
      <w:divBdr>
        <w:top w:val="none" w:sz="0" w:space="0" w:color="auto"/>
        <w:left w:val="none" w:sz="0" w:space="0" w:color="auto"/>
        <w:bottom w:val="none" w:sz="0" w:space="0" w:color="auto"/>
        <w:right w:val="none" w:sz="0" w:space="0" w:color="auto"/>
      </w:divBdr>
    </w:div>
    <w:div w:id="21467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lex.europa.eu/legal-content/EN/TXT/?qid=1583408160802&amp;uri=COM:2020:80:F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p.mk.gov.lv/mk/tap/?pid=4046730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ap.mk.gov.lv/mk/tap/?pid=40467308" TargetMode="External"/><Relationship Id="rId4" Type="http://schemas.microsoft.com/office/2007/relationships/stylesWithEffects" Target="stylesWithEffects.xml"/><Relationship Id="rId9" Type="http://schemas.openxmlformats.org/officeDocument/2006/relationships/hyperlink" Target="https://data.consilium.europa.eu/doc/document/ST-29-2019-INIT/lv/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documents/194813" TargetMode="External"/><Relationship Id="rId2" Type="http://schemas.openxmlformats.org/officeDocument/2006/relationships/hyperlink" Target="https://likumi.lv/ta/id/310954-par-regionalas-politikas-pamatnostadnem-2021-2027-gadam" TargetMode="External"/><Relationship Id="rId1" Type="http://schemas.openxmlformats.org/officeDocument/2006/relationships/hyperlink" Target="https://likumi.lv/ta/id/310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EE03-1D8D-4404-9A69-CE9B7D18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91701</Words>
  <Characters>52271</Characters>
  <Application>Microsoft Office Word</Application>
  <DocSecurity>0</DocSecurity>
  <Lines>435</Lines>
  <Paragraphs>287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Informatīvā ziņojuma "Ēku atjaunošanas ilgtermiņa stratēģija" Izziņa</vt:lpstr>
      <vt:lpstr>Informatīvā ziņojuma "Ēku atjaunošanas ilgtermiņa stratēģija" Izziņa</vt:lpstr>
    </vt:vector>
  </TitlesOfParts>
  <Company/>
  <LinksUpToDate>false</LinksUpToDate>
  <CharactersWithSpaces>143685</CharactersWithSpaces>
  <SharedDoc>false</SharedDoc>
  <HLinks>
    <vt:vector size="48" baseType="variant">
      <vt:variant>
        <vt:i4>1376331</vt:i4>
      </vt:variant>
      <vt:variant>
        <vt:i4>12</vt:i4>
      </vt:variant>
      <vt:variant>
        <vt:i4>0</vt:i4>
      </vt:variant>
      <vt:variant>
        <vt:i4>5</vt:i4>
      </vt:variant>
      <vt:variant>
        <vt:lpwstr>https://eur-lex.europa.eu/legal-content/EN/TXT/?qid=1583408160802&amp;uri=COM:2020:80:FIN</vt:lpwstr>
      </vt:variant>
      <vt:variant>
        <vt:lpwstr/>
      </vt:variant>
      <vt:variant>
        <vt:i4>4456526</vt:i4>
      </vt:variant>
      <vt:variant>
        <vt:i4>9</vt:i4>
      </vt:variant>
      <vt:variant>
        <vt:i4>0</vt:i4>
      </vt:variant>
      <vt:variant>
        <vt:i4>5</vt:i4>
      </vt:variant>
      <vt:variant>
        <vt:lpwstr>http://tap.mk.gov.lv/mk/tap/?pid=40467308</vt:lpwstr>
      </vt:variant>
      <vt:variant>
        <vt:lpwstr/>
      </vt:variant>
      <vt:variant>
        <vt:i4>4456526</vt:i4>
      </vt:variant>
      <vt:variant>
        <vt:i4>6</vt:i4>
      </vt:variant>
      <vt:variant>
        <vt:i4>0</vt:i4>
      </vt:variant>
      <vt:variant>
        <vt:i4>5</vt:i4>
      </vt:variant>
      <vt:variant>
        <vt:lpwstr>http://tap.mk.gov.lv/mk/tap/?pid=40467308</vt:lpwstr>
      </vt:variant>
      <vt:variant>
        <vt:lpwstr/>
      </vt:variant>
      <vt:variant>
        <vt:i4>4456526</vt:i4>
      </vt:variant>
      <vt:variant>
        <vt:i4>3</vt:i4>
      </vt:variant>
      <vt:variant>
        <vt:i4>0</vt:i4>
      </vt:variant>
      <vt:variant>
        <vt:i4>5</vt:i4>
      </vt:variant>
      <vt:variant>
        <vt:lpwstr>http://tap.mk.gov.lv/mk/tap/?pid=40467308</vt:lpwstr>
      </vt:variant>
      <vt:variant>
        <vt:lpwstr/>
      </vt:variant>
      <vt:variant>
        <vt:i4>4980827</vt:i4>
      </vt:variant>
      <vt:variant>
        <vt:i4>0</vt:i4>
      </vt:variant>
      <vt:variant>
        <vt:i4>0</vt:i4>
      </vt:variant>
      <vt:variant>
        <vt:i4>5</vt:i4>
      </vt:variant>
      <vt:variant>
        <vt:lpwstr>https://data.consilium.europa.eu/doc/document/ST-29-2019-INIT/lv/pdf</vt:lpwstr>
      </vt:variant>
      <vt:variant>
        <vt:lpwstr/>
      </vt:variant>
      <vt:variant>
        <vt:i4>2162810</vt:i4>
      </vt:variant>
      <vt:variant>
        <vt:i4>6</vt:i4>
      </vt:variant>
      <vt:variant>
        <vt:i4>0</vt:i4>
      </vt:variant>
      <vt:variant>
        <vt:i4>5</vt:i4>
      </vt:variant>
      <vt:variant>
        <vt:lpwstr>https://unfccc.int/documents/194813</vt:lpwstr>
      </vt:variant>
      <vt:variant>
        <vt:lpwstr/>
      </vt:variant>
      <vt:variant>
        <vt:i4>7405669</vt:i4>
      </vt:variant>
      <vt:variant>
        <vt:i4>3</vt:i4>
      </vt:variant>
      <vt:variant>
        <vt:i4>0</vt:i4>
      </vt:variant>
      <vt:variant>
        <vt:i4>5</vt:i4>
      </vt:variant>
      <vt:variant>
        <vt:lpwstr>https://likumi.lv/ta/id/310954-par-regionalas-politikas-pamatnostadnem-2021-2027-gadam</vt:lpwstr>
      </vt:variant>
      <vt:variant>
        <vt:lpwstr/>
      </vt:variant>
      <vt:variant>
        <vt:i4>3932283</vt:i4>
      </vt:variant>
      <vt:variant>
        <vt:i4>0</vt:i4>
      </vt:variant>
      <vt:variant>
        <vt:i4>0</vt:i4>
      </vt:variant>
      <vt:variant>
        <vt:i4>5</vt:i4>
      </vt:variant>
      <vt:variant>
        <vt:lpwstr>https://likumi.lv/ta/id/310954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"Ēku atjaunošanas ilgtermiņa stratēģija" Izziņa</dc:title>
  <dc:subject/>
  <dc:creator>Elvijs.Kalnkambers@em.gov.lv</dc:creator>
  <cp:keywords/>
  <dc:description>elvijs.kalnkambers@em.gov.lv, 67013189</dc:description>
  <cp:lastModifiedBy>EU prezidentura</cp:lastModifiedBy>
  <cp:revision>97</cp:revision>
  <cp:lastPrinted>2009-04-08T08:39:00Z</cp:lastPrinted>
  <dcterms:created xsi:type="dcterms:W3CDTF">2020-08-12T07:37:00Z</dcterms:created>
  <dcterms:modified xsi:type="dcterms:W3CDTF">2020-10-11T18:15:00Z</dcterms:modified>
</cp:coreProperties>
</file>