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BFE0B" w14:textId="41BC5020" w:rsidR="00C71D0C" w:rsidRPr="00094269" w:rsidRDefault="00C71D0C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094269">
        <w:rPr>
          <w:rFonts w:ascii="Times New Roman" w:hAnsi="Times New Roman"/>
          <w:sz w:val="28"/>
          <w:szCs w:val="28"/>
        </w:rPr>
        <w:t xml:space="preserve">Pielikums </w:t>
      </w:r>
    </w:p>
    <w:p w14:paraId="5DDDE3E1" w14:textId="77777777" w:rsidR="00C71D0C" w:rsidRPr="00094269" w:rsidRDefault="00C71D0C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094269">
        <w:rPr>
          <w:rFonts w:ascii="Times New Roman" w:hAnsi="Times New Roman"/>
          <w:sz w:val="28"/>
          <w:szCs w:val="28"/>
        </w:rPr>
        <w:t xml:space="preserve">Ministru kabineta </w:t>
      </w:r>
    </w:p>
    <w:p w14:paraId="247C208E" w14:textId="16B5A31B" w:rsidR="00C71D0C" w:rsidRPr="00094269" w:rsidRDefault="00C71D0C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094269">
        <w:rPr>
          <w:rFonts w:ascii="Times New Roman" w:hAnsi="Times New Roman"/>
          <w:sz w:val="28"/>
          <w:szCs w:val="28"/>
        </w:rPr>
        <w:t xml:space="preserve">2020. gada </w:t>
      </w:r>
      <w:r w:rsidR="004C1A20">
        <w:rPr>
          <w:rFonts w:ascii="Times New Roman" w:hAnsi="Times New Roman"/>
          <w:sz w:val="28"/>
          <w:szCs w:val="28"/>
        </w:rPr>
        <w:t>10. novembr</w:t>
      </w:r>
      <w:r w:rsidR="004C1A20">
        <w:rPr>
          <w:rFonts w:ascii="Times New Roman" w:hAnsi="Times New Roman"/>
          <w:sz w:val="28"/>
          <w:szCs w:val="28"/>
        </w:rPr>
        <w:t>a</w:t>
      </w:r>
    </w:p>
    <w:p w14:paraId="48F9BE0E" w14:textId="7E189B66" w:rsidR="00C71D0C" w:rsidRPr="00094269" w:rsidRDefault="00C71D0C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094269">
        <w:rPr>
          <w:rFonts w:ascii="Times New Roman" w:hAnsi="Times New Roman"/>
          <w:sz w:val="28"/>
          <w:szCs w:val="28"/>
        </w:rPr>
        <w:t>noteikumiem Nr. </w:t>
      </w:r>
      <w:r w:rsidR="004C1A20">
        <w:rPr>
          <w:rFonts w:ascii="Times New Roman" w:hAnsi="Times New Roman"/>
          <w:sz w:val="28"/>
          <w:szCs w:val="28"/>
        </w:rPr>
        <w:t>677</w:t>
      </w:r>
      <w:bookmarkStart w:id="0" w:name="_GoBack"/>
      <w:bookmarkEnd w:id="0"/>
    </w:p>
    <w:p w14:paraId="01BD4624" w14:textId="77777777" w:rsidR="00EC3656" w:rsidRPr="00094269" w:rsidRDefault="00EC3656" w:rsidP="006E5E40">
      <w:pPr>
        <w:shd w:val="clear" w:color="auto" w:fill="FFFFFF"/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" w:name="711466"/>
      <w:bookmarkStart w:id="2" w:name="n-711466"/>
      <w:bookmarkEnd w:id="1"/>
      <w:bookmarkEnd w:id="2"/>
    </w:p>
    <w:p w14:paraId="55388BDF" w14:textId="23AF3BFC" w:rsidR="00EC3656" w:rsidRPr="00094269" w:rsidRDefault="00EC3656" w:rsidP="00C71D0C">
      <w:pPr>
        <w:shd w:val="clear" w:color="auto" w:fill="FFFFFF"/>
        <w:tabs>
          <w:tab w:val="left" w:pos="142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09426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Riska likmes</w:t>
      </w:r>
    </w:p>
    <w:p w14:paraId="1D1A2AE6" w14:textId="77777777" w:rsidR="00094269" w:rsidRPr="00094269" w:rsidRDefault="00094269" w:rsidP="00094269">
      <w:pPr>
        <w:pStyle w:val="Body"/>
        <w:tabs>
          <w:tab w:val="left" w:pos="6521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</w:p>
    <w:tbl>
      <w:tblPr>
        <w:tblW w:w="5000" w:type="pct"/>
        <w:tblBorders>
          <w:top w:val="outset" w:sz="6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0"/>
        <w:gridCol w:w="4821"/>
        <w:gridCol w:w="1212"/>
        <w:gridCol w:w="1201"/>
        <w:gridCol w:w="1121"/>
      </w:tblGrid>
      <w:tr w:rsidR="00094269" w:rsidRPr="00094269" w14:paraId="3896158D" w14:textId="77777777" w:rsidTr="00094269">
        <w:tc>
          <w:tcPr>
            <w:tcW w:w="387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FEC87EF" w14:textId="77777777" w:rsidR="00094269" w:rsidRPr="00094269" w:rsidRDefault="00094269" w:rsidP="000C156A">
            <w:pP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42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</w:t>
            </w:r>
            <w:r w:rsidRPr="000942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p. k.</w:t>
            </w:r>
          </w:p>
        </w:tc>
        <w:tc>
          <w:tcPr>
            <w:tcW w:w="2662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0278F28" w14:textId="77777777" w:rsidR="00094269" w:rsidRPr="00094269" w:rsidRDefault="00094269" w:rsidP="000C156A">
            <w:pP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4269">
              <w:rPr>
                <w:rFonts w:ascii="Times New Roman" w:eastAsia="Times New Roman" w:hAnsi="Times New Roman" w:cs="Times New Roman"/>
                <w:sz w:val="24"/>
                <w:szCs w:val="24"/>
              </w:rPr>
              <w:t>Komersanta</w:t>
            </w:r>
            <w:r w:rsidRPr="000942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094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kredītreitinga </w:t>
            </w:r>
            <w:r w:rsidRPr="000942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novērtējuma </w:t>
            </w:r>
            <w:r w:rsidRPr="000942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kategorija</w:t>
            </w:r>
          </w:p>
        </w:tc>
        <w:tc>
          <w:tcPr>
            <w:tcW w:w="1951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8AB8EE8" w14:textId="77777777" w:rsidR="00094269" w:rsidRPr="00094269" w:rsidRDefault="00094269" w:rsidP="000C156A">
            <w:pP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42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Nodrošinājums </w:t>
            </w:r>
            <w:r w:rsidRPr="000942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 w:rsidRPr="000942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  <w:t>(aizdevumu rezerves bāzes punkti)</w:t>
            </w:r>
          </w:p>
        </w:tc>
      </w:tr>
      <w:tr w:rsidR="00094269" w:rsidRPr="00094269" w14:paraId="6055755E" w14:textId="77777777" w:rsidTr="00094269">
        <w:tc>
          <w:tcPr>
            <w:tcW w:w="387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0C59E13" w14:textId="77777777" w:rsidR="00094269" w:rsidRPr="00094269" w:rsidRDefault="00094269" w:rsidP="000C156A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6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84E23FA" w14:textId="77777777" w:rsidR="00094269" w:rsidRPr="00094269" w:rsidRDefault="00094269" w:rsidP="000C156A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C72F60" w14:textId="77777777" w:rsidR="00094269" w:rsidRPr="00094269" w:rsidRDefault="00094269" w:rsidP="000C156A">
            <w:pP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42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liels</w:t>
            </w:r>
          </w:p>
        </w:tc>
        <w:tc>
          <w:tcPr>
            <w:tcW w:w="6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712B86" w14:textId="77777777" w:rsidR="00094269" w:rsidRPr="00094269" w:rsidRDefault="00094269" w:rsidP="000C156A">
            <w:pP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42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vidējs</w:t>
            </w:r>
          </w:p>
        </w:tc>
        <w:tc>
          <w:tcPr>
            <w:tcW w:w="6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9F8F9F" w14:textId="77777777" w:rsidR="00094269" w:rsidRPr="00094269" w:rsidRDefault="00094269" w:rsidP="000C156A">
            <w:pP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42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mazs</w:t>
            </w:r>
          </w:p>
        </w:tc>
      </w:tr>
      <w:tr w:rsidR="00094269" w:rsidRPr="00094269" w14:paraId="5330280D" w14:textId="77777777" w:rsidTr="00094269">
        <w:tc>
          <w:tcPr>
            <w:tcW w:w="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84703D" w14:textId="77777777" w:rsidR="00094269" w:rsidRPr="00094269" w:rsidRDefault="00094269" w:rsidP="000C156A">
            <w:pP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42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6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D2ACDF" w14:textId="77777777" w:rsidR="00094269" w:rsidRPr="00094269" w:rsidRDefault="00094269" w:rsidP="000C156A">
            <w:pPr>
              <w:tabs>
                <w:tab w:val="left" w:pos="142"/>
                <w:tab w:val="left" w:pos="1134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42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Spēcīgs (AAA-A)</w:t>
            </w:r>
          </w:p>
        </w:tc>
        <w:tc>
          <w:tcPr>
            <w:tcW w:w="6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3EE99D" w14:textId="77777777" w:rsidR="00094269" w:rsidRPr="00094269" w:rsidRDefault="00094269" w:rsidP="000C156A">
            <w:pP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42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</w:t>
            </w:r>
          </w:p>
        </w:tc>
        <w:tc>
          <w:tcPr>
            <w:tcW w:w="6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94F697" w14:textId="77777777" w:rsidR="00094269" w:rsidRPr="00094269" w:rsidRDefault="00094269" w:rsidP="000C156A">
            <w:pP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42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</w:t>
            </w:r>
          </w:p>
        </w:tc>
        <w:tc>
          <w:tcPr>
            <w:tcW w:w="6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C4CE6F" w14:textId="77777777" w:rsidR="00094269" w:rsidRPr="00094269" w:rsidRDefault="00094269" w:rsidP="000C156A">
            <w:pP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42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</w:t>
            </w:r>
          </w:p>
        </w:tc>
      </w:tr>
      <w:tr w:rsidR="00094269" w:rsidRPr="00094269" w14:paraId="7C0C3E4D" w14:textId="77777777" w:rsidTr="00094269">
        <w:tc>
          <w:tcPr>
            <w:tcW w:w="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7D6F9C" w14:textId="77777777" w:rsidR="00094269" w:rsidRPr="00094269" w:rsidRDefault="00094269" w:rsidP="000C156A">
            <w:pP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42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6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2FB24D" w14:textId="77777777" w:rsidR="00094269" w:rsidRPr="00094269" w:rsidRDefault="00094269" w:rsidP="000C156A">
            <w:pPr>
              <w:tabs>
                <w:tab w:val="left" w:pos="142"/>
                <w:tab w:val="left" w:pos="1134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42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Labs (BBB)</w:t>
            </w:r>
          </w:p>
        </w:tc>
        <w:tc>
          <w:tcPr>
            <w:tcW w:w="6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D80CEA" w14:textId="77777777" w:rsidR="00094269" w:rsidRPr="00094269" w:rsidRDefault="00094269" w:rsidP="000C156A">
            <w:pP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42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</w:t>
            </w:r>
          </w:p>
        </w:tc>
        <w:tc>
          <w:tcPr>
            <w:tcW w:w="6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7437C8" w14:textId="77777777" w:rsidR="00094269" w:rsidRPr="00094269" w:rsidRDefault="00094269" w:rsidP="000C156A">
            <w:pP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42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6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8CFE80" w14:textId="77777777" w:rsidR="00094269" w:rsidRPr="00094269" w:rsidRDefault="00094269" w:rsidP="000C156A">
            <w:pP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42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220</w:t>
            </w:r>
          </w:p>
        </w:tc>
      </w:tr>
      <w:tr w:rsidR="00094269" w:rsidRPr="00094269" w14:paraId="6FD40DF7" w14:textId="77777777" w:rsidTr="00094269">
        <w:tc>
          <w:tcPr>
            <w:tcW w:w="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BF0CF3" w14:textId="77777777" w:rsidR="00094269" w:rsidRPr="00094269" w:rsidRDefault="00094269" w:rsidP="000C156A">
            <w:pP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42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6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60C595" w14:textId="77777777" w:rsidR="00094269" w:rsidRPr="00094269" w:rsidRDefault="00094269" w:rsidP="000C156A">
            <w:pPr>
              <w:tabs>
                <w:tab w:val="left" w:pos="142"/>
                <w:tab w:val="left" w:pos="1134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42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Apmierinošs (BB)</w:t>
            </w:r>
          </w:p>
        </w:tc>
        <w:tc>
          <w:tcPr>
            <w:tcW w:w="6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88AFFB" w14:textId="77777777" w:rsidR="00094269" w:rsidRPr="00094269" w:rsidRDefault="00094269" w:rsidP="000C156A">
            <w:pP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42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6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D41BA1" w14:textId="77777777" w:rsidR="00094269" w:rsidRPr="00094269" w:rsidRDefault="00094269" w:rsidP="000C156A">
            <w:pP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42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220</w:t>
            </w:r>
          </w:p>
        </w:tc>
        <w:tc>
          <w:tcPr>
            <w:tcW w:w="6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34DB75" w14:textId="77777777" w:rsidR="00094269" w:rsidRPr="00094269" w:rsidRDefault="00094269" w:rsidP="000C156A">
            <w:pP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42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</w:t>
            </w:r>
          </w:p>
        </w:tc>
      </w:tr>
      <w:tr w:rsidR="00094269" w:rsidRPr="00094269" w14:paraId="4655CEFD" w14:textId="77777777" w:rsidTr="00094269">
        <w:tc>
          <w:tcPr>
            <w:tcW w:w="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289D50" w14:textId="77777777" w:rsidR="00094269" w:rsidRPr="00094269" w:rsidRDefault="00094269" w:rsidP="000C156A">
            <w:pP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42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6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27E525" w14:textId="77777777" w:rsidR="00094269" w:rsidRPr="00094269" w:rsidRDefault="00094269" w:rsidP="000C156A">
            <w:pPr>
              <w:tabs>
                <w:tab w:val="left" w:pos="142"/>
                <w:tab w:val="left" w:pos="1134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42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Vājš (B)</w:t>
            </w:r>
          </w:p>
        </w:tc>
        <w:tc>
          <w:tcPr>
            <w:tcW w:w="6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8EA989" w14:textId="77777777" w:rsidR="00094269" w:rsidRPr="00094269" w:rsidRDefault="00094269" w:rsidP="000C156A">
            <w:pP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42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220</w:t>
            </w:r>
          </w:p>
        </w:tc>
        <w:tc>
          <w:tcPr>
            <w:tcW w:w="6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0AD898" w14:textId="77777777" w:rsidR="00094269" w:rsidRPr="00094269" w:rsidRDefault="00094269" w:rsidP="000C156A">
            <w:pP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42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</w:t>
            </w:r>
          </w:p>
        </w:tc>
        <w:tc>
          <w:tcPr>
            <w:tcW w:w="6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240161" w14:textId="77777777" w:rsidR="00094269" w:rsidRPr="00094269" w:rsidRDefault="00094269" w:rsidP="000C156A">
            <w:pP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42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650</w:t>
            </w:r>
          </w:p>
        </w:tc>
      </w:tr>
      <w:tr w:rsidR="00094269" w:rsidRPr="00094269" w14:paraId="2E94EEC0" w14:textId="77777777" w:rsidTr="00094269">
        <w:tc>
          <w:tcPr>
            <w:tcW w:w="387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hideMark/>
          </w:tcPr>
          <w:p w14:paraId="64F29759" w14:textId="77777777" w:rsidR="00094269" w:rsidRPr="00094269" w:rsidRDefault="00094269" w:rsidP="000C156A">
            <w:pP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42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2662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hideMark/>
          </w:tcPr>
          <w:p w14:paraId="49A5308F" w14:textId="77777777" w:rsidR="00094269" w:rsidRPr="00094269" w:rsidRDefault="00094269" w:rsidP="000C156A">
            <w:pPr>
              <w:tabs>
                <w:tab w:val="left" w:pos="142"/>
                <w:tab w:val="left" w:pos="1134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42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Slikts/finansiālās grūtības (CCC un zemāka)</w:t>
            </w:r>
          </w:p>
        </w:tc>
        <w:tc>
          <w:tcPr>
            <w:tcW w:w="669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hideMark/>
          </w:tcPr>
          <w:p w14:paraId="6144C81F" w14:textId="77777777" w:rsidR="00094269" w:rsidRPr="00094269" w:rsidRDefault="00094269" w:rsidP="000C156A">
            <w:pP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42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</w:t>
            </w:r>
          </w:p>
        </w:tc>
        <w:tc>
          <w:tcPr>
            <w:tcW w:w="663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hideMark/>
          </w:tcPr>
          <w:p w14:paraId="26BE35DD" w14:textId="77777777" w:rsidR="00094269" w:rsidRPr="00094269" w:rsidRDefault="00094269" w:rsidP="000C156A">
            <w:pP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42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650</w:t>
            </w:r>
          </w:p>
        </w:tc>
        <w:tc>
          <w:tcPr>
            <w:tcW w:w="619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hideMark/>
          </w:tcPr>
          <w:p w14:paraId="6A2528A3" w14:textId="77777777" w:rsidR="00094269" w:rsidRPr="00094269" w:rsidRDefault="00094269" w:rsidP="000C156A">
            <w:pP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42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1000</w:t>
            </w:r>
          </w:p>
        </w:tc>
      </w:tr>
    </w:tbl>
    <w:p w14:paraId="6C764181" w14:textId="77777777" w:rsidR="006E5E40" w:rsidRPr="00094269" w:rsidRDefault="006E5E40" w:rsidP="006E5E40">
      <w:pPr>
        <w:tabs>
          <w:tab w:val="left" w:pos="142"/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C04E707" w14:textId="567CE89F" w:rsidR="00C71D0C" w:rsidRPr="00094269" w:rsidRDefault="006E5E40" w:rsidP="006E5E40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0"/>
          <w:lang w:val="de-DE"/>
        </w:rPr>
      </w:pPr>
      <w:r w:rsidRPr="00094269">
        <w:rPr>
          <w:rFonts w:ascii="Times New Roman" w:eastAsia="Times New Roman" w:hAnsi="Times New Roman" w:cs="Times New Roman"/>
          <w:color w:val="auto"/>
          <w:sz w:val="24"/>
          <w:szCs w:val="24"/>
        </w:rPr>
        <w:t>Piezīme. Aizdevumu rezerves bāzes punktiem tiek pieskaitīti 100 bāzes punkti. Aizņēmējiem, kuriem nav kredītvēstures vai novērtējuma, kas pamatots ar bilanci (piemēram, īpašam nolūkam dibinātiem komersantiem</w:t>
      </w:r>
      <w:r w:rsidRPr="00094269" w:rsidDel="00640B0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94269">
        <w:rPr>
          <w:rFonts w:ascii="Times New Roman" w:eastAsia="Times New Roman" w:hAnsi="Times New Roman" w:cs="Times New Roman"/>
          <w:color w:val="auto"/>
          <w:sz w:val="24"/>
          <w:szCs w:val="24"/>
        </w:rPr>
        <w:t>vai jaundibinātiem komersantiem), riska likmi nosaka vismaz 400 bāzes punktu apmērā (atkarībā no pieejamā nodrošinājuma), un riska likme nevar būt zemāka par to, k</w:t>
      </w:r>
      <w:r w:rsidR="00A32D94" w:rsidRPr="00094269">
        <w:rPr>
          <w:rFonts w:ascii="Times New Roman" w:eastAsia="Times New Roman" w:hAnsi="Times New Roman" w:cs="Times New Roman"/>
          <w:color w:val="auto"/>
          <w:sz w:val="24"/>
          <w:szCs w:val="24"/>
        </w:rPr>
        <w:t>uru</w:t>
      </w:r>
      <w:r w:rsidRPr="0009426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piemēro mātes uzņēmumam.</w:t>
      </w:r>
    </w:p>
    <w:p w14:paraId="2A1B7E50" w14:textId="23753450" w:rsidR="00C71D0C" w:rsidRPr="00094269" w:rsidRDefault="00C71D0C" w:rsidP="006E5E40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</w:p>
    <w:p w14:paraId="62649390" w14:textId="77777777" w:rsidR="006E5E40" w:rsidRPr="00094269" w:rsidRDefault="006E5E40" w:rsidP="006E5E40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</w:p>
    <w:p w14:paraId="031FBB82" w14:textId="77777777" w:rsidR="00C71D0C" w:rsidRPr="00094269" w:rsidRDefault="00C71D0C" w:rsidP="006E5E40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</w:p>
    <w:p w14:paraId="73691409" w14:textId="61EFC844" w:rsidR="00C71D0C" w:rsidRPr="00094269" w:rsidRDefault="00C71D0C" w:rsidP="006E5E40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094269">
        <w:rPr>
          <w:rFonts w:ascii="Times New Roman" w:hAnsi="Times New Roman"/>
          <w:color w:val="auto"/>
          <w:sz w:val="28"/>
          <w:lang w:val="de-DE"/>
        </w:rPr>
        <w:t>Ekonomikas ministrs</w:t>
      </w:r>
      <w:r w:rsidRPr="00094269">
        <w:rPr>
          <w:rFonts w:ascii="Times New Roman" w:hAnsi="Times New Roman"/>
          <w:color w:val="auto"/>
          <w:sz w:val="28"/>
          <w:lang w:val="de-DE"/>
        </w:rPr>
        <w:tab/>
        <w:t>J. Vitenbergs</w:t>
      </w:r>
    </w:p>
    <w:sectPr w:rsidR="00C71D0C" w:rsidRPr="00094269" w:rsidSect="00A32D94">
      <w:footerReference w:type="default" r:id="rId6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01336" w14:textId="77777777" w:rsidR="00762C3C" w:rsidRDefault="00762C3C" w:rsidP="00C97EA8">
      <w:pPr>
        <w:spacing w:after="0" w:line="240" w:lineRule="auto"/>
      </w:pPr>
      <w:r>
        <w:separator/>
      </w:r>
    </w:p>
  </w:endnote>
  <w:endnote w:type="continuationSeparator" w:id="0">
    <w:p w14:paraId="0873D01C" w14:textId="77777777" w:rsidR="00762C3C" w:rsidRDefault="00762C3C" w:rsidP="00C97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6696D" w14:textId="55B3620A" w:rsidR="00C71D0C" w:rsidRPr="00C71D0C" w:rsidRDefault="00C71D0C">
    <w:pPr>
      <w:pStyle w:val="Footer"/>
      <w:rPr>
        <w:rFonts w:ascii="Times New Roman" w:hAnsi="Times New Roman" w:cs="Times New Roman"/>
        <w:sz w:val="16"/>
        <w:szCs w:val="16"/>
      </w:rPr>
    </w:pPr>
    <w:r w:rsidRPr="00C71D0C">
      <w:rPr>
        <w:rFonts w:ascii="Times New Roman" w:hAnsi="Times New Roman" w:cs="Times New Roman"/>
        <w:sz w:val="16"/>
        <w:szCs w:val="16"/>
      </w:rPr>
      <w:t>N1824_0p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84CAB" w14:textId="77777777" w:rsidR="00762C3C" w:rsidRDefault="00762C3C" w:rsidP="00C97EA8">
      <w:pPr>
        <w:spacing w:after="0" w:line="240" w:lineRule="auto"/>
      </w:pPr>
      <w:r>
        <w:separator/>
      </w:r>
    </w:p>
  </w:footnote>
  <w:footnote w:type="continuationSeparator" w:id="0">
    <w:p w14:paraId="078E29B5" w14:textId="77777777" w:rsidR="00762C3C" w:rsidRDefault="00762C3C" w:rsidP="00C97E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74C"/>
    <w:rsid w:val="00041235"/>
    <w:rsid w:val="0005291D"/>
    <w:rsid w:val="00094269"/>
    <w:rsid w:val="00146D51"/>
    <w:rsid w:val="001E0CCE"/>
    <w:rsid w:val="002914F5"/>
    <w:rsid w:val="002E11BC"/>
    <w:rsid w:val="003038DE"/>
    <w:rsid w:val="0041626E"/>
    <w:rsid w:val="00440764"/>
    <w:rsid w:val="004578EA"/>
    <w:rsid w:val="004C1A20"/>
    <w:rsid w:val="004D2EFF"/>
    <w:rsid w:val="005700FA"/>
    <w:rsid w:val="005A1483"/>
    <w:rsid w:val="005D71D7"/>
    <w:rsid w:val="005E03AF"/>
    <w:rsid w:val="005E5817"/>
    <w:rsid w:val="00607D12"/>
    <w:rsid w:val="00640B03"/>
    <w:rsid w:val="006700AE"/>
    <w:rsid w:val="00687F61"/>
    <w:rsid w:val="006E5E40"/>
    <w:rsid w:val="0073085E"/>
    <w:rsid w:val="00761159"/>
    <w:rsid w:val="00762C3C"/>
    <w:rsid w:val="008557F8"/>
    <w:rsid w:val="008A2F47"/>
    <w:rsid w:val="008B7647"/>
    <w:rsid w:val="009A2FC4"/>
    <w:rsid w:val="009C7B79"/>
    <w:rsid w:val="009F58FF"/>
    <w:rsid w:val="009F674C"/>
    <w:rsid w:val="00A32D94"/>
    <w:rsid w:val="00A403D2"/>
    <w:rsid w:val="00A959B4"/>
    <w:rsid w:val="00AE33E7"/>
    <w:rsid w:val="00B02B2E"/>
    <w:rsid w:val="00B26798"/>
    <w:rsid w:val="00B53E54"/>
    <w:rsid w:val="00B954A4"/>
    <w:rsid w:val="00BA3307"/>
    <w:rsid w:val="00BB167D"/>
    <w:rsid w:val="00C1652E"/>
    <w:rsid w:val="00C406EC"/>
    <w:rsid w:val="00C71D0C"/>
    <w:rsid w:val="00C97EA8"/>
    <w:rsid w:val="00D71C87"/>
    <w:rsid w:val="00DD3E0A"/>
    <w:rsid w:val="00DE3DEC"/>
    <w:rsid w:val="00E50752"/>
    <w:rsid w:val="00E75FAC"/>
    <w:rsid w:val="00EC3656"/>
    <w:rsid w:val="00ED3190"/>
    <w:rsid w:val="00EE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BF245"/>
  <w15:chartTrackingRefBased/>
  <w15:docId w15:val="{15A0FEF2-4918-4779-961B-5FCE09B2A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C3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E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EA8"/>
  </w:style>
  <w:style w:type="paragraph" w:styleId="Footer">
    <w:name w:val="footer"/>
    <w:basedOn w:val="Normal"/>
    <w:link w:val="FooterChar"/>
    <w:uiPriority w:val="99"/>
    <w:unhideWhenUsed/>
    <w:rsid w:val="00C97E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EA8"/>
  </w:style>
  <w:style w:type="character" w:styleId="Hyperlink">
    <w:name w:val="Hyperlink"/>
    <w:uiPriority w:val="99"/>
    <w:semiHidden/>
    <w:rsid w:val="00640B03"/>
    <w:rPr>
      <w:rFonts w:cs="Times New Roman"/>
      <w:color w:val="0000FF"/>
      <w:u w:val="single"/>
    </w:rPr>
  </w:style>
  <w:style w:type="paragraph" w:customStyle="1" w:styleId="Body">
    <w:name w:val="Body"/>
    <w:rsid w:val="00C71D0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7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530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Lore</dc:creator>
  <cp:keywords/>
  <dc:description/>
  <cp:lastModifiedBy>Leontine Babkina</cp:lastModifiedBy>
  <cp:revision>39</cp:revision>
  <cp:lastPrinted>2020-10-08T13:13:00Z</cp:lastPrinted>
  <dcterms:created xsi:type="dcterms:W3CDTF">2020-05-19T16:07:00Z</dcterms:created>
  <dcterms:modified xsi:type="dcterms:W3CDTF">2020-11-16T11:33:00Z</dcterms:modified>
</cp:coreProperties>
</file>