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AA14F" w14:textId="77777777" w:rsidR="00DB5A7F" w:rsidRPr="009D1C04" w:rsidRDefault="00DB5A7F" w:rsidP="004E72EB">
      <w:pPr>
        <w:jc w:val="center"/>
        <w:rPr>
          <w:b/>
          <w:bCs/>
        </w:rPr>
      </w:pPr>
      <w:r w:rsidRPr="009D1C04">
        <w:rPr>
          <w:b/>
          <w:bCs/>
        </w:rPr>
        <w:t xml:space="preserve">Ministru kabineta rīkojuma projekta “Par apropriācijas </w:t>
      </w:r>
      <w:r w:rsidR="00615766" w:rsidRPr="009D1C04">
        <w:rPr>
          <w:b/>
          <w:bCs/>
        </w:rPr>
        <w:t>pārdali</w:t>
      </w:r>
      <w:r w:rsidRPr="009D1C04">
        <w:rPr>
          <w:b/>
          <w:bCs/>
        </w:rPr>
        <w:t>” sākotnējās ietekmes novērtējuma ziņojums (anotācija)</w:t>
      </w:r>
    </w:p>
    <w:p w14:paraId="1A3DB28B" w14:textId="77777777" w:rsidR="009D36DE" w:rsidRPr="009D1C04" w:rsidRDefault="009D36DE" w:rsidP="000044FA">
      <w:pPr>
        <w:jc w:val="center"/>
        <w:rPr>
          <w:b/>
        </w:rPr>
      </w:pPr>
    </w:p>
    <w:tbl>
      <w:tblPr>
        <w:tblW w:w="5165" w:type="pct"/>
        <w:tblInd w:w="-150" w:type="dxa"/>
        <w:tblCellMar>
          <w:left w:w="10" w:type="dxa"/>
          <w:right w:w="10" w:type="dxa"/>
        </w:tblCellMar>
        <w:tblLook w:val="0000" w:firstRow="0" w:lastRow="0" w:firstColumn="0" w:lastColumn="0" w:noHBand="0" w:noVBand="0"/>
      </w:tblPr>
      <w:tblGrid>
        <w:gridCol w:w="2565"/>
        <w:gridCol w:w="6790"/>
      </w:tblGrid>
      <w:tr w:rsidR="009D36DE" w:rsidRPr="009D1C04" w14:paraId="69E539D8" w14:textId="77777777" w:rsidTr="000044FA">
        <w:trPr>
          <w:trHeight w:val="299"/>
        </w:trPr>
        <w:tc>
          <w:tcPr>
            <w:tcW w:w="9355"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F750D8" w14:textId="77777777" w:rsidR="009D36DE" w:rsidRPr="009D1C04" w:rsidRDefault="009D36DE" w:rsidP="00B27138">
            <w:pPr>
              <w:spacing w:before="120" w:after="120"/>
              <w:jc w:val="center"/>
              <w:rPr>
                <w:b/>
                <w:bCs/>
              </w:rPr>
            </w:pPr>
            <w:r w:rsidRPr="009D1C04">
              <w:rPr>
                <w:b/>
                <w:bCs/>
              </w:rPr>
              <w:t>Tiesību aktu projektu anotācijas kopsavilkums</w:t>
            </w:r>
          </w:p>
        </w:tc>
      </w:tr>
      <w:tr w:rsidR="009D36DE" w:rsidRPr="009D1C04" w14:paraId="6EB9C1FA" w14:textId="77777777" w:rsidTr="000044FA">
        <w:trPr>
          <w:trHeight w:val="1243"/>
        </w:trPr>
        <w:tc>
          <w:tcPr>
            <w:tcW w:w="25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E90955" w14:textId="77777777" w:rsidR="009D36DE" w:rsidRPr="009D1C04" w:rsidRDefault="009D36DE" w:rsidP="00B27138">
            <w:pPr>
              <w:spacing w:before="120" w:after="120"/>
              <w:ind w:right="125"/>
              <w:jc w:val="both"/>
            </w:pPr>
            <w:r w:rsidRPr="009D1C04">
              <w:t>Mērķis, risinājums un projekta spēkā stāšanās laiks (500 zīmes bez atstarpēm)</w:t>
            </w:r>
          </w:p>
        </w:tc>
        <w:tc>
          <w:tcPr>
            <w:tcW w:w="679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B5F856D" w14:textId="668A1375" w:rsidR="00DF7062" w:rsidRPr="00B47322" w:rsidRDefault="00853AC5" w:rsidP="00FB72F9">
            <w:pPr>
              <w:pStyle w:val="NoSpacing"/>
              <w:spacing w:before="120" w:after="120"/>
              <w:ind w:left="125" w:right="113"/>
              <w:jc w:val="both"/>
              <w:rPr>
                <w:rFonts w:ascii="Times New Roman" w:eastAsia="Times New Roman" w:hAnsi="Times New Roman"/>
                <w:iCs/>
                <w:sz w:val="24"/>
                <w:szCs w:val="24"/>
                <w:lang w:eastAsia="lv-LV"/>
              </w:rPr>
            </w:pPr>
            <w:r w:rsidRPr="00B47322">
              <w:rPr>
                <w:rFonts w:ascii="Times New Roman" w:eastAsia="Times New Roman" w:hAnsi="Times New Roman"/>
                <w:iCs/>
                <w:sz w:val="24"/>
                <w:szCs w:val="24"/>
                <w:lang w:eastAsia="lv-LV"/>
              </w:rPr>
              <w:t>Ministru kabineta rīkojuma projekta “</w:t>
            </w:r>
            <w:r w:rsidRPr="00B47322">
              <w:rPr>
                <w:rFonts w:ascii="Times New Roman" w:hAnsi="Times New Roman"/>
                <w:bCs/>
                <w:sz w:val="24"/>
                <w:szCs w:val="24"/>
              </w:rPr>
              <w:t xml:space="preserve">Par apropriācijas </w:t>
            </w:r>
            <w:r w:rsidR="00064D12" w:rsidRPr="00B47322">
              <w:rPr>
                <w:rFonts w:ascii="Times New Roman" w:hAnsi="Times New Roman"/>
                <w:bCs/>
                <w:sz w:val="24"/>
                <w:szCs w:val="24"/>
              </w:rPr>
              <w:t>pārdali</w:t>
            </w:r>
            <w:r w:rsidRPr="00B47322">
              <w:rPr>
                <w:rFonts w:ascii="Times New Roman" w:eastAsia="Times New Roman" w:hAnsi="Times New Roman"/>
                <w:iCs/>
                <w:sz w:val="24"/>
                <w:szCs w:val="24"/>
                <w:lang w:eastAsia="lv-LV"/>
              </w:rPr>
              <w:t>” (turpmāk –</w:t>
            </w:r>
            <w:r w:rsidR="00FB72F9">
              <w:rPr>
                <w:rFonts w:ascii="Times New Roman" w:eastAsia="Times New Roman" w:hAnsi="Times New Roman"/>
                <w:iCs/>
                <w:sz w:val="24"/>
                <w:szCs w:val="24"/>
                <w:lang w:eastAsia="lv-LV"/>
              </w:rPr>
              <w:t xml:space="preserve"> </w:t>
            </w:r>
            <w:r w:rsidRPr="00B47322">
              <w:rPr>
                <w:rFonts w:ascii="Times New Roman" w:eastAsia="Times New Roman" w:hAnsi="Times New Roman"/>
                <w:iCs/>
                <w:sz w:val="24"/>
                <w:szCs w:val="24"/>
                <w:lang w:eastAsia="lv-LV"/>
              </w:rPr>
              <w:t xml:space="preserve">projekts) mērķis ir </w:t>
            </w:r>
            <w:r w:rsidR="00493BE8" w:rsidRPr="00B47322">
              <w:rPr>
                <w:rFonts w:ascii="Times New Roman" w:eastAsia="Times New Roman" w:hAnsi="Times New Roman"/>
                <w:iCs/>
                <w:sz w:val="24"/>
                <w:szCs w:val="24"/>
                <w:lang w:eastAsia="lv-LV"/>
              </w:rPr>
              <w:t xml:space="preserve">efektīva valsts budžeta līdzekļu izlietošana, </w:t>
            </w:r>
            <w:r w:rsidR="008A3323" w:rsidRPr="00B47322">
              <w:rPr>
                <w:rFonts w:ascii="Times New Roman" w:eastAsia="Times New Roman" w:hAnsi="Times New Roman"/>
                <w:iCs/>
                <w:sz w:val="24"/>
                <w:szCs w:val="24"/>
                <w:lang w:eastAsia="lv-LV"/>
              </w:rPr>
              <w:t>paredzot</w:t>
            </w:r>
            <w:r w:rsidR="005B08DC" w:rsidRPr="00B47322">
              <w:rPr>
                <w:rFonts w:ascii="Times New Roman" w:eastAsia="Times New Roman" w:hAnsi="Times New Roman"/>
                <w:iCs/>
                <w:sz w:val="24"/>
                <w:szCs w:val="24"/>
                <w:lang w:eastAsia="lv-LV"/>
              </w:rPr>
              <w:t xml:space="preserve"> </w:t>
            </w:r>
            <w:r w:rsidR="008A3323" w:rsidRPr="00B47322">
              <w:rPr>
                <w:rFonts w:ascii="Times New Roman" w:eastAsia="Times New Roman" w:hAnsi="Times New Roman"/>
                <w:iCs/>
                <w:sz w:val="24"/>
                <w:szCs w:val="24"/>
                <w:lang w:eastAsia="lv-LV"/>
              </w:rPr>
              <w:t>apropriācijas</w:t>
            </w:r>
            <w:r w:rsidR="005B08DC" w:rsidRPr="00B47322">
              <w:rPr>
                <w:rFonts w:ascii="Times New Roman" w:eastAsia="Times New Roman" w:hAnsi="Times New Roman"/>
                <w:iCs/>
                <w:sz w:val="24"/>
                <w:szCs w:val="24"/>
                <w:lang w:eastAsia="lv-LV"/>
              </w:rPr>
              <w:t xml:space="preserve"> </w:t>
            </w:r>
            <w:r w:rsidR="008A3323" w:rsidRPr="00B47322">
              <w:rPr>
                <w:rFonts w:ascii="Times New Roman" w:eastAsia="Times New Roman" w:hAnsi="Times New Roman"/>
                <w:iCs/>
                <w:sz w:val="24"/>
                <w:szCs w:val="24"/>
                <w:lang w:eastAsia="lv-LV"/>
              </w:rPr>
              <w:t>pārdali</w:t>
            </w:r>
            <w:r w:rsidR="005B08DC" w:rsidRPr="00B47322">
              <w:rPr>
                <w:rFonts w:ascii="Times New Roman" w:eastAsia="Times New Roman" w:hAnsi="Times New Roman"/>
                <w:iCs/>
                <w:sz w:val="24"/>
                <w:szCs w:val="24"/>
                <w:lang w:eastAsia="lv-LV"/>
              </w:rPr>
              <w:t xml:space="preserve"> </w:t>
            </w:r>
            <w:r w:rsidR="008A3323" w:rsidRPr="00B47322">
              <w:rPr>
                <w:rFonts w:ascii="Times New Roman" w:eastAsia="Times New Roman" w:hAnsi="Times New Roman"/>
                <w:iCs/>
                <w:sz w:val="24"/>
                <w:szCs w:val="24"/>
                <w:lang w:eastAsia="lv-LV"/>
              </w:rPr>
              <w:t xml:space="preserve">no ministriju un citu centrālo valsts iestāžu budžetiem uz </w:t>
            </w:r>
            <w:r w:rsidR="005B08DC" w:rsidRPr="00B47322">
              <w:rPr>
                <w:rFonts w:ascii="Times New Roman" w:eastAsia="Times New Roman" w:hAnsi="Times New Roman"/>
                <w:iCs/>
                <w:sz w:val="24"/>
                <w:szCs w:val="24"/>
                <w:lang w:eastAsia="lv-LV"/>
              </w:rPr>
              <w:t xml:space="preserve">budžeta resora </w:t>
            </w:r>
            <w:r w:rsidR="005B08DC" w:rsidRPr="00B47322">
              <w:rPr>
                <w:rFonts w:ascii="Times New Roman" w:hAnsi="Times New Roman"/>
                <w:sz w:val="24"/>
                <w:szCs w:val="24"/>
              </w:rPr>
              <w:t xml:space="preserve">“74.Gadskārtējā valsts budžeta izpildes procesā pārdalāmais finansējums” </w:t>
            </w:r>
            <w:r w:rsidR="005B08DC" w:rsidRPr="00B47322">
              <w:rPr>
                <w:rFonts w:ascii="Times New Roman" w:hAnsi="Times New Roman"/>
                <w:iCs/>
                <w:sz w:val="24"/>
                <w:szCs w:val="24"/>
              </w:rPr>
              <w:t>programm</w:t>
            </w:r>
            <w:r w:rsidR="008A3323" w:rsidRPr="00B47322">
              <w:rPr>
                <w:rFonts w:ascii="Times New Roman" w:hAnsi="Times New Roman"/>
                <w:iCs/>
                <w:sz w:val="24"/>
                <w:szCs w:val="24"/>
              </w:rPr>
              <w:t xml:space="preserve">u </w:t>
            </w:r>
            <w:r w:rsidR="005B08DC" w:rsidRPr="00B47322">
              <w:rPr>
                <w:rFonts w:ascii="Times New Roman" w:hAnsi="Times New Roman"/>
                <w:sz w:val="24"/>
                <w:szCs w:val="24"/>
              </w:rPr>
              <w:t>02.00.00 “Līdzekļi neparedzētiem gadījumiem”</w:t>
            </w:r>
            <w:r w:rsidR="00DF7062" w:rsidRPr="00B47322">
              <w:rPr>
                <w:rFonts w:ascii="Times New Roman" w:hAnsi="Times New Roman"/>
                <w:iCs/>
                <w:sz w:val="24"/>
                <w:szCs w:val="24"/>
              </w:rPr>
              <w:t>, lai nepieciešamības gadījumā būtu iespējams operatīvi  piešķirt līdzekļus</w:t>
            </w:r>
            <w:r w:rsidR="00DF7062" w:rsidRPr="00B47322">
              <w:rPr>
                <w:rFonts w:ascii="Times New Roman" w:eastAsia="Times New Roman" w:hAnsi="Times New Roman"/>
                <w:iCs/>
                <w:sz w:val="24"/>
                <w:szCs w:val="24"/>
                <w:lang w:eastAsia="lv-LV"/>
              </w:rPr>
              <w:t xml:space="preserve"> </w:t>
            </w:r>
            <w:r w:rsidR="00451A93">
              <w:rPr>
                <w:rFonts w:ascii="Times New Roman" w:eastAsia="Times New Roman" w:hAnsi="Times New Roman"/>
                <w:iCs/>
                <w:sz w:val="24"/>
                <w:szCs w:val="24"/>
                <w:lang w:eastAsia="lv-LV"/>
              </w:rPr>
              <w:t>neparedzētiem gadījumiem.</w:t>
            </w:r>
          </w:p>
          <w:p w14:paraId="58B9E602" w14:textId="3D6711E9" w:rsidR="00853AC5" w:rsidRPr="009D1C04" w:rsidRDefault="00FB72F9" w:rsidP="00FB72F9">
            <w:pPr>
              <w:pStyle w:val="NoSpacing"/>
              <w:spacing w:before="120" w:after="120"/>
              <w:ind w:left="125" w:right="113"/>
              <w:jc w:val="both"/>
              <w:rPr>
                <w:rFonts w:ascii="Times New Roman" w:hAnsi="Times New Roman"/>
                <w:sz w:val="24"/>
                <w:szCs w:val="24"/>
              </w:rPr>
            </w:pPr>
            <w:r>
              <w:rPr>
                <w:rFonts w:ascii="Times New Roman" w:hAnsi="Times New Roman"/>
                <w:sz w:val="24"/>
                <w:szCs w:val="24"/>
              </w:rPr>
              <w:t>P</w:t>
            </w:r>
            <w:r w:rsidR="00853AC5" w:rsidRPr="00B47322">
              <w:rPr>
                <w:rFonts w:ascii="Times New Roman" w:hAnsi="Times New Roman"/>
                <w:sz w:val="24"/>
                <w:szCs w:val="24"/>
              </w:rPr>
              <w:t xml:space="preserve">rojekts stājas spēkā tā </w:t>
            </w:r>
            <w:r w:rsidR="000A6B9A" w:rsidRPr="00B47322">
              <w:rPr>
                <w:rFonts w:ascii="Times New Roman" w:hAnsi="Times New Roman"/>
                <w:sz w:val="24"/>
                <w:szCs w:val="24"/>
              </w:rPr>
              <w:t>parakstīšanas brīdī</w:t>
            </w:r>
            <w:r w:rsidR="004B0522" w:rsidRPr="00B47322">
              <w:rPr>
                <w:rFonts w:ascii="Times New Roman" w:hAnsi="Times New Roman"/>
                <w:sz w:val="24"/>
                <w:szCs w:val="24"/>
              </w:rPr>
              <w:t xml:space="preserve"> atbilstoši Oficiālo publikāciju un tiesiskās informācijas likuma 7.panta trešajā daļā noteiktajam</w:t>
            </w:r>
            <w:r w:rsidR="00853AC5" w:rsidRPr="00B47322">
              <w:rPr>
                <w:rFonts w:ascii="Times New Roman" w:hAnsi="Times New Roman"/>
                <w:sz w:val="24"/>
                <w:szCs w:val="24"/>
              </w:rPr>
              <w:t>.</w:t>
            </w:r>
          </w:p>
        </w:tc>
      </w:tr>
    </w:tbl>
    <w:p w14:paraId="67537932" w14:textId="77777777" w:rsidR="009D36DE" w:rsidRPr="009D1C04" w:rsidRDefault="009D36DE" w:rsidP="00B27138">
      <w:pPr>
        <w:spacing w:before="120" w:after="120"/>
        <w:jc w:val="center"/>
        <w:rPr>
          <w:b/>
          <w:highlight w:val="green"/>
        </w:rPr>
      </w:pPr>
    </w:p>
    <w:tbl>
      <w:tblPr>
        <w:tblW w:w="5165" w:type="pct"/>
        <w:tblInd w:w="-150" w:type="dxa"/>
        <w:tblCellMar>
          <w:left w:w="10" w:type="dxa"/>
          <w:right w:w="10" w:type="dxa"/>
        </w:tblCellMar>
        <w:tblLook w:val="0000" w:firstRow="0" w:lastRow="0" w:firstColumn="0" w:lastColumn="0" w:noHBand="0" w:noVBand="0"/>
      </w:tblPr>
      <w:tblGrid>
        <w:gridCol w:w="426"/>
        <w:gridCol w:w="2121"/>
        <w:gridCol w:w="6808"/>
      </w:tblGrid>
      <w:tr w:rsidR="009D36DE" w:rsidRPr="009D1C04" w14:paraId="02C0FE9A" w14:textId="77777777" w:rsidTr="001611E9">
        <w:trPr>
          <w:trHeight w:val="340"/>
        </w:trPr>
        <w:tc>
          <w:tcPr>
            <w:tcW w:w="9355"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085D6A3B" w14:textId="77777777" w:rsidR="009D36DE" w:rsidRPr="009D1C04" w:rsidRDefault="009D36DE" w:rsidP="00B27138">
            <w:pPr>
              <w:spacing w:before="120" w:after="120"/>
              <w:jc w:val="center"/>
              <w:rPr>
                <w:b/>
                <w:bCs/>
              </w:rPr>
            </w:pPr>
            <w:r w:rsidRPr="009D1C04">
              <w:rPr>
                <w:b/>
                <w:bCs/>
              </w:rPr>
              <w:t>I. Tiesību aktu projektu izstrādes nepieciešamība</w:t>
            </w:r>
          </w:p>
        </w:tc>
      </w:tr>
      <w:tr w:rsidR="009D36DE" w:rsidRPr="009D1C04" w14:paraId="073360BE" w14:textId="77777777" w:rsidTr="001611E9">
        <w:trPr>
          <w:trHeight w:val="896"/>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F41105" w14:textId="77777777" w:rsidR="009D36DE" w:rsidRPr="009D1C04" w:rsidRDefault="009D36DE" w:rsidP="00B27138">
            <w:pPr>
              <w:spacing w:before="120" w:after="120"/>
            </w:pPr>
            <w:r w:rsidRPr="009D1C04">
              <w:t>1.</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3DB3B3" w14:textId="77777777" w:rsidR="009D36DE" w:rsidRPr="009D1C04" w:rsidRDefault="009D36DE" w:rsidP="00B27138">
            <w:pPr>
              <w:spacing w:before="120" w:after="120"/>
            </w:pPr>
            <w:r w:rsidRPr="009D1C04">
              <w:t>Pamatojums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A440DA" w14:textId="77777777" w:rsidR="00D12A16" w:rsidRPr="00C4331C" w:rsidRDefault="007F2E09" w:rsidP="00D12A16">
            <w:pPr>
              <w:spacing w:before="120" w:after="120"/>
              <w:ind w:left="123" w:right="111"/>
              <w:jc w:val="both"/>
            </w:pPr>
            <w:r w:rsidRPr="00C4331C">
              <w:t>Likuma par budžetu un finanšu vadību 9.panta piecpadsmitā daļa, kas paredz finanšu ministram tiesības veikt apropriācijas pārdali starp ministrijām un citām centrālajām valsts iestādēm, tai skaitā funkciju pārdales vai strukturālo reformu gadījumos, ja ir pieņemts Ministru kabineta lēmums un Saeima ar atsevišķu lēmumu piekritusi šādai pārdalei.</w:t>
            </w:r>
          </w:p>
          <w:p w14:paraId="5023C46D" w14:textId="3B670102" w:rsidR="00D12A16" w:rsidRPr="009D1C04" w:rsidRDefault="00D12A16" w:rsidP="00D12A16">
            <w:pPr>
              <w:spacing w:before="120" w:after="120"/>
              <w:ind w:left="123" w:right="111"/>
              <w:jc w:val="both"/>
            </w:pPr>
            <w:r w:rsidRPr="00C4331C">
              <w:t>Saskaņā ar 2020.gada 27.oktobra sēdes protokola Nr.65 34.§ Informatīvais ziņojums “Par prognozēto līdzekļu neapguvi un ekonomiju izdevumiem no dotācijas no vispārējiem ieņēmumiem valsts budžeta programmās/ apakšprogrammās (pamatfunkcijām) 2020.gadā” 4.punktā noteikto</w:t>
            </w:r>
            <w:r w:rsidRPr="00C4331C">
              <w:rPr>
                <w:sz w:val="28"/>
                <w:szCs w:val="20"/>
              </w:rPr>
              <w:t xml:space="preserve"> </w:t>
            </w:r>
            <w:r w:rsidRPr="00C4331C">
              <w:t>Finanšu ministrijai, pamatojoties uz Ministru kabineta pieņemto lēmumu par apropriācijas samazinājumam pakļautajiem pasākumiem un resoru iesniegto precizēto informāciju, jāiesniedz izskatīšanai Ministru kabinetā rīkojuma projektu “Par apropriācijas pārdali”, paredzot apropriācijas pārdali no resoru budžetiem uz budžeta resora “74.Gadskārtējā valsts budžeta izpildes procesā pārdalāmais finansējums” programmu 02.00.00 “Līdzekļi neparedzētiem gadījumiem”, lai nepieciešamības gadījumā būtu iespējams operatīvi piešķirt līdzekļus neparedzētiem gadījumiem, tai skaitā Covid-19 infekcijas izplatības seku pārvarēšanas pasākumiem.</w:t>
            </w:r>
          </w:p>
        </w:tc>
      </w:tr>
      <w:tr w:rsidR="00140526" w:rsidRPr="009E7875" w14:paraId="7427A13F" w14:textId="77777777" w:rsidTr="00486ED9">
        <w:trPr>
          <w:trHeight w:val="2652"/>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9131604" w14:textId="77777777" w:rsidR="00140526" w:rsidRPr="009E7875" w:rsidRDefault="00140526" w:rsidP="00B27138">
            <w:pPr>
              <w:spacing w:before="120" w:after="120"/>
            </w:pPr>
            <w:r w:rsidRPr="009E7875">
              <w:t>2.</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406BBF" w14:textId="77777777" w:rsidR="00140526" w:rsidRPr="009E7875" w:rsidRDefault="00140526" w:rsidP="00B27138">
            <w:pPr>
              <w:spacing w:before="120" w:after="120"/>
            </w:pPr>
            <w:r w:rsidRPr="009E7875">
              <w:t>Pašreizējā situācija un problēmas, kuru risināšanai tiesību akta projekts izstrādāts, tiesiskā regulējuma mērķis un būtība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BC69EC" w14:textId="7EE9AF4B" w:rsidR="007F2E09" w:rsidRPr="009D1C04" w:rsidRDefault="007F2E09" w:rsidP="007F2E09">
            <w:pPr>
              <w:autoSpaceDE w:val="0"/>
              <w:autoSpaceDN w:val="0"/>
              <w:adjustRightInd w:val="0"/>
              <w:spacing w:before="120" w:after="120"/>
              <w:ind w:left="102" w:right="130" w:firstLine="304"/>
              <w:jc w:val="both"/>
              <w:rPr>
                <w:rFonts w:eastAsiaTheme="minorHAnsi"/>
                <w:lang w:eastAsia="en-US"/>
              </w:rPr>
            </w:pPr>
            <w:r>
              <w:rPr>
                <w:rFonts w:eastAsiaTheme="minorHAnsi"/>
                <w:lang w:eastAsia="en-US"/>
              </w:rPr>
              <w:t>Saskaņā ar</w:t>
            </w:r>
            <w:r w:rsidRPr="009D1C04">
              <w:rPr>
                <w:rFonts w:eastAsiaTheme="minorHAnsi"/>
                <w:lang w:eastAsia="en-US"/>
              </w:rPr>
              <w:t xml:space="preserve"> ministriju un citu centrālo valsts iestāžu (turpmāk – ministrija) </w:t>
            </w:r>
            <w:r>
              <w:rPr>
                <w:rFonts w:eastAsiaTheme="minorHAnsi"/>
                <w:lang w:eastAsia="en-US"/>
              </w:rPr>
              <w:t xml:space="preserve">sniegto </w:t>
            </w:r>
            <w:r w:rsidR="00C30971">
              <w:rPr>
                <w:rFonts w:eastAsiaTheme="minorHAnsi"/>
                <w:lang w:eastAsia="en-US"/>
              </w:rPr>
              <w:t xml:space="preserve">precizēto </w:t>
            </w:r>
            <w:r>
              <w:rPr>
                <w:rFonts w:eastAsiaTheme="minorHAnsi"/>
                <w:lang w:eastAsia="en-US"/>
              </w:rPr>
              <w:t>informāciju</w:t>
            </w:r>
            <w:r w:rsidRPr="009D1C04">
              <w:rPr>
                <w:rFonts w:eastAsiaTheme="minorHAnsi"/>
                <w:lang w:eastAsia="en-US"/>
              </w:rPr>
              <w:t xml:space="preserve"> </w:t>
            </w:r>
            <w:r>
              <w:rPr>
                <w:rFonts w:eastAsiaTheme="minorHAnsi"/>
                <w:lang w:eastAsia="en-US"/>
              </w:rPr>
              <w:t xml:space="preserve">atsevišķās </w:t>
            </w:r>
            <w:r w:rsidR="00B34B2E">
              <w:rPr>
                <w:rFonts w:eastAsiaTheme="minorHAnsi"/>
                <w:lang w:eastAsia="en-US"/>
              </w:rPr>
              <w:t xml:space="preserve">valsts </w:t>
            </w:r>
            <w:r>
              <w:rPr>
                <w:rFonts w:eastAsiaTheme="minorHAnsi"/>
                <w:lang w:eastAsia="en-US"/>
              </w:rPr>
              <w:t>pamatbudžeta programmās un apakšprogrammās iz</w:t>
            </w:r>
            <w:r w:rsidRPr="009D1C04">
              <w:rPr>
                <w:rFonts w:eastAsiaTheme="minorHAnsi"/>
                <w:lang w:eastAsia="en-US"/>
              </w:rPr>
              <w:t>veidoj</w:t>
            </w:r>
            <w:r>
              <w:rPr>
                <w:rFonts w:eastAsiaTheme="minorHAnsi"/>
                <w:lang w:eastAsia="en-US"/>
              </w:rPr>
              <w:t>usies</w:t>
            </w:r>
            <w:r w:rsidRPr="009D1C04">
              <w:rPr>
                <w:rFonts w:eastAsiaTheme="minorHAnsi"/>
                <w:lang w:eastAsia="en-US"/>
              </w:rPr>
              <w:t xml:space="preserve"> līdzekļu ekonomija </w:t>
            </w:r>
            <w:r w:rsidR="00C27C5D">
              <w:rPr>
                <w:rFonts w:eastAsiaTheme="minorHAnsi"/>
                <w:b/>
                <w:lang w:eastAsia="en-US"/>
              </w:rPr>
              <w:t>24 </w:t>
            </w:r>
            <w:r w:rsidR="007617A8">
              <w:rPr>
                <w:rFonts w:eastAsiaTheme="minorHAnsi"/>
                <w:b/>
                <w:lang w:eastAsia="en-US"/>
              </w:rPr>
              <w:t>62</w:t>
            </w:r>
            <w:r w:rsidR="00C27C5D">
              <w:rPr>
                <w:rFonts w:eastAsiaTheme="minorHAnsi"/>
                <w:b/>
                <w:lang w:eastAsia="en-US"/>
              </w:rPr>
              <w:t>5 850</w:t>
            </w:r>
            <w:r w:rsidRPr="009D1C04">
              <w:rPr>
                <w:rFonts w:eastAsiaTheme="minorHAnsi"/>
                <w:b/>
                <w:lang w:eastAsia="en-US"/>
              </w:rPr>
              <w:t xml:space="preserve"> </w:t>
            </w:r>
            <w:proofErr w:type="spellStart"/>
            <w:r w:rsidRPr="009D1C04">
              <w:rPr>
                <w:rFonts w:eastAsiaTheme="minorHAnsi"/>
                <w:b/>
                <w:i/>
                <w:lang w:eastAsia="en-US"/>
              </w:rPr>
              <w:t>euro</w:t>
            </w:r>
            <w:proofErr w:type="spellEnd"/>
            <w:r w:rsidRPr="009D1C04">
              <w:rPr>
                <w:rFonts w:eastAsiaTheme="minorHAnsi"/>
                <w:lang w:eastAsia="en-US"/>
              </w:rPr>
              <w:t xml:space="preserve"> apmērā, tajā skaitā:</w:t>
            </w:r>
          </w:p>
          <w:tbl>
            <w:tblPr>
              <w:tblW w:w="6022" w:type="dxa"/>
              <w:tblInd w:w="258" w:type="dxa"/>
              <w:tblLook w:val="04A0" w:firstRow="1" w:lastRow="0" w:firstColumn="1" w:lastColumn="0" w:noHBand="0" w:noVBand="1"/>
            </w:tblPr>
            <w:tblGrid>
              <w:gridCol w:w="4102"/>
              <w:gridCol w:w="1920"/>
            </w:tblGrid>
            <w:tr w:rsidR="00C93AF9" w:rsidRPr="00C93AF9" w14:paraId="08D3E375" w14:textId="77777777" w:rsidTr="00C93AF9">
              <w:trPr>
                <w:trHeight w:val="525"/>
              </w:trPr>
              <w:tc>
                <w:tcPr>
                  <w:tcW w:w="4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8476C" w14:textId="77777777" w:rsidR="00C93AF9" w:rsidRPr="00C93AF9" w:rsidRDefault="00C93AF9" w:rsidP="00C93AF9">
                  <w:pPr>
                    <w:jc w:val="center"/>
                    <w:rPr>
                      <w:bCs/>
                      <w:color w:val="000000"/>
                    </w:rPr>
                  </w:pPr>
                  <w:r w:rsidRPr="00C93AF9">
                    <w:rPr>
                      <w:bCs/>
                      <w:color w:val="000000"/>
                    </w:rPr>
                    <w:t>Ministrija</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20A8DA85" w14:textId="539AE22D" w:rsidR="00C93AF9" w:rsidRPr="00C93AF9" w:rsidRDefault="00C93AF9" w:rsidP="00C93AF9">
                  <w:pPr>
                    <w:jc w:val="center"/>
                    <w:rPr>
                      <w:bCs/>
                    </w:rPr>
                  </w:pPr>
                  <w:r w:rsidRPr="00C93AF9">
                    <w:rPr>
                      <w:bCs/>
                    </w:rPr>
                    <w:t xml:space="preserve">Prognozētā ekonomija, </w:t>
                  </w:r>
                  <w:proofErr w:type="spellStart"/>
                  <w:r w:rsidRPr="00C93AF9">
                    <w:rPr>
                      <w:bCs/>
                      <w:i/>
                      <w:iCs/>
                    </w:rPr>
                    <w:t>euro</w:t>
                  </w:r>
                  <w:proofErr w:type="spellEnd"/>
                </w:p>
              </w:tc>
            </w:tr>
            <w:tr w:rsidR="00C93AF9" w:rsidRPr="00C93AF9" w14:paraId="456570F1" w14:textId="77777777" w:rsidTr="00C93AF9">
              <w:trPr>
                <w:trHeight w:val="375"/>
              </w:trPr>
              <w:tc>
                <w:tcPr>
                  <w:tcW w:w="4102" w:type="dxa"/>
                  <w:tcBorders>
                    <w:top w:val="nil"/>
                    <w:left w:val="single" w:sz="4" w:space="0" w:color="auto"/>
                    <w:bottom w:val="single" w:sz="4" w:space="0" w:color="auto"/>
                    <w:right w:val="single" w:sz="4" w:space="0" w:color="auto"/>
                  </w:tcBorders>
                  <w:shd w:val="clear" w:color="auto" w:fill="auto"/>
                  <w:vAlign w:val="center"/>
                  <w:hideMark/>
                </w:tcPr>
                <w:p w14:paraId="43C9A964" w14:textId="77777777" w:rsidR="00C93AF9" w:rsidRPr="00C93AF9" w:rsidRDefault="00C93AF9" w:rsidP="00C93AF9">
                  <w:r w:rsidRPr="00C93AF9">
                    <w:t>03. Ministru kabinets</w:t>
                  </w:r>
                </w:p>
              </w:tc>
              <w:tc>
                <w:tcPr>
                  <w:tcW w:w="1920" w:type="dxa"/>
                  <w:tcBorders>
                    <w:top w:val="nil"/>
                    <w:left w:val="nil"/>
                    <w:bottom w:val="single" w:sz="4" w:space="0" w:color="auto"/>
                    <w:right w:val="single" w:sz="4" w:space="0" w:color="auto"/>
                  </w:tcBorders>
                  <w:shd w:val="clear" w:color="auto" w:fill="auto"/>
                  <w:vAlign w:val="center"/>
                  <w:hideMark/>
                </w:tcPr>
                <w:p w14:paraId="2A742969" w14:textId="77777777" w:rsidR="00C93AF9" w:rsidRPr="00C93AF9" w:rsidRDefault="00C93AF9" w:rsidP="00C93AF9">
                  <w:pPr>
                    <w:jc w:val="right"/>
                  </w:pPr>
                  <w:r w:rsidRPr="00C93AF9">
                    <w:t>70 516</w:t>
                  </w:r>
                </w:p>
              </w:tc>
            </w:tr>
            <w:tr w:rsidR="00C93AF9" w:rsidRPr="00C93AF9" w14:paraId="6CFF8759" w14:textId="77777777" w:rsidTr="00C93AF9">
              <w:trPr>
                <w:trHeight w:val="375"/>
              </w:trPr>
              <w:tc>
                <w:tcPr>
                  <w:tcW w:w="4102" w:type="dxa"/>
                  <w:tcBorders>
                    <w:top w:val="nil"/>
                    <w:left w:val="single" w:sz="4" w:space="0" w:color="auto"/>
                    <w:bottom w:val="single" w:sz="4" w:space="0" w:color="auto"/>
                    <w:right w:val="single" w:sz="4" w:space="0" w:color="auto"/>
                  </w:tcBorders>
                  <w:shd w:val="clear" w:color="auto" w:fill="auto"/>
                  <w:vAlign w:val="center"/>
                  <w:hideMark/>
                </w:tcPr>
                <w:p w14:paraId="5FAAB88C" w14:textId="77777777" w:rsidR="00C93AF9" w:rsidRPr="00C93AF9" w:rsidRDefault="00C93AF9" w:rsidP="00C93AF9">
                  <w:r w:rsidRPr="00C93AF9">
                    <w:lastRenderedPageBreak/>
                    <w:t>10. Aizsardzības ministrija</w:t>
                  </w:r>
                </w:p>
              </w:tc>
              <w:tc>
                <w:tcPr>
                  <w:tcW w:w="1920" w:type="dxa"/>
                  <w:tcBorders>
                    <w:top w:val="nil"/>
                    <w:left w:val="nil"/>
                    <w:bottom w:val="single" w:sz="4" w:space="0" w:color="auto"/>
                    <w:right w:val="single" w:sz="4" w:space="0" w:color="auto"/>
                  </w:tcBorders>
                  <w:shd w:val="clear" w:color="auto" w:fill="auto"/>
                  <w:vAlign w:val="center"/>
                  <w:hideMark/>
                </w:tcPr>
                <w:p w14:paraId="3376BB63" w14:textId="77777777" w:rsidR="00C93AF9" w:rsidRPr="00C93AF9" w:rsidRDefault="00C93AF9" w:rsidP="00C93AF9">
                  <w:pPr>
                    <w:jc w:val="right"/>
                  </w:pPr>
                  <w:r w:rsidRPr="00C93AF9">
                    <w:t>10 144 998</w:t>
                  </w:r>
                </w:p>
              </w:tc>
            </w:tr>
            <w:tr w:rsidR="00C93AF9" w:rsidRPr="00C93AF9" w14:paraId="2EBB1608" w14:textId="77777777" w:rsidTr="00C93AF9">
              <w:trPr>
                <w:trHeight w:val="375"/>
              </w:trPr>
              <w:tc>
                <w:tcPr>
                  <w:tcW w:w="4102" w:type="dxa"/>
                  <w:tcBorders>
                    <w:top w:val="nil"/>
                    <w:left w:val="single" w:sz="4" w:space="0" w:color="auto"/>
                    <w:bottom w:val="single" w:sz="4" w:space="0" w:color="auto"/>
                    <w:right w:val="single" w:sz="4" w:space="0" w:color="auto"/>
                  </w:tcBorders>
                  <w:shd w:val="clear" w:color="auto" w:fill="auto"/>
                  <w:vAlign w:val="center"/>
                  <w:hideMark/>
                </w:tcPr>
                <w:p w14:paraId="21F85EFD" w14:textId="77777777" w:rsidR="00C93AF9" w:rsidRPr="00C93AF9" w:rsidRDefault="00C93AF9" w:rsidP="00C93AF9">
                  <w:pPr>
                    <w:rPr>
                      <w:color w:val="000000"/>
                    </w:rPr>
                  </w:pPr>
                  <w:r w:rsidRPr="00C93AF9">
                    <w:rPr>
                      <w:color w:val="000000"/>
                    </w:rPr>
                    <w:t>11. Ārlietu ministrija</w:t>
                  </w:r>
                </w:p>
              </w:tc>
              <w:tc>
                <w:tcPr>
                  <w:tcW w:w="1920" w:type="dxa"/>
                  <w:tcBorders>
                    <w:top w:val="nil"/>
                    <w:left w:val="nil"/>
                    <w:bottom w:val="single" w:sz="4" w:space="0" w:color="auto"/>
                    <w:right w:val="single" w:sz="4" w:space="0" w:color="auto"/>
                  </w:tcBorders>
                  <w:shd w:val="clear" w:color="auto" w:fill="auto"/>
                  <w:vAlign w:val="center"/>
                  <w:hideMark/>
                </w:tcPr>
                <w:p w14:paraId="5060DAEA" w14:textId="77777777" w:rsidR="00C93AF9" w:rsidRPr="00C93AF9" w:rsidRDefault="00C93AF9" w:rsidP="00C93AF9">
                  <w:pPr>
                    <w:jc w:val="right"/>
                    <w:rPr>
                      <w:color w:val="000000"/>
                    </w:rPr>
                  </w:pPr>
                  <w:r w:rsidRPr="00C93AF9">
                    <w:rPr>
                      <w:color w:val="000000"/>
                    </w:rPr>
                    <w:t>533 911</w:t>
                  </w:r>
                </w:p>
              </w:tc>
            </w:tr>
            <w:tr w:rsidR="00C93AF9" w:rsidRPr="00C93AF9" w14:paraId="3518D163" w14:textId="77777777" w:rsidTr="00C93AF9">
              <w:trPr>
                <w:trHeight w:val="375"/>
              </w:trPr>
              <w:tc>
                <w:tcPr>
                  <w:tcW w:w="4102" w:type="dxa"/>
                  <w:tcBorders>
                    <w:top w:val="nil"/>
                    <w:left w:val="single" w:sz="4" w:space="0" w:color="auto"/>
                    <w:bottom w:val="single" w:sz="4" w:space="0" w:color="auto"/>
                    <w:right w:val="single" w:sz="4" w:space="0" w:color="auto"/>
                  </w:tcBorders>
                  <w:shd w:val="clear" w:color="auto" w:fill="auto"/>
                  <w:vAlign w:val="center"/>
                  <w:hideMark/>
                </w:tcPr>
                <w:p w14:paraId="5A48EE45" w14:textId="77777777" w:rsidR="00C93AF9" w:rsidRPr="00C93AF9" w:rsidRDefault="00C93AF9" w:rsidP="00C93AF9">
                  <w:pPr>
                    <w:rPr>
                      <w:color w:val="000000"/>
                    </w:rPr>
                  </w:pPr>
                  <w:r w:rsidRPr="00C93AF9">
                    <w:rPr>
                      <w:color w:val="000000"/>
                    </w:rPr>
                    <w:t>12. Ekonomikas ministrija</w:t>
                  </w:r>
                </w:p>
              </w:tc>
              <w:tc>
                <w:tcPr>
                  <w:tcW w:w="1920" w:type="dxa"/>
                  <w:tcBorders>
                    <w:top w:val="nil"/>
                    <w:left w:val="nil"/>
                    <w:bottom w:val="single" w:sz="4" w:space="0" w:color="auto"/>
                    <w:right w:val="single" w:sz="4" w:space="0" w:color="auto"/>
                  </w:tcBorders>
                  <w:shd w:val="clear" w:color="auto" w:fill="auto"/>
                  <w:vAlign w:val="center"/>
                  <w:hideMark/>
                </w:tcPr>
                <w:p w14:paraId="3AE9C434" w14:textId="77777777" w:rsidR="00C93AF9" w:rsidRPr="00C93AF9" w:rsidRDefault="00C93AF9" w:rsidP="00C93AF9">
                  <w:pPr>
                    <w:jc w:val="right"/>
                    <w:rPr>
                      <w:color w:val="000000"/>
                    </w:rPr>
                  </w:pPr>
                  <w:r w:rsidRPr="00C93AF9">
                    <w:rPr>
                      <w:color w:val="000000"/>
                    </w:rPr>
                    <w:t>4 364 865</w:t>
                  </w:r>
                </w:p>
              </w:tc>
            </w:tr>
            <w:tr w:rsidR="00C93AF9" w:rsidRPr="00C93AF9" w14:paraId="6BE5DB61" w14:textId="77777777" w:rsidTr="00C93AF9">
              <w:trPr>
                <w:trHeight w:val="375"/>
              </w:trPr>
              <w:tc>
                <w:tcPr>
                  <w:tcW w:w="4102" w:type="dxa"/>
                  <w:tcBorders>
                    <w:top w:val="nil"/>
                    <w:left w:val="single" w:sz="4" w:space="0" w:color="auto"/>
                    <w:bottom w:val="single" w:sz="4" w:space="0" w:color="auto"/>
                    <w:right w:val="single" w:sz="4" w:space="0" w:color="auto"/>
                  </w:tcBorders>
                  <w:shd w:val="clear" w:color="auto" w:fill="auto"/>
                  <w:vAlign w:val="center"/>
                  <w:hideMark/>
                </w:tcPr>
                <w:p w14:paraId="14259C48" w14:textId="77777777" w:rsidR="00C93AF9" w:rsidRPr="00C93AF9" w:rsidRDefault="00C93AF9" w:rsidP="00C93AF9">
                  <w:pPr>
                    <w:rPr>
                      <w:color w:val="000000"/>
                    </w:rPr>
                  </w:pPr>
                  <w:r w:rsidRPr="00C93AF9">
                    <w:rPr>
                      <w:color w:val="000000"/>
                    </w:rPr>
                    <w:t>13. Finanšu ministrija</w:t>
                  </w:r>
                </w:p>
              </w:tc>
              <w:tc>
                <w:tcPr>
                  <w:tcW w:w="1920" w:type="dxa"/>
                  <w:tcBorders>
                    <w:top w:val="nil"/>
                    <w:left w:val="nil"/>
                    <w:bottom w:val="single" w:sz="4" w:space="0" w:color="auto"/>
                    <w:right w:val="single" w:sz="4" w:space="0" w:color="auto"/>
                  </w:tcBorders>
                  <w:shd w:val="clear" w:color="auto" w:fill="auto"/>
                  <w:vAlign w:val="center"/>
                  <w:hideMark/>
                </w:tcPr>
                <w:p w14:paraId="01E93D6B" w14:textId="77777777" w:rsidR="00C93AF9" w:rsidRPr="00C93AF9" w:rsidRDefault="00C93AF9" w:rsidP="00C93AF9">
                  <w:pPr>
                    <w:jc w:val="right"/>
                    <w:rPr>
                      <w:color w:val="000000"/>
                    </w:rPr>
                  </w:pPr>
                  <w:r w:rsidRPr="00C93AF9">
                    <w:rPr>
                      <w:color w:val="000000"/>
                    </w:rPr>
                    <w:t>3 368 619</w:t>
                  </w:r>
                </w:p>
              </w:tc>
            </w:tr>
            <w:tr w:rsidR="00C93AF9" w:rsidRPr="00C93AF9" w14:paraId="0E000BBF" w14:textId="77777777" w:rsidTr="00C93AF9">
              <w:trPr>
                <w:trHeight w:val="375"/>
              </w:trPr>
              <w:tc>
                <w:tcPr>
                  <w:tcW w:w="4102" w:type="dxa"/>
                  <w:tcBorders>
                    <w:top w:val="nil"/>
                    <w:left w:val="single" w:sz="4" w:space="0" w:color="auto"/>
                    <w:bottom w:val="single" w:sz="4" w:space="0" w:color="auto"/>
                    <w:right w:val="single" w:sz="4" w:space="0" w:color="auto"/>
                  </w:tcBorders>
                  <w:shd w:val="clear" w:color="auto" w:fill="auto"/>
                  <w:vAlign w:val="center"/>
                  <w:hideMark/>
                </w:tcPr>
                <w:p w14:paraId="6C1E0A34" w14:textId="77777777" w:rsidR="00C93AF9" w:rsidRPr="00C93AF9" w:rsidRDefault="00C93AF9" w:rsidP="00C93AF9">
                  <w:pPr>
                    <w:rPr>
                      <w:color w:val="000000"/>
                    </w:rPr>
                  </w:pPr>
                  <w:r w:rsidRPr="00C93AF9">
                    <w:rPr>
                      <w:color w:val="000000"/>
                    </w:rPr>
                    <w:t xml:space="preserve">14. </w:t>
                  </w:r>
                  <w:proofErr w:type="spellStart"/>
                  <w:r w:rsidRPr="00C93AF9">
                    <w:rPr>
                      <w:color w:val="000000"/>
                    </w:rPr>
                    <w:t>Iekšlietu</w:t>
                  </w:r>
                  <w:proofErr w:type="spellEnd"/>
                  <w:r w:rsidRPr="00C93AF9">
                    <w:rPr>
                      <w:color w:val="000000"/>
                    </w:rPr>
                    <w:t xml:space="preserve"> ministrija</w:t>
                  </w:r>
                </w:p>
              </w:tc>
              <w:tc>
                <w:tcPr>
                  <w:tcW w:w="1920" w:type="dxa"/>
                  <w:tcBorders>
                    <w:top w:val="nil"/>
                    <w:left w:val="nil"/>
                    <w:bottom w:val="single" w:sz="4" w:space="0" w:color="auto"/>
                    <w:right w:val="single" w:sz="4" w:space="0" w:color="auto"/>
                  </w:tcBorders>
                  <w:shd w:val="clear" w:color="auto" w:fill="auto"/>
                  <w:vAlign w:val="center"/>
                  <w:hideMark/>
                </w:tcPr>
                <w:p w14:paraId="577A684C" w14:textId="77777777" w:rsidR="00C93AF9" w:rsidRPr="00C93AF9" w:rsidRDefault="00C93AF9" w:rsidP="00C93AF9">
                  <w:pPr>
                    <w:jc w:val="right"/>
                    <w:rPr>
                      <w:color w:val="000000"/>
                    </w:rPr>
                  </w:pPr>
                  <w:r w:rsidRPr="00C93AF9">
                    <w:rPr>
                      <w:color w:val="000000"/>
                    </w:rPr>
                    <w:t>191 585</w:t>
                  </w:r>
                </w:p>
              </w:tc>
            </w:tr>
            <w:tr w:rsidR="00C93AF9" w:rsidRPr="00C93AF9" w14:paraId="17427FE2" w14:textId="77777777" w:rsidTr="00C93AF9">
              <w:trPr>
                <w:trHeight w:val="375"/>
              </w:trPr>
              <w:tc>
                <w:tcPr>
                  <w:tcW w:w="4102" w:type="dxa"/>
                  <w:tcBorders>
                    <w:top w:val="nil"/>
                    <w:left w:val="single" w:sz="4" w:space="0" w:color="auto"/>
                    <w:bottom w:val="single" w:sz="4" w:space="0" w:color="auto"/>
                    <w:right w:val="single" w:sz="4" w:space="0" w:color="auto"/>
                  </w:tcBorders>
                  <w:shd w:val="clear" w:color="auto" w:fill="auto"/>
                  <w:vAlign w:val="center"/>
                  <w:hideMark/>
                </w:tcPr>
                <w:p w14:paraId="32CF5396" w14:textId="77777777" w:rsidR="00C93AF9" w:rsidRPr="00C93AF9" w:rsidRDefault="00C93AF9" w:rsidP="00C93AF9">
                  <w:pPr>
                    <w:rPr>
                      <w:color w:val="000000"/>
                    </w:rPr>
                  </w:pPr>
                  <w:r w:rsidRPr="00C93AF9">
                    <w:rPr>
                      <w:color w:val="000000"/>
                    </w:rPr>
                    <w:t>17. Satiksmes ministrija</w:t>
                  </w:r>
                </w:p>
              </w:tc>
              <w:tc>
                <w:tcPr>
                  <w:tcW w:w="1920" w:type="dxa"/>
                  <w:tcBorders>
                    <w:top w:val="nil"/>
                    <w:left w:val="nil"/>
                    <w:bottom w:val="single" w:sz="4" w:space="0" w:color="auto"/>
                    <w:right w:val="single" w:sz="4" w:space="0" w:color="auto"/>
                  </w:tcBorders>
                  <w:shd w:val="clear" w:color="auto" w:fill="auto"/>
                  <w:vAlign w:val="center"/>
                  <w:hideMark/>
                </w:tcPr>
                <w:p w14:paraId="56C679FB" w14:textId="77777777" w:rsidR="00C93AF9" w:rsidRPr="00C93AF9" w:rsidRDefault="00C93AF9" w:rsidP="00C93AF9">
                  <w:pPr>
                    <w:jc w:val="right"/>
                    <w:rPr>
                      <w:color w:val="000000"/>
                    </w:rPr>
                  </w:pPr>
                  <w:r w:rsidRPr="00C93AF9">
                    <w:rPr>
                      <w:color w:val="000000"/>
                    </w:rPr>
                    <w:t>4 832 494</w:t>
                  </w:r>
                </w:p>
              </w:tc>
            </w:tr>
            <w:tr w:rsidR="00C93AF9" w:rsidRPr="00C93AF9" w14:paraId="69CF0D99" w14:textId="77777777" w:rsidTr="00C93AF9">
              <w:trPr>
                <w:trHeight w:val="375"/>
              </w:trPr>
              <w:tc>
                <w:tcPr>
                  <w:tcW w:w="4102" w:type="dxa"/>
                  <w:tcBorders>
                    <w:top w:val="nil"/>
                    <w:left w:val="single" w:sz="4" w:space="0" w:color="auto"/>
                    <w:bottom w:val="single" w:sz="4" w:space="0" w:color="auto"/>
                    <w:right w:val="single" w:sz="4" w:space="0" w:color="auto"/>
                  </w:tcBorders>
                  <w:shd w:val="clear" w:color="auto" w:fill="auto"/>
                  <w:vAlign w:val="center"/>
                  <w:hideMark/>
                </w:tcPr>
                <w:p w14:paraId="6D30B194" w14:textId="77777777" w:rsidR="00C93AF9" w:rsidRPr="00C93AF9" w:rsidRDefault="00C93AF9" w:rsidP="00C93AF9">
                  <w:pPr>
                    <w:rPr>
                      <w:color w:val="000000"/>
                    </w:rPr>
                  </w:pPr>
                  <w:r w:rsidRPr="00C93AF9">
                    <w:rPr>
                      <w:color w:val="000000"/>
                    </w:rPr>
                    <w:t>19. Tieslietu ministrija</w:t>
                  </w:r>
                </w:p>
              </w:tc>
              <w:tc>
                <w:tcPr>
                  <w:tcW w:w="1920" w:type="dxa"/>
                  <w:tcBorders>
                    <w:top w:val="nil"/>
                    <w:left w:val="nil"/>
                    <w:bottom w:val="single" w:sz="4" w:space="0" w:color="auto"/>
                    <w:right w:val="single" w:sz="4" w:space="0" w:color="auto"/>
                  </w:tcBorders>
                  <w:shd w:val="clear" w:color="auto" w:fill="auto"/>
                  <w:vAlign w:val="center"/>
                  <w:hideMark/>
                </w:tcPr>
                <w:p w14:paraId="0019689D" w14:textId="4C745D23" w:rsidR="00C93AF9" w:rsidRPr="00C93AF9" w:rsidRDefault="007617A8" w:rsidP="00C93AF9">
                  <w:pPr>
                    <w:jc w:val="right"/>
                    <w:rPr>
                      <w:color w:val="000000"/>
                    </w:rPr>
                  </w:pPr>
                  <w:r>
                    <w:rPr>
                      <w:color w:val="000000"/>
                    </w:rPr>
                    <w:t>57</w:t>
                  </w:r>
                  <w:r w:rsidR="00C93AF9" w:rsidRPr="00C93AF9">
                    <w:rPr>
                      <w:color w:val="000000"/>
                    </w:rPr>
                    <w:t>7 346</w:t>
                  </w:r>
                </w:p>
              </w:tc>
            </w:tr>
            <w:tr w:rsidR="00C93AF9" w:rsidRPr="00C93AF9" w14:paraId="415126A2" w14:textId="77777777" w:rsidTr="00C93AF9">
              <w:trPr>
                <w:trHeight w:val="375"/>
              </w:trPr>
              <w:tc>
                <w:tcPr>
                  <w:tcW w:w="4102" w:type="dxa"/>
                  <w:tcBorders>
                    <w:top w:val="nil"/>
                    <w:left w:val="single" w:sz="4" w:space="0" w:color="auto"/>
                    <w:bottom w:val="single" w:sz="4" w:space="0" w:color="auto"/>
                    <w:right w:val="single" w:sz="4" w:space="0" w:color="auto"/>
                  </w:tcBorders>
                  <w:shd w:val="clear" w:color="auto" w:fill="auto"/>
                  <w:vAlign w:val="center"/>
                  <w:hideMark/>
                </w:tcPr>
                <w:p w14:paraId="47499A1F" w14:textId="77777777" w:rsidR="00C93AF9" w:rsidRPr="00C93AF9" w:rsidRDefault="00C93AF9" w:rsidP="00C93AF9">
                  <w:pPr>
                    <w:rPr>
                      <w:color w:val="000000"/>
                    </w:rPr>
                  </w:pPr>
                  <w:r w:rsidRPr="00C93AF9">
                    <w:rPr>
                      <w:color w:val="000000"/>
                    </w:rPr>
                    <w:t>21. Vides aizsardzības un reģionālās attīstības ministrija</w:t>
                  </w:r>
                </w:p>
              </w:tc>
              <w:tc>
                <w:tcPr>
                  <w:tcW w:w="1920" w:type="dxa"/>
                  <w:tcBorders>
                    <w:top w:val="nil"/>
                    <w:left w:val="nil"/>
                    <w:bottom w:val="single" w:sz="4" w:space="0" w:color="auto"/>
                    <w:right w:val="single" w:sz="4" w:space="0" w:color="auto"/>
                  </w:tcBorders>
                  <w:shd w:val="clear" w:color="auto" w:fill="auto"/>
                  <w:vAlign w:val="center"/>
                  <w:hideMark/>
                </w:tcPr>
                <w:p w14:paraId="6DAA822F" w14:textId="77777777" w:rsidR="00C93AF9" w:rsidRPr="00C93AF9" w:rsidRDefault="00C93AF9" w:rsidP="00C93AF9">
                  <w:pPr>
                    <w:jc w:val="right"/>
                    <w:rPr>
                      <w:color w:val="000000"/>
                    </w:rPr>
                  </w:pPr>
                  <w:r w:rsidRPr="00C93AF9">
                    <w:rPr>
                      <w:color w:val="000000"/>
                    </w:rPr>
                    <w:t>406 548</w:t>
                  </w:r>
                </w:p>
              </w:tc>
            </w:tr>
            <w:tr w:rsidR="00C93AF9" w:rsidRPr="00C93AF9" w14:paraId="2008BED7" w14:textId="77777777" w:rsidTr="00C93AF9">
              <w:trPr>
                <w:trHeight w:val="375"/>
              </w:trPr>
              <w:tc>
                <w:tcPr>
                  <w:tcW w:w="4102" w:type="dxa"/>
                  <w:tcBorders>
                    <w:top w:val="nil"/>
                    <w:left w:val="single" w:sz="4" w:space="0" w:color="auto"/>
                    <w:bottom w:val="single" w:sz="4" w:space="0" w:color="auto"/>
                    <w:right w:val="single" w:sz="4" w:space="0" w:color="auto"/>
                  </w:tcBorders>
                  <w:shd w:val="clear" w:color="auto" w:fill="auto"/>
                  <w:vAlign w:val="center"/>
                  <w:hideMark/>
                </w:tcPr>
                <w:p w14:paraId="6143DB82" w14:textId="77777777" w:rsidR="00C93AF9" w:rsidRPr="00C93AF9" w:rsidRDefault="00C93AF9" w:rsidP="00C93AF9">
                  <w:pPr>
                    <w:rPr>
                      <w:color w:val="000000"/>
                    </w:rPr>
                  </w:pPr>
                  <w:r w:rsidRPr="00C93AF9">
                    <w:rPr>
                      <w:color w:val="000000"/>
                    </w:rPr>
                    <w:t xml:space="preserve">25. </w:t>
                  </w:r>
                  <w:proofErr w:type="spellStart"/>
                  <w:r w:rsidRPr="00C93AF9">
                    <w:rPr>
                      <w:color w:val="000000"/>
                    </w:rPr>
                    <w:t>Pārresoru</w:t>
                  </w:r>
                  <w:proofErr w:type="spellEnd"/>
                  <w:r w:rsidRPr="00C93AF9">
                    <w:rPr>
                      <w:color w:val="000000"/>
                    </w:rPr>
                    <w:t xml:space="preserve"> koordinācijas centrs</w:t>
                  </w:r>
                </w:p>
              </w:tc>
              <w:tc>
                <w:tcPr>
                  <w:tcW w:w="1920" w:type="dxa"/>
                  <w:tcBorders>
                    <w:top w:val="nil"/>
                    <w:left w:val="nil"/>
                    <w:bottom w:val="single" w:sz="4" w:space="0" w:color="auto"/>
                    <w:right w:val="single" w:sz="4" w:space="0" w:color="auto"/>
                  </w:tcBorders>
                  <w:shd w:val="clear" w:color="auto" w:fill="auto"/>
                  <w:vAlign w:val="center"/>
                  <w:hideMark/>
                </w:tcPr>
                <w:p w14:paraId="0348EF16" w14:textId="77777777" w:rsidR="00C93AF9" w:rsidRPr="00C93AF9" w:rsidRDefault="00C93AF9" w:rsidP="00C93AF9">
                  <w:pPr>
                    <w:jc w:val="right"/>
                    <w:rPr>
                      <w:color w:val="000000"/>
                    </w:rPr>
                  </w:pPr>
                  <w:r w:rsidRPr="00C93AF9">
                    <w:rPr>
                      <w:color w:val="000000"/>
                    </w:rPr>
                    <w:t>134 968</w:t>
                  </w:r>
                </w:p>
              </w:tc>
            </w:tr>
            <w:tr w:rsidR="00C93AF9" w:rsidRPr="00C93AF9" w14:paraId="17077B1E" w14:textId="77777777" w:rsidTr="00C93AF9">
              <w:trPr>
                <w:trHeight w:val="375"/>
              </w:trPr>
              <w:tc>
                <w:tcPr>
                  <w:tcW w:w="4102" w:type="dxa"/>
                  <w:tcBorders>
                    <w:top w:val="nil"/>
                    <w:left w:val="single" w:sz="4" w:space="0" w:color="auto"/>
                    <w:bottom w:val="single" w:sz="4" w:space="0" w:color="auto"/>
                    <w:right w:val="single" w:sz="4" w:space="0" w:color="auto"/>
                  </w:tcBorders>
                  <w:shd w:val="clear" w:color="auto" w:fill="auto"/>
                  <w:vAlign w:val="center"/>
                  <w:hideMark/>
                </w:tcPr>
                <w:p w14:paraId="0A8DF928" w14:textId="77777777" w:rsidR="00C93AF9" w:rsidRPr="00C93AF9" w:rsidRDefault="00C93AF9" w:rsidP="00C93AF9">
                  <w:pPr>
                    <w:jc w:val="right"/>
                    <w:rPr>
                      <w:b/>
                      <w:bCs/>
                      <w:color w:val="000000"/>
                    </w:rPr>
                  </w:pPr>
                  <w:r w:rsidRPr="00C93AF9">
                    <w:rPr>
                      <w:b/>
                      <w:bCs/>
                      <w:color w:val="000000"/>
                    </w:rPr>
                    <w:t>KOPĀ</w:t>
                  </w:r>
                </w:p>
              </w:tc>
              <w:tc>
                <w:tcPr>
                  <w:tcW w:w="1920" w:type="dxa"/>
                  <w:tcBorders>
                    <w:top w:val="nil"/>
                    <w:left w:val="nil"/>
                    <w:bottom w:val="single" w:sz="4" w:space="0" w:color="auto"/>
                    <w:right w:val="single" w:sz="4" w:space="0" w:color="auto"/>
                  </w:tcBorders>
                  <w:shd w:val="clear" w:color="auto" w:fill="auto"/>
                  <w:vAlign w:val="center"/>
                  <w:hideMark/>
                </w:tcPr>
                <w:p w14:paraId="039C1CBF" w14:textId="5726EEF0" w:rsidR="00C93AF9" w:rsidRPr="00C93AF9" w:rsidRDefault="00C93AF9" w:rsidP="00132A31">
                  <w:pPr>
                    <w:jc w:val="right"/>
                    <w:rPr>
                      <w:b/>
                      <w:bCs/>
                      <w:color w:val="000000"/>
                    </w:rPr>
                  </w:pPr>
                  <w:r w:rsidRPr="00C93AF9">
                    <w:rPr>
                      <w:b/>
                      <w:bCs/>
                      <w:color w:val="000000"/>
                    </w:rPr>
                    <w:t xml:space="preserve">24 </w:t>
                  </w:r>
                  <w:r w:rsidR="00132A31">
                    <w:rPr>
                      <w:b/>
                      <w:bCs/>
                      <w:color w:val="000000"/>
                    </w:rPr>
                    <w:t>62</w:t>
                  </w:r>
                  <w:r w:rsidRPr="00C93AF9">
                    <w:rPr>
                      <w:b/>
                      <w:bCs/>
                      <w:color w:val="000000"/>
                    </w:rPr>
                    <w:t>5 850</w:t>
                  </w:r>
                </w:p>
              </w:tc>
            </w:tr>
          </w:tbl>
          <w:p w14:paraId="5FD78252" w14:textId="567CCC51" w:rsidR="00C93AF9" w:rsidRPr="00C93AF9" w:rsidRDefault="00C93AF9" w:rsidP="00C93AF9">
            <w:pPr>
              <w:autoSpaceDE w:val="0"/>
              <w:autoSpaceDN w:val="0"/>
              <w:adjustRightInd w:val="0"/>
              <w:spacing w:before="120" w:after="120"/>
              <w:ind w:left="102" w:right="130"/>
              <w:jc w:val="both"/>
              <w:rPr>
                <w:bCs/>
              </w:rPr>
            </w:pPr>
            <w:r w:rsidRPr="00C93AF9">
              <w:rPr>
                <w:rFonts w:eastAsiaTheme="minorHAnsi"/>
              </w:rPr>
              <w:t xml:space="preserve">Lielākā daļa </w:t>
            </w:r>
            <w:r w:rsidR="00B34B2E">
              <w:rPr>
                <w:rFonts w:eastAsiaTheme="minorHAnsi"/>
              </w:rPr>
              <w:t>ministriju</w:t>
            </w:r>
            <w:r w:rsidRPr="00C93AF9">
              <w:rPr>
                <w:rFonts w:eastAsiaTheme="minorHAnsi"/>
              </w:rPr>
              <w:t xml:space="preserve"> kā iespējamo ekonomiju norādījuši izdevumu samazinājumu saistībā ar atceltiem komandējumiem un darba braucieniem (ārvalstu un iekšzemes), atceltiem </w:t>
            </w:r>
            <w:r w:rsidRPr="00C93AF9">
              <w:t>plānotiem klātienes pasākumiem, transporta izdevumu un degvielas izdevumu samazinājumu saistībā ar iestāžu mazāk klātienes pārbaužu veikšanu, kā arī degvielas cenas pazemināšanos, mācību un kvalifikācijas celšanas izdevumus, kurus nav iespējams nodrošināt attālināti, izdevumu samazinājumu par komunālajiem izdevumiem saistībā ar iestāžu attālināto darbu (apkure, ūdens, elektrība, atkritumi u.c.), saimnieciskajiem pakalpojumiem (kafijas pauzes, paklāju noma, krēslu tīrīšana u.c.), neiegādātām kancelejas precēm, inventāra un biroja precēm, izdevumu samazinājumu publiskajiem pasākumiem, reprezentācijas pasākumiem, izdevumu samazinājumu starptautisko operāciju uzturēšanai un atsevišķu iegāžu finansējumam, kā arī pasākumiem, kas saistīti ar jauniešu iesaisti (nometnes, pārgājieni, sporta sacensības u.c.), izdevumu samazinājumu vairākiem prioritārajiem pasākumiem, atlīdzības izdevumu ietaupījumu sakarā ar vakantajām amata vietām  u.c.</w:t>
            </w:r>
          </w:p>
          <w:p w14:paraId="422A7C6F" w14:textId="643C4428" w:rsidR="00C93AF9" w:rsidRPr="00715709" w:rsidRDefault="007F2E09" w:rsidP="00C93AF9">
            <w:pPr>
              <w:autoSpaceDE w:val="0"/>
              <w:autoSpaceDN w:val="0"/>
              <w:adjustRightInd w:val="0"/>
              <w:spacing w:before="120" w:after="120"/>
              <w:ind w:left="102" w:right="130"/>
              <w:jc w:val="both"/>
              <w:rPr>
                <w:bCs/>
                <w:u w:val="single"/>
              </w:rPr>
            </w:pPr>
            <w:r w:rsidRPr="00715709">
              <w:rPr>
                <w:rFonts w:eastAsiaTheme="minorHAnsi"/>
                <w:u w:val="single"/>
                <w:lang w:eastAsia="en-US"/>
              </w:rPr>
              <w:t xml:space="preserve">Minētos līdzekļus paredzēts pārdalīt uz </w:t>
            </w:r>
            <w:r w:rsidRPr="00715709">
              <w:rPr>
                <w:u w:val="single"/>
              </w:rPr>
              <w:t>budžeta resora “74.Gadskārtējā valsts budžeta izpildes procesā pārdalāmais finansējums” programmu 02.00.00 “Līdzekļi neparedzētiem gadījumiem”, lai no tās nepieciešamības gadījumā varētu piešķirt līdzekļus neparedzētiem gadījumiem saskaņā ar Ministru kabineta 2018.gada 17.jūlija noteikumiem Nr.421 “Kārtība, kādā veic gadskārtējā valsts budžeta likumā noteiktās apropriācijas izmaiņas”</w:t>
            </w:r>
            <w:r w:rsidRPr="00715709">
              <w:rPr>
                <w:bCs/>
                <w:u w:val="single"/>
              </w:rPr>
              <w:t>.</w:t>
            </w:r>
          </w:p>
          <w:p w14:paraId="23A98361" w14:textId="14077712" w:rsidR="007F2E09" w:rsidRDefault="007F2E09" w:rsidP="007F2E09">
            <w:pPr>
              <w:autoSpaceDE w:val="0"/>
              <w:autoSpaceDN w:val="0"/>
              <w:adjustRightInd w:val="0"/>
              <w:spacing w:before="120" w:after="120"/>
              <w:ind w:left="102" w:right="130"/>
              <w:jc w:val="both"/>
              <w:rPr>
                <w:iCs/>
                <w:lang w:eastAsia="en-US"/>
              </w:rPr>
            </w:pPr>
            <w:r w:rsidRPr="009D1C04">
              <w:rPr>
                <w:lang w:eastAsia="en-US"/>
              </w:rPr>
              <w:t>Likumā “Par valsts budžetu 20</w:t>
            </w:r>
            <w:r w:rsidR="00C93AF9">
              <w:rPr>
                <w:lang w:eastAsia="en-US"/>
              </w:rPr>
              <w:t>20</w:t>
            </w:r>
            <w:r w:rsidRPr="009D1C04">
              <w:rPr>
                <w:lang w:eastAsia="en-US"/>
              </w:rPr>
              <w:t xml:space="preserve">.gadam” valsts budžeta programmā 02.00.00 ”Līdzekļi neparedzētiem gadījumiem” apstiprināta apropriācija </w:t>
            </w:r>
            <w:r w:rsidR="004D0D60" w:rsidRPr="001A4ED5">
              <w:rPr>
                <w:b/>
                <w:lang w:eastAsia="en-US"/>
              </w:rPr>
              <w:t>23 479 067</w:t>
            </w:r>
            <w:r w:rsidRPr="001A4ED5">
              <w:rPr>
                <w:b/>
                <w:lang w:eastAsia="en-US"/>
              </w:rPr>
              <w:t xml:space="preserve"> </w:t>
            </w:r>
            <w:proofErr w:type="spellStart"/>
            <w:r w:rsidRPr="001A4ED5">
              <w:rPr>
                <w:b/>
                <w:i/>
                <w:iCs/>
                <w:lang w:eastAsia="en-US"/>
              </w:rPr>
              <w:t>euro</w:t>
            </w:r>
            <w:proofErr w:type="spellEnd"/>
            <w:r w:rsidRPr="009D1C04">
              <w:rPr>
                <w:i/>
                <w:iCs/>
                <w:lang w:eastAsia="en-US"/>
              </w:rPr>
              <w:t xml:space="preserve"> </w:t>
            </w:r>
            <w:r w:rsidRPr="009D1C04">
              <w:rPr>
                <w:iCs/>
                <w:lang w:eastAsia="en-US"/>
              </w:rPr>
              <w:t xml:space="preserve">apmērā. </w:t>
            </w:r>
          </w:p>
          <w:p w14:paraId="7401879A" w14:textId="05434924" w:rsidR="00B9673B" w:rsidRPr="00715709" w:rsidRDefault="00BE55E1" w:rsidP="00B9673B">
            <w:pPr>
              <w:autoSpaceDE w:val="0"/>
              <w:autoSpaceDN w:val="0"/>
              <w:adjustRightInd w:val="0"/>
              <w:spacing w:before="120" w:after="120"/>
              <w:ind w:left="102" w:right="130"/>
              <w:jc w:val="both"/>
            </w:pPr>
            <w:r w:rsidRPr="00715709">
              <w:t>Lai nodrošinātu finansējumu Covid-19 seku novēršanas un pārvarēšanas pasākumiem, a</w:t>
            </w:r>
            <w:r w:rsidR="001A4ED5" w:rsidRPr="00715709">
              <w:t>tbilstoši likuma “Par valsts apdraudējuma un tā seku novēršanas un pārvarēšanas pasākumiem sakarā ar Covid-19 izplatību” 23.pantam</w:t>
            </w:r>
            <w:r w:rsidR="00B34B2E">
              <w:t>,</w:t>
            </w:r>
            <w:r w:rsidR="001A4ED5" w:rsidRPr="00715709">
              <w:t xml:space="preserve"> Ministru kabineta 2020.gada 25.marta rīkojumam Nr.121 (prot. Nr.17, 36.§)</w:t>
            </w:r>
            <w:r w:rsidR="00B34B2E">
              <w:t xml:space="preserve">,  </w:t>
            </w:r>
            <w:r w:rsidR="00B34B2E" w:rsidRPr="00715709">
              <w:t>Ministru kabineta 2020.gada 14.maija rīkojum</w:t>
            </w:r>
            <w:r w:rsidR="00B34B2E">
              <w:t>am</w:t>
            </w:r>
            <w:r w:rsidR="00B34B2E" w:rsidRPr="00715709">
              <w:t xml:space="preserve"> Nr.259 (prot. Nr.32 32.§) </w:t>
            </w:r>
            <w:r w:rsidR="00B34B2E">
              <w:t xml:space="preserve">  </w:t>
            </w:r>
            <w:r w:rsidR="001A4ED5" w:rsidRPr="00715709">
              <w:t xml:space="preserve"> ar Finanšu ministrijas 2020.gada 25.marta rīkojumu Nr.89</w:t>
            </w:r>
            <w:r w:rsidR="00B34B2E" w:rsidRPr="00715709">
              <w:t xml:space="preserve"> </w:t>
            </w:r>
            <w:r w:rsidR="00B34B2E">
              <w:t xml:space="preserve">un </w:t>
            </w:r>
            <w:r w:rsidR="00B34B2E" w:rsidRPr="00715709">
              <w:t>Finanšu ministrijas 2020.gada 18.maija rīkojumu Nr.167</w:t>
            </w:r>
            <w:r w:rsidR="001A4ED5" w:rsidRPr="00715709">
              <w:t xml:space="preserve"> </w:t>
            </w:r>
            <w:r w:rsidRPr="00715709">
              <w:t>tika</w:t>
            </w:r>
            <w:r w:rsidR="001A4ED5" w:rsidRPr="00715709">
              <w:t xml:space="preserve"> </w:t>
            </w:r>
            <w:r w:rsidR="001A4ED5" w:rsidRPr="00715709">
              <w:lastRenderedPageBreak/>
              <w:t xml:space="preserve">palielināta apropriācija budžeta resora “74. Gadskārtējā valsts budžeta izpildes procesā pārdalāmais finansējums” programmā 02.00.00 “Līdzekļi neparedzētiem gadījumiem” </w:t>
            </w:r>
            <w:r w:rsidR="00B34B2E">
              <w:t xml:space="preserve">kopā </w:t>
            </w:r>
            <w:r w:rsidR="00B34B2E">
              <w:rPr>
                <w:b/>
              </w:rPr>
              <w:t>6</w:t>
            </w:r>
            <w:r w:rsidR="001A4ED5" w:rsidRPr="00715709">
              <w:rPr>
                <w:b/>
              </w:rPr>
              <w:t xml:space="preserve">00 000 000 </w:t>
            </w:r>
            <w:proofErr w:type="spellStart"/>
            <w:r w:rsidR="001A4ED5" w:rsidRPr="00715709">
              <w:rPr>
                <w:b/>
                <w:i/>
              </w:rPr>
              <w:t>euro</w:t>
            </w:r>
            <w:proofErr w:type="spellEnd"/>
            <w:r w:rsidRPr="00715709">
              <w:t xml:space="preserve"> apmērā</w:t>
            </w:r>
            <w:r w:rsidR="001A4ED5" w:rsidRPr="00715709">
              <w:t>.</w:t>
            </w:r>
          </w:p>
          <w:p w14:paraId="53DB5062" w14:textId="1DB0113E" w:rsidR="003C25E3" w:rsidRPr="00715709" w:rsidRDefault="003C25E3" w:rsidP="00BE55E1">
            <w:pPr>
              <w:autoSpaceDE w:val="0"/>
              <w:autoSpaceDN w:val="0"/>
              <w:adjustRightInd w:val="0"/>
              <w:spacing w:before="120" w:after="120"/>
              <w:ind w:left="102" w:right="130"/>
              <w:jc w:val="both"/>
            </w:pPr>
            <w:r w:rsidRPr="00715709">
              <w:t xml:space="preserve">Bez tam, ar vairākiem Ministru kabineta rīkojumiem apropriācija </w:t>
            </w:r>
            <w:r w:rsidRPr="00715709">
              <w:rPr>
                <w:bCs/>
              </w:rPr>
              <w:t xml:space="preserve">budžeta resora “74. Gadskārtējā valsts budžeta izpildes procesā pārdalāmais finansējums” </w:t>
            </w:r>
            <w:r w:rsidRPr="00715709">
              <w:t xml:space="preserve">programmā 02.00.00 “Līdzekļi neparedzētiem gadījumiem” ir palielināta apropriācijas pārdales rezultātā no ministriju un citu centrālo valsts iestāžu budžetiem – līdz 2020.gada </w:t>
            </w:r>
            <w:r w:rsidR="00D176A2">
              <w:t>2</w:t>
            </w:r>
            <w:r w:rsidRPr="00715709">
              <w:t>.</w:t>
            </w:r>
            <w:r w:rsidR="00D176A2">
              <w:t>novembrim</w:t>
            </w:r>
            <w:r w:rsidRPr="00715709">
              <w:t xml:space="preserve"> vēl par </w:t>
            </w:r>
            <w:r w:rsidRPr="00715709">
              <w:rPr>
                <w:b/>
              </w:rPr>
              <w:t xml:space="preserve">19 681 552 </w:t>
            </w:r>
            <w:proofErr w:type="spellStart"/>
            <w:r w:rsidRPr="00715709">
              <w:rPr>
                <w:b/>
                <w:i/>
              </w:rPr>
              <w:t>euro</w:t>
            </w:r>
            <w:proofErr w:type="spellEnd"/>
            <w:r w:rsidRPr="00715709">
              <w:t xml:space="preserve">. </w:t>
            </w:r>
          </w:p>
          <w:p w14:paraId="7F76C247" w14:textId="232955CB" w:rsidR="00715709" w:rsidRDefault="003C25E3" w:rsidP="00715709">
            <w:pPr>
              <w:autoSpaceDE w:val="0"/>
              <w:autoSpaceDN w:val="0"/>
              <w:adjustRightInd w:val="0"/>
              <w:spacing w:before="120" w:after="120"/>
              <w:ind w:left="102" w:right="130"/>
              <w:jc w:val="both"/>
            </w:pPr>
            <w:r w:rsidRPr="00715709">
              <w:t>Līdz ar to, ņemot vēr</w:t>
            </w:r>
            <w:r w:rsidR="004D5D23" w:rsidRPr="00715709">
              <w:t xml:space="preserve">ā visus atbalstītos apropriācijas palielinājumus, </w:t>
            </w:r>
            <w:r w:rsidR="004D5D23" w:rsidRPr="00715709">
              <w:rPr>
                <w:bCs/>
              </w:rPr>
              <w:t xml:space="preserve">budžeta resora “74. Gadskārtējā valsts budžeta izpildes procesā pārdalāmais finansējums” </w:t>
            </w:r>
            <w:r w:rsidR="004D5D23" w:rsidRPr="00715709">
              <w:t xml:space="preserve">programmā 02.00.00 “Līdzekļi neparedzētiem gadījumiem” kopumā apropriācija </w:t>
            </w:r>
            <w:r w:rsidR="00B34B2E">
              <w:t>sasniegusi</w:t>
            </w:r>
            <w:r w:rsidR="004D5D23" w:rsidRPr="00715709">
              <w:t xml:space="preserve"> </w:t>
            </w:r>
            <w:r w:rsidR="004D5D23" w:rsidRPr="00715709">
              <w:rPr>
                <w:b/>
              </w:rPr>
              <w:t xml:space="preserve">643 160 619 </w:t>
            </w:r>
            <w:proofErr w:type="spellStart"/>
            <w:r w:rsidR="004D5D23" w:rsidRPr="00715709">
              <w:rPr>
                <w:b/>
                <w:i/>
              </w:rPr>
              <w:t>euro</w:t>
            </w:r>
            <w:proofErr w:type="spellEnd"/>
            <w:r w:rsidR="004D5D23" w:rsidRPr="00715709">
              <w:t xml:space="preserve">. No tiem ar Ministru kabineta lēmumiem un Finanšu ministrijas rīkojumiem </w:t>
            </w:r>
            <w:r w:rsidR="003D0E24" w:rsidRPr="00715709">
              <w:t xml:space="preserve">līdz 2020.gada </w:t>
            </w:r>
            <w:r w:rsidR="00D176A2">
              <w:t>2.novembrim</w:t>
            </w:r>
            <w:r w:rsidR="003D0E24" w:rsidRPr="00715709">
              <w:t xml:space="preserve"> </w:t>
            </w:r>
            <w:r w:rsidR="004D5D23" w:rsidRPr="00715709">
              <w:t xml:space="preserve">piešķirti līdzekļi neparedzētiem gadījumiem </w:t>
            </w:r>
            <w:r w:rsidR="004D5D23" w:rsidRPr="00715709">
              <w:rPr>
                <w:b/>
              </w:rPr>
              <w:t>5</w:t>
            </w:r>
            <w:r w:rsidR="00D176A2">
              <w:rPr>
                <w:b/>
              </w:rPr>
              <w:t>25</w:t>
            </w:r>
            <w:r w:rsidR="004D5D23" w:rsidRPr="00715709">
              <w:rPr>
                <w:b/>
              </w:rPr>
              <w:t> </w:t>
            </w:r>
            <w:r w:rsidR="00D176A2">
              <w:rPr>
                <w:b/>
              </w:rPr>
              <w:t>278</w:t>
            </w:r>
            <w:r w:rsidR="004D5D23" w:rsidRPr="00715709">
              <w:rPr>
                <w:b/>
              </w:rPr>
              <w:t> </w:t>
            </w:r>
            <w:r w:rsidR="00D176A2">
              <w:rPr>
                <w:b/>
              </w:rPr>
              <w:t>268</w:t>
            </w:r>
            <w:r w:rsidR="004D5D23" w:rsidRPr="00715709">
              <w:rPr>
                <w:b/>
              </w:rPr>
              <w:t xml:space="preserve"> </w:t>
            </w:r>
            <w:proofErr w:type="spellStart"/>
            <w:r w:rsidR="004D5D23" w:rsidRPr="00715709">
              <w:rPr>
                <w:b/>
                <w:i/>
              </w:rPr>
              <w:t>euro</w:t>
            </w:r>
            <w:proofErr w:type="spellEnd"/>
            <w:r w:rsidR="004D5D23" w:rsidRPr="00715709">
              <w:t xml:space="preserve"> apmērā, tajā skaitā Covid-19 izplatības seku mazināšanai un pārvarēšanai </w:t>
            </w:r>
            <w:r w:rsidR="004D5D23" w:rsidRPr="00715709">
              <w:rPr>
                <w:b/>
              </w:rPr>
              <w:t>50</w:t>
            </w:r>
            <w:r w:rsidR="00D176A2">
              <w:rPr>
                <w:b/>
              </w:rPr>
              <w:t>2</w:t>
            </w:r>
            <w:r w:rsidR="004D5D23" w:rsidRPr="00715709">
              <w:rPr>
                <w:b/>
              </w:rPr>
              <w:t> </w:t>
            </w:r>
            <w:r w:rsidR="00D176A2">
              <w:rPr>
                <w:b/>
              </w:rPr>
              <w:t>905</w:t>
            </w:r>
            <w:r w:rsidR="004D5D23" w:rsidRPr="00715709">
              <w:rPr>
                <w:b/>
              </w:rPr>
              <w:t> </w:t>
            </w:r>
            <w:r w:rsidR="00D176A2">
              <w:rPr>
                <w:b/>
              </w:rPr>
              <w:t>278</w:t>
            </w:r>
            <w:r w:rsidR="004D5D23" w:rsidRPr="00715709">
              <w:rPr>
                <w:b/>
              </w:rPr>
              <w:t xml:space="preserve"> </w:t>
            </w:r>
            <w:proofErr w:type="spellStart"/>
            <w:r w:rsidR="004D5D23" w:rsidRPr="00715709">
              <w:rPr>
                <w:b/>
                <w:i/>
              </w:rPr>
              <w:t>euro</w:t>
            </w:r>
            <w:proofErr w:type="spellEnd"/>
            <w:r w:rsidR="004D5D23" w:rsidRPr="00715709">
              <w:t xml:space="preserve"> apmērā.</w:t>
            </w:r>
          </w:p>
          <w:p w14:paraId="06227D25" w14:textId="75055F6A" w:rsidR="00A541A8" w:rsidRPr="009E7875" w:rsidRDefault="00715709" w:rsidP="00BB5CD5">
            <w:pPr>
              <w:autoSpaceDE w:val="0"/>
              <w:autoSpaceDN w:val="0"/>
              <w:adjustRightInd w:val="0"/>
              <w:spacing w:before="120" w:after="120"/>
              <w:ind w:left="102" w:right="130"/>
              <w:jc w:val="both"/>
              <w:rPr>
                <w:bCs/>
                <w:highlight w:val="yellow"/>
              </w:rPr>
            </w:pPr>
            <w:r w:rsidRPr="009D1C04">
              <w:rPr>
                <w:lang w:eastAsia="en-US"/>
              </w:rPr>
              <w:t xml:space="preserve">Bez tam, </w:t>
            </w:r>
            <w:r w:rsidR="00B34B2E">
              <w:rPr>
                <w:lang w:eastAsia="en-US"/>
              </w:rPr>
              <w:t xml:space="preserve">Finanšu ministrijā </w:t>
            </w:r>
            <w:r w:rsidRPr="009D1C04">
              <w:rPr>
                <w:lang w:eastAsia="en-US"/>
              </w:rPr>
              <w:t xml:space="preserve">ir </w:t>
            </w:r>
            <w:r w:rsidR="00B34B2E">
              <w:rPr>
                <w:lang w:eastAsia="en-US"/>
              </w:rPr>
              <w:t>saņemti</w:t>
            </w:r>
            <w:r w:rsidRPr="009D1C04">
              <w:rPr>
                <w:lang w:eastAsia="en-US"/>
              </w:rPr>
              <w:t xml:space="preserve"> jauni pieprasījumi no līdzekļiem neparedzētiem gadījumiem (atrodas dažādās saskaņošanas stadijās) </w:t>
            </w:r>
            <w:r w:rsidR="00BB5CD5">
              <w:rPr>
                <w:b/>
              </w:rPr>
              <w:t>71</w:t>
            </w:r>
            <w:r w:rsidRPr="00715709">
              <w:rPr>
                <w:b/>
              </w:rPr>
              <w:t> </w:t>
            </w:r>
            <w:r w:rsidR="00BB5CD5">
              <w:rPr>
                <w:b/>
              </w:rPr>
              <w:t>568</w:t>
            </w:r>
            <w:r w:rsidRPr="00715709">
              <w:rPr>
                <w:b/>
              </w:rPr>
              <w:t xml:space="preserve"> </w:t>
            </w:r>
            <w:r w:rsidR="00BB5CD5">
              <w:rPr>
                <w:b/>
              </w:rPr>
              <w:t>137</w:t>
            </w:r>
            <w:r w:rsidRPr="00715709">
              <w:rPr>
                <w:b/>
              </w:rPr>
              <w:t xml:space="preserve"> </w:t>
            </w:r>
            <w:proofErr w:type="spellStart"/>
            <w:r w:rsidRPr="00715709">
              <w:rPr>
                <w:b/>
                <w:i/>
                <w:lang w:eastAsia="en-US"/>
              </w:rPr>
              <w:t>euro</w:t>
            </w:r>
            <w:proofErr w:type="spellEnd"/>
            <w:r w:rsidRPr="009D1C04">
              <w:rPr>
                <w:lang w:eastAsia="en-US"/>
              </w:rPr>
              <w:t xml:space="preserve"> apmērā.       </w:t>
            </w:r>
            <w:bookmarkStart w:id="0" w:name="_GoBack"/>
            <w:bookmarkEnd w:id="0"/>
          </w:p>
        </w:tc>
      </w:tr>
      <w:tr w:rsidR="009D36DE" w:rsidRPr="009D1C04" w14:paraId="047F7C9B" w14:textId="77777777" w:rsidTr="00962079">
        <w:trPr>
          <w:trHeight w:val="134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F61DF8E" w14:textId="77777777" w:rsidR="009D36DE" w:rsidRPr="009D1C04" w:rsidRDefault="009D36DE" w:rsidP="00B27138">
            <w:pPr>
              <w:spacing w:before="120" w:after="120"/>
            </w:pPr>
            <w:r w:rsidRPr="009D1C04">
              <w:lastRenderedPageBreak/>
              <w:t>3.</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8CA1331" w14:textId="77777777" w:rsidR="009D36DE" w:rsidRPr="009D1C04" w:rsidRDefault="009D36DE" w:rsidP="00B27138">
            <w:pPr>
              <w:spacing w:before="120" w:after="120"/>
            </w:pPr>
            <w:r w:rsidRPr="009D1C04">
              <w:t>Projekta izstrādē iesaistītās institūcijas un publiskas personas kapitālsabiedrības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4F1903" w14:textId="77777777" w:rsidR="009D36DE" w:rsidRPr="009D1C04" w:rsidRDefault="003B60B8" w:rsidP="00B27138">
            <w:pPr>
              <w:spacing w:before="120" w:after="120"/>
              <w:ind w:firstLine="123"/>
              <w:jc w:val="both"/>
            </w:pPr>
            <w:r w:rsidRPr="009D1C04">
              <w:t>Nav</w:t>
            </w:r>
          </w:p>
        </w:tc>
      </w:tr>
      <w:tr w:rsidR="009D36DE" w:rsidRPr="009D1C04" w14:paraId="4925835D" w14:textId="77777777" w:rsidTr="001611E9">
        <w:trPr>
          <w:trHeight w:val="17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DC0B18" w14:textId="77777777" w:rsidR="009D36DE" w:rsidRPr="009D1C04" w:rsidRDefault="009D36DE" w:rsidP="00B27138">
            <w:pPr>
              <w:spacing w:before="120" w:after="120"/>
            </w:pPr>
            <w:r w:rsidRPr="009D1C04">
              <w:t>4.</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9A267D0" w14:textId="77777777" w:rsidR="009D36DE" w:rsidRPr="009D1C04" w:rsidRDefault="009D36DE" w:rsidP="00B27138">
            <w:pPr>
              <w:spacing w:before="120" w:after="120"/>
            </w:pPr>
            <w:r w:rsidRPr="009D1C04">
              <w:t>Cita informācija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6759D6E" w14:textId="77777777" w:rsidR="009D36DE" w:rsidRPr="009D1C04" w:rsidRDefault="003B60B8" w:rsidP="00B27138">
            <w:pPr>
              <w:spacing w:before="120" w:after="120"/>
              <w:ind w:firstLine="123"/>
              <w:jc w:val="both"/>
            </w:pPr>
            <w:r w:rsidRPr="009D1C04">
              <w:rPr>
                <w:bCs/>
              </w:rPr>
              <w:t>Nav</w:t>
            </w:r>
          </w:p>
        </w:tc>
      </w:tr>
    </w:tbl>
    <w:p w14:paraId="3F2D7109" w14:textId="77777777" w:rsidR="009D36DE" w:rsidRPr="009D1C04" w:rsidRDefault="009D36DE" w:rsidP="00B27138">
      <w:pPr>
        <w:spacing w:before="120" w:after="120"/>
      </w:pPr>
    </w:p>
    <w:tbl>
      <w:tblPr>
        <w:tblW w:w="5181" w:type="pct"/>
        <w:tblInd w:w="-147" w:type="dxa"/>
        <w:tblCellMar>
          <w:left w:w="10" w:type="dxa"/>
          <w:right w:w="10" w:type="dxa"/>
        </w:tblCellMar>
        <w:tblLook w:val="0000" w:firstRow="0" w:lastRow="0" w:firstColumn="0" w:lastColumn="0" w:noHBand="0" w:noVBand="0"/>
      </w:tblPr>
      <w:tblGrid>
        <w:gridCol w:w="9355"/>
        <w:gridCol w:w="40"/>
      </w:tblGrid>
      <w:tr w:rsidR="009D36DE" w:rsidRPr="009D1C04" w14:paraId="7BB5BB21" w14:textId="77777777"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D562F79" w14:textId="77777777" w:rsidR="009D36DE" w:rsidRPr="009D1C04" w:rsidRDefault="009D36DE" w:rsidP="00B27138">
            <w:pPr>
              <w:spacing w:before="120" w:after="120"/>
              <w:ind w:right="-19"/>
              <w:jc w:val="center"/>
              <w:rPr>
                <w:b/>
                <w:bCs/>
              </w:rPr>
            </w:pPr>
            <w:r w:rsidRPr="009D1C04">
              <w:rPr>
                <w:b/>
                <w:bCs/>
              </w:rPr>
              <w:t>II. Tiesību aktu projektu ietekme uz sabiedrību, tautsaimniecības attīstību un administratīvo slogu</w:t>
            </w:r>
          </w:p>
        </w:tc>
        <w:tc>
          <w:tcPr>
            <w:tcW w:w="40" w:type="dxa"/>
            <w:shd w:val="clear" w:color="auto" w:fill="auto"/>
            <w:tcMar>
              <w:top w:w="0" w:type="dxa"/>
              <w:left w:w="10" w:type="dxa"/>
              <w:bottom w:w="0" w:type="dxa"/>
              <w:right w:w="10" w:type="dxa"/>
            </w:tcMar>
          </w:tcPr>
          <w:p w14:paraId="7E68208D" w14:textId="77777777" w:rsidR="009D36DE" w:rsidRPr="009D1C04" w:rsidRDefault="009D36DE" w:rsidP="00B27138">
            <w:pPr>
              <w:spacing w:before="120" w:after="120"/>
              <w:ind w:firstLine="1113"/>
              <w:jc w:val="center"/>
              <w:rPr>
                <w:b/>
                <w:bCs/>
              </w:rPr>
            </w:pPr>
          </w:p>
        </w:tc>
      </w:tr>
      <w:tr w:rsidR="001611E9" w:rsidRPr="009D1C04" w14:paraId="21ED2376" w14:textId="77777777"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D8CF36" w14:textId="77777777" w:rsidR="001611E9" w:rsidRPr="009D1C04" w:rsidRDefault="001611E9" w:rsidP="00B27138">
            <w:pPr>
              <w:spacing w:before="120" w:after="120"/>
              <w:jc w:val="center"/>
              <w:rPr>
                <w:b/>
                <w:bCs/>
                <w:highlight w:val="green"/>
              </w:rPr>
            </w:pPr>
            <w:r w:rsidRPr="009D1C04">
              <w:t>Projekts šo jomu neskar</w:t>
            </w:r>
          </w:p>
        </w:tc>
        <w:tc>
          <w:tcPr>
            <w:tcW w:w="40" w:type="dxa"/>
            <w:shd w:val="clear" w:color="auto" w:fill="auto"/>
            <w:tcMar>
              <w:top w:w="0" w:type="dxa"/>
              <w:left w:w="10" w:type="dxa"/>
              <w:bottom w:w="0" w:type="dxa"/>
              <w:right w:w="10" w:type="dxa"/>
            </w:tcMar>
          </w:tcPr>
          <w:p w14:paraId="69920595" w14:textId="77777777" w:rsidR="001611E9" w:rsidRPr="009D1C04" w:rsidRDefault="001611E9" w:rsidP="00B27138">
            <w:pPr>
              <w:spacing w:before="120" w:after="120"/>
              <w:ind w:firstLine="1113"/>
              <w:jc w:val="center"/>
              <w:rPr>
                <w:b/>
                <w:bCs/>
                <w:highlight w:val="green"/>
              </w:rPr>
            </w:pPr>
          </w:p>
        </w:tc>
      </w:tr>
    </w:tbl>
    <w:p w14:paraId="217622C9" w14:textId="77777777" w:rsidR="00064F32" w:rsidRPr="009D1C04" w:rsidRDefault="00064F32" w:rsidP="000044FA">
      <w:pPr>
        <w:pStyle w:val="NoSpacing"/>
        <w:rPr>
          <w:rFonts w:ascii="Times New Roman" w:hAnsi="Times New Roman"/>
          <w:sz w:val="24"/>
          <w:szCs w:val="24"/>
          <w:lang w:eastAsia="lv-LV"/>
        </w:rPr>
      </w:pPr>
    </w:p>
    <w:tbl>
      <w:tblPr>
        <w:tblStyle w:val="TableGrid"/>
        <w:tblW w:w="9501" w:type="dxa"/>
        <w:jc w:val="center"/>
        <w:tblLayout w:type="fixed"/>
        <w:tblLook w:val="04A0" w:firstRow="1" w:lastRow="0" w:firstColumn="1" w:lastColumn="0" w:noHBand="0" w:noVBand="1"/>
      </w:tblPr>
      <w:tblGrid>
        <w:gridCol w:w="1555"/>
        <w:gridCol w:w="1417"/>
        <w:gridCol w:w="1276"/>
        <w:gridCol w:w="992"/>
        <w:gridCol w:w="992"/>
        <w:gridCol w:w="993"/>
        <w:gridCol w:w="992"/>
        <w:gridCol w:w="1276"/>
        <w:gridCol w:w="8"/>
      </w:tblGrid>
      <w:tr w:rsidR="00064F32" w:rsidRPr="009D1C04" w14:paraId="33948931" w14:textId="77777777" w:rsidTr="00962079">
        <w:trPr>
          <w:jc w:val="center"/>
        </w:trPr>
        <w:tc>
          <w:tcPr>
            <w:tcW w:w="9501" w:type="dxa"/>
            <w:gridSpan w:val="9"/>
          </w:tcPr>
          <w:p w14:paraId="4C214658"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b/>
                <w:sz w:val="24"/>
                <w:szCs w:val="24"/>
                <w:lang w:eastAsia="lv-LV"/>
              </w:rPr>
              <w:t>III. Tiesību akta projekta ietekme uz valsts budžetu un pašvaldību budžetiem</w:t>
            </w:r>
          </w:p>
        </w:tc>
      </w:tr>
      <w:tr w:rsidR="00064F32" w:rsidRPr="009D1C04" w14:paraId="43E1954D" w14:textId="77777777" w:rsidTr="00103C3B">
        <w:trPr>
          <w:jc w:val="center"/>
        </w:trPr>
        <w:tc>
          <w:tcPr>
            <w:tcW w:w="1555" w:type="dxa"/>
            <w:vMerge w:val="restart"/>
          </w:tcPr>
          <w:p w14:paraId="645FF3DE" w14:textId="77777777" w:rsidR="00064F32" w:rsidRPr="009D1C04" w:rsidRDefault="00064F32" w:rsidP="00BB603C">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Rādītāji</w:t>
            </w:r>
          </w:p>
        </w:tc>
        <w:tc>
          <w:tcPr>
            <w:tcW w:w="2693" w:type="dxa"/>
            <w:gridSpan w:val="2"/>
            <w:vMerge w:val="restart"/>
          </w:tcPr>
          <w:p w14:paraId="501B6809" w14:textId="097DA7C8" w:rsidR="00064F32" w:rsidRPr="009D1C04" w:rsidRDefault="00064F32" w:rsidP="00BA0D84">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20</w:t>
            </w:r>
            <w:r w:rsidR="00866FAC">
              <w:rPr>
                <w:rFonts w:ascii="Times New Roman" w:hAnsi="Times New Roman"/>
                <w:sz w:val="24"/>
                <w:szCs w:val="24"/>
                <w:lang w:eastAsia="lv-LV"/>
              </w:rPr>
              <w:t>20</w:t>
            </w:r>
            <w:r w:rsidRPr="009D1C04">
              <w:rPr>
                <w:rFonts w:ascii="Times New Roman" w:hAnsi="Times New Roman"/>
                <w:sz w:val="24"/>
                <w:szCs w:val="24"/>
                <w:lang w:eastAsia="lv-LV"/>
              </w:rPr>
              <w:t>. gads</w:t>
            </w:r>
          </w:p>
        </w:tc>
        <w:tc>
          <w:tcPr>
            <w:tcW w:w="5253" w:type="dxa"/>
            <w:gridSpan w:val="6"/>
          </w:tcPr>
          <w:p w14:paraId="4672F9AF" w14:textId="77777777" w:rsidR="00064F32" w:rsidRPr="009D1C04" w:rsidRDefault="00064F32" w:rsidP="008C153E">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Turpmākie trīs gadi (</w:t>
            </w:r>
            <w:proofErr w:type="spellStart"/>
            <w:r w:rsidRPr="009D1C04">
              <w:rPr>
                <w:rFonts w:ascii="Times New Roman" w:hAnsi="Times New Roman"/>
                <w:i/>
                <w:iCs/>
                <w:sz w:val="24"/>
                <w:szCs w:val="24"/>
                <w:lang w:eastAsia="lv-LV"/>
              </w:rPr>
              <w:t>euro</w:t>
            </w:r>
            <w:proofErr w:type="spellEnd"/>
            <w:r w:rsidRPr="009D1C04">
              <w:rPr>
                <w:rFonts w:ascii="Times New Roman" w:hAnsi="Times New Roman"/>
                <w:sz w:val="24"/>
                <w:szCs w:val="24"/>
                <w:lang w:eastAsia="lv-LV"/>
              </w:rPr>
              <w:t>)</w:t>
            </w:r>
          </w:p>
        </w:tc>
      </w:tr>
      <w:tr w:rsidR="00064F32" w:rsidRPr="009D1C04" w14:paraId="14B5751D" w14:textId="77777777" w:rsidTr="00103C3B">
        <w:trPr>
          <w:jc w:val="center"/>
        </w:trPr>
        <w:tc>
          <w:tcPr>
            <w:tcW w:w="1555" w:type="dxa"/>
            <w:vMerge/>
          </w:tcPr>
          <w:p w14:paraId="402985F0" w14:textId="77777777" w:rsidR="00064F32" w:rsidRPr="009D1C04" w:rsidRDefault="00064F32" w:rsidP="000044FA">
            <w:pPr>
              <w:pStyle w:val="NoSpacing"/>
              <w:rPr>
                <w:rFonts w:ascii="Times New Roman" w:hAnsi="Times New Roman"/>
                <w:sz w:val="24"/>
                <w:szCs w:val="24"/>
                <w:lang w:eastAsia="lv-LV"/>
              </w:rPr>
            </w:pPr>
          </w:p>
        </w:tc>
        <w:tc>
          <w:tcPr>
            <w:tcW w:w="2693" w:type="dxa"/>
            <w:gridSpan w:val="2"/>
            <w:vMerge/>
          </w:tcPr>
          <w:p w14:paraId="14040F4C" w14:textId="77777777" w:rsidR="00064F32" w:rsidRPr="009D1C04" w:rsidRDefault="00064F32" w:rsidP="000044FA">
            <w:pPr>
              <w:pStyle w:val="NoSpacing"/>
              <w:rPr>
                <w:rFonts w:ascii="Times New Roman" w:hAnsi="Times New Roman"/>
                <w:sz w:val="24"/>
                <w:szCs w:val="24"/>
                <w:lang w:eastAsia="lv-LV"/>
              </w:rPr>
            </w:pPr>
          </w:p>
        </w:tc>
        <w:tc>
          <w:tcPr>
            <w:tcW w:w="1984" w:type="dxa"/>
            <w:gridSpan w:val="2"/>
          </w:tcPr>
          <w:p w14:paraId="7ACB988B" w14:textId="4BA290C7" w:rsidR="00064F32" w:rsidRPr="009D1C04" w:rsidRDefault="00064F32" w:rsidP="008C153E">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20</w:t>
            </w:r>
            <w:r w:rsidR="00866FAC">
              <w:rPr>
                <w:rFonts w:ascii="Times New Roman" w:hAnsi="Times New Roman"/>
                <w:sz w:val="24"/>
                <w:szCs w:val="24"/>
                <w:lang w:eastAsia="lv-LV"/>
              </w:rPr>
              <w:t>21</w:t>
            </w:r>
            <w:r w:rsidRPr="009D1C04">
              <w:rPr>
                <w:rFonts w:ascii="Times New Roman" w:hAnsi="Times New Roman"/>
                <w:sz w:val="24"/>
                <w:szCs w:val="24"/>
                <w:lang w:eastAsia="lv-LV"/>
              </w:rPr>
              <w:t>.gads</w:t>
            </w:r>
          </w:p>
        </w:tc>
        <w:tc>
          <w:tcPr>
            <w:tcW w:w="1985" w:type="dxa"/>
            <w:gridSpan w:val="2"/>
          </w:tcPr>
          <w:p w14:paraId="6FA806B4" w14:textId="094FACED" w:rsidR="00064F32" w:rsidRPr="009D1C04" w:rsidRDefault="00064F32" w:rsidP="008C153E">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202</w:t>
            </w:r>
            <w:r w:rsidR="00866FAC">
              <w:rPr>
                <w:rFonts w:ascii="Times New Roman" w:hAnsi="Times New Roman"/>
                <w:sz w:val="24"/>
                <w:szCs w:val="24"/>
                <w:lang w:eastAsia="lv-LV"/>
              </w:rPr>
              <w:t>2</w:t>
            </w:r>
            <w:r w:rsidRPr="009D1C04">
              <w:rPr>
                <w:rFonts w:ascii="Times New Roman" w:hAnsi="Times New Roman"/>
                <w:sz w:val="24"/>
                <w:szCs w:val="24"/>
                <w:lang w:eastAsia="lv-LV"/>
              </w:rPr>
              <w:t>.gads</w:t>
            </w:r>
          </w:p>
        </w:tc>
        <w:tc>
          <w:tcPr>
            <w:tcW w:w="1284" w:type="dxa"/>
            <w:gridSpan w:val="2"/>
          </w:tcPr>
          <w:p w14:paraId="1C160B1F" w14:textId="68F2BC22" w:rsidR="00064F32" w:rsidRPr="009D1C04" w:rsidRDefault="00064F32" w:rsidP="008C153E">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202</w:t>
            </w:r>
            <w:r w:rsidR="00866FAC">
              <w:rPr>
                <w:rFonts w:ascii="Times New Roman" w:hAnsi="Times New Roman"/>
                <w:sz w:val="24"/>
                <w:szCs w:val="24"/>
                <w:lang w:eastAsia="lv-LV"/>
              </w:rPr>
              <w:t>3</w:t>
            </w:r>
            <w:r w:rsidRPr="009D1C04">
              <w:rPr>
                <w:rFonts w:ascii="Times New Roman" w:hAnsi="Times New Roman"/>
                <w:sz w:val="24"/>
                <w:szCs w:val="24"/>
                <w:lang w:eastAsia="lv-LV"/>
              </w:rPr>
              <w:t>.gads</w:t>
            </w:r>
          </w:p>
        </w:tc>
      </w:tr>
      <w:tr w:rsidR="00064F32" w:rsidRPr="009D1C04" w14:paraId="07327E53" w14:textId="77777777" w:rsidTr="00103C3B">
        <w:trPr>
          <w:gridAfter w:val="1"/>
          <w:wAfter w:w="8" w:type="dxa"/>
          <w:jc w:val="center"/>
        </w:trPr>
        <w:tc>
          <w:tcPr>
            <w:tcW w:w="1555" w:type="dxa"/>
            <w:vMerge/>
          </w:tcPr>
          <w:p w14:paraId="105A8CA4" w14:textId="77777777" w:rsidR="00064F32" w:rsidRPr="009D1C04" w:rsidRDefault="00064F32" w:rsidP="000044FA">
            <w:pPr>
              <w:pStyle w:val="NoSpacing"/>
              <w:rPr>
                <w:rFonts w:ascii="Times New Roman" w:hAnsi="Times New Roman"/>
                <w:sz w:val="24"/>
                <w:szCs w:val="24"/>
                <w:lang w:eastAsia="lv-LV"/>
              </w:rPr>
            </w:pPr>
          </w:p>
        </w:tc>
        <w:tc>
          <w:tcPr>
            <w:tcW w:w="1417" w:type="dxa"/>
          </w:tcPr>
          <w:p w14:paraId="7CD21E68" w14:textId="77777777" w:rsidR="00064F32" w:rsidRPr="00CA40C3" w:rsidRDefault="00064F32" w:rsidP="00133B7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saskaņā ar valsts budžetu kārtējam gadam</w:t>
            </w:r>
          </w:p>
        </w:tc>
        <w:tc>
          <w:tcPr>
            <w:tcW w:w="1276" w:type="dxa"/>
          </w:tcPr>
          <w:p w14:paraId="23E569C7" w14:textId="77777777" w:rsidR="00064F32" w:rsidRPr="00CA40C3" w:rsidRDefault="00064F32" w:rsidP="00133B7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izmaiņas kārtējā gadā, salīdzinot ar valsts budžetu kārtējam gadam</w:t>
            </w:r>
          </w:p>
        </w:tc>
        <w:tc>
          <w:tcPr>
            <w:tcW w:w="992" w:type="dxa"/>
          </w:tcPr>
          <w:p w14:paraId="3317C3A5" w14:textId="77777777" w:rsidR="00064F32" w:rsidRPr="00CA40C3" w:rsidRDefault="00064F32" w:rsidP="00133B7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saskaņā ar vidēja termiņa budžeta ietvaru</w:t>
            </w:r>
          </w:p>
        </w:tc>
        <w:tc>
          <w:tcPr>
            <w:tcW w:w="992" w:type="dxa"/>
          </w:tcPr>
          <w:p w14:paraId="31B96E4E" w14:textId="650A2A57" w:rsidR="00064F32" w:rsidRPr="00CA40C3" w:rsidRDefault="00064F32" w:rsidP="00133B7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izmaiņas, salīdzinot ar vidēja termiņa budžeta ietvaru 20</w:t>
            </w:r>
            <w:r w:rsidR="003C7722" w:rsidRPr="00CA40C3">
              <w:rPr>
                <w:rFonts w:ascii="Times New Roman" w:hAnsi="Times New Roman"/>
                <w:sz w:val="20"/>
                <w:szCs w:val="20"/>
                <w:lang w:eastAsia="lv-LV"/>
              </w:rPr>
              <w:t>21</w:t>
            </w:r>
            <w:r w:rsidRPr="00CA40C3">
              <w:rPr>
                <w:rFonts w:ascii="Times New Roman" w:hAnsi="Times New Roman"/>
                <w:sz w:val="20"/>
                <w:szCs w:val="20"/>
                <w:lang w:eastAsia="lv-LV"/>
              </w:rPr>
              <w:t>. gadam</w:t>
            </w:r>
          </w:p>
        </w:tc>
        <w:tc>
          <w:tcPr>
            <w:tcW w:w="993" w:type="dxa"/>
          </w:tcPr>
          <w:p w14:paraId="31C96640" w14:textId="77777777" w:rsidR="00064F32" w:rsidRPr="00CA40C3" w:rsidRDefault="00064F32" w:rsidP="00133B71">
            <w:pPr>
              <w:pStyle w:val="NoSpacing"/>
              <w:ind w:left="-102"/>
              <w:jc w:val="center"/>
              <w:rPr>
                <w:rFonts w:ascii="Times New Roman" w:hAnsi="Times New Roman"/>
                <w:sz w:val="20"/>
                <w:szCs w:val="20"/>
                <w:lang w:eastAsia="lv-LV"/>
              </w:rPr>
            </w:pPr>
            <w:r w:rsidRPr="00CA40C3">
              <w:rPr>
                <w:rFonts w:ascii="Times New Roman" w:hAnsi="Times New Roman"/>
                <w:sz w:val="20"/>
                <w:szCs w:val="20"/>
                <w:lang w:eastAsia="lv-LV"/>
              </w:rPr>
              <w:t>saskaņā ar vidēja termiņa budžeta ietvaru</w:t>
            </w:r>
          </w:p>
        </w:tc>
        <w:tc>
          <w:tcPr>
            <w:tcW w:w="992" w:type="dxa"/>
          </w:tcPr>
          <w:p w14:paraId="16647CC5" w14:textId="31BDECEA" w:rsidR="00064F32" w:rsidRPr="00CA40C3" w:rsidRDefault="00064F32" w:rsidP="00133B71">
            <w:pPr>
              <w:pStyle w:val="NoSpacing"/>
              <w:ind w:left="-102"/>
              <w:jc w:val="center"/>
              <w:rPr>
                <w:rFonts w:ascii="Times New Roman" w:hAnsi="Times New Roman"/>
                <w:sz w:val="20"/>
                <w:szCs w:val="20"/>
                <w:lang w:eastAsia="lv-LV"/>
              </w:rPr>
            </w:pPr>
            <w:r w:rsidRPr="00CA40C3">
              <w:rPr>
                <w:rFonts w:ascii="Times New Roman" w:hAnsi="Times New Roman"/>
                <w:sz w:val="20"/>
                <w:szCs w:val="20"/>
                <w:lang w:eastAsia="lv-LV"/>
              </w:rPr>
              <w:t>izmaiņas, salīdzinot ar vidēja termiņa budžeta ietvaru 202</w:t>
            </w:r>
            <w:r w:rsidR="003C7722" w:rsidRPr="00CA40C3">
              <w:rPr>
                <w:rFonts w:ascii="Times New Roman" w:hAnsi="Times New Roman"/>
                <w:sz w:val="20"/>
                <w:szCs w:val="20"/>
                <w:lang w:eastAsia="lv-LV"/>
              </w:rPr>
              <w:t>2</w:t>
            </w:r>
            <w:r w:rsidRPr="00CA40C3">
              <w:rPr>
                <w:rFonts w:ascii="Times New Roman" w:hAnsi="Times New Roman"/>
                <w:sz w:val="20"/>
                <w:szCs w:val="20"/>
                <w:lang w:eastAsia="lv-LV"/>
              </w:rPr>
              <w:t>. gadam</w:t>
            </w:r>
          </w:p>
        </w:tc>
        <w:tc>
          <w:tcPr>
            <w:tcW w:w="1276" w:type="dxa"/>
          </w:tcPr>
          <w:p w14:paraId="28134B0A" w14:textId="421A18ED" w:rsidR="00064F32" w:rsidRPr="00CA40C3" w:rsidRDefault="00064F32" w:rsidP="00133B7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izmaiņas, salīdzinot ar vidēja termiņa budžeta ietvaru 202</w:t>
            </w:r>
            <w:r w:rsidR="003C7722" w:rsidRPr="00CA40C3">
              <w:rPr>
                <w:rFonts w:ascii="Times New Roman" w:hAnsi="Times New Roman"/>
                <w:sz w:val="20"/>
                <w:szCs w:val="20"/>
                <w:lang w:eastAsia="lv-LV"/>
              </w:rPr>
              <w:t>2</w:t>
            </w:r>
            <w:r w:rsidRPr="00CA40C3">
              <w:rPr>
                <w:rFonts w:ascii="Times New Roman" w:hAnsi="Times New Roman"/>
                <w:sz w:val="20"/>
                <w:szCs w:val="20"/>
                <w:lang w:eastAsia="lv-LV"/>
              </w:rPr>
              <w:t>. gadam</w:t>
            </w:r>
          </w:p>
        </w:tc>
      </w:tr>
      <w:tr w:rsidR="00064F32" w:rsidRPr="009D1C04" w14:paraId="35F42E0B" w14:textId="77777777" w:rsidTr="00103C3B">
        <w:trPr>
          <w:gridAfter w:val="1"/>
          <w:wAfter w:w="8" w:type="dxa"/>
          <w:trHeight w:val="152"/>
          <w:jc w:val="center"/>
        </w:trPr>
        <w:tc>
          <w:tcPr>
            <w:tcW w:w="1555" w:type="dxa"/>
            <w:vAlign w:val="center"/>
          </w:tcPr>
          <w:p w14:paraId="3724F8C4"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1</w:t>
            </w:r>
          </w:p>
        </w:tc>
        <w:tc>
          <w:tcPr>
            <w:tcW w:w="1417" w:type="dxa"/>
            <w:vAlign w:val="center"/>
          </w:tcPr>
          <w:p w14:paraId="20683D0A"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w:t>
            </w:r>
          </w:p>
        </w:tc>
        <w:tc>
          <w:tcPr>
            <w:tcW w:w="1276" w:type="dxa"/>
            <w:vAlign w:val="center"/>
          </w:tcPr>
          <w:p w14:paraId="59FA6732"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3</w:t>
            </w:r>
          </w:p>
        </w:tc>
        <w:tc>
          <w:tcPr>
            <w:tcW w:w="992" w:type="dxa"/>
            <w:vAlign w:val="center"/>
          </w:tcPr>
          <w:p w14:paraId="7655DCB3"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4</w:t>
            </w:r>
          </w:p>
        </w:tc>
        <w:tc>
          <w:tcPr>
            <w:tcW w:w="992" w:type="dxa"/>
            <w:vAlign w:val="center"/>
          </w:tcPr>
          <w:p w14:paraId="5700C2AD"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5</w:t>
            </w:r>
          </w:p>
        </w:tc>
        <w:tc>
          <w:tcPr>
            <w:tcW w:w="993" w:type="dxa"/>
            <w:vAlign w:val="center"/>
          </w:tcPr>
          <w:p w14:paraId="5339463B"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6</w:t>
            </w:r>
          </w:p>
        </w:tc>
        <w:tc>
          <w:tcPr>
            <w:tcW w:w="992" w:type="dxa"/>
            <w:vAlign w:val="center"/>
          </w:tcPr>
          <w:p w14:paraId="5748280A"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7</w:t>
            </w:r>
          </w:p>
        </w:tc>
        <w:tc>
          <w:tcPr>
            <w:tcW w:w="1276" w:type="dxa"/>
            <w:vAlign w:val="center"/>
          </w:tcPr>
          <w:p w14:paraId="0634E2F9"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8</w:t>
            </w:r>
          </w:p>
        </w:tc>
      </w:tr>
      <w:tr w:rsidR="000044FA" w:rsidRPr="009D1C04" w14:paraId="09349498" w14:textId="77777777" w:rsidTr="00D74838">
        <w:trPr>
          <w:gridAfter w:val="1"/>
          <w:wAfter w:w="8" w:type="dxa"/>
          <w:jc w:val="center"/>
        </w:trPr>
        <w:tc>
          <w:tcPr>
            <w:tcW w:w="1555" w:type="dxa"/>
          </w:tcPr>
          <w:p w14:paraId="73972FB0" w14:textId="77777777" w:rsidR="001611E9" w:rsidRPr="009D1C04" w:rsidRDefault="001611E9"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lastRenderedPageBreak/>
              <w:t>1. Budžeta ieņēmumi</w:t>
            </w:r>
          </w:p>
        </w:tc>
        <w:tc>
          <w:tcPr>
            <w:tcW w:w="1417" w:type="dxa"/>
          </w:tcPr>
          <w:p w14:paraId="0A0D6F06" w14:textId="5CF91868" w:rsidR="001611E9" w:rsidRPr="00D74838" w:rsidRDefault="00191879" w:rsidP="00962079">
            <w:pPr>
              <w:pStyle w:val="NoSpacing"/>
              <w:ind w:left="-253"/>
              <w:jc w:val="right"/>
              <w:rPr>
                <w:rFonts w:ascii="Times New Roman" w:hAnsi="Times New Roman"/>
                <w:sz w:val="20"/>
                <w:szCs w:val="20"/>
                <w:lang w:eastAsia="lv-LV"/>
              </w:rPr>
            </w:pPr>
            <w:r w:rsidRPr="00D74838">
              <w:rPr>
                <w:rFonts w:ascii="Times New Roman" w:hAnsi="Times New Roman"/>
                <w:sz w:val="20"/>
                <w:szCs w:val="20"/>
                <w:lang w:eastAsia="lv-LV"/>
              </w:rPr>
              <w:t>9 907 335 199</w:t>
            </w:r>
          </w:p>
        </w:tc>
        <w:tc>
          <w:tcPr>
            <w:tcW w:w="1276" w:type="dxa"/>
          </w:tcPr>
          <w:p w14:paraId="4068E4DD" w14:textId="77777777" w:rsidR="001611E9" w:rsidRPr="00D74838" w:rsidRDefault="001611E9" w:rsidP="000044FA">
            <w:pPr>
              <w:pStyle w:val="NoSpacing"/>
              <w:jc w:val="right"/>
              <w:rPr>
                <w:rFonts w:ascii="Times New Roman" w:hAnsi="Times New Roman"/>
                <w:sz w:val="20"/>
                <w:szCs w:val="20"/>
                <w:lang w:eastAsia="lv-LV"/>
              </w:rPr>
            </w:pPr>
            <w:r w:rsidRPr="00D74838">
              <w:rPr>
                <w:rFonts w:ascii="Times New Roman" w:hAnsi="Times New Roman"/>
                <w:sz w:val="20"/>
                <w:szCs w:val="20"/>
                <w:lang w:eastAsia="lv-LV"/>
              </w:rPr>
              <w:t>0</w:t>
            </w:r>
          </w:p>
        </w:tc>
        <w:tc>
          <w:tcPr>
            <w:tcW w:w="992" w:type="dxa"/>
          </w:tcPr>
          <w:p w14:paraId="1320C828"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6BAB6026"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tcPr>
          <w:p w14:paraId="289485CC"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64DD9D7A"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24EF3E45"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0044FA" w:rsidRPr="009D1C04" w14:paraId="0AD26997" w14:textId="77777777" w:rsidTr="00D74838">
        <w:trPr>
          <w:gridAfter w:val="1"/>
          <w:wAfter w:w="8" w:type="dxa"/>
          <w:jc w:val="center"/>
        </w:trPr>
        <w:tc>
          <w:tcPr>
            <w:tcW w:w="1555" w:type="dxa"/>
          </w:tcPr>
          <w:p w14:paraId="41352F2F" w14:textId="4D58399D" w:rsidR="001611E9" w:rsidRPr="009D1C04" w:rsidRDefault="001611E9"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1.1. valsts pamatbudžets, tai skaitā ieņēmumi no maksas pakalpojumiem un citi pašu ieņēmumi</w:t>
            </w:r>
            <w:r w:rsidR="00693E8E">
              <w:rPr>
                <w:rFonts w:ascii="Times New Roman" w:hAnsi="Times New Roman"/>
                <w:sz w:val="24"/>
                <w:szCs w:val="24"/>
                <w:lang w:eastAsia="lv-LV"/>
              </w:rPr>
              <w:t xml:space="preserve"> (neto)</w:t>
            </w:r>
          </w:p>
        </w:tc>
        <w:tc>
          <w:tcPr>
            <w:tcW w:w="1417" w:type="dxa"/>
          </w:tcPr>
          <w:p w14:paraId="305FFF1C" w14:textId="4B4F2687" w:rsidR="001611E9" w:rsidRPr="00D74838" w:rsidRDefault="00B50A1F" w:rsidP="00962079">
            <w:pPr>
              <w:pStyle w:val="NoSpacing"/>
              <w:ind w:left="-253"/>
              <w:jc w:val="right"/>
              <w:rPr>
                <w:rFonts w:ascii="Times New Roman" w:hAnsi="Times New Roman"/>
                <w:sz w:val="20"/>
                <w:szCs w:val="20"/>
                <w:lang w:eastAsia="lv-LV"/>
              </w:rPr>
            </w:pPr>
            <w:r w:rsidRPr="00D74838">
              <w:rPr>
                <w:rFonts w:ascii="Times New Roman" w:hAnsi="Times New Roman"/>
                <w:sz w:val="20"/>
                <w:szCs w:val="20"/>
                <w:lang w:eastAsia="lv-LV"/>
              </w:rPr>
              <w:t>6 896 124 760</w:t>
            </w:r>
          </w:p>
        </w:tc>
        <w:tc>
          <w:tcPr>
            <w:tcW w:w="1276" w:type="dxa"/>
          </w:tcPr>
          <w:p w14:paraId="6DCA9143" w14:textId="77777777" w:rsidR="001611E9" w:rsidRPr="00D74838" w:rsidRDefault="001611E9" w:rsidP="000044FA">
            <w:pPr>
              <w:pStyle w:val="NoSpacing"/>
              <w:jc w:val="right"/>
              <w:rPr>
                <w:rFonts w:ascii="Times New Roman" w:hAnsi="Times New Roman"/>
                <w:sz w:val="20"/>
                <w:szCs w:val="20"/>
                <w:lang w:eastAsia="lv-LV"/>
              </w:rPr>
            </w:pPr>
            <w:r w:rsidRPr="00D74838">
              <w:rPr>
                <w:rFonts w:ascii="Times New Roman" w:hAnsi="Times New Roman"/>
                <w:sz w:val="20"/>
                <w:szCs w:val="20"/>
                <w:lang w:eastAsia="lv-LV"/>
              </w:rPr>
              <w:t>0</w:t>
            </w:r>
          </w:p>
        </w:tc>
        <w:tc>
          <w:tcPr>
            <w:tcW w:w="992" w:type="dxa"/>
          </w:tcPr>
          <w:p w14:paraId="0F33AB1B"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C37F6B6"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tcPr>
          <w:p w14:paraId="1A007E09"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1FEFD18C"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4E46BD21"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064F32" w:rsidRPr="009D1C04" w14:paraId="419170E1" w14:textId="77777777" w:rsidTr="00D74838">
        <w:trPr>
          <w:gridAfter w:val="1"/>
          <w:wAfter w:w="8" w:type="dxa"/>
          <w:jc w:val="center"/>
        </w:trPr>
        <w:tc>
          <w:tcPr>
            <w:tcW w:w="1555" w:type="dxa"/>
          </w:tcPr>
          <w:p w14:paraId="45298E16" w14:textId="2C1BDB1B" w:rsidR="00064F32" w:rsidRPr="009D1C04" w:rsidRDefault="00064F32"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1.2. valsts speciālais budžets</w:t>
            </w:r>
            <w:r w:rsidR="00693E8E">
              <w:rPr>
                <w:rFonts w:ascii="Times New Roman" w:hAnsi="Times New Roman"/>
                <w:sz w:val="24"/>
                <w:szCs w:val="24"/>
                <w:lang w:eastAsia="lv-LV"/>
              </w:rPr>
              <w:t xml:space="preserve"> (neto)</w:t>
            </w:r>
          </w:p>
        </w:tc>
        <w:tc>
          <w:tcPr>
            <w:tcW w:w="1417" w:type="dxa"/>
          </w:tcPr>
          <w:p w14:paraId="663CBFBA" w14:textId="28DF32E9" w:rsidR="00064F32" w:rsidRPr="00D74838" w:rsidRDefault="00B50A1F" w:rsidP="00962079">
            <w:pPr>
              <w:pStyle w:val="NoSpacing"/>
              <w:ind w:left="-253"/>
              <w:jc w:val="right"/>
              <w:rPr>
                <w:rFonts w:ascii="Times New Roman" w:hAnsi="Times New Roman"/>
                <w:sz w:val="20"/>
                <w:szCs w:val="20"/>
                <w:lang w:eastAsia="lv-LV"/>
              </w:rPr>
            </w:pPr>
            <w:r w:rsidRPr="00D74838">
              <w:rPr>
                <w:rFonts w:ascii="Times New Roman" w:hAnsi="Times New Roman"/>
                <w:sz w:val="20"/>
                <w:szCs w:val="20"/>
                <w:lang w:eastAsia="lv-LV"/>
              </w:rPr>
              <w:t>3 011 210 439</w:t>
            </w:r>
          </w:p>
        </w:tc>
        <w:tc>
          <w:tcPr>
            <w:tcW w:w="1276" w:type="dxa"/>
          </w:tcPr>
          <w:p w14:paraId="43942553" w14:textId="77777777" w:rsidR="00064F32" w:rsidRPr="00D74838" w:rsidRDefault="00064F32" w:rsidP="000044FA">
            <w:pPr>
              <w:pStyle w:val="NoSpacing"/>
              <w:jc w:val="right"/>
              <w:rPr>
                <w:rFonts w:ascii="Times New Roman" w:hAnsi="Times New Roman"/>
                <w:sz w:val="20"/>
                <w:szCs w:val="20"/>
                <w:lang w:eastAsia="lv-LV"/>
              </w:rPr>
            </w:pPr>
            <w:r w:rsidRPr="00D74838">
              <w:rPr>
                <w:rFonts w:ascii="Times New Roman" w:hAnsi="Times New Roman"/>
                <w:sz w:val="20"/>
                <w:szCs w:val="20"/>
                <w:lang w:eastAsia="lv-LV"/>
              </w:rPr>
              <w:t>0</w:t>
            </w:r>
          </w:p>
        </w:tc>
        <w:tc>
          <w:tcPr>
            <w:tcW w:w="992" w:type="dxa"/>
          </w:tcPr>
          <w:p w14:paraId="2568CA6E"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02A994E"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tcPr>
          <w:p w14:paraId="3D4819C8"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1211DC56"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523E7814"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064F32" w:rsidRPr="009D1C04" w14:paraId="5520316F" w14:textId="77777777" w:rsidTr="00D74838">
        <w:trPr>
          <w:gridAfter w:val="1"/>
          <w:wAfter w:w="8" w:type="dxa"/>
          <w:jc w:val="center"/>
        </w:trPr>
        <w:tc>
          <w:tcPr>
            <w:tcW w:w="1555" w:type="dxa"/>
          </w:tcPr>
          <w:p w14:paraId="03A44ADF" w14:textId="77777777" w:rsidR="00064F32" w:rsidRPr="009D1C04" w:rsidRDefault="00064F32"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1.3. pašvaldību budžets</w:t>
            </w:r>
          </w:p>
        </w:tc>
        <w:tc>
          <w:tcPr>
            <w:tcW w:w="1417" w:type="dxa"/>
          </w:tcPr>
          <w:p w14:paraId="50D90C66" w14:textId="77777777" w:rsidR="00064F32" w:rsidRPr="00D74838" w:rsidRDefault="00064F32" w:rsidP="00962079">
            <w:pPr>
              <w:pStyle w:val="NoSpacing"/>
              <w:ind w:left="-253"/>
              <w:jc w:val="right"/>
              <w:rPr>
                <w:rFonts w:ascii="Times New Roman" w:hAnsi="Times New Roman"/>
                <w:sz w:val="20"/>
                <w:szCs w:val="20"/>
                <w:lang w:eastAsia="lv-LV"/>
              </w:rPr>
            </w:pPr>
            <w:r w:rsidRPr="00D74838">
              <w:rPr>
                <w:rFonts w:ascii="Times New Roman" w:hAnsi="Times New Roman"/>
                <w:sz w:val="20"/>
                <w:szCs w:val="20"/>
                <w:lang w:eastAsia="lv-LV"/>
              </w:rPr>
              <w:t>0</w:t>
            </w:r>
          </w:p>
        </w:tc>
        <w:tc>
          <w:tcPr>
            <w:tcW w:w="1276" w:type="dxa"/>
          </w:tcPr>
          <w:p w14:paraId="31BD9885" w14:textId="77777777" w:rsidR="00064F32" w:rsidRPr="00D74838" w:rsidRDefault="00064F32" w:rsidP="000044FA">
            <w:pPr>
              <w:pStyle w:val="NoSpacing"/>
              <w:jc w:val="right"/>
              <w:rPr>
                <w:rFonts w:ascii="Times New Roman" w:hAnsi="Times New Roman"/>
                <w:sz w:val="20"/>
                <w:szCs w:val="20"/>
                <w:lang w:eastAsia="lv-LV"/>
              </w:rPr>
            </w:pPr>
            <w:r w:rsidRPr="00D74838">
              <w:rPr>
                <w:rFonts w:ascii="Times New Roman" w:hAnsi="Times New Roman"/>
                <w:sz w:val="20"/>
                <w:szCs w:val="20"/>
                <w:lang w:eastAsia="lv-LV"/>
              </w:rPr>
              <w:t>0</w:t>
            </w:r>
          </w:p>
        </w:tc>
        <w:tc>
          <w:tcPr>
            <w:tcW w:w="992" w:type="dxa"/>
          </w:tcPr>
          <w:p w14:paraId="5190FCA2"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238B648"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tcPr>
          <w:p w14:paraId="14B5C36C"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1C16C2DB"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303DFD03"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064F32" w:rsidRPr="009D1C04" w14:paraId="1C449863" w14:textId="77777777" w:rsidTr="00D74838">
        <w:trPr>
          <w:gridAfter w:val="1"/>
          <w:wAfter w:w="8" w:type="dxa"/>
          <w:jc w:val="center"/>
        </w:trPr>
        <w:tc>
          <w:tcPr>
            <w:tcW w:w="1555" w:type="dxa"/>
          </w:tcPr>
          <w:p w14:paraId="4F1544E4" w14:textId="77777777" w:rsidR="00064F32" w:rsidRPr="009D1C04" w:rsidRDefault="00064F32"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2. Budžeta izdevumi</w:t>
            </w:r>
          </w:p>
        </w:tc>
        <w:tc>
          <w:tcPr>
            <w:tcW w:w="1417" w:type="dxa"/>
          </w:tcPr>
          <w:p w14:paraId="7E00C94C" w14:textId="4D492AC3" w:rsidR="00064F32" w:rsidRPr="00D74838" w:rsidRDefault="00B50A1F" w:rsidP="00962079">
            <w:pPr>
              <w:pStyle w:val="NoSpacing"/>
              <w:ind w:left="-253"/>
              <w:jc w:val="right"/>
              <w:rPr>
                <w:rFonts w:ascii="Times New Roman" w:hAnsi="Times New Roman"/>
                <w:sz w:val="20"/>
                <w:szCs w:val="20"/>
                <w:lang w:eastAsia="lv-LV"/>
              </w:rPr>
            </w:pPr>
            <w:r w:rsidRPr="00D74838">
              <w:rPr>
                <w:rFonts w:ascii="Times New Roman" w:hAnsi="Times New Roman"/>
                <w:sz w:val="20"/>
                <w:szCs w:val="20"/>
                <w:lang w:eastAsia="lv-LV"/>
              </w:rPr>
              <w:t>10 014 842 838</w:t>
            </w:r>
          </w:p>
        </w:tc>
        <w:tc>
          <w:tcPr>
            <w:tcW w:w="1276" w:type="dxa"/>
          </w:tcPr>
          <w:p w14:paraId="7F376D14" w14:textId="77777777" w:rsidR="00064F32" w:rsidRPr="00D74838" w:rsidRDefault="003E3BD5" w:rsidP="000044FA">
            <w:pPr>
              <w:pStyle w:val="NoSpacing"/>
              <w:jc w:val="right"/>
              <w:rPr>
                <w:rFonts w:ascii="Times New Roman" w:hAnsi="Times New Roman"/>
                <w:b/>
                <w:sz w:val="20"/>
                <w:szCs w:val="20"/>
                <w:lang w:eastAsia="lv-LV"/>
              </w:rPr>
            </w:pPr>
            <w:r w:rsidRPr="00D74838">
              <w:rPr>
                <w:rFonts w:ascii="Times New Roman" w:hAnsi="Times New Roman"/>
                <w:b/>
                <w:sz w:val="20"/>
                <w:szCs w:val="20"/>
              </w:rPr>
              <w:t>0</w:t>
            </w:r>
          </w:p>
        </w:tc>
        <w:tc>
          <w:tcPr>
            <w:tcW w:w="992" w:type="dxa"/>
          </w:tcPr>
          <w:p w14:paraId="0C609DDE"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7194FC07"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tcPr>
          <w:p w14:paraId="7B958316"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31D2EE96"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0417B342"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064F32" w:rsidRPr="009D1C04" w14:paraId="68696F6A" w14:textId="77777777" w:rsidTr="00D74838">
        <w:trPr>
          <w:gridAfter w:val="1"/>
          <w:wAfter w:w="8" w:type="dxa"/>
          <w:jc w:val="center"/>
        </w:trPr>
        <w:tc>
          <w:tcPr>
            <w:tcW w:w="1555" w:type="dxa"/>
          </w:tcPr>
          <w:p w14:paraId="0E96C44B" w14:textId="2D3DC9FD" w:rsidR="00064F32" w:rsidRPr="009D1C04" w:rsidRDefault="00064F32"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2.1. valsts pamatbudžets</w:t>
            </w:r>
            <w:r w:rsidR="00B50A1F">
              <w:rPr>
                <w:rFonts w:ascii="Times New Roman" w:hAnsi="Times New Roman"/>
                <w:sz w:val="24"/>
                <w:szCs w:val="24"/>
                <w:lang w:eastAsia="lv-LV"/>
              </w:rPr>
              <w:t xml:space="preserve"> (neto)</w:t>
            </w:r>
          </w:p>
        </w:tc>
        <w:tc>
          <w:tcPr>
            <w:tcW w:w="1417" w:type="dxa"/>
          </w:tcPr>
          <w:p w14:paraId="48F518CF" w14:textId="2E9B1FA4" w:rsidR="00064F32" w:rsidRPr="00D74838" w:rsidRDefault="00B50A1F" w:rsidP="00962079">
            <w:pPr>
              <w:pStyle w:val="NoSpacing"/>
              <w:ind w:left="-253"/>
              <w:jc w:val="right"/>
              <w:rPr>
                <w:rFonts w:ascii="Times New Roman" w:hAnsi="Times New Roman"/>
                <w:sz w:val="20"/>
                <w:szCs w:val="20"/>
                <w:lang w:eastAsia="lv-LV"/>
              </w:rPr>
            </w:pPr>
            <w:r w:rsidRPr="00D74838">
              <w:rPr>
                <w:rFonts w:ascii="Times New Roman" w:hAnsi="Times New Roman"/>
                <w:sz w:val="20"/>
                <w:szCs w:val="20"/>
                <w:lang w:eastAsia="lv-LV"/>
              </w:rPr>
              <w:t>7 037 866 978</w:t>
            </w:r>
          </w:p>
        </w:tc>
        <w:tc>
          <w:tcPr>
            <w:tcW w:w="1276" w:type="dxa"/>
          </w:tcPr>
          <w:p w14:paraId="7DC59370" w14:textId="77777777" w:rsidR="00064F32" w:rsidRPr="00D74838" w:rsidRDefault="003E3BD5" w:rsidP="000044FA">
            <w:pPr>
              <w:pStyle w:val="NoSpacing"/>
              <w:jc w:val="right"/>
              <w:rPr>
                <w:rFonts w:ascii="Times New Roman" w:hAnsi="Times New Roman"/>
                <w:sz w:val="20"/>
                <w:szCs w:val="20"/>
                <w:lang w:eastAsia="lv-LV"/>
              </w:rPr>
            </w:pPr>
            <w:r w:rsidRPr="00D74838">
              <w:rPr>
                <w:rFonts w:ascii="Times New Roman" w:hAnsi="Times New Roman"/>
                <w:b/>
                <w:sz w:val="20"/>
                <w:szCs w:val="20"/>
              </w:rPr>
              <w:t>0</w:t>
            </w:r>
          </w:p>
        </w:tc>
        <w:tc>
          <w:tcPr>
            <w:tcW w:w="992" w:type="dxa"/>
          </w:tcPr>
          <w:p w14:paraId="1FB63284"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2BBCAB20"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tcPr>
          <w:p w14:paraId="7FFDB4CD"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30E15EE"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0E6C363D"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3E3BD5" w:rsidRPr="009D1C04" w14:paraId="3DBF9203" w14:textId="77777777" w:rsidTr="00D74838">
        <w:trPr>
          <w:gridAfter w:val="1"/>
          <w:wAfter w:w="8" w:type="dxa"/>
          <w:jc w:val="center"/>
        </w:trPr>
        <w:tc>
          <w:tcPr>
            <w:tcW w:w="1555" w:type="dxa"/>
            <w:tcBorders>
              <w:bottom w:val="single" w:sz="4" w:space="0" w:color="auto"/>
            </w:tcBorders>
          </w:tcPr>
          <w:p w14:paraId="2FE42A9F" w14:textId="77777777" w:rsidR="003E3BD5" w:rsidRPr="00B65ECC" w:rsidRDefault="003E3BD5" w:rsidP="003E3BD5">
            <w:pPr>
              <w:pStyle w:val="NoSpacing"/>
              <w:jc w:val="right"/>
              <w:rPr>
                <w:rFonts w:ascii="Times New Roman" w:hAnsi="Times New Roman"/>
                <w:i/>
                <w:sz w:val="18"/>
                <w:szCs w:val="18"/>
                <w:lang w:eastAsia="lv-LV"/>
              </w:rPr>
            </w:pPr>
            <w:r w:rsidRPr="00B65ECC">
              <w:rPr>
                <w:rFonts w:ascii="Times New Roman" w:hAnsi="Times New Roman"/>
                <w:i/>
                <w:sz w:val="18"/>
                <w:szCs w:val="18"/>
                <w:lang w:eastAsia="lv-LV"/>
              </w:rPr>
              <w:t>tajā skaitā</w:t>
            </w:r>
          </w:p>
        </w:tc>
        <w:tc>
          <w:tcPr>
            <w:tcW w:w="1417" w:type="dxa"/>
          </w:tcPr>
          <w:p w14:paraId="5F43EBED" w14:textId="77777777" w:rsidR="003E3BD5" w:rsidRPr="00D74838" w:rsidRDefault="003E3BD5" w:rsidP="00962079">
            <w:pPr>
              <w:pStyle w:val="NoSpacing"/>
              <w:ind w:left="-253"/>
              <w:jc w:val="right"/>
              <w:rPr>
                <w:rFonts w:ascii="Times New Roman" w:hAnsi="Times New Roman"/>
                <w:sz w:val="20"/>
                <w:szCs w:val="20"/>
                <w:lang w:eastAsia="lv-LV"/>
              </w:rPr>
            </w:pPr>
          </w:p>
        </w:tc>
        <w:tc>
          <w:tcPr>
            <w:tcW w:w="1276" w:type="dxa"/>
          </w:tcPr>
          <w:p w14:paraId="4BBEDEF4" w14:textId="77777777" w:rsidR="003E3BD5" w:rsidRPr="00D74838" w:rsidRDefault="003E3BD5" w:rsidP="000044FA">
            <w:pPr>
              <w:pStyle w:val="NoSpacing"/>
              <w:jc w:val="right"/>
              <w:rPr>
                <w:rFonts w:ascii="Times New Roman" w:hAnsi="Times New Roman"/>
                <w:b/>
                <w:sz w:val="20"/>
                <w:szCs w:val="20"/>
              </w:rPr>
            </w:pPr>
          </w:p>
        </w:tc>
        <w:tc>
          <w:tcPr>
            <w:tcW w:w="992" w:type="dxa"/>
          </w:tcPr>
          <w:p w14:paraId="747C1A24" w14:textId="77777777" w:rsidR="003E3BD5" w:rsidRPr="009D1C04" w:rsidRDefault="003E3BD5" w:rsidP="000044FA">
            <w:pPr>
              <w:pStyle w:val="NoSpacing"/>
              <w:jc w:val="right"/>
              <w:rPr>
                <w:rFonts w:ascii="Times New Roman" w:hAnsi="Times New Roman"/>
                <w:sz w:val="24"/>
                <w:szCs w:val="24"/>
                <w:lang w:eastAsia="lv-LV"/>
              </w:rPr>
            </w:pPr>
          </w:p>
        </w:tc>
        <w:tc>
          <w:tcPr>
            <w:tcW w:w="992" w:type="dxa"/>
          </w:tcPr>
          <w:p w14:paraId="5803DFAC" w14:textId="77777777" w:rsidR="003E3BD5" w:rsidRPr="009D1C04" w:rsidRDefault="003E3BD5" w:rsidP="000044FA">
            <w:pPr>
              <w:pStyle w:val="NoSpacing"/>
              <w:jc w:val="right"/>
              <w:rPr>
                <w:rFonts w:ascii="Times New Roman" w:hAnsi="Times New Roman"/>
                <w:sz w:val="24"/>
                <w:szCs w:val="24"/>
                <w:lang w:eastAsia="lv-LV"/>
              </w:rPr>
            </w:pPr>
          </w:p>
        </w:tc>
        <w:tc>
          <w:tcPr>
            <w:tcW w:w="993" w:type="dxa"/>
          </w:tcPr>
          <w:p w14:paraId="27A8A86C" w14:textId="77777777" w:rsidR="003E3BD5" w:rsidRPr="009D1C04" w:rsidRDefault="003E3BD5" w:rsidP="000044FA">
            <w:pPr>
              <w:pStyle w:val="NoSpacing"/>
              <w:jc w:val="right"/>
              <w:rPr>
                <w:rFonts w:ascii="Times New Roman" w:hAnsi="Times New Roman"/>
                <w:sz w:val="24"/>
                <w:szCs w:val="24"/>
                <w:lang w:eastAsia="lv-LV"/>
              </w:rPr>
            </w:pPr>
          </w:p>
        </w:tc>
        <w:tc>
          <w:tcPr>
            <w:tcW w:w="992" w:type="dxa"/>
          </w:tcPr>
          <w:p w14:paraId="0C51F009" w14:textId="77777777" w:rsidR="003E3BD5" w:rsidRPr="009D1C04" w:rsidRDefault="003E3BD5" w:rsidP="000044FA">
            <w:pPr>
              <w:pStyle w:val="NoSpacing"/>
              <w:jc w:val="right"/>
              <w:rPr>
                <w:rFonts w:ascii="Times New Roman" w:hAnsi="Times New Roman"/>
                <w:sz w:val="24"/>
                <w:szCs w:val="24"/>
                <w:lang w:eastAsia="lv-LV"/>
              </w:rPr>
            </w:pPr>
          </w:p>
        </w:tc>
        <w:tc>
          <w:tcPr>
            <w:tcW w:w="1276" w:type="dxa"/>
          </w:tcPr>
          <w:p w14:paraId="3E72309B" w14:textId="77777777" w:rsidR="003E3BD5" w:rsidRPr="009D1C04" w:rsidRDefault="003E3BD5" w:rsidP="000044FA">
            <w:pPr>
              <w:pStyle w:val="NoSpacing"/>
              <w:jc w:val="right"/>
              <w:rPr>
                <w:rFonts w:ascii="Times New Roman" w:hAnsi="Times New Roman"/>
                <w:sz w:val="24"/>
                <w:szCs w:val="24"/>
                <w:lang w:eastAsia="lv-LV"/>
              </w:rPr>
            </w:pPr>
          </w:p>
        </w:tc>
      </w:tr>
      <w:tr w:rsidR="00B65ECC" w:rsidRPr="009D1C04" w14:paraId="366A92D9" w14:textId="77777777" w:rsidTr="00D74838">
        <w:trPr>
          <w:gridAfter w:val="1"/>
          <w:wAfter w:w="8" w:type="dxa"/>
          <w:jc w:val="center"/>
        </w:trPr>
        <w:tc>
          <w:tcPr>
            <w:tcW w:w="1555" w:type="dxa"/>
            <w:tcBorders>
              <w:bottom w:val="single" w:sz="4" w:space="0" w:color="auto"/>
            </w:tcBorders>
            <w:vAlign w:val="bottom"/>
          </w:tcPr>
          <w:p w14:paraId="22E3F786" w14:textId="36506BE1" w:rsidR="00B65ECC" w:rsidRPr="00B65ECC" w:rsidRDefault="00B65ECC" w:rsidP="00DA2BB8">
            <w:pPr>
              <w:pStyle w:val="NoSpacing"/>
              <w:rPr>
                <w:rFonts w:ascii="Times New Roman" w:hAnsi="Times New Roman"/>
                <w:i/>
                <w:sz w:val="18"/>
                <w:szCs w:val="18"/>
                <w:highlight w:val="yellow"/>
                <w:lang w:eastAsia="lv-LV"/>
              </w:rPr>
            </w:pPr>
            <w:r w:rsidRPr="00B65ECC">
              <w:rPr>
                <w:rFonts w:ascii="Times New Roman" w:hAnsi="Times New Roman"/>
                <w:color w:val="000000"/>
                <w:sz w:val="18"/>
                <w:szCs w:val="18"/>
              </w:rPr>
              <w:t xml:space="preserve">04. </w:t>
            </w:r>
            <w:r w:rsidR="00DA2BB8">
              <w:rPr>
                <w:rFonts w:ascii="Times New Roman" w:hAnsi="Times New Roman"/>
                <w:color w:val="000000"/>
                <w:sz w:val="18"/>
                <w:szCs w:val="18"/>
              </w:rPr>
              <w:t>Ministru kabinets</w:t>
            </w:r>
          </w:p>
        </w:tc>
        <w:tc>
          <w:tcPr>
            <w:tcW w:w="1417" w:type="dxa"/>
          </w:tcPr>
          <w:p w14:paraId="1E9B997D" w14:textId="77777777" w:rsidR="00B65ECC" w:rsidRPr="00D74838" w:rsidRDefault="00B65ECC" w:rsidP="00B65ECC">
            <w:pPr>
              <w:pStyle w:val="NoSpacing"/>
              <w:ind w:left="-253"/>
              <w:jc w:val="right"/>
              <w:rPr>
                <w:rFonts w:ascii="Times New Roman" w:hAnsi="Times New Roman"/>
                <w:i/>
                <w:sz w:val="20"/>
                <w:szCs w:val="20"/>
                <w:lang w:eastAsia="lv-LV"/>
              </w:rPr>
            </w:pPr>
          </w:p>
        </w:tc>
        <w:tc>
          <w:tcPr>
            <w:tcW w:w="1276" w:type="dxa"/>
            <w:vAlign w:val="bottom"/>
          </w:tcPr>
          <w:p w14:paraId="525C00AA" w14:textId="19DBE2F9" w:rsidR="00B65ECC" w:rsidRPr="00D74838" w:rsidRDefault="00B65ECC" w:rsidP="00C93AF9">
            <w:pPr>
              <w:pStyle w:val="NoSpacing"/>
              <w:jc w:val="right"/>
              <w:rPr>
                <w:rFonts w:ascii="Times New Roman" w:hAnsi="Times New Roman"/>
                <w:b/>
                <w:i/>
                <w:sz w:val="20"/>
                <w:szCs w:val="20"/>
                <w:highlight w:val="yellow"/>
              </w:rPr>
            </w:pPr>
            <w:r w:rsidRPr="00D74838">
              <w:rPr>
                <w:rFonts w:ascii="Times New Roman" w:hAnsi="Times New Roman"/>
                <w:color w:val="000000"/>
                <w:sz w:val="20"/>
                <w:szCs w:val="20"/>
              </w:rPr>
              <w:t>-</w:t>
            </w:r>
            <w:r w:rsidR="00C93AF9" w:rsidRPr="00D74838">
              <w:rPr>
                <w:rFonts w:ascii="Times New Roman" w:hAnsi="Times New Roman"/>
                <w:color w:val="000000"/>
                <w:sz w:val="20"/>
                <w:szCs w:val="20"/>
              </w:rPr>
              <w:t>70 516</w:t>
            </w:r>
          </w:p>
        </w:tc>
        <w:tc>
          <w:tcPr>
            <w:tcW w:w="992" w:type="dxa"/>
          </w:tcPr>
          <w:p w14:paraId="2E9252B3" w14:textId="77777777" w:rsidR="00B65ECC" w:rsidRPr="009D1C04" w:rsidRDefault="00B65ECC" w:rsidP="00B65ECC">
            <w:pPr>
              <w:pStyle w:val="NoSpacing"/>
              <w:jc w:val="right"/>
              <w:rPr>
                <w:rFonts w:ascii="Times New Roman" w:hAnsi="Times New Roman"/>
                <w:sz w:val="24"/>
                <w:szCs w:val="24"/>
                <w:lang w:eastAsia="lv-LV"/>
              </w:rPr>
            </w:pPr>
          </w:p>
        </w:tc>
        <w:tc>
          <w:tcPr>
            <w:tcW w:w="992" w:type="dxa"/>
          </w:tcPr>
          <w:p w14:paraId="3E7B67CE" w14:textId="77777777" w:rsidR="00B65ECC" w:rsidRPr="009D1C04" w:rsidRDefault="00B65ECC" w:rsidP="00B65ECC">
            <w:pPr>
              <w:pStyle w:val="NoSpacing"/>
              <w:jc w:val="right"/>
              <w:rPr>
                <w:rFonts w:ascii="Times New Roman" w:hAnsi="Times New Roman"/>
                <w:sz w:val="24"/>
                <w:szCs w:val="24"/>
                <w:lang w:eastAsia="lv-LV"/>
              </w:rPr>
            </w:pPr>
          </w:p>
        </w:tc>
        <w:tc>
          <w:tcPr>
            <w:tcW w:w="993" w:type="dxa"/>
          </w:tcPr>
          <w:p w14:paraId="1F4A2E51" w14:textId="77777777" w:rsidR="00B65ECC" w:rsidRPr="009D1C04" w:rsidRDefault="00B65ECC" w:rsidP="00B65ECC">
            <w:pPr>
              <w:pStyle w:val="NoSpacing"/>
              <w:jc w:val="right"/>
              <w:rPr>
                <w:rFonts w:ascii="Times New Roman" w:hAnsi="Times New Roman"/>
                <w:sz w:val="24"/>
                <w:szCs w:val="24"/>
                <w:lang w:eastAsia="lv-LV"/>
              </w:rPr>
            </w:pPr>
          </w:p>
        </w:tc>
        <w:tc>
          <w:tcPr>
            <w:tcW w:w="992" w:type="dxa"/>
          </w:tcPr>
          <w:p w14:paraId="7BDFA327" w14:textId="77777777" w:rsidR="00B65ECC" w:rsidRPr="009D1C04" w:rsidRDefault="00B65ECC" w:rsidP="00B65ECC">
            <w:pPr>
              <w:pStyle w:val="NoSpacing"/>
              <w:jc w:val="right"/>
              <w:rPr>
                <w:rFonts w:ascii="Times New Roman" w:hAnsi="Times New Roman"/>
                <w:sz w:val="24"/>
                <w:szCs w:val="24"/>
                <w:lang w:eastAsia="lv-LV"/>
              </w:rPr>
            </w:pPr>
          </w:p>
        </w:tc>
        <w:tc>
          <w:tcPr>
            <w:tcW w:w="1276" w:type="dxa"/>
          </w:tcPr>
          <w:p w14:paraId="4D83052E" w14:textId="77777777" w:rsidR="00B65ECC" w:rsidRPr="009D1C04" w:rsidRDefault="00B65ECC" w:rsidP="00B65ECC">
            <w:pPr>
              <w:pStyle w:val="NoSpacing"/>
              <w:jc w:val="right"/>
              <w:rPr>
                <w:rFonts w:ascii="Times New Roman" w:hAnsi="Times New Roman"/>
                <w:sz w:val="24"/>
                <w:szCs w:val="24"/>
                <w:lang w:eastAsia="lv-LV"/>
              </w:rPr>
            </w:pPr>
          </w:p>
        </w:tc>
      </w:tr>
      <w:tr w:rsidR="00B65ECC" w:rsidRPr="009D1C04" w14:paraId="5590AA81" w14:textId="77777777" w:rsidTr="00D74838">
        <w:trPr>
          <w:gridAfter w:val="1"/>
          <w:wAfter w:w="8" w:type="dxa"/>
          <w:jc w:val="center"/>
        </w:trPr>
        <w:tc>
          <w:tcPr>
            <w:tcW w:w="1555" w:type="dxa"/>
            <w:tcBorders>
              <w:bottom w:val="single" w:sz="4" w:space="0" w:color="auto"/>
            </w:tcBorders>
            <w:vAlign w:val="bottom"/>
          </w:tcPr>
          <w:p w14:paraId="4F3464A3" w14:textId="2C5B107A" w:rsidR="00B65ECC" w:rsidRPr="00B65ECC" w:rsidRDefault="00B65ECC" w:rsidP="00B65ECC">
            <w:pPr>
              <w:pStyle w:val="NoSpacing"/>
              <w:rPr>
                <w:rFonts w:ascii="Times New Roman" w:hAnsi="Times New Roman"/>
                <w:i/>
                <w:sz w:val="18"/>
                <w:szCs w:val="18"/>
                <w:highlight w:val="yellow"/>
                <w:lang w:eastAsia="lv-LV"/>
              </w:rPr>
            </w:pPr>
            <w:r w:rsidRPr="00B65ECC">
              <w:rPr>
                <w:rFonts w:ascii="Times New Roman" w:hAnsi="Times New Roman"/>
                <w:color w:val="000000"/>
                <w:sz w:val="18"/>
                <w:szCs w:val="18"/>
              </w:rPr>
              <w:t>10. Aizsardzības ministrija</w:t>
            </w:r>
          </w:p>
        </w:tc>
        <w:tc>
          <w:tcPr>
            <w:tcW w:w="1417" w:type="dxa"/>
          </w:tcPr>
          <w:p w14:paraId="2805A2C6" w14:textId="77777777" w:rsidR="00B65ECC" w:rsidRPr="00D74838" w:rsidRDefault="00B65ECC" w:rsidP="00B65ECC">
            <w:pPr>
              <w:pStyle w:val="NoSpacing"/>
              <w:ind w:left="-253"/>
              <w:jc w:val="right"/>
              <w:rPr>
                <w:rFonts w:ascii="Times New Roman" w:hAnsi="Times New Roman"/>
                <w:i/>
                <w:sz w:val="20"/>
                <w:szCs w:val="20"/>
                <w:lang w:eastAsia="lv-LV"/>
              </w:rPr>
            </w:pPr>
          </w:p>
        </w:tc>
        <w:tc>
          <w:tcPr>
            <w:tcW w:w="1276" w:type="dxa"/>
            <w:vAlign w:val="bottom"/>
          </w:tcPr>
          <w:p w14:paraId="7B424C6F" w14:textId="4EEC5CC4" w:rsidR="00B65ECC" w:rsidRPr="00D74838" w:rsidRDefault="00B65ECC" w:rsidP="00C93AF9">
            <w:pPr>
              <w:pStyle w:val="NoSpacing"/>
              <w:jc w:val="right"/>
              <w:rPr>
                <w:rFonts w:ascii="Times New Roman" w:hAnsi="Times New Roman"/>
                <w:b/>
                <w:i/>
                <w:sz w:val="20"/>
                <w:szCs w:val="20"/>
                <w:highlight w:val="yellow"/>
              </w:rPr>
            </w:pPr>
            <w:r w:rsidRPr="00D74838">
              <w:rPr>
                <w:rFonts w:ascii="Times New Roman" w:hAnsi="Times New Roman"/>
                <w:color w:val="000000"/>
                <w:sz w:val="20"/>
                <w:szCs w:val="20"/>
              </w:rPr>
              <w:t>-</w:t>
            </w:r>
            <w:r w:rsidR="00C93AF9" w:rsidRPr="00D74838">
              <w:rPr>
                <w:rFonts w:ascii="Times New Roman" w:hAnsi="Times New Roman"/>
                <w:color w:val="000000"/>
                <w:sz w:val="20"/>
                <w:szCs w:val="20"/>
              </w:rPr>
              <w:t>10 144 998</w:t>
            </w:r>
          </w:p>
        </w:tc>
        <w:tc>
          <w:tcPr>
            <w:tcW w:w="992" w:type="dxa"/>
          </w:tcPr>
          <w:p w14:paraId="397B3B9B" w14:textId="77777777" w:rsidR="00B65ECC" w:rsidRPr="009D1C04" w:rsidRDefault="00B65ECC" w:rsidP="00B65ECC">
            <w:pPr>
              <w:pStyle w:val="NoSpacing"/>
              <w:jc w:val="right"/>
              <w:rPr>
                <w:rFonts w:ascii="Times New Roman" w:hAnsi="Times New Roman"/>
                <w:sz w:val="24"/>
                <w:szCs w:val="24"/>
                <w:lang w:eastAsia="lv-LV"/>
              </w:rPr>
            </w:pPr>
          </w:p>
        </w:tc>
        <w:tc>
          <w:tcPr>
            <w:tcW w:w="992" w:type="dxa"/>
          </w:tcPr>
          <w:p w14:paraId="47AA77C2" w14:textId="77777777" w:rsidR="00B65ECC" w:rsidRPr="009D1C04" w:rsidRDefault="00B65ECC" w:rsidP="00B65ECC">
            <w:pPr>
              <w:pStyle w:val="NoSpacing"/>
              <w:jc w:val="right"/>
              <w:rPr>
                <w:rFonts w:ascii="Times New Roman" w:hAnsi="Times New Roman"/>
                <w:sz w:val="24"/>
                <w:szCs w:val="24"/>
                <w:lang w:eastAsia="lv-LV"/>
              </w:rPr>
            </w:pPr>
          </w:p>
        </w:tc>
        <w:tc>
          <w:tcPr>
            <w:tcW w:w="993" w:type="dxa"/>
          </w:tcPr>
          <w:p w14:paraId="71C12E22" w14:textId="77777777" w:rsidR="00B65ECC" w:rsidRPr="009D1C04" w:rsidRDefault="00B65ECC" w:rsidP="00B65ECC">
            <w:pPr>
              <w:pStyle w:val="NoSpacing"/>
              <w:jc w:val="right"/>
              <w:rPr>
                <w:rFonts w:ascii="Times New Roman" w:hAnsi="Times New Roman"/>
                <w:sz w:val="24"/>
                <w:szCs w:val="24"/>
                <w:lang w:eastAsia="lv-LV"/>
              </w:rPr>
            </w:pPr>
          </w:p>
        </w:tc>
        <w:tc>
          <w:tcPr>
            <w:tcW w:w="992" w:type="dxa"/>
          </w:tcPr>
          <w:p w14:paraId="1B13B455" w14:textId="77777777" w:rsidR="00B65ECC" w:rsidRPr="009D1C04" w:rsidRDefault="00B65ECC" w:rsidP="00B65ECC">
            <w:pPr>
              <w:pStyle w:val="NoSpacing"/>
              <w:jc w:val="right"/>
              <w:rPr>
                <w:rFonts w:ascii="Times New Roman" w:hAnsi="Times New Roman"/>
                <w:sz w:val="24"/>
                <w:szCs w:val="24"/>
                <w:lang w:eastAsia="lv-LV"/>
              </w:rPr>
            </w:pPr>
          </w:p>
        </w:tc>
        <w:tc>
          <w:tcPr>
            <w:tcW w:w="1276" w:type="dxa"/>
          </w:tcPr>
          <w:p w14:paraId="5DF9DC98" w14:textId="77777777" w:rsidR="00B65ECC" w:rsidRPr="009D1C04" w:rsidRDefault="00B65ECC" w:rsidP="00B65ECC">
            <w:pPr>
              <w:pStyle w:val="NoSpacing"/>
              <w:jc w:val="right"/>
              <w:rPr>
                <w:rFonts w:ascii="Times New Roman" w:hAnsi="Times New Roman"/>
                <w:sz w:val="24"/>
                <w:szCs w:val="24"/>
                <w:lang w:eastAsia="lv-LV"/>
              </w:rPr>
            </w:pPr>
          </w:p>
        </w:tc>
      </w:tr>
      <w:tr w:rsidR="00B65ECC" w:rsidRPr="009D1C04" w14:paraId="07C603D7" w14:textId="77777777" w:rsidTr="00D74838">
        <w:trPr>
          <w:gridAfter w:val="1"/>
          <w:wAfter w:w="8" w:type="dxa"/>
          <w:jc w:val="center"/>
        </w:trPr>
        <w:tc>
          <w:tcPr>
            <w:tcW w:w="1555" w:type="dxa"/>
            <w:tcBorders>
              <w:bottom w:val="single" w:sz="4" w:space="0" w:color="auto"/>
            </w:tcBorders>
            <w:vAlign w:val="bottom"/>
          </w:tcPr>
          <w:p w14:paraId="29E9F74C" w14:textId="3C93DD08" w:rsidR="00B65ECC" w:rsidRPr="00B65ECC" w:rsidRDefault="00B65ECC" w:rsidP="00B65ECC">
            <w:pPr>
              <w:pStyle w:val="NoSpacing"/>
              <w:rPr>
                <w:rFonts w:ascii="Times New Roman" w:hAnsi="Times New Roman"/>
                <w:i/>
                <w:sz w:val="18"/>
                <w:szCs w:val="18"/>
                <w:highlight w:val="yellow"/>
                <w:lang w:eastAsia="lv-LV"/>
              </w:rPr>
            </w:pPr>
            <w:r w:rsidRPr="00B65ECC">
              <w:rPr>
                <w:rFonts w:ascii="Times New Roman" w:hAnsi="Times New Roman"/>
                <w:color w:val="000000"/>
                <w:sz w:val="18"/>
                <w:szCs w:val="18"/>
              </w:rPr>
              <w:t>11. Ārlietu ministrija</w:t>
            </w:r>
          </w:p>
        </w:tc>
        <w:tc>
          <w:tcPr>
            <w:tcW w:w="1417" w:type="dxa"/>
          </w:tcPr>
          <w:p w14:paraId="0FC0EFAF" w14:textId="77777777" w:rsidR="00B65ECC" w:rsidRPr="00D74838" w:rsidRDefault="00B65ECC" w:rsidP="00B65ECC">
            <w:pPr>
              <w:pStyle w:val="NoSpacing"/>
              <w:ind w:left="-253"/>
              <w:jc w:val="right"/>
              <w:rPr>
                <w:rFonts w:ascii="Times New Roman" w:hAnsi="Times New Roman"/>
                <w:i/>
                <w:sz w:val="20"/>
                <w:szCs w:val="20"/>
                <w:lang w:eastAsia="lv-LV"/>
              </w:rPr>
            </w:pPr>
          </w:p>
        </w:tc>
        <w:tc>
          <w:tcPr>
            <w:tcW w:w="1276" w:type="dxa"/>
            <w:vAlign w:val="bottom"/>
          </w:tcPr>
          <w:p w14:paraId="77B7D494" w14:textId="02973147" w:rsidR="00B65ECC" w:rsidRPr="00D74838" w:rsidRDefault="00B65ECC" w:rsidP="00C93AF9">
            <w:pPr>
              <w:pStyle w:val="NoSpacing"/>
              <w:jc w:val="right"/>
              <w:rPr>
                <w:rFonts w:ascii="Times New Roman" w:hAnsi="Times New Roman"/>
                <w:b/>
                <w:i/>
                <w:sz w:val="20"/>
                <w:szCs w:val="20"/>
                <w:highlight w:val="yellow"/>
              </w:rPr>
            </w:pPr>
            <w:r w:rsidRPr="00D74838">
              <w:rPr>
                <w:rFonts w:ascii="Times New Roman" w:hAnsi="Times New Roman"/>
                <w:color w:val="000000"/>
                <w:sz w:val="20"/>
                <w:szCs w:val="20"/>
              </w:rPr>
              <w:t>-</w:t>
            </w:r>
            <w:r w:rsidR="00C93AF9" w:rsidRPr="00D74838">
              <w:rPr>
                <w:rFonts w:ascii="Times New Roman" w:hAnsi="Times New Roman"/>
                <w:color w:val="000000"/>
                <w:sz w:val="20"/>
                <w:szCs w:val="20"/>
              </w:rPr>
              <w:t>533 911</w:t>
            </w:r>
          </w:p>
        </w:tc>
        <w:tc>
          <w:tcPr>
            <w:tcW w:w="992" w:type="dxa"/>
          </w:tcPr>
          <w:p w14:paraId="626320F5" w14:textId="77777777" w:rsidR="00B65ECC" w:rsidRPr="009D1C04" w:rsidRDefault="00B65ECC" w:rsidP="00B65ECC">
            <w:pPr>
              <w:pStyle w:val="NoSpacing"/>
              <w:jc w:val="right"/>
              <w:rPr>
                <w:rFonts w:ascii="Times New Roman" w:hAnsi="Times New Roman"/>
                <w:sz w:val="24"/>
                <w:szCs w:val="24"/>
                <w:lang w:eastAsia="lv-LV"/>
              </w:rPr>
            </w:pPr>
          </w:p>
        </w:tc>
        <w:tc>
          <w:tcPr>
            <w:tcW w:w="992" w:type="dxa"/>
          </w:tcPr>
          <w:p w14:paraId="0FF44620" w14:textId="77777777" w:rsidR="00B65ECC" w:rsidRPr="009D1C04" w:rsidRDefault="00B65ECC" w:rsidP="00B65ECC">
            <w:pPr>
              <w:pStyle w:val="NoSpacing"/>
              <w:jc w:val="right"/>
              <w:rPr>
                <w:rFonts w:ascii="Times New Roman" w:hAnsi="Times New Roman"/>
                <w:sz w:val="24"/>
                <w:szCs w:val="24"/>
                <w:lang w:eastAsia="lv-LV"/>
              </w:rPr>
            </w:pPr>
          </w:p>
        </w:tc>
        <w:tc>
          <w:tcPr>
            <w:tcW w:w="993" w:type="dxa"/>
          </w:tcPr>
          <w:p w14:paraId="2932FB6A" w14:textId="77777777" w:rsidR="00B65ECC" w:rsidRPr="009D1C04" w:rsidRDefault="00B65ECC" w:rsidP="00B65ECC">
            <w:pPr>
              <w:pStyle w:val="NoSpacing"/>
              <w:jc w:val="right"/>
              <w:rPr>
                <w:rFonts w:ascii="Times New Roman" w:hAnsi="Times New Roman"/>
                <w:sz w:val="24"/>
                <w:szCs w:val="24"/>
                <w:lang w:eastAsia="lv-LV"/>
              </w:rPr>
            </w:pPr>
          </w:p>
        </w:tc>
        <w:tc>
          <w:tcPr>
            <w:tcW w:w="992" w:type="dxa"/>
          </w:tcPr>
          <w:p w14:paraId="23E3D76B" w14:textId="77777777" w:rsidR="00B65ECC" w:rsidRPr="009D1C04" w:rsidRDefault="00B65ECC" w:rsidP="00B65ECC">
            <w:pPr>
              <w:pStyle w:val="NoSpacing"/>
              <w:jc w:val="right"/>
              <w:rPr>
                <w:rFonts w:ascii="Times New Roman" w:hAnsi="Times New Roman"/>
                <w:sz w:val="24"/>
                <w:szCs w:val="24"/>
                <w:lang w:eastAsia="lv-LV"/>
              </w:rPr>
            </w:pPr>
          </w:p>
        </w:tc>
        <w:tc>
          <w:tcPr>
            <w:tcW w:w="1276" w:type="dxa"/>
          </w:tcPr>
          <w:p w14:paraId="76CBE967" w14:textId="77777777" w:rsidR="00B65ECC" w:rsidRPr="009D1C04" w:rsidRDefault="00B65ECC" w:rsidP="00B65ECC">
            <w:pPr>
              <w:pStyle w:val="NoSpacing"/>
              <w:jc w:val="right"/>
              <w:rPr>
                <w:rFonts w:ascii="Times New Roman" w:hAnsi="Times New Roman"/>
                <w:sz w:val="24"/>
                <w:szCs w:val="24"/>
                <w:lang w:eastAsia="lv-LV"/>
              </w:rPr>
            </w:pPr>
          </w:p>
        </w:tc>
      </w:tr>
      <w:tr w:rsidR="00B65ECC" w:rsidRPr="009D1C04" w14:paraId="0F33C99F" w14:textId="77777777" w:rsidTr="00D74838">
        <w:trPr>
          <w:gridAfter w:val="1"/>
          <w:wAfter w:w="8" w:type="dxa"/>
          <w:jc w:val="center"/>
        </w:trPr>
        <w:tc>
          <w:tcPr>
            <w:tcW w:w="1555" w:type="dxa"/>
            <w:tcBorders>
              <w:bottom w:val="single" w:sz="4" w:space="0" w:color="auto"/>
            </w:tcBorders>
            <w:vAlign w:val="bottom"/>
          </w:tcPr>
          <w:p w14:paraId="528E067A" w14:textId="0F93450A" w:rsidR="00B65ECC" w:rsidRPr="00B65ECC" w:rsidRDefault="00B65ECC" w:rsidP="00B65ECC">
            <w:pPr>
              <w:pStyle w:val="NoSpacing"/>
              <w:rPr>
                <w:rFonts w:ascii="Times New Roman" w:hAnsi="Times New Roman"/>
                <w:i/>
                <w:sz w:val="18"/>
                <w:szCs w:val="18"/>
                <w:highlight w:val="yellow"/>
                <w:lang w:eastAsia="lv-LV"/>
              </w:rPr>
            </w:pPr>
            <w:r w:rsidRPr="00B65ECC">
              <w:rPr>
                <w:rFonts w:ascii="Times New Roman" w:hAnsi="Times New Roman"/>
                <w:color w:val="000000"/>
                <w:sz w:val="18"/>
                <w:szCs w:val="18"/>
              </w:rPr>
              <w:t>12. Ekonomikas ministrija</w:t>
            </w:r>
          </w:p>
        </w:tc>
        <w:tc>
          <w:tcPr>
            <w:tcW w:w="1417" w:type="dxa"/>
          </w:tcPr>
          <w:p w14:paraId="2D9B5914" w14:textId="77777777" w:rsidR="00B65ECC" w:rsidRPr="00D74838" w:rsidRDefault="00B65ECC" w:rsidP="00B65ECC">
            <w:pPr>
              <w:pStyle w:val="NoSpacing"/>
              <w:ind w:left="-253"/>
              <w:jc w:val="right"/>
              <w:rPr>
                <w:rFonts w:ascii="Times New Roman" w:hAnsi="Times New Roman"/>
                <w:i/>
                <w:sz w:val="20"/>
                <w:szCs w:val="20"/>
                <w:lang w:eastAsia="lv-LV"/>
              </w:rPr>
            </w:pPr>
          </w:p>
        </w:tc>
        <w:tc>
          <w:tcPr>
            <w:tcW w:w="1276" w:type="dxa"/>
            <w:vAlign w:val="bottom"/>
          </w:tcPr>
          <w:p w14:paraId="3BB5172D" w14:textId="1215566C" w:rsidR="00B65ECC" w:rsidRPr="00D74838" w:rsidRDefault="00B65ECC" w:rsidP="00C93AF9">
            <w:pPr>
              <w:pStyle w:val="NoSpacing"/>
              <w:jc w:val="right"/>
              <w:rPr>
                <w:rFonts w:ascii="Times New Roman" w:hAnsi="Times New Roman"/>
                <w:b/>
                <w:i/>
                <w:sz w:val="20"/>
                <w:szCs w:val="20"/>
                <w:highlight w:val="yellow"/>
              </w:rPr>
            </w:pPr>
            <w:r w:rsidRPr="00D74838">
              <w:rPr>
                <w:rFonts w:ascii="Times New Roman" w:hAnsi="Times New Roman"/>
                <w:color w:val="000000"/>
                <w:sz w:val="20"/>
                <w:szCs w:val="20"/>
              </w:rPr>
              <w:t>-</w:t>
            </w:r>
            <w:r w:rsidR="00C93AF9" w:rsidRPr="00D74838">
              <w:rPr>
                <w:rFonts w:ascii="Times New Roman" w:hAnsi="Times New Roman"/>
                <w:color w:val="000000"/>
                <w:sz w:val="20"/>
                <w:szCs w:val="20"/>
              </w:rPr>
              <w:t>4 364 865</w:t>
            </w:r>
          </w:p>
        </w:tc>
        <w:tc>
          <w:tcPr>
            <w:tcW w:w="992" w:type="dxa"/>
          </w:tcPr>
          <w:p w14:paraId="2D46FB0E" w14:textId="77777777" w:rsidR="00B65ECC" w:rsidRPr="009D1C04" w:rsidRDefault="00B65ECC" w:rsidP="00B65ECC">
            <w:pPr>
              <w:pStyle w:val="NoSpacing"/>
              <w:jc w:val="right"/>
              <w:rPr>
                <w:rFonts w:ascii="Times New Roman" w:hAnsi="Times New Roman"/>
                <w:sz w:val="24"/>
                <w:szCs w:val="24"/>
                <w:lang w:eastAsia="lv-LV"/>
              </w:rPr>
            </w:pPr>
          </w:p>
        </w:tc>
        <w:tc>
          <w:tcPr>
            <w:tcW w:w="992" w:type="dxa"/>
          </w:tcPr>
          <w:p w14:paraId="171A1C88" w14:textId="77777777" w:rsidR="00B65ECC" w:rsidRPr="009D1C04" w:rsidRDefault="00B65ECC" w:rsidP="00B65ECC">
            <w:pPr>
              <w:pStyle w:val="NoSpacing"/>
              <w:jc w:val="right"/>
              <w:rPr>
                <w:rFonts w:ascii="Times New Roman" w:hAnsi="Times New Roman"/>
                <w:sz w:val="24"/>
                <w:szCs w:val="24"/>
                <w:lang w:eastAsia="lv-LV"/>
              </w:rPr>
            </w:pPr>
          </w:p>
        </w:tc>
        <w:tc>
          <w:tcPr>
            <w:tcW w:w="993" w:type="dxa"/>
          </w:tcPr>
          <w:p w14:paraId="5FC55C14" w14:textId="77777777" w:rsidR="00B65ECC" w:rsidRPr="009D1C04" w:rsidRDefault="00B65ECC" w:rsidP="00B65ECC">
            <w:pPr>
              <w:pStyle w:val="NoSpacing"/>
              <w:jc w:val="right"/>
              <w:rPr>
                <w:rFonts w:ascii="Times New Roman" w:hAnsi="Times New Roman"/>
                <w:sz w:val="24"/>
                <w:szCs w:val="24"/>
                <w:lang w:eastAsia="lv-LV"/>
              </w:rPr>
            </w:pPr>
          </w:p>
        </w:tc>
        <w:tc>
          <w:tcPr>
            <w:tcW w:w="992" w:type="dxa"/>
          </w:tcPr>
          <w:p w14:paraId="316A60D4" w14:textId="77777777" w:rsidR="00B65ECC" w:rsidRPr="009D1C04" w:rsidRDefault="00B65ECC" w:rsidP="00B65ECC">
            <w:pPr>
              <w:pStyle w:val="NoSpacing"/>
              <w:jc w:val="right"/>
              <w:rPr>
                <w:rFonts w:ascii="Times New Roman" w:hAnsi="Times New Roman"/>
                <w:sz w:val="24"/>
                <w:szCs w:val="24"/>
                <w:lang w:eastAsia="lv-LV"/>
              </w:rPr>
            </w:pPr>
          </w:p>
        </w:tc>
        <w:tc>
          <w:tcPr>
            <w:tcW w:w="1276" w:type="dxa"/>
          </w:tcPr>
          <w:p w14:paraId="59117EA1" w14:textId="77777777" w:rsidR="00B65ECC" w:rsidRPr="009D1C04" w:rsidRDefault="00B65ECC" w:rsidP="00B65ECC">
            <w:pPr>
              <w:pStyle w:val="NoSpacing"/>
              <w:jc w:val="right"/>
              <w:rPr>
                <w:rFonts w:ascii="Times New Roman" w:hAnsi="Times New Roman"/>
                <w:sz w:val="24"/>
                <w:szCs w:val="24"/>
                <w:lang w:eastAsia="lv-LV"/>
              </w:rPr>
            </w:pPr>
          </w:p>
        </w:tc>
      </w:tr>
      <w:tr w:rsidR="00B65ECC" w:rsidRPr="009D1C04" w14:paraId="69A828A4" w14:textId="77777777" w:rsidTr="00D74838">
        <w:trPr>
          <w:gridAfter w:val="1"/>
          <w:wAfter w:w="8" w:type="dxa"/>
          <w:jc w:val="center"/>
        </w:trPr>
        <w:tc>
          <w:tcPr>
            <w:tcW w:w="1555" w:type="dxa"/>
            <w:tcBorders>
              <w:bottom w:val="single" w:sz="4" w:space="0" w:color="auto"/>
            </w:tcBorders>
            <w:vAlign w:val="bottom"/>
          </w:tcPr>
          <w:p w14:paraId="50CA9826" w14:textId="1FCC4EE7" w:rsidR="00B65ECC" w:rsidRPr="00B65ECC" w:rsidRDefault="00B65ECC" w:rsidP="00B65ECC">
            <w:pPr>
              <w:pStyle w:val="NoSpacing"/>
              <w:rPr>
                <w:rFonts w:ascii="Times New Roman" w:hAnsi="Times New Roman"/>
                <w:i/>
                <w:sz w:val="18"/>
                <w:szCs w:val="18"/>
                <w:highlight w:val="yellow"/>
                <w:lang w:eastAsia="lv-LV"/>
              </w:rPr>
            </w:pPr>
            <w:r w:rsidRPr="00B65ECC">
              <w:rPr>
                <w:rFonts w:ascii="Times New Roman" w:hAnsi="Times New Roman"/>
                <w:color w:val="000000"/>
                <w:sz w:val="18"/>
                <w:szCs w:val="18"/>
              </w:rPr>
              <w:t>13. Finanšu ministrija</w:t>
            </w:r>
          </w:p>
        </w:tc>
        <w:tc>
          <w:tcPr>
            <w:tcW w:w="1417" w:type="dxa"/>
          </w:tcPr>
          <w:p w14:paraId="073BDD46" w14:textId="77777777" w:rsidR="00B65ECC" w:rsidRPr="00D74838" w:rsidRDefault="00B65ECC" w:rsidP="00B65ECC">
            <w:pPr>
              <w:pStyle w:val="NoSpacing"/>
              <w:ind w:left="-253"/>
              <w:jc w:val="right"/>
              <w:rPr>
                <w:rFonts w:ascii="Times New Roman" w:hAnsi="Times New Roman"/>
                <w:i/>
                <w:sz w:val="20"/>
                <w:szCs w:val="20"/>
                <w:lang w:eastAsia="lv-LV"/>
              </w:rPr>
            </w:pPr>
          </w:p>
        </w:tc>
        <w:tc>
          <w:tcPr>
            <w:tcW w:w="1276" w:type="dxa"/>
            <w:vAlign w:val="bottom"/>
          </w:tcPr>
          <w:p w14:paraId="1EA47663" w14:textId="3AE7D2F7" w:rsidR="00B65ECC" w:rsidRPr="00D74838" w:rsidRDefault="00B65ECC" w:rsidP="00C93AF9">
            <w:pPr>
              <w:pStyle w:val="NoSpacing"/>
              <w:jc w:val="right"/>
              <w:rPr>
                <w:rFonts w:ascii="Times New Roman" w:hAnsi="Times New Roman"/>
                <w:b/>
                <w:i/>
                <w:sz w:val="20"/>
                <w:szCs w:val="20"/>
                <w:highlight w:val="yellow"/>
              </w:rPr>
            </w:pPr>
            <w:r w:rsidRPr="00D74838">
              <w:rPr>
                <w:rFonts w:ascii="Times New Roman" w:hAnsi="Times New Roman"/>
                <w:color w:val="000000"/>
                <w:sz w:val="20"/>
                <w:szCs w:val="20"/>
              </w:rPr>
              <w:t>-</w:t>
            </w:r>
            <w:r w:rsidR="00C93AF9" w:rsidRPr="00D74838">
              <w:rPr>
                <w:rFonts w:ascii="Times New Roman" w:hAnsi="Times New Roman"/>
                <w:color w:val="000000"/>
                <w:sz w:val="20"/>
                <w:szCs w:val="20"/>
              </w:rPr>
              <w:t>3 368 619</w:t>
            </w:r>
          </w:p>
        </w:tc>
        <w:tc>
          <w:tcPr>
            <w:tcW w:w="992" w:type="dxa"/>
          </w:tcPr>
          <w:p w14:paraId="265E7109" w14:textId="77777777" w:rsidR="00B65ECC" w:rsidRPr="009D1C04" w:rsidRDefault="00B65ECC" w:rsidP="00B65ECC">
            <w:pPr>
              <w:pStyle w:val="NoSpacing"/>
              <w:jc w:val="right"/>
              <w:rPr>
                <w:rFonts w:ascii="Times New Roman" w:hAnsi="Times New Roman"/>
                <w:sz w:val="24"/>
                <w:szCs w:val="24"/>
                <w:lang w:eastAsia="lv-LV"/>
              </w:rPr>
            </w:pPr>
          </w:p>
        </w:tc>
        <w:tc>
          <w:tcPr>
            <w:tcW w:w="992" w:type="dxa"/>
          </w:tcPr>
          <w:p w14:paraId="10231B2C" w14:textId="77777777" w:rsidR="00B65ECC" w:rsidRPr="009D1C04" w:rsidRDefault="00B65ECC" w:rsidP="00B65ECC">
            <w:pPr>
              <w:pStyle w:val="NoSpacing"/>
              <w:jc w:val="right"/>
              <w:rPr>
                <w:rFonts w:ascii="Times New Roman" w:hAnsi="Times New Roman"/>
                <w:sz w:val="24"/>
                <w:szCs w:val="24"/>
                <w:lang w:eastAsia="lv-LV"/>
              </w:rPr>
            </w:pPr>
          </w:p>
        </w:tc>
        <w:tc>
          <w:tcPr>
            <w:tcW w:w="993" w:type="dxa"/>
          </w:tcPr>
          <w:p w14:paraId="2DD6239A" w14:textId="77777777" w:rsidR="00B65ECC" w:rsidRPr="009D1C04" w:rsidRDefault="00B65ECC" w:rsidP="00B65ECC">
            <w:pPr>
              <w:pStyle w:val="NoSpacing"/>
              <w:jc w:val="right"/>
              <w:rPr>
                <w:rFonts w:ascii="Times New Roman" w:hAnsi="Times New Roman"/>
                <w:sz w:val="24"/>
                <w:szCs w:val="24"/>
                <w:lang w:eastAsia="lv-LV"/>
              </w:rPr>
            </w:pPr>
          </w:p>
        </w:tc>
        <w:tc>
          <w:tcPr>
            <w:tcW w:w="992" w:type="dxa"/>
          </w:tcPr>
          <w:p w14:paraId="0B20A2C4" w14:textId="77777777" w:rsidR="00B65ECC" w:rsidRPr="009D1C04" w:rsidRDefault="00B65ECC" w:rsidP="00B65ECC">
            <w:pPr>
              <w:pStyle w:val="NoSpacing"/>
              <w:jc w:val="right"/>
              <w:rPr>
                <w:rFonts w:ascii="Times New Roman" w:hAnsi="Times New Roman"/>
                <w:sz w:val="24"/>
                <w:szCs w:val="24"/>
                <w:lang w:eastAsia="lv-LV"/>
              </w:rPr>
            </w:pPr>
          </w:p>
        </w:tc>
        <w:tc>
          <w:tcPr>
            <w:tcW w:w="1276" w:type="dxa"/>
          </w:tcPr>
          <w:p w14:paraId="7E10E82E" w14:textId="77777777" w:rsidR="00B65ECC" w:rsidRPr="009D1C04" w:rsidRDefault="00B65ECC" w:rsidP="00B65ECC">
            <w:pPr>
              <w:pStyle w:val="NoSpacing"/>
              <w:jc w:val="right"/>
              <w:rPr>
                <w:rFonts w:ascii="Times New Roman" w:hAnsi="Times New Roman"/>
                <w:sz w:val="24"/>
                <w:szCs w:val="24"/>
                <w:lang w:eastAsia="lv-LV"/>
              </w:rPr>
            </w:pPr>
          </w:p>
        </w:tc>
      </w:tr>
      <w:tr w:rsidR="00B65ECC" w:rsidRPr="009D1C04" w14:paraId="3914A48A" w14:textId="77777777" w:rsidTr="00D74838">
        <w:trPr>
          <w:gridAfter w:val="1"/>
          <w:wAfter w:w="8" w:type="dxa"/>
          <w:jc w:val="center"/>
        </w:trPr>
        <w:tc>
          <w:tcPr>
            <w:tcW w:w="1555" w:type="dxa"/>
            <w:tcBorders>
              <w:bottom w:val="single" w:sz="4" w:space="0" w:color="auto"/>
            </w:tcBorders>
            <w:vAlign w:val="bottom"/>
          </w:tcPr>
          <w:p w14:paraId="732C0633" w14:textId="7BFBA538" w:rsidR="00B65ECC" w:rsidRPr="00B65ECC" w:rsidRDefault="00B65ECC" w:rsidP="00B65ECC">
            <w:pPr>
              <w:pStyle w:val="NoSpacing"/>
              <w:rPr>
                <w:rFonts w:ascii="Times New Roman" w:hAnsi="Times New Roman"/>
                <w:i/>
                <w:sz w:val="18"/>
                <w:szCs w:val="18"/>
                <w:highlight w:val="yellow"/>
                <w:lang w:eastAsia="lv-LV"/>
              </w:rPr>
            </w:pPr>
            <w:r w:rsidRPr="00B65ECC">
              <w:rPr>
                <w:rFonts w:ascii="Times New Roman" w:hAnsi="Times New Roman"/>
                <w:color w:val="000000"/>
                <w:sz w:val="18"/>
                <w:szCs w:val="18"/>
              </w:rPr>
              <w:t xml:space="preserve">14. </w:t>
            </w:r>
            <w:proofErr w:type="spellStart"/>
            <w:r w:rsidRPr="00B65ECC">
              <w:rPr>
                <w:rFonts w:ascii="Times New Roman" w:hAnsi="Times New Roman"/>
                <w:color w:val="000000"/>
                <w:sz w:val="18"/>
                <w:szCs w:val="18"/>
              </w:rPr>
              <w:t>Iekšlietu</w:t>
            </w:r>
            <w:proofErr w:type="spellEnd"/>
            <w:r w:rsidRPr="00B65ECC">
              <w:rPr>
                <w:rFonts w:ascii="Times New Roman" w:hAnsi="Times New Roman"/>
                <w:color w:val="000000"/>
                <w:sz w:val="18"/>
                <w:szCs w:val="18"/>
              </w:rPr>
              <w:t xml:space="preserve"> ministrija</w:t>
            </w:r>
          </w:p>
        </w:tc>
        <w:tc>
          <w:tcPr>
            <w:tcW w:w="1417" w:type="dxa"/>
          </w:tcPr>
          <w:p w14:paraId="7AF6BE92" w14:textId="77777777" w:rsidR="00B65ECC" w:rsidRPr="00D74838" w:rsidRDefault="00B65ECC" w:rsidP="00B65ECC">
            <w:pPr>
              <w:pStyle w:val="NoSpacing"/>
              <w:ind w:left="-253"/>
              <w:jc w:val="right"/>
              <w:rPr>
                <w:rFonts w:ascii="Times New Roman" w:hAnsi="Times New Roman"/>
                <w:i/>
                <w:sz w:val="20"/>
                <w:szCs w:val="20"/>
                <w:lang w:eastAsia="lv-LV"/>
              </w:rPr>
            </w:pPr>
          </w:p>
        </w:tc>
        <w:tc>
          <w:tcPr>
            <w:tcW w:w="1276" w:type="dxa"/>
            <w:vAlign w:val="bottom"/>
          </w:tcPr>
          <w:p w14:paraId="66F9E48B" w14:textId="277800F7" w:rsidR="00B65ECC" w:rsidRPr="00D74838" w:rsidRDefault="00B65ECC" w:rsidP="004D0D60">
            <w:pPr>
              <w:pStyle w:val="NoSpacing"/>
              <w:jc w:val="right"/>
              <w:rPr>
                <w:rFonts w:ascii="Times New Roman" w:hAnsi="Times New Roman"/>
                <w:b/>
                <w:i/>
                <w:sz w:val="20"/>
                <w:szCs w:val="20"/>
              </w:rPr>
            </w:pPr>
            <w:r w:rsidRPr="00D74838">
              <w:rPr>
                <w:rFonts w:ascii="Times New Roman" w:hAnsi="Times New Roman"/>
                <w:color w:val="000000"/>
                <w:sz w:val="20"/>
                <w:szCs w:val="20"/>
              </w:rPr>
              <w:t>-</w:t>
            </w:r>
            <w:r w:rsidR="004D0D60" w:rsidRPr="00D74838">
              <w:rPr>
                <w:rFonts w:ascii="Times New Roman" w:hAnsi="Times New Roman"/>
                <w:color w:val="000000"/>
                <w:sz w:val="20"/>
                <w:szCs w:val="20"/>
              </w:rPr>
              <w:t>191 585</w:t>
            </w:r>
          </w:p>
        </w:tc>
        <w:tc>
          <w:tcPr>
            <w:tcW w:w="992" w:type="dxa"/>
          </w:tcPr>
          <w:p w14:paraId="1BC18BEE" w14:textId="77777777" w:rsidR="00B65ECC" w:rsidRPr="0009380D" w:rsidRDefault="00B65ECC" w:rsidP="00B65ECC">
            <w:pPr>
              <w:pStyle w:val="NoSpacing"/>
              <w:jc w:val="right"/>
              <w:rPr>
                <w:rFonts w:ascii="Times New Roman" w:hAnsi="Times New Roman"/>
                <w:sz w:val="24"/>
                <w:szCs w:val="24"/>
                <w:lang w:eastAsia="lv-LV"/>
              </w:rPr>
            </w:pPr>
          </w:p>
        </w:tc>
        <w:tc>
          <w:tcPr>
            <w:tcW w:w="992" w:type="dxa"/>
          </w:tcPr>
          <w:p w14:paraId="6B21DE5C" w14:textId="77777777" w:rsidR="00B65ECC" w:rsidRPr="009D1C04" w:rsidRDefault="00B65ECC" w:rsidP="00B65ECC">
            <w:pPr>
              <w:pStyle w:val="NoSpacing"/>
              <w:jc w:val="right"/>
              <w:rPr>
                <w:rFonts w:ascii="Times New Roman" w:hAnsi="Times New Roman"/>
                <w:sz w:val="24"/>
                <w:szCs w:val="24"/>
                <w:lang w:eastAsia="lv-LV"/>
              </w:rPr>
            </w:pPr>
          </w:p>
        </w:tc>
        <w:tc>
          <w:tcPr>
            <w:tcW w:w="993" w:type="dxa"/>
          </w:tcPr>
          <w:p w14:paraId="0D5C5268" w14:textId="77777777" w:rsidR="00B65ECC" w:rsidRPr="009D1C04" w:rsidRDefault="00B65ECC" w:rsidP="00B65ECC">
            <w:pPr>
              <w:pStyle w:val="NoSpacing"/>
              <w:jc w:val="right"/>
              <w:rPr>
                <w:rFonts w:ascii="Times New Roman" w:hAnsi="Times New Roman"/>
                <w:sz w:val="24"/>
                <w:szCs w:val="24"/>
                <w:lang w:eastAsia="lv-LV"/>
              </w:rPr>
            </w:pPr>
          </w:p>
        </w:tc>
        <w:tc>
          <w:tcPr>
            <w:tcW w:w="992" w:type="dxa"/>
          </w:tcPr>
          <w:p w14:paraId="29D2114F" w14:textId="77777777" w:rsidR="00B65ECC" w:rsidRPr="009D1C04" w:rsidRDefault="00B65ECC" w:rsidP="00B65ECC">
            <w:pPr>
              <w:pStyle w:val="NoSpacing"/>
              <w:jc w:val="right"/>
              <w:rPr>
                <w:rFonts w:ascii="Times New Roman" w:hAnsi="Times New Roman"/>
                <w:sz w:val="24"/>
                <w:szCs w:val="24"/>
                <w:lang w:eastAsia="lv-LV"/>
              </w:rPr>
            </w:pPr>
          </w:p>
        </w:tc>
        <w:tc>
          <w:tcPr>
            <w:tcW w:w="1276" w:type="dxa"/>
          </w:tcPr>
          <w:p w14:paraId="7AEEE002" w14:textId="77777777" w:rsidR="00B65ECC" w:rsidRPr="009D1C04" w:rsidRDefault="00B65ECC" w:rsidP="00B65ECC">
            <w:pPr>
              <w:pStyle w:val="NoSpacing"/>
              <w:jc w:val="right"/>
              <w:rPr>
                <w:rFonts w:ascii="Times New Roman" w:hAnsi="Times New Roman"/>
                <w:sz w:val="24"/>
                <w:szCs w:val="24"/>
                <w:lang w:eastAsia="lv-LV"/>
              </w:rPr>
            </w:pPr>
          </w:p>
        </w:tc>
      </w:tr>
      <w:tr w:rsidR="00B65ECC" w:rsidRPr="009D1C04" w14:paraId="510D92B6" w14:textId="77777777" w:rsidTr="00D74838">
        <w:trPr>
          <w:gridAfter w:val="1"/>
          <w:wAfter w:w="8" w:type="dxa"/>
          <w:jc w:val="center"/>
        </w:trPr>
        <w:tc>
          <w:tcPr>
            <w:tcW w:w="1555" w:type="dxa"/>
            <w:tcBorders>
              <w:bottom w:val="single" w:sz="4" w:space="0" w:color="auto"/>
            </w:tcBorders>
            <w:vAlign w:val="bottom"/>
          </w:tcPr>
          <w:p w14:paraId="31906035" w14:textId="317B32A4" w:rsidR="00B65ECC" w:rsidRPr="00B65ECC" w:rsidRDefault="00B65ECC" w:rsidP="00B65ECC">
            <w:pPr>
              <w:pStyle w:val="NoSpacing"/>
              <w:rPr>
                <w:rFonts w:ascii="Times New Roman" w:hAnsi="Times New Roman"/>
                <w:i/>
                <w:sz w:val="18"/>
                <w:szCs w:val="18"/>
                <w:highlight w:val="yellow"/>
                <w:lang w:eastAsia="lv-LV"/>
              </w:rPr>
            </w:pPr>
            <w:r w:rsidRPr="00B65ECC">
              <w:rPr>
                <w:rFonts w:ascii="Times New Roman" w:hAnsi="Times New Roman"/>
                <w:color w:val="000000"/>
                <w:sz w:val="18"/>
                <w:szCs w:val="18"/>
              </w:rPr>
              <w:t>17. Satiksmes ministrija</w:t>
            </w:r>
          </w:p>
        </w:tc>
        <w:tc>
          <w:tcPr>
            <w:tcW w:w="1417" w:type="dxa"/>
          </w:tcPr>
          <w:p w14:paraId="0AC78EC6" w14:textId="77777777" w:rsidR="00B65ECC" w:rsidRPr="00D74838" w:rsidRDefault="00B65ECC" w:rsidP="00B65ECC">
            <w:pPr>
              <w:pStyle w:val="NoSpacing"/>
              <w:ind w:left="-253"/>
              <w:jc w:val="right"/>
              <w:rPr>
                <w:rFonts w:ascii="Times New Roman" w:hAnsi="Times New Roman"/>
                <w:i/>
                <w:sz w:val="20"/>
                <w:szCs w:val="20"/>
                <w:lang w:eastAsia="lv-LV"/>
              </w:rPr>
            </w:pPr>
          </w:p>
        </w:tc>
        <w:tc>
          <w:tcPr>
            <w:tcW w:w="1276" w:type="dxa"/>
            <w:vAlign w:val="bottom"/>
          </w:tcPr>
          <w:p w14:paraId="24BCFA47" w14:textId="53B82DA9" w:rsidR="00B65ECC" w:rsidRPr="00D74838" w:rsidRDefault="00B65ECC" w:rsidP="004D0D60">
            <w:pPr>
              <w:pStyle w:val="NoSpacing"/>
              <w:jc w:val="right"/>
              <w:rPr>
                <w:rFonts w:ascii="Times New Roman" w:hAnsi="Times New Roman"/>
                <w:b/>
                <w:i/>
                <w:sz w:val="20"/>
                <w:szCs w:val="20"/>
              </w:rPr>
            </w:pPr>
            <w:r w:rsidRPr="00D74838">
              <w:rPr>
                <w:rFonts w:ascii="Times New Roman" w:hAnsi="Times New Roman"/>
                <w:color w:val="000000"/>
                <w:sz w:val="20"/>
                <w:szCs w:val="20"/>
              </w:rPr>
              <w:t>-</w:t>
            </w:r>
            <w:r w:rsidR="004D0D60" w:rsidRPr="00D74838">
              <w:rPr>
                <w:rFonts w:ascii="Times New Roman" w:hAnsi="Times New Roman"/>
                <w:color w:val="000000"/>
                <w:sz w:val="20"/>
                <w:szCs w:val="20"/>
              </w:rPr>
              <w:t>4 832 494</w:t>
            </w:r>
          </w:p>
        </w:tc>
        <w:tc>
          <w:tcPr>
            <w:tcW w:w="992" w:type="dxa"/>
          </w:tcPr>
          <w:p w14:paraId="00DA400D" w14:textId="77777777" w:rsidR="00B65ECC" w:rsidRPr="0009380D" w:rsidRDefault="00B65ECC" w:rsidP="00B65ECC">
            <w:pPr>
              <w:pStyle w:val="NoSpacing"/>
              <w:jc w:val="right"/>
              <w:rPr>
                <w:rFonts w:ascii="Times New Roman" w:hAnsi="Times New Roman"/>
                <w:sz w:val="24"/>
                <w:szCs w:val="24"/>
                <w:lang w:eastAsia="lv-LV"/>
              </w:rPr>
            </w:pPr>
          </w:p>
        </w:tc>
        <w:tc>
          <w:tcPr>
            <w:tcW w:w="992" w:type="dxa"/>
          </w:tcPr>
          <w:p w14:paraId="4FD7E66C" w14:textId="77777777" w:rsidR="00B65ECC" w:rsidRPr="009D1C04" w:rsidRDefault="00B65ECC" w:rsidP="00B65ECC">
            <w:pPr>
              <w:pStyle w:val="NoSpacing"/>
              <w:jc w:val="right"/>
              <w:rPr>
                <w:rFonts w:ascii="Times New Roman" w:hAnsi="Times New Roman"/>
                <w:sz w:val="24"/>
                <w:szCs w:val="24"/>
                <w:lang w:eastAsia="lv-LV"/>
              </w:rPr>
            </w:pPr>
          </w:p>
        </w:tc>
        <w:tc>
          <w:tcPr>
            <w:tcW w:w="993" w:type="dxa"/>
          </w:tcPr>
          <w:p w14:paraId="28AFA3D0" w14:textId="77777777" w:rsidR="00B65ECC" w:rsidRPr="009D1C04" w:rsidRDefault="00B65ECC" w:rsidP="00B65ECC">
            <w:pPr>
              <w:pStyle w:val="NoSpacing"/>
              <w:jc w:val="right"/>
              <w:rPr>
                <w:rFonts w:ascii="Times New Roman" w:hAnsi="Times New Roman"/>
                <w:sz w:val="24"/>
                <w:szCs w:val="24"/>
                <w:lang w:eastAsia="lv-LV"/>
              </w:rPr>
            </w:pPr>
          </w:p>
        </w:tc>
        <w:tc>
          <w:tcPr>
            <w:tcW w:w="992" w:type="dxa"/>
          </w:tcPr>
          <w:p w14:paraId="752C3B0D" w14:textId="77777777" w:rsidR="00B65ECC" w:rsidRPr="009D1C04" w:rsidRDefault="00B65ECC" w:rsidP="00B65ECC">
            <w:pPr>
              <w:pStyle w:val="NoSpacing"/>
              <w:jc w:val="right"/>
              <w:rPr>
                <w:rFonts w:ascii="Times New Roman" w:hAnsi="Times New Roman"/>
                <w:sz w:val="24"/>
                <w:szCs w:val="24"/>
                <w:lang w:eastAsia="lv-LV"/>
              </w:rPr>
            </w:pPr>
          </w:p>
        </w:tc>
        <w:tc>
          <w:tcPr>
            <w:tcW w:w="1276" w:type="dxa"/>
          </w:tcPr>
          <w:p w14:paraId="3CE24F6B" w14:textId="77777777" w:rsidR="00B65ECC" w:rsidRPr="009D1C04" w:rsidRDefault="00B65ECC" w:rsidP="00B65ECC">
            <w:pPr>
              <w:pStyle w:val="NoSpacing"/>
              <w:jc w:val="right"/>
              <w:rPr>
                <w:rFonts w:ascii="Times New Roman" w:hAnsi="Times New Roman"/>
                <w:sz w:val="24"/>
                <w:szCs w:val="24"/>
                <w:lang w:eastAsia="lv-LV"/>
              </w:rPr>
            </w:pPr>
          </w:p>
        </w:tc>
      </w:tr>
      <w:tr w:rsidR="00B65ECC" w:rsidRPr="009D1C04" w14:paraId="43D77CD2" w14:textId="77777777" w:rsidTr="00D74838">
        <w:trPr>
          <w:gridAfter w:val="1"/>
          <w:wAfter w:w="8" w:type="dxa"/>
          <w:jc w:val="center"/>
        </w:trPr>
        <w:tc>
          <w:tcPr>
            <w:tcW w:w="1555" w:type="dxa"/>
            <w:tcBorders>
              <w:bottom w:val="single" w:sz="4" w:space="0" w:color="auto"/>
            </w:tcBorders>
            <w:vAlign w:val="bottom"/>
          </w:tcPr>
          <w:p w14:paraId="26C1CF26" w14:textId="1DE73F51" w:rsidR="00B65ECC" w:rsidRPr="00B65ECC" w:rsidRDefault="00B65ECC" w:rsidP="00B65ECC">
            <w:pPr>
              <w:pStyle w:val="NoSpacing"/>
              <w:rPr>
                <w:rFonts w:ascii="Times New Roman" w:hAnsi="Times New Roman"/>
                <w:i/>
                <w:sz w:val="18"/>
                <w:szCs w:val="18"/>
                <w:highlight w:val="yellow"/>
                <w:lang w:eastAsia="lv-LV"/>
              </w:rPr>
            </w:pPr>
            <w:r w:rsidRPr="00B65ECC">
              <w:rPr>
                <w:rFonts w:ascii="Times New Roman" w:hAnsi="Times New Roman"/>
                <w:color w:val="000000"/>
                <w:sz w:val="18"/>
                <w:szCs w:val="18"/>
              </w:rPr>
              <w:t>19. Tieslietu ministrija</w:t>
            </w:r>
          </w:p>
        </w:tc>
        <w:tc>
          <w:tcPr>
            <w:tcW w:w="1417" w:type="dxa"/>
          </w:tcPr>
          <w:p w14:paraId="7434A444" w14:textId="77777777" w:rsidR="00B65ECC" w:rsidRPr="00D74838" w:rsidRDefault="00B65ECC" w:rsidP="00B65ECC">
            <w:pPr>
              <w:pStyle w:val="NoSpacing"/>
              <w:ind w:left="-253"/>
              <w:jc w:val="right"/>
              <w:rPr>
                <w:rFonts w:ascii="Times New Roman" w:hAnsi="Times New Roman"/>
                <w:i/>
                <w:sz w:val="20"/>
                <w:szCs w:val="20"/>
                <w:lang w:eastAsia="lv-LV"/>
              </w:rPr>
            </w:pPr>
          </w:p>
        </w:tc>
        <w:tc>
          <w:tcPr>
            <w:tcW w:w="1276" w:type="dxa"/>
            <w:vAlign w:val="bottom"/>
          </w:tcPr>
          <w:p w14:paraId="228EBF23" w14:textId="3BAB37E9" w:rsidR="00B65ECC" w:rsidRPr="00D74838" w:rsidRDefault="00B65ECC" w:rsidP="001E4212">
            <w:pPr>
              <w:pStyle w:val="NoSpacing"/>
              <w:jc w:val="right"/>
              <w:rPr>
                <w:rFonts w:ascii="Times New Roman" w:hAnsi="Times New Roman"/>
                <w:b/>
                <w:i/>
                <w:sz w:val="20"/>
                <w:szCs w:val="20"/>
              </w:rPr>
            </w:pPr>
            <w:r w:rsidRPr="00D74838">
              <w:rPr>
                <w:rFonts w:ascii="Times New Roman" w:hAnsi="Times New Roman"/>
                <w:color w:val="000000"/>
                <w:sz w:val="20"/>
                <w:szCs w:val="20"/>
              </w:rPr>
              <w:t>-</w:t>
            </w:r>
            <w:r w:rsidR="001E4212">
              <w:rPr>
                <w:rFonts w:ascii="Times New Roman" w:hAnsi="Times New Roman"/>
                <w:color w:val="000000"/>
                <w:sz w:val="20"/>
                <w:szCs w:val="20"/>
              </w:rPr>
              <w:t>57</w:t>
            </w:r>
            <w:r w:rsidR="004D0D60" w:rsidRPr="00D74838">
              <w:rPr>
                <w:rFonts w:ascii="Times New Roman" w:hAnsi="Times New Roman"/>
                <w:color w:val="000000"/>
                <w:sz w:val="20"/>
                <w:szCs w:val="20"/>
              </w:rPr>
              <w:t>7 346</w:t>
            </w:r>
          </w:p>
        </w:tc>
        <w:tc>
          <w:tcPr>
            <w:tcW w:w="992" w:type="dxa"/>
          </w:tcPr>
          <w:p w14:paraId="5947740F" w14:textId="77777777" w:rsidR="00B65ECC" w:rsidRPr="0009380D" w:rsidRDefault="00B65ECC" w:rsidP="00B65ECC">
            <w:pPr>
              <w:pStyle w:val="NoSpacing"/>
              <w:jc w:val="right"/>
              <w:rPr>
                <w:rFonts w:ascii="Times New Roman" w:hAnsi="Times New Roman"/>
                <w:sz w:val="24"/>
                <w:szCs w:val="24"/>
                <w:lang w:eastAsia="lv-LV"/>
              </w:rPr>
            </w:pPr>
          </w:p>
        </w:tc>
        <w:tc>
          <w:tcPr>
            <w:tcW w:w="992" w:type="dxa"/>
          </w:tcPr>
          <w:p w14:paraId="253C5531" w14:textId="77777777" w:rsidR="00B65ECC" w:rsidRPr="009D1C04" w:rsidRDefault="00B65ECC" w:rsidP="00B65ECC">
            <w:pPr>
              <w:pStyle w:val="NoSpacing"/>
              <w:jc w:val="right"/>
              <w:rPr>
                <w:rFonts w:ascii="Times New Roman" w:hAnsi="Times New Roman"/>
                <w:sz w:val="24"/>
                <w:szCs w:val="24"/>
                <w:lang w:eastAsia="lv-LV"/>
              </w:rPr>
            </w:pPr>
          </w:p>
        </w:tc>
        <w:tc>
          <w:tcPr>
            <w:tcW w:w="993" w:type="dxa"/>
          </w:tcPr>
          <w:p w14:paraId="169D084D" w14:textId="77777777" w:rsidR="00B65ECC" w:rsidRPr="009D1C04" w:rsidRDefault="00B65ECC" w:rsidP="00B65ECC">
            <w:pPr>
              <w:pStyle w:val="NoSpacing"/>
              <w:jc w:val="right"/>
              <w:rPr>
                <w:rFonts w:ascii="Times New Roman" w:hAnsi="Times New Roman"/>
                <w:sz w:val="24"/>
                <w:szCs w:val="24"/>
                <w:lang w:eastAsia="lv-LV"/>
              </w:rPr>
            </w:pPr>
          </w:p>
        </w:tc>
        <w:tc>
          <w:tcPr>
            <w:tcW w:w="992" w:type="dxa"/>
          </w:tcPr>
          <w:p w14:paraId="21544119" w14:textId="77777777" w:rsidR="00B65ECC" w:rsidRPr="009D1C04" w:rsidRDefault="00B65ECC" w:rsidP="00B65ECC">
            <w:pPr>
              <w:pStyle w:val="NoSpacing"/>
              <w:jc w:val="right"/>
              <w:rPr>
                <w:rFonts w:ascii="Times New Roman" w:hAnsi="Times New Roman"/>
                <w:sz w:val="24"/>
                <w:szCs w:val="24"/>
                <w:lang w:eastAsia="lv-LV"/>
              </w:rPr>
            </w:pPr>
          </w:p>
        </w:tc>
        <w:tc>
          <w:tcPr>
            <w:tcW w:w="1276" w:type="dxa"/>
          </w:tcPr>
          <w:p w14:paraId="38522EBB" w14:textId="77777777" w:rsidR="00B65ECC" w:rsidRPr="009D1C04" w:rsidRDefault="00B65ECC" w:rsidP="00B65ECC">
            <w:pPr>
              <w:pStyle w:val="NoSpacing"/>
              <w:jc w:val="right"/>
              <w:rPr>
                <w:rFonts w:ascii="Times New Roman" w:hAnsi="Times New Roman"/>
                <w:sz w:val="24"/>
                <w:szCs w:val="24"/>
                <w:lang w:eastAsia="lv-LV"/>
              </w:rPr>
            </w:pPr>
          </w:p>
        </w:tc>
      </w:tr>
      <w:tr w:rsidR="00B65ECC" w:rsidRPr="009D1C04" w14:paraId="4CCF4EF3" w14:textId="77777777" w:rsidTr="00D74838">
        <w:trPr>
          <w:gridAfter w:val="1"/>
          <w:wAfter w:w="8" w:type="dxa"/>
          <w:jc w:val="center"/>
        </w:trPr>
        <w:tc>
          <w:tcPr>
            <w:tcW w:w="1555" w:type="dxa"/>
            <w:tcBorders>
              <w:bottom w:val="single" w:sz="4" w:space="0" w:color="auto"/>
            </w:tcBorders>
            <w:vAlign w:val="bottom"/>
          </w:tcPr>
          <w:p w14:paraId="3CDC69AB" w14:textId="4B74D433" w:rsidR="00B65ECC" w:rsidRPr="00B65ECC" w:rsidRDefault="00B65ECC" w:rsidP="00B65ECC">
            <w:pPr>
              <w:pStyle w:val="NoSpacing"/>
              <w:rPr>
                <w:rFonts w:ascii="Times New Roman" w:hAnsi="Times New Roman"/>
                <w:i/>
                <w:sz w:val="18"/>
                <w:szCs w:val="18"/>
                <w:highlight w:val="yellow"/>
                <w:lang w:eastAsia="lv-LV"/>
              </w:rPr>
            </w:pPr>
            <w:r w:rsidRPr="00B65ECC">
              <w:rPr>
                <w:rFonts w:ascii="Times New Roman" w:hAnsi="Times New Roman"/>
                <w:color w:val="000000"/>
                <w:sz w:val="18"/>
                <w:szCs w:val="18"/>
              </w:rPr>
              <w:t>21. Vides aizsardzības un reģionālās attīstības ministrija</w:t>
            </w:r>
          </w:p>
        </w:tc>
        <w:tc>
          <w:tcPr>
            <w:tcW w:w="1417" w:type="dxa"/>
          </w:tcPr>
          <w:p w14:paraId="6ECE95BE" w14:textId="77777777" w:rsidR="00B65ECC" w:rsidRPr="00D74838" w:rsidRDefault="00B65ECC" w:rsidP="00B65ECC">
            <w:pPr>
              <w:pStyle w:val="NoSpacing"/>
              <w:ind w:left="-253"/>
              <w:jc w:val="right"/>
              <w:rPr>
                <w:rFonts w:ascii="Times New Roman" w:hAnsi="Times New Roman"/>
                <w:i/>
                <w:sz w:val="20"/>
                <w:szCs w:val="20"/>
                <w:lang w:eastAsia="lv-LV"/>
              </w:rPr>
            </w:pPr>
          </w:p>
        </w:tc>
        <w:tc>
          <w:tcPr>
            <w:tcW w:w="1276" w:type="dxa"/>
            <w:vAlign w:val="bottom"/>
          </w:tcPr>
          <w:p w14:paraId="065384F3" w14:textId="70BB7B22" w:rsidR="00B65ECC" w:rsidRPr="00D74838" w:rsidRDefault="00B65ECC" w:rsidP="004D0D60">
            <w:pPr>
              <w:pStyle w:val="NoSpacing"/>
              <w:jc w:val="right"/>
              <w:rPr>
                <w:rFonts w:ascii="Times New Roman" w:hAnsi="Times New Roman"/>
                <w:b/>
                <w:i/>
                <w:sz w:val="20"/>
                <w:szCs w:val="20"/>
              </w:rPr>
            </w:pPr>
            <w:r w:rsidRPr="00D74838">
              <w:rPr>
                <w:rFonts w:ascii="Times New Roman" w:hAnsi="Times New Roman"/>
                <w:color w:val="000000"/>
                <w:sz w:val="20"/>
                <w:szCs w:val="20"/>
              </w:rPr>
              <w:t>-</w:t>
            </w:r>
            <w:r w:rsidR="004D0D60" w:rsidRPr="00D74838">
              <w:rPr>
                <w:rFonts w:ascii="Times New Roman" w:hAnsi="Times New Roman"/>
                <w:color w:val="000000"/>
                <w:sz w:val="20"/>
                <w:szCs w:val="20"/>
              </w:rPr>
              <w:t>406 548</w:t>
            </w:r>
          </w:p>
        </w:tc>
        <w:tc>
          <w:tcPr>
            <w:tcW w:w="992" w:type="dxa"/>
          </w:tcPr>
          <w:p w14:paraId="4D20198C" w14:textId="77777777" w:rsidR="00B65ECC" w:rsidRPr="0009380D" w:rsidRDefault="00B65ECC" w:rsidP="00B65ECC">
            <w:pPr>
              <w:pStyle w:val="NoSpacing"/>
              <w:jc w:val="right"/>
              <w:rPr>
                <w:rFonts w:ascii="Times New Roman" w:hAnsi="Times New Roman"/>
                <w:sz w:val="24"/>
                <w:szCs w:val="24"/>
                <w:lang w:eastAsia="lv-LV"/>
              </w:rPr>
            </w:pPr>
          </w:p>
        </w:tc>
        <w:tc>
          <w:tcPr>
            <w:tcW w:w="992" w:type="dxa"/>
          </w:tcPr>
          <w:p w14:paraId="6380DD55" w14:textId="77777777" w:rsidR="00B65ECC" w:rsidRPr="009D1C04" w:rsidRDefault="00B65ECC" w:rsidP="00B65ECC">
            <w:pPr>
              <w:pStyle w:val="NoSpacing"/>
              <w:jc w:val="right"/>
              <w:rPr>
                <w:rFonts w:ascii="Times New Roman" w:hAnsi="Times New Roman"/>
                <w:sz w:val="24"/>
                <w:szCs w:val="24"/>
                <w:lang w:eastAsia="lv-LV"/>
              </w:rPr>
            </w:pPr>
          </w:p>
        </w:tc>
        <w:tc>
          <w:tcPr>
            <w:tcW w:w="993" w:type="dxa"/>
          </w:tcPr>
          <w:p w14:paraId="61B7FF09" w14:textId="77777777" w:rsidR="00B65ECC" w:rsidRPr="009D1C04" w:rsidRDefault="00B65ECC" w:rsidP="00B65ECC">
            <w:pPr>
              <w:pStyle w:val="NoSpacing"/>
              <w:jc w:val="right"/>
              <w:rPr>
                <w:rFonts w:ascii="Times New Roman" w:hAnsi="Times New Roman"/>
                <w:sz w:val="24"/>
                <w:szCs w:val="24"/>
                <w:lang w:eastAsia="lv-LV"/>
              </w:rPr>
            </w:pPr>
          </w:p>
        </w:tc>
        <w:tc>
          <w:tcPr>
            <w:tcW w:w="992" w:type="dxa"/>
          </w:tcPr>
          <w:p w14:paraId="6ABFF175" w14:textId="77777777" w:rsidR="00B65ECC" w:rsidRPr="009D1C04" w:rsidRDefault="00B65ECC" w:rsidP="00B65ECC">
            <w:pPr>
              <w:pStyle w:val="NoSpacing"/>
              <w:jc w:val="right"/>
              <w:rPr>
                <w:rFonts w:ascii="Times New Roman" w:hAnsi="Times New Roman"/>
                <w:sz w:val="24"/>
                <w:szCs w:val="24"/>
                <w:lang w:eastAsia="lv-LV"/>
              </w:rPr>
            </w:pPr>
          </w:p>
        </w:tc>
        <w:tc>
          <w:tcPr>
            <w:tcW w:w="1276" w:type="dxa"/>
          </w:tcPr>
          <w:p w14:paraId="609EF2A3" w14:textId="77777777" w:rsidR="00B65ECC" w:rsidRPr="009D1C04" w:rsidRDefault="00B65ECC" w:rsidP="00B65ECC">
            <w:pPr>
              <w:pStyle w:val="NoSpacing"/>
              <w:jc w:val="right"/>
              <w:rPr>
                <w:rFonts w:ascii="Times New Roman" w:hAnsi="Times New Roman"/>
                <w:sz w:val="24"/>
                <w:szCs w:val="24"/>
                <w:lang w:eastAsia="lv-LV"/>
              </w:rPr>
            </w:pPr>
          </w:p>
        </w:tc>
      </w:tr>
      <w:tr w:rsidR="00B65ECC" w:rsidRPr="009D1C04" w14:paraId="3CC47190" w14:textId="77777777" w:rsidTr="00D74838">
        <w:trPr>
          <w:gridAfter w:val="1"/>
          <w:wAfter w:w="8" w:type="dxa"/>
          <w:jc w:val="center"/>
        </w:trPr>
        <w:tc>
          <w:tcPr>
            <w:tcW w:w="1555" w:type="dxa"/>
            <w:tcBorders>
              <w:bottom w:val="single" w:sz="4" w:space="0" w:color="auto"/>
            </w:tcBorders>
            <w:vAlign w:val="bottom"/>
          </w:tcPr>
          <w:p w14:paraId="0D7846CF" w14:textId="13B84C49" w:rsidR="00B65ECC" w:rsidRPr="00B65ECC" w:rsidRDefault="00B65ECC" w:rsidP="00B65ECC">
            <w:pPr>
              <w:pStyle w:val="NoSpacing"/>
              <w:rPr>
                <w:rFonts w:ascii="Times New Roman" w:hAnsi="Times New Roman"/>
                <w:i/>
                <w:sz w:val="18"/>
                <w:szCs w:val="18"/>
                <w:highlight w:val="yellow"/>
                <w:lang w:eastAsia="lv-LV"/>
              </w:rPr>
            </w:pPr>
            <w:r w:rsidRPr="00B65ECC">
              <w:rPr>
                <w:rFonts w:ascii="Times New Roman" w:hAnsi="Times New Roman"/>
                <w:color w:val="000000"/>
                <w:sz w:val="18"/>
                <w:szCs w:val="18"/>
              </w:rPr>
              <w:t xml:space="preserve">25. </w:t>
            </w:r>
            <w:proofErr w:type="spellStart"/>
            <w:r w:rsidRPr="00B65ECC">
              <w:rPr>
                <w:rFonts w:ascii="Times New Roman" w:hAnsi="Times New Roman"/>
                <w:color w:val="000000"/>
                <w:sz w:val="18"/>
                <w:szCs w:val="18"/>
              </w:rPr>
              <w:t>Pārresoru</w:t>
            </w:r>
            <w:proofErr w:type="spellEnd"/>
            <w:r w:rsidRPr="00B65ECC">
              <w:rPr>
                <w:rFonts w:ascii="Times New Roman" w:hAnsi="Times New Roman"/>
                <w:color w:val="000000"/>
                <w:sz w:val="18"/>
                <w:szCs w:val="18"/>
              </w:rPr>
              <w:t xml:space="preserve"> koordinācijas centrs</w:t>
            </w:r>
          </w:p>
        </w:tc>
        <w:tc>
          <w:tcPr>
            <w:tcW w:w="1417" w:type="dxa"/>
          </w:tcPr>
          <w:p w14:paraId="5A411DD5" w14:textId="77777777" w:rsidR="00B65ECC" w:rsidRPr="00D74838" w:rsidRDefault="00B65ECC" w:rsidP="00B65ECC">
            <w:pPr>
              <w:pStyle w:val="NoSpacing"/>
              <w:ind w:left="-253"/>
              <w:jc w:val="right"/>
              <w:rPr>
                <w:rFonts w:ascii="Times New Roman" w:hAnsi="Times New Roman"/>
                <w:i/>
                <w:sz w:val="20"/>
                <w:szCs w:val="20"/>
                <w:lang w:eastAsia="lv-LV"/>
              </w:rPr>
            </w:pPr>
          </w:p>
        </w:tc>
        <w:tc>
          <w:tcPr>
            <w:tcW w:w="1276" w:type="dxa"/>
            <w:vAlign w:val="bottom"/>
          </w:tcPr>
          <w:p w14:paraId="0F225BC9" w14:textId="2AF6D394" w:rsidR="00B65ECC" w:rsidRPr="00D74838" w:rsidRDefault="00B65ECC" w:rsidP="004D0D60">
            <w:pPr>
              <w:pStyle w:val="NoSpacing"/>
              <w:jc w:val="right"/>
              <w:rPr>
                <w:rFonts w:ascii="Times New Roman" w:hAnsi="Times New Roman"/>
                <w:b/>
                <w:i/>
                <w:sz w:val="20"/>
                <w:szCs w:val="20"/>
                <w:highlight w:val="yellow"/>
              </w:rPr>
            </w:pPr>
            <w:r w:rsidRPr="00D74838">
              <w:rPr>
                <w:rFonts w:ascii="Times New Roman" w:hAnsi="Times New Roman"/>
                <w:color w:val="000000"/>
                <w:sz w:val="20"/>
                <w:szCs w:val="20"/>
              </w:rPr>
              <w:t>-</w:t>
            </w:r>
            <w:r w:rsidR="004D0D60" w:rsidRPr="00D74838">
              <w:rPr>
                <w:rFonts w:ascii="Times New Roman" w:hAnsi="Times New Roman"/>
                <w:color w:val="000000"/>
                <w:sz w:val="20"/>
                <w:szCs w:val="20"/>
              </w:rPr>
              <w:t>134 968</w:t>
            </w:r>
          </w:p>
        </w:tc>
        <w:tc>
          <w:tcPr>
            <w:tcW w:w="992" w:type="dxa"/>
          </w:tcPr>
          <w:p w14:paraId="3427D49C" w14:textId="77777777" w:rsidR="00B65ECC" w:rsidRPr="009D1C04" w:rsidRDefault="00B65ECC" w:rsidP="00B65ECC">
            <w:pPr>
              <w:pStyle w:val="NoSpacing"/>
              <w:jc w:val="right"/>
              <w:rPr>
                <w:rFonts w:ascii="Times New Roman" w:hAnsi="Times New Roman"/>
                <w:sz w:val="24"/>
                <w:szCs w:val="24"/>
                <w:lang w:eastAsia="lv-LV"/>
              </w:rPr>
            </w:pPr>
          </w:p>
        </w:tc>
        <w:tc>
          <w:tcPr>
            <w:tcW w:w="992" w:type="dxa"/>
          </w:tcPr>
          <w:p w14:paraId="77142D0D" w14:textId="77777777" w:rsidR="00B65ECC" w:rsidRPr="009D1C04" w:rsidRDefault="00B65ECC" w:rsidP="00B65ECC">
            <w:pPr>
              <w:pStyle w:val="NoSpacing"/>
              <w:jc w:val="right"/>
              <w:rPr>
                <w:rFonts w:ascii="Times New Roman" w:hAnsi="Times New Roman"/>
                <w:sz w:val="24"/>
                <w:szCs w:val="24"/>
                <w:lang w:eastAsia="lv-LV"/>
              </w:rPr>
            </w:pPr>
          </w:p>
        </w:tc>
        <w:tc>
          <w:tcPr>
            <w:tcW w:w="993" w:type="dxa"/>
          </w:tcPr>
          <w:p w14:paraId="5C113765" w14:textId="77777777" w:rsidR="00B65ECC" w:rsidRPr="009D1C04" w:rsidRDefault="00B65ECC" w:rsidP="00B65ECC">
            <w:pPr>
              <w:pStyle w:val="NoSpacing"/>
              <w:jc w:val="right"/>
              <w:rPr>
                <w:rFonts w:ascii="Times New Roman" w:hAnsi="Times New Roman"/>
                <w:sz w:val="24"/>
                <w:szCs w:val="24"/>
                <w:lang w:eastAsia="lv-LV"/>
              </w:rPr>
            </w:pPr>
          </w:p>
        </w:tc>
        <w:tc>
          <w:tcPr>
            <w:tcW w:w="992" w:type="dxa"/>
          </w:tcPr>
          <w:p w14:paraId="1B86F848" w14:textId="77777777" w:rsidR="00B65ECC" w:rsidRPr="009D1C04" w:rsidRDefault="00B65ECC" w:rsidP="00B65ECC">
            <w:pPr>
              <w:pStyle w:val="NoSpacing"/>
              <w:jc w:val="right"/>
              <w:rPr>
                <w:rFonts w:ascii="Times New Roman" w:hAnsi="Times New Roman"/>
                <w:sz w:val="24"/>
                <w:szCs w:val="24"/>
                <w:lang w:eastAsia="lv-LV"/>
              </w:rPr>
            </w:pPr>
          </w:p>
        </w:tc>
        <w:tc>
          <w:tcPr>
            <w:tcW w:w="1276" w:type="dxa"/>
          </w:tcPr>
          <w:p w14:paraId="23EFACC9" w14:textId="77777777" w:rsidR="00B65ECC" w:rsidRPr="009D1C04" w:rsidRDefault="00B65ECC" w:rsidP="00B65ECC">
            <w:pPr>
              <w:pStyle w:val="NoSpacing"/>
              <w:jc w:val="right"/>
              <w:rPr>
                <w:rFonts w:ascii="Times New Roman" w:hAnsi="Times New Roman"/>
                <w:sz w:val="24"/>
                <w:szCs w:val="24"/>
                <w:lang w:eastAsia="lv-LV"/>
              </w:rPr>
            </w:pPr>
          </w:p>
        </w:tc>
      </w:tr>
      <w:tr w:rsidR="00B65ECC" w:rsidRPr="009D1C04" w14:paraId="08BAD56D" w14:textId="77777777" w:rsidTr="00D74838">
        <w:trPr>
          <w:gridAfter w:val="1"/>
          <w:wAfter w:w="8" w:type="dxa"/>
          <w:jc w:val="center"/>
        </w:trPr>
        <w:tc>
          <w:tcPr>
            <w:tcW w:w="1555" w:type="dxa"/>
            <w:vAlign w:val="bottom"/>
          </w:tcPr>
          <w:p w14:paraId="3E13090C" w14:textId="5D8E987A" w:rsidR="00B65ECC" w:rsidRPr="00B65ECC" w:rsidRDefault="00B65ECC" w:rsidP="00B65ECC">
            <w:pPr>
              <w:pStyle w:val="NoSpacing"/>
              <w:rPr>
                <w:rFonts w:ascii="Times New Roman" w:hAnsi="Times New Roman"/>
                <w:i/>
                <w:sz w:val="18"/>
                <w:szCs w:val="18"/>
                <w:lang w:eastAsia="lv-LV"/>
              </w:rPr>
            </w:pPr>
            <w:r w:rsidRPr="00B65ECC">
              <w:rPr>
                <w:rFonts w:ascii="Times New Roman" w:hAnsi="Times New Roman"/>
                <w:color w:val="000000"/>
                <w:sz w:val="18"/>
                <w:szCs w:val="18"/>
              </w:rPr>
              <w:t>74.Gadskārtējā valsts budžeta izpildes procesā pārdalāmais finansējums</w:t>
            </w:r>
          </w:p>
        </w:tc>
        <w:tc>
          <w:tcPr>
            <w:tcW w:w="1417" w:type="dxa"/>
          </w:tcPr>
          <w:p w14:paraId="7B4EF11D" w14:textId="401AF6DD" w:rsidR="00B65ECC" w:rsidRPr="00D74838" w:rsidRDefault="00B65ECC" w:rsidP="00B65ECC">
            <w:pPr>
              <w:pStyle w:val="NoSpacing"/>
              <w:ind w:left="-253"/>
              <w:jc w:val="right"/>
              <w:rPr>
                <w:rFonts w:ascii="Times New Roman" w:hAnsi="Times New Roman"/>
                <w:i/>
                <w:sz w:val="20"/>
                <w:szCs w:val="20"/>
                <w:lang w:eastAsia="lv-LV"/>
              </w:rPr>
            </w:pPr>
          </w:p>
        </w:tc>
        <w:tc>
          <w:tcPr>
            <w:tcW w:w="1276" w:type="dxa"/>
            <w:vAlign w:val="bottom"/>
          </w:tcPr>
          <w:p w14:paraId="1E84EAFC" w14:textId="3A7C5B74" w:rsidR="00B65ECC" w:rsidRPr="00D74838" w:rsidRDefault="004D0D60" w:rsidP="001E4212">
            <w:pPr>
              <w:pStyle w:val="NoSpacing"/>
              <w:jc w:val="right"/>
              <w:rPr>
                <w:rFonts w:ascii="Times New Roman" w:hAnsi="Times New Roman"/>
                <w:b/>
                <w:i/>
                <w:sz w:val="20"/>
                <w:szCs w:val="20"/>
              </w:rPr>
            </w:pPr>
            <w:r w:rsidRPr="00D74838">
              <w:rPr>
                <w:rFonts w:ascii="Times New Roman" w:hAnsi="Times New Roman"/>
                <w:color w:val="000000"/>
                <w:sz w:val="20"/>
                <w:szCs w:val="20"/>
              </w:rPr>
              <w:t>24 </w:t>
            </w:r>
            <w:r w:rsidR="001E4212">
              <w:rPr>
                <w:rFonts w:ascii="Times New Roman" w:hAnsi="Times New Roman"/>
                <w:color w:val="000000"/>
                <w:sz w:val="20"/>
                <w:szCs w:val="20"/>
              </w:rPr>
              <w:t>62</w:t>
            </w:r>
            <w:r w:rsidRPr="00D74838">
              <w:rPr>
                <w:rFonts w:ascii="Times New Roman" w:hAnsi="Times New Roman"/>
                <w:color w:val="000000"/>
                <w:sz w:val="20"/>
                <w:szCs w:val="20"/>
              </w:rPr>
              <w:t>5 850</w:t>
            </w:r>
          </w:p>
        </w:tc>
        <w:tc>
          <w:tcPr>
            <w:tcW w:w="992" w:type="dxa"/>
          </w:tcPr>
          <w:p w14:paraId="6C378C5A" w14:textId="77777777" w:rsidR="00B65ECC" w:rsidRPr="0009380D" w:rsidRDefault="00B65ECC" w:rsidP="00B65ECC">
            <w:pPr>
              <w:pStyle w:val="NoSpacing"/>
              <w:jc w:val="right"/>
              <w:rPr>
                <w:rFonts w:ascii="Times New Roman" w:hAnsi="Times New Roman"/>
                <w:sz w:val="24"/>
                <w:szCs w:val="24"/>
                <w:lang w:eastAsia="lv-LV"/>
              </w:rPr>
            </w:pPr>
          </w:p>
        </w:tc>
        <w:tc>
          <w:tcPr>
            <w:tcW w:w="992" w:type="dxa"/>
          </w:tcPr>
          <w:p w14:paraId="2A104B7D" w14:textId="77777777" w:rsidR="00B65ECC" w:rsidRPr="009D1C04" w:rsidRDefault="00B65ECC" w:rsidP="00B65ECC">
            <w:pPr>
              <w:pStyle w:val="NoSpacing"/>
              <w:jc w:val="right"/>
              <w:rPr>
                <w:rFonts w:ascii="Times New Roman" w:hAnsi="Times New Roman"/>
                <w:sz w:val="24"/>
                <w:szCs w:val="24"/>
                <w:lang w:eastAsia="lv-LV"/>
              </w:rPr>
            </w:pPr>
          </w:p>
        </w:tc>
        <w:tc>
          <w:tcPr>
            <w:tcW w:w="993" w:type="dxa"/>
          </w:tcPr>
          <w:p w14:paraId="4E2CB860" w14:textId="77777777" w:rsidR="00B65ECC" w:rsidRPr="009D1C04" w:rsidRDefault="00B65ECC" w:rsidP="00B65ECC">
            <w:pPr>
              <w:pStyle w:val="NoSpacing"/>
              <w:jc w:val="right"/>
              <w:rPr>
                <w:rFonts w:ascii="Times New Roman" w:hAnsi="Times New Roman"/>
                <w:sz w:val="24"/>
                <w:szCs w:val="24"/>
                <w:lang w:eastAsia="lv-LV"/>
              </w:rPr>
            </w:pPr>
          </w:p>
        </w:tc>
        <w:tc>
          <w:tcPr>
            <w:tcW w:w="992" w:type="dxa"/>
          </w:tcPr>
          <w:p w14:paraId="24AA1D08" w14:textId="77777777" w:rsidR="00B65ECC" w:rsidRPr="009D1C04" w:rsidRDefault="00B65ECC" w:rsidP="00B65ECC">
            <w:pPr>
              <w:pStyle w:val="NoSpacing"/>
              <w:jc w:val="right"/>
              <w:rPr>
                <w:rFonts w:ascii="Times New Roman" w:hAnsi="Times New Roman"/>
                <w:sz w:val="24"/>
                <w:szCs w:val="24"/>
                <w:lang w:eastAsia="lv-LV"/>
              </w:rPr>
            </w:pPr>
          </w:p>
        </w:tc>
        <w:tc>
          <w:tcPr>
            <w:tcW w:w="1276" w:type="dxa"/>
          </w:tcPr>
          <w:p w14:paraId="2D2893CC" w14:textId="77777777" w:rsidR="00B65ECC" w:rsidRPr="009D1C04" w:rsidRDefault="00B65ECC" w:rsidP="00B65ECC">
            <w:pPr>
              <w:pStyle w:val="NoSpacing"/>
              <w:jc w:val="right"/>
              <w:rPr>
                <w:rFonts w:ascii="Times New Roman" w:hAnsi="Times New Roman"/>
                <w:sz w:val="24"/>
                <w:szCs w:val="24"/>
                <w:lang w:eastAsia="lv-LV"/>
              </w:rPr>
            </w:pPr>
          </w:p>
        </w:tc>
      </w:tr>
      <w:tr w:rsidR="006267BF" w:rsidRPr="009D1C04" w14:paraId="1F34EF0D" w14:textId="77777777" w:rsidTr="00D74838">
        <w:trPr>
          <w:gridAfter w:val="1"/>
          <w:wAfter w:w="8" w:type="dxa"/>
          <w:jc w:val="center"/>
        </w:trPr>
        <w:tc>
          <w:tcPr>
            <w:tcW w:w="1555" w:type="dxa"/>
          </w:tcPr>
          <w:p w14:paraId="1A7389D3"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2.2. valsts speciālais budžets</w:t>
            </w:r>
          </w:p>
        </w:tc>
        <w:tc>
          <w:tcPr>
            <w:tcW w:w="1417" w:type="dxa"/>
          </w:tcPr>
          <w:p w14:paraId="5D7B365F" w14:textId="3A982226" w:rsidR="006267BF" w:rsidRPr="00D74838" w:rsidRDefault="00EF1444" w:rsidP="006267BF">
            <w:pPr>
              <w:pStyle w:val="NoSpacing"/>
              <w:jc w:val="right"/>
              <w:rPr>
                <w:rFonts w:ascii="Times New Roman" w:hAnsi="Times New Roman"/>
                <w:sz w:val="20"/>
                <w:szCs w:val="20"/>
                <w:lang w:eastAsia="lv-LV"/>
              </w:rPr>
            </w:pPr>
            <w:r w:rsidRPr="00D74838">
              <w:rPr>
                <w:rFonts w:ascii="Times New Roman" w:hAnsi="Times New Roman"/>
                <w:sz w:val="20"/>
                <w:szCs w:val="20"/>
                <w:lang w:eastAsia="lv-LV"/>
              </w:rPr>
              <w:t>2 976 975 860</w:t>
            </w:r>
          </w:p>
        </w:tc>
        <w:tc>
          <w:tcPr>
            <w:tcW w:w="1276" w:type="dxa"/>
          </w:tcPr>
          <w:p w14:paraId="5AE1C8BB" w14:textId="77777777" w:rsidR="006267BF" w:rsidRPr="00D74838" w:rsidRDefault="006267BF" w:rsidP="006267BF">
            <w:pPr>
              <w:pStyle w:val="NoSpacing"/>
              <w:jc w:val="right"/>
              <w:rPr>
                <w:rFonts w:ascii="Times New Roman" w:hAnsi="Times New Roman"/>
                <w:sz w:val="20"/>
                <w:szCs w:val="20"/>
                <w:lang w:eastAsia="lv-LV"/>
              </w:rPr>
            </w:pPr>
            <w:r w:rsidRPr="00D74838">
              <w:rPr>
                <w:rFonts w:ascii="Times New Roman" w:hAnsi="Times New Roman"/>
                <w:sz w:val="20"/>
                <w:szCs w:val="20"/>
                <w:lang w:eastAsia="lv-LV"/>
              </w:rPr>
              <w:t>0</w:t>
            </w:r>
          </w:p>
        </w:tc>
        <w:tc>
          <w:tcPr>
            <w:tcW w:w="992" w:type="dxa"/>
          </w:tcPr>
          <w:p w14:paraId="22DE8F3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F281BC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tcPr>
          <w:p w14:paraId="50BF4882"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554D968A"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1C951AE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446AB02A" w14:textId="77777777" w:rsidTr="00D74838">
        <w:trPr>
          <w:gridAfter w:val="1"/>
          <w:wAfter w:w="8" w:type="dxa"/>
          <w:jc w:val="center"/>
        </w:trPr>
        <w:tc>
          <w:tcPr>
            <w:tcW w:w="1555" w:type="dxa"/>
          </w:tcPr>
          <w:p w14:paraId="4CC379DF"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lastRenderedPageBreak/>
              <w:t>2.3. pašvaldību budžets</w:t>
            </w:r>
          </w:p>
        </w:tc>
        <w:tc>
          <w:tcPr>
            <w:tcW w:w="1417" w:type="dxa"/>
          </w:tcPr>
          <w:p w14:paraId="02274A0A" w14:textId="77777777" w:rsidR="006267BF" w:rsidRPr="00D74838" w:rsidRDefault="006267BF" w:rsidP="006267BF">
            <w:pPr>
              <w:pStyle w:val="NoSpacing"/>
              <w:jc w:val="right"/>
              <w:rPr>
                <w:rFonts w:ascii="Times New Roman" w:hAnsi="Times New Roman"/>
                <w:sz w:val="20"/>
                <w:szCs w:val="20"/>
                <w:lang w:eastAsia="lv-LV"/>
              </w:rPr>
            </w:pPr>
            <w:r w:rsidRPr="00D74838">
              <w:rPr>
                <w:rFonts w:ascii="Times New Roman" w:hAnsi="Times New Roman"/>
                <w:sz w:val="20"/>
                <w:szCs w:val="20"/>
                <w:lang w:eastAsia="lv-LV"/>
              </w:rPr>
              <w:t>0</w:t>
            </w:r>
          </w:p>
        </w:tc>
        <w:tc>
          <w:tcPr>
            <w:tcW w:w="1276" w:type="dxa"/>
          </w:tcPr>
          <w:p w14:paraId="385015EF" w14:textId="77777777" w:rsidR="006267BF" w:rsidRPr="00D74838" w:rsidRDefault="006267BF" w:rsidP="006267BF">
            <w:pPr>
              <w:pStyle w:val="NoSpacing"/>
              <w:jc w:val="right"/>
              <w:rPr>
                <w:rFonts w:ascii="Times New Roman" w:hAnsi="Times New Roman"/>
                <w:sz w:val="20"/>
                <w:szCs w:val="20"/>
                <w:lang w:eastAsia="lv-LV"/>
              </w:rPr>
            </w:pPr>
            <w:r w:rsidRPr="00D74838">
              <w:rPr>
                <w:rFonts w:ascii="Times New Roman" w:hAnsi="Times New Roman"/>
                <w:sz w:val="20"/>
                <w:szCs w:val="20"/>
                <w:lang w:eastAsia="lv-LV"/>
              </w:rPr>
              <w:t>0</w:t>
            </w:r>
          </w:p>
        </w:tc>
        <w:tc>
          <w:tcPr>
            <w:tcW w:w="992" w:type="dxa"/>
          </w:tcPr>
          <w:p w14:paraId="7366436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35356FA9"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tcPr>
          <w:p w14:paraId="5E096FBF"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2B10EBE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4337880A"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564BD697" w14:textId="77777777" w:rsidTr="00D74838">
        <w:trPr>
          <w:gridAfter w:val="1"/>
          <w:wAfter w:w="8" w:type="dxa"/>
          <w:jc w:val="center"/>
        </w:trPr>
        <w:tc>
          <w:tcPr>
            <w:tcW w:w="1555" w:type="dxa"/>
          </w:tcPr>
          <w:p w14:paraId="4BF50E81"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3. Finansiālā ietekme</w:t>
            </w:r>
          </w:p>
        </w:tc>
        <w:tc>
          <w:tcPr>
            <w:tcW w:w="1417" w:type="dxa"/>
          </w:tcPr>
          <w:p w14:paraId="133A3D23" w14:textId="2AEE5669" w:rsidR="006267BF" w:rsidRPr="00D74838" w:rsidRDefault="00B50A1F" w:rsidP="006267BF">
            <w:pPr>
              <w:pStyle w:val="NoSpacing"/>
              <w:jc w:val="right"/>
              <w:rPr>
                <w:rFonts w:ascii="Times New Roman" w:hAnsi="Times New Roman"/>
                <w:sz w:val="20"/>
                <w:szCs w:val="20"/>
                <w:lang w:eastAsia="lv-LV"/>
              </w:rPr>
            </w:pPr>
            <w:r w:rsidRPr="00D74838">
              <w:rPr>
                <w:rFonts w:ascii="Times New Roman" w:hAnsi="Times New Roman"/>
                <w:sz w:val="20"/>
                <w:szCs w:val="20"/>
                <w:lang w:eastAsia="lv-LV"/>
              </w:rPr>
              <w:t>-107 507 639</w:t>
            </w:r>
          </w:p>
        </w:tc>
        <w:tc>
          <w:tcPr>
            <w:tcW w:w="1276" w:type="dxa"/>
          </w:tcPr>
          <w:p w14:paraId="3C482C20" w14:textId="77777777" w:rsidR="006267BF" w:rsidRPr="00D74838" w:rsidRDefault="006267BF" w:rsidP="006267BF">
            <w:pPr>
              <w:ind w:left="-112"/>
              <w:jc w:val="right"/>
              <w:rPr>
                <w:sz w:val="20"/>
                <w:szCs w:val="20"/>
              </w:rPr>
            </w:pPr>
            <w:r w:rsidRPr="00D74838">
              <w:rPr>
                <w:sz w:val="20"/>
                <w:szCs w:val="20"/>
              </w:rPr>
              <w:t>0</w:t>
            </w:r>
          </w:p>
        </w:tc>
        <w:tc>
          <w:tcPr>
            <w:tcW w:w="992" w:type="dxa"/>
          </w:tcPr>
          <w:p w14:paraId="37D19B3F"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7F3D8EA2"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tcPr>
          <w:p w14:paraId="7795D96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AC15A3F"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76AFEE09"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3E1455C4" w14:textId="77777777" w:rsidTr="00D74838">
        <w:trPr>
          <w:gridAfter w:val="1"/>
          <w:wAfter w:w="8" w:type="dxa"/>
          <w:jc w:val="center"/>
        </w:trPr>
        <w:tc>
          <w:tcPr>
            <w:tcW w:w="1555" w:type="dxa"/>
          </w:tcPr>
          <w:p w14:paraId="36743A7E"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3.1. valsts pamatbudžets</w:t>
            </w:r>
          </w:p>
        </w:tc>
        <w:tc>
          <w:tcPr>
            <w:tcW w:w="1417" w:type="dxa"/>
          </w:tcPr>
          <w:p w14:paraId="23F4D33C" w14:textId="3B3DD7F1" w:rsidR="006267BF" w:rsidRPr="00D74838" w:rsidRDefault="000E4F21" w:rsidP="006267BF">
            <w:pPr>
              <w:pStyle w:val="NoSpacing"/>
              <w:jc w:val="right"/>
              <w:rPr>
                <w:rFonts w:ascii="Times New Roman" w:hAnsi="Times New Roman"/>
                <w:sz w:val="20"/>
                <w:szCs w:val="20"/>
                <w:lang w:eastAsia="lv-LV"/>
              </w:rPr>
            </w:pPr>
            <w:r w:rsidRPr="00D74838">
              <w:rPr>
                <w:rFonts w:ascii="Times New Roman" w:hAnsi="Times New Roman"/>
                <w:sz w:val="20"/>
                <w:szCs w:val="20"/>
                <w:lang w:eastAsia="lv-LV"/>
              </w:rPr>
              <w:t>-341 991 779</w:t>
            </w:r>
          </w:p>
        </w:tc>
        <w:tc>
          <w:tcPr>
            <w:tcW w:w="1276" w:type="dxa"/>
          </w:tcPr>
          <w:p w14:paraId="02586803" w14:textId="77777777" w:rsidR="006267BF" w:rsidRPr="00D74838" w:rsidRDefault="006267BF" w:rsidP="006267BF">
            <w:pPr>
              <w:ind w:left="-112"/>
              <w:jc w:val="right"/>
              <w:rPr>
                <w:sz w:val="20"/>
                <w:szCs w:val="20"/>
              </w:rPr>
            </w:pPr>
            <w:r w:rsidRPr="00D74838">
              <w:rPr>
                <w:sz w:val="20"/>
                <w:szCs w:val="20"/>
              </w:rPr>
              <w:t>0</w:t>
            </w:r>
          </w:p>
        </w:tc>
        <w:tc>
          <w:tcPr>
            <w:tcW w:w="992" w:type="dxa"/>
          </w:tcPr>
          <w:p w14:paraId="149AEBF2"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165A66E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tcPr>
          <w:p w14:paraId="2529868E"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51BADA2"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51E0F498"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25C755ED" w14:textId="77777777" w:rsidTr="00D74838">
        <w:trPr>
          <w:gridAfter w:val="1"/>
          <w:wAfter w:w="8" w:type="dxa"/>
          <w:jc w:val="center"/>
        </w:trPr>
        <w:tc>
          <w:tcPr>
            <w:tcW w:w="1555" w:type="dxa"/>
          </w:tcPr>
          <w:p w14:paraId="2D2B2548"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3.2. speciālais budžets</w:t>
            </w:r>
          </w:p>
        </w:tc>
        <w:tc>
          <w:tcPr>
            <w:tcW w:w="1417" w:type="dxa"/>
          </w:tcPr>
          <w:p w14:paraId="6B421644" w14:textId="51178686" w:rsidR="006267BF" w:rsidRPr="00D74838" w:rsidRDefault="00EF1444" w:rsidP="006267BF">
            <w:pPr>
              <w:pStyle w:val="NoSpacing"/>
              <w:jc w:val="right"/>
              <w:rPr>
                <w:rFonts w:ascii="Times New Roman" w:hAnsi="Times New Roman"/>
                <w:sz w:val="20"/>
                <w:szCs w:val="20"/>
                <w:lang w:eastAsia="lv-LV"/>
              </w:rPr>
            </w:pPr>
            <w:r w:rsidRPr="00D74838">
              <w:rPr>
                <w:rFonts w:ascii="Times New Roman" w:hAnsi="Times New Roman"/>
                <w:sz w:val="20"/>
                <w:szCs w:val="20"/>
                <w:lang w:eastAsia="lv-LV"/>
              </w:rPr>
              <w:t>234 484 140</w:t>
            </w:r>
          </w:p>
        </w:tc>
        <w:tc>
          <w:tcPr>
            <w:tcW w:w="1276" w:type="dxa"/>
          </w:tcPr>
          <w:p w14:paraId="615D2A1C" w14:textId="77777777" w:rsidR="006267BF" w:rsidRPr="00D74838" w:rsidRDefault="006267BF" w:rsidP="006267BF">
            <w:pPr>
              <w:pStyle w:val="NoSpacing"/>
              <w:jc w:val="right"/>
              <w:rPr>
                <w:rFonts w:ascii="Times New Roman" w:hAnsi="Times New Roman"/>
                <w:sz w:val="20"/>
                <w:szCs w:val="20"/>
                <w:lang w:eastAsia="lv-LV"/>
              </w:rPr>
            </w:pPr>
            <w:r w:rsidRPr="00D74838">
              <w:rPr>
                <w:rFonts w:ascii="Times New Roman" w:hAnsi="Times New Roman"/>
                <w:sz w:val="20"/>
                <w:szCs w:val="20"/>
                <w:lang w:eastAsia="lv-LV"/>
              </w:rPr>
              <w:t>0</w:t>
            </w:r>
          </w:p>
        </w:tc>
        <w:tc>
          <w:tcPr>
            <w:tcW w:w="992" w:type="dxa"/>
          </w:tcPr>
          <w:p w14:paraId="4E25544E"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09200FE7"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tcPr>
          <w:p w14:paraId="2E0EC30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075D6AB2"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25D2DF25"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6E244F5B" w14:textId="77777777" w:rsidTr="00103C3B">
        <w:trPr>
          <w:gridAfter w:val="1"/>
          <w:wAfter w:w="8" w:type="dxa"/>
          <w:jc w:val="center"/>
        </w:trPr>
        <w:tc>
          <w:tcPr>
            <w:tcW w:w="1555" w:type="dxa"/>
          </w:tcPr>
          <w:p w14:paraId="6B382383"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3.3. pašvaldību budžets</w:t>
            </w:r>
          </w:p>
        </w:tc>
        <w:tc>
          <w:tcPr>
            <w:tcW w:w="1417" w:type="dxa"/>
          </w:tcPr>
          <w:p w14:paraId="63B73E3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07D9C355"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8274C13"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269E5796"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tcPr>
          <w:p w14:paraId="2392D170"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52797527"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18902D3E"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0F939377" w14:textId="77777777" w:rsidTr="00103C3B">
        <w:trPr>
          <w:gridAfter w:val="1"/>
          <w:wAfter w:w="8" w:type="dxa"/>
          <w:jc w:val="center"/>
        </w:trPr>
        <w:tc>
          <w:tcPr>
            <w:tcW w:w="1555" w:type="dxa"/>
          </w:tcPr>
          <w:p w14:paraId="020539DE"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4. Finanšu līdzekļi papildu izdevumu finansēšanai (kompensējošu izdevumu samazinājumu norāda ar "+" zīmi)</w:t>
            </w:r>
          </w:p>
        </w:tc>
        <w:tc>
          <w:tcPr>
            <w:tcW w:w="1417" w:type="dxa"/>
          </w:tcPr>
          <w:p w14:paraId="1D89AB07"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X</w:t>
            </w:r>
          </w:p>
        </w:tc>
        <w:tc>
          <w:tcPr>
            <w:tcW w:w="1276" w:type="dxa"/>
          </w:tcPr>
          <w:p w14:paraId="4572F9E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rPr>
              <w:t>0</w:t>
            </w:r>
          </w:p>
        </w:tc>
        <w:tc>
          <w:tcPr>
            <w:tcW w:w="992" w:type="dxa"/>
          </w:tcPr>
          <w:p w14:paraId="66EA9D10"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51984FD8"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tcPr>
          <w:p w14:paraId="5B3BF3E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26099880"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592C3254"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33023F73" w14:textId="77777777" w:rsidTr="00103C3B">
        <w:trPr>
          <w:gridAfter w:val="1"/>
          <w:wAfter w:w="8" w:type="dxa"/>
          <w:jc w:val="center"/>
        </w:trPr>
        <w:tc>
          <w:tcPr>
            <w:tcW w:w="1555" w:type="dxa"/>
          </w:tcPr>
          <w:p w14:paraId="2B8CF2A1"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5. Precizēta finansiālā ietekme</w:t>
            </w:r>
          </w:p>
        </w:tc>
        <w:tc>
          <w:tcPr>
            <w:tcW w:w="1417" w:type="dxa"/>
            <w:vMerge w:val="restart"/>
          </w:tcPr>
          <w:p w14:paraId="5944DF6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X</w:t>
            </w:r>
          </w:p>
        </w:tc>
        <w:tc>
          <w:tcPr>
            <w:tcW w:w="1276" w:type="dxa"/>
          </w:tcPr>
          <w:p w14:paraId="423A84B9"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rPr>
              <w:t>0</w:t>
            </w:r>
          </w:p>
        </w:tc>
        <w:tc>
          <w:tcPr>
            <w:tcW w:w="992" w:type="dxa"/>
            <w:vMerge w:val="restart"/>
          </w:tcPr>
          <w:p w14:paraId="5A028A0B"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2E76A3D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vMerge w:val="restart"/>
          </w:tcPr>
          <w:p w14:paraId="1878FCED"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748BC6F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315C0A4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7B11E881" w14:textId="77777777" w:rsidTr="00103C3B">
        <w:trPr>
          <w:gridAfter w:val="1"/>
          <w:wAfter w:w="8" w:type="dxa"/>
          <w:jc w:val="center"/>
        </w:trPr>
        <w:tc>
          <w:tcPr>
            <w:tcW w:w="1555" w:type="dxa"/>
          </w:tcPr>
          <w:p w14:paraId="7848DE77"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5.1. valsts pamatbudžets</w:t>
            </w:r>
          </w:p>
        </w:tc>
        <w:tc>
          <w:tcPr>
            <w:tcW w:w="1417" w:type="dxa"/>
            <w:vMerge/>
          </w:tcPr>
          <w:p w14:paraId="1E8B6435" w14:textId="77777777" w:rsidR="006267BF" w:rsidRPr="009D1C04" w:rsidRDefault="006267BF" w:rsidP="006267BF">
            <w:pPr>
              <w:pStyle w:val="NoSpacing"/>
              <w:jc w:val="right"/>
              <w:rPr>
                <w:rFonts w:ascii="Times New Roman" w:hAnsi="Times New Roman"/>
                <w:sz w:val="24"/>
                <w:szCs w:val="24"/>
                <w:lang w:eastAsia="lv-LV"/>
              </w:rPr>
            </w:pPr>
          </w:p>
        </w:tc>
        <w:tc>
          <w:tcPr>
            <w:tcW w:w="1276" w:type="dxa"/>
          </w:tcPr>
          <w:p w14:paraId="64900B29"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rPr>
              <w:t>0</w:t>
            </w:r>
          </w:p>
        </w:tc>
        <w:tc>
          <w:tcPr>
            <w:tcW w:w="992" w:type="dxa"/>
            <w:vMerge/>
          </w:tcPr>
          <w:p w14:paraId="05090FCC" w14:textId="77777777" w:rsidR="006267BF" w:rsidRPr="009D1C04" w:rsidRDefault="006267BF" w:rsidP="006267BF">
            <w:pPr>
              <w:pStyle w:val="NoSpacing"/>
              <w:jc w:val="right"/>
              <w:rPr>
                <w:rFonts w:ascii="Times New Roman" w:hAnsi="Times New Roman"/>
                <w:sz w:val="24"/>
                <w:szCs w:val="24"/>
                <w:lang w:eastAsia="lv-LV"/>
              </w:rPr>
            </w:pPr>
          </w:p>
        </w:tc>
        <w:tc>
          <w:tcPr>
            <w:tcW w:w="992" w:type="dxa"/>
          </w:tcPr>
          <w:p w14:paraId="47AFA7CD"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vMerge/>
          </w:tcPr>
          <w:p w14:paraId="38C54122" w14:textId="77777777" w:rsidR="006267BF" w:rsidRPr="009D1C04" w:rsidRDefault="006267BF" w:rsidP="006267BF">
            <w:pPr>
              <w:pStyle w:val="NoSpacing"/>
              <w:jc w:val="right"/>
              <w:rPr>
                <w:rFonts w:ascii="Times New Roman" w:hAnsi="Times New Roman"/>
                <w:sz w:val="24"/>
                <w:szCs w:val="24"/>
                <w:lang w:eastAsia="lv-LV"/>
              </w:rPr>
            </w:pPr>
          </w:p>
        </w:tc>
        <w:tc>
          <w:tcPr>
            <w:tcW w:w="992" w:type="dxa"/>
          </w:tcPr>
          <w:p w14:paraId="02609125"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4DACD91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7B3EBB8F" w14:textId="77777777" w:rsidTr="00103C3B">
        <w:trPr>
          <w:gridAfter w:val="1"/>
          <w:wAfter w:w="8" w:type="dxa"/>
          <w:jc w:val="center"/>
        </w:trPr>
        <w:tc>
          <w:tcPr>
            <w:tcW w:w="1555" w:type="dxa"/>
          </w:tcPr>
          <w:p w14:paraId="79118BD4"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5.2. speciālais budžets</w:t>
            </w:r>
          </w:p>
        </w:tc>
        <w:tc>
          <w:tcPr>
            <w:tcW w:w="1417" w:type="dxa"/>
            <w:vMerge/>
          </w:tcPr>
          <w:p w14:paraId="312E44AB" w14:textId="77777777" w:rsidR="006267BF" w:rsidRPr="009D1C04" w:rsidRDefault="006267BF" w:rsidP="006267BF">
            <w:pPr>
              <w:pStyle w:val="NoSpacing"/>
              <w:jc w:val="right"/>
              <w:rPr>
                <w:rFonts w:ascii="Times New Roman" w:hAnsi="Times New Roman"/>
                <w:sz w:val="24"/>
                <w:szCs w:val="24"/>
                <w:lang w:eastAsia="lv-LV"/>
              </w:rPr>
            </w:pPr>
          </w:p>
        </w:tc>
        <w:tc>
          <w:tcPr>
            <w:tcW w:w="1276" w:type="dxa"/>
          </w:tcPr>
          <w:p w14:paraId="570D2950"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vMerge/>
          </w:tcPr>
          <w:p w14:paraId="2EF6D00F" w14:textId="77777777" w:rsidR="006267BF" w:rsidRPr="009D1C04" w:rsidRDefault="006267BF" w:rsidP="006267BF">
            <w:pPr>
              <w:pStyle w:val="NoSpacing"/>
              <w:jc w:val="right"/>
              <w:rPr>
                <w:rFonts w:ascii="Times New Roman" w:hAnsi="Times New Roman"/>
                <w:sz w:val="24"/>
                <w:szCs w:val="24"/>
                <w:lang w:eastAsia="lv-LV"/>
              </w:rPr>
            </w:pPr>
          </w:p>
        </w:tc>
        <w:tc>
          <w:tcPr>
            <w:tcW w:w="992" w:type="dxa"/>
          </w:tcPr>
          <w:p w14:paraId="4D989BCD"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vMerge/>
          </w:tcPr>
          <w:p w14:paraId="729DE4D5" w14:textId="77777777" w:rsidR="006267BF" w:rsidRPr="009D1C04" w:rsidRDefault="006267BF" w:rsidP="006267BF">
            <w:pPr>
              <w:pStyle w:val="NoSpacing"/>
              <w:jc w:val="right"/>
              <w:rPr>
                <w:rFonts w:ascii="Times New Roman" w:hAnsi="Times New Roman"/>
                <w:sz w:val="24"/>
                <w:szCs w:val="24"/>
                <w:lang w:eastAsia="lv-LV"/>
              </w:rPr>
            </w:pPr>
          </w:p>
        </w:tc>
        <w:tc>
          <w:tcPr>
            <w:tcW w:w="992" w:type="dxa"/>
          </w:tcPr>
          <w:p w14:paraId="2E60A5A8"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4CBFF59F"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581BE10A" w14:textId="77777777" w:rsidTr="00103C3B">
        <w:trPr>
          <w:gridAfter w:val="1"/>
          <w:wAfter w:w="8" w:type="dxa"/>
          <w:jc w:val="center"/>
        </w:trPr>
        <w:tc>
          <w:tcPr>
            <w:tcW w:w="1555" w:type="dxa"/>
          </w:tcPr>
          <w:p w14:paraId="30AE653F"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5.3. pašvaldību budžets</w:t>
            </w:r>
          </w:p>
        </w:tc>
        <w:tc>
          <w:tcPr>
            <w:tcW w:w="1417" w:type="dxa"/>
            <w:vMerge/>
          </w:tcPr>
          <w:p w14:paraId="2D6EE4F3" w14:textId="77777777" w:rsidR="006267BF" w:rsidRPr="009D1C04" w:rsidRDefault="006267BF" w:rsidP="006267BF">
            <w:pPr>
              <w:pStyle w:val="NoSpacing"/>
              <w:jc w:val="right"/>
              <w:rPr>
                <w:rFonts w:ascii="Times New Roman" w:hAnsi="Times New Roman"/>
                <w:sz w:val="24"/>
                <w:szCs w:val="24"/>
                <w:lang w:eastAsia="lv-LV"/>
              </w:rPr>
            </w:pPr>
          </w:p>
        </w:tc>
        <w:tc>
          <w:tcPr>
            <w:tcW w:w="1276" w:type="dxa"/>
          </w:tcPr>
          <w:p w14:paraId="1252078F"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vMerge/>
          </w:tcPr>
          <w:p w14:paraId="6FF8C526" w14:textId="77777777" w:rsidR="006267BF" w:rsidRPr="009D1C04" w:rsidRDefault="006267BF" w:rsidP="006267BF">
            <w:pPr>
              <w:pStyle w:val="NoSpacing"/>
              <w:jc w:val="right"/>
              <w:rPr>
                <w:rFonts w:ascii="Times New Roman" w:hAnsi="Times New Roman"/>
                <w:sz w:val="24"/>
                <w:szCs w:val="24"/>
                <w:lang w:eastAsia="lv-LV"/>
              </w:rPr>
            </w:pPr>
          </w:p>
        </w:tc>
        <w:tc>
          <w:tcPr>
            <w:tcW w:w="992" w:type="dxa"/>
          </w:tcPr>
          <w:p w14:paraId="35B03898"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3" w:type="dxa"/>
            <w:vMerge/>
          </w:tcPr>
          <w:p w14:paraId="4477E760" w14:textId="77777777" w:rsidR="006267BF" w:rsidRPr="009D1C04" w:rsidRDefault="006267BF" w:rsidP="006267BF">
            <w:pPr>
              <w:pStyle w:val="NoSpacing"/>
              <w:jc w:val="right"/>
              <w:rPr>
                <w:rFonts w:ascii="Times New Roman" w:hAnsi="Times New Roman"/>
                <w:sz w:val="24"/>
                <w:szCs w:val="24"/>
                <w:lang w:eastAsia="lv-LV"/>
              </w:rPr>
            </w:pPr>
          </w:p>
        </w:tc>
        <w:tc>
          <w:tcPr>
            <w:tcW w:w="992" w:type="dxa"/>
          </w:tcPr>
          <w:p w14:paraId="46F424A4"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1F2E8E75"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1FD858CE" w14:textId="77777777" w:rsidTr="003E3BD5">
        <w:trPr>
          <w:jc w:val="center"/>
        </w:trPr>
        <w:tc>
          <w:tcPr>
            <w:tcW w:w="1555" w:type="dxa"/>
          </w:tcPr>
          <w:p w14:paraId="409521DC"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6. Detalizēts ieņēmumu un izdevumu aprēķins (ja nepieciešams, detalizētu ieņēmumu un izdevumu aprēķinu var pievienot anotācijas pielikumā)</w:t>
            </w:r>
          </w:p>
        </w:tc>
        <w:tc>
          <w:tcPr>
            <w:tcW w:w="7946" w:type="dxa"/>
            <w:gridSpan w:val="8"/>
            <w:vMerge w:val="restart"/>
          </w:tcPr>
          <w:p w14:paraId="7A51F967" w14:textId="77777777" w:rsidR="009057D3" w:rsidRDefault="009057D3" w:rsidP="00E06C5A">
            <w:pPr>
              <w:pStyle w:val="NoSpacing"/>
              <w:rPr>
                <w:rFonts w:ascii="Times New Roman" w:hAnsi="Times New Roman"/>
                <w:sz w:val="24"/>
                <w:szCs w:val="24"/>
              </w:rPr>
            </w:pPr>
          </w:p>
          <w:p w14:paraId="1C40B644" w14:textId="5DDD1E7A" w:rsidR="004B2FE6" w:rsidRPr="0093420F" w:rsidRDefault="00034980" w:rsidP="00997653">
            <w:pPr>
              <w:pStyle w:val="NoSpacing"/>
              <w:spacing w:before="120" w:after="120"/>
              <w:jc w:val="both"/>
              <w:rPr>
                <w:rFonts w:ascii="Times New Roman" w:hAnsi="Times New Roman"/>
                <w:color w:val="000000"/>
                <w:spacing w:val="-5"/>
                <w:sz w:val="24"/>
                <w:szCs w:val="24"/>
                <w:shd w:val="clear" w:color="auto" w:fill="FFFFFF"/>
              </w:rPr>
            </w:pPr>
            <w:r>
              <w:rPr>
                <w:rFonts w:ascii="Times New Roman" w:hAnsi="Times New Roman"/>
                <w:color w:val="000000"/>
                <w:spacing w:val="-5"/>
                <w:sz w:val="24"/>
                <w:szCs w:val="24"/>
                <w:shd w:val="clear" w:color="auto" w:fill="FFFFFF"/>
              </w:rPr>
              <w:t xml:space="preserve">Anotācijai pielikumā pievienots 2020.gada 27.oktobra Ministru kabineta sēdē </w:t>
            </w:r>
            <w:r w:rsidRPr="00034980">
              <w:rPr>
                <w:rFonts w:ascii="Times New Roman" w:hAnsi="Times New Roman"/>
                <w:color w:val="000000"/>
                <w:spacing w:val="-5"/>
                <w:sz w:val="24"/>
                <w:szCs w:val="24"/>
                <w:shd w:val="clear" w:color="auto" w:fill="FFFFFF"/>
              </w:rPr>
              <w:t xml:space="preserve">izskatītā </w:t>
            </w:r>
            <w:r>
              <w:rPr>
                <w:rFonts w:ascii="Times New Roman" w:hAnsi="Times New Roman"/>
                <w:color w:val="000000"/>
                <w:spacing w:val="-5"/>
                <w:sz w:val="24"/>
                <w:szCs w:val="24"/>
                <w:shd w:val="clear" w:color="auto" w:fill="FFFFFF"/>
              </w:rPr>
              <w:t>i</w:t>
            </w:r>
            <w:r>
              <w:rPr>
                <w:rFonts w:ascii="Times New Roman" w:hAnsi="Times New Roman"/>
                <w:sz w:val="24"/>
                <w:szCs w:val="24"/>
              </w:rPr>
              <w:t>nformatīvā</w:t>
            </w:r>
            <w:r w:rsidRPr="00034980">
              <w:rPr>
                <w:rFonts w:ascii="Times New Roman" w:hAnsi="Times New Roman"/>
                <w:sz w:val="24"/>
                <w:szCs w:val="24"/>
              </w:rPr>
              <w:t xml:space="preserve"> ziņojum</w:t>
            </w:r>
            <w:r>
              <w:rPr>
                <w:rFonts w:ascii="Times New Roman" w:hAnsi="Times New Roman"/>
                <w:sz w:val="24"/>
                <w:szCs w:val="24"/>
              </w:rPr>
              <w:t>a “</w:t>
            </w:r>
            <w:r w:rsidRPr="00034980">
              <w:rPr>
                <w:rFonts w:ascii="Times New Roman" w:hAnsi="Times New Roman"/>
                <w:sz w:val="24"/>
                <w:szCs w:val="24"/>
              </w:rPr>
              <w:t>Par prognozēto līdzekļu neapguvi un ekonomiju izdevumiem no dotācijas no vispārējiem ieņēmumiem valsts budžeta programmās/ apakšprogra</w:t>
            </w:r>
            <w:r>
              <w:rPr>
                <w:rFonts w:ascii="Times New Roman" w:hAnsi="Times New Roman"/>
                <w:sz w:val="24"/>
                <w:szCs w:val="24"/>
              </w:rPr>
              <w:t xml:space="preserve">mmās (pamatfunkcijām) 2020.gadā” pielikums </w:t>
            </w:r>
            <w:r>
              <w:rPr>
                <w:rFonts w:ascii="Times New Roman" w:hAnsi="Times New Roman"/>
                <w:color w:val="000000"/>
                <w:spacing w:val="-5"/>
                <w:sz w:val="24"/>
                <w:szCs w:val="24"/>
                <w:shd w:val="clear" w:color="auto" w:fill="FFFFFF"/>
              </w:rPr>
              <w:t>“</w:t>
            </w:r>
            <w:r w:rsidRPr="00034980">
              <w:rPr>
                <w:rFonts w:ascii="Times New Roman" w:hAnsi="Times New Roman"/>
                <w:color w:val="000000"/>
                <w:spacing w:val="-5"/>
                <w:sz w:val="24"/>
                <w:szCs w:val="24"/>
                <w:shd w:val="clear" w:color="auto" w:fill="FFFFFF"/>
              </w:rPr>
              <w:t>Prognozētā valsts pamatbudžeta līdzekļu ekonomija izdevumiem no dotācijas no vispārējiem ieņēmumiem, kuru iespējams pārdalīt uz budžeta resora “74.Gadskārtējā valsts budžeta izpildes procesā pārdalāmais finansējums” programmu 02.00.00 “Līdzekļi neparedzētiem gadījumiem”</w:t>
            </w:r>
            <w:r>
              <w:rPr>
                <w:rFonts w:ascii="Times New Roman" w:hAnsi="Times New Roman"/>
                <w:color w:val="000000"/>
                <w:spacing w:val="-5"/>
                <w:sz w:val="24"/>
                <w:szCs w:val="24"/>
                <w:shd w:val="clear" w:color="auto" w:fill="FFFFFF"/>
              </w:rPr>
              <w:t xml:space="preserve">”, kurā veikti precizējumi atbilstoši </w:t>
            </w:r>
            <w:r w:rsidR="0093420F" w:rsidRPr="0093420F">
              <w:rPr>
                <w:rFonts w:ascii="Times New Roman" w:hAnsi="Times New Roman"/>
                <w:sz w:val="24"/>
                <w:szCs w:val="24"/>
              </w:rPr>
              <w:t>sēdes protokola Nr.65 34.§</w:t>
            </w:r>
            <w:r w:rsidR="0093420F">
              <w:rPr>
                <w:rFonts w:ascii="Times New Roman" w:hAnsi="Times New Roman"/>
                <w:sz w:val="24"/>
                <w:szCs w:val="24"/>
              </w:rPr>
              <w:t xml:space="preserve"> 3.punktā noteiktajam.</w:t>
            </w:r>
          </w:p>
          <w:p w14:paraId="17AF082C" w14:textId="4C74530B" w:rsidR="006267BF" w:rsidRDefault="00997653" w:rsidP="00997653">
            <w:pPr>
              <w:pStyle w:val="NoSpacing"/>
              <w:spacing w:before="120" w:after="120"/>
              <w:rPr>
                <w:rFonts w:ascii="Times New Roman" w:eastAsia="Times New Roman" w:hAnsi="Times New Roman"/>
                <w:iCs/>
                <w:sz w:val="24"/>
                <w:szCs w:val="24"/>
              </w:rPr>
            </w:pPr>
            <w:r>
              <w:rPr>
                <w:rFonts w:ascii="Times New Roman" w:hAnsi="Times New Roman"/>
                <w:sz w:val="24"/>
                <w:szCs w:val="24"/>
              </w:rPr>
              <w:t>P</w:t>
            </w:r>
            <w:r w:rsidR="006267BF" w:rsidRPr="009D1C04">
              <w:rPr>
                <w:rFonts w:ascii="Times New Roman" w:hAnsi="Times New Roman"/>
                <w:sz w:val="24"/>
                <w:szCs w:val="24"/>
              </w:rPr>
              <w:t>rojektam nav ietekmes uz</w:t>
            </w:r>
            <w:r w:rsidR="006267BF" w:rsidRPr="009D1C04">
              <w:rPr>
                <w:rFonts w:ascii="Times New Roman" w:eastAsia="Times New Roman" w:hAnsi="Times New Roman"/>
                <w:iCs/>
                <w:sz w:val="24"/>
                <w:szCs w:val="24"/>
              </w:rPr>
              <w:t xml:space="preserve"> valsts konsolidētā budžeta finansiālo bilanci.</w:t>
            </w:r>
          </w:p>
          <w:p w14:paraId="29363692" w14:textId="23A1F7E0" w:rsidR="00E06C5A" w:rsidRPr="009D1C04" w:rsidRDefault="00E06C5A" w:rsidP="00E06C5A">
            <w:pPr>
              <w:pStyle w:val="NoSpacing"/>
              <w:rPr>
                <w:rFonts w:ascii="Times New Roman" w:hAnsi="Times New Roman"/>
                <w:color w:val="FF0000"/>
                <w:sz w:val="24"/>
                <w:szCs w:val="24"/>
              </w:rPr>
            </w:pPr>
          </w:p>
        </w:tc>
      </w:tr>
      <w:tr w:rsidR="006267BF" w:rsidRPr="009D1C04" w14:paraId="44FD6FCB" w14:textId="77777777" w:rsidTr="003E3BD5">
        <w:trPr>
          <w:jc w:val="center"/>
        </w:trPr>
        <w:tc>
          <w:tcPr>
            <w:tcW w:w="1555" w:type="dxa"/>
          </w:tcPr>
          <w:p w14:paraId="49D3A18A"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6.1. detalizēts ieņēmumu aprēķins</w:t>
            </w:r>
          </w:p>
        </w:tc>
        <w:tc>
          <w:tcPr>
            <w:tcW w:w="7946" w:type="dxa"/>
            <w:gridSpan w:val="8"/>
            <w:vMerge/>
          </w:tcPr>
          <w:p w14:paraId="56E908A4" w14:textId="77777777" w:rsidR="006267BF" w:rsidRPr="009D1C04" w:rsidRDefault="006267BF" w:rsidP="006267BF">
            <w:pPr>
              <w:pStyle w:val="NoSpacing"/>
              <w:jc w:val="right"/>
              <w:rPr>
                <w:rFonts w:ascii="Times New Roman" w:hAnsi="Times New Roman"/>
                <w:sz w:val="24"/>
                <w:szCs w:val="24"/>
                <w:lang w:eastAsia="lv-LV"/>
              </w:rPr>
            </w:pPr>
          </w:p>
        </w:tc>
      </w:tr>
      <w:tr w:rsidR="006267BF" w:rsidRPr="009D1C04" w14:paraId="0DFAC611" w14:textId="77777777" w:rsidTr="003E3BD5">
        <w:trPr>
          <w:jc w:val="center"/>
        </w:trPr>
        <w:tc>
          <w:tcPr>
            <w:tcW w:w="1555" w:type="dxa"/>
          </w:tcPr>
          <w:p w14:paraId="49B68E05"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6.2. detalizēts izdevumu aprēķins</w:t>
            </w:r>
          </w:p>
        </w:tc>
        <w:tc>
          <w:tcPr>
            <w:tcW w:w="7946" w:type="dxa"/>
            <w:gridSpan w:val="8"/>
            <w:vMerge/>
          </w:tcPr>
          <w:p w14:paraId="7B733665" w14:textId="77777777" w:rsidR="006267BF" w:rsidRPr="009D1C04" w:rsidRDefault="006267BF" w:rsidP="006267BF">
            <w:pPr>
              <w:pStyle w:val="NoSpacing"/>
              <w:jc w:val="right"/>
              <w:rPr>
                <w:rFonts w:ascii="Times New Roman" w:hAnsi="Times New Roman"/>
                <w:sz w:val="24"/>
                <w:szCs w:val="24"/>
                <w:lang w:eastAsia="lv-LV"/>
              </w:rPr>
            </w:pPr>
          </w:p>
        </w:tc>
      </w:tr>
      <w:tr w:rsidR="006267BF" w:rsidRPr="009D1C04" w14:paraId="1F168611" w14:textId="77777777" w:rsidTr="003E3BD5">
        <w:trPr>
          <w:jc w:val="center"/>
        </w:trPr>
        <w:tc>
          <w:tcPr>
            <w:tcW w:w="1555" w:type="dxa"/>
          </w:tcPr>
          <w:p w14:paraId="688D39F0"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lastRenderedPageBreak/>
              <w:t>7. Amata vietu skaita izmaiņas</w:t>
            </w:r>
          </w:p>
        </w:tc>
        <w:tc>
          <w:tcPr>
            <w:tcW w:w="7946" w:type="dxa"/>
            <w:gridSpan w:val="8"/>
          </w:tcPr>
          <w:p w14:paraId="0CF49C22"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rPr>
              <w:t>Projekts šo jomu neskar</w:t>
            </w:r>
          </w:p>
        </w:tc>
      </w:tr>
      <w:tr w:rsidR="006267BF" w:rsidRPr="009D1C04" w14:paraId="259AB945" w14:textId="77777777" w:rsidTr="003E3BD5">
        <w:trPr>
          <w:jc w:val="center"/>
        </w:trPr>
        <w:tc>
          <w:tcPr>
            <w:tcW w:w="1555" w:type="dxa"/>
          </w:tcPr>
          <w:p w14:paraId="3E21F91E"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8. Cita informācija</w:t>
            </w:r>
          </w:p>
        </w:tc>
        <w:tc>
          <w:tcPr>
            <w:tcW w:w="7946" w:type="dxa"/>
            <w:gridSpan w:val="8"/>
          </w:tcPr>
          <w:p w14:paraId="385EBD8E" w14:textId="4D6FA664" w:rsidR="006267BF" w:rsidRPr="009D1C04" w:rsidRDefault="006267BF" w:rsidP="006267BF">
            <w:pPr>
              <w:jc w:val="both"/>
              <w:rPr>
                <w:bCs/>
                <w:color w:val="000000"/>
              </w:rPr>
            </w:pPr>
            <w:r w:rsidRPr="009D1C04">
              <w:rPr>
                <w:bCs/>
                <w:color w:val="000000"/>
              </w:rPr>
              <w:t>Nav</w:t>
            </w:r>
          </w:p>
        </w:tc>
      </w:tr>
    </w:tbl>
    <w:p w14:paraId="3BC246E3" w14:textId="77777777" w:rsidR="009D36DE" w:rsidRPr="009D1C04" w:rsidRDefault="009D36DE" w:rsidP="000044FA">
      <w:pPr>
        <w:rPr>
          <w:highlight w:val="green"/>
        </w:rPr>
      </w:pPr>
    </w:p>
    <w:tbl>
      <w:tblPr>
        <w:tblW w:w="5160" w:type="pct"/>
        <w:tblInd w:w="-145" w:type="dxa"/>
        <w:tblCellMar>
          <w:left w:w="10" w:type="dxa"/>
          <w:right w:w="10" w:type="dxa"/>
        </w:tblCellMar>
        <w:tblLook w:val="0000" w:firstRow="0" w:lastRow="0" w:firstColumn="0" w:lastColumn="0" w:noHBand="0" w:noVBand="0"/>
      </w:tblPr>
      <w:tblGrid>
        <w:gridCol w:w="9356"/>
      </w:tblGrid>
      <w:tr w:rsidR="009D36DE" w:rsidRPr="009D1C04" w14:paraId="00EB994D"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7263C7F" w14:textId="77777777" w:rsidR="009D36DE" w:rsidRPr="009D1C04" w:rsidRDefault="009D36DE" w:rsidP="007A7036">
            <w:pPr>
              <w:spacing w:before="120" w:after="120"/>
              <w:jc w:val="center"/>
            </w:pPr>
            <w:r w:rsidRPr="009D1C04">
              <w:rPr>
                <w:b/>
                <w:bCs/>
              </w:rPr>
              <w:t>IV. Tiesību aktu projektu ietekme uz spēkā esošo tiesību normu sistēmu</w:t>
            </w:r>
          </w:p>
        </w:tc>
      </w:tr>
      <w:tr w:rsidR="009D36DE" w:rsidRPr="009D1C04" w14:paraId="59ED8E57"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964C52F" w14:textId="77777777" w:rsidR="009D36DE" w:rsidRPr="009D1C04" w:rsidRDefault="009D36DE" w:rsidP="007A7036">
            <w:pPr>
              <w:spacing w:before="120" w:after="120"/>
              <w:jc w:val="center"/>
            </w:pPr>
            <w:r w:rsidRPr="009D1C04">
              <w:t>Projekts šo jomu neskar</w:t>
            </w:r>
          </w:p>
        </w:tc>
      </w:tr>
    </w:tbl>
    <w:p w14:paraId="097A84FD" w14:textId="77777777" w:rsidR="009D36DE" w:rsidRPr="009D1C04" w:rsidRDefault="009D36DE" w:rsidP="007A7036">
      <w:pPr>
        <w:spacing w:before="120" w:after="120"/>
      </w:pPr>
    </w:p>
    <w:tbl>
      <w:tblPr>
        <w:tblW w:w="5160" w:type="pct"/>
        <w:tblInd w:w="-145" w:type="dxa"/>
        <w:tblCellMar>
          <w:left w:w="10" w:type="dxa"/>
          <w:right w:w="10" w:type="dxa"/>
        </w:tblCellMar>
        <w:tblLook w:val="0000" w:firstRow="0" w:lastRow="0" w:firstColumn="0" w:lastColumn="0" w:noHBand="0" w:noVBand="0"/>
      </w:tblPr>
      <w:tblGrid>
        <w:gridCol w:w="9356"/>
      </w:tblGrid>
      <w:tr w:rsidR="009D36DE" w:rsidRPr="009D1C04" w14:paraId="5F10C48B"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C4C882C" w14:textId="77777777" w:rsidR="009D36DE" w:rsidRPr="009D1C04" w:rsidRDefault="009D36DE" w:rsidP="007A7036">
            <w:pPr>
              <w:spacing w:before="120" w:after="120"/>
              <w:jc w:val="center"/>
            </w:pPr>
            <w:r w:rsidRPr="009D1C04">
              <w:rPr>
                <w:b/>
                <w:bCs/>
              </w:rPr>
              <w:t>V. Tiesību aktu projektu atbilstība Latvijas Republikas starptautiskajām saistībām</w:t>
            </w:r>
          </w:p>
        </w:tc>
      </w:tr>
      <w:tr w:rsidR="009D36DE" w:rsidRPr="009D1C04" w14:paraId="382FE198"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150EA0E" w14:textId="77777777" w:rsidR="009D36DE" w:rsidRPr="009D1C04" w:rsidRDefault="009D36DE" w:rsidP="007A7036">
            <w:pPr>
              <w:spacing w:before="120" w:after="120"/>
              <w:jc w:val="center"/>
            </w:pPr>
            <w:r w:rsidRPr="009D1C04">
              <w:t>Projekts šo jomu neskar</w:t>
            </w:r>
          </w:p>
        </w:tc>
      </w:tr>
    </w:tbl>
    <w:p w14:paraId="1FEE5B23" w14:textId="77777777" w:rsidR="009D36DE" w:rsidRPr="009D1C04" w:rsidRDefault="009D36DE" w:rsidP="007A7036">
      <w:pPr>
        <w:spacing w:before="120" w:after="120"/>
      </w:pPr>
    </w:p>
    <w:tbl>
      <w:tblPr>
        <w:tblW w:w="5159" w:type="pct"/>
        <w:jc w:val="center"/>
        <w:tblCellMar>
          <w:left w:w="10" w:type="dxa"/>
          <w:right w:w="10" w:type="dxa"/>
        </w:tblCellMar>
        <w:tblLook w:val="0000" w:firstRow="0" w:lastRow="0" w:firstColumn="0" w:lastColumn="0" w:noHBand="0" w:noVBand="0"/>
      </w:tblPr>
      <w:tblGrid>
        <w:gridCol w:w="9350"/>
      </w:tblGrid>
      <w:tr w:rsidR="009D36DE" w:rsidRPr="009D1C04" w14:paraId="0EE457EB" w14:textId="77777777" w:rsidTr="001611E9">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62B1C2B" w14:textId="77777777" w:rsidR="009D36DE" w:rsidRPr="009D1C04" w:rsidRDefault="009D36DE" w:rsidP="007A7036">
            <w:pPr>
              <w:spacing w:before="120" w:after="120"/>
              <w:ind w:firstLine="300"/>
              <w:jc w:val="center"/>
              <w:rPr>
                <w:b/>
                <w:bCs/>
              </w:rPr>
            </w:pPr>
            <w:r w:rsidRPr="009D1C04">
              <w:rPr>
                <w:b/>
                <w:bCs/>
              </w:rPr>
              <w:t>VI. Sabiedrības līdzdalība un komunikācijas aktivitātes</w:t>
            </w:r>
          </w:p>
        </w:tc>
      </w:tr>
      <w:tr w:rsidR="003B60B8" w:rsidRPr="009D1C04" w14:paraId="48A6528E" w14:textId="77777777" w:rsidTr="001611E9">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90D91FC" w14:textId="77777777" w:rsidR="003B60B8" w:rsidRPr="009D1C04" w:rsidRDefault="003B60B8" w:rsidP="007A7036">
            <w:pPr>
              <w:spacing w:before="120" w:after="120"/>
              <w:ind w:firstLine="300"/>
              <w:jc w:val="center"/>
              <w:rPr>
                <w:b/>
                <w:bCs/>
              </w:rPr>
            </w:pPr>
            <w:r w:rsidRPr="009D1C04">
              <w:t>Projekts šo jomu neskar</w:t>
            </w:r>
          </w:p>
        </w:tc>
      </w:tr>
    </w:tbl>
    <w:p w14:paraId="2FB9DB8B" w14:textId="77777777" w:rsidR="009D36DE" w:rsidRPr="009D1C04" w:rsidRDefault="009D36DE" w:rsidP="007A7036">
      <w:pPr>
        <w:spacing w:before="120" w:after="120"/>
      </w:pPr>
    </w:p>
    <w:tbl>
      <w:tblPr>
        <w:tblW w:w="5166" w:type="pct"/>
        <w:tblInd w:w="-150" w:type="dxa"/>
        <w:tblCellMar>
          <w:left w:w="10" w:type="dxa"/>
          <w:right w:w="10" w:type="dxa"/>
        </w:tblCellMar>
        <w:tblLook w:val="0000" w:firstRow="0" w:lastRow="0" w:firstColumn="0" w:lastColumn="0" w:noHBand="0" w:noVBand="0"/>
      </w:tblPr>
      <w:tblGrid>
        <w:gridCol w:w="748"/>
        <w:gridCol w:w="2206"/>
        <w:gridCol w:w="6403"/>
      </w:tblGrid>
      <w:tr w:rsidR="009D36DE" w:rsidRPr="009D1C04" w14:paraId="06A12DA4" w14:textId="77777777" w:rsidTr="001611E9">
        <w:tc>
          <w:tcPr>
            <w:tcW w:w="9356"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82821B1" w14:textId="77777777" w:rsidR="009D36DE" w:rsidRPr="009D1C04" w:rsidRDefault="009D36DE" w:rsidP="007A7036">
            <w:pPr>
              <w:spacing w:before="120" w:after="120"/>
              <w:jc w:val="center"/>
              <w:rPr>
                <w:b/>
                <w:bCs/>
              </w:rPr>
            </w:pPr>
            <w:r w:rsidRPr="009D1C04">
              <w:rPr>
                <w:b/>
                <w:bCs/>
              </w:rPr>
              <w:t>VII. Tiesību akta projekta izpildes nodrošināšana un tās ietekme uz institūcijām</w:t>
            </w:r>
          </w:p>
        </w:tc>
      </w:tr>
      <w:tr w:rsidR="003B60B8" w:rsidRPr="009D1C04" w14:paraId="22B85505" w14:textId="77777777" w:rsidTr="001611E9">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6091BD" w14:textId="77777777" w:rsidR="003B60B8" w:rsidRPr="009D1C04" w:rsidRDefault="003B60B8" w:rsidP="007A7036">
            <w:pPr>
              <w:spacing w:before="120" w:after="120"/>
            </w:pPr>
            <w:r w:rsidRPr="009D1C04">
              <w:t>1.</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C40376" w14:textId="77777777" w:rsidR="003B60B8" w:rsidRPr="009D1C04" w:rsidRDefault="003B60B8" w:rsidP="007A7036">
            <w:pPr>
              <w:spacing w:before="120" w:after="120"/>
            </w:pPr>
            <w:r w:rsidRPr="009D1C04">
              <w:t>Projekta izpildē iesaistītās institūcijas</w:t>
            </w:r>
          </w:p>
        </w:tc>
        <w:tc>
          <w:tcPr>
            <w:tcW w:w="640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1C58CD3" w14:textId="655EC551" w:rsidR="003B60B8" w:rsidRPr="009D1C04" w:rsidRDefault="004422AA" w:rsidP="00CC0712">
            <w:pPr>
              <w:shd w:val="clear" w:color="auto" w:fill="FFFFFF"/>
              <w:spacing w:before="120" w:after="120"/>
              <w:ind w:left="125" w:right="113"/>
              <w:jc w:val="both"/>
            </w:pPr>
            <w:r w:rsidRPr="009D1C04">
              <w:rPr>
                <w:bCs/>
                <w:color w:val="000000"/>
              </w:rPr>
              <w:t xml:space="preserve">Ministrijas un </w:t>
            </w:r>
            <w:r w:rsidR="00B4749B" w:rsidRPr="009D1C04">
              <w:rPr>
                <w:bCs/>
                <w:color w:val="000000"/>
              </w:rPr>
              <w:t>citas centrālās valsts iestādes</w:t>
            </w:r>
          </w:p>
        </w:tc>
      </w:tr>
      <w:tr w:rsidR="003B60B8" w:rsidRPr="009D1C04" w14:paraId="7F80E9B4" w14:textId="77777777" w:rsidTr="001611E9">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4A2568B" w14:textId="77777777" w:rsidR="003B60B8" w:rsidRPr="009D1C04" w:rsidRDefault="003B60B8" w:rsidP="007A7036">
            <w:pPr>
              <w:spacing w:before="120" w:after="120"/>
            </w:pPr>
            <w:r w:rsidRPr="009D1C04">
              <w:t>2.</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DECF0A" w14:textId="77777777" w:rsidR="003B60B8" w:rsidRPr="009D1C04" w:rsidRDefault="003B60B8" w:rsidP="007A7036">
            <w:pPr>
              <w:spacing w:before="120" w:after="120"/>
            </w:pPr>
            <w:r w:rsidRPr="009D1C04">
              <w:t xml:space="preserve">Projekta izpildes ietekme uz pārvaldes funkcijām un institucionālo struktūru. </w:t>
            </w:r>
          </w:p>
          <w:p w14:paraId="28B9837B" w14:textId="77777777" w:rsidR="003B60B8" w:rsidRPr="009D1C04" w:rsidRDefault="003B60B8" w:rsidP="007A7036">
            <w:pPr>
              <w:spacing w:before="120" w:after="120"/>
            </w:pPr>
            <w:r w:rsidRPr="009D1C04">
              <w:t>Jaunu institūciju izveide, esošu institūciju likvidācija vai reorganizācija, to ietekme uz institūcijas cilvēkresursiem</w:t>
            </w:r>
          </w:p>
        </w:tc>
        <w:tc>
          <w:tcPr>
            <w:tcW w:w="640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7E8A00" w14:textId="7D4E4836" w:rsidR="003B60B8" w:rsidRPr="009D1C04" w:rsidRDefault="003A1F70" w:rsidP="00CC0712">
            <w:pPr>
              <w:shd w:val="clear" w:color="auto" w:fill="FFFFFF"/>
              <w:spacing w:before="120" w:after="120"/>
              <w:ind w:left="125" w:right="113"/>
              <w:jc w:val="both"/>
            </w:pPr>
            <w:r w:rsidRPr="007D3E6E">
              <w:t>Projekts šo jomu neskar</w:t>
            </w:r>
          </w:p>
        </w:tc>
      </w:tr>
      <w:tr w:rsidR="009D36DE" w:rsidRPr="009D1C04" w14:paraId="6849D2ED" w14:textId="77777777" w:rsidTr="001611E9">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F929814" w14:textId="77777777" w:rsidR="009D36DE" w:rsidRPr="009D1C04" w:rsidRDefault="009D36DE" w:rsidP="007A7036">
            <w:pPr>
              <w:spacing w:before="120" w:after="120"/>
            </w:pPr>
            <w:r w:rsidRPr="009D1C04">
              <w:t>3.</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E0EA25" w14:textId="77777777" w:rsidR="009D36DE" w:rsidRPr="009D1C04" w:rsidRDefault="009D36DE" w:rsidP="007A7036">
            <w:pPr>
              <w:spacing w:before="120" w:after="120"/>
            </w:pPr>
            <w:r w:rsidRPr="009D1C04">
              <w:t>Cita informācija</w:t>
            </w:r>
          </w:p>
        </w:tc>
        <w:tc>
          <w:tcPr>
            <w:tcW w:w="640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0834DBB" w14:textId="64755FB6" w:rsidR="009D36DE" w:rsidRPr="009D1C04" w:rsidRDefault="008927D8" w:rsidP="007A7036">
            <w:pPr>
              <w:spacing w:before="120" w:after="120"/>
              <w:ind w:firstLine="1"/>
              <w:jc w:val="both"/>
            </w:pPr>
            <w:r>
              <w:t xml:space="preserve">    </w:t>
            </w:r>
            <w:r w:rsidR="009D36DE" w:rsidRPr="009D1C04">
              <w:t>Nav</w:t>
            </w:r>
          </w:p>
        </w:tc>
      </w:tr>
    </w:tbl>
    <w:p w14:paraId="732DBFB0" w14:textId="77777777" w:rsidR="009D36DE" w:rsidRPr="009D1C04" w:rsidRDefault="009D36DE" w:rsidP="000044FA">
      <w:pPr>
        <w:ind w:firstLine="720"/>
      </w:pPr>
    </w:p>
    <w:p w14:paraId="209D1381" w14:textId="55099FD2" w:rsidR="00D444BA" w:rsidRPr="00CE332B" w:rsidRDefault="00857FA9" w:rsidP="00AD7755">
      <w:pPr>
        <w:pStyle w:val="BodyText"/>
        <w:spacing w:before="120" w:after="120"/>
        <w:jc w:val="both"/>
        <w:rPr>
          <w:sz w:val="24"/>
        </w:rPr>
      </w:pPr>
      <w:r w:rsidRPr="00CE332B">
        <w:rPr>
          <w:sz w:val="24"/>
        </w:rPr>
        <w:t>Finanšu ministr</w:t>
      </w:r>
      <w:r w:rsidR="00866FAC">
        <w:rPr>
          <w:sz w:val="24"/>
        </w:rPr>
        <w:t>s</w:t>
      </w:r>
      <w:r w:rsidR="00A541A8" w:rsidRPr="00CE332B">
        <w:rPr>
          <w:sz w:val="24"/>
        </w:rPr>
        <w:tab/>
      </w:r>
      <w:r w:rsidR="00A541A8" w:rsidRPr="00CE332B">
        <w:rPr>
          <w:sz w:val="24"/>
        </w:rPr>
        <w:tab/>
      </w:r>
      <w:r w:rsidR="00A541A8" w:rsidRPr="00CE332B">
        <w:rPr>
          <w:sz w:val="24"/>
        </w:rPr>
        <w:tab/>
      </w:r>
      <w:r w:rsidR="00A541A8" w:rsidRPr="00CE332B">
        <w:rPr>
          <w:sz w:val="24"/>
        </w:rPr>
        <w:tab/>
      </w:r>
      <w:r w:rsidR="00A541A8" w:rsidRPr="00CE332B">
        <w:rPr>
          <w:sz w:val="24"/>
        </w:rPr>
        <w:tab/>
      </w:r>
      <w:r w:rsidR="00A541A8" w:rsidRPr="00CE332B">
        <w:rPr>
          <w:sz w:val="24"/>
        </w:rPr>
        <w:tab/>
      </w:r>
      <w:r w:rsidR="00A541A8" w:rsidRPr="00CE332B">
        <w:rPr>
          <w:sz w:val="24"/>
        </w:rPr>
        <w:tab/>
      </w:r>
      <w:r w:rsidR="00866FAC">
        <w:rPr>
          <w:sz w:val="24"/>
        </w:rPr>
        <w:tab/>
        <w:t>J. Reirs</w:t>
      </w:r>
    </w:p>
    <w:p w14:paraId="43C1EB7F" w14:textId="77777777" w:rsidR="000C703D" w:rsidRPr="009D1C04" w:rsidRDefault="000C703D" w:rsidP="000C703D">
      <w:pPr>
        <w:pStyle w:val="BodyText"/>
        <w:jc w:val="left"/>
        <w:rPr>
          <w:sz w:val="24"/>
        </w:rPr>
      </w:pPr>
    </w:p>
    <w:p w14:paraId="01744C12" w14:textId="436A7BC6" w:rsidR="000C703D" w:rsidRPr="00A541A8" w:rsidRDefault="00866FAC" w:rsidP="000C703D">
      <w:pPr>
        <w:pStyle w:val="BodyText"/>
        <w:jc w:val="left"/>
        <w:rPr>
          <w:sz w:val="20"/>
          <w:szCs w:val="20"/>
        </w:rPr>
      </w:pPr>
      <w:r>
        <w:rPr>
          <w:sz w:val="20"/>
          <w:szCs w:val="20"/>
        </w:rPr>
        <w:t>Adijāne</w:t>
      </w:r>
      <w:r w:rsidR="000C703D" w:rsidRPr="00A541A8">
        <w:rPr>
          <w:sz w:val="20"/>
          <w:szCs w:val="20"/>
        </w:rPr>
        <w:t xml:space="preserve"> </w:t>
      </w:r>
      <w:r w:rsidR="00BF7635" w:rsidRPr="00A541A8">
        <w:rPr>
          <w:sz w:val="20"/>
          <w:szCs w:val="20"/>
        </w:rPr>
        <w:t>6</w:t>
      </w:r>
      <w:r w:rsidR="00DB37C4" w:rsidRPr="00A541A8">
        <w:rPr>
          <w:sz w:val="20"/>
          <w:szCs w:val="20"/>
        </w:rPr>
        <w:t>70</w:t>
      </w:r>
      <w:r>
        <w:rPr>
          <w:sz w:val="20"/>
          <w:szCs w:val="20"/>
        </w:rPr>
        <w:t>95437</w:t>
      </w:r>
    </w:p>
    <w:p w14:paraId="0B0080FC" w14:textId="1F6B090B" w:rsidR="002204E8" w:rsidRPr="006D49B1" w:rsidRDefault="00BB5CD5" w:rsidP="0093420F">
      <w:pPr>
        <w:pStyle w:val="BodyText"/>
        <w:jc w:val="left"/>
      </w:pPr>
      <w:hyperlink r:id="rId8" w:history="1">
        <w:r w:rsidR="00866FAC" w:rsidRPr="004E4979">
          <w:rPr>
            <w:rStyle w:val="Hyperlink"/>
            <w:sz w:val="20"/>
            <w:szCs w:val="20"/>
          </w:rPr>
          <w:t>zane.adijane@fm.gov.lv</w:t>
        </w:r>
      </w:hyperlink>
    </w:p>
    <w:sectPr w:rsidR="002204E8" w:rsidRPr="006D49B1" w:rsidSect="00332E30">
      <w:headerReference w:type="default" r:id="rId9"/>
      <w:footerReference w:type="default" r:id="rId10"/>
      <w:pgSz w:w="11906" w:h="16838"/>
      <w:pgMar w:top="993" w:right="1133"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E1DE1" w14:textId="77777777" w:rsidR="003A32DC" w:rsidRDefault="003A32DC" w:rsidP="009A7EE9">
      <w:r>
        <w:separator/>
      </w:r>
    </w:p>
  </w:endnote>
  <w:endnote w:type="continuationSeparator" w:id="0">
    <w:p w14:paraId="72F798C0" w14:textId="77777777" w:rsidR="003A32DC" w:rsidRDefault="003A32DC" w:rsidP="009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D748" w14:textId="2704D076" w:rsidR="004B59D9" w:rsidRDefault="00936066">
    <w:pPr>
      <w:pStyle w:val="Footer"/>
    </w:pPr>
    <w:r>
      <w:rPr>
        <w:noProof/>
      </w:rPr>
      <w:fldChar w:fldCharType="begin"/>
    </w:r>
    <w:r>
      <w:rPr>
        <w:noProof/>
      </w:rPr>
      <w:instrText xml:space="preserve"> FILENAME \* MERGEFORMAT </w:instrText>
    </w:r>
    <w:r>
      <w:rPr>
        <w:noProof/>
      </w:rPr>
      <w:fldChar w:fldCharType="separate"/>
    </w:r>
    <w:r w:rsidR="007F2E09">
      <w:rPr>
        <w:noProof/>
      </w:rPr>
      <w:t>FMAnot_021120_uzLNG.docx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BF06F" w14:textId="77777777" w:rsidR="003A32DC" w:rsidRDefault="003A32DC" w:rsidP="009A7EE9">
      <w:r>
        <w:separator/>
      </w:r>
    </w:p>
  </w:footnote>
  <w:footnote w:type="continuationSeparator" w:id="0">
    <w:p w14:paraId="2D5B1FA8" w14:textId="77777777" w:rsidR="003A32DC" w:rsidRDefault="003A32DC" w:rsidP="009A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833290"/>
      <w:docPartObj>
        <w:docPartGallery w:val="Page Numbers (Top of Page)"/>
        <w:docPartUnique/>
      </w:docPartObj>
    </w:sdtPr>
    <w:sdtEndPr>
      <w:rPr>
        <w:noProof/>
      </w:rPr>
    </w:sdtEndPr>
    <w:sdtContent>
      <w:p w14:paraId="27F8A893" w14:textId="10E1084F" w:rsidR="00332E30" w:rsidRDefault="00332E30">
        <w:pPr>
          <w:pStyle w:val="Header"/>
          <w:jc w:val="center"/>
        </w:pPr>
        <w:r>
          <w:fldChar w:fldCharType="begin"/>
        </w:r>
        <w:r>
          <w:instrText xml:space="preserve"> PAGE   \* MERGEFORMAT </w:instrText>
        </w:r>
        <w:r>
          <w:fldChar w:fldCharType="separate"/>
        </w:r>
        <w:r w:rsidR="00BB5CD5">
          <w:rPr>
            <w:noProof/>
          </w:rPr>
          <w:t>6</w:t>
        </w:r>
        <w:r>
          <w:rPr>
            <w:noProof/>
          </w:rPr>
          <w:fldChar w:fldCharType="end"/>
        </w:r>
      </w:p>
    </w:sdtContent>
  </w:sdt>
  <w:p w14:paraId="61E88100" w14:textId="77777777" w:rsidR="00320C6A" w:rsidRDefault="0032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15:restartNumberingAfterBreak="0">
    <w:nsid w:val="28643C5C"/>
    <w:multiLevelType w:val="hybridMultilevel"/>
    <w:tmpl w:val="71D8D78C"/>
    <w:lvl w:ilvl="0" w:tplc="04260003">
      <w:start w:val="1"/>
      <w:numFmt w:val="bullet"/>
      <w:lvlText w:val="o"/>
      <w:lvlJc w:val="left"/>
      <w:pPr>
        <w:ind w:left="1434" w:hanging="360"/>
      </w:pPr>
      <w:rPr>
        <w:rFonts w:ascii="Courier New" w:hAnsi="Courier New" w:cs="Courier New" w:hint="default"/>
      </w:rPr>
    </w:lvl>
    <w:lvl w:ilvl="1" w:tplc="04260003">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2" w15:restartNumberingAfterBreak="1">
    <w:nsid w:val="2AA5344B"/>
    <w:multiLevelType w:val="hybridMultilevel"/>
    <w:tmpl w:val="CCDA5EEE"/>
    <w:lvl w:ilvl="0" w:tplc="FA1215CA">
      <w:start w:val="3"/>
      <w:numFmt w:val="bullet"/>
      <w:lvlText w:val="-"/>
      <w:lvlJc w:val="left"/>
      <w:pPr>
        <w:ind w:left="786" w:hanging="360"/>
      </w:pPr>
      <w:rPr>
        <w:rFonts w:ascii="Times New Roman" w:eastAsia="Times New Roman" w:hAnsi="Times New Roman" w:cs="Times New Roman" w:hint="default"/>
      </w:rPr>
    </w:lvl>
    <w:lvl w:ilvl="1" w:tplc="3D02CDE4" w:tentative="1">
      <w:start w:val="1"/>
      <w:numFmt w:val="bullet"/>
      <w:lvlText w:val="o"/>
      <w:lvlJc w:val="left"/>
      <w:pPr>
        <w:ind w:left="1506" w:hanging="360"/>
      </w:pPr>
      <w:rPr>
        <w:rFonts w:ascii="Courier New" w:hAnsi="Courier New" w:cs="Courier New" w:hint="default"/>
      </w:rPr>
    </w:lvl>
    <w:lvl w:ilvl="2" w:tplc="6254B974" w:tentative="1">
      <w:start w:val="1"/>
      <w:numFmt w:val="bullet"/>
      <w:lvlText w:val=""/>
      <w:lvlJc w:val="left"/>
      <w:pPr>
        <w:ind w:left="2226" w:hanging="360"/>
      </w:pPr>
      <w:rPr>
        <w:rFonts w:ascii="Wingdings" w:hAnsi="Wingdings" w:hint="default"/>
      </w:rPr>
    </w:lvl>
    <w:lvl w:ilvl="3" w:tplc="47C49A16" w:tentative="1">
      <w:start w:val="1"/>
      <w:numFmt w:val="bullet"/>
      <w:lvlText w:val=""/>
      <w:lvlJc w:val="left"/>
      <w:pPr>
        <w:ind w:left="2946" w:hanging="360"/>
      </w:pPr>
      <w:rPr>
        <w:rFonts w:ascii="Symbol" w:hAnsi="Symbol" w:hint="default"/>
      </w:rPr>
    </w:lvl>
    <w:lvl w:ilvl="4" w:tplc="D62AA4A4" w:tentative="1">
      <w:start w:val="1"/>
      <w:numFmt w:val="bullet"/>
      <w:lvlText w:val="o"/>
      <w:lvlJc w:val="left"/>
      <w:pPr>
        <w:ind w:left="3666" w:hanging="360"/>
      </w:pPr>
      <w:rPr>
        <w:rFonts w:ascii="Courier New" w:hAnsi="Courier New" w:cs="Courier New" w:hint="default"/>
      </w:rPr>
    </w:lvl>
    <w:lvl w:ilvl="5" w:tplc="CA3E5528" w:tentative="1">
      <w:start w:val="1"/>
      <w:numFmt w:val="bullet"/>
      <w:lvlText w:val=""/>
      <w:lvlJc w:val="left"/>
      <w:pPr>
        <w:ind w:left="4386" w:hanging="360"/>
      </w:pPr>
      <w:rPr>
        <w:rFonts w:ascii="Wingdings" w:hAnsi="Wingdings" w:hint="default"/>
      </w:rPr>
    </w:lvl>
    <w:lvl w:ilvl="6" w:tplc="44143DE2" w:tentative="1">
      <w:start w:val="1"/>
      <w:numFmt w:val="bullet"/>
      <w:lvlText w:val=""/>
      <w:lvlJc w:val="left"/>
      <w:pPr>
        <w:ind w:left="5106" w:hanging="360"/>
      </w:pPr>
      <w:rPr>
        <w:rFonts w:ascii="Symbol" w:hAnsi="Symbol" w:hint="default"/>
      </w:rPr>
    </w:lvl>
    <w:lvl w:ilvl="7" w:tplc="5D62D0F6" w:tentative="1">
      <w:start w:val="1"/>
      <w:numFmt w:val="bullet"/>
      <w:lvlText w:val="o"/>
      <w:lvlJc w:val="left"/>
      <w:pPr>
        <w:ind w:left="5826" w:hanging="360"/>
      </w:pPr>
      <w:rPr>
        <w:rFonts w:ascii="Courier New" w:hAnsi="Courier New" w:cs="Courier New" w:hint="default"/>
      </w:rPr>
    </w:lvl>
    <w:lvl w:ilvl="8" w:tplc="EDAEDB70" w:tentative="1">
      <w:start w:val="1"/>
      <w:numFmt w:val="bullet"/>
      <w:lvlText w:val=""/>
      <w:lvlJc w:val="left"/>
      <w:pPr>
        <w:ind w:left="6546" w:hanging="360"/>
      </w:pPr>
      <w:rPr>
        <w:rFonts w:ascii="Wingdings" w:hAnsi="Wingdings" w:hint="default"/>
      </w:rPr>
    </w:lvl>
  </w:abstractNum>
  <w:abstractNum w:abstractNumId="3" w15:restartNumberingAfterBreak="0">
    <w:nsid w:val="314B55F3"/>
    <w:multiLevelType w:val="hybridMultilevel"/>
    <w:tmpl w:val="4AB684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4" w15:restartNumberingAfterBreak="1">
    <w:nsid w:val="350E16AC"/>
    <w:multiLevelType w:val="hybridMultilevel"/>
    <w:tmpl w:val="4E706C82"/>
    <w:lvl w:ilvl="0" w:tplc="C92E9E3A">
      <w:start w:val="1"/>
      <w:numFmt w:val="decimal"/>
      <w:lvlText w:val="%1)"/>
      <w:lvlJc w:val="left"/>
      <w:pPr>
        <w:ind w:left="1080" w:hanging="360"/>
      </w:pPr>
      <w:rPr>
        <w:rFonts w:hint="default"/>
      </w:rPr>
    </w:lvl>
    <w:lvl w:ilvl="1" w:tplc="97C624EE" w:tentative="1">
      <w:start w:val="1"/>
      <w:numFmt w:val="lowerLetter"/>
      <w:lvlText w:val="%2."/>
      <w:lvlJc w:val="left"/>
      <w:pPr>
        <w:ind w:left="1800" w:hanging="360"/>
      </w:pPr>
    </w:lvl>
    <w:lvl w:ilvl="2" w:tplc="4A949F52" w:tentative="1">
      <w:start w:val="1"/>
      <w:numFmt w:val="lowerRoman"/>
      <w:lvlText w:val="%3."/>
      <w:lvlJc w:val="right"/>
      <w:pPr>
        <w:ind w:left="2520" w:hanging="180"/>
      </w:pPr>
    </w:lvl>
    <w:lvl w:ilvl="3" w:tplc="B7445C6E" w:tentative="1">
      <w:start w:val="1"/>
      <w:numFmt w:val="decimal"/>
      <w:lvlText w:val="%4."/>
      <w:lvlJc w:val="left"/>
      <w:pPr>
        <w:ind w:left="3240" w:hanging="360"/>
      </w:pPr>
    </w:lvl>
    <w:lvl w:ilvl="4" w:tplc="8206ADDC" w:tentative="1">
      <w:start w:val="1"/>
      <w:numFmt w:val="lowerLetter"/>
      <w:lvlText w:val="%5."/>
      <w:lvlJc w:val="left"/>
      <w:pPr>
        <w:ind w:left="3960" w:hanging="360"/>
      </w:pPr>
    </w:lvl>
    <w:lvl w:ilvl="5" w:tplc="5FD4C794" w:tentative="1">
      <w:start w:val="1"/>
      <w:numFmt w:val="lowerRoman"/>
      <w:lvlText w:val="%6."/>
      <w:lvlJc w:val="right"/>
      <w:pPr>
        <w:ind w:left="4680" w:hanging="180"/>
      </w:pPr>
    </w:lvl>
    <w:lvl w:ilvl="6" w:tplc="F77881F4" w:tentative="1">
      <w:start w:val="1"/>
      <w:numFmt w:val="decimal"/>
      <w:lvlText w:val="%7."/>
      <w:lvlJc w:val="left"/>
      <w:pPr>
        <w:ind w:left="5400" w:hanging="360"/>
      </w:pPr>
    </w:lvl>
    <w:lvl w:ilvl="7" w:tplc="D9E00FEC" w:tentative="1">
      <w:start w:val="1"/>
      <w:numFmt w:val="lowerLetter"/>
      <w:lvlText w:val="%8."/>
      <w:lvlJc w:val="left"/>
      <w:pPr>
        <w:ind w:left="6120" w:hanging="360"/>
      </w:pPr>
    </w:lvl>
    <w:lvl w:ilvl="8" w:tplc="2140E608" w:tentative="1">
      <w:start w:val="1"/>
      <w:numFmt w:val="lowerRoman"/>
      <w:lvlText w:val="%9."/>
      <w:lvlJc w:val="right"/>
      <w:pPr>
        <w:ind w:left="6840" w:hanging="180"/>
      </w:pPr>
    </w:lvl>
  </w:abstractNum>
  <w:abstractNum w:abstractNumId="5" w15:restartNumberingAfterBreak="0">
    <w:nsid w:val="3794730D"/>
    <w:multiLevelType w:val="hybridMultilevel"/>
    <w:tmpl w:val="FF646ABE"/>
    <w:lvl w:ilvl="0" w:tplc="04260001">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abstractNum w:abstractNumId="6" w15:restartNumberingAfterBreak="0">
    <w:nsid w:val="3B7D70E8"/>
    <w:multiLevelType w:val="hybridMultilevel"/>
    <w:tmpl w:val="81645B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EE1B87"/>
    <w:multiLevelType w:val="multilevel"/>
    <w:tmpl w:val="85BCE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0477225"/>
    <w:multiLevelType w:val="hybridMultilevel"/>
    <w:tmpl w:val="627C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5A97986"/>
    <w:multiLevelType w:val="hybridMultilevel"/>
    <w:tmpl w:val="F480611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D3A3717"/>
    <w:multiLevelType w:val="hybridMultilevel"/>
    <w:tmpl w:val="4E9C23CE"/>
    <w:lvl w:ilvl="0" w:tplc="04260001">
      <w:start w:val="1"/>
      <w:numFmt w:val="bullet"/>
      <w:lvlText w:val=""/>
      <w:lvlJc w:val="left"/>
      <w:pPr>
        <w:ind w:left="1259" w:hanging="360"/>
      </w:pPr>
      <w:rPr>
        <w:rFonts w:ascii="Symbol" w:hAnsi="Symbol"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11" w15:restartNumberingAfterBreak="1">
    <w:nsid w:val="6AE64DEE"/>
    <w:multiLevelType w:val="hybridMultilevel"/>
    <w:tmpl w:val="44888E1A"/>
    <w:lvl w:ilvl="0" w:tplc="C7D0EB22">
      <w:start w:val="1"/>
      <w:numFmt w:val="decimal"/>
      <w:lvlText w:val="%1."/>
      <w:lvlJc w:val="left"/>
      <w:pPr>
        <w:ind w:left="720" w:hanging="360"/>
      </w:pPr>
      <w:rPr>
        <w:rFonts w:hint="default"/>
      </w:rPr>
    </w:lvl>
    <w:lvl w:ilvl="1" w:tplc="031C890C" w:tentative="1">
      <w:start w:val="1"/>
      <w:numFmt w:val="lowerLetter"/>
      <w:lvlText w:val="%2."/>
      <w:lvlJc w:val="left"/>
      <w:pPr>
        <w:ind w:left="1440" w:hanging="360"/>
      </w:pPr>
    </w:lvl>
    <w:lvl w:ilvl="2" w:tplc="FD9CD9E0" w:tentative="1">
      <w:start w:val="1"/>
      <w:numFmt w:val="lowerRoman"/>
      <w:lvlText w:val="%3."/>
      <w:lvlJc w:val="right"/>
      <w:pPr>
        <w:ind w:left="2160" w:hanging="180"/>
      </w:pPr>
    </w:lvl>
    <w:lvl w:ilvl="3" w:tplc="06822826" w:tentative="1">
      <w:start w:val="1"/>
      <w:numFmt w:val="decimal"/>
      <w:lvlText w:val="%4."/>
      <w:lvlJc w:val="left"/>
      <w:pPr>
        <w:ind w:left="2880" w:hanging="360"/>
      </w:pPr>
    </w:lvl>
    <w:lvl w:ilvl="4" w:tplc="845AFF0E" w:tentative="1">
      <w:start w:val="1"/>
      <w:numFmt w:val="lowerLetter"/>
      <w:lvlText w:val="%5."/>
      <w:lvlJc w:val="left"/>
      <w:pPr>
        <w:ind w:left="3600" w:hanging="360"/>
      </w:pPr>
    </w:lvl>
    <w:lvl w:ilvl="5" w:tplc="5E8CA23A" w:tentative="1">
      <w:start w:val="1"/>
      <w:numFmt w:val="lowerRoman"/>
      <w:lvlText w:val="%6."/>
      <w:lvlJc w:val="right"/>
      <w:pPr>
        <w:ind w:left="4320" w:hanging="180"/>
      </w:pPr>
    </w:lvl>
    <w:lvl w:ilvl="6" w:tplc="0386A564" w:tentative="1">
      <w:start w:val="1"/>
      <w:numFmt w:val="decimal"/>
      <w:lvlText w:val="%7."/>
      <w:lvlJc w:val="left"/>
      <w:pPr>
        <w:ind w:left="5040" w:hanging="360"/>
      </w:pPr>
    </w:lvl>
    <w:lvl w:ilvl="7" w:tplc="63C4E4AE" w:tentative="1">
      <w:start w:val="1"/>
      <w:numFmt w:val="lowerLetter"/>
      <w:lvlText w:val="%8."/>
      <w:lvlJc w:val="left"/>
      <w:pPr>
        <w:ind w:left="5760" w:hanging="360"/>
      </w:pPr>
    </w:lvl>
    <w:lvl w:ilvl="8" w:tplc="91C80E4C" w:tentative="1">
      <w:start w:val="1"/>
      <w:numFmt w:val="lowerRoman"/>
      <w:lvlText w:val="%9."/>
      <w:lvlJc w:val="right"/>
      <w:pPr>
        <w:ind w:left="6480" w:hanging="180"/>
      </w:pPr>
    </w:lvl>
  </w:abstractNum>
  <w:abstractNum w:abstractNumId="12" w15:restartNumberingAfterBreak="0">
    <w:nsid w:val="6B501BD2"/>
    <w:multiLevelType w:val="hybridMultilevel"/>
    <w:tmpl w:val="EA8E0C5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C77699F"/>
    <w:multiLevelType w:val="hybridMultilevel"/>
    <w:tmpl w:val="9DE27E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A7C3B16"/>
    <w:multiLevelType w:val="hybridMultilevel"/>
    <w:tmpl w:val="F9666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9"/>
  </w:num>
  <w:num w:numId="6">
    <w:abstractNumId w:val="13"/>
  </w:num>
  <w:num w:numId="7">
    <w:abstractNumId w:val="7"/>
  </w:num>
  <w:num w:numId="8">
    <w:abstractNumId w:val="14"/>
  </w:num>
  <w:num w:numId="9">
    <w:abstractNumId w:val="12"/>
  </w:num>
  <w:num w:numId="10">
    <w:abstractNumId w:val="11"/>
  </w:num>
  <w:num w:numId="11">
    <w:abstractNumId w:val="4"/>
  </w:num>
  <w:num w:numId="12">
    <w:abstractNumId w:val="2"/>
  </w:num>
  <w:num w:numId="13">
    <w:abstractNumId w:val="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28"/>
    <w:rsid w:val="000044FA"/>
    <w:rsid w:val="00011587"/>
    <w:rsid w:val="00011820"/>
    <w:rsid w:val="0001492C"/>
    <w:rsid w:val="00025B05"/>
    <w:rsid w:val="00034980"/>
    <w:rsid w:val="0005038A"/>
    <w:rsid w:val="00051512"/>
    <w:rsid w:val="000614F5"/>
    <w:rsid w:val="00061813"/>
    <w:rsid w:val="00064D12"/>
    <w:rsid w:val="00064E3F"/>
    <w:rsid w:val="00064F32"/>
    <w:rsid w:val="000766F8"/>
    <w:rsid w:val="000818D2"/>
    <w:rsid w:val="00085845"/>
    <w:rsid w:val="000916CE"/>
    <w:rsid w:val="0009380D"/>
    <w:rsid w:val="00094E3E"/>
    <w:rsid w:val="000A6B9A"/>
    <w:rsid w:val="000B283D"/>
    <w:rsid w:val="000B2CA0"/>
    <w:rsid w:val="000C07B8"/>
    <w:rsid w:val="000C703D"/>
    <w:rsid w:val="000D0EFF"/>
    <w:rsid w:val="000E4F21"/>
    <w:rsid w:val="000E5764"/>
    <w:rsid w:val="00103C3B"/>
    <w:rsid w:val="00110F94"/>
    <w:rsid w:val="00111617"/>
    <w:rsid w:val="00114BC2"/>
    <w:rsid w:val="0012264C"/>
    <w:rsid w:val="00132A31"/>
    <w:rsid w:val="00133B71"/>
    <w:rsid w:val="00140526"/>
    <w:rsid w:val="001509E7"/>
    <w:rsid w:val="00152ECC"/>
    <w:rsid w:val="001554B8"/>
    <w:rsid w:val="00156E18"/>
    <w:rsid w:val="001611E9"/>
    <w:rsid w:val="00162EB9"/>
    <w:rsid w:val="00170CFC"/>
    <w:rsid w:val="00171A81"/>
    <w:rsid w:val="001769F9"/>
    <w:rsid w:val="00183027"/>
    <w:rsid w:val="00190648"/>
    <w:rsid w:val="00191879"/>
    <w:rsid w:val="0019469A"/>
    <w:rsid w:val="001A4ED5"/>
    <w:rsid w:val="001A5406"/>
    <w:rsid w:val="001B13DD"/>
    <w:rsid w:val="001B419D"/>
    <w:rsid w:val="001B4D01"/>
    <w:rsid w:val="001C0756"/>
    <w:rsid w:val="001C1669"/>
    <w:rsid w:val="001C59ED"/>
    <w:rsid w:val="001D036F"/>
    <w:rsid w:val="001E4212"/>
    <w:rsid w:val="0020584E"/>
    <w:rsid w:val="002125CA"/>
    <w:rsid w:val="002128BD"/>
    <w:rsid w:val="002204E8"/>
    <w:rsid w:val="002453D3"/>
    <w:rsid w:val="00261740"/>
    <w:rsid w:val="0027336A"/>
    <w:rsid w:val="00283E0D"/>
    <w:rsid w:val="00285775"/>
    <w:rsid w:val="002B19A5"/>
    <w:rsid w:val="002B3D2F"/>
    <w:rsid w:val="002B5EE7"/>
    <w:rsid w:val="002C3DC9"/>
    <w:rsid w:val="002D1159"/>
    <w:rsid w:val="002D3E38"/>
    <w:rsid w:val="002F1F4A"/>
    <w:rsid w:val="002F5428"/>
    <w:rsid w:val="002F6FE7"/>
    <w:rsid w:val="00301CBB"/>
    <w:rsid w:val="00303690"/>
    <w:rsid w:val="00304F3B"/>
    <w:rsid w:val="003102C3"/>
    <w:rsid w:val="00316575"/>
    <w:rsid w:val="00320C6A"/>
    <w:rsid w:val="0032120D"/>
    <w:rsid w:val="0032647A"/>
    <w:rsid w:val="00332E30"/>
    <w:rsid w:val="00335619"/>
    <w:rsid w:val="00345A45"/>
    <w:rsid w:val="00351240"/>
    <w:rsid w:val="00352431"/>
    <w:rsid w:val="00354448"/>
    <w:rsid w:val="00363F9A"/>
    <w:rsid w:val="00364193"/>
    <w:rsid w:val="00370F44"/>
    <w:rsid w:val="003735E2"/>
    <w:rsid w:val="003740D7"/>
    <w:rsid w:val="003A1F70"/>
    <w:rsid w:val="003A32DC"/>
    <w:rsid w:val="003B60B8"/>
    <w:rsid w:val="003C21F6"/>
    <w:rsid w:val="003C25E3"/>
    <w:rsid w:val="003C6F6D"/>
    <w:rsid w:val="003C7722"/>
    <w:rsid w:val="003D0E24"/>
    <w:rsid w:val="003D6A45"/>
    <w:rsid w:val="003D6BD2"/>
    <w:rsid w:val="003E3BD5"/>
    <w:rsid w:val="003F10D1"/>
    <w:rsid w:val="003F1B84"/>
    <w:rsid w:val="003F4BF1"/>
    <w:rsid w:val="003F51B4"/>
    <w:rsid w:val="00403421"/>
    <w:rsid w:val="004071E3"/>
    <w:rsid w:val="00407869"/>
    <w:rsid w:val="0041332B"/>
    <w:rsid w:val="004170B3"/>
    <w:rsid w:val="00422A90"/>
    <w:rsid w:val="00422AFA"/>
    <w:rsid w:val="004407BB"/>
    <w:rsid w:val="004407DB"/>
    <w:rsid w:val="004422AA"/>
    <w:rsid w:val="00451A93"/>
    <w:rsid w:val="00455577"/>
    <w:rsid w:val="00457174"/>
    <w:rsid w:val="0047084C"/>
    <w:rsid w:val="004727DB"/>
    <w:rsid w:val="00474ED8"/>
    <w:rsid w:val="00480A1B"/>
    <w:rsid w:val="00482307"/>
    <w:rsid w:val="0048561D"/>
    <w:rsid w:val="00486ED9"/>
    <w:rsid w:val="004876F3"/>
    <w:rsid w:val="00493060"/>
    <w:rsid w:val="00493BE8"/>
    <w:rsid w:val="004A456A"/>
    <w:rsid w:val="004A7D0E"/>
    <w:rsid w:val="004B0522"/>
    <w:rsid w:val="004B2FE6"/>
    <w:rsid w:val="004B4E72"/>
    <w:rsid w:val="004B59D9"/>
    <w:rsid w:val="004C4D7F"/>
    <w:rsid w:val="004D0A41"/>
    <w:rsid w:val="004D0D60"/>
    <w:rsid w:val="004D1D9A"/>
    <w:rsid w:val="004D5D23"/>
    <w:rsid w:val="004E661C"/>
    <w:rsid w:val="004E72EB"/>
    <w:rsid w:val="004F70B8"/>
    <w:rsid w:val="005222BD"/>
    <w:rsid w:val="00524414"/>
    <w:rsid w:val="00524926"/>
    <w:rsid w:val="005326E9"/>
    <w:rsid w:val="00532A75"/>
    <w:rsid w:val="005331D5"/>
    <w:rsid w:val="0053409A"/>
    <w:rsid w:val="00536C44"/>
    <w:rsid w:val="005419ED"/>
    <w:rsid w:val="00542B98"/>
    <w:rsid w:val="005437C3"/>
    <w:rsid w:val="00545A7B"/>
    <w:rsid w:val="005648B2"/>
    <w:rsid w:val="00567C3A"/>
    <w:rsid w:val="005717CC"/>
    <w:rsid w:val="005802FC"/>
    <w:rsid w:val="00580CBE"/>
    <w:rsid w:val="00583D19"/>
    <w:rsid w:val="005B0615"/>
    <w:rsid w:val="005B08DC"/>
    <w:rsid w:val="005B7346"/>
    <w:rsid w:val="005C4DD7"/>
    <w:rsid w:val="005C5BDA"/>
    <w:rsid w:val="005D2988"/>
    <w:rsid w:val="005D32B1"/>
    <w:rsid w:val="005D489A"/>
    <w:rsid w:val="005D7715"/>
    <w:rsid w:val="005E0012"/>
    <w:rsid w:val="005E435A"/>
    <w:rsid w:val="005E6150"/>
    <w:rsid w:val="00603455"/>
    <w:rsid w:val="00611862"/>
    <w:rsid w:val="00612D73"/>
    <w:rsid w:val="00615766"/>
    <w:rsid w:val="006267BF"/>
    <w:rsid w:val="00630442"/>
    <w:rsid w:val="00632159"/>
    <w:rsid w:val="00632E11"/>
    <w:rsid w:val="006379D5"/>
    <w:rsid w:val="00641D60"/>
    <w:rsid w:val="00645290"/>
    <w:rsid w:val="0065034A"/>
    <w:rsid w:val="00652E48"/>
    <w:rsid w:val="00664DE2"/>
    <w:rsid w:val="00666039"/>
    <w:rsid w:val="00683A6E"/>
    <w:rsid w:val="00683B10"/>
    <w:rsid w:val="00684B77"/>
    <w:rsid w:val="0068729C"/>
    <w:rsid w:val="00693E8E"/>
    <w:rsid w:val="006B3BBA"/>
    <w:rsid w:val="006B61BD"/>
    <w:rsid w:val="006C79A1"/>
    <w:rsid w:val="006D245F"/>
    <w:rsid w:val="006D497B"/>
    <w:rsid w:val="006D49B1"/>
    <w:rsid w:val="006E12D2"/>
    <w:rsid w:val="006F2B5A"/>
    <w:rsid w:val="006F4715"/>
    <w:rsid w:val="0070316C"/>
    <w:rsid w:val="00705A8F"/>
    <w:rsid w:val="0071285B"/>
    <w:rsid w:val="00715709"/>
    <w:rsid w:val="00725640"/>
    <w:rsid w:val="00751999"/>
    <w:rsid w:val="00754E7D"/>
    <w:rsid w:val="007617A8"/>
    <w:rsid w:val="00763F04"/>
    <w:rsid w:val="0076428F"/>
    <w:rsid w:val="00764807"/>
    <w:rsid w:val="007733C9"/>
    <w:rsid w:val="00777791"/>
    <w:rsid w:val="00784421"/>
    <w:rsid w:val="00790DC9"/>
    <w:rsid w:val="00792495"/>
    <w:rsid w:val="00793B6F"/>
    <w:rsid w:val="00796134"/>
    <w:rsid w:val="007A1D9F"/>
    <w:rsid w:val="007A7036"/>
    <w:rsid w:val="007B6C93"/>
    <w:rsid w:val="007C300C"/>
    <w:rsid w:val="007D693E"/>
    <w:rsid w:val="007E0FA9"/>
    <w:rsid w:val="007E157D"/>
    <w:rsid w:val="007E492A"/>
    <w:rsid w:val="007F18B8"/>
    <w:rsid w:val="007F2E09"/>
    <w:rsid w:val="00811EAA"/>
    <w:rsid w:val="00814BB4"/>
    <w:rsid w:val="008278B4"/>
    <w:rsid w:val="00836717"/>
    <w:rsid w:val="008412CC"/>
    <w:rsid w:val="0084746C"/>
    <w:rsid w:val="00852507"/>
    <w:rsid w:val="00853AC5"/>
    <w:rsid w:val="00857FA9"/>
    <w:rsid w:val="0086037C"/>
    <w:rsid w:val="00860930"/>
    <w:rsid w:val="00860AA4"/>
    <w:rsid w:val="00866FAC"/>
    <w:rsid w:val="00870008"/>
    <w:rsid w:val="00871282"/>
    <w:rsid w:val="00875E3E"/>
    <w:rsid w:val="0088215D"/>
    <w:rsid w:val="008927D8"/>
    <w:rsid w:val="008A3323"/>
    <w:rsid w:val="008B46B2"/>
    <w:rsid w:val="008C0091"/>
    <w:rsid w:val="008C153E"/>
    <w:rsid w:val="008C4C8E"/>
    <w:rsid w:val="008C54BF"/>
    <w:rsid w:val="008D6352"/>
    <w:rsid w:val="008E0870"/>
    <w:rsid w:val="008E3A5B"/>
    <w:rsid w:val="008E3C19"/>
    <w:rsid w:val="008F0A2E"/>
    <w:rsid w:val="008F67C8"/>
    <w:rsid w:val="008F6918"/>
    <w:rsid w:val="00905312"/>
    <w:rsid w:val="009057D3"/>
    <w:rsid w:val="00916266"/>
    <w:rsid w:val="0091691A"/>
    <w:rsid w:val="009226DC"/>
    <w:rsid w:val="009228D2"/>
    <w:rsid w:val="00923946"/>
    <w:rsid w:val="00930BF9"/>
    <w:rsid w:val="00932481"/>
    <w:rsid w:val="0093420F"/>
    <w:rsid w:val="00936066"/>
    <w:rsid w:val="00945363"/>
    <w:rsid w:val="00945B73"/>
    <w:rsid w:val="009501D1"/>
    <w:rsid w:val="00962079"/>
    <w:rsid w:val="0097484D"/>
    <w:rsid w:val="009757FD"/>
    <w:rsid w:val="00977221"/>
    <w:rsid w:val="009807A5"/>
    <w:rsid w:val="00982034"/>
    <w:rsid w:val="009873B8"/>
    <w:rsid w:val="0099499C"/>
    <w:rsid w:val="00996A8E"/>
    <w:rsid w:val="00997653"/>
    <w:rsid w:val="00997DE8"/>
    <w:rsid w:val="009A48FE"/>
    <w:rsid w:val="009A4A62"/>
    <w:rsid w:val="009A7EE9"/>
    <w:rsid w:val="009C6D89"/>
    <w:rsid w:val="009D1C04"/>
    <w:rsid w:val="009D36DE"/>
    <w:rsid w:val="009D6BD4"/>
    <w:rsid w:val="009D6DC8"/>
    <w:rsid w:val="009E1890"/>
    <w:rsid w:val="009E4130"/>
    <w:rsid w:val="009E5A67"/>
    <w:rsid w:val="009E7875"/>
    <w:rsid w:val="009F065F"/>
    <w:rsid w:val="00A0018F"/>
    <w:rsid w:val="00A11E5A"/>
    <w:rsid w:val="00A12EFD"/>
    <w:rsid w:val="00A23985"/>
    <w:rsid w:val="00A310DC"/>
    <w:rsid w:val="00A37ADF"/>
    <w:rsid w:val="00A511BA"/>
    <w:rsid w:val="00A541A8"/>
    <w:rsid w:val="00A5756A"/>
    <w:rsid w:val="00A605A5"/>
    <w:rsid w:val="00A6237C"/>
    <w:rsid w:val="00A77AB6"/>
    <w:rsid w:val="00A8127B"/>
    <w:rsid w:val="00A85919"/>
    <w:rsid w:val="00A914D2"/>
    <w:rsid w:val="00A93CF7"/>
    <w:rsid w:val="00A95B87"/>
    <w:rsid w:val="00A97350"/>
    <w:rsid w:val="00A97367"/>
    <w:rsid w:val="00AA1528"/>
    <w:rsid w:val="00AA4A17"/>
    <w:rsid w:val="00AA5033"/>
    <w:rsid w:val="00AB45E9"/>
    <w:rsid w:val="00AB7DDF"/>
    <w:rsid w:val="00AC14B6"/>
    <w:rsid w:val="00AC7C0E"/>
    <w:rsid w:val="00AD2335"/>
    <w:rsid w:val="00AD6E8B"/>
    <w:rsid w:val="00AD7755"/>
    <w:rsid w:val="00AE7DAC"/>
    <w:rsid w:val="00AF62AE"/>
    <w:rsid w:val="00B03683"/>
    <w:rsid w:val="00B14C2E"/>
    <w:rsid w:val="00B17BAC"/>
    <w:rsid w:val="00B27138"/>
    <w:rsid w:val="00B2761E"/>
    <w:rsid w:val="00B2791A"/>
    <w:rsid w:val="00B32D11"/>
    <w:rsid w:val="00B344E5"/>
    <w:rsid w:val="00B34B2E"/>
    <w:rsid w:val="00B3568E"/>
    <w:rsid w:val="00B37017"/>
    <w:rsid w:val="00B47322"/>
    <w:rsid w:val="00B4749B"/>
    <w:rsid w:val="00B50A1F"/>
    <w:rsid w:val="00B52F16"/>
    <w:rsid w:val="00B61A29"/>
    <w:rsid w:val="00B64477"/>
    <w:rsid w:val="00B65ECC"/>
    <w:rsid w:val="00B66D73"/>
    <w:rsid w:val="00B672D4"/>
    <w:rsid w:val="00B71A99"/>
    <w:rsid w:val="00B7663C"/>
    <w:rsid w:val="00B80688"/>
    <w:rsid w:val="00B87AF4"/>
    <w:rsid w:val="00B9673B"/>
    <w:rsid w:val="00BA091C"/>
    <w:rsid w:val="00BA0D84"/>
    <w:rsid w:val="00BA10D2"/>
    <w:rsid w:val="00BA4D20"/>
    <w:rsid w:val="00BA7EB5"/>
    <w:rsid w:val="00BB2AB5"/>
    <w:rsid w:val="00BB5CD5"/>
    <w:rsid w:val="00BB603C"/>
    <w:rsid w:val="00BD03C9"/>
    <w:rsid w:val="00BD2338"/>
    <w:rsid w:val="00BD4180"/>
    <w:rsid w:val="00BD7B24"/>
    <w:rsid w:val="00BE1183"/>
    <w:rsid w:val="00BE55E1"/>
    <w:rsid w:val="00BE6099"/>
    <w:rsid w:val="00BF0C19"/>
    <w:rsid w:val="00BF18C9"/>
    <w:rsid w:val="00BF7635"/>
    <w:rsid w:val="00C074A6"/>
    <w:rsid w:val="00C13638"/>
    <w:rsid w:val="00C24DBA"/>
    <w:rsid w:val="00C27C5D"/>
    <w:rsid w:val="00C30971"/>
    <w:rsid w:val="00C36718"/>
    <w:rsid w:val="00C41B93"/>
    <w:rsid w:val="00C4331C"/>
    <w:rsid w:val="00C437F7"/>
    <w:rsid w:val="00C44880"/>
    <w:rsid w:val="00C47FFC"/>
    <w:rsid w:val="00C57036"/>
    <w:rsid w:val="00C621A0"/>
    <w:rsid w:val="00C63899"/>
    <w:rsid w:val="00C64112"/>
    <w:rsid w:val="00C656FF"/>
    <w:rsid w:val="00C65820"/>
    <w:rsid w:val="00C66B75"/>
    <w:rsid w:val="00C73478"/>
    <w:rsid w:val="00C93AF9"/>
    <w:rsid w:val="00C94740"/>
    <w:rsid w:val="00CA1D83"/>
    <w:rsid w:val="00CA40C3"/>
    <w:rsid w:val="00CB2E04"/>
    <w:rsid w:val="00CC0712"/>
    <w:rsid w:val="00CC1E07"/>
    <w:rsid w:val="00CC55FA"/>
    <w:rsid w:val="00CE332B"/>
    <w:rsid w:val="00CE430D"/>
    <w:rsid w:val="00CF1350"/>
    <w:rsid w:val="00CF2F7B"/>
    <w:rsid w:val="00CF6797"/>
    <w:rsid w:val="00CF6DF6"/>
    <w:rsid w:val="00D03619"/>
    <w:rsid w:val="00D12A16"/>
    <w:rsid w:val="00D176A2"/>
    <w:rsid w:val="00D25421"/>
    <w:rsid w:val="00D309B0"/>
    <w:rsid w:val="00D312A6"/>
    <w:rsid w:val="00D3668B"/>
    <w:rsid w:val="00D41F3E"/>
    <w:rsid w:val="00D42E07"/>
    <w:rsid w:val="00D43AB3"/>
    <w:rsid w:val="00D444BA"/>
    <w:rsid w:val="00D54B2D"/>
    <w:rsid w:val="00D57F31"/>
    <w:rsid w:val="00D6079A"/>
    <w:rsid w:val="00D676DA"/>
    <w:rsid w:val="00D74838"/>
    <w:rsid w:val="00D82EC1"/>
    <w:rsid w:val="00D84D37"/>
    <w:rsid w:val="00D9234C"/>
    <w:rsid w:val="00D9355E"/>
    <w:rsid w:val="00D94EC3"/>
    <w:rsid w:val="00D97850"/>
    <w:rsid w:val="00DA2BB8"/>
    <w:rsid w:val="00DA451A"/>
    <w:rsid w:val="00DB1865"/>
    <w:rsid w:val="00DB37C4"/>
    <w:rsid w:val="00DB5A7F"/>
    <w:rsid w:val="00DB7B48"/>
    <w:rsid w:val="00DC2494"/>
    <w:rsid w:val="00DC37EA"/>
    <w:rsid w:val="00DC7876"/>
    <w:rsid w:val="00DE1003"/>
    <w:rsid w:val="00DE3336"/>
    <w:rsid w:val="00DF7062"/>
    <w:rsid w:val="00E06C5A"/>
    <w:rsid w:val="00E0769A"/>
    <w:rsid w:val="00E16501"/>
    <w:rsid w:val="00E218B9"/>
    <w:rsid w:val="00E315C4"/>
    <w:rsid w:val="00E33DB6"/>
    <w:rsid w:val="00E366AD"/>
    <w:rsid w:val="00E416EE"/>
    <w:rsid w:val="00E458CF"/>
    <w:rsid w:val="00E47E33"/>
    <w:rsid w:val="00E50E39"/>
    <w:rsid w:val="00E622DA"/>
    <w:rsid w:val="00E6509E"/>
    <w:rsid w:val="00E83006"/>
    <w:rsid w:val="00E8499A"/>
    <w:rsid w:val="00E87600"/>
    <w:rsid w:val="00E9063D"/>
    <w:rsid w:val="00EA5D90"/>
    <w:rsid w:val="00EA673A"/>
    <w:rsid w:val="00EB7284"/>
    <w:rsid w:val="00EC5F52"/>
    <w:rsid w:val="00ED0497"/>
    <w:rsid w:val="00ED59B9"/>
    <w:rsid w:val="00EE3ADF"/>
    <w:rsid w:val="00EE4F3E"/>
    <w:rsid w:val="00EE4FC4"/>
    <w:rsid w:val="00EF1444"/>
    <w:rsid w:val="00EF3BDC"/>
    <w:rsid w:val="00F10C52"/>
    <w:rsid w:val="00F14DB0"/>
    <w:rsid w:val="00F14F02"/>
    <w:rsid w:val="00F154FE"/>
    <w:rsid w:val="00F21AC1"/>
    <w:rsid w:val="00F270FF"/>
    <w:rsid w:val="00F32B28"/>
    <w:rsid w:val="00F405EC"/>
    <w:rsid w:val="00F418CA"/>
    <w:rsid w:val="00F46C31"/>
    <w:rsid w:val="00F529F2"/>
    <w:rsid w:val="00F5651C"/>
    <w:rsid w:val="00F6324C"/>
    <w:rsid w:val="00F72B01"/>
    <w:rsid w:val="00F81063"/>
    <w:rsid w:val="00F920C2"/>
    <w:rsid w:val="00F95876"/>
    <w:rsid w:val="00FA0AC6"/>
    <w:rsid w:val="00FA753E"/>
    <w:rsid w:val="00FB0AD6"/>
    <w:rsid w:val="00FB41DD"/>
    <w:rsid w:val="00FB72F9"/>
    <w:rsid w:val="00FC19DE"/>
    <w:rsid w:val="00FC2EA2"/>
    <w:rsid w:val="00FC73BD"/>
    <w:rsid w:val="00FD4884"/>
    <w:rsid w:val="00FD6AD3"/>
    <w:rsid w:val="00FE6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7430"/>
  <w15:chartTrackingRefBased/>
  <w15:docId w15:val="{A946C429-3305-472F-9C79-4996D4D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2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9D36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A7E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2B28"/>
    <w:pPr>
      <w:tabs>
        <w:tab w:val="center" w:pos="4153"/>
        <w:tab w:val="right" w:pos="8306"/>
      </w:tabs>
    </w:pPr>
  </w:style>
  <w:style w:type="character" w:customStyle="1" w:styleId="FooterChar">
    <w:name w:val="Footer Char"/>
    <w:basedOn w:val="DefaultParagraphFont"/>
    <w:link w:val="Footer"/>
    <w:rsid w:val="00F32B28"/>
    <w:rPr>
      <w:rFonts w:ascii="Times New Roman" w:eastAsia="Times New Roman" w:hAnsi="Times New Roman" w:cs="Times New Roman"/>
      <w:sz w:val="24"/>
      <w:szCs w:val="24"/>
      <w:lang w:eastAsia="lv-LV"/>
    </w:rPr>
  </w:style>
  <w:style w:type="paragraph" w:styleId="ListParagraph">
    <w:name w:val="List Paragraph"/>
    <w:aliases w:val="2,Strip,H&amp;P List Paragraph,Saraksta rindkopa,Saraksta rindkopa1"/>
    <w:basedOn w:val="Normal"/>
    <w:link w:val="ListParagraphChar"/>
    <w:uiPriority w:val="34"/>
    <w:qFormat/>
    <w:rsid w:val="00F32B28"/>
    <w:pPr>
      <w:ind w:left="720"/>
      <w:contextualSpacing/>
    </w:pPr>
  </w:style>
  <w:style w:type="paragraph" w:styleId="Header">
    <w:name w:val="header"/>
    <w:basedOn w:val="Normal"/>
    <w:link w:val="HeaderChar"/>
    <w:uiPriority w:val="99"/>
    <w:unhideWhenUsed/>
    <w:rsid w:val="009A7EE9"/>
    <w:pPr>
      <w:tabs>
        <w:tab w:val="center" w:pos="4153"/>
        <w:tab w:val="right" w:pos="8306"/>
      </w:tabs>
    </w:pPr>
  </w:style>
  <w:style w:type="character" w:customStyle="1" w:styleId="HeaderChar">
    <w:name w:val="Header Char"/>
    <w:basedOn w:val="DefaultParagraphFont"/>
    <w:link w:val="Header"/>
    <w:uiPriority w:val="99"/>
    <w:rsid w:val="009A7EE9"/>
    <w:rPr>
      <w:rFonts w:ascii="Times New Roman" w:eastAsia="Times New Roman" w:hAnsi="Times New Roman" w:cs="Times New Roman"/>
      <w:sz w:val="24"/>
      <w:szCs w:val="24"/>
      <w:lang w:eastAsia="lv-LV"/>
    </w:rPr>
  </w:style>
  <w:style w:type="paragraph" w:customStyle="1" w:styleId="naisf">
    <w:name w:val="naisf"/>
    <w:basedOn w:val="Normal"/>
    <w:rsid w:val="009A7EE9"/>
    <w:pPr>
      <w:spacing w:before="100" w:beforeAutospacing="1" w:after="100" w:afterAutospacing="1"/>
    </w:pPr>
  </w:style>
  <w:style w:type="paragraph" w:customStyle="1" w:styleId="naisnod">
    <w:name w:val="naisnod"/>
    <w:basedOn w:val="Normal"/>
    <w:rsid w:val="009A7EE9"/>
    <w:pPr>
      <w:spacing w:before="100" w:beforeAutospacing="1" w:after="100" w:afterAutospacing="1"/>
    </w:pPr>
  </w:style>
  <w:style w:type="character" w:customStyle="1" w:styleId="Heading3Char">
    <w:name w:val="Heading 3 Char"/>
    <w:basedOn w:val="DefaultParagraphFont"/>
    <w:link w:val="Heading3"/>
    <w:uiPriority w:val="9"/>
    <w:rsid w:val="009A7EE9"/>
    <w:rPr>
      <w:rFonts w:ascii="Times New Roman" w:eastAsia="Times New Roman" w:hAnsi="Times New Roman" w:cs="Times New Roman"/>
      <w:b/>
      <w:bCs/>
      <w:sz w:val="27"/>
      <w:szCs w:val="27"/>
      <w:lang w:eastAsia="lv-LV"/>
    </w:rPr>
  </w:style>
  <w:style w:type="paragraph" w:customStyle="1" w:styleId="naiskr">
    <w:name w:val="naiskr"/>
    <w:basedOn w:val="Normal"/>
    <w:rsid w:val="009A7EE9"/>
    <w:pPr>
      <w:spacing w:before="100" w:beforeAutospacing="1" w:after="100" w:afterAutospacing="1"/>
    </w:pPr>
  </w:style>
  <w:style w:type="paragraph" w:styleId="BodyText">
    <w:name w:val="Body Text"/>
    <w:basedOn w:val="Normal"/>
    <w:link w:val="BodyTextChar"/>
    <w:rsid w:val="009A7EE9"/>
    <w:pPr>
      <w:jc w:val="center"/>
    </w:pPr>
    <w:rPr>
      <w:sz w:val="28"/>
      <w:lang w:eastAsia="en-US"/>
    </w:rPr>
  </w:style>
  <w:style w:type="character" w:customStyle="1" w:styleId="BodyTextChar">
    <w:name w:val="Body Text Char"/>
    <w:basedOn w:val="DefaultParagraphFont"/>
    <w:link w:val="BodyText"/>
    <w:rsid w:val="009A7EE9"/>
    <w:rPr>
      <w:rFonts w:ascii="Times New Roman" w:eastAsia="Times New Roman" w:hAnsi="Times New Roman" w:cs="Times New Roman"/>
      <w:sz w:val="28"/>
      <w:szCs w:val="24"/>
    </w:rPr>
  </w:style>
  <w:style w:type="character" w:styleId="Hyperlink">
    <w:name w:val="Hyperlink"/>
    <w:rsid w:val="000C703D"/>
    <w:rPr>
      <w:color w:val="0000FF"/>
      <w:u w:val="single"/>
    </w:rPr>
  </w:style>
  <w:style w:type="paragraph" w:styleId="BalloonText">
    <w:name w:val="Balloon Text"/>
    <w:basedOn w:val="Normal"/>
    <w:link w:val="BalloonTextChar"/>
    <w:uiPriority w:val="99"/>
    <w:semiHidden/>
    <w:unhideWhenUsed/>
    <w:rsid w:val="00B61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29"/>
    <w:rPr>
      <w:rFonts w:ascii="Segoe UI" w:eastAsia="Times New Roman" w:hAnsi="Segoe UI" w:cs="Segoe UI"/>
      <w:sz w:val="18"/>
      <w:szCs w:val="18"/>
      <w:lang w:eastAsia="lv-LV"/>
    </w:rPr>
  </w:style>
  <w:style w:type="character" w:customStyle="1" w:styleId="Heading2Char">
    <w:name w:val="Heading 2 Char"/>
    <w:basedOn w:val="DefaultParagraphFont"/>
    <w:link w:val="Heading2"/>
    <w:uiPriority w:val="9"/>
    <w:semiHidden/>
    <w:rsid w:val="009D36DE"/>
    <w:rPr>
      <w:rFonts w:asciiTheme="majorHAnsi" w:eastAsiaTheme="majorEastAsia" w:hAnsiTheme="majorHAnsi" w:cstheme="majorBidi"/>
      <w:color w:val="2E74B5" w:themeColor="accent1" w:themeShade="BF"/>
      <w:sz w:val="26"/>
      <w:szCs w:val="26"/>
      <w:lang w:eastAsia="lv-LV"/>
    </w:rPr>
  </w:style>
  <w:style w:type="paragraph" w:styleId="NoSpacing">
    <w:name w:val="No Spacing"/>
    <w:uiPriority w:val="1"/>
    <w:qFormat/>
    <w:rsid w:val="009D36DE"/>
    <w:pPr>
      <w:suppressAutoHyphens/>
      <w:autoSpaceDN w:val="0"/>
      <w:spacing w:after="0" w:line="240" w:lineRule="auto"/>
      <w:textAlignment w:val="baseline"/>
    </w:pPr>
    <w:rPr>
      <w:rFonts w:ascii="Calibri" w:eastAsia="Calibri" w:hAnsi="Calibri" w:cs="Times New Roman"/>
    </w:rPr>
  </w:style>
  <w:style w:type="table" w:styleId="TableGridLight">
    <w:name w:val="Grid Table Light"/>
    <w:basedOn w:val="TableNormal"/>
    <w:uiPriority w:val="40"/>
    <w:rsid w:val="003524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6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930"/>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D9355E"/>
    <w:rPr>
      <w:sz w:val="16"/>
      <w:szCs w:val="16"/>
    </w:rPr>
  </w:style>
  <w:style w:type="paragraph" w:styleId="CommentText">
    <w:name w:val="annotation text"/>
    <w:basedOn w:val="Normal"/>
    <w:link w:val="CommentTextChar"/>
    <w:uiPriority w:val="99"/>
    <w:semiHidden/>
    <w:unhideWhenUsed/>
    <w:rsid w:val="00D9355E"/>
    <w:rPr>
      <w:sz w:val="20"/>
      <w:szCs w:val="20"/>
    </w:rPr>
  </w:style>
  <w:style w:type="character" w:customStyle="1" w:styleId="CommentTextChar">
    <w:name w:val="Comment Text Char"/>
    <w:basedOn w:val="DefaultParagraphFont"/>
    <w:link w:val="CommentText"/>
    <w:uiPriority w:val="99"/>
    <w:semiHidden/>
    <w:rsid w:val="00D9355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9355E"/>
    <w:rPr>
      <w:b/>
      <w:bCs/>
    </w:rPr>
  </w:style>
  <w:style w:type="character" w:customStyle="1" w:styleId="CommentSubjectChar">
    <w:name w:val="Comment Subject Char"/>
    <w:basedOn w:val="CommentTextChar"/>
    <w:link w:val="CommentSubject"/>
    <w:uiPriority w:val="99"/>
    <w:semiHidden/>
    <w:rsid w:val="00D9355E"/>
    <w:rPr>
      <w:rFonts w:ascii="Times New Roman" w:eastAsia="Times New Roman" w:hAnsi="Times New Roman" w:cs="Times New Roman"/>
      <w:b/>
      <w:bCs/>
      <w:sz w:val="20"/>
      <w:szCs w:val="20"/>
      <w:lang w:eastAsia="lv-LV"/>
    </w:rPr>
  </w:style>
  <w:style w:type="paragraph" w:styleId="NormalWeb">
    <w:name w:val="Normal (Web)"/>
    <w:basedOn w:val="Normal"/>
    <w:uiPriority w:val="99"/>
    <w:semiHidden/>
    <w:unhideWhenUsed/>
    <w:rsid w:val="00B47322"/>
    <w:rPr>
      <w:rFonts w:eastAsiaTheme="minorHAnsi"/>
      <w:lang w:val="en-US" w:eastAsia="en-US"/>
    </w:rPr>
  </w:style>
  <w:style w:type="character" w:customStyle="1" w:styleId="ListParagraphChar">
    <w:name w:val="List Paragraph Char"/>
    <w:aliases w:val="2 Char,Strip Char,H&amp;P List Paragraph Char,Saraksta rindkopa Char,Saraksta rindkopa1 Char"/>
    <w:link w:val="ListParagraph"/>
    <w:uiPriority w:val="34"/>
    <w:locked/>
    <w:rsid w:val="00C074A6"/>
    <w:rPr>
      <w:rFonts w:ascii="Times New Roman" w:eastAsia="Times New Roman" w:hAnsi="Times New Roman" w:cs="Times New Roman"/>
      <w:sz w:val="24"/>
      <w:szCs w:val="24"/>
      <w:lang w:eastAsia="lv-LV"/>
    </w:rPr>
  </w:style>
  <w:style w:type="paragraph" w:customStyle="1" w:styleId="tv213">
    <w:name w:val="tv213"/>
    <w:basedOn w:val="Normal"/>
    <w:rsid w:val="00C433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3495">
      <w:bodyDiv w:val="1"/>
      <w:marLeft w:val="0"/>
      <w:marRight w:val="0"/>
      <w:marTop w:val="0"/>
      <w:marBottom w:val="0"/>
      <w:divBdr>
        <w:top w:val="none" w:sz="0" w:space="0" w:color="auto"/>
        <w:left w:val="none" w:sz="0" w:space="0" w:color="auto"/>
        <w:bottom w:val="none" w:sz="0" w:space="0" w:color="auto"/>
        <w:right w:val="none" w:sz="0" w:space="0" w:color="auto"/>
      </w:divBdr>
    </w:div>
    <w:div w:id="152989193">
      <w:bodyDiv w:val="1"/>
      <w:marLeft w:val="0"/>
      <w:marRight w:val="0"/>
      <w:marTop w:val="0"/>
      <w:marBottom w:val="0"/>
      <w:divBdr>
        <w:top w:val="none" w:sz="0" w:space="0" w:color="auto"/>
        <w:left w:val="none" w:sz="0" w:space="0" w:color="auto"/>
        <w:bottom w:val="none" w:sz="0" w:space="0" w:color="auto"/>
        <w:right w:val="none" w:sz="0" w:space="0" w:color="auto"/>
      </w:divBdr>
    </w:div>
    <w:div w:id="280386031">
      <w:bodyDiv w:val="1"/>
      <w:marLeft w:val="0"/>
      <w:marRight w:val="0"/>
      <w:marTop w:val="0"/>
      <w:marBottom w:val="0"/>
      <w:divBdr>
        <w:top w:val="none" w:sz="0" w:space="0" w:color="auto"/>
        <w:left w:val="none" w:sz="0" w:space="0" w:color="auto"/>
        <w:bottom w:val="none" w:sz="0" w:space="0" w:color="auto"/>
        <w:right w:val="none" w:sz="0" w:space="0" w:color="auto"/>
      </w:divBdr>
    </w:div>
    <w:div w:id="325059764">
      <w:bodyDiv w:val="1"/>
      <w:marLeft w:val="0"/>
      <w:marRight w:val="0"/>
      <w:marTop w:val="0"/>
      <w:marBottom w:val="0"/>
      <w:divBdr>
        <w:top w:val="none" w:sz="0" w:space="0" w:color="auto"/>
        <w:left w:val="none" w:sz="0" w:space="0" w:color="auto"/>
        <w:bottom w:val="none" w:sz="0" w:space="0" w:color="auto"/>
        <w:right w:val="none" w:sz="0" w:space="0" w:color="auto"/>
      </w:divBdr>
    </w:div>
    <w:div w:id="757940385">
      <w:bodyDiv w:val="1"/>
      <w:marLeft w:val="0"/>
      <w:marRight w:val="0"/>
      <w:marTop w:val="0"/>
      <w:marBottom w:val="0"/>
      <w:divBdr>
        <w:top w:val="none" w:sz="0" w:space="0" w:color="auto"/>
        <w:left w:val="none" w:sz="0" w:space="0" w:color="auto"/>
        <w:bottom w:val="none" w:sz="0" w:space="0" w:color="auto"/>
        <w:right w:val="none" w:sz="0" w:space="0" w:color="auto"/>
      </w:divBdr>
    </w:div>
    <w:div w:id="780030038">
      <w:bodyDiv w:val="1"/>
      <w:marLeft w:val="0"/>
      <w:marRight w:val="0"/>
      <w:marTop w:val="0"/>
      <w:marBottom w:val="0"/>
      <w:divBdr>
        <w:top w:val="none" w:sz="0" w:space="0" w:color="auto"/>
        <w:left w:val="none" w:sz="0" w:space="0" w:color="auto"/>
        <w:bottom w:val="none" w:sz="0" w:space="0" w:color="auto"/>
        <w:right w:val="none" w:sz="0" w:space="0" w:color="auto"/>
      </w:divBdr>
    </w:div>
    <w:div w:id="1069813662">
      <w:bodyDiv w:val="1"/>
      <w:marLeft w:val="0"/>
      <w:marRight w:val="0"/>
      <w:marTop w:val="0"/>
      <w:marBottom w:val="0"/>
      <w:divBdr>
        <w:top w:val="none" w:sz="0" w:space="0" w:color="auto"/>
        <w:left w:val="none" w:sz="0" w:space="0" w:color="auto"/>
        <w:bottom w:val="none" w:sz="0" w:space="0" w:color="auto"/>
        <w:right w:val="none" w:sz="0" w:space="0" w:color="auto"/>
      </w:divBdr>
    </w:div>
    <w:div w:id="1160921269">
      <w:bodyDiv w:val="1"/>
      <w:marLeft w:val="0"/>
      <w:marRight w:val="0"/>
      <w:marTop w:val="0"/>
      <w:marBottom w:val="0"/>
      <w:divBdr>
        <w:top w:val="none" w:sz="0" w:space="0" w:color="auto"/>
        <w:left w:val="none" w:sz="0" w:space="0" w:color="auto"/>
        <w:bottom w:val="none" w:sz="0" w:space="0" w:color="auto"/>
        <w:right w:val="none" w:sz="0" w:space="0" w:color="auto"/>
      </w:divBdr>
    </w:div>
    <w:div w:id="1249845728">
      <w:bodyDiv w:val="1"/>
      <w:marLeft w:val="0"/>
      <w:marRight w:val="0"/>
      <w:marTop w:val="0"/>
      <w:marBottom w:val="0"/>
      <w:divBdr>
        <w:top w:val="none" w:sz="0" w:space="0" w:color="auto"/>
        <w:left w:val="none" w:sz="0" w:space="0" w:color="auto"/>
        <w:bottom w:val="none" w:sz="0" w:space="0" w:color="auto"/>
        <w:right w:val="none" w:sz="0" w:space="0" w:color="auto"/>
      </w:divBdr>
    </w:div>
    <w:div w:id="1350795054">
      <w:bodyDiv w:val="1"/>
      <w:marLeft w:val="0"/>
      <w:marRight w:val="0"/>
      <w:marTop w:val="0"/>
      <w:marBottom w:val="0"/>
      <w:divBdr>
        <w:top w:val="none" w:sz="0" w:space="0" w:color="auto"/>
        <w:left w:val="none" w:sz="0" w:space="0" w:color="auto"/>
        <w:bottom w:val="none" w:sz="0" w:space="0" w:color="auto"/>
        <w:right w:val="none" w:sz="0" w:space="0" w:color="auto"/>
      </w:divBdr>
    </w:div>
    <w:div w:id="1838841549">
      <w:bodyDiv w:val="1"/>
      <w:marLeft w:val="0"/>
      <w:marRight w:val="0"/>
      <w:marTop w:val="0"/>
      <w:marBottom w:val="0"/>
      <w:divBdr>
        <w:top w:val="none" w:sz="0" w:space="0" w:color="auto"/>
        <w:left w:val="none" w:sz="0" w:space="0" w:color="auto"/>
        <w:bottom w:val="none" w:sz="0" w:space="0" w:color="auto"/>
        <w:right w:val="none" w:sz="0" w:space="0" w:color="auto"/>
      </w:divBdr>
    </w:div>
    <w:div w:id="2069915391">
      <w:bodyDiv w:val="1"/>
      <w:marLeft w:val="0"/>
      <w:marRight w:val="0"/>
      <w:marTop w:val="0"/>
      <w:marBottom w:val="0"/>
      <w:divBdr>
        <w:top w:val="none" w:sz="0" w:space="0" w:color="auto"/>
        <w:left w:val="none" w:sz="0" w:space="0" w:color="auto"/>
        <w:bottom w:val="none" w:sz="0" w:space="0" w:color="auto"/>
        <w:right w:val="none" w:sz="0" w:space="0" w:color="auto"/>
      </w:divBdr>
    </w:div>
    <w:div w:id="209486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adijane@f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16001-A5EA-426B-9B64-854D46B9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6</Pages>
  <Words>6759</Words>
  <Characters>3854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rīkojuma projekta “Par apropriācijas pārdali” sākotnējās ietekmes novērtējuma ziņojums (anotācija)</vt:lpstr>
    </vt:vector>
  </TitlesOfParts>
  <Company>Finanšu ministrija</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sākotnējās ietekmes novērtējuma ziņojums (anotācija)</dc:title>
  <dc:subject>Anotācija</dc:subject>
  <dc:creator>Zane Adijāne</dc:creator>
  <cp:keywords/>
  <dc:description>zane.adijane@fm.gov.lv; 67095437</dc:description>
  <cp:lastModifiedBy>Zane Adijāne</cp:lastModifiedBy>
  <cp:revision>56</cp:revision>
  <cp:lastPrinted>2018-10-17T11:35:00Z</cp:lastPrinted>
  <dcterms:created xsi:type="dcterms:W3CDTF">2020-03-18T07:16:00Z</dcterms:created>
  <dcterms:modified xsi:type="dcterms:W3CDTF">2020-11-02T10:12:00Z</dcterms:modified>
</cp:coreProperties>
</file>