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F6941" w:rsidR="007F6941" w:rsidP="5A589640" w:rsidRDefault="00032471" w14:paraId="7B7954A2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 xml:space="preserve">Ministru kabineta </w:t>
      </w:r>
      <w:r w:rsidR="00B21357">
        <w:rPr>
          <w:b/>
          <w:sz w:val="28"/>
          <w:szCs w:val="28"/>
        </w:rPr>
        <w:t xml:space="preserve">rīkojuma </w:t>
      </w:r>
      <w:r w:rsidRPr="007F6941" w:rsidR="0061357B">
        <w:rPr>
          <w:b/>
          <w:sz w:val="28"/>
          <w:szCs w:val="28"/>
        </w:rPr>
        <w:t>projekta</w:t>
      </w:r>
    </w:p>
    <w:p w:rsidR="007C72FA" w:rsidP="5A589640" w:rsidRDefault="007F6941" w14:paraId="7B7954A3" w14:textId="451EB221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„</w:t>
      </w:r>
      <w:r w:rsidRPr="007F6941" w:rsidR="00D70D88">
        <w:rPr>
          <w:b/>
          <w:sz w:val="28"/>
          <w:szCs w:val="28"/>
        </w:rPr>
        <w:t>Grozījum</w:t>
      </w:r>
      <w:r w:rsidR="007C72FA">
        <w:rPr>
          <w:b/>
          <w:sz w:val="28"/>
          <w:szCs w:val="28"/>
        </w:rPr>
        <w:t>s</w:t>
      </w:r>
      <w:r w:rsidRPr="007F6941" w:rsidR="00D70D88">
        <w:rPr>
          <w:b/>
          <w:sz w:val="28"/>
          <w:szCs w:val="28"/>
        </w:rPr>
        <w:t xml:space="preserve"> Ministru kabineta 2020.gada </w:t>
      </w:r>
      <w:r w:rsidR="00736440">
        <w:rPr>
          <w:b/>
          <w:sz w:val="28"/>
          <w:szCs w:val="28"/>
        </w:rPr>
        <w:t>18</w:t>
      </w:r>
      <w:r w:rsidRPr="007F6941" w:rsidR="00D70D88">
        <w:rPr>
          <w:b/>
          <w:sz w:val="28"/>
          <w:szCs w:val="28"/>
        </w:rPr>
        <w:t>.</w:t>
      </w:r>
      <w:r w:rsidR="00B21357">
        <w:rPr>
          <w:b/>
          <w:sz w:val="28"/>
          <w:szCs w:val="28"/>
        </w:rPr>
        <w:t xml:space="preserve">jūnija rīkojumā </w:t>
      </w:r>
      <w:r w:rsidRPr="007F6941" w:rsidR="00D70D88">
        <w:rPr>
          <w:b/>
          <w:sz w:val="28"/>
          <w:szCs w:val="28"/>
        </w:rPr>
        <w:t>Nr.</w:t>
      </w:r>
      <w:r w:rsidR="00B21357">
        <w:rPr>
          <w:b/>
          <w:sz w:val="28"/>
          <w:szCs w:val="28"/>
        </w:rPr>
        <w:t>3</w:t>
      </w:r>
      <w:r w:rsidR="00736440">
        <w:rPr>
          <w:b/>
          <w:sz w:val="28"/>
          <w:szCs w:val="28"/>
        </w:rPr>
        <w:t>39</w:t>
      </w:r>
    </w:p>
    <w:p w:rsidR="007C72FA" w:rsidP="5A589640" w:rsidRDefault="007F6941" w14:paraId="7B7954A4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„</w:t>
      </w:r>
      <w:r w:rsidR="00B21357">
        <w:rPr>
          <w:b/>
          <w:sz w:val="28"/>
          <w:szCs w:val="28"/>
        </w:rPr>
        <w:t xml:space="preserve">Par finanšu līdzekļu piešķiršanu no valsts budžeta programmas </w:t>
      </w:r>
    </w:p>
    <w:p w:rsidR="00CD6FF6" w:rsidP="5A589640" w:rsidRDefault="007C72FA" w14:paraId="7B7954A5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B21357">
        <w:rPr>
          <w:b/>
          <w:sz w:val="28"/>
          <w:szCs w:val="28"/>
        </w:rPr>
        <w:t>Līdzekļi neparedzētiem gadījumiem</w:t>
      </w:r>
      <w:r w:rsidRPr="007F6941" w:rsidR="00032471">
        <w:rPr>
          <w:b/>
          <w:sz w:val="28"/>
          <w:szCs w:val="28"/>
        </w:rPr>
        <w:t>”</w:t>
      </w:r>
      <w:r w:rsidR="0035735C">
        <w:rPr>
          <w:b/>
          <w:sz w:val="28"/>
          <w:szCs w:val="28"/>
        </w:rPr>
        <w:t>”</w:t>
      </w:r>
      <w:r w:rsidRPr="007F6941" w:rsidR="00BD1CFF">
        <w:rPr>
          <w:b/>
          <w:sz w:val="28"/>
          <w:szCs w:val="28"/>
        </w:rPr>
        <w:t>”</w:t>
      </w:r>
      <w:r w:rsidRPr="007F6941" w:rsidR="003C585E">
        <w:rPr>
          <w:b/>
          <w:sz w:val="28"/>
          <w:szCs w:val="28"/>
        </w:rPr>
        <w:t xml:space="preserve"> </w:t>
      </w:r>
      <w:r w:rsidRPr="007F6941" w:rsidR="00032471">
        <w:rPr>
          <w:b/>
          <w:sz w:val="28"/>
          <w:szCs w:val="28"/>
        </w:rPr>
        <w:t xml:space="preserve">sākotnējās ietekmes novērtējuma </w:t>
      </w:r>
    </w:p>
    <w:p w:rsidRPr="007F6941" w:rsidR="00310924" w:rsidP="5A589640" w:rsidRDefault="00032471" w14:paraId="7B7954A6" w14:textId="77777777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F6941">
        <w:rPr>
          <w:b/>
          <w:sz w:val="28"/>
          <w:szCs w:val="28"/>
        </w:rPr>
        <w:t>ziņojums (anotācija)</w:t>
      </w:r>
    </w:p>
    <w:p w:rsidRPr="00CC0651" w:rsidR="00032471" w:rsidP="006064F8" w:rsidRDefault="00032471" w14:paraId="7B7954A7" w14:textId="77777777">
      <w:pPr>
        <w:contextualSpacing/>
        <w:rPr>
          <w:sz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6"/>
        <w:gridCol w:w="5399"/>
      </w:tblGrid>
      <w:tr w:rsidRPr="003D581A" w:rsidR="00310924" w:rsidTr="000C3D46" w14:paraId="7B7954A9" w14:textId="77777777">
        <w:trPr>
          <w:tblCellSpacing w:w="15" w:type="dxa"/>
        </w:trPr>
        <w:tc>
          <w:tcPr>
            <w:tcW w:w="4967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F6941" w:rsidR="00310924" w:rsidP="007F6941" w:rsidRDefault="00310924" w14:paraId="7B7954A8" w14:textId="77777777">
            <w:pPr>
              <w:contextualSpacing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8A3DDF" w:rsidR="00310924" w:rsidTr="00EF6DDA" w14:paraId="7B7954AC" w14:textId="77777777">
        <w:trPr>
          <w:trHeight w:val="1782"/>
          <w:tblCellSpacing w:w="15" w:type="dxa"/>
        </w:trPr>
        <w:tc>
          <w:tcPr>
            <w:tcW w:w="200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310924" w:rsidP="006064F8" w:rsidRDefault="00310924" w14:paraId="7B7954AA" w14:textId="77777777">
            <w:pPr>
              <w:contextualSpacing/>
              <w:rPr>
                <w:rFonts w:eastAsia="Times New Roman"/>
                <w:i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F6941" w:rsidR="00DD696D" w:rsidP="00871697" w:rsidRDefault="00EF6DDA" w14:paraId="7B7954AB" w14:textId="2542A8C8">
            <w:pPr>
              <w:contextualSpacing/>
              <w:jc w:val="both"/>
              <w:rPr>
                <w:sz w:val="28"/>
                <w:szCs w:val="28"/>
              </w:rPr>
            </w:pP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Ministru kabineta rīkojuma projekts </w:t>
            </w:r>
            <w:r w:rsidR="007C72FA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>Grozījum</w:t>
            </w:r>
            <w:r w:rsidR="007C72FA">
              <w:rPr>
                <w:rFonts w:eastAsia="Times New Roman"/>
                <w:iCs/>
                <w:sz w:val="28"/>
                <w:szCs w:val="28"/>
                <w:lang w:eastAsia="lv-LV"/>
              </w:rPr>
              <w:t>s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Ministru kabineta 2020.g</w:t>
            </w:r>
            <w:r w:rsidR="00710D94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ada </w:t>
            </w:r>
            <w:r w:rsidR="00736440">
              <w:rPr>
                <w:rFonts w:eastAsia="Times New Roman"/>
                <w:iCs/>
                <w:sz w:val="28"/>
                <w:szCs w:val="28"/>
                <w:lang w:eastAsia="lv-LV"/>
              </w:rPr>
              <w:t>18</w:t>
            </w:r>
            <w:r w:rsidR="00555E95">
              <w:rPr>
                <w:rFonts w:eastAsia="Times New Roman"/>
                <w:iCs/>
                <w:sz w:val="28"/>
                <w:szCs w:val="28"/>
                <w:lang w:eastAsia="lv-LV"/>
              </w:rPr>
              <w:t>.jūnija rīkojumā Nr.3</w:t>
            </w:r>
            <w:r w:rsidR="00736440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39 </w:t>
            </w: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Pr="00C4075B">
              <w:rPr>
                <w:sz w:val="28"/>
                <w:szCs w:val="28"/>
                <w:lang w:eastAsia="lv-LV"/>
              </w:rPr>
              <w:t>Par finanšu līdzekļu piešķiršanu no valsts budžeta programmas „Līdzekļi neparedzētiem gadījumiem”</w:t>
            </w:r>
            <w:r w:rsidR="0035735C">
              <w:rPr>
                <w:sz w:val="28"/>
                <w:szCs w:val="28"/>
                <w:lang w:eastAsia="lv-LV"/>
              </w:rPr>
              <w:t>”</w:t>
            </w:r>
            <w:r w:rsidRPr="00C4075B">
              <w:rPr>
                <w:rFonts w:eastAsia="Times New Roman"/>
                <w:sz w:val="28"/>
                <w:szCs w:val="28"/>
              </w:rPr>
              <w:t>”</w:t>
            </w:r>
            <w:r w:rsidRPr="00C4075B">
              <w:rPr>
                <w:rFonts w:eastAsia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C4075B">
              <w:rPr>
                <w:sz w:val="28"/>
                <w:szCs w:val="28"/>
              </w:rPr>
              <w:t>(turpmāk – Projekts)</w:t>
            </w:r>
            <w:r>
              <w:rPr>
                <w:sz w:val="28"/>
                <w:szCs w:val="28"/>
              </w:rPr>
              <w:t xml:space="preserve"> šo jomu neskar.</w:t>
            </w:r>
          </w:p>
        </w:tc>
      </w:tr>
    </w:tbl>
    <w:p w:rsidRPr="007F6941" w:rsidR="00310924" w:rsidP="00434856" w:rsidRDefault="00310924" w14:paraId="7B7954AD" w14:textId="77777777">
      <w:pPr>
        <w:tabs>
          <w:tab w:val="right" w:pos="9072"/>
        </w:tabs>
        <w:contextualSpacing/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2993"/>
        <w:gridCol w:w="5372"/>
      </w:tblGrid>
      <w:tr w:rsidRPr="003D581A" w:rsidR="00844176" w:rsidTr="001A3D52" w14:paraId="7B7954AF" w14:textId="77777777">
        <w:trPr>
          <w:trHeight w:val="307"/>
          <w:tblCellSpacing w:w="20" w:type="dxa"/>
        </w:trPr>
        <w:tc>
          <w:tcPr>
            <w:tcW w:w="4957" w:type="pct"/>
            <w:gridSpan w:val="3"/>
            <w:hideMark/>
          </w:tcPr>
          <w:p w:rsidRPr="007F6941" w:rsidR="00844176" w:rsidP="00434856" w:rsidRDefault="00844176" w14:paraId="7B7954AE" w14:textId="77777777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Pr="008A3DDF" w:rsidR="00844176" w:rsidTr="001A3D52" w14:paraId="7B7954B3" w14:textId="77777777">
        <w:trPr>
          <w:trHeight w:val="405"/>
          <w:tblCellSpacing w:w="20" w:type="dxa"/>
        </w:trPr>
        <w:tc>
          <w:tcPr>
            <w:tcW w:w="351" w:type="pct"/>
            <w:hideMark/>
          </w:tcPr>
          <w:p w:rsidRPr="007F6941" w:rsidR="00844176" w:rsidP="004A5D3C" w:rsidRDefault="00844176" w14:paraId="7B7954B0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1.</w:t>
            </w:r>
          </w:p>
        </w:tc>
        <w:tc>
          <w:tcPr>
            <w:tcW w:w="1646" w:type="pct"/>
            <w:hideMark/>
          </w:tcPr>
          <w:p w:rsidRPr="007F6941" w:rsidR="00844176" w:rsidP="00434856" w:rsidRDefault="00844176" w14:paraId="7B7954B1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Pamatojums</w:t>
            </w:r>
          </w:p>
        </w:tc>
        <w:tc>
          <w:tcPr>
            <w:tcW w:w="2917" w:type="pct"/>
            <w:hideMark/>
          </w:tcPr>
          <w:p w:rsidRPr="007F6941" w:rsidR="00B72365" w:rsidP="0072533D" w:rsidRDefault="00B805F0" w14:paraId="7B7954B2" w14:textId="77777777">
            <w:pPr>
              <w:contextualSpacing/>
              <w:jc w:val="both"/>
              <w:rPr>
                <w:sz w:val="28"/>
                <w:szCs w:val="28"/>
              </w:rPr>
            </w:pPr>
            <w:r w:rsidRPr="00A70DC1">
              <w:rPr>
                <w:sz w:val="28"/>
                <w:szCs w:val="28"/>
              </w:rPr>
              <w:t xml:space="preserve">Projekts sagatavots, pamatojoties </w:t>
            </w:r>
            <w:r w:rsidRPr="00FC048D" w:rsidR="00710D94">
              <w:rPr>
                <w:sz w:val="28"/>
                <w:szCs w:val="28"/>
              </w:rPr>
              <w:t xml:space="preserve">uz Covid-19 infekcijas izplatības seku pārvarēšanas likuma 24.pantu </w:t>
            </w:r>
            <w:r w:rsidRPr="00A70DC1">
              <w:rPr>
                <w:sz w:val="28"/>
                <w:szCs w:val="28"/>
              </w:rPr>
              <w:t>uz Ministru kabineta 2018.gada 17.jūlija noteikumu Nr.421 „Kārtība, kādā veic gadskārtējā valsts budžeta likumā noteiktās apropriācijas izmaiņas” 43.punktu.</w:t>
            </w:r>
          </w:p>
        </w:tc>
      </w:tr>
      <w:tr w:rsidRPr="008A3DDF" w:rsidR="00B805F0" w:rsidTr="001A3D52" w14:paraId="7B7954BB" w14:textId="77777777">
        <w:trPr>
          <w:trHeight w:val="465"/>
          <w:tblCellSpacing w:w="20" w:type="dxa"/>
        </w:trPr>
        <w:tc>
          <w:tcPr>
            <w:tcW w:w="351" w:type="pct"/>
            <w:hideMark/>
          </w:tcPr>
          <w:p w:rsidRPr="007F6941" w:rsidR="00B805F0" w:rsidP="00B805F0" w:rsidRDefault="00B805F0" w14:paraId="7B7954B4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2.</w:t>
            </w:r>
          </w:p>
        </w:tc>
        <w:tc>
          <w:tcPr>
            <w:tcW w:w="1646" w:type="pct"/>
            <w:hideMark/>
          </w:tcPr>
          <w:p w:rsidR="00B805F0" w:rsidP="00B805F0" w:rsidRDefault="00B805F0" w14:paraId="7B7954B5" w14:textId="77777777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17" w:type="pct"/>
            <w:shd w:val="clear" w:color="auto" w:fill="auto"/>
          </w:tcPr>
          <w:p w:rsidR="00B805F0" w:rsidP="00B805F0" w:rsidRDefault="00710D94" w14:paraId="7B7954B6" w14:textId="4C0C16EF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9F773F">
              <w:rPr>
                <w:sz w:val="28"/>
                <w:szCs w:val="28"/>
              </w:rPr>
              <w:t xml:space="preserve">Saskaņā ar Ministru kabineta </w:t>
            </w:r>
            <w:r w:rsidRPr="009F773F" w:rsidR="00B805F0">
              <w:rPr>
                <w:sz w:val="28"/>
                <w:szCs w:val="28"/>
              </w:rPr>
              <w:t xml:space="preserve">2020.gada </w:t>
            </w:r>
            <w:r w:rsidRPr="00DF125F" w:rsidR="00695D3E">
              <w:rPr>
                <w:sz w:val="28"/>
                <w:szCs w:val="28"/>
              </w:rPr>
              <w:t>18</w:t>
            </w:r>
            <w:r w:rsidRPr="00DF125F" w:rsidR="00B805F0">
              <w:rPr>
                <w:sz w:val="28"/>
                <w:szCs w:val="28"/>
              </w:rPr>
              <w:t>.jūnij</w:t>
            </w:r>
            <w:r w:rsidRPr="00DF125F" w:rsidR="00DF125F">
              <w:rPr>
                <w:sz w:val="28"/>
                <w:szCs w:val="28"/>
              </w:rPr>
              <w:t>a</w:t>
            </w:r>
            <w:r w:rsidRPr="00DF125F" w:rsidR="00B805F0">
              <w:rPr>
                <w:sz w:val="28"/>
                <w:szCs w:val="28"/>
              </w:rPr>
              <w:t xml:space="preserve"> rīkojum</w:t>
            </w:r>
            <w:r w:rsidRPr="00DF125F" w:rsidR="007C72FA">
              <w:rPr>
                <w:sz w:val="28"/>
                <w:szCs w:val="28"/>
              </w:rPr>
              <w:t>a</w:t>
            </w:r>
            <w:r w:rsidRPr="00DF125F" w:rsidR="00B805F0">
              <w:rPr>
                <w:sz w:val="28"/>
                <w:szCs w:val="28"/>
              </w:rPr>
              <w:t xml:space="preserve"> Nr.3</w:t>
            </w:r>
            <w:r w:rsidRPr="00DF125F" w:rsidR="00695D3E">
              <w:rPr>
                <w:sz w:val="28"/>
                <w:szCs w:val="28"/>
              </w:rPr>
              <w:t>39</w:t>
            </w:r>
            <w:r w:rsidRPr="00DF125F" w:rsidR="00B805F0">
              <w:rPr>
                <w:sz w:val="28"/>
                <w:szCs w:val="28"/>
              </w:rPr>
              <w:t xml:space="preserve"> </w:t>
            </w:r>
            <w:r w:rsidRPr="00DF125F" w:rsidR="007C72FA">
              <w:rPr>
                <w:sz w:val="28"/>
                <w:szCs w:val="28"/>
              </w:rPr>
              <w:t>„</w:t>
            </w:r>
            <w:r w:rsidRPr="00DF125F" w:rsidR="00B805F0">
              <w:rPr>
                <w:sz w:val="28"/>
                <w:szCs w:val="28"/>
              </w:rPr>
              <w:t xml:space="preserve">Par finanšu līdzekļu piešķiršanu no valsts budžeta programmas </w:t>
            </w:r>
            <w:r w:rsidRPr="00DF125F" w:rsidR="007C72FA">
              <w:rPr>
                <w:sz w:val="28"/>
                <w:szCs w:val="28"/>
              </w:rPr>
              <w:t>„</w:t>
            </w:r>
            <w:r w:rsidRPr="00DF125F" w:rsidR="00B805F0">
              <w:rPr>
                <w:sz w:val="28"/>
                <w:szCs w:val="28"/>
              </w:rPr>
              <w:t xml:space="preserve">Līdzekļi neparedzētiem gadījumiem”” (turpmāk </w:t>
            </w:r>
            <w:r w:rsidRPr="00DF125F" w:rsidR="007C72FA">
              <w:rPr>
                <w:sz w:val="28"/>
                <w:szCs w:val="28"/>
              </w:rPr>
              <w:t xml:space="preserve">– </w:t>
            </w:r>
            <w:r w:rsidRPr="00DF125F" w:rsidR="00B805F0">
              <w:rPr>
                <w:sz w:val="28"/>
                <w:szCs w:val="28"/>
              </w:rPr>
              <w:t>MK rīkojums Nr.3</w:t>
            </w:r>
            <w:r w:rsidRPr="00DF125F" w:rsidR="008B4C03">
              <w:rPr>
                <w:sz w:val="28"/>
                <w:szCs w:val="28"/>
              </w:rPr>
              <w:t>39</w:t>
            </w:r>
            <w:r w:rsidRPr="00DF125F" w:rsidR="00B805F0">
              <w:rPr>
                <w:sz w:val="28"/>
                <w:szCs w:val="28"/>
              </w:rPr>
              <w:t>)</w:t>
            </w:r>
            <w:r w:rsidRPr="00DF125F" w:rsidR="007C72FA">
              <w:rPr>
                <w:sz w:val="28"/>
                <w:szCs w:val="28"/>
              </w:rPr>
              <w:t xml:space="preserve"> </w:t>
            </w:r>
            <w:r w:rsidRPr="00DF125F" w:rsidR="008B4C03">
              <w:rPr>
                <w:sz w:val="28"/>
                <w:szCs w:val="28"/>
              </w:rPr>
              <w:t>1.1</w:t>
            </w:r>
            <w:r w:rsidRPr="00DF125F" w:rsidR="007C72FA">
              <w:rPr>
                <w:sz w:val="28"/>
                <w:szCs w:val="28"/>
              </w:rPr>
              <w:t xml:space="preserve">.punktu, lai mazinātu </w:t>
            </w:r>
            <w:proofErr w:type="spellStart"/>
            <w:r w:rsidRPr="00DF125F" w:rsidR="007C72FA">
              <w:rPr>
                <w:sz w:val="28"/>
                <w:szCs w:val="28"/>
              </w:rPr>
              <w:t>Covid-19</w:t>
            </w:r>
            <w:proofErr w:type="spellEnd"/>
            <w:r w:rsidRPr="00DF125F" w:rsidR="007C72FA">
              <w:rPr>
                <w:sz w:val="28"/>
                <w:szCs w:val="28"/>
              </w:rPr>
              <w:t xml:space="preserve"> krīzes radīto negatīvo seku ietekmi uz kultūras nozari,</w:t>
            </w:r>
            <w:r w:rsidRPr="00DF125F" w:rsidR="00B805F0">
              <w:rPr>
                <w:sz w:val="28"/>
                <w:szCs w:val="28"/>
              </w:rPr>
              <w:t xml:space="preserve"> </w:t>
            </w:r>
            <w:r w:rsidRPr="00DF125F" w:rsidR="007C72FA">
              <w:rPr>
                <w:sz w:val="28"/>
                <w:szCs w:val="28"/>
              </w:rPr>
              <w:t xml:space="preserve">Valsts kultūrkapitāla fondam </w:t>
            </w:r>
            <w:r w:rsidRPr="00DF125F" w:rsidR="00B805F0">
              <w:rPr>
                <w:sz w:val="28"/>
                <w:szCs w:val="28"/>
              </w:rPr>
              <w:t xml:space="preserve">no valsts budžeta programmas </w:t>
            </w:r>
            <w:r w:rsidRPr="009F79F6" w:rsidR="00B805F0">
              <w:rPr>
                <w:sz w:val="28"/>
                <w:szCs w:val="28"/>
              </w:rPr>
              <w:t xml:space="preserve">02.00.00 </w:t>
            </w:r>
            <w:r w:rsidR="007C72FA">
              <w:rPr>
                <w:sz w:val="28"/>
                <w:szCs w:val="28"/>
              </w:rPr>
              <w:t>„</w:t>
            </w:r>
            <w:r w:rsidRPr="009F79F6" w:rsidR="00B805F0">
              <w:rPr>
                <w:sz w:val="28"/>
                <w:szCs w:val="28"/>
              </w:rPr>
              <w:t>Līdzekļi neparedzētiem gadījumiem</w:t>
            </w:r>
            <w:r w:rsidR="007C72FA">
              <w:rPr>
                <w:sz w:val="28"/>
                <w:szCs w:val="28"/>
              </w:rPr>
              <w:t>”</w:t>
            </w:r>
            <w:r w:rsidRPr="009F79F6" w:rsidR="00B805F0">
              <w:rPr>
                <w:sz w:val="28"/>
                <w:szCs w:val="28"/>
              </w:rPr>
              <w:t xml:space="preserve"> piešķirt</w:t>
            </w:r>
            <w:r w:rsidR="007C72FA">
              <w:rPr>
                <w:sz w:val="28"/>
                <w:szCs w:val="28"/>
              </w:rPr>
              <w:t>s</w:t>
            </w:r>
            <w:r w:rsidRPr="009F79F6" w:rsidR="00B805F0">
              <w:rPr>
                <w:sz w:val="28"/>
                <w:szCs w:val="28"/>
              </w:rPr>
              <w:t xml:space="preserve"> </w:t>
            </w:r>
            <w:r w:rsidR="007C72FA">
              <w:rPr>
                <w:sz w:val="28"/>
                <w:szCs w:val="28"/>
              </w:rPr>
              <w:t>finansējums</w:t>
            </w:r>
            <w:r w:rsidR="00DF125F">
              <w:rPr>
                <w:sz w:val="28"/>
                <w:szCs w:val="28"/>
              </w:rPr>
              <w:t xml:space="preserve"> </w:t>
            </w:r>
            <w:r w:rsidR="008B4C03">
              <w:rPr>
                <w:sz w:val="28"/>
                <w:szCs w:val="28"/>
              </w:rPr>
              <w:t>4 765</w:t>
            </w:r>
            <w:r w:rsidR="00B60E96">
              <w:rPr>
                <w:sz w:val="28"/>
                <w:szCs w:val="28"/>
              </w:rPr>
              <w:t> </w:t>
            </w:r>
            <w:r w:rsidR="008B4C03">
              <w:rPr>
                <w:sz w:val="28"/>
                <w:szCs w:val="28"/>
              </w:rPr>
              <w:t>000</w:t>
            </w:r>
            <w:r w:rsidR="00B60E96">
              <w:rPr>
                <w:sz w:val="28"/>
                <w:szCs w:val="28"/>
              </w:rPr>
              <w:t> </w:t>
            </w:r>
            <w:r w:rsidRPr="009F79F6" w:rsidR="00B805F0">
              <w:rPr>
                <w:i/>
                <w:sz w:val="28"/>
                <w:szCs w:val="28"/>
              </w:rPr>
              <w:t>euro</w:t>
            </w:r>
            <w:r w:rsidRPr="009F79F6" w:rsidR="00B805F0">
              <w:rPr>
                <w:sz w:val="28"/>
                <w:szCs w:val="28"/>
              </w:rPr>
              <w:t xml:space="preserve"> </w:t>
            </w:r>
            <w:r w:rsidR="007C72FA">
              <w:rPr>
                <w:sz w:val="28"/>
                <w:szCs w:val="28"/>
              </w:rPr>
              <w:t>apmērā</w:t>
            </w:r>
            <w:r w:rsidR="00DF125F">
              <w:rPr>
                <w:sz w:val="28"/>
                <w:szCs w:val="28"/>
              </w:rPr>
              <w:t>,</w:t>
            </w:r>
            <w:r w:rsidR="007C72FA">
              <w:rPr>
                <w:sz w:val="28"/>
                <w:szCs w:val="28"/>
              </w:rPr>
              <w:t xml:space="preserve"> </w:t>
            </w:r>
            <w:r w:rsidR="008B4C03">
              <w:rPr>
                <w:sz w:val="28"/>
                <w:szCs w:val="28"/>
              </w:rPr>
              <w:t>t</w:t>
            </w:r>
            <w:r w:rsidR="00DF125F">
              <w:rPr>
                <w:sz w:val="28"/>
                <w:szCs w:val="28"/>
              </w:rPr>
              <w:t>ai skaitā</w:t>
            </w:r>
            <w:r w:rsidR="008B4C03">
              <w:rPr>
                <w:sz w:val="28"/>
                <w:szCs w:val="28"/>
              </w:rPr>
              <w:t xml:space="preserve">  </w:t>
            </w:r>
            <w:r w:rsidR="00DF125F">
              <w:rPr>
                <w:sz w:val="28"/>
                <w:szCs w:val="28"/>
              </w:rPr>
              <w:t>2 400</w:t>
            </w:r>
            <w:r w:rsidR="00B60E96">
              <w:rPr>
                <w:sz w:val="28"/>
                <w:szCs w:val="28"/>
              </w:rPr>
              <w:t> </w:t>
            </w:r>
            <w:r w:rsidR="00DF125F">
              <w:rPr>
                <w:sz w:val="28"/>
                <w:szCs w:val="28"/>
              </w:rPr>
              <w:t>000</w:t>
            </w:r>
            <w:r w:rsidR="00B60E96">
              <w:rPr>
                <w:sz w:val="28"/>
                <w:szCs w:val="28"/>
              </w:rPr>
              <w:t> </w:t>
            </w:r>
            <w:r w:rsidR="00DF125F">
              <w:rPr>
                <w:i/>
                <w:sz w:val="28"/>
                <w:szCs w:val="28"/>
              </w:rPr>
              <w:t>euro</w:t>
            </w:r>
            <w:r w:rsidRPr="009F79F6" w:rsidR="00DF125F">
              <w:rPr>
                <w:sz w:val="28"/>
                <w:szCs w:val="28"/>
              </w:rPr>
              <w:t xml:space="preserve"> </w:t>
            </w:r>
            <w:r w:rsidRPr="009F79F6" w:rsidR="00B805F0">
              <w:rPr>
                <w:sz w:val="28"/>
                <w:szCs w:val="28"/>
              </w:rPr>
              <w:t>mērķprogramma</w:t>
            </w:r>
            <w:r w:rsidR="00DF125F">
              <w:rPr>
                <w:sz w:val="28"/>
                <w:szCs w:val="28"/>
              </w:rPr>
              <w:t>s</w:t>
            </w:r>
            <w:r w:rsidRPr="009F79F6" w:rsidR="00B805F0">
              <w:rPr>
                <w:sz w:val="28"/>
                <w:szCs w:val="28"/>
              </w:rPr>
              <w:t xml:space="preserve"> </w:t>
            </w:r>
            <w:r w:rsidR="007C72FA">
              <w:rPr>
                <w:sz w:val="28"/>
                <w:szCs w:val="28"/>
              </w:rPr>
              <w:t>„</w:t>
            </w:r>
            <w:proofErr w:type="spellStart"/>
            <w:r w:rsidR="008B4C03">
              <w:rPr>
                <w:sz w:val="28"/>
                <w:szCs w:val="28"/>
              </w:rPr>
              <w:t>Covid</w:t>
            </w:r>
            <w:r w:rsidR="00DF125F">
              <w:rPr>
                <w:sz w:val="28"/>
                <w:szCs w:val="28"/>
              </w:rPr>
              <w:t>-</w:t>
            </w:r>
            <w:r w:rsidR="008B4C03">
              <w:rPr>
                <w:sz w:val="28"/>
                <w:szCs w:val="28"/>
              </w:rPr>
              <w:t>19</w:t>
            </w:r>
            <w:proofErr w:type="spellEnd"/>
            <w:r w:rsidR="008B4C03">
              <w:rPr>
                <w:sz w:val="28"/>
                <w:szCs w:val="28"/>
              </w:rPr>
              <w:t xml:space="preserve"> ietekmēto institūciju ilgtspēja</w:t>
            </w:r>
            <w:r w:rsidR="007C72FA">
              <w:rPr>
                <w:sz w:val="28"/>
                <w:szCs w:val="28"/>
              </w:rPr>
              <w:t>”</w:t>
            </w:r>
            <w:r w:rsidR="008B4C03">
              <w:rPr>
                <w:sz w:val="28"/>
                <w:szCs w:val="28"/>
              </w:rPr>
              <w:t xml:space="preserve"> </w:t>
            </w:r>
            <w:r w:rsidR="00E45543">
              <w:rPr>
                <w:sz w:val="28"/>
                <w:szCs w:val="28"/>
              </w:rPr>
              <w:t xml:space="preserve">(turpmāk – mērķprogramma) </w:t>
            </w:r>
            <w:r w:rsidRPr="009F79F6" w:rsidR="00B805F0">
              <w:rPr>
                <w:sz w:val="28"/>
                <w:szCs w:val="28"/>
              </w:rPr>
              <w:t>īstenošanai no 2020.gada 1.jūlija līdz 2020.gada 30.septembrim.</w:t>
            </w:r>
          </w:p>
          <w:p w:rsidR="00DF125F" w:rsidP="00434D7F" w:rsidRDefault="00E45543" w14:paraId="448E6309" w14:textId="3C8645C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kultūrkapitāla fonds </w:t>
            </w:r>
            <w:r w:rsidR="007C72FA">
              <w:rPr>
                <w:sz w:val="28"/>
                <w:szCs w:val="28"/>
              </w:rPr>
              <w:t xml:space="preserve">2020.gada </w:t>
            </w:r>
            <w:r w:rsidR="00183C51">
              <w:rPr>
                <w:sz w:val="28"/>
                <w:szCs w:val="28"/>
              </w:rPr>
              <w:t>3.august</w:t>
            </w:r>
            <w:r w:rsidR="00CB6402">
              <w:rPr>
                <w:sz w:val="28"/>
                <w:szCs w:val="28"/>
              </w:rPr>
              <w:t>ā</w:t>
            </w:r>
            <w:r w:rsidR="007C72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uzsāka pieteikumu pieņemšanu mērķprogrammā</w:t>
            </w:r>
            <w:r w:rsidR="004E5CFF">
              <w:rPr>
                <w:sz w:val="28"/>
                <w:szCs w:val="28"/>
              </w:rPr>
              <w:t xml:space="preserve">, </w:t>
            </w:r>
            <w:r w:rsidR="00B60E96">
              <w:rPr>
                <w:sz w:val="28"/>
                <w:szCs w:val="28"/>
              </w:rPr>
              <w:t xml:space="preserve">šobrīd ir </w:t>
            </w:r>
            <w:r w:rsidR="004E5CFF">
              <w:rPr>
                <w:sz w:val="28"/>
                <w:szCs w:val="28"/>
              </w:rPr>
              <w:t xml:space="preserve">noticis pirmā posma izvērtējums </w:t>
            </w:r>
            <w:r w:rsidR="008B4C03">
              <w:rPr>
                <w:sz w:val="28"/>
                <w:szCs w:val="28"/>
              </w:rPr>
              <w:t xml:space="preserve">un </w:t>
            </w:r>
            <w:r w:rsidR="00B60E96">
              <w:rPr>
                <w:sz w:val="28"/>
                <w:szCs w:val="28"/>
              </w:rPr>
              <w:t>pieteikumu pieņemšana</w:t>
            </w:r>
            <w:r w:rsidR="008B4C03">
              <w:rPr>
                <w:sz w:val="28"/>
                <w:szCs w:val="28"/>
              </w:rPr>
              <w:t xml:space="preserve"> turpinās līdz 2020.gada </w:t>
            </w:r>
            <w:r w:rsidR="00C56409">
              <w:rPr>
                <w:sz w:val="28"/>
                <w:szCs w:val="28"/>
              </w:rPr>
              <w:t>21</w:t>
            </w:r>
            <w:r w:rsidR="008B4C03">
              <w:rPr>
                <w:sz w:val="28"/>
                <w:szCs w:val="28"/>
              </w:rPr>
              <w:t>.oktobrim.</w:t>
            </w:r>
            <w:r>
              <w:rPr>
                <w:sz w:val="28"/>
                <w:szCs w:val="28"/>
              </w:rPr>
              <w:t xml:space="preserve"> </w:t>
            </w:r>
            <w:r w:rsidR="00183C51">
              <w:rPr>
                <w:sz w:val="28"/>
                <w:szCs w:val="28"/>
              </w:rPr>
              <w:t xml:space="preserve">Ņemot </w:t>
            </w:r>
            <w:r w:rsidR="00183C51">
              <w:rPr>
                <w:sz w:val="28"/>
                <w:szCs w:val="28"/>
              </w:rPr>
              <w:lastRenderedPageBreak/>
              <w:t>vērā</w:t>
            </w:r>
            <w:r w:rsidR="00DF125F">
              <w:rPr>
                <w:sz w:val="28"/>
                <w:szCs w:val="28"/>
              </w:rPr>
              <w:t>,</w:t>
            </w:r>
            <w:r w:rsidR="00183C51">
              <w:rPr>
                <w:sz w:val="28"/>
                <w:szCs w:val="28"/>
              </w:rPr>
              <w:t xml:space="preserve"> ka Valsts kultūrkapitāla fonda ekspertiem un darbiniekiem nav pietiekamas kompetences</w:t>
            </w:r>
            <w:r w:rsidR="004E5CFF">
              <w:rPr>
                <w:sz w:val="28"/>
                <w:szCs w:val="28"/>
              </w:rPr>
              <w:t xml:space="preserve">, lai </w:t>
            </w:r>
            <w:r w:rsidR="00B60E96">
              <w:rPr>
                <w:sz w:val="28"/>
                <w:szCs w:val="28"/>
              </w:rPr>
              <w:t xml:space="preserve">mērķprogrammas ietvaros </w:t>
            </w:r>
            <w:r w:rsidR="004E5CFF">
              <w:rPr>
                <w:sz w:val="28"/>
                <w:szCs w:val="28"/>
              </w:rPr>
              <w:t>nodrošinātu saimnieciskās darbības un grāmatvedības dokumentu izvērtējumu</w:t>
            </w:r>
            <w:r w:rsidR="00183C51">
              <w:rPr>
                <w:sz w:val="28"/>
                <w:szCs w:val="28"/>
              </w:rPr>
              <w:t xml:space="preserve">, lai </w:t>
            </w:r>
            <w:r w:rsidR="00B60E96">
              <w:rPr>
                <w:sz w:val="28"/>
                <w:szCs w:val="28"/>
              </w:rPr>
              <w:t xml:space="preserve">pilnvērtīgi </w:t>
            </w:r>
            <w:r w:rsidR="00183C51">
              <w:rPr>
                <w:sz w:val="28"/>
                <w:szCs w:val="28"/>
              </w:rPr>
              <w:t>izvērtētu iesniegtos pieteikumus</w:t>
            </w:r>
            <w:r w:rsidR="00DF125F">
              <w:rPr>
                <w:sz w:val="28"/>
                <w:szCs w:val="28"/>
              </w:rPr>
              <w:t>,</w:t>
            </w:r>
            <w:r w:rsidR="00183C51">
              <w:rPr>
                <w:sz w:val="28"/>
                <w:szCs w:val="28"/>
              </w:rPr>
              <w:t xml:space="preserve"> no </w:t>
            </w:r>
            <w:r w:rsidR="00DF125F">
              <w:rPr>
                <w:sz w:val="28"/>
                <w:szCs w:val="28"/>
              </w:rPr>
              <w:t>mērķ</w:t>
            </w:r>
            <w:r w:rsidR="00183C51">
              <w:rPr>
                <w:sz w:val="28"/>
                <w:szCs w:val="28"/>
              </w:rPr>
              <w:t>programmas līdzekļiem</w:t>
            </w:r>
            <w:r w:rsidR="007E4933">
              <w:rPr>
                <w:sz w:val="28"/>
                <w:szCs w:val="28"/>
              </w:rPr>
              <w:t xml:space="preserve">, pamatojoties </w:t>
            </w:r>
            <w:r w:rsidR="00183C51">
              <w:rPr>
                <w:sz w:val="28"/>
                <w:szCs w:val="28"/>
              </w:rPr>
              <w:t xml:space="preserve"> </w:t>
            </w:r>
            <w:r w:rsidR="007E4933">
              <w:rPr>
                <w:sz w:val="28"/>
                <w:szCs w:val="28"/>
              </w:rPr>
              <w:t xml:space="preserve">uz Valsts kultūrkapitāla fonda organizētā </w:t>
            </w:r>
            <w:r w:rsidR="00C56409">
              <w:rPr>
                <w:sz w:val="28"/>
                <w:szCs w:val="28"/>
              </w:rPr>
              <w:t>iepirkuma</w:t>
            </w:r>
            <w:r w:rsidR="00DF125F">
              <w:rPr>
                <w:sz w:val="28"/>
                <w:szCs w:val="28"/>
              </w:rPr>
              <w:t xml:space="preserve"> </w:t>
            </w:r>
            <w:r w:rsidR="00B60E96">
              <w:rPr>
                <w:sz w:val="28"/>
                <w:szCs w:val="28"/>
              </w:rPr>
              <w:t>„„</w:t>
            </w:r>
            <w:r w:rsidRPr="004E5CFF" w:rsidR="004E5CFF">
              <w:rPr>
                <w:sz w:val="28"/>
                <w:szCs w:val="28"/>
              </w:rPr>
              <w:t xml:space="preserve">Valsts kultūrkapitāla fonda mērķprogrammas </w:t>
            </w:r>
            <w:r w:rsidR="00B60E96">
              <w:rPr>
                <w:sz w:val="28"/>
                <w:szCs w:val="28"/>
              </w:rPr>
              <w:t>„</w:t>
            </w:r>
            <w:proofErr w:type="spellStart"/>
            <w:r w:rsidRPr="004E5CFF" w:rsidR="004E5CFF">
              <w:rPr>
                <w:sz w:val="28"/>
                <w:szCs w:val="28"/>
              </w:rPr>
              <w:t>C</w:t>
            </w:r>
            <w:r w:rsidRPr="004E5CFF" w:rsidR="00B60E96">
              <w:rPr>
                <w:sz w:val="28"/>
                <w:szCs w:val="28"/>
              </w:rPr>
              <w:t>ovid</w:t>
            </w:r>
            <w:r w:rsidR="00B60E96">
              <w:rPr>
                <w:sz w:val="28"/>
                <w:szCs w:val="28"/>
              </w:rPr>
              <w:t>-</w:t>
            </w:r>
            <w:r w:rsidRPr="004E5CFF" w:rsidR="004E5CFF">
              <w:rPr>
                <w:sz w:val="28"/>
                <w:szCs w:val="28"/>
              </w:rPr>
              <w:t>19</w:t>
            </w:r>
            <w:proofErr w:type="spellEnd"/>
            <w:r w:rsidRPr="004E5CFF" w:rsidR="004E5CFF">
              <w:rPr>
                <w:sz w:val="28"/>
                <w:szCs w:val="28"/>
              </w:rPr>
              <w:t xml:space="preserve"> ietekmēto kultūras institūciju ilgtspēja” iesniegto pieteikumu pārbaude atbilstoši mērķprogrammas konkursa nolikumam”</w:t>
            </w:r>
            <w:r w:rsidR="004E5CFF">
              <w:rPr>
                <w:sz w:val="28"/>
                <w:szCs w:val="28"/>
              </w:rPr>
              <w:t xml:space="preserve"> </w:t>
            </w:r>
            <w:r w:rsidR="007E4933">
              <w:rPr>
                <w:sz w:val="28"/>
                <w:szCs w:val="28"/>
              </w:rPr>
              <w:t>rezultātiem,</w:t>
            </w:r>
            <w:r w:rsidR="00C56409">
              <w:rPr>
                <w:sz w:val="28"/>
                <w:szCs w:val="28"/>
              </w:rPr>
              <w:t xml:space="preserve"> </w:t>
            </w:r>
            <w:r w:rsidR="007E4933">
              <w:rPr>
                <w:sz w:val="28"/>
                <w:szCs w:val="28"/>
              </w:rPr>
              <w:t>tika piesaistīts</w:t>
            </w:r>
            <w:r w:rsidR="00C56409">
              <w:rPr>
                <w:sz w:val="28"/>
                <w:szCs w:val="28"/>
              </w:rPr>
              <w:t xml:space="preserve"> </w:t>
            </w:r>
            <w:r w:rsidR="004E5CFF">
              <w:rPr>
                <w:sz w:val="28"/>
                <w:szCs w:val="28"/>
              </w:rPr>
              <w:t>vērtētājs</w:t>
            </w:r>
            <w:r w:rsidR="00183C51">
              <w:rPr>
                <w:sz w:val="28"/>
                <w:szCs w:val="28"/>
              </w:rPr>
              <w:t xml:space="preserve"> </w:t>
            </w:r>
            <w:r w:rsidR="007E4933">
              <w:rPr>
                <w:sz w:val="28"/>
                <w:szCs w:val="28"/>
              </w:rPr>
              <w:t xml:space="preserve">par kopējo līguma summu </w:t>
            </w:r>
            <w:r w:rsidRPr="004E5CFF" w:rsidR="004E5CFF">
              <w:rPr>
                <w:sz w:val="28"/>
                <w:szCs w:val="28"/>
              </w:rPr>
              <w:t>36</w:t>
            </w:r>
            <w:r w:rsidR="002275B3">
              <w:rPr>
                <w:sz w:val="28"/>
                <w:szCs w:val="28"/>
              </w:rPr>
              <w:t> </w:t>
            </w:r>
            <w:r w:rsidRPr="004E5CFF" w:rsidR="004E5CFF">
              <w:rPr>
                <w:sz w:val="28"/>
                <w:szCs w:val="28"/>
              </w:rPr>
              <w:t xml:space="preserve">299 </w:t>
            </w:r>
            <w:r w:rsidR="00183C51">
              <w:rPr>
                <w:i/>
                <w:sz w:val="28"/>
                <w:szCs w:val="28"/>
              </w:rPr>
              <w:t>euro</w:t>
            </w:r>
            <w:r w:rsidR="004E5CFF">
              <w:rPr>
                <w:sz w:val="28"/>
                <w:szCs w:val="28"/>
              </w:rPr>
              <w:t xml:space="preserve">, neieskaitot </w:t>
            </w:r>
            <w:r w:rsidRPr="004E5CFF" w:rsidR="004E5CFF">
              <w:rPr>
                <w:sz w:val="28"/>
                <w:szCs w:val="28"/>
              </w:rPr>
              <w:t>pievienotās vērtības nodokli</w:t>
            </w:r>
            <w:r w:rsidR="00183C51">
              <w:rPr>
                <w:sz w:val="28"/>
                <w:szCs w:val="28"/>
              </w:rPr>
              <w:t>.</w:t>
            </w:r>
            <w:r w:rsidR="007852C2">
              <w:rPr>
                <w:sz w:val="28"/>
                <w:szCs w:val="28"/>
              </w:rPr>
              <w:t xml:space="preserve">  </w:t>
            </w:r>
            <w:r w:rsidR="004E5CFF">
              <w:rPr>
                <w:sz w:val="28"/>
                <w:szCs w:val="28"/>
              </w:rPr>
              <w:t>Mērķprogrammas konkursa pirm</w:t>
            </w:r>
            <w:r w:rsidR="00B60E96">
              <w:rPr>
                <w:sz w:val="28"/>
                <w:szCs w:val="28"/>
              </w:rPr>
              <w:t>aj</w:t>
            </w:r>
            <w:r w:rsidR="004E5CFF">
              <w:rPr>
                <w:sz w:val="28"/>
                <w:szCs w:val="28"/>
              </w:rPr>
              <w:t>ā posmā</w:t>
            </w:r>
            <w:r w:rsidR="007852C2">
              <w:rPr>
                <w:sz w:val="28"/>
                <w:szCs w:val="28"/>
              </w:rPr>
              <w:t xml:space="preserve"> līdz 2020.gada 20.augustam tika saņemti</w:t>
            </w:r>
            <w:r w:rsidR="00CB6402">
              <w:rPr>
                <w:sz w:val="28"/>
                <w:szCs w:val="28"/>
              </w:rPr>
              <w:t xml:space="preserve"> 118 </w:t>
            </w:r>
            <w:r w:rsidR="007852C2">
              <w:rPr>
                <w:sz w:val="28"/>
                <w:szCs w:val="28"/>
              </w:rPr>
              <w:t>pieteikumi</w:t>
            </w:r>
            <w:r w:rsidR="007E4933">
              <w:rPr>
                <w:sz w:val="28"/>
                <w:szCs w:val="28"/>
              </w:rPr>
              <w:t>,</w:t>
            </w:r>
            <w:r w:rsidR="007852C2">
              <w:rPr>
                <w:sz w:val="28"/>
                <w:szCs w:val="28"/>
              </w:rPr>
              <w:t xml:space="preserve"> no kuriem atbalstu saņēma </w:t>
            </w:r>
            <w:r w:rsidR="00CB6402">
              <w:rPr>
                <w:sz w:val="28"/>
                <w:szCs w:val="28"/>
              </w:rPr>
              <w:t>70 p</w:t>
            </w:r>
            <w:r w:rsidR="007852C2">
              <w:rPr>
                <w:sz w:val="28"/>
                <w:szCs w:val="28"/>
              </w:rPr>
              <w:t xml:space="preserve">ieteikumi par kopējo summu </w:t>
            </w:r>
            <w:r w:rsidRPr="00C56409" w:rsidR="00C56409">
              <w:rPr>
                <w:sz w:val="28"/>
                <w:szCs w:val="28"/>
              </w:rPr>
              <w:t>320</w:t>
            </w:r>
            <w:r w:rsidR="007E4933">
              <w:rPr>
                <w:sz w:val="28"/>
                <w:szCs w:val="28"/>
              </w:rPr>
              <w:t> </w:t>
            </w:r>
            <w:r w:rsidRPr="00C56409" w:rsidR="00C56409">
              <w:rPr>
                <w:sz w:val="28"/>
                <w:szCs w:val="28"/>
              </w:rPr>
              <w:t>958</w:t>
            </w:r>
            <w:r w:rsidR="007E4933">
              <w:rPr>
                <w:sz w:val="28"/>
                <w:szCs w:val="28"/>
              </w:rPr>
              <w:t>,</w:t>
            </w:r>
            <w:r w:rsidRPr="00C56409" w:rsidR="00C56409">
              <w:rPr>
                <w:sz w:val="28"/>
                <w:szCs w:val="28"/>
              </w:rPr>
              <w:t>96</w:t>
            </w:r>
            <w:r w:rsidRPr="00C56409" w:rsidR="007852C2">
              <w:rPr>
                <w:sz w:val="28"/>
                <w:szCs w:val="28"/>
              </w:rPr>
              <w:t xml:space="preserve"> </w:t>
            </w:r>
            <w:r w:rsidR="00B60E96">
              <w:rPr>
                <w:i/>
                <w:sz w:val="28"/>
                <w:szCs w:val="28"/>
              </w:rPr>
              <w:t> </w:t>
            </w:r>
            <w:r w:rsidRPr="00C56409" w:rsidR="007852C2">
              <w:rPr>
                <w:i/>
                <w:sz w:val="28"/>
                <w:szCs w:val="28"/>
              </w:rPr>
              <w:t>euro</w:t>
            </w:r>
            <w:r w:rsidR="007852C2">
              <w:rPr>
                <w:sz w:val="28"/>
                <w:szCs w:val="28"/>
              </w:rPr>
              <w:t>.</w:t>
            </w:r>
          </w:p>
          <w:p w:rsidRPr="00434D7F" w:rsidR="00CB6402" w:rsidP="00525F19" w:rsidRDefault="007E4933" w14:paraId="03883A3D" w14:textId="6C839331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Mērķp</w:t>
            </w:r>
            <w:r w:rsidR="00CB6402">
              <w:rPr>
                <w:sz w:val="28"/>
                <w:szCs w:val="28"/>
              </w:rPr>
              <w:t xml:space="preserve">rogrammas </w:t>
            </w:r>
            <w:r w:rsidRPr="00434D7F" w:rsidR="00434D7F">
              <w:rPr>
                <w:sz w:val="28"/>
                <w:szCs w:val="28"/>
              </w:rPr>
              <w:t xml:space="preserve">mērķis ir </w:t>
            </w:r>
            <w:r w:rsidRPr="00434D7F" w:rsidR="00434D7F">
              <w:rPr>
                <w:kern w:val="3"/>
                <w:sz w:val="28"/>
                <w:szCs w:val="28"/>
                <w:lang w:eastAsia="zh-CN"/>
              </w:rPr>
              <w:t>atbalstīt komersantus, biedrības un nodibinājumus</w:t>
            </w:r>
            <w:r w:rsidR="00434D7F">
              <w:rPr>
                <w:kern w:val="3"/>
                <w:sz w:val="28"/>
                <w:szCs w:val="28"/>
                <w:lang w:eastAsia="zh-CN"/>
              </w:rPr>
              <w:t xml:space="preserve"> (turpmāk – organizācijas)</w:t>
            </w:r>
            <w:r w:rsidRPr="00434D7F" w:rsidR="00434D7F">
              <w:rPr>
                <w:kern w:val="3"/>
                <w:sz w:val="28"/>
                <w:szCs w:val="28"/>
                <w:lang w:eastAsia="zh-CN"/>
              </w:rPr>
              <w:t xml:space="preserve">, kuru darbība saistīta ar pastāvīgu publisku kultūras norišu nodrošināšanu un bijusi ierobežota </w:t>
            </w:r>
            <w:proofErr w:type="spellStart"/>
            <w:r w:rsidRPr="00434D7F" w:rsidR="00434D7F">
              <w:rPr>
                <w:kern w:val="3"/>
                <w:sz w:val="28"/>
                <w:szCs w:val="28"/>
                <w:lang w:eastAsia="zh-CN"/>
              </w:rPr>
              <w:t>Covid-19</w:t>
            </w:r>
            <w:proofErr w:type="spellEnd"/>
            <w:r w:rsidRPr="00434D7F" w:rsidR="00434D7F">
              <w:rPr>
                <w:kern w:val="3"/>
                <w:sz w:val="28"/>
                <w:szCs w:val="28"/>
                <w:lang w:eastAsia="zh-CN"/>
              </w:rPr>
              <w:t xml:space="preserve"> valstī noteikto ierobežojumu dēļ, daļēji kompensējot </w:t>
            </w:r>
            <w:r>
              <w:rPr>
                <w:kern w:val="3"/>
                <w:sz w:val="28"/>
                <w:szCs w:val="28"/>
                <w:lang w:eastAsia="zh-CN"/>
              </w:rPr>
              <w:t>organizācijām</w:t>
            </w:r>
            <w:r w:rsidRPr="00434D7F" w:rsidR="00434D7F">
              <w:rPr>
                <w:kern w:val="3"/>
                <w:sz w:val="28"/>
                <w:szCs w:val="28"/>
                <w:lang w:eastAsia="zh-CN"/>
              </w:rPr>
              <w:t xml:space="preserve"> ierobežojumu pastāvēšanas laikā radušos </w:t>
            </w:r>
            <w:r w:rsidRPr="00434D7F" w:rsidR="00434D7F">
              <w:rPr>
                <w:iCs/>
                <w:kern w:val="3"/>
                <w:sz w:val="28"/>
                <w:szCs w:val="28"/>
                <w:lang w:eastAsia="zh-CN"/>
              </w:rPr>
              <w:t>kārtējos izdevumus</w:t>
            </w:r>
            <w:r w:rsidRPr="00434D7F" w:rsidR="00434D7F">
              <w:rPr>
                <w:kern w:val="3"/>
                <w:sz w:val="28"/>
                <w:szCs w:val="28"/>
                <w:lang w:eastAsia="zh-CN"/>
              </w:rPr>
              <w:t>, lai nodrošinātu to darbības nepārtrauktību</w:t>
            </w:r>
            <w:r w:rsidR="009F773F">
              <w:rPr>
                <w:kern w:val="3"/>
                <w:sz w:val="28"/>
                <w:szCs w:val="28"/>
                <w:lang w:eastAsia="zh-CN"/>
              </w:rPr>
              <w:t>.</w:t>
            </w:r>
            <w:r w:rsidR="00434D7F">
              <w:rPr>
                <w:kern w:val="3"/>
                <w:sz w:val="28"/>
                <w:szCs w:val="28"/>
                <w:lang w:eastAsia="zh-CN"/>
              </w:rPr>
              <w:t xml:space="preserve"> </w:t>
            </w:r>
            <w:r w:rsidR="009F773F">
              <w:rPr>
                <w:kern w:val="3"/>
                <w:sz w:val="28"/>
                <w:szCs w:val="28"/>
                <w:lang w:eastAsia="zh-CN"/>
              </w:rPr>
              <w:t xml:space="preserve">Mērķprogrammas </w:t>
            </w:r>
            <w:r w:rsidR="00CB6402">
              <w:rPr>
                <w:sz w:val="28"/>
                <w:szCs w:val="28"/>
              </w:rPr>
              <w:t xml:space="preserve">ietvaros atbalstu var saņemt tikai tās organizācijas, kurām nav nodokļu parādu, </w:t>
            </w:r>
            <w:r w:rsidR="009129F5">
              <w:rPr>
                <w:sz w:val="28"/>
                <w:szCs w:val="28"/>
              </w:rPr>
              <w:t>kuru</w:t>
            </w:r>
            <w:r w:rsidRPr="009129F5" w:rsidR="009129F5">
              <w:rPr>
                <w:sz w:val="28"/>
                <w:szCs w:val="28"/>
              </w:rPr>
              <w:t xml:space="preserve"> kalendārā mēneša vidējo ieņēmumu samazinājums</w:t>
            </w:r>
            <w:r>
              <w:rPr>
                <w:sz w:val="28"/>
                <w:szCs w:val="28"/>
              </w:rPr>
              <w:t>,</w:t>
            </w:r>
            <w:r w:rsidRPr="009129F5" w:rsidR="009129F5">
              <w:rPr>
                <w:sz w:val="28"/>
                <w:szCs w:val="28"/>
              </w:rPr>
              <w:t xml:space="preserve"> </w:t>
            </w:r>
            <w:r w:rsidR="00CB6402">
              <w:rPr>
                <w:sz w:val="28"/>
                <w:szCs w:val="28"/>
              </w:rPr>
              <w:t>salīdzinot</w:t>
            </w:r>
            <w:r w:rsidR="009129F5">
              <w:rPr>
                <w:sz w:val="28"/>
                <w:szCs w:val="28"/>
              </w:rPr>
              <w:t xml:space="preserve"> ar</w:t>
            </w:r>
            <w:r w:rsidR="00CB6402">
              <w:rPr>
                <w:sz w:val="28"/>
                <w:szCs w:val="28"/>
              </w:rPr>
              <w:t xml:space="preserve"> </w:t>
            </w:r>
            <w:r w:rsidRPr="009129F5" w:rsidR="009129F5">
              <w:rPr>
                <w:sz w:val="28"/>
                <w:szCs w:val="28"/>
              </w:rPr>
              <w:t>vidējiem kalendārā mēneša ieņēmumiem 2019.</w:t>
            </w:r>
            <w:r w:rsidR="009129F5">
              <w:rPr>
                <w:sz w:val="28"/>
                <w:szCs w:val="28"/>
              </w:rPr>
              <w:t>g</w:t>
            </w:r>
            <w:r w:rsidRPr="009129F5" w:rsidR="009129F5">
              <w:rPr>
                <w:sz w:val="28"/>
                <w:szCs w:val="28"/>
              </w:rPr>
              <w:t>adā</w:t>
            </w:r>
            <w:r w:rsidR="009129F5">
              <w:rPr>
                <w:sz w:val="28"/>
                <w:szCs w:val="28"/>
              </w:rPr>
              <w:t xml:space="preserve">, </w:t>
            </w:r>
            <w:r w:rsidR="009F773F">
              <w:rPr>
                <w:sz w:val="28"/>
                <w:szCs w:val="28"/>
              </w:rPr>
              <w:t xml:space="preserve">ir </w:t>
            </w:r>
            <w:r w:rsidR="00434D7F">
              <w:rPr>
                <w:sz w:val="28"/>
                <w:szCs w:val="28"/>
              </w:rPr>
              <w:t xml:space="preserve">vismaz </w:t>
            </w:r>
            <w:r w:rsidRPr="009129F5" w:rsidR="00434D7F">
              <w:rPr>
                <w:sz w:val="28"/>
                <w:szCs w:val="28"/>
              </w:rPr>
              <w:t>30%</w:t>
            </w:r>
            <w:r w:rsidR="00434D7F">
              <w:rPr>
                <w:sz w:val="28"/>
                <w:szCs w:val="28"/>
              </w:rPr>
              <w:t xml:space="preserve"> apmērā</w:t>
            </w:r>
            <w:r w:rsidR="009F773F">
              <w:rPr>
                <w:sz w:val="28"/>
                <w:szCs w:val="28"/>
              </w:rPr>
              <w:t xml:space="preserve"> un</w:t>
            </w:r>
            <w:r w:rsidR="00434D7F">
              <w:rPr>
                <w:sz w:val="28"/>
                <w:szCs w:val="28"/>
              </w:rPr>
              <w:t xml:space="preserve"> </w:t>
            </w:r>
            <w:r w:rsidR="009129F5">
              <w:rPr>
                <w:sz w:val="28"/>
                <w:szCs w:val="28"/>
              </w:rPr>
              <w:t xml:space="preserve">kuras </w:t>
            </w:r>
            <w:r w:rsidR="00434D7F">
              <w:rPr>
                <w:sz w:val="28"/>
                <w:szCs w:val="28"/>
              </w:rPr>
              <w:t>savu darbību ir reģistrēju</w:t>
            </w:r>
            <w:r w:rsidR="009F773F">
              <w:rPr>
                <w:sz w:val="28"/>
                <w:szCs w:val="28"/>
              </w:rPr>
              <w:t>šas</w:t>
            </w:r>
            <w:r w:rsidR="00434D7F">
              <w:rPr>
                <w:sz w:val="28"/>
                <w:szCs w:val="28"/>
              </w:rPr>
              <w:t xml:space="preserve"> </w:t>
            </w:r>
            <w:r w:rsidR="00B60E96">
              <w:rPr>
                <w:sz w:val="28"/>
                <w:szCs w:val="28"/>
              </w:rPr>
              <w:t xml:space="preserve">atbilstoši </w:t>
            </w:r>
            <w:r w:rsidR="00434D7F">
              <w:rPr>
                <w:sz w:val="28"/>
                <w:szCs w:val="28"/>
              </w:rPr>
              <w:t xml:space="preserve">NACE klasifikācijas </w:t>
            </w:r>
            <w:r w:rsidRPr="00434D7F" w:rsidR="00434D7F">
              <w:rPr>
                <w:sz w:val="28"/>
                <w:szCs w:val="28"/>
              </w:rPr>
              <w:t>koda</w:t>
            </w:r>
            <w:r w:rsidR="00B60E96">
              <w:rPr>
                <w:sz w:val="28"/>
                <w:szCs w:val="28"/>
              </w:rPr>
              <w:t>m</w:t>
            </w:r>
            <w:r w:rsidRPr="00434D7F" w:rsidR="00434D7F">
              <w:rPr>
                <w:sz w:val="28"/>
                <w:szCs w:val="28"/>
              </w:rPr>
              <w:t xml:space="preserve"> 59; 68.20; 74.90; 77.39; 90, 91 un 93.29</w:t>
            </w:r>
            <w:r w:rsidR="00434D7F">
              <w:rPr>
                <w:sz w:val="28"/>
                <w:szCs w:val="28"/>
              </w:rPr>
              <w:t>.</w:t>
            </w:r>
          </w:p>
          <w:p w:rsidR="00E45543" w:rsidP="00B805F0" w:rsidRDefault="00183C51" w14:paraId="7B7954B7" w14:textId="7D905601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Tā kā </w:t>
            </w:r>
            <w:r w:rsidR="00002CD0">
              <w:rPr>
                <w:sz w:val="28"/>
                <w:szCs w:val="28"/>
              </w:rPr>
              <w:t>MK rīkojum</w:t>
            </w:r>
            <w:r w:rsidR="007C72FA">
              <w:rPr>
                <w:sz w:val="28"/>
                <w:szCs w:val="28"/>
              </w:rPr>
              <w:t>a</w:t>
            </w:r>
            <w:r w:rsidR="00002CD0">
              <w:rPr>
                <w:sz w:val="28"/>
                <w:szCs w:val="28"/>
              </w:rPr>
              <w:t xml:space="preserve"> Nr.3</w:t>
            </w:r>
            <w:r w:rsidR="008B4C03">
              <w:rPr>
                <w:sz w:val="28"/>
                <w:szCs w:val="28"/>
              </w:rPr>
              <w:t xml:space="preserve">39 </w:t>
            </w:r>
            <w:r w:rsidR="007E4933">
              <w:rPr>
                <w:sz w:val="28"/>
                <w:szCs w:val="28"/>
              </w:rPr>
              <w:t>sākotnējās ietekmes novērtējuma ziņojumā (</w:t>
            </w:r>
            <w:r w:rsidR="008B4C03">
              <w:rPr>
                <w:sz w:val="28"/>
                <w:szCs w:val="28"/>
              </w:rPr>
              <w:t>anotācijā</w:t>
            </w:r>
            <w:r w:rsidR="007E4933">
              <w:rPr>
                <w:sz w:val="28"/>
                <w:szCs w:val="28"/>
              </w:rPr>
              <w:t>)</w:t>
            </w:r>
            <w:r w:rsidR="008B4C03">
              <w:rPr>
                <w:sz w:val="28"/>
                <w:szCs w:val="28"/>
              </w:rPr>
              <w:t xml:space="preserve"> norādīts, ka </w:t>
            </w:r>
            <w:r w:rsidRPr="00497DA6" w:rsidR="008B4C03">
              <w:rPr>
                <w:sz w:val="28"/>
                <w:szCs w:val="28"/>
              </w:rPr>
              <w:t xml:space="preserve">finansējums tiks </w:t>
            </w:r>
            <w:r w:rsidR="008B4C03">
              <w:rPr>
                <w:sz w:val="28"/>
                <w:szCs w:val="28"/>
              </w:rPr>
              <w:t xml:space="preserve">piešķirts </w:t>
            </w:r>
            <w:r w:rsidRPr="00497DA6" w:rsidR="008B4C03">
              <w:rPr>
                <w:sz w:val="28"/>
                <w:szCs w:val="28"/>
              </w:rPr>
              <w:t xml:space="preserve">par sešu mēnešu laika periodu no ārkārtējās situācijas sākuma līdz </w:t>
            </w:r>
            <w:r w:rsidRPr="00CC5E52" w:rsidR="008B4C03">
              <w:rPr>
                <w:sz w:val="28"/>
                <w:szCs w:val="28"/>
              </w:rPr>
              <w:t xml:space="preserve">2020.gada </w:t>
            </w:r>
            <w:r w:rsidR="009129F5">
              <w:rPr>
                <w:sz w:val="28"/>
                <w:szCs w:val="28"/>
              </w:rPr>
              <w:t xml:space="preserve">30.septembrim </w:t>
            </w:r>
            <w:r w:rsidR="008B4C03">
              <w:rPr>
                <w:sz w:val="28"/>
                <w:szCs w:val="28"/>
              </w:rPr>
              <w:t xml:space="preserve">un </w:t>
            </w:r>
            <w:r w:rsidR="008B4C03">
              <w:rPr>
                <w:sz w:val="28"/>
                <w:szCs w:val="28"/>
              </w:rPr>
              <w:lastRenderedPageBreak/>
              <w:t xml:space="preserve">šobrīd </w:t>
            </w:r>
            <w:r w:rsidR="007852C2">
              <w:rPr>
                <w:sz w:val="28"/>
                <w:szCs w:val="28"/>
              </w:rPr>
              <w:t xml:space="preserve">saskaņā ar Ministru kabineta 2020.gada 9.jūnija noteikumiem Nr.360 </w:t>
            </w:r>
            <w:r w:rsidR="009F773F">
              <w:rPr>
                <w:rFonts w:eastAsia="Times New Roman"/>
                <w:iCs/>
                <w:sz w:val="28"/>
                <w:szCs w:val="28"/>
                <w:lang w:eastAsia="lv-LV"/>
              </w:rPr>
              <w:t>„</w:t>
            </w:r>
            <w:r w:rsidR="007852C2">
              <w:rPr>
                <w:sz w:val="28"/>
                <w:szCs w:val="28"/>
              </w:rPr>
              <w:t xml:space="preserve">Epidemioloģiskās drošības pasākumi </w:t>
            </w:r>
            <w:proofErr w:type="spellStart"/>
            <w:r w:rsidR="007852C2">
              <w:rPr>
                <w:sz w:val="28"/>
                <w:szCs w:val="28"/>
              </w:rPr>
              <w:t>Covid-19</w:t>
            </w:r>
            <w:proofErr w:type="spellEnd"/>
            <w:r w:rsidR="007852C2">
              <w:rPr>
                <w:sz w:val="28"/>
                <w:szCs w:val="28"/>
              </w:rPr>
              <w:t xml:space="preserve"> infekcijas izplatības ierobežošanai” </w:t>
            </w:r>
            <w:r w:rsidR="008B4C03">
              <w:rPr>
                <w:sz w:val="28"/>
                <w:szCs w:val="28"/>
              </w:rPr>
              <w:t>noteiktie ierobežojumi</w:t>
            </w:r>
            <w:r w:rsidR="007852C2">
              <w:rPr>
                <w:sz w:val="28"/>
                <w:szCs w:val="28"/>
              </w:rPr>
              <w:t xml:space="preserve"> </w:t>
            </w:r>
            <w:proofErr w:type="spellStart"/>
            <w:r w:rsidR="007852C2">
              <w:rPr>
                <w:sz w:val="28"/>
                <w:szCs w:val="28"/>
              </w:rPr>
              <w:t>vēljoprojām</w:t>
            </w:r>
            <w:proofErr w:type="spellEnd"/>
            <w:r w:rsidR="007852C2">
              <w:rPr>
                <w:sz w:val="28"/>
                <w:szCs w:val="28"/>
              </w:rPr>
              <w:t xml:space="preserve"> </w:t>
            </w:r>
            <w:r w:rsidR="008B4C03">
              <w:rPr>
                <w:sz w:val="28"/>
                <w:szCs w:val="28"/>
              </w:rPr>
              <w:t>tieši skar dažādu kultūras iestāžu darbību</w:t>
            </w:r>
            <w:r w:rsidR="005B0E22">
              <w:rPr>
                <w:sz w:val="28"/>
                <w:szCs w:val="28"/>
              </w:rPr>
              <w:t xml:space="preserve"> un </w:t>
            </w:r>
            <w:r w:rsidR="007852C2">
              <w:rPr>
                <w:sz w:val="28"/>
                <w:szCs w:val="28"/>
              </w:rPr>
              <w:t xml:space="preserve">ņemot vērā arī to, ka </w:t>
            </w:r>
            <w:r w:rsidR="005B0E22">
              <w:rPr>
                <w:sz w:val="28"/>
                <w:szCs w:val="28"/>
              </w:rPr>
              <w:t>šobrīd ir augst</w:t>
            </w:r>
            <w:r w:rsidR="007852C2">
              <w:rPr>
                <w:sz w:val="28"/>
                <w:szCs w:val="28"/>
              </w:rPr>
              <w:t>i</w:t>
            </w:r>
            <w:r w:rsidR="009F773F">
              <w:rPr>
                <w:sz w:val="28"/>
                <w:szCs w:val="28"/>
              </w:rPr>
              <w:t xml:space="preserve"> </w:t>
            </w:r>
            <w:proofErr w:type="spellStart"/>
            <w:r w:rsidR="009F773F">
              <w:rPr>
                <w:sz w:val="28"/>
                <w:szCs w:val="28"/>
              </w:rPr>
              <w:t>Covid-19</w:t>
            </w:r>
            <w:proofErr w:type="spellEnd"/>
            <w:r w:rsidR="005B0E22">
              <w:rPr>
                <w:sz w:val="28"/>
                <w:szCs w:val="28"/>
              </w:rPr>
              <w:t xml:space="preserve"> </w:t>
            </w:r>
            <w:r w:rsidR="007852C2">
              <w:rPr>
                <w:sz w:val="28"/>
                <w:szCs w:val="28"/>
              </w:rPr>
              <w:t>infekcijas izplatības rādītāji</w:t>
            </w:r>
            <w:r w:rsidR="005B0E22">
              <w:rPr>
                <w:sz w:val="28"/>
                <w:szCs w:val="28"/>
              </w:rPr>
              <w:t xml:space="preserve">, </w:t>
            </w:r>
            <w:r w:rsidR="00E45543">
              <w:rPr>
                <w:sz w:val="28"/>
                <w:szCs w:val="28"/>
              </w:rPr>
              <w:t>nepieciešams precizēt MK rīkojuma Nr.</w:t>
            </w:r>
            <w:r w:rsidR="005B0E22">
              <w:rPr>
                <w:sz w:val="28"/>
                <w:szCs w:val="28"/>
              </w:rPr>
              <w:t>339</w:t>
            </w:r>
            <w:r w:rsidR="00E45543">
              <w:rPr>
                <w:sz w:val="28"/>
                <w:szCs w:val="28"/>
              </w:rPr>
              <w:t xml:space="preserve"> </w:t>
            </w:r>
            <w:r w:rsidR="005B0E22">
              <w:rPr>
                <w:sz w:val="28"/>
                <w:szCs w:val="28"/>
              </w:rPr>
              <w:t>1.1</w:t>
            </w:r>
            <w:r w:rsidR="00E45543">
              <w:rPr>
                <w:sz w:val="28"/>
                <w:szCs w:val="28"/>
              </w:rPr>
              <w:t xml:space="preserve">.punkta redakciju, nosakot, ka mērķprogrammas </w:t>
            </w:r>
            <w:r w:rsidR="00002CD0">
              <w:rPr>
                <w:sz w:val="28"/>
                <w:szCs w:val="28"/>
              </w:rPr>
              <w:t xml:space="preserve">ietvaros atbalsts </w:t>
            </w:r>
            <w:proofErr w:type="spellStart"/>
            <w:r w:rsidR="005B0E22">
              <w:rPr>
                <w:sz w:val="28"/>
                <w:szCs w:val="28"/>
              </w:rPr>
              <w:t>Covid</w:t>
            </w:r>
            <w:r w:rsidR="009F773F">
              <w:rPr>
                <w:sz w:val="28"/>
                <w:szCs w:val="28"/>
              </w:rPr>
              <w:t>-</w:t>
            </w:r>
            <w:r w:rsidR="005B0E22">
              <w:rPr>
                <w:sz w:val="28"/>
                <w:szCs w:val="28"/>
              </w:rPr>
              <w:t>19</w:t>
            </w:r>
            <w:proofErr w:type="spellEnd"/>
            <w:r w:rsidR="005B0E22">
              <w:rPr>
                <w:sz w:val="28"/>
                <w:szCs w:val="28"/>
              </w:rPr>
              <w:t xml:space="preserve"> ietekmētajām organizācijām to </w:t>
            </w:r>
            <w:r w:rsidRPr="002017C4" w:rsidR="00B60E96">
              <w:rPr>
                <w:sz w:val="28"/>
                <w:szCs w:val="28"/>
                <w:shd w:val="clear" w:color="auto" w:fill="FFFFFF"/>
              </w:rPr>
              <w:t>ilgtspējas nodrošināšanai</w:t>
            </w:r>
            <w:r w:rsidR="00002CD0">
              <w:rPr>
                <w:sz w:val="28"/>
                <w:szCs w:val="28"/>
              </w:rPr>
              <w:t xml:space="preserve"> </w:t>
            </w:r>
            <w:r w:rsidR="00B60E96">
              <w:rPr>
                <w:sz w:val="28"/>
                <w:szCs w:val="28"/>
              </w:rPr>
              <w:t xml:space="preserve">piešķirams </w:t>
            </w:r>
            <w:r w:rsidR="00002CD0">
              <w:rPr>
                <w:sz w:val="28"/>
                <w:szCs w:val="28"/>
              </w:rPr>
              <w:t xml:space="preserve">līdz 2020.gada </w:t>
            </w:r>
            <w:r w:rsidR="005B0E22">
              <w:rPr>
                <w:sz w:val="28"/>
                <w:szCs w:val="28"/>
              </w:rPr>
              <w:t>31.decembrim.</w:t>
            </w:r>
          </w:p>
          <w:p w:rsidRPr="00183C51" w:rsidR="005B0E22" w:rsidP="00E7562D" w:rsidRDefault="009F773F" w14:paraId="798E9006" w14:textId="3945B4F3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kultūrkapitāla fonds,</w:t>
            </w:r>
            <w:r w:rsidDel="009F7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ņemot vērā Ministru kabineta atbalstītās </w:t>
            </w:r>
            <w:r w:rsidR="009129F5">
              <w:rPr>
                <w:sz w:val="28"/>
                <w:szCs w:val="28"/>
              </w:rPr>
              <w:t>izmaiņ</w:t>
            </w:r>
            <w:r>
              <w:rPr>
                <w:sz w:val="28"/>
                <w:szCs w:val="28"/>
              </w:rPr>
              <w:t>as MK rīkojuma Nr.339 1.1.punktā, atbilstoši</w:t>
            </w:r>
            <w:r w:rsidR="00D96968">
              <w:rPr>
                <w:sz w:val="28"/>
                <w:szCs w:val="28"/>
              </w:rPr>
              <w:t xml:space="preserve"> precizēs</w:t>
            </w:r>
            <w:r w:rsidR="007C72FA">
              <w:rPr>
                <w:sz w:val="28"/>
                <w:szCs w:val="28"/>
              </w:rPr>
              <w:t xml:space="preserve"> </w:t>
            </w:r>
            <w:r w:rsidR="00D96968">
              <w:rPr>
                <w:sz w:val="28"/>
                <w:szCs w:val="28"/>
              </w:rPr>
              <w:t>mērķprogrammas nolikumu, nosakot, ka atbalst</w:t>
            </w:r>
            <w:r w:rsidR="005B0E22">
              <w:rPr>
                <w:sz w:val="28"/>
                <w:szCs w:val="28"/>
              </w:rPr>
              <w:t xml:space="preserve">s </w:t>
            </w:r>
            <w:r w:rsidR="001A3D52">
              <w:rPr>
                <w:sz w:val="28"/>
                <w:szCs w:val="28"/>
              </w:rPr>
              <w:t xml:space="preserve">organizācijām </w:t>
            </w:r>
            <w:r w:rsidR="005B0E22">
              <w:rPr>
                <w:sz w:val="28"/>
                <w:szCs w:val="28"/>
              </w:rPr>
              <w:t xml:space="preserve">no 2020.gada 1.oktobra līdz 2020.gada 31.decembrim piešķirams </w:t>
            </w:r>
            <w:r w:rsidR="00CB6402">
              <w:rPr>
                <w:sz w:val="28"/>
                <w:szCs w:val="28"/>
              </w:rPr>
              <w:t>kā grants</w:t>
            </w:r>
            <w:r w:rsidR="001A3D52">
              <w:rPr>
                <w:sz w:val="28"/>
                <w:szCs w:val="28"/>
              </w:rPr>
              <w:t xml:space="preserve"> 2020.gadā</w:t>
            </w:r>
            <w:r w:rsidR="002C5D89">
              <w:rPr>
                <w:sz w:val="28"/>
                <w:szCs w:val="28"/>
              </w:rPr>
              <w:t>,</w:t>
            </w:r>
            <w:r w:rsidR="001A3D52">
              <w:rPr>
                <w:sz w:val="28"/>
                <w:szCs w:val="28"/>
              </w:rPr>
              <w:t xml:space="preserve"> ievērojot komercdarbības atbalsta kontroles nosacījumus</w:t>
            </w:r>
            <w:r w:rsidR="002C5D89">
              <w:rPr>
                <w:sz w:val="28"/>
                <w:szCs w:val="28"/>
              </w:rPr>
              <w:t>,</w:t>
            </w:r>
            <w:r w:rsidR="001A3D52">
              <w:rPr>
                <w:sz w:val="28"/>
                <w:szCs w:val="28"/>
              </w:rPr>
              <w:t xml:space="preserve"> un 2021.gada sākumā atbalstu saņēmušajām organizācijā būs jāiesniedz atskaites par piešķirtā finansējuma izlietošanu atbilstoši mērķim, kuras vērtē Valsts kultūrkapitāla fonda iepirkumā izvēlētais vērtētājs. </w:t>
            </w:r>
            <w:r w:rsidR="005B0E22">
              <w:rPr>
                <w:sz w:val="28"/>
                <w:szCs w:val="28"/>
              </w:rPr>
              <w:t xml:space="preserve">Atbalsta apmērs periodam no 2020.gada 1.oktobra līdz 2020.gada 31.decembrim </w:t>
            </w:r>
            <w:r w:rsidR="001A3D52">
              <w:rPr>
                <w:sz w:val="28"/>
                <w:szCs w:val="28"/>
              </w:rPr>
              <w:t>ti</w:t>
            </w:r>
            <w:r w:rsidR="00916F5B">
              <w:rPr>
                <w:sz w:val="28"/>
                <w:szCs w:val="28"/>
              </w:rPr>
              <w:t>ks</w:t>
            </w:r>
            <w:r w:rsidR="001A3D52">
              <w:rPr>
                <w:sz w:val="28"/>
                <w:szCs w:val="28"/>
              </w:rPr>
              <w:t xml:space="preserve"> not</w:t>
            </w:r>
            <w:r w:rsidR="00916F5B">
              <w:rPr>
                <w:sz w:val="28"/>
                <w:szCs w:val="28"/>
              </w:rPr>
              <w:t>ei</w:t>
            </w:r>
            <w:r w:rsidR="001A3D52">
              <w:rPr>
                <w:sz w:val="28"/>
                <w:szCs w:val="28"/>
              </w:rPr>
              <w:t>kts</w:t>
            </w:r>
            <w:r w:rsidR="00916F5B">
              <w:rPr>
                <w:sz w:val="28"/>
                <w:szCs w:val="28"/>
              </w:rPr>
              <w:t xml:space="preserve"> </w:t>
            </w:r>
            <w:r w:rsidR="00ED694F">
              <w:rPr>
                <w:sz w:val="28"/>
                <w:szCs w:val="28"/>
              </w:rPr>
              <w:t>identisk</w:t>
            </w:r>
            <w:r w:rsidR="001A3D52">
              <w:rPr>
                <w:sz w:val="28"/>
                <w:szCs w:val="28"/>
              </w:rPr>
              <w:t>ā apmērā kā</w:t>
            </w:r>
            <w:r w:rsidR="0022734C">
              <w:rPr>
                <w:sz w:val="28"/>
                <w:szCs w:val="28"/>
              </w:rPr>
              <w:t xml:space="preserve"> piešķirtajam </w:t>
            </w:r>
            <w:r w:rsidR="00ED694F">
              <w:rPr>
                <w:sz w:val="28"/>
                <w:szCs w:val="28"/>
              </w:rPr>
              <w:t xml:space="preserve">atbalstam par periodu no </w:t>
            </w:r>
            <w:r w:rsidR="007A331B">
              <w:rPr>
                <w:sz w:val="28"/>
                <w:szCs w:val="28"/>
              </w:rPr>
              <w:t xml:space="preserve">2020.gada </w:t>
            </w:r>
            <w:r w:rsidRPr="00ED694F" w:rsidR="00ED694F">
              <w:rPr>
                <w:sz w:val="28"/>
                <w:szCs w:val="28"/>
              </w:rPr>
              <w:t xml:space="preserve">1.jūlija līdz </w:t>
            </w:r>
            <w:r w:rsidR="00840787">
              <w:rPr>
                <w:sz w:val="28"/>
                <w:szCs w:val="28"/>
              </w:rPr>
              <w:t xml:space="preserve">2020.gada </w:t>
            </w:r>
            <w:r>
              <w:rPr>
                <w:sz w:val="28"/>
                <w:szCs w:val="28"/>
              </w:rPr>
              <w:t xml:space="preserve">2020.gada </w:t>
            </w:r>
            <w:r w:rsidRPr="00ED694F" w:rsidR="00ED694F">
              <w:rPr>
                <w:sz w:val="28"/>
                <w:szCs w:val="28"/>
              </w:rPr>
              <w:t>30.septembrim</w:t>
            </w:r>
            <w:r w:rsidR="005B0E22">
              <w:rPr>
                <w:sz w:val="28"/>
                <w:szCs w:val="28"/>
              </w:rPr>
              <w:t>, saglabājot nosacījumu, ka atbalsta apmērs vienam mēnesim nevar būt lielāks kā 5</w:t>
            </w:r>
            <w:r>
              <w:rPr>
                <w:sz w:val="28"/>
                <w:szCs w:val="28"/>
              </w:rPr>
              <w:t> </w:t>
            </w:r>
            <w:r w:rsidR="005B0E2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="005B0E22">
              <w:rPr>
                <w:i/>
                <w:sz w:val="28"/>
                <w:szCs w:val="28"/>
              </w:rPr>
              <w:t>euro</w:t>
            </w:r>
            <w:r w:rsidR="00183C51">
              <w:rPr>
                <w:sz w:val="28"/>
                <w:szCs w:val="28"/>
              </w:rPr>
              <w:t>. Ja pieejamais</w:t>
            </w:r>
            <w:r w:rsidR="0022734C">
              <w:rPr>
                <w:sz w:val="28"/>
                <w:szCs w:val="28"/>
              </w:rPr>
              <w:t xml:space="preserve"> kopējais </w:t>
            </w:r>
            <w:r w:rsidR="00183C51">
              <w:rPr>
                <w:sz w:val="28"/>
                <w:szCs w:val="28"/>
              </w:rPr>
              <w:t>finansējums periodam no 2020.gada 1.oktobra līdz 2020.gada 31.de</w:t>
            </w:r>
            <w:r w:rsidR="00CB6402">
              <w:rPr>
                <w:sz w:val="28"/>
                <w:szCs w:val="28"/>
              </w:rPr>
              <w:t>c</w:t>
            </w:r>
            <w:r w:rsidR="00183C51">
              <w:rPr>
                <w:sz w:val="28"/>
                <w:szCs w:val="28"/>
              </w:rPr>
              <w:t xml:space="preserve">embrim nav pietiekošs, tas tiek proporcionāli samazināts visiem atbalsta saņēmējiem šim posmam. Lai </w:t>
            </w:r>
            <w:r w:rsidR="0022734C">
              <w:rPr>
                <w:sz w:val="28"/>
                <w:szCs w:val="28"/>
              </w:rPr>
              <w:t>saņemtu atbalstu periodam</w:t>
            </w:r>
            <w:r w:rsidR="009A7C23">
              <w:rPr>
                <w:sz w:val="28"/>
                <w:szCs w:val="28"/>
              </w:rPr>
              <w:t xml:space="preserve"> no 2020.gada 1.oktobra līdz 2020.gada 31.decembrim</w:t>
            </w:r>
            <w:r>
              <w:rPr>
                <w:sz w:val="28"/>
                <w:szCs w:val="28"/>
              </w:rPr>
              <w:t>,</w:t>
            </w:r>
            <w:r w:rsidR="0022734C">
              <w:rPr>
                <w:sz w:val="28"/>
                <w:szCs w:val="28"/>
              </w:rPr>
              <w:t xml:space="preserve"> </w:t>
            </w:r>
            <w:r w:rsidR="00183C51">
              <w:rPr>
                <w:sz w:val="28"/>
                <w:szCs w:val="28"/>
              </w:rPr>
              <w:t xml:space="preserve">ietekmētā organizācija </w:t>
            </w:r>
            <w:r>
              <w:rPr>
                <w:sz w:val="28"/>
                <w:szCs w:val="28"/>
              </w:rPr>
              <w:t xml:space="preserve">Valsts kultūrkapitāla fondam </w:t>
            </w:r>
            <w:r w:rsidR="00183C51">
              <w:rPr>
                <w:sz w:val="28"/>
                <w:szCs w:val="28"/>
              </w:rPr>
              <w:t>iesniedz apliecinājumu, ka tā</w:t>
            </w:r>
            <w:r w:rsidR="00B60E96">
              <w:rPr>
                <w:sz w:val="28"/>
                <w:szCs w:val="28"/>
              </w:rPr>
              <w:t>s darbība</w:t>
            </w:r>
            <w:r w:rsidR="00183C51">
              <w:rPr>
                <w:sz w:val="28"/>
                <w:szCs w:val="28"/>
              </w:rPr>
              <w:t xml:space="preserve"> ir </w:t>
            </w:r>
            <w:r w:rsidR="00B60E96">
              <w:rPr>
                <w:sz w:val="28"/>
                <w:szCs w:val="28"/>
              </w:rPr>
              <w:t xml:space="preserve">ietekmēta </w:t>
            </w:r>
            <w:proofErr w:type="spellStart"/>
            <w:r>
              <w:rPr>
                <w:sz w:val="28"/>
                <w:szCs w:val="28"/>
              </w:rPr>
              <w:t>Covid-19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E96">
              <w:rPr>
                <w:sz w:val="28"/>
                <w:szCs w:val="28"/>
              </w:rPr>
              <w:t xml:space="preserve">dēļ </w:t>
            </w:r>
            <w:r w:rsidR="00183C51">
              <w:rPr>
                <w:sz w:val="28"/>
                <w:szCs w:val="28"/>
              </w:rPr>
              <w:t>un</w:t>
            </w:r>
            <w:r w:rsidR="009A7C23">
              <w:rPr>
                <w:sz w:val="28"/>
                <w:szCs w:val="28"/>
              </w:rPr>
              <w:t xml:space="preserve"> tai </w:t>
            </w:r>
            <w:r w:rsidR="00183C51">
              <w:rPr>
                <w:sz w:val="28"/>
                <w:szCs w:val="28"/>
              </w:rPr>
              <w:t>nepieciešams atbalsts.</w:t>
            </w:r>
          </w:p>
          <w:p w:rsidRPr="00A36DED" w:rsidR="001A3D52" w:rsidP="00840787" w:rsidRDefault="00976911" w14:paraId="7B7954BA" w14:textId="6489857B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lv-LV"/>
              </w:rPr>
              <w:lastRenderedPageBreak/>
              <w:t>Papildu finansējums sakarā ar Projektā paredzēto regulējumu nav nepieciešams, jo finansējums mērķprogrammas īstenošanai piešķirts ar MK rīkojumu Nr.3</w:t>
            </w:r>
            <w:r w:rsidR="00183C51">
              <w:rPr>
                <w:sz w:val="28"/>
                <w:szCs w:val="28"/>
                <w:lang w:eastAsia="lv-LV"/>
              </w:rPr>
              <w:t>39</w:t>
            </w:r>
            <w:r>
              <w:rPr>
                <w:sz w:val="28"/>
                <w:szCs w:val="28"/>
                <w:lang w:eastAsia="lv-LV"/>
              </w:rPr>
              <w:t>.</w:t>
            </w:r>
            <w:r w:rsidR="00840787">
              <w:rPr>
                <w:sz w:val="28"/>
                <w:szCs w:val="28"/>
                <w:lang w:eastAsia="lv-LV"/>
              </w:rPr>
              <w:t xml:space="preserve"> </w:t>
            </w:r>
            <w:r w:rsidR="00916F5B">
              <w:rPr>
                <w:color w:val="000000"/>
                <w:sz w:val="28"/>
                <w:szCs w:val="28"/>
              </w:rPr>
              <w:t>A</w:t>
            </w:r>
            <w:r w:rsidR="001A3D52">
              <w:rPr>
                <w:color w:val="000000"/>
                <w:sz w:val="28"/>
                <w:szCs w:val="28"/>
              </w:rPr>
              <w:t xml:space="preserve">tbalsts </w:t>
            </w:r>
            <w:r w:rsidR="00916F5B">
              <w:rPr>
                <w:color w:val="000000"/>
                <w:sz w:val="28"/>
                <w:szCs w:val="28"/>
              </w:rPr>
              <w:t xml:space="preserve">organizācijām jau šobrīd tiek sniegts un </w:t>
            </w:r>
            <w:r w:rsidR="001A3D52">
              <w:rPr>
                <w:color w:val="000000"/>
                <w:sz w:val="28"/>
                <w:szCs w:val="28"/>
              </w:rPr>
              <w:t xml:space="preserve">tiks sniegts kā valsts </w:t>
            </w:r>
            <w:r w:rsidRPr="00CE6367" w:rsidR="001A3D52">
              <w:rPr>
                <w:sz w:val="28"/>
                <w:szCs w:val="28"/>
              </w:rPr>
              <w:t>atbalsts</w:t>
            </w:r>
            <w:r w:rsidR="001A3D52">
              <w:rPr>
                <w:sz w:val="28"/>
                <w:szCs w:val="28"/>
              </w:rPr>
              <w:t xml:space="preserve"> </w:t>
            </w:r>
            <w:r w:rsidRPr="00CE6367" w:rsidR="001A3D52">
              <w:rPr>
                <w:sz w:val="28"/>
                <w:szCs w:val="28"/>
              </w:rPr>
              <w:t xml:space="preserve">atbilstoši Komisijas </w:t>
            </w:r>
            <w:r w:rsidRPr="00CE6367" w:rsidR="00840787">
              <w:rPr>
                <w:sz w:val="28"/>
                <w:szCs w:val="28"/>
              </w:rPr>
              <w:t>2013.gada 18.decembr</w:t>
            </w:r>
            <w:r w:rsidR="00840787">
              <w:rPr>
                <w:sz w:val="28"/>
                <w:szCs w:val="28"/>
              </w:rPr>
              <w:t>a</w:t>
            </w:r>
            <w:r w:rsidRPr="00CE6367" w:rsidR="00840787">
              <w:rPr>
                <w:sz w:val="28"/>
                <w:szCs w:val="28"/>
              </w:rPr>
              <w:t xml:space="preserve"> </w:t>
            </w:r>
            <w:r w:rsidRPr="00CE6367" w:rsidR="001A3D52">
              <w:rPr>
                <w:sz w:val="28"/>
                <w:szCs w:val="28"/>
              </w:rPr>
              <w:t xml:space="preserve">Regulai (EK) Nr.1407/2013 par Līguma </w:t>
            </w:r>
            <w:r w:rsidR="001A3D52">
              <w:rPr>
                <w:sz w:val="28"/>
                <w:szCs w:val="28"/>
              </w:rPr>
              <w:t>par Eiropas Savienības darbību 107. un 108.</w:t>
            </w:r>
            <w:r w:rsidRPr="00CE6367" w:rsidR="001A3D52">
              <w:rPr>
                <w:sz w:val="28"/>
                <w:szCs w:val="28"/>
              </w:rPr>
              <w:t xml:space="preserve">panta piemērošanu </w:t>
            </w:r>
            <w:proofErr w:type="spellStart"/>
            <w:r w:rsidRPr="009D1C0B" w:rsidR="001A3D52">
              <w:rPr>
                <w:i/>
                <w:sz w:val="28"/>
                <w:szCs w:val="28"/>
              </w:rPr>
              <w:t>de</w:t>
            </w:r>
            <w:proofErr w:type="spellEnd"/>
            <w:r w:rsidRPr="009D1C0B" w:rsidR="001A3D5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D1C0B" w:rsidR="001A3D52">
              <w:rPr>
                <w:i/>
                <w:sz w:val="28"/>
                <w:szCs w:val="28"/>
              </w:rPr>
              <w:t>minimis</w:t>
            </w:r>
            <w:proofErr w:type="spellEnd"/>
            <w:r w:rsidRPr="00CE6367" w:rsidR="001A3D52">
              <w:rPr>
                <w:sz w:val="28"/>
                <w:szCs w:val="28"/>
              </w:rPr>
              <w:t xml:space="preserve"> atbalstam (publicēta</w:t>
            </w:r>
            <w:r w:rsidR="00840787">
              <w:rPr>
                <w:sz w:val="28"/>
                <w:szCs w:val="28"/>
              </w:rPr>
              <w:t xml:space="preserve"> </w:t>
            </w:r>
            <w:r w:rsidRPr="00840787" w:rsidR="00840787">
              <w:rPr>
                <w:sz w:val="28"/>
                <w:szCs w:val="28"/>
              </w:rPr>
              <w:t>Eiropas Savienības Oficiāl</w:t>
            </w:r>
            <w:r w:rsidR="00840787">
              <w:rPr>
                <w:sz w:val="28"/>
                <w:szCs w:val="28"/>
              </w:rPr>
              <w:t>ajā</w:t>
            </w:r>
            <w:r w:rsidRPr="00840787" w:rsidR="00840787">
              <w:rPr>
                <w:sz w:val="28"/>
                <w:szCs w:val="28"/>
              </w:rPr>
              <w:t xml:space="preserve"> Vēstnes</w:t>
            </w:r>
            <w:r w:rsidR="00840787">
              <w:rPr>
                <w:sz w:val="28"/>
                <w:szCs w:val="28"/>
              </w:rPr>
              <w:t>ī</w:t>
            </w:r>
            <w:r w:rsidRPr="00840787" w:rsidR="00840787">
              <w:rPr>
                <w:sz w:val="28"/>
                <w:szCs w:val="28"/>
              </w:rPr>
              <w:t>, 2013.gada 24.decembris, Nr.L352/1)</w:t>
            </w:r>
            <w:r w:rsidRPr="00CE6367" w:rsidR="001A3D52">
              <w:rPr>
                <w:sz w:val="28"/>
                <w:szCs w:val="28"/>
              </w:rPr>
              <w:t xml:space="preserve">), kas aizstāj Komisijas 2006.gada 15.decembra Regulu (EK) Nr.1998/2006 par Līguma 87. un 88.panta piemērošanu </w:t>
            </w:r>
            <w:proofErr w:type="spellStart"/>
            <w:r w:rsidRPr="009D1C0B" w:rsidR="001A3D52">
              <w:rPr>
                <w:i/>
                <w:sz w:val="28"/>
                <w:szCs w:val="28"/>
              </w:rPr>
              <w:t>de</w:t>
            </w:r>
            <w:proofErr w:type="spellEnd"/>
            <w:r w:rsidRPr="009D1C0B" w:rsidR="001A3D5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D1C0B" w:rsidR="001A3D52">
              <w:rPr>
                <w:i/>
                <w:sz w:val="28"/>
                <w:szCs w:val="28"/>
              </w:rPr>
              <w:t>minimis</w:t>
            </w:r>
            <w:proofErr w:type="spellEnd"/>
            <w:r w:rsidR="001A3D52">
              <w:rPr>
                <w:sz w:val="28"/>
                <w:szCs w:val="28"/>
              </w:rPr>
              <w:t xml:space="preserve"> atbalstam. Minētās nosacījuma normas </w:t>
            </w:r>
            <w:r w:rsidR="00916F5B">
              <w:rPr>
                <w:sz w:val="28"/>
                <w:szCs w:val="28"/>
              </w:rPr>
              <w:t xml:space="preserve">ir un </w:t>
            </w:r>
            <w:r w:rsidR="001A3D52">
              <w:rPr>
                <w:sz w:val="28"/>
                <w:szCs w:val="28"/>
              </w:rPr>
              <w:t xml:space="preserve">tiks iekļautas Valsts kultūrkapitāla fonda </w:t>
            </w:r>
            <w:r w:rsidR="00840787">
              <w:rPr>
                <w:sz w:val="28"/>
                <w:szCs w:val="28"/>
              </w:rPr>
              <w:t xml:space="preserve">mērķprogrammas </w:t>
            </w:r>
            <w:r w:rsidR="001A3D52">
              <w:rPr>
                <w:sz w:val="28"/>
                <w:szCs w:val="28"/>
              </w:rPr>
              <w:t>nolikum</w:t>
            </w:r>
            <w:r w:rsidR="00916F5B">
              <w:rPr>
                <w:sz w:val="28"/>
                <w:szCs w:val="28"/>
              </w:rPr>
              <w:t>ā</w:t>
            </w:r>
            <w:r w:rsidR="001A3D52">
              <w:rPr>
                <w:sz w:val="28"/>
                <w:szCs w:val="28"/>
              </w:rPr>
              <w:t>.</w:t>
            </w:r>
          </w:p>
        </w:tc>
      </w:tr>
      <w:tr w:rsidRPr="007F6941" w:rsidR="00844176" w:rsidTr="001A3D52" w14:paraId="7B7954BF" w14:textId="77777777">
        <w:trPr>
          <w:trHeight w:val="1281"/>
          <w:tblCellSpacing w:w="20" w:type="dxa"/>
        </w:trPr>
        <w:tc>
          <w:tcPr>
            <w:tcW w:w="351" w:type="pct"/>
            <w:hideMark/>
          </w:tcPr>
          <w:p w:rsidRPr="007F6941" w:rsidR="00844176" w:rsidP="004A5D3C" w:rsidRDefault="00844176" w14:paraId="7B7954BC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46" w:type="pct"/>
            <w:hideMark/>
          </w:tcPr>
          <w:p w:rsidRPr="007F6941" w:rsidR="00844176" w:rsidP="003D3252" w:rsidRDefault="00557B17" w14:paraId="7B7954BD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2917" w:type="pct"/>
            <w:hideMark/>
          </w:tcPr>
          <w:p w:rsidR="00CD6FF6" w:rsidP="00D739CC" w:rsidRDefault="003E50F9" w14:paraId="7B7954BE" w14:textId="77777777">
            <w:pPr>
              <w:ind w:left="-31"/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Kultūras</w:t>
            </w:r>
            <w:r w:rsidRPr="007F6941" w:rsidR="00D04133">
              <w:rPr>
                <w:rFonts w:eastAsia="Times New Roman"/>
                <w:sz w:val="28"/>
                <w:szCs w:val="28"/>
                <w:lang w:eastAsia="lv-LV"/>
              </w:rPr>
              <w:t xml:space="preserve"> ministrija</w:t>
            </w:r>
            <w:r w:rsidR="00B805F0">
              <w:rPr>
                <w:rFonts w:eastAsia="Times New Roman"/>
                <w:sz w:val="28"/>
                <w:szCs w:val="28"/>
                <w:lang w:eastAsia="lv-LV"/>
              </w:rPr>
              <w:t>, Valsts kultūrkapitāla fonds</w:t>
            </w:r>
            <w:r w:rsidR="00D739CC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</w:tr>
      <w:tr w:rsidRPr="00043FE8" w:rsidR="00844176" w:rsidTr="001A3D52" w14:paraId="7B7954C3" w14:textId="77777777">
        <w:trPr>
          <w:trHeight w:val="280"/>
          <w:tblCellSpacing w:w="20" w:type="dxa"/>
        </w:trPr>
        <w:tc>
          <w:tcPr>
            <w:tcW w:w="351" w:type="pct"/>
            <w:hideMark/>
          </w:tcPr>
          <w:p w:rsidRPr="007F6941" w:rsidR="00844176" w:rsidP="004A5D3C" w:rsidRDefault="00844176" w14:paraId="7B7954C0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4.</w:t>
            </w:r>
          </w:p>
        </w:tc>
        <w:tc>
          <w:tcPr>
            <w:tcW w:w="1646" w:type="pct"/>
            <w:hideMark/>
          </w:tcPr>
          <w:p w:rsidRPr="007F6941" w:rsidR="00844176" w:rsidP="003D3252" w:rsidRDefault="00844176" w14:paraId="7B7954C1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Cita informācija</w:t>
            </w:r>
          </w:p>
        </w:tc>
        <w:tc>
          <w:tcPr>
            <w:tcW w:w="2917" w:type="pct"/>
            <w:hideMark/>
          </w:tcPr>
          <w:p w:rsidRPr="00341121" w:rsidR="00341121" w:rsidP="00D739CC" w:rsidRDefault="00D739CC" w14:paraId="7B7954C2" w14:textId="77777777">
            <w:pPr>
              <w:widowControl w:val="0"/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Pr="00E7562D" w:rsidR="009F773F" w:rsidRDefault="009F773F" w14:paraId="4D8A8986" w14:textId="77777777">
      <w:pPr>
        <w:rPr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2"/>
        <w:gridCol w:w="3014"/>
        <w:gridCol w:w="5409"/>
      </w:tblGrid>
      <w:tr w:rsidRPr="000B0B43" w:rsidR="00844176" w:rsidTr="00D44DE5" w14:paraId="7B7954C6" w14:textId="77777777">
        <w:trPr>
          <w:trHeight w:val="25"/>
          <w:tblCellSpacing w:w="20" w:type="dxa"/>
        </w:trPr>
        <w:tc>
          <w:tcPr>
            <w:tcW w:w="4957" w:type="pct"/>
            <w:gridSpan w:val="3"/>
            <w:hideMark/>
          </w:tcPr>
          <w:p w:rsidRPr="007F6941" w:rsidR="00844176" w:rsidP="003D3252" w:rsidRDefault="009A00EB" w14:paraId="7B7954C5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8A3DDF" w:rsidR="00A76C0A" w:rsidTr="00D44DE5" w14:paraId="7B7954CA" w14:textId="77777777">
        <w:trPr>
          <w:trHeight w:val="928"/>
          <w:tblCellSpacing w:w="20" w:type="dxa"/>
        </w:trPr>
        <w:tc>
          <w:tcPr>
            <w:tcW w:w="318" w:type="pct"/>
            <w:hideMark/>
          </w:tcPr>
          <w:p w:rsidRPr="007F6941" w:rsidR="009A00EB" w:rsidP="004A5D3C" w:rsidRDefault="009A00EB" w14:paraId="7B7954C7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8" w:type="pct"/>
            <w:hideMark/>
          </w:tcPr>
          <w:p w:rsidRPr="007F6941" w:rsidR="009A00EB" w:rsidP="009A00EB" w:rsidRDefault="009A00EB" w14:paraId="7B7954C8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38" w:type="pct"/>
            <w:hideMark/>
          </w:tcPr>
          <w:p w:rsidR="00CD6FF6" w:rsidP="00E7562D" w:rsidRDefault="009F773F" w14:paraId="7B7954C9" w14:textId="25C199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Organizācijas</w:t>
            </w:r>
            <w:r w:rsidR="00DF125F">
              <w:rPr>
                <w:bCs/>
                <w:sz w:val="28"/>
                <w:szCs w:val="28"/>
              </w:rPr>
              <w:t>,</w:t>
            </w:r>
            <w:r w:rsidR="00B77C50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C17E2F">
              <w:rPr>
                <w:rFonts w:eastAsia="Times New Roman"/>
                <w:bCs/>
                <w:sz w:val="28"/>
                <w:szCs w:val="28"/>
              </w:rPr>
              <w:t>kur</w:t>
            </w:r>
            <w:r w:rsidR="00B77C50">
              <w:rPr>
                <w:rFonts w:eastAsia="Times New Roman"/>
                <w:bCs/>
                <w:sz w:val="28"/>
                <w:szCs w:val="28"/>
              </w:rPr>
              <w:t>ām</w:t>
            </w:r>
            <w:r w:rsidR="00C17E2F">
              <w:rPr>
                <w:rFonts w:eastAsia="Times New Roman"/>
                <w:bCs/>
                <w:sz w:val="28"/>
                <w:szCs w:val="28"/>
              </w:rPr>
              <w:t xml:space="preserve"> laika posmā no 2020.gada 1</w:t>
            </w:r>
            <w:r w:rsidR="00E7562D">
              <w:rPr>
                <w:rFonts w:eastAsia="Times New Roman"/>
                <w:bCs/>
                <w:sz w:val="28"/>
                <w:szCs w:val="28"/>
              </w:rPr>
              <w:t>3</w:t>
            </w:r>
            <w:r w:rsidR="00C17E2F">
              <w:rPr>
                <w:rFonts w:eastAsia="Times New Roman"/>
                <w:bCs/>
                <w:sz w:val="28"/>
                <w:szCs w:val="28"/>
              </w:rPr>
              <w:t xml:space="preserve">.marta līdz </w:t>
            </w:r>
            <w:r w:rsidR="007852C2">
              <w:rPr>
                <w:rFonts w:eastAsia="Times New Roman"/>
                <w:bCs/>
                <w:sz w:val="28"/>
                <w:szCs w:val="28"/>
              </w:rPr>
              <w:t>2020.gada 31.decembrim</w:t>
            </w:r>
            <w:r w:rsidR="00C17E2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C17E2F">
              <w:rPr>
                <w:sz w:val="28"/>
                <w:szCs w:val="28"/>
              </w:rPr>
              <w:t xml:space="preserve">ir būtiski samazinājušies </w:t>
            </w:r>
            <w:r w:rsidRPr="007F6941" w:rsidR="003E50F9">
              <w:rPr>
                <w:sz w:val="28"/>
                <w:szCs w:val="28"/>
              </w:rPr>
              <w:t>ienākum</w:t>
            </w:r>
            <w:r w:rsidR="00C17E2F">
              <w:rPr>
                <w:sz w:val="28"/>
                <w:szCs w:val="28"/>
              </w:rPr>
              <w:t xml:space="preserve">i </w:t>
            </w:r>
            <w:r w:rsidRPr="007F6941" w:rsidR="003E50F9">
              <w:rPr>
                <w:sz w:val="28"/>
                <w:szCs w:val="28"/>
              </w:rPr>
              <w:t xml:space="preserve">no </w:t>
            </w:r>
            <w:r w:rsidR="007852C2">
              <w:rPr>
                <w:sz w:val="28"/>
                <w:szCs w:val="28"/>
              </w:rPr>
              <w:t>kultūras</w:t>
            </w:r>
            <w:r w:rsidRPr="007F6941" w:rsidR="003E50F9">
              <w:rPr>
                <w:sz w:val="28"/>
                <w:szCs w:val="28"/>
              </w:rPr>
              <w:t xml:space="preserve"> darbības</w:t>
            </w:r>
            <w:r w:rsidR="00E7562D">
              <w:rPr>
                <w:sz w:val="28"/>
                <w:szCs w:val="28"/>
              </w:rPr>
              <w:t>.</w:t>
            </w:r>
          </w:p>
        </w:tc>
      </w:tr>
      <w:tr w:rsidRPr="007F6941" w:rsidR="00A76C0A" w:rsidTr="00D44DE5" w14:paraId="7B7954CE" w14:textId="77777777">
        <w:trPr>
          <w:trHeight w:val="355"/>
          <w:tblCellSpacing w:w="20" w:type="dxa"/>
        </w:trPr>
        <w:tc>
          <w:tcPr>
            <w:tcW w:w="318" w:type="pct"/>
            <w:hideMark/>
          </w:tcPr>
          <w:p w:rsidRPr="007F6941" w:rsidR="009A00EB" w:rsidP="004A5D3C" w:rsidRDefault="009A00EB" w14:paraId="7B7954CB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8" w:type="pct"/>
            <w:hideMark/>
          </w:tcPr>
          <w:p w:rsidRPr="007F6941" w:rsidR="009A00EB" w:rsidP="009A00EB" w:rsidRDefault="009A00EB" w14:paraId="7B7954CC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38" w:type="pct"/>
            <w:hideMark/>
          </w:tcPr>
          <w:p w:rsidRPr="007F6941" w:rsidR="009A00EB" w:rsidP="005F3196" w:rsidRDefault="007061B6" w14:paraId="7B7954CD" w14:textId="77777777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D44DE5" w14:paraId="7B7954D2" w14:textId="77777777">
        <w:trPr>
          <w:trHeight w:val="15"/>
          <w:tblCellSpacing w:w="20" w:type="dxa"/>
        </w:trPr>
        <w:tc>
          <w:tcPr>
            <w:tcW w:w="318" w:type="pct"/>
            <w:hideMark/>
          </w:tcPr>
          <w:p w:rsidRPr="007F6941" w:rsidR="009A00EB" w:rsidP="004A5D3C" w:rsidRDefault="009A00EB" w14:paraId="7B7954CF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8" w:type="pct"/>
            <w:hideMark/>
          </w:tcPr>
          <w:p w:rsidRPr="007F6941" w:rsidR="009A00EB" w:rsidP="009A00EB" w:rsidRDefault="009A00EB" w14:paraId="7B7954D0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38" w:type="pct"/>
            <w:hideMark/>
          </w:tcPr>
          <w:p w:rsidRPr="007F6941" w:rsidR="009A00EB" w:rsidP="005F3196" w:rsidRDefault="009A00EB" w14:paraId="7B7954D1" w14:textId="77777777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D44DE5" w14:paraId="7B7954D6" w14:textId="77777777">
        <w:trPr>
          <w:trHeight w:val="514"/>
          <w:tblCellSpacing w:w="20" w:type="dxa"/>
        </w:trPr>
        <w:tc>
          <w:tcPr>
            <w:tcW w:w="318" w:type="pct"/>
          </w:tcPr>
          <w:p w:rsidRPr="007F6941" w:rsidR="009A00EB" w:rsidP="004A5D3C" w:rsidRDefault="009A00EB" w14:paraId="7B7954D3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58" w:type="pct"/>
          </w:tcPr>
          <w:p w:rsidRPr="007F6941" w:rsidR="009A00EB" w:rsidP="009A00EB" w:rsidRDefault="009A00EB" w14:paraId="7B7954D4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38" w:type="pct"/>
          </w:tcPr>
          <w:p w:rsidRPr="007F6941" w:rsidR="009A00EB" w:rsidP="005F3196" w:rsidRDefault="009A00EB" w14:paraId="7B7954D5" w14:textId="77777777">
            <w:pPr>
              <w:pStyle w:val="Pamatteksts"/>
              <w:ind w:right="201"/>
              <w:contextualSpacing/>
              <w:rPr>
                <w:rFonts w:eastAsia="Calibri"/>
                <w:szCs w:val="28"/>
                <w:lang w:eastAsia="en-US"/>
              </w:rPr>
            </w:pPr>
            <w:r w:rsidRPr="007F6941">
              <w:rPr>
                <w:rFonts w:eastAsia="Calibri"/>
                <w:szCs w:val="28"/>
                <w:lang w:eastAsia="en-US"/>
              </w:rPr>
              <w:t>Projekts šo jomu neskar</w:t>
            </w:r>
            <w:r w:rsidR="0091445D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Pr="007F6941" w:rsidR="00A76C0A" w:rsidTr="00D44DE5" w14:paraId="7B7954DA" w14:textId="77777777">
        <w:trPr>
          <w:trHeight w:val="160"/>
          <w:tblCellSpacing w:w="20" w:type="dxa"/>
        </w:trPr>
        <w:tc>
          <w:tcPr>
            <w:tcW w:w="318" w:type="pct"/>
            <w:hideMark/>
          </w:tcPr>
          <w:p w:rsidRPr="007F6941" w:rsidR="009A00EB" w:rsidP="004A5D3C" w:rsidRDefault="009A00EB" w14:paraId="7B7954D7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58" w:type="pct"/>
            <w:hideMark/>
          </w:tcPr>
          <w:p w:rsidRPr="007F6941" w:rsidR="009A00EB" w:rsidP="009A00EB" w:rsidRDefault="009A00EB" w14:paraId="7B7954D8" w14:textId="77777777">
            <w:pPr>
              <w:contextualSpacing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38" w:type="pct"/>
            <w:hideMark/>
          </w:tcPr>
          <w:p w:rsidRPr="007F6941" w:rsidR="009A00EB" w:rsidP="005F3196" w:rsidRDefault="009A00EB" w14:paraId="7B7954D9" w14:textId="77777777">
            <w:pPr>
              <w:ind w:right="201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Nav</w:t>
            </w:r>
          </w:p>
        </w:tc>
      </w:tr>
    </w:tbl>
    <w:p w:rsidR="00167E1C" w:rsidP="00167E1C" w:rsidRDefault="00167E1C" w14:paraId="7B7954DB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A3DDF" w:rsidR="00C17E2F" w:rsidTr="00D44DE5" w14:paraId="7B7954DD" w14:textId="77777777">
        <w:trPr>
          <w:trHeight w:val="450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C17E2F" w:rsidP="007C72FA" w:rsidRDefault="00C17E2F" w14:paraId="7B7954DC" w14:textId="77777777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EF4117">
              <w:rPr>
                <w:rFonts w:eastAsia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Pr="007F6941" w:rsidR="00C17E2F" w:rsidTr="00D44DE5" w14:paraId="7B7954DF" w14:textId="77777777">
        <w:trPr>
          <w:trHeight w:val="328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C17E2F" w:rsidP="007C72FA" w:rsidRDefault="00C17E2F" w14:paraId="7B7954DE" w14:textId="7777777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C17E2F" w:rsidP="00167E1C" w:rsidRDefault="00C17E2F" w14:paraId="7B7954E0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A3DDF" w:rsidR="00844176" w:rsidTr="00D44DE5" w14:paraId="7B7954E2" w14:textId="77777777">
        <w:trPr>
          <w:trHeight w:val="450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844176" w:rsidP="00985CCF" w:rsidRDefault="00844176" w14:paraId="7B7954E1" w14:textId="77777777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Pr="007F6941" w:rsidR="00985CCF" w:rsidTr="00D44DE5" w14:paraId="7B7954E4" w14:textId="77777777">
        <w:trPr>
          <w:trHeight w:val="328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985CCF" w:rsidRDefault="00985CCF" w14:paraId="7B7954E3" w14:textId="7777777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7F6941" w:rsidR="00B60E96" w:rsidP="00370711" w:rsidRDefault="00B60E96" w14:paraId="5579D705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3D581A" w:rsidR="00985CCF" w:rsidTr="00D44DE5" w14:paraId="7B7954E7" w14:textId="77777777">
        <w:trPr>
          <w:trHeight w:val="630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985CCF" w:rsidRDefault="00985CCF" w14:paraId="7B7954E6" w14:textId="77777777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Pr="007F6941" w:rsidR="00985CCF" w:rsidTr="00D44DE5" w14:paraId="7B7954E9" w14:textId="77777777">
        <w:trPr>
          <w:trHeight w:val="408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610387" w:rsidRDefault="00985CCF" w14:paraId="7B7954E8" w14:textId="7777777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985CCF" w:rsidP="00370711" w:rsidRDefault="00985CCF" w14:paraId="7B7954EA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8A3DDF" w:rsidR="00985CCF" w:rsidTr="00D44DE5" w14:paraId="7B7954EC" w14:textId="77777777">
        <w:trPr>
          <w:trHeight w:val="450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985CCF" w:rsidRDefault="00985CCF" w14:paraId="7B7954EB" w14:textId="77777777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/>
                <w:sz w:val="28"/>
                <w:szCs w:val="28"/>
              </w:rPr>
              <w:t>VI. Sabiedrības līdzdalība un komunikācijas aktivitātes</w:t>
            </w:r>
          </w:p>
        </w:tc>
      </w:tr>
      <w:tr w:rsidRPr="007F6941" w:rsidR="00985CCF" w:rsidTr="00D44DE5" w14:paraId="7B7954EE" w14:textId="77777777">
        <w:trPr>
          <w:trHeight w:val="458"/>
          <w:tblCellSpacing w:w="20" w:type="dxa"/>
        </w:trPr>
        <w:tc>
          <w:tcPr>
            <w:tcW w:w="4956" w:type="pct"/>
            <w:vAlign w:val="center"/>
            <w:hideMark/>
          </w:tcPr>
          <w:p w:rsidRPr="007F6941" w:rsidR="00985CCF" w:rsidP="00610387" w:rsidRDefault="00985CCF" w14:paraId="7B7954ED" w14:textId="77777777">
            <w:pPr>
              <w:ind w:firstLine="30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Pr="007F6941" w:rsidR="004A5D3C" w:rsidP="00282251" w:rsidRDefault="004A5D3C" w14:paraId="7B7954EF" w14:textId="77777777">
      <w:pPr>
        <w:contextualSpacing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"/>
        <w:gridCol w:w="3041"/>
        <w:gridCol w:w="5377"/>
      </w:tblGrid>
      <w:tr w:rsidRPr="008A3DDF" w:rsidR="00844176" w:rsidTr="00D44DE5" w14:paraId="7B7954F1" w14:textId="77777777">
        <w:trPr>
          <w:trHeight w:val="418"/>
          <w:tblCellSpacing w:w="20" w:type="dxa"/>
        </w:trPr>
        <w:tc>
          <w:tcPr>
            <w:tcW w:w="4957" w:type="pct"/>
            <w:gridSpan w:val="3"/>
            <w:hideMark/>
          </w:tcPr>
          <w:p w:rsidRPr="007F6941" w:rsidR="00844176" w:rsidP="00891E19" w:rsidRDefault="00844176" w14:paraId="7B7954F0" w14:textId="77777777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Pr="008A3DDF" w:rsidR="00844176" w:rsidTr="00D44DE5" w14:paraId="7B7954F5" w14:textId="77777777">
        <w:trPr>
          <w:trHeight w:val="210"/>
          <w:tblCellSpacing w:w="20" w:type="dxa"/>
        </w:trPr>
        <w:tc>
          <w:tcPr>
            <w:tcW w:w="322" w:type="pct"/>
            <w:hideMark/>
          </w:tcPr>
          <w:p w:rsidRPr="007F6941" w:rsidR="00844176" w:rsidP="004A5D3C" w:rsidRDefault="00844176" w14:paraId="7B7954F2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1.</w:t>
            </w:r>
          </w:p>
        </w:tc>
        <w:tc>
          <w:tcPr>
            <w:tcW w:w="1672" w:type="pct"/>
            <w:hideMark/>
          </w:tcPr>
          <w:p w:rsidRPr="007F6941" w:rsidR="00844176" w:rsidP="00282251" w:rsidRDefault="00844176" w14:paraId="7B7954F3" w14:textId="77777777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919" w:type="pct"/>
            <w:hideMark/>
          </w:tcPr>
          <w:p w:rsidRPr="007F6941" w:rsidR="00844176" w:rsidP="00D739CC" w:rsidRDefault="005617B4" w14:paraId="7B7954F4" w14:textId="77777777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</w:t>
            </w:r>
            <w:r w:rsidR="00C17E2F">
              <w:rPr>
                <w:sz w:val="28"/>
                <w:szCs w:val="28"/>
              </w:rPr>
              <w:t>kultūrkapitāla fonds</w:t>
            </w:r>
            <w:r w:rsidR="000C3D46">
              <w:rPr>
                <w:sz w:val="28"/>
                <w:szCs w:val="28"/>
              </w:rPr>
              <w:t>.</w:t>
            </w:r>
          </w:p>
        </w:tc>
      </w:tr>
      <w:tr w:rsidRPr="007F6941" w:rsidR="00844176" w:rsidTr="00D44DE5" w14:paraId="7B7954FA" w14:textId="77777777">
        <w:trPr>
          <w:tblCellSpacing w:w="20" w:type="dxa"/>
        </w:trPr>
        <w:tc>
          <w:tcPr>
            <w:tcW w:w="322" w:type="pct"/>
            <w:hideMark/>
          </w:tcPr>
          <w:p w:rsidRPr="007F6941" w:rsidR="00844176" w:rsidP="004A5D3C" w:rsidRDefault="00844176" w14:paraId="7B7954F6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2.</w:t>
            </w:r>
          </w:p>
        </w:tc>
        <w:tc>
          <w:tcPr>
            <w:tcW w:w="1672" w:type="pct"/>
            <w:hideMark/>
          </w:tcPr>
          <w:p w:rsidR="00CC0651" w:rsidP="00282251" w:rsidRDefault="00844176" w14:paraId="7B7954F7" w14:textId="77777777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 xml:space="preserve">Projekta izpildes ietekme uz pārvaldes funkcijām un institucionālo struktūru. </w:t>
            </w:r>
          </w:p>
          <w:p w:rsidRPr="007F6941" w:rsidR="00844176" w:rsidP="00282251" w:rsidRDefault="00844176" w14:paraId="7B7954F8" w14:textId="77777777">
            <w:pPr>
              <w:ind w:right="112"/>
              <w:contextualSpacing/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19" w:type="pct"/>
            <w:hideMark/>
          </w:tcPr>
          <w:p w:rsidRPr="007F6941" w:rsidR="00844176" w:rsidP="00644282" w:rsidRDefault="00985CCF" w14:paraId="7B7954F9" w14:textId="77777777">
            <w:pPr>
              <w:jc w:val="both"/>
              <w:rPr>
                <w:sz w:val="28"/>
                <w:szCs w:val="28"/>
              </w:rPr>
            </w:pPr>
            <w:r w:rsidRPr="007F6941">
              <w:rPr>
                <w:sz w:val="28"/>
                <w:szCs w:val="28"/>
              </w:rPr>
              <w:t>Projekts šo jomu neskar.</w:t>
            </w:r>
          </w:p>
        </w:tc>
      </w:tr>
      <w:tr w:rsidRPr="007F6941" w:rsidR="00844176" w:rsidTr="00D44DE5" w14:paraId="7B7954FE" w14:textId="77777777">
        <w:trPr>
          <w:trHeight w:val="294"/>
          <w:tblCellSpacing w:w="20" w:type="dxa"/>
        </w:trPr>
        <w:tc>
          <w:tcPr>
            <w:tcW w:w="322" w:type="pct"/>
            <w:hideMark/>
          </w:tcPr>
          <w:p w:rsidRPr="007F6941" w:rsidR="00844176" w:rsidP="004A5D3C" w:rsidRDefault="00844176" w14:paraId="7B7954FB" w14:textId="77777777">
            <w:pPr>
              <w:contextualSpacing/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sz w:val="28"/>
                <w:szCs w:val="28"/>
              </w:rPr>
              <w:t>3.</w:t>
            </w:r>
          </w:p>
        </w:tc>
        <w:tc>
          <w:tcPr>
            <w:tcW w:w="1672" w:type="pct"/>
            <w:hideMark/>
          </w:tcPr>
          <w:p w:rsidRPr="007F6941" w:rsidR="00844176" w:rsidP="00282251" w:rsidRDefault="00844176" w14:paraId="7B7954FC" w14:textId="77777777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19" w:type="pct"/>
            <w:hideMark/>
          </w:tcPr>
          <w:p w:rsidRPr="007F6941" w:rsidR="00844176" w:rsidP="00282251" w:rsidRDefault="00844176" w14:paraId="7B7954FD" w14:textId="77777777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7F6941">
              <w:rPr>
                <w:rFonts w:eastAsia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862580" w:rsidP="00282251" w:rsidRDefault="00862580" w14:paraId="7B7954FF" w14:textId="45D1806D">
      <w:pPr>
        <w:contextualSpacing/>
        <w:jc w:val="both"/>
        <w:rPr>
          <w:sz w:val="28"/>
          <w:szCs w:val="28"/>
        </w:rPr>
      </w:pPr>
    </w:p>
    <w:p w:rsidR="007F68AD" w:rsidP="00282251" w:rsidRDefault="007F68AD" w14:paraId="1138B92E" w14:textId="77777777">
      <w:pPr>
        <w:contextualSpacing/>
        <w:jc w:val="both"/>
        <w:rPr>
          <w:sz w:val="28"/>
          <w:szCs w:val="28"/>
        </w:rPr>
      </w:pPr>
    </w:p>
    <w:p w:rsidRPr="007F6941" w:rsidR="007F6941" w:rsidP="007F6941" w:rsidRDefault="007F6941" w14:paraId="7B795501" w14:textId="77777777">
      <w:pPr>
        <w:tabs>
          <w:tab w:val="left" w:pos="7088"/>
        </w:tabs>
        <w:ind w:firstLine="284"/>
        <w:jc w:val="both"/>
        <w:rPr>
          <w:bCs/>
          <w:sz w:val="28"/>
          <w:szCs w:val="28"/>
        </w:rPr>
      </w:pPr>
      <w:r w:rsidRPr="007F6941">
        <w:rPr>
          <w:bCs/>
          <w:sz w:val="28"/>
          <w:szCs w:val="28"/>
        </w:rPr>
        <w:t>Kultūras ministrs</w:t>
      </w:r>
      <w:r w:rsidRPr="007F6941">
        <w:rPr>
          <w:bCs/>
          <w:sz w:val="28"/>
          <w:szCs w:val="28"/>
        </w:rPr>
        <w:tab/>
        <w:t>N.Puntulis</w:t>
      </w:r>
    </w:p>
    <w:p w:rsidRPr="007F6941" w:rsidR="007F6941" w:rsidP="007F6941" w:rsidRDefault="007F6941" w14:paraId="7B795502" w14:textId="77777777">
      <w:pPr>
        <w:ind w:firstLine="284"/>
        <w:rPr>
          <w:bCs/>
          <w:sz w:val="28"/>
          <w:szCs w:val="28"/>
        </w:rPr>
      </w:pPr>
    </w:p>
    <w:p w:rsidRPr="007F6941" w:rsidR="007F6941" w:rsidP="007F6941" w:rsidRDefault="007F6941" w14:paraId="7B795503" w14:textId="1D5134C7">
      <w:pPr>
        <w:tabs>
          <w:tab w:val="left" w:pos="7088"/>
        </w:tabs>
        <w:ind w:firstLine="284"/>
        <w:contextualSpacing/>
        <w:rPr>
          <w:bCs/>
          <w:sz w:val="28"/>
          <w:szCs w:val="28"/>
        </w:rPr>
      </w:pPr>
      <w:r w:rsidRPr="007F6941">
        <w:rPr>
          <w:bCs/>
          <w:sz w:val="28"/>
          <w:szCs w:val="28"/>
        </w:rPr>
        <w:t>Vīza: Valsts sekretār</w:t>
      </w:r>
      <w:r w:rsidR="007852C2">
        <w:rPr>
          <w:bCs/>
          <w:sz w:val="28"/>
          <w:szCs w:val="28"/>
        </w:rPr>
        <w:t>e</w:t>
      </w:r>
      <w:r w:rsidRPr="007F6941">
        <w:rPr>
          <w:bCs/>
          <w:sz w:val="28"/>
          <w:szCs w:val="28"/>
        </w:rPr>
        <w:tab/>
      </w:r>
      <w:r w:rsidR="007852C2">
        <w:rPr>
          <w:bCs/>
          <w:sz w:val="28"/>
          <w:szCs w:val="28"/>
        </w:rPr>
        <w:t>D.Vilsone</w:t>
      </w:r>
    </w:p>
    <w:p w:rsidR="007F6941" w:rsidP="007F6941" w:rsidRDefault="007F6941" w14:paraId="7B795504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</w:p>
    <w:p w:rsidRPr="007F6941" w:rsidR="00CC0651" w:rsidP="007F6941" w:rsidRDefault="00CC0651" w14:paraId="7B795512" w14:textId="77777777">
      <w:pPr>
        <w:tabs>
          <w:tab w:val="left" w:pos="6237"/>
        </w:tabs>
        <w:ind w:firstLine="720"/>
        <w:contextualSpacing/>
        <w:rPr>
          <w:bCs/>
          <w:sz w:val="28"/>
          <w:szCs w:val="28"/>
        </w:rPr>
      </w:pPr>
      <w:bookmarkStart w:name="_GoBack" w:id="0"/>
      <w:bookmarkEnd w:id="0"/>
    </w:p>
    <w:p w:rsidRPr="007F6941" w:rsidR="007F6941" w:rsidP="007F6941" w:rsidRDefault="00DC3779" w14:paraId="7B795513" w14:textId="2A1554F6">
      <w:pPr>
        <w:jc w:val="both"/>
        <w:rPr>
          <w:bCs/>
          <w:lang w:eastAsia="lv-LV"/>
        </w:rPr>
      </w:pPr>
      <w:r>
        <w:rPr>
          <w:bCs/>
          <w:lang w:eastAsia="lv-LV"/>
        </w:rPr>
        <w:t>Zakevica</w:t>
      </w:r>
      <w:r w:rsidRPr="007F6941" w:rsidR="007F6941">
        <w:rPr>
          <w:bCs/>
          <w:lang w:eastAsia="lv-LV"/>
        </w:rPr>
        <w:t xml:space="preserve"> 67330</w:t>
      </w:r>
      <w:r>
        <w:rPr>
          <w:bCs/>
          <w:lang w:eastAsia="lv-LV"/>
        </w:rPr>
        <w:t>260</w:t>
      </w:r>
    </w:p>
    <w:p w:rsidR="00CD6FF6" w:rsidRDefault="007F68AD" w14:paraId="7B795514" w14:textId="31CA3A0E">
      <w:pPr>
        <w:tabs>
          <w:tab w:val="num" w:pos="540"/>
        </w:tabs>
        <w:jc w:val="both"/>
      </w:pPr>
      <w:hyperlink w:history="1" r:id="rId9">
        <w:r w:rsidRPr="00427C6C" w:rsidR="00DC3779">
          <w:rPr>
            <w:rStyle w:val="Hipersaite"/>
            <w:bCs/>
            <w:lang w:eastAsia="lv-LV"/>
          </w:rPr>
          <w:t>Baiba.Zakevica@km.gov.lv</w:t>
        </w:r>
      </w:hyperlink>
    </w:p>
    <w:sectPr w:rsidR="00CD6FF6" w:rsidSect="00840787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F0E54" w14:textId="77777777" w:rsidR="001F4211" w:rsidRDefault="001F4211" w:rsidP="006B2FEF">
      <w:r>
        <w:separator/>
      </w:r>
    </w:p>
  </w:endnote>
  <w:endnote w:type="continuationSeparator" w:id="0">
    <w:p w14:paraId="66605ECB" w14:textId="77777777" w:rsidR="001F4211" w:rsidRDefault="001F4211" w:rsidP="006B2FEF">
      <w:r>
        <w:continuationSeparator/>
      </w:r>
    </w:p>
  </w:endnote>
  <w:endnote w:type="continuationNotice" w:id="1">
    <w:p w14:paraId="10E0F761" w14:textId="77777777" w:rsidR="001F4211" w:rsidRDefault="001F4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551C" w14:textId="53634227" w:rsidR="00CE6FE8" w:rsidRPr="00CB6402" w:rsidRDefault="00DF125F" w:rsidP="00CB6402">
    <w:pPr>
      <w:pStyle w:val="Kjene"/>
    </w:pPr>
    <w:r w:rsidRPr="00DF125F">
      <w:t>KMAnot_</w:t>
    </w:r>
    <w:r w:rsidR="00E4276A">
      <w:t>22</w:t>
    </w:r>
    <w:r w:rsidRPr="00DF125F">
      <w:t>1020_groz_LNG_kultura_atbalsts_VKKF_Covid19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9436" w14:textId="77777777" w:rsidR="00E4276A" w:rsidRPr="00CB6402" w:rsidRDefault="00E4276A" w:rsidP="00E4276A">
    <w:pPr>
      <w:pStyle w:val="Kjene"/>
    </w:pPr>
    <w:r w:rsidRPr="00DF125F">
      <w:t>KMAnot_</w:t>
    </w:r>
    <w:r>
      <w:t>22</w:t>
    </w:r>
    <w:r w:rsidRPr="00DF125F">
      <w:t>1020_groz_LNG_kultura_atbalsts_VKKF_Covid19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A883" w14:textId="77777777" w:rsidR="001F4211" w:rsidRDefault="001F4211" w:rsidP="006B2FEF">
      <w:r>
        <w:separator/>
      </w:r>
    </w:p>
  </w:footnote>
  <w:footnote w:type="continuationSeparator" w:id="0">
    <w:p w14:paraId="7D3978CE" w14:textId="77777777" w:rsidR="001F4211" w:rsidRDefault="001F4211" w:rsidP="006B2FEF">
      <w:r>
        <w:continuationSeparator/>
      </w:r>
    </w:p>
  </w:footnote>
  <w:footnote w:type="continuationNotice" w:id="1">
    <w:p w14:paraId="4359DD31" w14:textId="77777777" w:rsidR="001F4211" w:rsidRDefault="001F4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Pr="005A1518" w:rsidR="00CE6FE8" w:rsidP="005A1518" w:rsidRDefault="00C505AA" w14:paraId="7B79551B" w14:textId="77777777">
        <w:pPr>
          <w:pStyle w:val="Galvene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 w:rsidR="00CE6FE8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7A331B">
          <w:rPr>
            <w:noProof/>
            <w:sz w:val="24"/>
            <w:szCs w:val="24"/>
          </w:rPr>
          <w:t>2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499"/>
    <w:multiLevelType w:val="hybridMultilevel"/>
    <w:tmpl w:val="404E74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F16"/>
    <w:multiLevelType w:val="multilevel"/>
    <w:tmpl w:val="21760B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028F5"/>
    <w:multiLevelType w:val="hybridMultilevel"/>
    <w:tmpl w:val="B03EB0DE"/>
    <w:lvl w:ilvl="0" w:tplc="C68C5A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72"/>
    <w:multiLevelType w:val="hybridMultilevel"/>
    <w:tmpl w:val="D4AE95C8"/>
    <w:lvl w:ilvl="0" w:tplc="6BCCE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40B"/>
    <w:multiLevelType w:val="multilevel"/>
    <w:tmpl w:val="56EE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52ED"/>
    <w:multiLevelType w:val="multilevel"/>
    <w:tmpl w:val="76E47B98"/>
    <w:styleLink w:val="WW8Num9"/>
    <w:lvl w:ilvl="0">
      <w:start w:val="1"/>
      <w:numFmt w:val="decimal"/>
      <w:lvlText w:val="%1."/>
      <w:lvlJc w:val="left"/>
      <w:pPr>
        <w:ind w:left="720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Arial Narrow"/>
        <w:b w:val="0"/>
        <w:bCs/>
        <w:i w:val="0"/>
        <w:iCs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 Narrow" w:hAnsi="Arial Narrow" w:cs="Arial Narrow"/>
        <w:b w:val="0"/>
        <w:bCs/>
        <w:i w:val="0"/>
        <w:color w:val="000000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/>
        <w:bCs/>
        <w:sz w:val="24"/>
        <w:szCs w:val="24"/>
        <w:lang w:val="lv-LV"/>
      </w:rPr>
    </w:lvl>
  </w:abstractNum>
  <w:abstractNum w:abstractNumId="8" w15:restartNumberingAfterBreak="0">
    <w:nsid w:val="1DCA06F6"/>
    <w:multiLevelType w:val="multilevel"/>
    <w:tmpl w:val="5A0049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E6CA8"/>
    <w:multiLevelType w:val="multilevel"/>
    <w:tmpl w:val="851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F4873"/>
    <w:multiLevelType w:val="multilevel"/>
    <w:tmpl w:val="5D5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1A0E"/>
    <w:multiLevelType w:val="multilevel"/>
    <w:tmpl w:val="60F649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E42E9"/>
    <w:multiLevelType w:val="multilevel"/>
    <w:tmpl w:val="6F7A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F21A6E"/>
    <w:multiLevelType w:val="multilevel"/>
    <w:tmpl w:val="54B62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4EA14F3"/>
    <w:multiLevelType w:val="hybridMultilevel"/>
    <w:tmpl w:val="38185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693B03"/>
    <w:multiLevelType w:val="multilevel"/>
    <w:tmpl w:val="45C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D6055"/>
    <w:multiLevelType w:val="multilevel"/>
    <w:tmpl w:val="C6C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BC2D64"/>
    <w:multiLevelType w:val="multilevel"/>
    <w:tmpl w:val="40E4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D0FCD"/>
    <w:multiLevelType w:val="multilevel"/>
    <w:tmpl w:val="F6FCE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9A3996"/>
    <w:multiLevelType w:val="hybridMultilevel"/>
    <w:tmpl w:val="02D025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16B82"/>
    <w:multiLevelType w:val="multilevel"/>
    <w:tmpl w:val="596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3"/>
  </w:num>
  <w:num w:numId="5">
    <w:abstractNumId w:val="16"/>
  </w:num>
  <w:num w:numId="6">
    <w:abstractNumId w:val="24"/>
  </w:num>
  <w:num w:numId="7">
    <w:abstractNumId w:val="19"/>
  </w:num>
  <w:num w:numId="8">
    <w:abstractNumId w:val="14"/>
  </w:num>
  <w:num w:numId="9">
    <w:abstractNumId w:val="13"/>
  </w:num>
  <w:num w:numId="10">
    <w:abstractNumId w:val="23"/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17"/>
  </w:num>
  <w:num w:numId="18">
    <w:abstractNumId w:val="21"/>
  </w:num>
  <w:num w:numId="19">
    <w:abstractNumId w:val="4"/>
  </w:num>
  <w:num w:numId="20">
    <w:abstractNumId w:val="22"/>
  </w:num>
  <w:num w:numId="21">
    <w:abstractNumId w:val="2"/>
  </w:num>
  <w:num w:numId="22">
    <w:abstractNumId w:val="15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 Narrow" w:hAnsi="Arial Narrow" w:cs="Arial Narrow"/>
          <w:b/>
          <w:bCs/>
          <w:sz w:val="24"/>
          <w:szCs w:val="24"/>
          <w:lang w:val="lv-LV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 Narrow" w:hAnsi="Arial Narrow" w:cs="Arial Narrow"/>
          <w:b w:val="0"/>
          <w:bCs/>
          <w:i w:val="0"/>
          <w:iCs/>
          <w:sz w:val="24"/>
          <w:szCs w:val="24"/>
          <w:lang w:val="lv-LV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12" w:hanging="720"/>
        </w:pPr>
        <w:rPr>
          <w:rFonts w:ascii="Arial Narrow" w:hAnsi="Arial Narrow" w:cs="Arial Narrow"/>
          <w:b w:val="0"/>
          <w:bCs/>
          <w:i w:val="0"/>
          <w:strike w:val="0"/>
          <w:color w:val="000000"/>
          <w:sz w:val="24"/>
          <w:szCs w:val="24"/>
          <w:lang w:val="lv-LV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Arial Narrow" w:hAnsi="Arial Narrow" w:cs="Arial Narrow"/>
          <w:b w:val="0"/>
          <w:bCs/>
          <w:sz w:val="24"/>
          <w:szCs w:val="24"/>
          <w:lang w:val="lv-LV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3"/>
    <w:rsid w:val="00000210"/>
    <w:rsid w:val="000008A9"/>
    <w:rsid w:val="00002CD0"/>
    <w:rsid w:val="0000304E"/>
    <w:rsid w:val="000058AA"/>
    <w:rsid w:val="00006224"/>
    <w:rsid w:val="0000653D"/>
    <w:rsid w:val="0000714E"/>
    <w:rsid w:val="00007491"/>
    <w:rsid w:val="000100B3"/>
    <w:rsid w:val="0001048C"/>
    <w:rsid w:val="00013B61"/>
    <w:rsid w:val="0001452E"/>
    <w:rsid w:val="0001479E"/>
    <w:rsid w:val="00014B9F"/>
    <w:rsid w:val="00016054"/>
    <w:rsid w:val="00016159"/>
    <w:rsid w:val="000168EA"/>
    <w:rsid w:val="00016A1C"/>
    <w:rsid w:val="00017A3B"/>
    <w:rsid w:val="0002003C"/>
    <w:rsid w:val="000205ED"/>
    <w:rsid w:val="00020A04"/>
    <w:rsid w:val="00022860"/>
    <w:rsid w:val="000231D2"/>
    <w:rsid w:val="000240CA"/>
    <w:rsid w:val="00024ACB"/>
    <w:rsid w:val="00024D9D"/>
    <w:rsid w:val="0002596F"/>
    <w:rsid w:val="000268EF"/>
    <w:rsid w:val="00026F18"/>
    <w:rsid w:val="00026FB0"/>
    <w:rsid w:val="00027993"/>
    <w:rsid w:val="00027DF9"/>
    <w:rsid w:val="0003012D"/>
    <w:rsid w:val="00030B7E"/>
    <w:rsid w:val="00032297"/>
    <w:rsid w:val="0003245D"/>
    <w:rsid w:val="00032471"/>
    <w:rsid w:val="0003265E"/>
    <w:rsid w:val="00033239"/>
    <w:rsid w:val="00033A52"/>
    <w:rsid w:val="00033F5A"/>
    <w:rsid w:val="0003428D"/>
    <w:rsid w:val="000349BB"/>
    <w:rsid w:val="00035C7B"/>
    <w:rsid w:val="00036927"/>
    <w:rsid w:val="000369D2"/>
    <w:rsid w:val="000377CB"/>
    <w:rsid w:val="000378F9"/>
    <w:rsid w:val="00037EC1"/>
    <w:rsid w:val="00040084"/>
    <w:rsid w:val="0004107E"/>
    <w:rsid w:val="00041ECC"/>
    <w:rsid w:val="000430AC"/>
    <w:rsid w:val="0004380E"/>
    <w:rsid w:val="00043FE8"/>
    <w:rsid w:val="00044648"/>
    <w:rsid w:val="00044683"/>
    <w:rsid w:val="00044743"/>
    <w:rsid w:val="00047095"/>
    <w:rsid w:val="00047962"/>
    <w:rsid w:val="00047EE3"/>
    <w:rsid w:val="00050AE9"/>
    <w:rsid w:val="00051E73"/>
    <w:rsid w:val="000527A4"/>
    <w:rsid w:val="00052FA7"/>
    <w:rsid w:val="0005519D"/>
    <w:rsid w:val="00056D68"/>
    <w:rsid w:val="000602E6"/>
    <w:rsid w:val="000606F5"/>
    <w:rsid w:val="00060F85"/>
    <w:rsid w:val="00061210"/>
    <w:rsid w:val="00062F7E"/>
    <w:rsid w:val="0006303D"/>
    <w:rsid w:val="000678CD"/>
    <w:rsid w:val="00070F56"/>
    <w:rsid w:val="00071082"/>
    <w:rsid w:val="0007156D"/>
    <w:rsid w:val="00071BC9"/>
    <w:rsid w:val="00072B02"/>
    <w:rsid w:val="0007330D"/>
    <w:rsid w:val="00073C91"/>
    <w:rsid w:val="00074090"/>
    <w:rsid w:val="00074CEF"/>
    <w:rsid w:val="00074F94"/>
    <w:rsid w:val="000773A5"/>
    <w:rsid w:val="00077D13"/>
    <w:rsid w:val="0008002B"/>
    <w:rsid w:val="00080352"/>
    <w:rsid w:val="00081744"/>
    <w:rsid w:val="000818FB"/>
    <w:rsid w:val="00081EC5"/>
    <w:rsid w:val="00082068"/>
    <w:rsid w:val="00082551"/>
    <w:rsid w:val="00085090"/>
    <w:rsid w:val="0008515E"/>
    <w:rsid w:val="00085640"/>
    <w:rsid w:val="00087ADB"/>
    <w:rsid w:val="00090DF8"/>
    <w:rsid w:val="00090E5B"/>
    <w:rsid w:val="0009156D"/>
    <w:rsid w:val="00091668"/>
    <w:rsid w:val="00091F4F"/>
    <w:rsid w:val="0009324B"/>
    <w:rsid w:val="00094B1E"/>
    <w:rsid w:val="00095280"/>
    <w:rsid w:val="00095F95"/>
    <w:rsid w:val="00096060"/>
    <w:rsid w:val="000964C6"/>
    <w:rsid w:val="00097347"/>
    <w:rsid w:val="000A0059"/>
    <w:rsid w:val="000A14E3"/>
    <w:rsid w:val="000A1FC0"/>
    <w:rsid w:val="000A212A"/>
    <w:rsid w:val="000A22AD"/>
    <w:rsid w:val="000A37C3"/>
    <w:rsid w:val="000A38DA"/>
    <w:rsid w:val="000A3DBA"/>
    <w:rsid w:val="000A3F79"/>
    <w:rsid w:val="000A44CE"/>
    <w:rsid w:val="000A6BA6"/>
    <w:rsid w:val="000A6E49"/>
    <w:rsid w:val="000A7113"/>
    <w:rsid w:val="000B0748"/>
    <w:rsid w:val="000B0B43"/>
    <w:rsid w:val="000B1926"/>
    <w:rsid w:val="000B1B64"/>
    <w:rsid w:val="000B2C54"/>
    <w:rsid w:val="000B3449"/>
    <w:rsid w:val="000B3812"/>
    <w:rsid w:val="000B3FAB"/>
    <w:rsid w:val="000B492B"/>
    <w:rsid w:val="000B4C22"/>
    <w:rsid w:val="000B54FD"/>
    <w:rsid w:val="000B6360"/>
    <w:rsid w:val="000B6394"/>
    <w:rsid w:val="000B71B4"/>
    <w:rsid w:val="000C067D"/>
    <w:rsid w:val="000C090A"/>
    <w:rsid w:val="000C0FB3"/>
    <w:rsid w:val="000C33C1"/>
    <w:rsid w:val="000C3D46"/>
    <w:rsid w:val="000C4418"/>
    <w:rsid w:val="000C47BE"/>
    <w:rsid w:val="000C57AB"/>
    <w:rsid w:val="000C64CD"/>
    <w:rsid w:val="000C6AA7"/>
    <w:rsid w:val="000C7A5A"/>
    <w:rsid w:val="000D1AEB"/>
    <w:rsid w:val="000D21A3"/>
    <w:rsid w:val="000D2474"/>
    <w:rsid w:val="000D2543"/>
    <w:rsid w:val="000D3A64"/>
    <w:rsid w:val="000D3D56"/>
    <w:rsid w:val="000D43D9"/>
    <w:rsid w:val="000D4C96"/>
    <w:rsid w:val="000D4F73"/>
    <w:rsid w:val="000D5E51"/>
    <w:rsid w:val="000D7007"/>
    <w:rsid w:val="000D7282"/>
    <w:rsid w:val="000D74B9"/>
    <w:rsid w:val="000E0D8E"/>
    <w:rsid w:val="000E15CB"/>
    <w:rsid w:val="000E257B"/>
    <w:rsid w:val="000E3119"/>
    <w:rsid w:val="000E35F1"/>
    <w:rsid w:val="000E3963"/>
    <w:rsid w:val="000E3BFB"/>
    <w:rsid w:val="000E44FE"/>
    <w:rsid w:val="000E4AA9"/>
    <w:rsid w:val="000E4EFC"/>
    <w:rsid w:val="000E50C6"/>
    <w:rsid w:val="000E53C3"/>
    <w:rsid w:val="000E56F8"/>
    <w:rsid w:val="000E5DD2"/>
    <w:rsid w:val="000E63F3"/>
    <w:rsid w:val="000E68DB"/>
    <w:rsid w:val="000E7FFD"/>
    <w:rsid w:val="000F0A62"/>
    <w:rsid w:val="000F0E0E"/>
    <w:rsid w:val="000F2043"/>
    <w:rsid w:val="000F25D2"/>
    <w:rsid w:val="000F2EA7"/>
    <w:rsid w:val="000F32F3"/>
    <w:rsid w:val="000F4230"/>
    <w:rsid w:val="000F6CC0"/>
    <w:rsid w:val="000F743C"/>
    <w:rsid w:val="001001F5"/>
    <w:rsid w:val="00100333"/>
    <w:rsid w:val="00100952"/>
    <w:rsid w:val="00101565"/>
    <w:rsid w:val="00102922"/>
    <w:rsid w:val="00102B0D"/>
    <w:rsid w:val="00102B1D"/>
    <w:rsid w:val="00105D17"/>
    <w:rsid w:val="00110128"/>
    <w:rsid w:val="00110361"/>
    <w:rsid w:val="001117B9"/>
    <w:rsid w:val="00111A1F"/>
    <w:rsid w:val="00112554"/>
    <w:rsid w:val="001127FE"/>
    <w:rsid w:val="001129EE"/>
    <w:rsid w:val="00112E66"/>
    <w:rsid w:val="00115317"/>
    <w:rsid w:val="0011606F"/>
    <w:rsid w:val="00116E4D"/>
    <w:rsid w:val="00117267"/>
    <w:rsid w:val="00117F0D"/>
    <w:rsid w:val="0012060E"/>
    <w:rsid w:val="00123B4B"/>
    <w:rsid w:val="0012410C"/>
    <w:rsid w:val="00125FC5"/>
    <w:rsid w:val="0012624C"/>
    <w:rsid w:val="00126F0F"/>
    <w:rsid w:val="00127BBE"/>
    <w:rsid w:val="0013024B"/>
    <w:rsid w:val="00131C9F"/>
    <w:rsid w:val="00131D47"/>
    <w:rsid w:val="00132401"/>
    <w:rsid w:val="00134389"/>
    <w:rsid w:val="001343CB"/>
    <w:rsid w:val="0013586C"/>
    <w:rsid w:val="00137388"/>
    <w:rsid w:val="00137F96"/>
    <w:rsid w:val="00142182"/>
    <w:rsid w:val="00142942"/>
    <w:rsid w:val="00142B5E"/>
    <w:rsid w:val="00142C3C"/>
    <w:rsid w:val="00143B7A"/>
    <w:rsid w:val="00143BB6"/>
    <w:rsid w:val="001442E5"/>
    <w:rsid w:val="00144378"/>
    <w:rsid w:val="00144936"/>
    <w:rsid w:val="00144D47"/>
    <w:rsid w:val="00145366"/>
    <w:rsid w:val="00146697"/>
    <w:rsid w:val="00146D17"/>
    <w:rsid w:val="001500EB"/>
    <w:rsid w:val="00150602"/>
    <w:rsid w:val="0015131B"/>
    <w:rsid w:val="00151BBD"/>
    <w:rsid w:val="00151CFF"/>
    <w:rsid w:val="00151D54"/>
    <w:rsid w:val="00152387"/>
    <w:rsid w:val="00152493"/>
    <w:rsid w:val="0015295F"/>
    <w:rsid w:val="0015384D"/>
    <w:rsid w:val="00155794"/>
    <w:rsid w:val="00156C28"/>
    <w:rsid w:val="001613AA"/>
    <w:rsid w:val="0016143E"/>
    <w:rsid w:val="00161BA7"/>
    <w:rsid w:val="00161CA7"/>
    <w:rsid w:val="001633A3"/>
    <w:rsid w:val="00165004"/>
    <w:rsid w:val="001650AC"/>
    <w:rsid w:val="001655DD"/>
    <w:rsid w:val="00165747"/>
    <w:rsid w:val="00165F5E"/>
    <w:rsid w:val="0016668A"/>
    <w:rsid w:val="00166A45"/>
    <w:rsid w:val="00166A8B"/>
    <w:rsid w:val="00166BBB"/>
    <w:rsid w:val="0016744E"/>
    <w:rsid w:val="00167597"/>
    <w:rsid w:val="00167707"/>
    <w:rsid w:val="00167E1C"/>
    <w:rsid w:val="00172082"/>
    <w:rsid w:val="00173C4C"/>
    <w:rsid w:val="001741E9"/>
    <w:rsid w:val="001748E5"/>
    <w:rsid w:val="00175B7D"/>
    <w:rsid w:val="00175D58"/>
    <w:rsid w:val="001769ED"/>
    <w:rsid w:val="00176AB2"/>
    <w:rsid w:val="00177250"/>
    <w:rsid w:val="001776DE"/>
    <w:rsid w:val="00177882"/>
    <w:rsid w:val="00177C69"/>
    <w:rsid w:val="00180E2B"/>
    <w:rsid w:val="001811E1"/>
    <w:rsid w:val="001837AC"/>
    <w:rsid w:val="00183B65"/>
    <w:rsid w:val="00183C0A"/>
    <w:rsid w:val="00183C51"/>
    <w:rsid w:val="0018486C"/>
    <w:rsid w:val="00185024"/>
    <w:rsid w:val="00186A4D"/>
    <w:rsid w:val="00187140"/>
    <w:rsid w:val="00190B3D"/>
    <w:rsid w:val="001912B4"/>
    <w:rsid w:val="00191EDE"/>
    <w:rsid w:val="00192AA0"/>
    <w:rsid w:val="00192CC2"/>
    <w:rsid w:val="00192EE4"/>
    <w:rsid w:val="001935C8"/>
    <w:rsid w:val="001946C8"/>
    <w:rsid w:val="001957C3"/>
    <w:rsid w:val="00195D43"/>
    <w:rsid w:val="001970E1"/>
    <w:rsid w:val="001975B7"/>
    <w:rsid w:val="001979C9"/>
    <w:rsid w:val="001A120C"/>
    <w:rsid w:val="001A1322"/>
    <w:rsid w:val="001A1368"/>
    <w:rsid w:val="001A1439"/>
    <w:rsid w:val="001A2748"/>
    <w:rsid w:val="001A2F28"/>
    <w:rsid w:val="001A3544"/>
    <w:rsid w:val="001A38EA"/>
    <w:rsid w:val="001A3D52"/>
    <w:rsid w:val="001A3ED2"/>
    <w:rsid w:val="001A4802"/>
    <w:rsid w:val="001A4F7A"/>
    <w:rsid w:val="001A5277"/>
    <w:rsid w:val="001A704F"/>
    <w:rsid w:val="001A7C3A"/>
    <w:rsid w:val="001A7DF2"/>
    <w:rsid w:val="001A7E1D"/>
    <w:rsid w:val="001A7E32"/>
    <w:rsid w:val="001B2FA2"/>
    <w:rsid w:val="001B3188"/>
    <w:rsid w:val="001B5233"/>
    <w:rsid w:val="001B59DD"/>
    <w:rsid w:val="001B5B42"/>
    <w:rsid w:val="001B61BC"/>
    <w:rsid w:val="001B70CA"/>
    <w:rsid w:val="001B7454"/>
    <w:rsid w:val="001C0801"/>
    <w:rsid w:val="001C143C"/>
    <w:rsid w:val="001C1B72"/>
    <w:rsid w:val="001C2832"/>
    <w:rsid w:val="001C362D"/>
    <w:rsid w:val="001C42EE"/>
    <w:rsid w:val="001C5CEF"/>
    <w:rsid w:val="001C5ED6"/>
    <w:rsid w:val="001C6208"/>
    <w:rsid w:val="001C68A2"/>
    <w:rsid w:val="001C70CC"/>
    <w:rsid w:val="001C75BB"/>
    <w:rsid w:val="001C782C"/>
    <w:rsid w:val="001C7E0E"/>
    <w:rsid w:val="001D0561"/>
    <w:rsid w:val="001D0800"/>
    <w:rsid w:val="001D0EA8"/>
    <w:rsid w:val="001D2C06"/>
    <w:rsid w:val="001D2EE8"/>
    <w:rsid w:val="001D3167"/>
    <w:rsid w:val="001D3D61"/>
    <w:rsid w:val="001D4D5C"/>
    <w:rsid w:val="001D6EFA"/>
    <w:rsid w:val="001D7397"/>
    <w:rsid w:val="001D7DC1"/>
    <w:rsid w:val="001E023A"/>
    <w:rsid w:val="001E028B"/>
    <w:rsid w:val="001E048B"/>
    <w:rsid w:val="001E06AF"/>
    <w:rsid w:val="001E1B0F"/>
    <w:rsid w:val="001E1E1A"/>
    <w:rsid w:val="001E1EA8"/>
    <w:rsid w:val="001E23DF"/>
    <w:rsid w:val="001E3588"/>
    <w:rsid w:val="001E4C2F"/>
    <w:rsid w:val="001E568C"/>
    <w:rsid w:val="001E5FBC"/>
    <w:rsid w:val="001E6463"/>
    <w:rsid w:val="001E76BE"/>
    <w:rsid w:val="001F1973"/>
    <w:rsid w:val="001F2437"/>
    <w:rsid w:val="001F2928"/>
    <w:rsid w:val="001F2BA2"/>
    <w:rsid w:val="001F4211"/>
    <w:rsid w:val="001F6DBE"/>
    <w:rsid w:val="001F7086"/>
    <w:rsid w:val="001F7AAD"/>
    <w:rsid w:val="00200E7D"/>
    <w:rsid w:val="00201D17"/>
    <w:rsid w:val="00201E65"/>
    <w:rsid w:val="00202500"/>
    <w:rsid w:val="00202E5C"/>
    <w:rsid w:val="0020468C"/>
    <w:rsid w:val="00204C14"/>
    <w:rsid w:val="00204F3C"/>
    <w:rsid w:val="0020505E"/>
    <w:rsid w:val="0020596E"/>
    <w:rsid w:val="00205D61"/>
    <w:rsid w:val="002070C6"/>
    <w:rsid w:val="002075FF"/>
    <w:rsid w:val="002107BF"/>
    <w:rsid w:val="00210E64"/>
    <w:rsid w:val="00211315"/>
    <w:rsid w:val="00213CC5"/>
    <w:rsid w:val="00215105"/>
    <w:rsid w:val="00215A5A"/>
    <w:rsid w:val="00215C6A"/>
    <w:rsid w:val="0021738A"/>
    <w:rsid w:val="0021757D"/>
    <w:rsid w:val="002177B0"/>
    <w:rsid w:val="00217F5B"/>
    <w:rsid w:val="002205F1"/>
    <w:rsid w:val="00220FFF"/>
    <w:rsid w:val="0022265D"/>
    <w:rsid w:val="00223778"/>
    <w:rsid w:val="00224E84"/>
    <w:rsid w:val="002267E7"/>
    <w:rsid w:val="002267EF"/>
    <w:rsid w:val="00226B1A"/>
    <w:rsid w:val="00226F10"/>
    <w:rsid w:val="002272E3"/>
    <w:rsid w:val="0022734C"/>
    <w:rsid w:val="00227435"/>
    <w:rsid w:val="002275B3"/>
    <w:rsid w:val="00227BC3"/>
    <w:rsid w:val="00227F25"/>
    <w:rsid w:val="00230958"/>
    <w:rsid w:val="00231A4A"/>
    <w:rsid w:val="00232596"/>
    <w:rsid w:val="002327FA"/>
    <w:rsid w:val="002330F6"/>
    <w:rsid w:val="0023321F"/>
    <w:rsid w:val="002337A3"/>
    <w:rsid w:val="0023389D"/>
    <w:rsid w:val="0023582E"/>
    <w:rsid w:val="00236215"/>
    <w:rsid w:val="00236418"/>
    <w:rsid w:val="00236775"/>
    <w:rsid w:val="00236874"/>
    <w:rsid w:val="00236AC2"/>
    <w:rsid w:val="00237878"/>
    <w:rsid w:val="0024197D"/>
    <w:rsid w:val="00241A63"/>
    <w:rsid w:val="00241C10"/>
    <w:rsid w:val="0024345E"/>
    <w:rsid w:val="002438ED"/>
    <w:rsid w:val="00244A9E"/>
    <w:rsid w:val="00246849"/>
    <w:rsid w:val="00247305"/>
    <w:rsid w:val="00250127"/>
    <w:rsid w:val="0025023B"/>
    <w:rsid w:val="0025068F"/>
    <w:rsid w:val="0025140A"/>
    <w:rsid w:val="00252EEF"/>
    <w:rsid w:val="00253B6C"/>
    <w:rsid w:val="00254651"/>
    <w:rsid w:val="00254901"/>
    <w:rsid w:val="00254B75"/>
    <w:rsid w:val="00255297"/>
    <w:rsid w:val="0025543B"/>
    <w:rsid w:val="00255811"/>
    <w:rsid w:val="00255887"/>
    <w:rsid w:val="00255BAC"/>
    <w:rsid w:val="00255F9C"/>
    <w:rsid w:val="0025654B"/>
    <w:rsid w:val="00256BC5"/>
    <w:rsid w:val="00257981"/>
    <w:rsid w:val="002601C7"/>
    <w:rsid w:val="00260352"/>
    <w:rsid w:val="002607F1"/>
    <w:rsid w:val="00261537"/>
    <w:rsid w:val="00261B97"/>
    <w:rsid w:val="00263C15"/>
    <w:rsid w:val="002651EA"/>
    <w:rsid w:val="00270890"/>
    <w:rsid w:val="0027369F"/>
    <w:rsid w:val="00273700"/>
    <w:rsid w:val="00273B21"/>
    <w:rsid w:val="00276258"/>
    <w:rsid w:val="00276941"/>
    <w:rsid w:val="00276A5D"/>
    <w:rsid w:val="00276F65"/>
    <w:rsid w:val="00277D9D"/>
    <w:rsid w:val="00277F5D"/>
    <w:rsid w:val="00280ADE"/>
    <w:rsid w:val="0028169E"/>
    <w:rsid w:val="00281C0B"/>
    <w:rsid w:val="00282251"/>
    <w:rsid w:val="0028288E"/>
    <w:rsid w:val="00282FCF"/>
    <w:rsid w:val="00283895"/>
    <w:rsid w:val="002867CD"/>
    <w:rsid w:val="00286EEC"/>
    <w:rsid w:val="00287BF7"/>
    <w:rsid w:val="00287EC6"/>
    <w:rsid w:val="002906E7"/>
    <w:rsid w:val="00290EE2"/>
    <w:rsid w:val="00292062"/>
    <w:rsid w:val="002926D8"/>
    <w:rsid w:val="002932D2"/>
    <w:rsid w:val="00294DDB"/>
    <w:rsid w:val="00294DF3"/>
    <w:rsid w:val="00295592"/>
    <w:rsid w:val="002957B7"/>
    <w:rsid w:val="00296441"/>
    <w:rsid w:val="00296FC3"/>
    <w:rsid w:val="002A0435"/>
    <w:rsid w:val="002A0BC1"/>
    <w:rsid w:val="002A166A"/>
    <w:rsid w:val="002A1AA4"/>
    <w:rsid w:val="002A1B7C"/>
    <w:rsid w:val="002A3287"/>
    <w:rsid w:val="002A35BE"/>
    <w:rsid w:val="002A3C5C"/>
    <w:rsid w:val="002A3EC2"/>
    <w:rsid w:val="002A6400"/>
    <w:rsid w:val="002B071C"/>
    <w:rsid w:val="002B0FCC"/>
    <w:rsid w:val="002B19E6"/>
    <w:rsid w:val="002B24D2"/>
    <w:rsid w:val="002B2EBB"/>
    <w:rsid w:val="002B3EAE"/>
    <w:rsid w:val="002B4900"/>
    <w:rsid w:val="002B4BDA"/>
    <w:rsid w:val="002B6364"/>
    <w:rsid w:val="002B7681"/>
    <w:rsid w:val="002B7F82"/>
    <w:rsid w:val="002C0441"/>
    <w:rsid w:val="002C0DB5"/>
    <w:rsid w:val="002C15A0"/>
    <w:rsid w:val="002C2021"/>
    <w:rsid w:val="002C22CF"/>
    <w:rsid w:val="002C3497"/>
    <w:rsid w:val="002C3BD0"/>
    <w:rsid w:val="002C3E23"/>
    <w:rsid w:val="002C3E51"/>
    <w:rsid w:val="002C504B"/>
    <w:rsid w:val="002C5D89"/>
    <w:rsid w:val="002C655B"/>
    <w:rsid w:val="002C6856"/>
    <w:rsid w:val="002C743D"/>
    <w:rsid w:val="002D221B"/>
    <w:rsid w:val="002D28B4"/>
    <w:rsid w:val="002D339C"/>
    <w:rsid w:val="002D43A2"/>
    <w:rsid w:val="002D451C"/>
    <w:rsid w:val="002D4882"/>
    <w:rsid w:val="002D5321"/>
    <w:rsid w:val="002D60B8"/>
    <w:rsid w:val="002D6A10"/>
    <w:rsid w:val="002D6BDB"/>
    <w:rsid w:val="002D744A"/>
    <w:rsid w:val="002D7D0E"/>
    <w:rsid w:val="002E024D"/>
    <w:rsid w:val="002E1075"/>
    <w:rsid w:val="002E1BED"/>
    <w:rsid w:val="002E258D"/>
    <w:rsid w:val="002E3ED6"/>
    <w:rsid w:val="002E5019"/>
    <w:rsid w:val="002E54FA"/>
    <w:rsid w:val="002E5643"/>
    <w:rsid w:val="002E6179"/>
    <w:rsid w:val="002E6266"/>
    <w:rsid w:val="002E678E"/>
    <w:rsid w:val="002E6CE6"/>
    <w:rsid w:val="002E708A"/>
    <w:rsid w:val="002E7635"/>
    <w:rsid w:val="002E770D"/>
    <w:rsid w:val="002F01F8"/>
    <w:rsid w:val="002F06CE"/>
    <w:rsid w:val="002F3854"/>
    <w:rsid w:val="002F42C2"/>
    <w:rsid w:val="002F5587"/>
    <w:rsid w:val="002F5FB0"/>
    <w:rsid w:val="002F6A89"/>
    <w:rsid w:val="002F741D"/>
    <w:rsid w:val="00300B84"/>
    <w:rsid w:val="00301A6D"/>
    <w:rsid w:val="00301FDB"/>
    <w:rsid w:val="0030208B"/>
    <w:rsid w:val="0030247A"/>
    <w:rsid w:val="00303955"/>
    <w:rsid w:val="00303B50"/>
    <w:rsid w:val="00303F18"/>
    <w:rsid w:val="00304111"/>
    <w:rsid w:val="00304810"/>
    <w:rsid w:val="00304D66"/>
    <w:rsid w:val="003055C3"/>
    <w:rsid w:val="00305D8A"/>
    <w:rsid w:val="003061FB"/>
    <w:rsid w:val="00306270"/>
    <w:rsid w:val="0031008A"/>
    <w:rsid w:val="00310924"/>
    <w:rsid w:val="00312255"/>
    <w:rsid w:val="0031259B"/>
    <w:rsid w:val="003126FF"/>
    <w:rsid w:val="00313421"/>
    <w:rsid w:val="00314298"/>
    <w:rsid w:val="0031471E"/>
    <w:rsid w:val="0031533C"/>
    <w:rsid w:val="003158E4"/>
    <w:rsid w:val="003176D3"/>
    <w:rsid w:val="00320B22"/>
    <w:rsid w:val="003228DE"/>
    <w:rsid w:val="00323C8A"/>
    <w:rsid w:val="00326096"/>
    <w:rsid w:val="00326AE5"/>
    <w:rsid w:val="00327C76"/>
    <w:rsid w:val="00330421"/>
    <w:rsid w:val="003305AB"/>
    <w:rsid w:val="003308B9"/>
    <w:rsid w:val="0033237E"/>
    <w:rsid w:val="003334FB"/>
    <w:rsid w:val="003344E7"/>
    <w:rsid w:val="0033500C"/>
    <w:rsid w:val="0033779C"/>
    <w:rsid w:val="00337AC6"/>
    <w:rsid w:val="0034055F"/>
    <w:rsid w:val="00341121"/>
    <w:rsid w:val="00341AC4"/>
    <w:rsid w:val="00343A18"/>
    <w:rsid w:val="00343B76"/>
    <w:rsid w:val="0034476B"/>
    <w:rsid w:val="00344820"/>
    <w:rsid w:val="00345BF7"/>
    <w:rsid w:val="00346370"/>
    <w:rsid w:val="00346913"/>
    <w:rsid w:val="003469B5"/>
    <w:rsid w:val="00346CE0"/>
    <w:rsid w:val="00350065"/>
    <w:rsid w:val="003528D3"/>
    <w:rsid w:val="00354ABE"/>
    <w:rsid w:val="00354D3D"/>
    <w:rsid w:val="00356082"/>
    <w:rsid w:val="0035631A"/>
    <w:rsid w:val="00356492"/>
    <w:rsid w:val="003565D0"/>
    <w:rsid w:val="0035735C"/>
    <w:rsid w:val="00357C6C"/>
    <w:rsid w:val="00360657"/>
    <w:rsid w:val="0036188C"/>
    <w:rsid w:val="00361EBE"/>
    <w:rsid w:val="0036244C"/>
    <w:rsid w:val="00364458"/>
    <w:rsid w:val="00366AFE"/>
    <w:rsid w:val="00367B98"/>
    <w:rsid w:val="00370711"/>
    <w:rsid w:val="00370B3F"/>
    <w:rsid w:val="00371178"/>
    <w:rsid w:val="00371757"/>
    <w:rsid w:val="00372FDE"/>
    <w:rsid w:val="003733CE"/>
    <w:rsid w:val="00373F39"/>
    <w:rsid w:val="00374116"/>
    <w:rsid w:val="00374E23"/>
    <w:rsid w:val="00374F73"/>
    <w:rsid w:val="0037516B"/>
    <w:rsid w:val="0037530A"/>
    <w:rsid w:val="00375701"/>
    <w:rsid w:val="00375A26"/>
    <w:rsid w:val="00375D4C"/>
    <w:rsid w:val="00375F30"/>
    <w:rsid w:val="00376F09"/>
    <w:rsid w:val="00380AC5"/>
    <w:rsid w:val="00380D03"/>
    <w:rsid w:val="00381166"/>
    <w:rsid w:val="00381382"/>
    <w:rsid w:val="003814A5"/>
    <w:rsid w:val="00381B26"/>
    <w:rsid w:val="00382927"/>
    <w:rsid w:val="00382FEC"/>
    <w:rsid w:val="00385772"/>
    <w:rsid w:val="003869E6"/>
    <w:rsid w:val="00387734"/>
    <w:rsid w:val="003904BC"/>
    <w:rsid w:val="0039116D"/>
    <w:rsid w:val="003911D7"/>
    <w:rsid w:val="0039139B"/>
    <w:rsid w:val="003913FB"/>
    <w:rsid w:val="0039178B"/>
    <w:rsid w:val="00391F87"/>
    <w:rsid w:val="00392998"/>
    <w:rsid w:val="0039319E"/>
    <w:rsid w:val="0039348F"/>
    <w:rsid w:val="003938A3"/>
    <w:rsid w:val="00393E8A"/>
    <w:rsid w:val="003949F0"/>
    <w:rsid w:val="00395460"/>
    <w:rsid w:val="00396152"/>
    <w:rsid w:val="003962D9"/>
    <w:rsid w:val="0039647D"/>
    <w:rsid w:val="003967EF"/>
    <w:rsid w:val="00397C05"/>
    <w:rsid w:val="00397D0E"/>
    <w:rsid w:val="003A078F"/>
    <w:rsid w:val="003A0A07"/>
    <w:rsid w:val="003A1D77"/>
    <w:rsid w:val="003A24AD"/>
    <w:rsid w:val="003A2C91"/>
    <w:rsid w:val="003A3B51"/>
    <w:rsid w:val="003A40AD"/>
    <w:rsid w:val="003A66B2"/>
    <w:rsid w:val="003A6A32"/>
    <w:rsid w:val="003A6B7C"/>
    <w:rsid w:val="003A7D7E"/>
    <w:rsid w:val="003A7F5C"/>
    <w:rsid w:val="003B052D"/>
    <w:rsid w:val="003B1459"/>
    <w:rsid w:val="003B1693"/>
    <w:rsid w:val="003B32EC"/>
    <w:rsid w:val="003B3488"/>
    <w:rsid w:val="003B3DBA"/>
    <w:rsid w:val="003B42F3"/>
    <w:rsid w:val="003B4F80"/>
    <w:rsid w:val="003B5E55"/>
    <w:rsid w:val="003B5F6A"/>
    <w:rsid w:val="003B623A"/>
    <w:rsid w:val="003B63BE"/>
    <w:rsid w:val="003B6569"/>
    <w:rsid w:val="003B73A3"/>
    <w:rsid w:val="003B7B62"/>
    <w:rsid w:val="003C072B"/>
    <w:rsid w:val="003C2A32"/>
    <w:rsid w:val="003C3D3D"/>
    <w:rsid w:val="003C52B6"/>
    <w:rsid w:val="003C5836"/>
    <w:rsid w:val="003C585E"/>
    <w:rsid w:val="003C6E76"/>
    <w:rsid w:val="003C6FFE"/>
    <w:rsid w:val="003C724A"/>
    <w:rsid w:val="003C7796"/>
    <w:rsid w:val="003D0189"/>
    <w:rsid w:val="003D0448"/>
    <w:rsid w:val="003D04EB"/>
    <w:rsid w:val="003D0D82"/>
    <w:rsid w:val="003D0FB7"/>
    <w:rsid w:val="003D1A86"/>
    <w:rsid w:val="003D1C2A"/>
    <w:rsid w:val="003D2197"/>
    <w:rsid w:val="003D3252"/>
    <w:rsid w:val="003D3CA2"/>
    <w:rsid w:val="003D3E7E"/>
    <w:rsid w:val="003D4724"/>
    <w:rsid w:val="003D4C6A"/>
    <w:rsid w:val="003D581A"/>
    <w:rsid w:val="003D6BA4"/>
    <w:rsid w:val="003D6FF8"/>
    <w:rsid w:val="003D76ED"/>
    <w:rsid w:val="003D7B22"/>
    <w:rsid w:val="003D7F0B"/>
    <w:rsid w:val="003E06DF"/>
    <w:rsid w:val="003E145E"/>
    <w:rsid w:val="003E171B"/>
    <w:rsid w:val="003E1BA1"/>
    <w:rsid w:val="003E3100"/>
    <w:rsid w:val="003E3570"/>
    <w:rsid w:val="003E3BA8"/>
    <w:rsid w:val="003E4132"/>
    <w:rsid w:val="003E4F1F"/>
    <w:rsid w:val="003E50F9"/>
    <w:rsid w:val="003E5276"/>
    <w:rsid w:val="003E58AA"/>
    <w:rsid w:val="003E58C7"/>
    <w:rsid w:val="003E5920"/>
    <w:rsid w:val="003E5A6D"/>
    <w:rsid w:val="003E5B81"/>
    <w:rsid w:val="003E5D7B"/>
    <w:rsid w:val="003E5D8C"/>
    <w:rsid w:val="003E637A"/>
    <w:rsid w:val="003E78C2"/>
    <w:rsid w:val="003F0341"/>
    <w:rsid w:val="003F0910"/>
    <w:rsid w:val="003F096A"/>
    <w:rsid w:val="003F1E9C"/>
    <w:rsid w:val="003F220D"/>
    <w:rsid w:val="003F25B8"/>
    <w:rsid w:val="003F288B"/>
    <w:rsid w:val="003F2B20"/>
    <w:rsid w:val="003F2C34"/>
    <w:rsid w:val="003F2DF0"/>
    <w:rsid w:val="003F30FC"/>
    <w:rsid w:val="003F45CD"/>
    <w:rsid w:val="003F4CC7"/>
    <w:rsid w:val="003F5DF0"/>
    <w:rsid w:val="003F64FB"/>
    <w:rsid w:val="003F7C94"/>
    <w:rsid w:val="00400134"/>
    <w:rsid w:val="00401397"/>
    <w:rsid w:val="004029AF"/>
    <w:rsid w:val="00402AC6"/>
    <w:rsid w:val="0040362B"/>
    <w:rsid w:val="004038BC"/>
    <w:rsid w:val="00403B97"/>
    <w:rsid w:val="00406AE2"/>
    <w:rsid w:val="0041036A"/>
    <w:rsid w:val="00410589"/>
    <w:rsid w:val="004123C5"/>
    <w:rsid w:val="0041316A"/>
    <w:rsid w:val="00415457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561"/>
    <w:rsid w:val="00423B46"/>
    <w:rsid w:val="00424376"/>
    <w:rsid w:val="00424FD1"/>
    <w:rsid w:val="00425AA9"/>
    <w:rsid w:val="00426250"/>
    <w:rsid w:val="00426A69"/>
    <w:rsid w:val="00426B77"/>
    <w:rsid w:val="00430106"/>
    <w:rsid w:val="004308C1"/>
    <w:rsid w:val="00430F61"/>
    <w:rsid w:val="00431019"/>
    <w:rsid w:val="004330BF"/>
    <w:rsid w:val="00433DB2"/>
    <w:rsid w:val="00433EC2"/>
    <w:rsid w:val="00434856"/>
    <w:rsid w:val="00434CD9"/>
    <w:rsid w:val="00434D7F"/>
    <w:rsid w:val="00434FBB"/>
    <w:rsid w:val="004352F7"/>
    <w:rsid w:val="0043554A"/>
    <w:rsid w:val="0043619D"/>
    <w:rsid w:val="004362D3"/>
    <w:rsid w:val="00437F0D"/>
    <w:rsid w:val="004410A6"/>
    <w:rsid w:val="00442315"/>
    <w:rsid w:val="00442A8B"/>
    <w:rsid w:val="00442D1E"/>
    <w:rsid w:val="00443016"/>
    <w:rsid w:val="00444344"/>
    <w:rsid w:val="00444359"/>
    <w:rsid w:val="00444BAC"/>
    <w:rsid w:val="00445945"/>
    <w:rsid w:val="00445FE6"/>
    <w:rsid w:val="004465A6"/>
    <w:rsid w:val="00450691"/>
    <w:rsid w:val="00450D9C"/>
    <w:rsid w:val="00452026"/>
    <w:rsid w:val="00452140"/>
    <w:rsid w:val="00452901"/>
    <w:rsid w:val="00453BB3"/>
    <w:rsid w:val="004545A3"/>
    <w:rsid w:val="00454695"/>
    <w:rsid w:val="0045472A"/>
    <w:rsid w:val="0045549C"/>
    <w:rsid w:val="004558D8"/>
    <w:rsid w:val="00457427"/>
    <w:rsid w:val="00457C1C"/>
    <w:rsid w:val="004619FE"/>
    <w:rsid w:val="00462277"/>
    <w:rsid w:val="00462679"/>
    <w:rsid w:val="0046282A"/>
    <w:rsid w:val="00463574"/>
    <w:rsid w:val="00463750"/>
    <w:rsid w:val="00464762"/>
    <w:rsid w:val="00464CD8"/>
    <w:rsid w:val="00464DD4"/>
    <w:rsid w:val="004666F3"/>
    <w:rsid w:val="00467343"/>
    <w:rsid w:val="00467F08"/>
    <w:rsid w:val="0047031A"/>
    <w:rsid w:val="00470DB2"/>
    <w:rsid w:val="004713B0"/>
    <w:rsid w:val="00471A6D"/>
    <w:rsid w:val="0047322E"/>
    <w:rsid w:val="004741A8"/>
    <w:rsid w:val="004741BD"/>
    <w:rsid w:val="00474BB8"/>
    <w:rsid w:val="00475693"/>
    <w:rsid w:val="004757CE"/>
    <w:rsid w:val="00475FA3"/>
    <w:rsid w:val="0047658E"/>
    <w:rsid w:val="00476F80"/>
    <w:rsid w:val="0048063E"/>
    <w:rsid w:val="00480F68"/>
    <w:rsid w:val="004817E4"/>
    <w:rsid w:val="00481C20"/>
    <w:rsid w:val="00481CC1"/>
    <w:rsid w:val="00482149"/>
    <w:rsid w:val="00483B86"/>
    <w:rsid w:val="004841A7"/>
    <w:rsid w:val="00484938"/>
    <w:rsid w:val="00484BF9"/>
    <w:rsid w:val="00485293"/>
    <w:rsid w:val="004853BC"/>
    <w:rsid w:val="004859DA"/>
    <w:rsid w:val="00485E47"/>
    <w:rsid w:val="00487449"/>
    <w:rsid w:val="004874D8"/>
    <w:rsid w:val="00487B73"/>
    <w:rsid w:val="00490499"/>
    <w:rsid w:val="004915C5"/>
    <w:rsid w:val="00491A2B"/>
    <w:rsid w:val="0049280F"/>
    <w:rsid w:val="00493966"/>
    <w:rsid w:val="00495EFF"/>
    <w:rsid w:val="00497581"/>
    <w:rsid w:val="00497AB8"/>
    <w:rsid w:val="004A0511"/>
    <w:rsid w:val="004A12F1"/>
    <w:rsid w:val="004A1896"/>
    <w:rsid w:val="004A2EE3"/>
    <w:rsid w:val="004A42E2"/>
    <w:rsid w:val="004A4356"/>
    <w:rsid w:val="004A59D8"/>
    <w:rsid w:val="004A5D3C"/>
    <w:rsid w:val="004A5EEF"/>
    <w:rsid w:val="004A67CF"/>
    <w:rsid w:val="004A7A4B"/>
    <w:rsid w:val="004A7F78"/>
    <w:rsid w:val="004B09E7"/>
    <w:rsid w:val="004B0A42"/>
    <w:rsid w:val="004B0AA0"/>
    <w:rsid w:val="004B0B1D"/>
    <w:rsid w:val="004B0D88"/>
    <w:rsid w:val="004B1004"/>
    <w:rsid w:val="004B27BC"/>
    <w:rsid w:val="004B34B1"/>
    <w:rsid w:val="004B3C41"/>
    <w:rsid w:val="004B3C9A"/>
    <w:rsid w:val="004B4780"/>
    <w:rsid w:val="004B5596"/>
    <w:rsid w:val="004B6792"/>
    <w:rsid w:val="004B7399"/>
    <w:rsid w:val="004B7F11"/>
    <w:rsid w:val="004C0738"/>
    <w:rsid w:val="004C0D20"/>
    <w:rsid w:val="004C0FE6"/>
    <w:rsid w:val="004C1DF7"/>
    <w:rsid w:val="004C20F1"/>
    <w:rsid w:val="004C212C"/>
    <w:rsid w:val="004C253C"/>
    <w:rsid w:val="004C2FC4"/>
    <w:rsid w:val="004C30C9"/>
    <w:rsid w:val="004C369B"/>
    <w:rsid w:val="004C3888"/>
    <w:rsid w:val="004C3C23"/>
    <w:rsid w:val="004C3EB2"/>
    <w:rsid w:val="004C4773"/>
    <w:rsid w:val="004C4A92"/>
    <w:rsid w:val="004C57B6"/>
    <w:rsid w:val="004C620D"/>
    <w:rsid w:val="004C6FFD"/>
    <w:rsid w:val="004C7214"/>
    <w:rsid w:val="004D008C"/>
    <w:rsid w:val="004D0B68"/>
    <w:rsid w:val="004D0C85"/>
    <w:rsid w:val="004D0F95"/>
    <w:rsid w:val="004D232B"/>
    <w:rsid w:val="004D2CC4"/>
    <w:rsid w:val="004D3010"/>
    <w:rsid w:val="004D3ABB"/>
    <w:rsid w:val="004D47A5"/>
    <w:rsid w:val="004D4A6B"/>
    <w:rsid w:val="004D5D59"/>
    <w:rsid w:val="004D5E69"/>
    <w:rsid w:val="004D5EC5"/>
    <w:rsid w:val="004D7124"/>
    <w:rsid w:val="004E1476"/>
    <w:rsid w:val="004E2F12"/>
    <w:rsid w:val="004E4946"/>
    <w:rsid w:val="004E544E"/>
    <w:rsid w:val="004E5CFF"/>
    <w:rsid w:val="004E5D38"/>
    <w:rsid w:val="004E5D4B"/>
    <w:rsid w:val="004E603B"/>
    <w:rsid w:val="004E626B"/>
    <w:rsid w:val="004E66DA"/>
    <w:rsid w:val="004E6C7D"/>
    <w:rsid w:val="004E780C"/>
    <w:rsid w:val="004E7C2C"/>
    <w:rsid w:val="004F08A1"/>
    <w:rsid w:val="004F13BD"/>
    <w:rsid w:val="004F1832"/>
    <w:rsid w:val="004F347D"/>
    <w:rsid w:val="004F3A66"/>
    <w:rsid w:val="004F478F"/>
    <w:rsid w:val="004F603F"/>
    <w:rsid w:val="004F6C20"/>
    <w:rsid w:val="00501246"/>
    <w:rsid w:val="0050230D"/>
    <w:rsid w:val="005027D7"/>
    <w:rsid w:val="00502D04"/>
    <w:rsid w:val="0050364D"/>
    <w:rsid w:val="00503D17"/>
    <w:rsid w:val="00503EE9"/>
    <w:rsid w:val="00504D6E"/>
    <w:rsid w:val="005064D5"/>
    <w:rsid w:val="0051159D"/>
    <w:rsid w:val="005116FB"/>
    <w:rsid w:val="00512645"/>
    <w:rsid w:val="00512AB1"/>
    <w:rsid w:val="00512B6A"/>
    <w:rsid w:val="0051378F"/>
    <w:rsid w:val="00514B75"/>
    <w:rsid w:val="00515D44"/>
    <w:rsid w:val="00521626"/>
    <w:rsid w:val="00521A23"/>
    <w:rsid w:val="00522359"/>
    <w:rsid w:val="0052328B"/>
    <w:rsid w:val="005241C6"/>
    <w:rsid w:val="00525F19"/>
    <w:rsid w:val="00526AB0"/>
    <w:rsid w:val="005304EF"/>
    <w:rsid w:val="00530FE1"/>
    <w:rsid w:val="00531AFF"/>
    <w:rsid w:val="00532154"/>
    <w:rsid w:val="00532869"/>
    <w:rsid w:val="00532875"/>
    <w:rsid w:val="00532A91"/>
    <w:rsid w:val="00532C46"/>
    <w:rsid w:val="0053327B"/>
    <w:rsid w:val="00534305"/>
    <w:rsid w:val="00534BC2"/>
    <w:rsid w:val="0053604D"/>
    <w:rsid w:val="0053691B"/>
    <w:rsid w:val="00537FF8"/>
    <w:rsid w:val="00541D27"/>
    <w:rsid w:val="005422BB"/>
    <w:rsid w:val="00542913"/>
    <w:rsid w:val="0054414E"/>
    <w:rsid w:val="0054435A"/>
    <w:rsid w:val="0054467E"/>
    <w:rsid w:val="00544796"/>
    <w:rsid w:val="005447C7"/>
    <w:rsid w:val="00544BF4"/>
    <w:rsid w:val="005464E6"/>
    <w:rsid w:val="00546938"/>
    <w:rsid w:val="00547163"/>
    <w:rsid w:val="005477AA"/>
    <w:rsid w:val="00547ACF"/>
    <w:rsid w:val="00550D7A"/>
    <w:rsid w:val="005510F7"/>
    <w:rsid w:val="00551582"/>
    <w:rsid w:val="005525C7"/>
    <w:rsid w:val="00552639"/>
    <w:rsid w:val="00554359"/>
    <w:rsid w:val="00554367"/>
    <w:rsid w:val="00555060"/>
    <w:rsid w:val="00555557"/>
    <w:rsid w:val="005555D0"/>
    <w:rsid w:val="00555E95"/>
    <w:rsid w:val="005562DA"/>
    <w:rsid w:val="00556383"/>
    <w:rsid w:val="00556C06"/>
    <w:rsid w:val="00557825"/>
    <w:rsid w:val="00557927"/>
    <w:rsid w:val="00557AA8"/>
    <w:rsid w:val="00557B17"/>
    <w:rsid w:val="00560AAE"/>
    <w:rsid w:val="00561126"/>
    <w:rsid w:val="00561296"/>
    <w:rsid w:val="005617B4"/>
    <w:rsid w:val="00562DA0"/>
    <w:rsid w:val="0056480B"/>
    <w:rsid w:val="00566916"/>
    <w:rsid w:val="00566BF5"/>
    <w:rsid w:val="00566F71"/>
    <w:rsid w:val="00567EBC"/>
    <w:rsid w:val="00567FC5"/>
    <w:rsid w:val="00570CDD"/>
    <w:rsid w:val="00571670"/>
    <w:rsid w:val="00571CCF"/>
    <w:rsid w:val="00572180"/>
    <w:rsid w:val="00572337"/>
    <w:rsid w:val="005738C8"/>
    <w:rsid w:val="00573C3A"/>
    <w:rsid w:val="00573FFE"/>
    <w:rsid w:val="0057486F"/>
    <w:rsid w:val="00575FC3"/>
    <w:rsid w:val="0057625C"/>
    <w:rsid w:val="00576432"/>
    <w:rsid w:val="00576743"/>
    <w:rsid w:val="005771D5"/>
    <w:rsid w:val="0058066B"/>
    <w:rsid w:val="0058099B"/>
    <w:rsid w:val="00580B98"/>
    <w:rsid w:val="00580C52"/>
    <w:rsid w:val="00581784"/>
    <w:rsid w:val="0058180B"/>
    <w:rsid w:val="005823E1"/>
    <w:rsid w:val="005836A3"/>
    <w:rsid w:val="00583819"/>
    <w:rsid w:val="00583CBA"/>
    <w:rsid w:val="00584453"/>
    <w:rsid w:val="0058652E"/>
    <w:rsid w:val="00587E00"/>
    <w:rsid w:val="00591838"/>
    <w:rsid w:val="00591873"/>
    <w:rsid w:val="00592809"/>
    <w:rsid w:val="00593343"/>
    <w:rsid w:val="005937A0"/>
    <w:rsid w:val="00594A83"/>
    <w:rsid w:val="00595A38"/>
    <w:rsid w:val="00595D70"/>
    <w:rsid w:val="00596527"/>
    <w:rsid w:val="0059668D"/>
    <w:rsid w:val="005A0C78"/>
    <w:rsid w:val="005A1518"/>
    <w:rsid w:val="005A3AE2"/>
    <w:rsid w:val="005A4251"/>
    <w:rsid w:val="005A47E5"/>
    <w:rsid w:val="005A4807"/>
    <w:rsid w:val="005A51FD"/>
    <w:rsid w:val="005A5A80"/>
    <w:rsid w:val="005A666E"/>
    <w:rsid w:val="005A8476"/>
    <w:rsid w:val="005B0718"/>
    <w:rsid w:val="005B0E22"/>
    <w:rsid w:val="005B0FC7"/>
    <w:rsid w:val="005B297A"/>
    <w:rsid w:val="005B29EF"/>
    <w:rsid w:val="005B2DA5"/>
    <w:rsid w:val="005B3526"/>
    <w:rsid w:val="005B476F"/>
    <w:rsid w:val="005B4CBD"/>
    <w:rsid w:val="005B50DE"/>
    <w:rsid w:val="005B5F05"/>
    <w:rsid w:val="005B6095"/>
    <w:rsid w:val="005B6173"/>
    <w:rsid w:val="005B65B8"/>
    <w:rsid w:val="005B6A0D"/>
    <w:rsid w:val="005B6D1C"/>
    <w:rsid w:val="005B6FD2"/>
    <w:rsid w:val="005C04E5"/>
    <w:rsid w:val="005C1764"/>
    <w:rsid w:val="005C182D"/>
    <w:rsid w:val="005C236C"/>
    <w:rsid w:val="005C34AD"/>
    <w:rsid w:val="005C3B2C"/>
    <w:rsid w:val="005C3D03"/>
    <w:rsid w:val="005C3EBF"/>
    <w:rsid w:val="005C51FA"/>
    <w:rsid w:val="005C5413"/>
    <w:rsid w:val="005C59B9"/>
    <w:rsid w:val="005C5A51"/>
    <w:rsid w:val="005C63C7"/>
    <w:rsid w:val="005C6628"/>
    <w:rsid w:val="005C6B2C"/>
    <w:rsid w:val="005C73E4"/>
    <w:rsid w:val="005C7B1F"/>
    <w:rsid w:val="005D00B8"/>
    <w:rsid w:val="005D06E8"/>
    <w:rsid w:val="005D1195"/>
    <w:rsid w:val="005D11E7"/>
    <w:rsid w:val="005D1CC7"/>
    <w:rsid w:val="005D2167"/>
    <w:rsid w:val="005D4FD1"/>
    <w:rsid w:val="005D5025"/>
    <w:rsid w:val="005D688E"/>
    <w:rsid w:val="005D6B98"/>
    <w:rsid w:val="005D6F53"/>
    <w:rsid w:val="005D7422"/>
    <w:rsid w:val="005D794E"/>
    <w:rsid w:val="005E23E8"/>
    <w:rsid w:val="005E2E5F"/>
    <w:rsid w:val="005E2FF9"/>
    <w:rsid w:val="005E30B2"/>
    <w:rsid w:val="005E39B3"/>
    <w:rsid w:val="005E4164"/>
    <w:rsid w:val="005E4D8B"/>
    <w:rsid w:val="005E68CD"/>
    <w:rsid w:val="005E6BD4"/>
    <w:rsid w:val="005F1BFF"/>
    <w:rsid w:val="005F24C4"/>
    <w:rsid w:val="005F2E6C"/>
    <w:rsid w:val="005F2F76"/>
    <w:rsid w:val="005F3196"/>
    <w:rsid w:val="005F32D1"/>
    <w:rsid w:val="005F3ABD"/>
    <w:rsid w:val="005F3F4A"/>
    <w:rsid w:val="005F3FC6"/>
    <w:rsid w:val="005F75C4"/>
    <w:rsid w:val="006002BF"/>
    <w:rsid w:val="00600301"/>
    <w:rsid w:val="0060089C"/>
    <w:rsid w:val="006008D1"/>
    <w:rsid w:val="00603CC2"/>
    <w:rsid w:val="00604763"/>
    <w:rsid w:val="00605CFE"/>
    <w:rsid w:val="006064F8"/>
    <w:rsid w:val="00607D4B"/>
    <w:rsid w:val="006101CF"/>
    <w:rsid w:val="00610387"/>
    <w:rsid w:val="00611028"/>
    <w:rsid w:val="00611ADA"/>
    <w:rsid w:val="00611E18"/>
    <w:rsid w:val="00611E42"/>
    <w:rsid w:val="00611E99"/>
    <w:rsid w:val="00611FC0"/>
    <w:rsid w:val="00612FA8"/>
    <w:rsid w:val="0061357B"/>
    <w:rsid w:val="00613A4A"/>
    <w:rsid w:val="00614157"/>
    <w:rsid w:val="00614A2A"/>
    <w:rsid w:val="00614E91"/>
    <w:rsid w:val="00614ECD"/>
    <w:rsid w:val="006150DC"/>
    <w:rsid w:val="0061606F"/>
    <w:rsid w:val="00616613"/>
    <w:rsid w:val="00616760"/>
    <w:rsid w:val="00616F7E"/>
    <w:rsid w:val="00620F63"/>
    <w:rsid w:val="00621490"/>
    <w:rsid w:val="00622400"/>
    <w:rsid w:val="006231D7"/>
    <w:rsid w:val="00624446"/>
    <w:rsid w:val="00624A71"/>
    <w:rsid w:val="00626031"/>
    <w:rsid w:val="00630C6C"/>
    <w:rsid w:val="00630ED2"/>
    <w:rsid w:val="00631935"/>
    <w:rsid w:val="006345DC"/>
    <w:rsid w:val="00635E09"/>
    <w:rsid w:val="00635EC8"/>
    <w:rsid w:val="00635F15"/>
    <w:rsid w:val="00636B91"/>
    <w:rsid w:val="006373FF"/>
    <w:rsid w:val="00637833"/>
    <w:rsid w:val="00641AC4"/>
    <w:rsid w:val="00642D43"/>
    <w:rsid w:val="00642DFF"/>
    <w:rsid w:val="0064350E"/>
    <w:rsid w:val="00644282"/>
    <w:rsid w:val="00645EBB"/>
    <w:rsid w:val="00646A6F"/>
    <w:rsid w:val="00647A19"/>
    <w:rsid w:val="00647D0F"/>
    <w:rsid w:val="00647D2D"/>
    <w:rsid w:val="00651B45"/>
    <w:rsid w:val="00653397"/>
    <w:rsid w:val="006535C3"/>
    <w:rsid w:val="00653BF3"/>
    <w:rsid w:val="006543C5"/>
    <w:rsid w:val="006553CD"/>
    <w:rsid w:val="00655667"/>
    <w:rsid w:val="006559F5"/>
    <w:rsid w:val="00655B12"/>
    <w:rsid w:val="0065752A"/>
    <w:rsid w:val="00661782"/>
    <w:rsid w:val="00661CB6"/>
    <w:rsid w:val="00662C11"/>
    <w:rsid w:val="00664192"/>
    <w:rsid w:val="0066570F"/>
    <w:rsid w:val="006661BE"/>
    <w:rsid w:val="0067064E"/>
    <w:rsid w:val="00671522"/>
    <w:rsid w:val="006722DF"/>
    <w:rsid w:val="006723C7"/>
    <w:rsid w:val="00672822"/>
    <w:rsid w:val="006729D2"/>
    <w:rsid w:val="00672C3A"/>
    <w:rsid w:val="00673B07"/>
    <w:rsid w:val="00673BC6"/>
    <w:rsid w:val="0067411C"/>
    <w:rsid w:val="00675448"/>
    <w:rsid w:val="006775B3"/>
    <w:rsid w:val="006776A3"/>
    <w:rsid w:val="0068149D"/>
    <w:rsid w:val="00681900"/>
    <w:rsid w:val="00682B99"/>
    <w:rsid w:val="00684808"/>
    <w:rsid w:val="0068483E"/>
    <w:rsid w:val="00684AEA"/>
    <w:rsid w:val="006851FD"/>
    <w:rsid w:val="00685D93"/>
    <w:rsid w:val="00686A7E"/>
    <w:rsid w:val="00687967"/>
    <w:rsid w:val="00690F72"/>
    <w:rsid w:val="00691BC1"/>
    <w:rsid w:val="00693A89"/>
    <w:rsid w:val="00694C0B"/>
    <w:rsid w:val="00695D3E"/>
    <w:rsid w:val="00695FE4"/>
    <w:rsid w:val="006A0F95"/>
    <w:rsid w:val="006A21B7"/>
    <w:rsid w:val="006A21ED"/>
    <w:rsid w:val="006A2C48"/>
    <w:rsid w:val="006A4AFC"/>
    <w:rsid w:val="006A516C"/>
    <w:rsid w:val="006A5D62"/>
    <w:rsid w:val="006A6B80"/>
    <w:rsid w:val="006B09AE"/>
    <w:rsid w:val="006B0D59"/>
    <w:rsid w:val="006B12BD"/>
    <w:rsid w:val="006B1301"/>
    <w:rsid w:val="006B1471"/>
    <w:rsid w:val="006B1EA4"/>
    <w:rsid w:val="006B2344"/>
    <w:rsid w:val="006B2B41"/>
    <w:rsid w:val="006B2B5C"/>
    <w:rsid w:val="006B2D92"/>
    <w:rsid w:val="006B2FEF"/>
    <w:rsid w:val="006B4002"/>
    <w:rsid w:val="006B4301"/>
    <w:rsid w:val="006B47ED"/>
    <w:rsid w:val="006B4AB6"/>
    <w:rsid w:val="006B4B31"/>
    <w:rsid w:val="006B6581"/>
    <w:rsid w:val="006B668A"/>
    <w:rsid w:val="006B6D6C"/>
    <w:rsid w:val="006B70C4"/>
    <w:rsid w:val="006B77B3"/>
    <w:rsid w:val="006C1749"/>
    <w:rsid w:val="006C1A17"/>
    <w:rsid w:val="006C1E1A"/>
    <w:rsid w:val="006C20C5"/>
    <w:rsid w:val="006C441B"/>
    <w:rsid w:val="006C5B11"/>
    <w:rsid w:val="006C5DED"/>
    <w:rsid w:val="006C5ECD"/>
    <w:rsid w:val="006C6C2F"/>
    <w:rsid w:val="006C7B68"/>
    <w:rsid w:val="006D0A91"/>
    <w:rsid w:val="006D0D41"/>
    <w:rsid w:val="006D1520"/>
    <w:rsid w:val="006D2482"/>
    <w:rsid w:val="006D2E02"/>
    <w:rsid w:val="006D2F0C"/>
    <w:rsid w:val="006D2F8F"/>
    <w:rsid w:val="006D3604"/>
    <w:rsid w:val="006D416D"/>
    <w:rsid w:val="006D536E"/>
    <w:rsid w:val="006D547C"/>
    <w:rsid w:val="006D5CAC"/>
    <w:rsid w:val="006D5EB4"/>
    <w:rsid w:val="006E2082"/>
    <w:rsid w:val="006E2F89"/>
    <w:rsid w:val="006E3BE5"/>
    <w:rsid w:val="006E41AF"/>
    <w:rsid w:val="006E4684"/>
    <w:rsid w:val="006E5D5B"/>
    <w:rsid w:val="006E5F24"/>
    <w:rsid w:val="006E67BA"/>
    <w:rsid w:val="006E7BB9"/>
    <w:rsid w:val="006F0634"/>
    <w:rsid w:val="006F0B67"/>
    <w:rsid w:val="006F1A79"/>
    <w:rsid w:val="006F2362"/>
    <w:rsid w:val="006F29D9"/>
    <w:rsid w:val="006F32B3"/>
    <w:rsid w:val="006F3F20"/>
    <w:rsid w:val="006F4770"/>
    <w:rsid w:val="006F47EB"/>
    <w:rsid w:val="006F4B13"/>
    <w:rsid w:val="006F4D3D"/>
    <w:rsid w:val="006F4DE9"/>
    <w:rsid w:val="006F61B5"/>
    <w:rsid w:val="006F699E"/>
    <w:rsid w:val="006F71C2"/>
    <w:rsid w:val="0070034D"/>
    <w:rsid w:val="007007C8"/>
    <w:rsid w:val="007008B0"/>
    <w:rsid w:val="00700AC3"/>
    <w:rsid w:val="00700AD6"/>
    <w:rsid w:val="00700E68"/>
    <w:rsid w:val="00701065"/>
    <w:rsid w:val="0070175E"/>
    <w:rsid w:val="0070319F"/>
    <w:rsid w:val="00703DC5"/>
    <w:rsid w:val="00703F37"/>
    <w:rsid w:val="00703FF3"/>
    <w:rsid w:val="007040F2"/>
    <w:rsid w:val="007049DF"/>
    <w:rsid w:val="00705DFA"/>
    <w:rsid w:val="00705EBC"/>
    <w:rsid w:val="007061B6"/>
    <w:rsid w:val="007062A0"/>
    <w:rsid w:val="00710D94"/>
    <w:rsid w:val="007120EE"/>
    <w:rsid w:val="007124A0"/>
    <w:rsid w:val="0071279F"/>
    <w:rsid w:val="007130C5"/>
    <w:rsid w:val="007133A6"/>
    <w:rsid w:val="00714246"/>
    <w:rsid w:val="00714D10"/>
    <w:rsid w:val="007153C5"/>
    <w:rsid w:val="0071609C"/>
    <w:rsid w:val="007161D3"/>
    <w:rsid w:val="0071737C"/>
    <w:rsid w:val="00720040"/>
    <w:rsid w:val="007203BD"/>
    <w:rsid w:val="007203DF"/>
    <w:rsid w:val="00720C35"/>
    <w:rsid w:val="00720E7B"/>
    <w:rsid w:val="00721845"/>
    <w:rsid w:val="0072232C"/>
    <w:rsid w:val="00724723"/>
    <w:rsid w:val="00724CA0"/>
    <w:rsid w:val="0072533D"/>
    <w:rsid w:val="00726255"/>
    <w:rsid w:val="007262F0"/>
    <w:rsid w:val="00727BE9"/>
    <w:rsid w:val="00730880"/>
    <w:rsid w:val="00730C9E"/>
    <w:rsid w:val="007314F1"/>
    <w:rsid w:val="00731BE9"/>
    <w:rsid w:val="00731E2B"/>
    <w:rsid w:val="00732EF3"/>
    <w:rsid w:val="00733C32"/>
    <w:rsid w:val="007354D2"/>
    <w:rsid w:val="00735597"/>
    <w:rsid w:val="00735EB9"/>
    <w:rsid w:val="00736440"/>
    <w:rsid w:val="007366D2"/>
    <w:rsid w:val="0074039B"/>
    <w:rsid w:val="007420D7"/>
    <w:rsid w:val="00743A04"/>
    <w:rsid w:val="00743F8A"/>
    <w:rsid w:val="0074545C"/>
    <w:rsid w:val="0074742D"/>
    <w:rsid w:val="007474B8"/>
    <w:rsid w:val="00747877"/>
    <w:rsid w:val="007509A7"/>
    <w:rsid w:val="007526B6"/>
    <w:rsid w:val="0075282B"/>
    <w:rsid w:val="00752DBC"/>
    <w:rsid w:val="0075353B"/>
    <w:rsid w:val="00753FF4"/>
    <w:rsid w:val="0075411D"/>
    <w:rsid w:val="00754E18"/>
    <w:rsid w:val="007554C6"/>
    <w:rsid w:val="00755CB1"/>
    <w:rsid w:val="00756116"/>
    <w:rsid w:val="00756334"/>
    <w:rsid w:val="00756F8A"/>
    <w:rsid w:val="007570D0"/>
    <w:rsid w:val="00757367"/>
    <w:rsid w:val="0075793B"/>
    <w:rsid w:val="007579C3"/>
    <w:rsid w:val="007579E6"/>
    <w:rsid w:val="00757F3F"/>
    <w:rsid w:val="007601AF"/>
    <w:rsid w:val="00760295"/>
    <w:rsid w:val="00760974"/>
    <w:rsid w:val="00760998"/>
    <w:rsid w:val="00760A24"/>
    <w:rsid w:val="00760B97"/>
    <w:rsid w:val="007613E4"/>
    <w:rsid w:val="00761551"/>
    <w:rsid w:val="00762675"/>
    <w:rsid w:val="00762DE0"/>
    <w:rsid w:val="00762FC8"/>
    <w:rsid w:val="00764532"/>
    <w:rsid w:val="00765825"/>
    <w:rsid w:val="007700D3"/>
    <w:rsid w:val="007702C7"/>
    <w:rsid w:val="00770970"/>
    <w:rsid w:val="0077131C"/>
    <w:rsid w:val="0077138B"/>
    <w:rsid w:val="007727E4"/>
    <w:rsid w:val="00772EC7"/>
    <w:rsid w:val="00773199"/>
    <w:rsid w:val="00774ABB"/>
    <w:rsid w:val="0077534E"/>
    <w:rsid w:val="00775B41"/>
    <w:rsid w:val="00775E91"/>
    <w:rsid w:val="007767C9"/>
    <w:rsid w:val="00777133"/>
    <w:rsid w:val="0077733C"/>
    <w:rsid w:val="0078045E"/>
    <w:rsid w:val="00780B70"/>
    <w:rsid w:val="00780EDA"/>
    <w:rsid w:val="00782502"/>
    <w:rsid w:val="007827B5"/>
    <w:rsid w:val="00782847"/>
    <w:rsid w:val="00783777"/>
    <w:rsid w:val="00783D20"/>
    <w:rsid w:val="00785232"/>
    <w:rsid w:val="007852C2"/>
    <w:rsid w:val="0078549A"/>
    <w:rsid w:val="007862D0"/>
    <w:rsid w:val="0079247D"/>
    <w:rsid w:val="0079268D"/>
    <w:rsid w:val="007930DA"/>
    <w:rsid w:val="007932BD"/>
    <w:rsid w:val="007933E5"/>
    <w:rsid w:val="00793C9F"/>
    <w:rsid w:val="0079470F"/>
    <w:rsid w:val="007948D4"/>
    <w:rsid w:val="00794EBA"/>
    <w:rsid w:val="00794F2D"/>
    <w:rsid w:val="00795306"/>
    <w:rsid w:val="007954D3"/>
    <w:rsid w:val="00796159"/>
    <w:rsid w:val="007977F2"/>
    <w:rsid w:val="00797AAD"/>
    <w:rsid w:val="007A2F02"/>
    <w:rsid w:val="007A331B"/>
    <w:rsid w:val="007A5127"/>
    <w:rsid w:val="007A56DB"/>
    <w:rsid w:val="007A5C51"/>
    <w:rsid w:val="007A75A3"/>
    <w:rsid w:val="007B25FF"/>
    <w:rsid w:val="007B2A03"/>
    <w:rsid w:val="007B3086"/>
    <w:rsid w:val="007B3186"/>
    <w:rsid w:val="007B33BD"/>
    <w:rsid w:val="007B3982"/>
    <w:rsid w:val="007B41D7"/>
    <w:rsid w:val="007B4C2A"/>
    <w:rsid w:val="007B70B5"/>
    <w:rsid w:val="007B72FF"/>
    <w:rsid w:val="007C0DB7"/>
    <w:rsid w:val="007C1A7D"/>
    <w:rsid w:val="007C1F02"/>
    <w:rsid w:val="007C1F6C"/>
    <w:rsid w:val="007C4094"/>
    <w:rsid w:val="007C45C5"/>
    <w:rsid w:val="007C4C80"/>
    <w:rsid w:val="007C608D"/>
    <w:rsid w:val="007C6200"/>
    <w:rsid w:val="007C6994"/>
    <w:rsid w:val="007C6A3C"/>
    <w:rsid w:val="007C6DDA"/>
    <w:rsid w:val="007C72FA"/>
    <w:rsid w:val="007C7678"/>
    <w:rsid w:val="007D20FC"/>
    <w:rsid w:val="007D29EC"/>
    <w:rsid w:val="007D3402"/>
    <w:rsid w:val="007D4B3C"/>
    <w:rsid w:val="007D50AE"/>
    <w:rsid w:val="007D50FB"/>
    <w:rsid w:val="007D516C"/>
    <w:rsid w:val="007D6827"/>
    <w:rsid w:val="007E13F9"/>
    <w:rsid w:val="007E1EA6"/>
    <w:rsid w:val="007E2FDE"/>
    <w:rsid w:val="007E45A8"/>
    <w:rsid w:val="007E481C"/>
    <w:rsid w:val="007E4933"/>
    <w:rsid w:val="007E4C1F"/>
    <w:rsid w:val="007E50CC"/>
    <w:rsid w:val="007E54F8"/>
    <w:rsid w:val="007E6851"/>
    <w:rsid w:val="007E6943"/>
    <w:rsid w:val="007E792F"/>
    <w:rsid w:val="007F0204"/>
    <w:rsid w:val="007F0D03"/>
    <w:rsid w:val="007F0F8D"/>
    <w:rsid w:val="007F192C"/>
    <w:rsid w:val="007F2358"/>
    <w:rsid w:val="007F28CB"/>
    <w:rsid w:val="007F2E28"/>
    <w:rsid w:val="007F3679"/>
    <w:rsid w:val="007F3879"/>
    <w:rsid w:val="007F48D5"/>
    <w:rsid w:val="007F4920"/>
    <w:rsid w:val="007F5830"/>
    <w:rsid w:val="007F5890"/>
    <w:rsid w:val="007F5C3C"/>
    <w:rsid w:val="007F5C58"/>
    <w:rsid w:val="007F6449"/>
    <w:rsid w:val="007F6674"/>
    <w:rsid w:val="007F68AD"/>
    <w:rsid w:val="007F6941"/>
    <w:rsid w:val="007F6DCD"/>
    <w:rsid w:val="007F6DD8"/>
    <w:rsid w:val="0080630B"/>
    <w:rsid w:val="00806AB5"/>
    <w:rsid w:val="00807142"/>
    <w:rsid w:val="008074E3"/>
    <w:rsid w:val="00807802"/>
    <w:rsid w:val="0080799C"/>
    <w:rsid w:val="00810017"/>
    <w:rsid w:val="00810C18"/>
    <w:rsid w:val="00810CB3"/>
    <w:rsid w:val="00810CC7"/>
    <w:rsid w:val="00812BAD"/>
    <w:rsid w:val="00814421"/>
    <w:rsid w:val="00814AFC"/>
    <w:rsid w:val="00814B22"/>
    <w:rsid w:val="00815D0B"/>
    <w:rsid w:val="00817B31"/>
    <w:rsid w:val="00817CC6"/>
    <w:rsid w:val="00822862"/>
    <w:rsid w:val="00822BDF"/>
    <w:rsid w:val="0082350A"/>
    <w:rsid w:val="00823765"/>
    <w:rsid w:val="0082597B"/>
    <w:rsid w:val="00827291"/>
    <w:rsid w:val="0082732C"/>
    <w:rsid w:val="00831557"/>
    <w:rsid w:val="00831A5D"/>
    <w:rsid w:val="00831DB4"/>
    <w:rsid w:val="0083218B"/>
    <w:rsid w:val="008350BE"/>
    <w:rsid w:val="00836238"/>
    <w:rsid w:val="008365EC"/>
    <w:rsid w:val="0083689F"/>
    <w:rsid w:val="00837390"/>
    <w:rsid w:val="00840787"/>
    <w:rsid w:val="00840A8F"/>
    <w:rsid w:val="0084313C"/>
    <w:rsid w:val="00843BBE"/>
    <w:rsid w:val="00844176"/>
    <w:rsid w:val="008449C4"/>
    <w:rsid w:val="00844A32"/>
    <w:rsid w:val="00846A9D"/>
    <w:rsid w:val="00846BDC"/>
    <w:rsid w:val="008503CA"/>
    <w:rsid w:val="00850C70"/>
    <w:rsid w:val="00852BA6"/>
    <w:rsid w:val="0085308E"/>
    <w:rsid w:val="0085318D"/>
    <w:rsid w:val="00854476"/>
    <w:rsid w:val="0085599C"/>
    <w:rsid w:val="008565FB"/>
    <w:rsid w:val="008577FA"/>
    <w:rsid w:val="00860ED9"/>
    <w:rsid w:val="00861140"/>
    <w:rsid w:val="00862383"/>
    <w:rsid w:val="00862580"/>
    <w:rsid w:val="00862834"/>
    <w:rsid w:val="008651C7"/>
    <w:rsid w:val="00870E97"/>
    <w:rsid w:val="00870EAD"/>
    <w:rsid w:val="00870FE1"/>
    <w:rsid w:val="00871516"/>
    <w:rsid w:val="00871697"/>
    <w:rsid w:val="00871D45"/>
    <w:rsid w:val="00871E2F"/>
    <w:rsid w:val="00874288"/>
    <w:rsid w:val="00874E17"/>
    <w:rsid w:val="00876284"/>
    <w:rsid w:val="0087633D"/>
    <w:rsid w:val="008764DD"/>
    <w:rsid w:val="008765D9"/>
    <w:rsid w:val="00877499"/>
    <w:rsid w:val="008804A5"/>
    <w:rsid w:val="00880910"/>
    <w:rsid w:val="00880FCF"/>
    <w:rsid w:val="008814E9"/>
    <w:rsid w:val="00883029"/>
    <w:rsid w:val="00883C37"/>
    <w:rsid w:val="008840C0"/>
    <w:rsid w:val="008841EB"/>
    <w:rsid w:val="00884458"/>
    <w:rsid w:val="0088688D"/>
    <w:rsid w:val="008869A6"/>
    <w:rsid w:val="008910B2"/>
    <w:rsid w:val="00891622"/>
    <w:rsid w:val="00891A13"/>
    <w:rsid w:val="00891C00"/>
    <w:rsid w:val="00891E19"/>
    <w:rsid w:val="00891F12"/>
    <w:rsid w:val="008921BE"/>
    <w:rsid w:val="0089339B"/>
    <w:rsid w:val="0089370F"/>
    <w:rsid w:val="008939FD"/>
    <w:rsid w:val="00895E41"/>
    <w:rsid w:val="008964C6"/>
    <w:rsid w:val="0089734D"/>
    <w:rsid w:val="008A0A32"/>
    <w:rsid w:val="008A1056"/>
    <w:rsid w:val="008A1759"/>
    <w:rsid w:val="008A1A4D"/>
    <w:rsid w:val="008A3DDF"/>
    <w:rsid w:val="008A3E74"/>
    <w:rsid w:val="008A4F1C"/>
    <w:rsid w:val="008A50CB"/>
    <w:rsid w:val="008A5336"/>
    <w:rsid w:val="008A67A7"/>
    <w:rsid w:val="008A6896"/>
    <w:rsid w:val="008A77C3"/>
    <w:rsid w:val="008A7CC5"/>
    <w:rsid w:val="008B00EB"/>
    <w:rsid w:val="008B0720"/>
    <w:rsid w:val="008B13FC"/>
    <w:rsid w:val="008B1C5A"/>
    <w:rsid w:val="008B1CC3"/>
    <w:rsid w:val="008B206C"/>
    <w:rsid w:val="008B24D9"/>
    <w:rsid w:val="008B2B60"/>
    <w:rsid w:val="008B34AA"/>
    <w:rsid w:val="008B4335"/>
    <w:rsid w:val="008B4A37"/>
    <w:rsid w:val="008B4C03"/>
    <w:rsid w:val="008B4C63"/>
    <w:rsid w:val="008B50C6"/>
    <w:rsid w:val="008B5413"/>
    <w:rsid w:val="008B56DF"/>
    <w:rsid w:val="008B5B2C"/>
    <w:rsid w:val="008B5EFB"/>
    <w:rsid w:val="008B69DC"/>
    <w:rsid w:val="008B70D5"/>
    <w:rsid w:val="008B7953"/>
    <w:rsid w:val="008C06A2"/>
    <w:rsid w:val="008C211E"/>
    <w:rsid w:val="008C21AD"/>
    <w:rsid w:val="008C239D"/>
    <w:rsid w:val="008C2C8D"/>
    <w:rsid w:val="008C3921"/>
    <w:rsid w:val="008C4728"/>
    <w:rsid w:val="008C63CB"/>
    <w:rsid w:val="008C772F"/>
    <w:rsid w:val="008C791F"/>
    <w:rsid w:val="008C7959"/>
    <w:rsid w:val="008D10D2"/>
    <w:rsid w:val="008D1F88"/>
    <w:rsid w:val="008D24C3"/>
    <w:rsid w:val="008D3653"/>
    <w:rsid w:val="008D39F7"/>
    <w:rsid w:val="008D3D8E"/>
    <w:rsid w:val="008D410D"/>
    <w:rsid w:val="008D4F09"/>
    <w:rsid w:val="008D539E"/>
    <w:rsid w:val="008D58BA"/>
    <w:rsid w:val="008D64B7"/>
    <w:rsid w:val="008D6523"/>
    <w:rsid w:val="008D65D5"/>
    <w:rsid w:val="008D6EFF"/>
    <w:rsid w:val="008D6FA7"/>
    <w:rsid w:val="008D75EB"/>
    <w:rsid w:val="008D7F23"/>
    <w:rsid w:val="008E066B"/>
    <w:rsid w:val="008E07F9"/>
    <w:rsid w:val="008E0F42"/>
    <w:rsid w:val="008E12FB"/>
    <w:rsid w:val="008E140F"/>
    <w:rsid w:val="008E1901"/>
    <w:rsid w:val="008E1EC9"/>
    <w:rsid w:val="008E1F57"/>
    <w:rsid w:val="008E22BF"/>
    <w:rsid w:val="008E2678"/>
    <w:rsid w:val="008E3DDA"/>
    <w:rsid w:val="008E5D85"/>
    <w:rsid w:val="008E6B58"/>
    <w:rsid w:val="008E751B"/>
    <w:rsid w:val="008E7997"/>
    <w:rsid w:val="008F0BA6"/>
    <w:rsid w:val="008F32D1"/>
    <w:rsid w:val="008F5CF9"/>
    <w:rsid w:val="008F7621"/>
    <w:rsid w:val="00900C33"/>
    <w:rsid w:val="0090193D"/>
    <w:rsid w:val="009034C7"/>
    <w:rsid w:val="00903DC6"/>
    <w:rsid w:val="009069E6"/>
    <w:rsid w:val="00906ABE"/>
    <w:rsid w:val="009072BF"/>
    <w:rsid w:val="00907D1C"/>
    <w:rsid w:val="00907DD7"/>
    <w:rsid w:val="00910729"/>
    <w:rsid w:val="00910B20"/>
    <w:rsid w:val="00910BBC"/>
    <w:rsid w:val="0091182D"/>
    <w:rsid w:val="00911DA2"/>
    <w:rsid w:val="0091207E"/>
    <w:rsid w:val="009123CC"/>
    <w:rsid w:val="009129F5"/>
    <w:rsid w:val="0091304C"/>
    <w:rsid w:val="0091445D"/>
    <w:rsid w:val="00914822"/>
    <w:rsid w:val="00915081"/>
    <w:rsid w:val="009165D6"/>
    <w:rsid w:val="00916926"/>
    <w:rsid w:val="00916F5B"/>
    <w:rsid w:val="009174D5"/>
    <w:rsid w:val="00917B01"/>
    <w:rsid w:val="00917D6F"/>
    <w:rsid w:val="00921504"/>
    <w:rsid w:val="009215F2"/>
    <w:rsid w:val="00921E12"/>
    <w:rsid w:val="00921FC0"/>
    <w:rsid w:val="00922352"/>
    <w:rsid w:val="009224D7"/>
    <w:rsid w:val="00922667"/>
    <w:rsid w:val="009229DF"/>
    <w:rsid w:val="00925560"/>
    <w:rsid w:val="0092710C"/>
    <w:rsid w:val="00927413"/>
    <w:rsid w:val="00927AB2"/>
    <w:rsid w:val="0093112B"/>
    <w:rsid w:val="00931F06"/>
    <w:rsid w:val="0093224E"/>
    <w:rsid w:val="0093298F"/>
    <w:rsid w:val="009354F2"/>
    <w:rsid w:val="00935BBE"/>
    <w:rsid w:val="00936788"/>
    <w:rsid w:val="009370A3"/>
    <w:rsid w:val="00937BB0"/>
    <w:rsid w:val="0094022B"/>
    <w:rsid w:val="00941E05"/>
    <w:rsid w:val="00942026"/>
    <w:rsid w:val="00942212"/>
    <w:rsid w:val="0094276B"/>
    <w:rsid w:val="00942D63"/>
    <w:rsid w:val="0094437B"/>
    <w:rsid w:val="00944A48"/>
    <w:rsid w:val="009455DB"/>
    <w:rsid w:val="00945DB2"/>
    <w:rsid w:val="00947224"/>
    <w:rsid w:val="009511D6"/>
    <w:rsid w:val="009516C0"/>
    <w:rsid w:val="00951ED7"/>
    <w:rsid w:val="00952432"/>
    <w:rsid w:val="009542EE"/>
    <w:rsid w:val="00954428"/>
    <w:rsid w:val="00954541"/>
    <w:rsid w:val="00954C0F"/>
    <w:rsid w:val="00956218"/>
    <w:rsid w:val="00956C4B"/>
    <w:rsid w:val="00957D28"/>
    <w:rsid w:val="00957E64"/>
    <w:rsid w:val="0096134B"/>
    <w:rsid w:val="00961605"/>
    <w:rsid w:val="009620C5"/>
    <w:rsid w:val="00962449"/>
    <w:rsid w:val="00962BDC"/>
    <w:rsid w:val="00963C88"/>
    <w:rsid w:val="009654DD"/>
    <w:rsid w:val="00965995"/>
    <w:rsid w:val="00966814"/>
    <w:rsid w:val="00966DC4"/>
    <w:rsid w:val="00967191"/>
    <w:rsid w:val="0097000E"/>
    <w:rsid w:val="00970443"/>
    <w:rsid w:val="00970D58"/>
    <w:rsid w:val="00972E8B"/>
    <w:rsid w:val="00973167"/>
    <w:rsid w:val="00973C59"/>
    <w:rsid w:val="009749EF"/>
    <w:rsid w:val="009756A6"/>
    <w:rsid w:val="00976232"/>
    <w:rsid w:val="00976911"/>
    <w:rsid w:val="00980174"/>
    <w:rsid w:val="00981A42"/>
    <w:rsid w:val="00981CF1"/>
    <w:rsid w:val="00984B89"/>
    <w:rsid w:val="009851F4"/>
    <w:rsid w:val="00985946"/>
    <w:rsid w:val="00985A6C"/>
    <w:rsid w:val="00985CCF"/>
    <w:rsid w:val="00985EED"/>
    <w:rsid w:val="0098645D"/>
    <w:rsid w:val="00987FC0"/>
    <w:rsid w:val="0099123D"/>
    <w:rsid w:val="00991CB1"/>
    <w:rsid w:val="009921E3"/>
    <w:rsid w:val="00992449"/>
    <w:rsid w:val="0099282E"/>
    <w:rsid w:val="00993596"/>
    <w:rsid w:val="00995C6B"/>
    <w:rsid w:val="00996368"/>
    <w:rsid w:val="00996A2F"/>
    <w:rsid w:val="00996B89"/>
    <w:rsid w:val="009977A9"/>
    <w:rsid w:val="00997FBA"/>
    <w:rsid w:val="009A00EB"/>
    <w:rsid w:val="009A05D8"/>
    <w:rsid w:val="009A2E9F"/>
    <w:rsid w:val="009A3066"/>
    <w:rsid w:val="009A4D52"/>
    <w:rsid w:val="009A5DBB"/>
    <w:rsid w:val="009A6766"/>
    <w:rsid w:val="009A692C"/>
    <w:rsid w:val="009A74ED"/>
    <w:rsid w:val="009A7C23"/>
    <w:rsid w:val="009A7E10"/>
    <w:rsid w:val="009B1CEB"/>
    <w:rsid w:val="009B2576"/>
    <w:rsid w:val="009B2FC2"/>
    <w:rsid w:val="009B3508"/>
    <w:rsid w:val="009B3AE3"/>
    <w:rsid w:val="009B430C"/>
    <w:rsid w:val="009B43EB"/>
    <w:rsid w:val="009B584C"/>
    <w:rsid w:val="009B6613"/>
    <w:rsid w:val="009B6674"/>
    <w:rsid w:val="009B69DB"/>
    <w:rsid w:val="009B7000"/>
    <w:rsid w:val="009B75D4"/>
    <w:rsid w:val="009C0178"/>
    <w:rsid w:val="009C030C"/>
    <w:rsid w:val="009C061A"/>
    <w:rsid w:val="009C108E"/>
    <w:rsid w:val="009C1FE8"/>
    <w:rsid w:val="009C20EF"/>
    <w:rsid w:val="009C228A"/>
    <w:rsid w:val="009C282F"/>
    <w:rsid w:val="009C2E2D"/>
    <w:rsid w:val="009C3257"/>
    <w:rsid w:val="009C5640"/>
    <w:rsid w:val="009C59C5"/>
    <w:rsid w:val="009C66A9"/>
    <w:rsid w:val="009C7F6E"/>
    <w:rsid w:val="009CE1C5"/>
    <w:rsid w:val="009D0551"/>
    <w:rsid w:val="009D0A96"/>
    <w:rsid w:val="009D1051"/>
    <w:rsid w:val="009D2037"/>
    <w:rsid w:val="009D2447"/>
    <w:rsid w:val="009D3F87"/>
    <w:rsid w:val="009D43B2"/>
    <w:rsid w:val="009E03F3"/>
    <w:rsid w:val="009E0735"/>
    <w:rsid w:val="009E0E02"/>
    <w:rsid w:val="009E3EE9"/>
    <w:rsid w:val="009E4A8E"/>
    <w:rsid w:val="009E5AE2"/>
    <w:rsid w:val="009E5C84"/>
    <w:rsid w:val="009E7BF2"/>
    <w:rsid w:val="009F0C9B"/>
    <w:rsid w:val="009F0FC9"/>
    <w:rsid w:val="009F1159"/>
    <w:rsid w:val="009F1A7E"/>
    <w:rsid w:val="009F2D36"/>
    <w:rsid w:val="009F32A0"/>
    <w:rsid w:val="009F32F1"/>
    <w:rsid w:val="009F353A"/>
    <w:rsid w:val="009F3DCF"/>
    <w:rsid w:val="009F5138"/>
    <w:rsid w:val="009F5D3E"/>
    <w:rsid w:val="009F6CBA"/>
    <w:rsid w:val="009F773F"/>
    <w:rsid w:val="00A02056"/>
    <w:rsid w:val="00A02940"/>
    <w:rsid w:val="00A037AB"/>
    <w:rsid w:val="00A03E32"/>
    <w:rsid w:val="00A03F96"/>
    <w:rsid w:val="00A075B0"/>
    <w:rsid w:val="00A11259"/>
    <w:rsid w:val="00A12AFC"/>
    <w:rsid w:val="00A12B76"/>
    <w:rsid w:val="00A12CC2"/>
    <w:rsid w:val="00A13AEE"/>
    <w:rsid w:val="00A13E39"/>
    <w:rsid w:val="00A13FC8"/>
    <w:rsid w:val="00A14369"/>
    <w:rsid w:val="00A154D5"/>
    <w:rsid w:val="00A15B2D"/>
    <w:rsid w:val="00A17758"/>
    <w:rsid w:val="00A2067E"/>
    <w:rsid w:val="00A20B99"/>
    <w:rsid w:val="00A2139F"/>
    <w:rsid w:val="00A21F19"/>
    <w:rsid w:val="00A229AC"/>
    <w:rsid w:val="00A23E8B"/>
    <w:rsid w:val="00A25225"/>
    <w:rsid w:val="00A2571D"/>
    <w:rsid w:val="00A25B4B"/>
    <w:rsid w:val="00A26329"/>
    <w:rsid w:val="00A26607"/>
    <w:rsid w:val="00A26676"/>
    <w:rsid w:val="00A267B2"/>
    <w:rsid w:val="00A27A02"/>
    <w:rsid w:val="00A300B8"/>
    <w:rsid w:val="00A30DAB"/>
    <w:rsid w:val="00A31263"/>
    <w:rsid w:val="00A3172A"/>
    <w:rsid w:val="00A32A3F"/>
    <w:rsid w:val="00A337C5"/>
    <w:rsid w:val="00A33B10"/>
    <w:rsid w:val="00A340FB"/>
    <w:rsid w:val="00A34C17"/>
    <w:rsid w:val="00A34EAB"/>
    <w:rsid w:val="00A34FAD"/>
    <w:rsid w:val="00A3537A"/>
    <w:rsid w:val="00A35920"/>
    <w:rsid w:val="00A3616E"/>
    <w:rsid w:val="00A37CD5"/>
    <w:rsid w:val="00A41FB2"/>
    <w:rsid w:val="00A43105"/>
    <w:rsid w:val="00A432F5"/>
    <w:rsid w:val="00A43A02"/>
    <w:rsid w:val="00A44F41"/>
    <w:rsid w:val="00A4530B"/>
    <w:rsid w:val="00A456AD"/>
    <w:rsid w:val="00A468F1"/>
    <w:rsid w:val="00A471D7"/>
    <w:rsid w:val="00A4760E"/>
    <w:rsid w:val="00A50198"/>
    <w:rsid w:val="00A51D91"/>
    <w:rsid w:val="00A52EE9"/>
    <w:rsid w:val="00A539DD"/>
    <w:rsid w:val="00A541ED"/>
    <w:rsid w:val="00A5551D"/>
    <w:rsid w:val="00A562DC"/>
    <w:rsid w:val="00A5650D"/>
    <w:rsid w:val="00A568E6"/>
    <w:rsid w:val="00A56E9B"/>
    <w:rsid w:val="00A56F27"/>
    <w:rsid w:val="00A57518"/>
    <w:rsid w:val="00A607D5"/>
    <w:rsid w:val="00A60C80"/>
    <w:rsid w:val="00A60F3B"/>
    <w:rsid w:val="00A61823"/>
    <w:rsid w:val="00A6403F"/>
    <w:rsid w:val="00A660B7"/>
    <w:rsid w:val="00A66F1F"/>
    <w:rsid w:val="00A6778E"/>
    <w:rsid w:val="00A67C56"/>
    <w:rsid w:val="00A71824"/>
    <w:rsid w:val="00A718EE"/>
    <w:rsid w:val="00A73448"/>
    <w:rsid w:val="00A73F1C"/>
    <w:rsid w:val="00A746E9"/>
    <w:rsid w:val="00A755C5"/>
    <w:rsid w:val="00A76723"/>
    <w:rsid w:val="00A7692F"/>
    <w:rsid w:val="00A76C0A"/>
    <w:rsid w:val="00A76E4B"/>
    <w:rsid w:val="00A80C5F"/>
    <w:rsid w:val="00A80C73"/>
    <w:rsid w:val="00A82313"/>
    <w:rsid w:val="00A8562D"/>
    <w:rsid w:val="00A863D2"/>
    <w:rsid w:val="00A866CB"/>
    <w:rsid w:val="00A86F1C"/>
    <w:rsid w:val="00A9159E"/>
    <w:rsid w:val="00A9174A"/>
    <w:rsid w:val="00A9188C"/>
    <w:rsid w:val="00A92199"/>
    <w:rsid w:val="00A92353"/>
    <w:rsid w:val="00A92A07"/>
    <w:rsid w:val="00A93054"/>
    <w:rsid w:val="00A94B68"/>
    <w:rsid w:val="00A9563A"/>
    <w:rsid w:val="00A96715"/>
    <w:rsid w:val="00A969CC"/>
    <w:rsid w:val="00A96C8D"/>
    <w:rsid w:val="00A9708B"/>
    <w:rsid w:val="00AA0443"/>
    <w:rsid w:val="00AA2924"/>
    <w:rsid w:val="00AA2994"/>
    <w:rsid w:val="00AA34A6"/>
    <w:rsid w:val="00AA3A72"/>
    <w:rsid w:val="00AA3EA9"/>
    <w:rsid w:val="00AA45BA"/>
    <w:rsid w:val="00AA58A4"/>
    <w:rsid w:val="00AA5CFF"/>
    <w:rsid w:val="00AA61B2"/>
    <w:rsid w:val="00AA6AEB"/>
    <w:rsid w:val="00AA6E88"/>
    <w:rsid w:val="00AB31CE"/>
    <w:rsid w:val="00AB35E1"/>
    <w:rsid w:val="00AB382F"/>
    <w:rsid w:val="00AB3EB4"/>
    <w:rsid w:val="00AB4677"/>
    <w:rsid w:val="00AB6060"/>
    <w:rsid w:val="00AB6AE8"/>
    <w:rsid w:val="00AC16D2"/>
    <w:rsid w:val="00AC24BD"/>
    <w:rsid w:val="00AC3708"/>
    <w:rsid w:val="00AC4A65"/>
    <w:rsid w:val="00AC5197"/>
    <w:rsid w:val="00AC5779"/>
    <w:rsid w:val="00AC6262"/>
    <w:rsid w:val="00AD081A"/>
    <w:rsid w:val="00AD0AD3"/>
    <w:rsid w:val="00AD0B37"/>
    <w:rsid w:val="00AD2EBB"/>
    <w:rsid w:val="00AD3D79"/>
    <w:rsid w:val="00AD48AA"/>
    <w:rsid w:val="00AD49E0"/>
    <w:rsid w:val="00AD4BDC"/>
    <w:rsid w:val="00AD5B91"/>
    <w:rsid w:val="00AD5C75"/>
    <w:rsid w:val="00AD6AEF"/>
    <w:rsid w:val="00AD7659"/>
    <w:rsid w:val="00AE0055"/>
    <w:rsid w:val="00AE091D"/>
    <w:rsid w:val="00AE2B2E"/>
    <w:rsid w:val="00AE31A2"/>
    <w:rsid w:val="00AE350B"/>
    <w:rsid w:val="00AE3B88"/>
    <w:rsid w:val="00AE4C8F"/>
    <w:rsid w:val="00AE5675"/>
    <w:rsid w:val="00AE57EC"/>
    <w:rsid w:val="00AE632C"/>
    <w:rsid w:val="00AE64F9"/>
    <w:rsid w:val="00AE664E"/>
    <w:rsid w:val="00AE7035"/>
    <w:rsid w:val="00AE7682"/>
    <w:rsid w:val="00AE7D1B"/>
    <w:rsid w:val="00AF0472"/>
    <w:rsid w:val="00AF080B"/>
    <w:rsid w:val="00AF0D5C"/>
    <w:rsid w:val="00AF1B58"/>
    <w:rsid w:val="00AF1C04"/>
    <w:rsid w:val="00AF2547"/>
    <w:rsid w:val="00AF254A"/>
    <w:rsid w:val="00AF2A9E"/>
    <w:rsid w:val="00AF36C9"/>
    <w:rsid w:val="00AF5DF5"/>
    <w:rsid w:val="00AF629F"/>
    <w:rsid w:val="00AF755E"/>
    <w:rsid w:val="00B0155C"/>
    <w:rsid w:val="00B017D6"/>
    <w:rsid w:val="00B01DE8"/>
    <w:rsid w:val="00B02EDD"/>
    <w:rsid w:val="00B03584"/>
    <w:rsid w:val="00B039A0"/>
    <w:rsid w:val="00B04187"/>
    <w:rsid w:val="00B04603"/>
    <w:rsid w:val="00B0569D"/>
    <w:rsid w:val="00B0675E"/>
    <w:rsid w:val="00B07749"/>
    <w:rsid w:val="00B1092B"/>
    <w:rsid w:val="00B10B94"/>
    <w:rsid w:val="00B111A5"/>
    <w:rsid w:val="00B117F2"/>
    <w:rsid w:val="00B1279F"/>
    <w:rsid w:val="00B128F7"/>
    <w:rsid w:val="00B13379"/>
    <w:rsid w:val="00B136B9"/>
    <w:rsid w:val="00B13C6F"/>
    <w:rsid w:val="00B14D75"/>
    <w:rsid w:val="00B14D78"/>
    <w:rsid w:val="00B15054"/>
    <w:rsid w:val="00B1512B"/>
    <w:rsid w:val="00B153F8"/>
    <w:rsid w:val="00B157DC"/>
    <w:rsid w:val="00B15DBA"/>
    <w:rsid w:val="00B15E05"/>
    <w:rsid w:val="00B16A95"/>
    <w:rsid w:val="00B179C8"/>
    <w:rsid w:val="00B21357"/>
    <w:rsid w:val="00B21B0B"/>
    <w:rsid w:val="00B21B79"/>
    <w:rsid w:val="00B2297A"/>
    <w:rsid w:val="00B230F6"/>
    <w:rsid w:val="00B23F23"/>
    <w:rsid w:val="00B23FDD"/>
    <w:rsid w:val="00B244D1"/>
    <w:rsid w:val="00B2497E"/>
    <w:rsid w:val="00B24DCB"/>
    <w:rsid w:val="00B257AE"/>
    <w:rsid w:val="00B26202"/>
    <w:rsid w:val="00B2683B"/>
    <w:rsid w:val="00B278A0"/>
    <w:rsid w:val="00B300C7"/>
    <w:rsid w:val="00B30CFE"/>
    <w:rsid w:val="00B3184A"/>
    <w:rsid w:val="00B32632"/>
    <w:rsid w:val="00B32793"/>
    <w:rsid w:val="00B32E4D"/>
    <w:rsid w:val="00B33D89"/>
    <w:rsid w:val="00B34768"/>
    <w:rsid w:val="00B34F7D"/>
    <w:rsid w:val="00B355D9"/>
    <w:rsid w:val="00B3560A"/>
    <w:rsid w:val="00B35CE9"/>
    <w:rsid w:val="00B37CCD"/>
    <w:rsid w:val="00B404B6"/>
    <w:rsid w:val="00B414FF"/>
    <w:rsid w:val="00B4164D"/>
    <w:rsid w:val="00B44DA6"/>
    <w:rsid w:val="00B450C4"/>
    <w:rsid w:val="00B457C4"/>
    <w:rsid w:val="00B462F7"/>
    <w:rsid w:val="00B4697F"/>
    <w:rsid w:val="00B46A16"/>
    <w:rsid w:val="00B46B68"/>
    <w:rsid w:val="00B47747"/>
    <w:rsid w:val="00B47E34"/>
    <w:rsid w:val="00B50D88"/>
    <w:rsid w:val="00B51099"/>
    <w:rsid w:val="00B51427"/>
    <w:rsid w:val="00B54254"/>
    <w:rsid w:val="00B54441"/>
    <w:rsid w:val="00B5564B"/>
    <w:rsid w:val="00B556C7"/>
    <w:rsid w:val="00B55A30"/>
    <w:rsid w:val="00B55CCC"/>
    <w:rsid w:val="00B56A48"/>
    <w:rsid w:val="00B56B47"/>
    <w:rsid w:val="00B60358"/>
    <w:rsid w:val="00B60E96"/>
    <w:rsid w:val="00B618A9"/>
    <w:rsid w:val="00B6199E"/>
    <w:rsid w:val="00B61EC0"/>
    <w:rsid w:val="00B621AF"/>
    <w:rsid w:val="00B62D68"/>
    <w:rsid w:val="00B6352E"/>
    <w:rsid w:val="00B652FE"/>
    <w:rsid w:val="00B65A0A"/>
    <w:rsid w:val="00B65CF6"/>
    <w:rsid w:val="00B65DAA"/>
    <w:rsid w:val="00B700CC"/>
    <w:rsid w:val="00B72365"/>
    <w:rsid w:val="00B7273A"/>
    <w:rsid w:val="00B732DF"/>
    <w:rsid w:val="00B74B38"/>
    <w:rsid w:val="00B75262"/>
    <w:rsid w:val="00B762A0"/>
    <w:rsid w:val="00B77A96"/>
    <w:rsid w:val="00B77C50"/>
    <w:rsid w:val="00B77E56"/>
    <w:rsid w:val="00B8029D"/>
    <w:rsid w:val="00B80371"/>
    <w:rsid w:val="00B803C3"/>
    <w:rsid w:val="00B805F0"/>
    <w:rsid w:val="00B8269F"/>
    <w:rsid w:val="00B82B98"/>
    <w:rsid w:val="00B8379F"/>
    <w:rsid w:val="00B837AE"/>
    <w:rsid w:val="00B83EED"/>
    <w:rsid w:val="00B85597"/>
    <w:rsid w:val="00B85A89"/>
    <w:rsid w:val="00B865D6"/>
    <w:rsid w:val="00B868AD"/>
    <w:rsid w:val="00B86DD0"/>
    <w:rsid w:val="00B877F5"/>
    <w:rsid w:val="00B914FD"/>
    <w:rsid w:val="00B91B04"/>
    <w:rsid w:val="00B92091"/>
    <w:rsid w:val="00B921B9"/>
    <w:rsid w:val="00B928FC"/>
    <w:rsid w:val="00B93FF6"/>
    <w:rsid w:val="00B94801"/>
    <w:rsid w:val="00B96C7F"/>
    <w:rsid w:val="00B972BA"/>
    <w:rsid w:val="00B9742D"/>
    <w:rsid w:val="00B97A2F"/>
    <w:rsid w:val="00B97BC1"/>
    <w:rsid w:val="00BA131A"/>
    <w:rsid w:val="00BA1A33"/>
    <w:rsid w:val="00BA2274"/>
    <w:rsid w:val="00BA2A79"/>
    <w:rsid w:val="00BA31BC"/>
    <w:rsid w:val="00BA3446"/>
    <w:rsid w:val="00BA6B0B"/>
    <w:rsid w:val="00BB0042"/>
    <w:rsid w:val="00BB0BAA"/>
    <w:rsid w:val="00BB1EA2"/>
    <w:rsid w:val="00BB2D72"/>
    <w:rsid w:val="00BB4043"/>
    <w:rsid w:val="00BB480B"/>
    <w:rsid w:val="00BB4B7C"/>
    <w:rsid w:val="00BB4E62"/>
    <w:rsid w:val="00BB536E"/>
    <w:rsid w:val="00BB55EA"/>
    <w:rsid w:val="00BB58FB"/>
    <w:rsid w:val="00BB6326"/>
    <w:rsid w:val="00BB7389"/>
    <w:rsid w:val="00BB7D03"/>
    <w:rsid w:val="00BC11FF"/>
    <w:rsid w:val="00BC31E7"/>
    <w:rsid w:val="00BC4A25"/>
    <w:rsid w:val="00BC4C1E"/>
    <w:rsid w:val="00BC4D19"/>
    <w:rsid w:val="00BC55BE"/>
    <w:rsid w:val="00BC608E"/>
    <w:rsid w:val="00BC69DC"/>
    <w:rsid w:val="00BC7045"/>
    <w:rsid w:val="00BD04B6"/>
    <w:rsid w:val="00BD07F2"/>
    <w:rsid w:val="00BD1CFF"/>
    <w:rsid w:val="00BD20AE"/>
    <w:rsid w:val="00BD4A01"/>
    <w:rsid w:val="00BD5FA4"/>
    <w:rsid w:val="00BD633A"/>
    <w:rsid w:val="00BD746F"/>
    <w:rsid w:val="00BD7AE1"/>
    <w:rsid w:val="00BE0B54"/>
    <w:rsid w:val="00BE0E6C"/>
    <w:rsid w:val="00BE15E4"/>
    <w:rsid w:val="00BE1D43"/>
    <w:rsid w:val="00BE26E6"/>
    <w:rsid w:val="00BE30BE"/>
    <w:rsid w:val="00BE445D"/>
    <w:rsid w:val="00BE6127"/>
    <w:rsid w:val="00BE644D"/>
    <w:rsid w:val="00BE786E"/>
    <w:rsid w:val="00BF13E6"/>
    <w:rsid w:val="00BF15B9"/>
    <w:rsid w:val="00BF1BE8"/>
    <w:rsid w:val="00BF2A1D"/>
    <w:rsid w:val="00BF2AA4"/>
    <w:rsid w:val="00BF47D1"/>
    <w:rsid w:val="00BF47EA"/>
    <w:rsid w:val="00BF4D90"/>
    <w:rsid w:val="00BF742F"/>
    <w:rsid w:val="00BF7438"/>
    <w:rsid w:val="00BF7446"/>
    <w:rsid w:val="00BF7BD9"/>
    <w:rsid w:val="00BF7D60"/>
    <w:rsid w:val="00C00C3B"/>
    <w:rsid w:val="00C0158D"/>
    <w:rsid w:val="00C017FE"/>
    <w:rsid w:val="00C03273"/>
    <w:rsid w:val="00C0447C"/>
    <w:rsid w:val="00C04CAF"/>
    <w:rsid w:val="00C050AF"/>
    <w:rsid w:val="00C054A9"/>
    <w:rsid w:val="00C05EF2"/>
    <w:rsid w:val="00C0600E"/>
    <w:rsid w:val="00C0602A"/>
    <w:rsid w:val="00C07585"/>
    <w:rsid w:val="00C114E9"/>
    <w:rsid w:val="00C115B2"/>
    <w:rsid w:val="00C11685"/>
    <w:rsid w:val="00C1189F"/>
    <w:rsid w:val="00C11F68"/>
    <w:rsid w:val="00C12263"/>
    <w:rsid w:val="00C12CF8"/>
    <w:rsid w:val="00C12FC5"/>
    <w:rsid w:val="00C136CD"/>
    <w:rsid w:val="00C13D67"/>
    <w:rsid w:val="00C140DF"/>
    <w:rsid w:val="00C14903"/>
    <w:rsid w:val="00C151DF"/>
    <w:rsid w:val="00C1563D"/>
    <w:rsid w:val="00C15AFA"/>
    <w:rsid w:val="00C15EB7"/>
    <w:rsid w:val="00C1626D"/>
    <w:rsid w:val="00C16A64"/>
    <w:rsid w:val="00C16D1B"/>
    <w:rsid w:val="00C17A3E"/>
    <w:rsid w:val="00C17E2F"/>
    <w:rsid w:val="00C2006C"/>
    <w:rsid w:val="00C2023A"/>
    <w:rsid w:val="00C212B4"/>
    <w:rsid w:val="00C2154A"/>
    <w:rsid w:val="00C21746"/>
    <w:rsid w:val="00C217E1"/>
    <w:rsid w:val="00C21B13"/>
    <w:rsid w:val="00C21BA0"/>
    <w:rsid w:val="00C21DDF"/>
    <w:rsid w:val="00C220E6"/>
    <w:rsid w:val="00C22630"/>
    <w:rsid w:val="00C22E85"/>
    <w:rsid w:val="00C23204"/>
    <w:rsid w:val="00C23427"/>
    <w:rsid w:val="00C23F73"/>
    <w:rsid w:val="00C23FDB"/>
    <w:rsid w:val="00C25016"/>
    <w:rsid w:val="00C25062"/>
    <w:rsid w:val="00C2517F"/>
    <w:rsid w:val="00C25C49"/>
    <w:rsid w:val="00C26333"/>
    <w:rsid w:val="00C264E6"/>
    <w:rsid w:val="00C26AC8"/>
    <w:rsid w:val="00C26E37"/>
    <w:rsid w:val="00C271E6"/>
    <w:rsid w:val="00C304B9"/>
    <w:rsid w:val="00C31134"/>
    <w:rsid w:val="00C32C97"/>
    <w:rsid w:val="00C32DF0"/>
    <w:rsid w:val="00C33A18"/>
    <w:rsid w:val="00C353F8"/>
    <w:rsid w:val="00C35A54"/>
    <w:rsid w:val="00C36936"/>
    <w:rsid w:val="00C40056"/>
    <w:rsid w:val="00C416DB"/>
    <w:rsid w:val="00C42167"/>
    <w:rsid w:val="00C423B7"/>
    <w:rsid w:val="00C42887"/>
    <w:rsid w:val="00C42ACD"/>
    <w:rsid w:val="00C42C49"/>
    <w:rsid w:val="00C43598"/>
    <w:rsid w:val="00C43616"/>
    <w:rsid w:val="00C4364B"/>
    <w:rsid w:val="00C4375F"/>
    <w:rsid w:val="00C446A5"/>
    <w:rsid w:val="00C45150"/>
    <w:rsid w:val="00C46737"/>
    <w:rsid w:val="00C50082"/>
    <w:rsid w:val="00C505AA"/>
    <w:rsid w:val="00C51EA0"/>
    <w:rsid w:val="00C52004"/>
    <w:rsid w:val="00C5220C"/>
    <w:rsid w:val="00C526A6"/>
    <w:rsid w:val="00C541A9"/>
    <w:rsid w:val="00C54225"/>
    <w:rsid w:val="00C54228"/>
    <w:rsid w:val="00C54868"/>
    <w:rsid w:val="00C548FE"/>
    <w:rsid w:val="00C56409"/>
    <w:rsid w:val="00C56568"/>
    <w:rsid w:val="00C56FE7"/>
    <w:rsid w:val="00C574D1"/>
    <w:rsid w:val="00C616E8"/>
    <w:rsid w:val="00C62D9D"/>
    <w:rsid w:val="00C62E27"/>
    <w:rsid w:val="00C62F8A"/>
    <w:rsid w:val="00C6333E"/>
    <w:rsid w:val="00C633A8"/>
    <w:rsid w:val="00C64CB6"/>
    <w:rsid w:val="00C64DE5"/>
    <w:rsid w:val="00C64E31"/>
    <w:rsid w:val="00C653E7"/>
    <w:rsid w:val="00C65AAE"/>
    <w:rsid w:val="00C66A4D"/>
    <w:rsid w:val="00C677B7"/>
    <w:rsid w:val="00C7053F"/>
    <w:rsid w:val="00C7141D"/>
    <w:rsid w:val="00C724EA"/>
    <w:rsid w:val="00C72945"/>
    <w:rsid w:val="00C72D10"/>
    <w:rsid w:val="00C73663"/>
    <w:rsid w:val="00C74D5C"/>
    <w:rsid w:val="00C75E3A"/>
    <w:rsid w:val="00C7648B"/>
    <w:rsid w:val="00C77378"/>
    <w:rsid w:val="00C77425"/>
    <w:rsid w:val="00C77C68"/>
    <w:rsid w:val="00C80806"/>
    <w:rsid w:val="00C80AD0"/>
    <w:rsid w:val="00C80B39"/>
    <w:rsid w:val="00C82765"/>
    <w:rsid w:val="00C82E0E"/>
    <w:rsid w:val="00C83921"/>
    <w:rsid w:val="00C844E6"/>
    <w:rsid w:val="00C85115"/>
    <w:rsid w:val="00C86896"/>
    <w:rsid w:val="00C86AE5"/>
    <w:rsid w:val="00C87D99"/>
    <w:rsid w:val="00C91447"/>
    <w:rsid w:val="00C9202E"/>
    <w:rsid w:val="00C92D02"/>
    <w:rsid w:val="00C92DAE"/>
    <w:rsid w:val="00C933DE"/>
    <w:rsid w:val="00C95D2F"/>
    <w:rsid w:val="00CA082C"/>
    <w:rsid w:val="00CA0BCB"/>
    <w:rsid w:val="00CA34A2"/>
    <w:rsid w:val="00CA373F"/>
    <w:rsid w:val="00CA4D5D"/>
    <w:rsid w:val="00CA67D3"/>
    <w:rsid w:val="00CB0AC9"/>
    <w:rsid w:val="00CB2256"/>
    <w:rsid w:val="00CB237D"/>
    <w:rsid w:val="00CB2856"/>
    <w:rsid w:val="00CB2A80"/>
    <w:rsid w:val="00CB2F00"/>
    <w:rsid w:val="00CB38AC"/>
    <w:rsid w:val="00CB4F1D"/>
    <w:rsid w:val="00CB5A26"/>
    <w:rsid w:val="00CB6402"/>
    <w:rsid w:val="00CB6452"/>
    <w:rsid w:val="00CB6AC4"/>
    <w:rsid w:val="00CC0651"/>
    <w:rsid w:val="00CC10D3"/>
    <w:rsid w:val="00CC138C"/>
    <w:rsid w:val="00CC2DAC"/>
    <w:rsid w:val="00CC4858"/>
    <w:rsid w:val="00CC5E52"/>
    <w:rsid w:val="00CD1C12"/>
    <w:rsid w:val="00CD1D66"/>
    <w:rsid w:val="00CD1F7F"/>
    <w:rsid w:val="00CD2774"/>
    <w:rsid w:val="00CD3B0C"/>
    <w:rsid w:val="00CD44C9"/>
    <w:rsid w:val="00CD57A7"/>
    <w:rsid w:val="00CD5FCA"/>
    <w:rsid w:val="00CD6FF6"/>
    <w:rsid w:val="00CD7CCA"/>
    <w:rsid w:val="00CE06FA"/>
    <w:rsid w:val="00CE0AC5"/>
    <w:rsid w:val="00CE1DD6"/>
    <w:rsid w:val="00CE261F"/>
    <w:rsid w:val="00CE35E1"/>
    <w:rsid w:val="00CE383B"/>
    <w:rsid w:val="00CE5541"/>
    <w:rsid w:val="00CE5B81"/>
    <w:rsid w:val="00CE5C53"/>
    <w:rsid w:val="00CE5F64"/>
    <w:rsid w:val="00CE6FE8"/>
    <w:rsid w:val="00CE76CA"/>
    <w:rsid w:val="00CF0573"/>
    <w:rsid w:val="00CF2049"/>
    <w:rsid w:val="00CF218A"/>
    <w:rsid w:val="00CF21AB"/>
    <w:rsid w:val="00CF4607"/>
    <w:rsid w:val="00CF469D"/>
    <w:rsid w:val="00CF6767"/>
    <w:rsid w:val="00CF747C"/>
    <w:rsid w:val="00CF7B8B"/>
    <w:rsid w:val="00D000A3"/>
    <w:rsid w:val="00D002F9"/>
    <w:rsid w:val="00D00576"/>
    <w:rsid w:val="00D00AEA"/>
    <w:rsid w:val="00D00DFF"/>
    <w:rsid w:val="00D01D8C"/>
    <w:rsid w:val="00D0207F"/>
    <w:rsid w:val="00D0280D"/>
    <w:rsid w:val="00D02CD4"/>
    <w:rsid w:val="00D034AF"/>
    <w:rsid w:val="00D04133"/>
    <w:rsid w:val="00D04299"/>
    <w:rsid w:val="00D0506F"/>
    <w:rsid w:val="00D052AB"/>
    <w:rsid w:val="00D05A7A"/>
    <w:rsid w:val="00D06C41"/>
    <w:rsid w:val="00D07B78"/>
    <w:rsid w:val="00D10F8A"/>
    <w:rsid w:val="00D12161"/>
    <w:rsid w:val="00D12B80"/>
    <w:rsid w:val="00D13BD0"/>
    <w:rsid w:val="00D13D6F"/>
    <w:rsid w:val="00D14320"/>
    <w:rsid w:val="00D151D7"/>
    <w:rsid w:val="00D1611A"/>
    <w:rsid w:val="00D165F4"/>
    <w:rsid w:val="00D1668E"/>
    <w:rsid w:val="00D16C33"/>
    <w:rsid w:val="00D17240"/>
    <w:rsid w:val="00D172DC"/>
    <w:rsid w:val="00D177EA"/>
    <w:rsid w:val="00D17E19"/>
    <w:rsid w:val="00D20174"/>
    <w:rsid w:val="00D20CC5"/>
    <w:rsid w:val="00D213A0"/>
    <w:rsid w:val="00D217AC"/>
    <w:rsid w:val="00D21E88"/>
    <w:rsid w:val="00D22CAD"/>
    <w:rsid w:val="00D23AF8"/>
    <w:rsid w:val="00D24701"/>
    <w:rsid w:val="00D25275"/>
    <w:rsid w:val="00D2717B"/>
    <w:rsid w:val="00D27B2E"/>
    <w:rsid w:val="00D27E4D"/>
    <w:rsid w:val="00D306E6"/>
    <w:rsid w:val="00D31BE1"/>
    <w:rsid w:val="00D32979"/>
    <w:rsid w:val="00D32DF0"/>
    <w:rsid w:val="00D35B96"/>
    <w:rsid w:val="00D37973"/>
    <w:rsid w:val="00D37BF0"/>
    <w:rsid w:val="00D40712"/>
    <w:rsid w:val="00D40EAC"/>
    <w:rsid w:val="00D41F46"/>
    <w:rsid w:val="00D4222D"/>
    <w:rsid w:val="00D42754"/>
    <w:rsid w:val="00D429AD"/>
    <w:rsid w:val="00D42DA4"/>
    <w:rsid w:val="00D44DE5"/>
    <w:rsid w:val="00D452FA"/>
    <w:rsid w:val="00D455A4"/>
    <w:rsid w:val="00D45A24"/>
    <w:rsid w:val="00D47D4A"/>
    <w:rsid w:val="00D50290"/>
    <w:rsid w:val="00D51DD0"/>
    <w:rsid w:val="00D51E40"/>
    <w:rsid w:val="00D5265D"/>
    <w:rsid w:val="00D56514"/>
    <w:rsid w:val="00D569C6"/>
    <w:rsid w:val="00D57884"/>
    <w:rsid w:val="00D60415"/>
    <w:rsid w:val="00D609FF"/>
    <w:rsid w:val="00D61954"/>
    <w:rsid w:val="00D62CD0"/>
    <w:rsid w:val="00D62E09"/>
    <w:rsid w:val="00D64101"/>
    <w:rsid w:val="00D64FFD"/>
    <w:rsid w:val="00D671F5"/>
    <w:rsid w:val="00D67224"/>
    <w:rsid w:val="00D67CE9"/>
    <w:rsid w:val="00D67FA9"/>
    <w:rsid w:val="00D70AAA"/>
    <w:rsid w:val="00D70D88"/>
    <w:rsid w:val="00D7105E"/>
    <w:rsid w:val="00D71684"/>
    <w:rsid w:val="00D71D96"/>
    <w:rsid w:val="00D72D32"/>
    <w:rsid w:val="00D739CC"/>
    <w:rsid w:val="00D74B5C"/>
    <w:rsid w:val="00D74BC0"/>
    <w:rsid w:val="00D752EB"/>
    <w:rsid w:val="00D7671C"/>
    <w:rsid w:val="00D767E6"/>
    <w:rsid w:val="00D76D7C"/>
    <w:rsid w:val="00D77A0C"/>
    <w:rsid w:val="00D77A77"/>
    <w:rsid w:val="00D8131B"/>
    <w:rsid w:val="00D81D94"/>
    <w:rsid w:val="00D8201A"/>
    <w:rsid w:val="00D8321F"/>
    <w:rsid w:val="00D8383C"/>
    <w:rsid w:val="00D8420C"/>
    <w:rsid w:val="00D84DE0"/>
    <w:rsid w:val="00D85173"/>
    <w:rsid w:val="00D90CAE"/>
    <w:rsid w:val="00D933D2"/>
    <w:rsid w:val="00D94B3E"/>
    <w:rsid w:val="00D95024"/>
    <w:rsid w:val="00D96968"/>
    <w:rsid w:val="00D969E5"/>
    <w:rsid w:val="00D96FBA"/>
    <w:rsid w:val="00D97622"/>
    <w:rsid w:val="00D979E0"/>
    <w:rsid w:val="00D97A92"/>
    <w:rsid w:val="00DA1B53"/>
    <w:rsid w:val="00DA1FCE"/>
    <w:rsid w:val="00DA239C"/>
    <w:rsid w:val="00DA2B4E"/>
    <w:rsid w:val="00DA3782"/>
    <w:rsid w:val="00DA4164"/>
    <w:rsid w:val="00DA433D"/>
    <w:rsid w:val="00DA4D08"/>
    <w:rsid w:val="00DA58AF"/>
    <w:rsid w:val="00DA5CAC"/>
    <w:rsid w:val="00DA7141"/>
    <w:rsid w:val="00DA7255"/>
    <w:rsid w:val="00DA744D"/>
    <w:rsid w:val="00DB0A0E"/>
    <w:rsid w:val="00DB1E78"/>
    <w:rsid w:val="00DB2DCA"/>
    <w:rsid w:val="00DB30C8"/>
    <w:rsid w:val="00DB3228"/>
    <w:rsid w:val="00DB341E"/>
    <w:rsid w:val="00DB3721"/>
    <w:rsid w:val="00DB3D04"/>
    <w:rsid w:val="00DB5157"/>
    <w:rsid w:val="00DB570F"/>
    <w:rsid w:val="00DB57B4"/>
    <w:rsid w:val="00DB75E7"/>
    <w:rsid w:val="00DC07AE"/>
    <w:rsid w:val="00DC0FB6"/>
    <w:rsid w:val="00DC10A1"/>
    <w:rsid w:val="00DC12F6"/>
    <w:rsid w:val="00DC15CB"/>
    <w:rsid w:val="00DC1AC5"/>
    <w:rsid w:val="00DC1EB1"/>
    <w:rsid w:val="00DC211A"/>
    <w:rsid w:val="00DC29E5"/>
    <w:rsid w:val="00DC3364"/>
    <w:rsid w:val="00DC3534"/>
    <w:rsid w:val="00DC3779"/>
    <w:rsid w:val="00DC39A8"/>
    <w:rsid w:val="00DC431F"/>
    <w:rsid w:val="00DC499A"/>
    <w:rsid w:val="00DC5140"/>
    <w:rsid w:val="00DC64F8"/>
    <w:rsid w:val="00DC6B03"/>
    <w:rsid w:val="00DC72F1"/>
    <w:rsid w:val="00DC7444"/>
    <w:rsid w:val="00DD00BE"/>
    <w:rsid w:val="00DD02D4"/>
    <w:rsid w:val="00DD0420"/>
    <w:rsid w:val="00DD0953"/>
    <w:rsid w:val="00DD09A1"/>
    <w:rsid w:val="00DD0F2E"/>
    <w:rsid w:val="00DD1CB9"/>
    <w:rsid w:val="00DD1F77"/>
    <w:rsid w:val="00DD23E0"/>
    <w:rsid w:val="00DD2637"/>
    <w:rsid w:val="00DD2E49"/>
    <w:rsid w:val="00DD2F35"/>
    <w:rsid w:val="00DD696D"/>
    <w:rsid w:val="00DD7872"/>
    <w:rsid w:val="00DE0896"/>
    <w:rsid w:val="00DE0AD5"/>
    <w:rsid w:val="00DE2025"/>
    <w:rsid w:val="00DE682B"/>
    <w:rsid w:val="00DE694B"/>
    <w:rsid w:val="00DE7E62"/>
    <w:rsid w:val="00DE7F63"/>
    <w:rsid w:val="00DF02C2"/>
    <w:rsid w:val="00DF125F"/>
    <w:rsid w:val="00DF1C2B"/>
    <w:rsid w:val="00DF2F6B"/>
    <w:rsid w:val="00DF3993"/>
    <w:rsid w:val="00DF3F2B"/>
    <w:rsid w:val="00DF5739"/>
    <w:rsid w:val="00DF5F1E"/>
    <w:rsid w:val="00DF6997"/>
    <w:rsid w:val="00DF6E16"/>
    <w:rsid w:val="00E0019D"/>
    <w:rsid w:val="00E00218"/>
    <w:rsid w:val="00E00251"/>
    <w:rsid w:val="00E0147F"/>
    <w:rsid w:val="00E018E1"/>
    <w:rsid w:val="00E02333"/>
    <w:rsid w:val="00E0333C"/>
    <w:rsid w:val="00E04589"/>
    <w:rsid w:val="00E0484E"/>
    <w:rsid w:val="00E06550"/>
    <w:rsid w:val="00E07AC4"/>
    <w:rsid w:val="00E10305"/>
    <w:rsid w:val="00E10609"/>
    <w:rsid w:val="00E1062C"/>
    <w:rsid w:val="00E1136D"/>
    <w:rsid w:val="00E116BA"/>
    <w:rsid w:val="00E11B41"/>
    <w:rsid w:val="00E11D27"/>
    <w:rsid w:val="00E11D29"/>
    <w:rsid w:val="00E1294B"/>
    <w:rsid w:val="00E13B70"/>
    <w:rsid w:val="00E140A6"/>
    <w:rsid w:val="00E1411D"/>
    <w:rsid w:val="00E14C35"/>
    <w:rsid w:val="00E15447"/>
    <w:rsid w:val="00E15B7B"/>
    <w:rsid w:val="00E20773"/>
    <w:rsid w:val="00E20B1E"/>
    <w:rsid w:val="00E2107F"/>
    <w:rsid w:val="00E22558"/>
    <w:rsid w:val="00E23059"/>
    <w:rsid w:val="00E231E0"/>
    <w:rsid w:val="00E24C09"/>
    <w:rsid w:val="00E25660"/>
    <w:rsid w:val="00E25DB8"/>
    <w:rsid w:val="00E261EE"/>
    <w:rsid w:val="00E301C1"/>
    <w:rsid w:val="00E30352"/>
    <w:rsid w:val="00E30815"/>
    <w:rsid w:val="00E31E62"/>
    <w:rsid w:val="00E32AED"/>
    <w:rsid w:val="00E32F78"/>
    <w:rsid w:val="00E33146"/>
    <w:rsid w:val="00E347C8"/>
    <w:rsid w:val="00E374D1"/>
    <w:rsid w:val="00E37A40"/>
    <w:rsid w:val="00E37F50"/>
    <w:rsid w:val="00E4065F"/>
    <w:rsid w:val="00E40942"/>
    <w:rsid w:val="00E40FF3"/>
    <w:rsid w:val="00E4276A"/>
    <w:rsid w:val="00E42B2F"/>
    <w:rsid w:val="00E43130"/>
    <w:rsid w:val="00E44091"/>
    <w:rsid w:val="00E45543"/>
    <w:rsid w:val="00E45DEF"/>
    <w:rsid w:val="00E46F19"/>
    <w:rsid w:val="00E4771B"/>
    <w:rsid w:val="00E47FA5"/>
    <w:rsid w:val="00E50D80"/>
    <w:rsid w:val="00E50E6F"/>
    <w:rsid w:val="00E51035"/>
    <w:rsid w:val="00E53438"/>
    <w:rsid w:val="00E539B3"/>
    <w:rsid w:val="00E53D11"/>
    <w:rsid w:val="00E55497"/>
    <w:rsid w:val="00E55EC8"/>
    <w:rsid w:val="00E563AE"/>
    <w:rsid w:val="00E56469"/>
    <w:rsid w:val="00E56D02"/>
    <w:rsid w:val="00E57209"/>
    <w:rsid w:val="00E5727D"/>
    <w:rsid w:val="00E579D2"/>
    <w:rsid w:val="00E57FAB"/>
    <w:rsid w:val="00E60E42"/>
    <w:rsid w:val="00E615C6"/>
    <w:rsid w:val="00E6270A"/>
    <w:rsid w:val="00E627F3"/>
    <w:rsid w:val="00E638CA"/>
    <w:rsid w:val="00E64C3E"/>
    <w:rsid w:val="00E65E87"/>
    <w:rsid w:val="00E670D3"/>
    <w:rsid w:val="00E713A7"/>
    <w:rsid w:val="00E7168D"/>
    <w:rsid w:val="00E72404"/>
    <w:rsid w:val="00E735AB"/>
    <w:rsid w:val="00E73990"/>
    <w:rsid w:val="00E74927"/>
    <w:rsid w:val="00E74A15"/>
    <w:rsid w:val="00E7562D"/>
    <w:rsid w:val="00E7567F"/>
    <w:rsid w:val="00E775D5"/>
    <w:rsid w:val="00E77842"/>
    <w:rsid w:val="00E81F3E"/>
    <w:rsid w:val="00E82059"/>
    <w:rsid w:val="00E83CEB"/>
    <w:rsid w:val="00E83F0A"/>
    <w:rsid w:val="00E84C9B"/>
    <w:rsid w:val="00E851B4"/>
    <w:rsid w:val="00E85751"/>
    <w:rsid w:val="00E85807"/>
    <w:rsid w:val="00E85EB9"/>
    <w:rsid w:val="00E86211"/>
    <w:rsid w:val="00E86ACB"/>
    <w:rsid w:val="00E86B59"/>
    <w:rsid w:val="00E900E0"/>
    <w:rsid w:val="00E90628"/>
    <w:rsid w:val="00E9122B"/>
    <w:rsid w:val="00E93AE7"/>
    <w:rsid w:val="00E93CFE"/>
    <w:rsid w:val="00E953B9"/>
    <w:rsid w:val="00E97ED4"/>
    <w:rsid w:val="00EA0C20"/>
    <w:rsid w:val="00EA0D43"/>
    <w:rsid w:val="00EA0EBB"/>
    <w:rsid w:val="00EA1619"/>
    <w:rsid w:val="00EA3652"/>
    <w:rsid w:val="00EA4523"/>
    <w:rsid w:val="00EA472C"/>
    <w:rsid w:val="00EA47C0"/>
    <w:rsid w:val="00EA49CE"/>
    <w:rsid w:val="00EA4CBA"/>
    <w:rsid w:val="00EA560D"/>
    <w:rsid w:val="00EA6CD3"/>
    <w:rsid w:val="00EA6EDC"/>
    <w:rsid w:val="00EA7EDF"/>
    <w:rsid w:val="00EB0D53"/>
    <w:rsid w:val="00EB0DE3"/>
    <w:rsid w:val="00EB14D8"/>
    <w:rsid w:val="00EB184B"/>
    <w:rsid w:val="00EB27FB"/>
    <w:rsid w:val="00EB3450"/>
    <w:rsid w:val="00EB4C55"/>
    <w:rsid w:val="00EC03E6"/>
    <w:rsid w:val="00EC1804"/>
    <w:rsid w:val="00EC218F"/>
    <w:rsid w:val="00EC2952"/>
    <w:rsid w:val="00EC2E4B"/>
    <w:rsid w:val="00EC505C"/>
    <w:rsid w:val="00EC5935"/>
    <w:rsid w:val="00EC5E81"/>
    <w:rsid w:val="00ED053C"/>
    <w:rsid w:val="00ED0911"/>
    <w:rsid w:val="00ED0A46"/>
    <w:rsid w:val="00ED18B2"/>
    <w:rsid w:val="00ED18C9"/>
    <w:rsid w:val="00ED2979"/>
    <w:rsid w:val="00ED2E17"/>
    <w:rsid w:val="00ED377A"/>
    <w:rsid w:val="00ED3927"/>
    <w:rsid w:val="00ED39FF"/>
    <w:rsid w:val="00ED4255"/>
    <w:rsid w:val="00ED5CF7"/>
    <w:rsid w:val="00ED603E"/>
    <w:rsid w:val="00ED694F"/>
    <w:rsid w:val="00ED7076"/>
    <w:rsid w:val="00EE0AE5"/>
    <w:rsid w:val="00EE0BCA"/>
    <w:rsid w:val="00EE14ED"/>
    <w:rsid w:val="00EE1B0D"/>
    <w:rsid w:val="00EE44FE"/>
    <w:rsid w:val="00EE4A54"/>
    <w:rsid w:val="00EE4C51"/>
    <w:rsid w:val="00EE61BD"/>
    <w:rsid w:val="00EE7BA0"/>
    <w:rsid w:val="00EE7F5A"/>
    <w:rsid w:val="00EF0C22"/>
    <w:rsid w:val="00EF0C85"/>
    <w:rsid w:val="00EF0D7F"/>
    <w:rsid w:val="00EF1C42"/>
    <w:rsid w:val="00EF1D75"/>
    <w:rsid w:val="00EF2696"/>
    <w:rsid w:val="00EF4117"/>
    <w:rsid w:val="00EF5544"/>
    <w:rsid w:val="00EF55B6"/>
    <w:rsid w:val="00EF6DDA"/>
    <w:rsid w:val="00EF7FAE"/>
    <w:rsid w:val="00F00E88"/>
    <w:rsid w:val="00F01691"/>
    <w:rsid w:val="00F019E2"/>
    <w:rsid w:val="00F019FA"/>
    <w:rsid w:val="00F01FE4"/>
    <w:rsid w:val="00F02B0B"/>
    <w:rsid w:val="00F02EB7"/>
    <w:rsid w:val="00F03FAA"/>
    <w:rsid w:val="00F05BAB"/>
    <w:rsid w:val="00F05E04"/>
    <w:rsid w:val="00F05E7B"/>
    <w:rsid w:val="00F06527"/>
    <w:rsid w:val="00F0662E"/>
    <w:rsid w:val="00F066C5"/>
    <w:rsid w:val="00F06F21"/>
    <w:rsid w:val="00F06FEA"/>
    <w:rsid w:val="00F119B9"/>
    <w:rsid w:val="00F12447"/>
    <w:rsid w:val="00F132E6"/>
    <w:rsid w:val="00F13C70"/>
    <w:rsid w:val="00F14530"/>
    <w:rsid w:val="00F14759"/>
    <w:rsid w:val="00F14BEF"/>
    <w:rsid w:val="00F1504D"/>
    <w:rsid w:val="00F15773"/>
    <w:rsid w:val="00F1588A"/>
    <w:rsid w:val="00F1604B"/>
    <w:rsid w:val="00F178E2"/>
    <w:rsid w:val="00F17D8D"/>
    <w:rsid w:val="00F205D5"/>
    <w:rsid w:val="00F23C9C"/>
    <w:rsid w:val="00F24D8C"/>
    <w:rsid w:val="00F25C34"/>
    <w:rsid w:val="00F262CD"/>
    <w:rsid w:val="00F2652E"/>
    <w:rsid w:val="00F27363"/>
    <w:rsid w:val="00F27628"/>
    <w:rsid w:val="00F27AC6"/>
    <w:rsid w:val="00F30608"/>
    <w:rsid w:val="00F30A0A"/>
    <w:rsid w:val="00F32129"/>
    <w:rsid w:val="00F32822"/>
    <w:rsid w:val="00F32ADC"/>
    <w:rsid w:val="00F336D0"/>
    <w:rsid w:val="00F34E7B"/>
    <w:rsid w:val="00F3529A"/>
    <w:rsid w:val="00F352DD"/>
    <w:rsid w:val="00F35567"/>
    <w:rsid w:val="00F40716"/>
    <w:rsid w:val="00F40762"/>
    <w:rsid w:val="00F40F20"/>
    <w:rsid w:val="00F41897"/>
    <w:rsid w:val="00F418C2"/>
    <w:rsid w:val="00F42208"/>
    <w:rsid w:val="00F449A8"/>
    <w:rsid w:val="00F44B3E"/>
    <w:rsid w:val="00F462FE"/>
    <w:rsid w:val="00F500CF"/>
    <w:rsid w:val="00F51164"/>
    <w:rsid w:val="00F519D8"/>
    <w:rsid w:val="00F53042"/>
    <w:rsid w:val="00F53217"/>
    <w:rsid w:val="00F53508"/>
    <w:rsid w:val="00F53B91"/>
    <w:rsid w:val="00F53D4C"/>
    <w:rsid w:val="00F542FA"/>
    <w:rsid w:val="00F5550F"/>
    <w:rsid w:val="00F5586F"/>
    <w:rsid w:val="00F56175"/>
    <w:rsid w:val="00F61B23"/>
    <w:rsid w:val="00F62EE4"/>
    <w:rsid w:val="00F645D9"/>
    <w:rsid w:val="00F64D33"/>
    <w:rsid w:val="00F652EB"/>
    <w:rsid w:val="00F65914"/>
    <w:rsid w:val="00F669EB"/>
    <w:rsid w:val="00F66BF9"/>
    <w:rsid w:val="00F66C35"/>
    <w:rsid w:val="00F66CFA"/>
    <w:rsid w:val="00F70443"/>
    <w:rsid w:val="00F707EE"/>
    <w:rsid w:val="00F7097D"/>
    <w:rsid w:val="00F716EF"/>
    <w:rsid w:val="00F71731"/>
    <w:rsid w:val="00F719D3"/>
    <w:rsid w:val="00F7211E"/>
    <w:rsid w:val="00F727E4"/>
    <w:rsid w:val="00F73F90"/>
    <w:rsid w:val="00F7664A"/>
    <w:rsid w:val="00F76E25"/>
    <w:rsid w:val="00F77D50"/>
    <w:rsid w:val="00F80C67"/>
    <w:rsid w:val="00F81A0A"/>
    <w:rsid w:val="00F838F0"/>
    <w:rsid w:val="00F858D1"/>
    <w:rsid w:val="00F85A24"/>
    <w:rsid w:val="00F869A5"/>
    <w:rsid w:val="00F9016C"/>
    <w:rsid w:val="00F90710"/>
    <w:rsid w:val="00F929ED"/>
    <w:rsid w:val="00F9305D"/>
    <w:rsid w:val="00F94208"/>
    <w:rsid w:val="00F94D89"/>
    <w:rsid w:val="00F9522F"/>
    <w:rsid w:val="00F95629"/>
    <w:rsid w:val="00F96902"/>
    <w:rsid w:val="00F97C8A"/>
    <w:rsid w:val="00FA0401"/>
    <w:rsid w:val="00FA086E"/>
    <w:rsid w:val="00FA18CB"/>
    <w:rsid w:val="00FA2346"/>
    <w:rsid w:val="00FA37DC"/>
    <w:rsid w:val="00FA3AB1"/>
    <w:rsid w:val="00FA3B62"/>
    <w:rsid w:val="00FA3E84"/>
    <w:rsid w:val="00FA4EC5"/>
    <w:rsid w:val="00FA5565"/>
    <w:rsid w:val="00FA5A1B"/>
    <w:rsid w:val="00FA5EE1"/>
    <w:rsid w:val="00FA68C0"/>
    <w:rsid w:val="00FB1472"/>
    <w:rsid w:val="00FB27B7"/>
    <w:rsid w:val="00FB2E38"/>
    <w:rsid w:val="00FB3636"/>
    <w:rsid w:val="00FB5496"/>
    <w:rsid w:val="00FB5C2F"/>
    <w:rsid w:val="00FB5F21"/>
    <w:rsid w:val="00FB7D1F"/>
    <w:rsid w:val="00FC3A1C"/>
    <w:rsid w:val="00FC3C5A"/>
    <w:rsid w:val="00FC3C7A"/>
    <w:rsid w:val="00FC4BE9"/>
    <w:rsid w:val="00FC5474"/>
    <w:rsid w:val="00FC6839"/>
    <w:rsid w:val="00FC6FCC"/>
    <w:rsid w:val="00FC7A24"/>
    <w:rsid w:val="00FD01FC"/>
    <w:rsid w:val="00FD061B"/>
    <w:rsid w:val="00FD1F63"/>
    <w:rsid w:val="00FD2279"/>
    <w:rsid w:val="00FD33EB"/>
    <w:rsid w:val="00FD5F34"/>
    <w:rsid w:val="00FD5FEF"/>
    <w:rsid w:val="00FD7450"/>
    <w:rsid w:val="00FE2D33"/>
    <w:rsid w:val="00FE2EEF"/>
    <w:rsid w:val="00FE4230"/>
    <w:rsid w:val="00FE65CA"/>
    <w:rsid w:val="00FE6FC3"/>
    <w:rsid w:val="00FE76B5"/>
    <w:rsid w:val="00FE76D2"/>
    <w:rsid w:val="00FF15B4"/>
    <w:rsid w:val="00FF17FD"/>
    <w:rsid w:val="00FF1DFC"/>
    <w:rsid w:val="00FF22AC"/>
    <w:rsid w:val="00FF2598"/>
    <w:rsid w:val="00FF3664"/>
    <w:rsid w:val="00FF3E73"/>
    <w:rsid w:val="00FF42CE"/>
    <w:rsid w:val="00FF5912"/>
    <w:rsid w:val="00FF5967"/>
    <w:rsid w:val="00FF5C5A"/>
    <w:rsid w:val="00FF6BE9"/>
    <w:rsid w:val="00FF76D2"/>
    <w:rsid w:val="019C4CAD"/>
    <w:rsid w:val="023D1634"/>
    <w:rsid w:val="024E220E"/>
    <w:rsid w:val="02ADD954"/>
    <w:rsid w:val="02D0DBA4"/>
    <w:rsid w:val="03083D6A"/>
    <w:rsid w:val="034695DA"/>
    <w:rsid w:val="035996B3"/>
    <w:rsid w:val="038BCDE9"/>
    <w:rsid w:val="03AC7E2A"/>
    <w:rsid w:val="04C00C71"/>
    <w:rsid w:val="0507A695"/>
    <w:rsid w:val="0510FDDA"/>
    <w:rsid w:val="0533DCC0"/>
    <w:rsid w:val="056CDD87"/>
    <w:rsid w:val="06181FC7"/>
    <w:rsid w:val="067BBEF3"/>
    <w:rsid w:val="06AE00D7"/>
    <w:rsid w:val="06C00D1F"/>
    <w:rsid w:val="06E9E068"/>
    <w:rsid w:val="0710204F"/>
    <w:rsid w:val="071BBBD0"/>
    <w:rsid w:val="073BB854"/>
    <w:rsid w:val="074CEFB9"/>
    <w:rsid w:val="08295763"/>
    <w:rsid w:val="08C5F2A6"/>
    <w:rsid w:val="08C83966"/>
    <w:rsid w:val="08CF7B35"/>
    <w:rsid w:val="08F4E28A"/>
    <w:rsid w:val="09020866"/>
    <w:rsid w:val="09228BBD"/>
    <w:rsid w:val="0938E099"/>
    <w:rsid w:val="0973A3A2"/>
    <w:rsid w:val="099C01DD"/>
    <w:rsid w:val="0A21B3FB"/>
    <w:rsid w:val="0A68795F"/>
    <w:rsid w:val="0A9383F9"/>
    <w:rsid w:val="0ABA4BA5"/>
    <w:rsid w:val="0AF8452B"/>
    <w:rsid w:val="0B0B0E8B"/>
    <w:rsid w:val="0BC35959"/>
    <w:rsid w:val="0C540BA9"/>
    <w:rsid w:val="0D0B2046"/>
    <w:rsid w:val="0DA65F75"/>
    <w:rsid w:val="0DA8B64E"/>
    <w:rsid w:val="0E0194FC"/>
    <w:rsid w:val="0E2BE8F4"/>
    <w:rsid w:val="0E4E13CF"/>
    <w:rsid w:val="0E89D1C9"/>
    <w:rsid w:val="0EB23607"/>
    <w:rsid w:val="0EC7B282"/>
    <w:rsid w:val="0F20DD19"/>
    <w:rsid w:val="0F56A806"/>
    <w:rsid w:val="0F68F815"/>
    <w:rsid w:val="101E735B"/>
    <w:rsid w:val="102BD170"/>
    <w:rsid w:val="108E9D60"/>
    <w:rsid w:val="10C6A9D5"/>
    <w:rsid w:val="10EF3AE0"/>
    <w:rsid w:val="116A2891"/>
    <w:rsid w:val="11C7B1BD"/>
    <w:rsid w:val="11CCA3F3"/>
    <w:rsid w:val="125255C9"/>
    <w:rsid w:val="12641FE1"/>
    <w:rsid w:val="12A0EA15"/>
    <w:rsid w:val="12D61FF0"/>
    <w:rsid w:val="135E7155"/>
    <w:rsid w:val="136CC525"/>
    <w:rsid w:val="14E78829"/>
    <w:rsid w:val="14F0AA7A"/>
    <w:rsid w:val="15454102"/>
    <w:rsid w:val="15B2B76E"/>
    <w:rsid w:val="15B904D1"/>
    <w:rsid w:val="15C479F9"/>
    <w:rsid w:val="15D1EAAD"/>
    <w:rsid w:val="1637346B"/>
    <w:rsid w:val="165BB258"/>
    <w:rsid w:val="1721A1C5"/>
    <w:rsid w:val="173BDFA6"/>
    <w:rsid w:val="17A5CD44"/>
    <w:rsid w:val="1810531E"/>
    <w:rsid w:val="1813A900"/>
    <w:rsid w:val="181B3738"/>
    <w:rsid w:val="18665160"/>
    <w:rsid w:val="18861283"/>
    <w:rsid w:val="1894E427"/>
    <w:rsid w:val="18D15713"/>
    <w:rsid w:val="1963317C"/>
    <w:rsid w:val="19798E10"/>
    <w:rsid w:val="1985E7A4"/>
    <w:rsid w:val="1A4A2668"/>
    <w:rsid w:val="1A5C10AD"/>
    <w:rsid w:val="1AA15885"/>
    <w:rsid w:val="1AD845D5"/>
    <w:rsid w:val="1B2A6BC8"/>
    <w:rsid w:val="1C1ACFBC"/>
    <w:rsid w:val="1C3D5EFF"/>
    <w:rsid w:val="1C70FA76"/>
    <w:rsid w:val="1C808708"/>
    <w:rsid w:val="1CB0CA07"/>
    <w:rsid w:val="1CDB36B2"/>
    <w:rsid w:val="1CDFC6D5"/>
    <w:rsid w:val="1CE8B58A"/>
    <w:rsid w:val="1CFADBC1"/>
    <w:rsid w:val="1D1D1D7B"/>
    <w:rsid w:val="1D5076EB"/>
    <w:rsid w:val="1E5180B9"/>
    <w:rsid w:val="1E9C1DA7"/>
    <w:rsid w:val="1F32753E"/>
    <w:rsid w:val="1F6246BD"/>
    <w:rsid w:val="1F641CC3"/>
    <w:rsid w:val="1FD357A5"/>
    <w:rsid w:val="1FF8EAF6"/>
    <w:rsid w:val="2087B3A9"/>
    <w:rsid w:val="209687B9"/>
    <w:rsid w:val="20A563CF"/>
    <w:rsid w:val="20E29910"/>
    <w:rsid w:val="20EEF544"/>
    <w:rsid w:val="2107822B"/>
    <w:rsid w:val="2168FC44"/>
    <w:rsid w:val="21A9E4EC"/>
    <w:rsid w:val="21D9E54D"/>
    <w:rsid w:val="21E5632D"/>
    <w:rsid w:val="22DC33CA"/>
    <w:rsid w:val="22E7CFEA"/>
    <w:rsid w:val="2303EED5"/>
    <w:rsid w:val="2359CFB5"/>
    <w:rsid w:val="237242F3"/>
    <w:rsid w:val="238893ED"/>
    <w:rsid w:val="23930C74"/>
    <w:rsid w:val="23A1F212"/>
    <w:rsid w:val="23FBDBE3"/>
    <w:rsid w:val="2420242A"/>
    <w:rsid w:val="2422B991"/>
    <w:rsid w:val="250BEBC7"/>
    <w:rsid w:val="2529DF07"/>
    <w:rsid w:val="25A52D58"/>
    <w:rsid w:val="25C10180"/>
    <w:rsid w:val="25FD7FE2"/>
    <w:rsid w:val="26262B41"/>
    <w:rsid w:val="264C6E2E"/>
    <w:rsid w:val="26B85F87"/>
    <w:rsid w:val="2712D0A8"/>
    <w:rsid w:val="272CDAFF"/>
    <w:rsid w:val="274029CD"/>
    <w:rsid w:val="27A5DFD8"/>
    <w:rsid w:val="27EC86F0"/>
    <w:rsid w:val="284DB2EE"/>
    <w:rsid w:val="28545A39"/>
    <w:rsid w:val="2857A096"/>
    <w:rsid w:val="287201AE"/>
    <w:rsid w:val="29464067"/>
    <w:rsid w:val="297CD531"/>
    <w:rsid w:val="298C1665"/>
    <w:rsid w:val="29BC41C5"/>
    <w:rsid w:val="29C03670"/>
    <w:rsid w:val="29E20FC1"/>
    <w:rsid w:val="29E53166"/>
    <w:rsid w:val="29F378AD"/>
    <w:rsid w:val="2A707437"/>
    <w:rsid w:val="2AEE9ECB"/>
    <w:rsid w:val="2AF47149"/>
    <w:rsid w:val="2B035358"/>
    <w:rsid w:val="2B5D1B8B"/>
    <w:rsid w:val="2B8F6717"/>
    <w:rsid w:val="2B995BA6"/>
    <w:rsid w:val="2BBB0B72"/>
    <w:rsid w:val="2CA10C47"/>
    <w:rsid w:val="2CA1AF3C"/>
    <w:rsid w:val="2D4E68BA"/>
    <w:rsid w:val="2DCF3A22"/>
    <w:rsid w:val="2DE81FD7"/>
    <w:rsid w:val="2E053F9E"/>
    <w:rsid w:val="2E3F6C70"/>
    <w:rsid w:val="2E903A2B"/>
    <w:rsid w:val="2E9DE806"/>
    <w:rsid w:val="2F120E1E"/>
    <w:rsid w:val="2F62DE31"/>
    <w:rsid w:val="2F7F26CC"/>
    <w:rsid w:val="2FF86A71"/>
    <w:rsid w:val="303BA42D"/>
    <w:rsid w:val="307AAC78"/>
    <w:rsid w:val="309E3FDA"/>
    <w:rsid w:val="30EC10D4"/>
    <w:rsid w:val="31647C1B"/>
    <w:rsid w:val="3165A344"/>
    <w:rsid w:val="31800911"/>
    <w:rsid w:val="31C65B5C"/>
    <w:rsid w:val="31CA2F55"/>
    <w:rsid w:val="31D86709"/>
    <w:rsid w:val="32193D0A"/>
    <w:rsid w:val="32DF2C41"/>
    <w:rsid w:val="3314D287"/>
    <w:rsid w:val="3324E826"/>
    <w:rsid w:val="333DD51C"/>
    <w:rsid w:val="339A02B9"/>
    <w:rsid w:val="3406D3F6"/>
    <w:rsid w:val="342D1749"/>
    <w:rsid w:val="34AD84FB"/>
    <w:rsid w:val="34DC47F4"/>
    <w:rsid w:val="3562D48A"/>
    <w:rsid w:val="358FE9B8"/>
    <w:rsid w:val="35ADD572"/>
    <w:rsid w:val="35C83D52"/>
    <w:rsid w:val="366EEFBE"/>
    <w:rsid w:val="36795C75"/>
    <w:rsid w:val="36A05C23"/>
    <w:rsid w:val="36B1397F"/>
    <w:rsid w:val="36B68CC5"/>
    <w:rsid w:val="36CBFA49"/>
    <w:rsid w:val="37A650DE"/>
    <w:rsid w:val="39B512DB"/>
    <w:rsid w:val="3A10BF3E"/>
    <w:rsid w:val="3A76FB16"/>
    <w:rsid w:val="3A9E6736"/>
    <w:rsid w:val="3BA19E98"/>
    <w:rsid w:val="3BAEC125"/>
    <w:rsid w:val="3C8C133F"/>
    <w:rsid w:val="3D9D30F3"/>
    <w:rsid w:val="3DB2867B"/>
    <w:rsid w:val="3DDD9346"/>
    <w:rsid w:val="3E293FA1"/>
    <w:rsid w:val="3EBEA00C"/>
    <w:rsid w:val="3F06D454"/>
    <w:rsid w:val="3F7AFD05"/>
    <w:rsid w:val="3F7B8F41"/>
    <w:rsid w:val="3FBFDB13"/>
    <w:rsid w:val="3FCFF28D"/>
    <w:rsid w:val="408156F1"/>
    <w:rsid w:val="4089306B"/>
    <w:rsid w:val="40D1EFA3"/>
    <w:rsid w:val="40DC68F1"/>
    <w:rsid w:val="40F342A2"/>
    <w:rsid w:val="413255CE"/>
    <w:rsid w:val="41A04888"/>
    <w:rsid w:val="41C35E5A"/>
    <w:rsid w:val="41DAD777"/>
    <w:rsid w:val="4237F2C7"/>
    <w:rsid w:val="42FE9212"/>
    <w:rsid w:val="4396D452"/>
    <w:rsid w:val="44141415"/>
    <w:rsid w:val="441CE112"/>
    <w:rsid w:val="44BC8762"/>
    <w:rsid w:val="44E98797"/>
    <w:rsid w:val="44F5119F"/>
    <w:rsid w:val="44FAA1AD"/>
    <w:rsid w:val="44FF9878"/>
    <w:rsid w:val="451041FB"/>
    <w:rsid w:val="45664CB4"/>
    <w:rsid w:val="465C387C"/>
    <w:rsid w:val="468AA901"/>
    <w:rsid w:val="46963ED5"/>
    <w:rsid w:val="46B1B3CF"/>
    <w:rsid w:val="46E01E2C"/>
    <w:rsid w:val="46FEC7A1"/>
    <w:rsid w:val="472E7232"/>
    <w:rsid w:val="4757C1CD"/>
    <w:rsid w:val="47B0A55B"/>
    <w:rsid w:val="47F9FD00"/>
    <w:rsid w:val="480A3BB8"/>
    <w:rsid w:val="481F92FB"/>
    <w:rsid w:val="483A9753"/>
    <w:rsid w:val="484ECE00"/>
    <w:rsid w:val="48703EB6"/>
    <w:rsid w:val="48A0118D"/>
    <w:rsid w:val="48AA95D1"/>
    <w:rsid w:val="48F209C4"/>
    <w:rsid w:val="48FBA5A9"/>
    <w:rsid w:val="491022F6"/>
    <w:rsid w:val="4919C658"/>
    <w:rsid w:val="49552395"/>
    <w:rsid w:val="49F9F78A"/>
    <w:rsid w:val="4A60BBA9"/>
    <w:rsid w:val="4AE21FFA"/>
    <w:rsid w:val="4C0CD47C"/>
    <w:rsid w:val="4C1224FC"/>
    <w:rsid w:val="4C15DC80"/>
    <w:rsid w:val="4C1945EE"/>
    <w:rsid w:val="4C4A1588"/>
    <w:rsid w:val="4C8B58A9"/>
    <w:rsid w:val="4C997FE2"/>
    <w:rsid w:val="4CDC46A6"/>
    <w:rsid w:val="4CE72DF8"/>
    <w:rsid w:val="4D636EC4"/>
    <w:rsid w:val="4DAD2920"/>
    <w:rsid w:val="4DF9572A"/>
    <w:rsid w:val="4DF99BCE"/>
    <w:rsid w:val="4E8E39F8"/>
    <w:rsid w:val="4F0222AD"/>
    <w:rsid w:val="4F51477B"/>
    <w:rsid w:val="4F5DFD96"/>
    <w:rsid w:val="4F6FCBF9"/>
    <w:rsid w:val="4FE3D49D"/>
    <w:rsid w:val="4FE7212B"/>
    <w:rsid w:val="50020FF0"/>
    <w:rsid w:val="50AE3F3E"/>
    <w:rsid w:val="50DD5D52"/>
    <w:rsid w:val="50EC8839"/>
    <w:rsid w:val="518066EC"/>
    <w:rsid w:val="518A1797"/>
    <w:rsid w:val="5195282B"/>
    <w:rsid w:val="51AA4731"/>
    <w:rsid w:val="51C13F3E"/>
    <w:rsid w:val="528002CB"/>
    <w:rsid w:val="53818684"/>
    <w:rsid w:val="53DD1ADE"/>
    <w:rsid w:val="540ACA2B"/>
    <w:rsid w:val="54B8409C"/>
    <w:rsid w:val="54BB05CD"/>
    <w:rsid w:val="54CEB0B1"/>
    <w:rsid w:val="554F71A9"/>
    <w:rsid w:val="55D8978F"/>
    <w:rsid w:val="55D8A0FB"/>
    <w:rsid w:val="560C0FF7"/>
    <w:rsid w:val="563E3329"/>
    <w:rsid w:val="569A48BC"/>
    <w:rsid w:val="56AD1988"/>
    <w:rsid w:val="56AD911F"/>
    <w:rsid w:val="56D496B8"/>
    <w:rsid w:val="5703E2C6"/>
    <w:rsid w:val="574FDD2C"/>
    <w:rsid w:val="576D0A8A"/>
    <w:rsid w:val="581FFA98"/>
    <w:rsid w:val="586227B9"/>
    <w:rsid w:val="59060ECC"/>
    <w:rsid w:val="591A3E2C"/>
    <w:rsid w:val="592B5199"/>
    <w:rsid w:val="594D0EB5"/>
    <w:rsid w:val="595A58E2"/>
    <w:rsid w:val="5971C48D"/>
    <w:rsid w:val="597226E9"/>
    <w:rsid w:val="5976E365"/>
    <w:rsid w:val="59ADEF8D"/>
    <w:rsid w:val="59C17DED"/>
    <w:rsid w:val="59DC1D29"/>
    <w:rsid w:val="59FCEC08"/>
    <w:rsid w:val="5A2BE212"/>
    <w:rsid w:val="5A589640"/>
    <w:rsid w:val="5A6AA542"/>
    <w:rsid w:val="5AF2ADA3"/>
    <w:rsid w:val="5B4F9652"/>
    <w:rsid w:val="5B51CCD2"/>
    <w:rsid w:val="5BC067BB"/>
    <w:rsid w:val="5BE36091"/>
    <w:rsid w:val="5C17D549"/>
    <w:rsid w:val="5C98AFD0"/>
    <w:rsid w:val="5C9A149F"/>
    <w:rsid w:val="5CAE37C6"/>
    <w:rsid w:val="5D855ABD"/>
    <w:rsid w:val="5D919762"/>
    <w:rsid w:val="5D9A99E2"/>
    <w:rsid w:val="5DA32556"/>
    <w:rsid w:val="5E1C9651"/>
    <w:rsid w:val="5E40C2F4"/>
    <w:rsid w:val="5E5FB0A5"/>
    <w:rsid w:val="5E7A929C"/>
    <w:rsid w:val="5F1F5992"/>
    <w:rsid w:val="5FB21525"/>
    <w:rsid w:val="6038F7CA"/>
    <w:rsid w:val="6078EC02"/>
    <w:rsid w:val="60EBE823"/>
    <w:rsid w:val="61FED33A"/>
    <w:rsid w:val="620CFDE8"/>
    <w:rsid w:val="622FF5B1"/>
    <w:rsid w:val="6253760C"/>
    <w:rsid w:val="627D3109"/>
    <w:rsid w:val="62939791"/>
    <w:rsid w:val="63AF2C55"/>
    <w:rsid w:val="63C81A11"/>
    <w:rsid w:val="63D68B41"/>
    <w:rsid w:val="64CDAB90"/>
    <w:rsid w:val="651ECE21"/>
    <w:rsid w:val="654F4EA1"/>
    <w:rsid w:val="6591850B"/>
    <w:rsid w:val="65E76EAB"/>
    <w:rsid w:val="6624DEA4"/>
    <w:rsid w:val="662E94A8"/>
    <w:rsid w:val="6648A9C9"/>
    <w:rsid w:val="66634729"/>
    <w:rsid w:val="66BC6BFD"/>
    <w:rsid w:val="67180E52"/>
    <w:rsid w:val="679837A8"/>
    <w:rsid w:val="679DD5E3"/>
    <w:rsid w:val="67AE0E8B"/>
    <w:rsid w:val="680B54ED"/>
    <w:rsid w:val="68595BD1"/>
    <w:rsid w:val="686E6677"/>
    <w:rsid w:val="689A2662"/>
    <w:rsid w:val="68B79993"/>
    <w:rsid w:val="68C6ED12"/>
    <w:rsid w:val="691933DD"/>
    <w:rsid w:val="6924D1F0"/>
    <w:rsid w:val="69862B12"/>
    <w:rsid w:val="6A04F244"/>
    <w:rsid w:val="6A0DD8E7"/>
    <w:rsid w:val="6AAFE11A"/>
    <w:rsid w:val="6B4EC5DE"/>
    <w:rsid w:val="6B68C685"/>
    <w:rsid w:val="6BABED28"/>
    <w:rsid w:val="6BAD0440"/>
    <w:rsid w:val="6CA990C7"/>
    <w:rsid w:val="6D25A87B"/>
    <w:rsid w:val="6D53921E"/>
    <w:rsid w:val="6DDE4259"/>
    <w:rsid w:val="6EB362C1"/>
    <w:rsid w:val="6EBC939B"/>
    <w:rsid w:val="6EE1AFDE"/>
    <w:rsid w:val="6EEA87D2"/>
    <w:rsid w:val="6EF43A7E"/>
    <w:rsid w:val="6EF67913"/>
    <w:rsid w:val="6EFAC8A1"/>
    <w:rsid w:val="6F076407"/>
    <w:rsid w:val="6F11E1FE"/>
    <w:rsid w:val="6F2EF4BD"/>
    <w:rsid w:val="6F8A459A"/>
    <w:rsid w:val="6FD8F23E"/>
    <w:rsid w:val="704DC5D1"/>
    <w:rsid w:val="705E5DBF"/>
    <w:rsid w:val="705FD010"/>
    <w:rsid w:val="70767089"/>
    <w:rsid w:val="710E6FEB"/>
    <w:rsid w:val="713C6B96"/>
    <w:rsid w:val="71BBBE05"/>
    <w:rsid w:val="71C9156C"/>
    <w:rsid w:val="726ED0BC"/>
    <w:rsid w:val="72CC7FE2"/>
    <w:rsid w:val="7390A782"/>
    <w:rsid w:val="73E9042C"/>
    <w:rsid w:val="74274C8F"/>
    <w:rsid w:val="74621703"/>
    <w:rsid w:val="7485A815"/>
    <w:rsid w:val="749F67E9"/>
    <w:rsid w:val="74F01FC1"/>
    <w:rsid w:val="75410660"/>
    <w:rsid w:val="758C32CD"/>
    <w:rsid w:val="759122B1"/>
    <w:rsid w:val="75ACA334"/>
    <w:rsid w:val="75C2405A"/>
    <w:rsid w:val="75D3AC69"/>
    <w:rsid w:val="75FE68FC"/>
    <w:rsid w:val="76382293"/>
    <w:rsid w:val="7664260C"/>
    <w:rsid w:val="771CE21D"/>
    <w:rsid w:val="7721673D"/>
    <w:rsid w:val="777D610C"/>
    <w:rsid w:val="77869474"/>
    <w:rsid w:val="77D5F7E0"/>
    <w:rsid w:val="77DA53BA"/>
    <w:rsid w:val="78AC0DAC"/>
    <w:rsid w:val="78C5CF5D"/>
    <w:rsid w:val="7A234152"/>
    <w:rsid w:val="7A34BA8D"/>
    <w:rsid w:val="7A51A2AF"/>
    <w:rsid w:val="7AFCC95B"/>
    <w:rsid w:val="7B10F2A1"/>
    <w:rsid w:val="7B229A70"/>
    <w:rsid w:val="7B2EDC28"/>
    <w:rsid w:val="7BAD6F0D"/>
    <w:rsid w:val="7C118061"/>
    <w:rsid w:val="7C634D76"/>
    <w:rsid w:val="7C8F0587"/>
    <w:rsid w:val="7CB0F0E7"/>
    <w:rsid w:val="7CD753D9"/>
    <w:rsid w:val="7CE436F3"/>
    <w:rsid w:val="7D197756"/>
    <w:rsid w:val="7D5D0FF8"/>
    <w:rsid w:val="7D716E7A"/>
    <w:rsid w:val="7DA130C8"/>
    <w:rsid w:val="7DED7B14"/>
    <w:rsid w:val="7E12EF80"/>
    <w:rsid w:val="7E26FCCB"/>
    <w:rsid w:val="7E73CA26"/>
    <w:rsid w:val="7EBB541F"/>
    <w:rsid w:val="7F26E207"/>
    <w:rsid w:val="7F32D539"/>
    <w:rsid w:val="7F845ADB"/>
    <w:rsid w:val="7FA3FF0A"/>
    <w:rsid w:val="7FBD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7954A2"/>
  <w15:docId w15:val="{2149FB6C-A3A4-4190-BBD8-838A242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matteksts">
    <w:name w:val="Body Text"/>
    <w:basedOn w:val="Parasts"/>
    <w:link w:val="PamattekstsRakstz"/>
    <w:unhideWhenUsed/>
    <w:rsid w:val="00EA6CD3"/>
    <w:pPr>
      <w:jc w:val="both"/>
    </w:pPr>
    <w:rPr>
      <w:rFonts w:eastAsia="Times New Roman"/>
      <w:sz w:val="28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unhideWhenUsed/>
    <w:rsid w:val="00EA6C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Parasts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A6CD3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Sarakstarindkopa">
    <w:name w:val="List Paragraph"/>
    <w:aliases w:val="2,Strip,H&amp;P List Paragraph,Saraksta rindkopa1"/>
    <w:basedOn w:val="Parasts"/>
    <w:link w:val="SarakstarindkopaRakstz"/>
    <w:uiPriority w:val="34"/>
    <w:qFormat/>
    <w:rsid w:val="00166A8B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961605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61605"/>
  </w:style>
  <w:style w:type="character" w:customStyle="1" w:styleId="KomentratekstsRakstz">
    <w:name w:val="Komentāra teksts Rakstz."/>
    <w:basedOn w:val="Noklusjumarindkopasfonts"/>
    <w:link w:val="Komentrateksts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16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ipersaite">
    <w:name w:val="Hyperlink"/>
    <w:basedOn w:val="Noklusjumarindkopasfonts"/>
    <w:uiPriority w:val="99"/>
    <w:unhideWhenUsed/>
    <w:rsid w:val="00B46A16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rsid w:val="00AD6AEF"/>
    <w:pPr>
      <w:jc w:val="both"/>
    </w:pPr>
    <w:rPr>
      <w:rFonts w:eastAsia="Times New Roman"/>
    </w:rPr>
  </w:style>
  <w:style w:type="character" w:customStyle="1" w:styleId="VrestekstsRakstz">
    <w:name w:val="Vēres teksts Rakstz."/>
    <w:basedOn w:val="Noklusjumarindkopasfonts"/>
    <w:link w:val="Vresteksts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Noklusjumarindkopasfonts"/>
    <w:rsid w:val="00753FF4"/>
  </w:style>
  <w:style w:type="character" w:customStyle="1" w:styleId="bumpedfont15">
    <w:name w:val="bumpedfont15"/>
    <w:rsid w:val="006C20C5"/>
  </w:style>
  <w:style w:type="character" w:styleId="Vietturateksts">
    <w:name w:val="Placeholder Text"/>
    <w:basedOn w:val="Noklusjumarindkopasfonts"/>
    <w:uiPriority w:val="99"/>
    <w:semiHidden/>
    <w:rsid w:val="00200E7D"/>
    <w:rPr>
      <w:color w:val="808080"/>
    </w:rPr>
  </w:style>
  <w:style w:type="character" w:customStyle="1" w:styleId="SarakstarindkopaRakstz">
    <w:name w:val="Saraksta rindkopa Rakstz."/>
    <w:aliases w:val="2 Rakstz.,Strip Rakstz.,H&amp;P List Paragraph Rakstz.,Saraksta rindkopa1 Rakstz."/>
    <w:link w:val="Sarakstarindkopa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raststmeklis">
    <w:name w:val="Normal (Web)"/>
    <w:basedOn w:val="Parasts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Parasts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Noklusjumarindkopasfonts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Grmatasnosaukums">
    <w:name w:val="Book Title"/>
    <w:basedOn w:val="Noklusjumarindkopasfonts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81F3E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Beiguvresatsauce">
    <w:name w:val="endnote reference"/>
    <w:basedOn w:val="Noklusjumarindkopasfonts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Noklusjumarindkopasfonts"/>
    <w:rsid w:val="00580B98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38DA"/>
    <w:rPr>
      <w:color w:val="605E5C"/>
      <w:shd w:val="clear" w:color="auto" w:fill="E1DFDD"/>
    </w:rPr>
  </w:style>
  <w:style w:type="paragraph" w:customStyle="1" w:styleId="paragraph">
    <w:name w:val="paragraph"/>
    <w:basedOn w:val="Parasts"/>
    <w:rsid w:val="001E048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1E048B"/>
  </w:style>
  <w:style w:type="character" w:customStyle="1" w:styleId="eop">
    <w:name w:val="eop"/>
    <w:basedOn w:val="Noklusjumarindkopasfonts"/>
    <w:rsid w:val="001E048B"/>
  </w:style>
  <w:style w:type="paragraph" w:customStyle="1" w:styleId="Normal1">
    <w:name w:val="Normal1"/>
    <w:basedOn w:val="Parasts"/>
    <w:rsid w:val="007B3982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7554C6"/>
  </w:style>
  <w:style w:type="paragraph" w:customStyle="1" w:styleId="Parasts1">
    <w:name w:val="Parasts1"/>
    <w:rsid w:val="002C3BD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2C3BD0"/>
  </w:style>
  <w:style w:type="character" w:styleId="Izteiksmgs">
    <w:name w:val="Strong"/>
    <w:basedOn w:val="Noklusjumarindkopasfonts"/>
    <w:uiPriority w:val="22"/>
    <w:qFormat/>
    <w:rsid w:val="007852C2"/>
    <w:rPr>
      <w:b/>
      <w:bCs/>
    </w:rPr>
  </w:style>
  <w:style w:type="numbering" w:customStyle="1" w:styleId="WW8Num9">
    <w:name w:val="WW8Num9"/>
    <w:basedOn w:val="Bezsaraksta"/>
    <w:rsid w:val="00434D7F"/>
    <w:pPr>
      <w:numPr>
        <w:numId w:val="26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DC3779"/>
    <w:rPr>
      <w:color w:val="605E5C"/>
      <w:shd w:val="clear" w:color="auto" w:fill="E1DFDD"/>
    </w:rPr>
  </w:style>
  <w:style w:type="paragraph" w:customStyle="1" w:styleId="xxparasts1">
    <w:name w:val="x_xparasts1"/>
    <w:basedOn w:val="Parasts"/>
    <w:rsid w:val="001A3D52"/>
    <w:rPr>
      <w:rFonts w:eastAsiaTheme="minorHAnsi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952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13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iba.Zakevic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68E7-B130-4D46-9D9B-D73F7121D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246AA-839E-432F-9743-51D9F054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4997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Zakevica</dc:creator>
  <cp:lastModifiedBy>Inese Duļķe</cp:lastModifiedBy>
  <cp:revision>5</cp:revision>
  <cp:lastPrinted>2017-07-27T03:32:00Z</cp:lastPrinted>
  <dcterms:created xsi:type="dcterms:W3CDTF">2020-10-22T07:32:00Z</dcterms:created>
  <dcterms:modified xsi:type="dcterms:W3CDTF">2020-10-22T13:43:00Z</dcterms:modified>
</cp:coreProperties>
</file>