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958" w:rsidP="002A27D9" w:rsidRDefault="002A27D9" w14:paraId="15A22F8D" w14:textId="77777777">
      <w:pPr>
        <w:jc w:val="center"/>
        <w:rPr>
          <w:b/>
        </w:rPr>
      </w:pPr>
      <w:r w:rsidRPr="00000F43">
        <w:rPr>
          <w:b/>
        </w:rPr>
        <w:t xml:space="preserve">Informatīvais ziņojums </w:t>
      </w:r>
    </w:p>
    <w:p w:rsidRPr="00000F43" w:rsidR="002A27D9" w:rsidP="002A27D9" w:rsidRDefault="00F90958" w14:paraId="5DB0BA38" w14:textId="04619090">
      <w:pPr>
        <w:jc w:val="center"/>
        <w:rPr>
          <w:b/>
          <w:lang w:eastAsia="ar-SA"/>
        </w:rPr>
      </w:pPr>
      <w:bookmarkStart w:name="_Hlk46742949" w:id="0"/>
      <w:r>
        <w:rPr>
          <w:b/>
        </w:rPr>
        <w:t>Latvijas</w:t>
      </w:r>
      <w:r w:rsidRPr="00000F43" w:rsidR="009B039F">
        <w:rPr>
          <w:b/>
        </w:rPr>
        <w:t xml:space="preserve"> Republikas nacionāl</w:t>
      </w:r>
      <w:r>
        <w:rPr>
          <w:b/>
        </w:rPr>
        <w:t>ā</w:t>
      </w:r>
      <w:r w:rsidRPr="00000F43" w:rsidR="009B039F">
        <w:rPr>
          <w:b/>
        </w:rPr>
        <w:t xml:space="preserve"> pozīcij</w:t>
      </w:r>
      <w:r>
        <w:rPr>
          <w:b/>
        </w:rPr>
        <w:t>a</w:t>
      </w:r>
      <w:r w:rsidRPr="00000F43" w:rsidR="009B039F">
        <w:rPr>
          <w:b/>
        </w:rPr>
        <w:t xml:space="preserve"> Nr. </w:t>
      </w:r>
      <w:r w:rsidR="0035318A">
        <w:rPr>
          <w:b/>
        </w:rPr>
        <w:t>1</w:t>
      </w:r>
      <w:r w:rsidRPr="00000F43" w:rsidR="009B039F">
        <w:rPr>
          <w:b/>
        </w:rPr>
        <w:t xml:space="preserve"> “</w:t>
      </w:r>
      <w:r w:rsidRPr="0035318A" w:rsidR="0035318A">
        <w:rPr>
          <w:b/>
        </w:rPr>
        <w:t>Par Eiropas Parlamenta un Padomes regulas priekšlikumu par grozījumiem regulā (ES) 2018/1139 par Eiropas Aviācijas drošības aģentūras kapacitāti pildīt Vienoto Eiropas debesu Darbības izvērtēšanas iestādes pienākumus</w:t>
      </w:r>
      <w:r w:rsidRPr="00000F43" w:rsidR="009B039F">
        <w:rPr>
          <w:b/>
        </w:rPr>
        <w:t>”</w:t>
      </w:r>
    </w:p>
    <w:bookmarkEnd w:id="0"/>
    <w:p w:rsidRPr="00000F43" w:rsidR="002A27D9" w:rsidP="003F1AFC" w:rsidRDefault="002A27D9" w14:paraId="5FE4D3B4" w14:textId="7F056BD7">
      <w:pPr>
        <w:pStyle w:val="Prliminairetitre"/>
        <w:spacing w:before="0" w:after="0"/>
        <w:jc w:val="left"/>
      </w:pPr>
    </w:p>
    <w:p w:rsidR="002A27D9" w:rsidP="002A27D9" w:rsidRDefault="002A27D9" w14:paraId="689A86AA" w14:textId="73D14612">
      <w:pPr>
        <w:ind w:firstLine="720"/>
        <w:jc w:val="both"/>
        <w:rPr>
          <w:b/>
        </w:rPr>
      </w:pPr>
      <w:r w:rsidRPr="00000F43">
        <w:t xml:space="preserve">Satiksmes ministrija ir sagatavojusi nacionālās pozīcijas projektu </w:t>
      </w:r>
      <w:r w:rsidRPr="00000F43" w:rsidR="009B039F">
        <w:t xml:space="preserve">Nr. </w:t>
      </w:r>
      <w:r w:rsidR="0035318A">
        <w:t>1</w:t>
      </w:r>
      <w:r w:rsidRPr="00000F43">
        <w:rPr>
          <w:b/>
        </w:rPr>
        <w:t xml:space="preserve"> </w:t>
      </w:r>
      <w:r w:rsidRPr="00000F43" w:rsidR="009B039F">
        <w:rPr>
          <w:b/>
        </w:rPr>
        <w:t>“</w:t>
      </w:r>
      <w:r w:rsidRPr="0035318A" w:rsidR="0035318A">
        <w:rPr>
          <w:b/>
        </w:rPr>
        <w:t>Par Eiropas Parlamenta un Padomes regulas priekšlikumu par grozījumiem regulā (ES) 2018/1139 par Eiropas Aviācijas drošības aģentūras kapacitāti pildīt Vienoto Eiropas debesu Darbības izvērtēšanas iestādes pienākumus</w:t>
      </w:r>
      <w:r w:rsidRPr="00000F43" w:rsidR="009B039F">
        <w:rPr>
          <w:b/>
        </w:rPr>
        <w:t>”</w:t>
      </w:r>
      <w:r w:rsidR="003B7F13">
        <w:rPr>
          <w:b/>
        </w:rPr>
        <w:t>.</w:t>
      </w:r>
    </w:p>
    <w:p w:rsidRPr="00E32AEC" w:rsidR="00C37347" w:rsidP="003B7F13" w:rsidRDefault="0035318A" w14:paraId="1EE9BE53" w14:textId="77BFD793">
      <w:pPr>
        <w:ind w:firstLine="720"/>
        <w:jc w:val="both"/>
        <w:rPr>
          <w:color w:val="000000" w:themeColor="text1"/>
        </w:rPr>
      </w:pPr>
      <w:r w:rsidRPr="00E32AEC">
        <w:rPr>
          <w:color w:val="000000" w:themeColor="text1"/>
        </w:rPr>
        <w:t>P</w:t>
      </w:r>
      <w:r w:rsidRPr="00E32AEC" w:rsidR="003B7F13">
        <w:rPr>
          <w:color w:val="000000" w:themeColor="text1"/>
        </w:rPr>
        <w:t>ozīcijas projekts skar vairāku valsts pārvaldes iestāžu kompetenci un būtiskas Latvijas Republikas intereses, tādēļ, atbilstoši Ministru kabineta 2009. gada 6. februāra noteikumu Nr. 96 „Kārtība, kādā izstrādā, saskaņo, apstiprina un aktualizē Latvijas Republikas nacionālās pozīcijas Eiropas Savienības jautājumos” prasībām, nacionālā pozīcija tiek virzīta apstiprināšanai Ministru kabinetā.</w:t>
      </w:r>
      <w:r w:rsidRPr="00E32AEC" w:rsidR="00030A24">
        <w:rPr>
          <w:color w:val="000000" w:themeColor="text1"/>
        </w:rPr>
        <w:t xml:space="preserve"> </w:t>
      </w:r>
      <w:r w:rsidRPr="00E32AEC" w:rsidR="00C37347">
        <w:rPr>
          <w:color w:val="000000" w:themeColor="text1"/>
        </w:rPr>
        <w:t>Pozīcijas projekts, atbilstoši Ministru kabineta 2009. gada 6. februāra instrukcijā Nr. 4 „Latvijas Republikas nacionālo pozīciju Eiropas Savienības jautājumos un ar tām saistīto instrukciju izstrādes un informācijas aprites kārtība” noteiktajai kārtībai, ir elektroniski saskaņots ar Ārlietu ministriju un Finanšu ministriju.</w:t>
      </w:r>
    </w:p>
    <w:p w:rsidRPr="00E32AEC" w:rsidR="00C37347" w:rsidP="003B7F13" w:rsidRDefault="00E32AEC" w14:paraId="76BD7EAA" w14:textId="2BAC2FD5">
      <w:pPr>
        <w:ind w:firstLine="720"/>
        <w:jc w:val="both"/>
        <w:rPr>
          <w:color w:val="000000" w:themeColor="text1"/>
          <w:lang w:eastAsia="en-US"/>
        </w:rPr>
      </w:pPr>
      <w:r w:rsidRPr="00E32AEC">
        <w:rPr>
          <w:color w:val="000000" w:themeColor="text1"/>
          <w:lang w:eastAsia="en-US"/>
        </w:rPr>
        <w:t>Vienotās Eiropas gaisa telpas (SES) iniciatīvas mērķis ir padarīt efektīvāku Eiropas gaisa telpas struktūru un gaisa satiksmes vadības struktūru, reformējot aeronavigācijas pakalpojumu (turpmāk</w:t>
      </w:r>
      <w:r w:rsidR="007A6F67">
        <w:rPr>
          <w:color w:val="000000" w:themeColor="text1"/>
          <w:lang w:eastAsia="en-US"/>
        </w:rPr>
        <w:t xml:space="preserve"> </w:t>
      </w:r>
      <w:r w:rsidRPr="00E32AEC">
        <w:rPr>
          <w:color w:val="000000" w:themeColor="text1"/>
          <w:lang w:eastAsia="en-US"/>
        </w:rPr>
        <w:t>– ANS) sniegšanas nosacījumus. Eiropas Komisija (turpmāk</w:t>
      </w:r>
      <w:r w:rsidR="007A6F67">
        <w:rPr>
          <w:color w:val="000000" w:themeColor="text1"/>
          <w:lang w:eastAsia="en-US"/>
        </w:rPr>
        <w:t xml:space="preserve"> </w:t>
      </w:r>
      <w:r w:rsidRPr="00E32AEC">
        <w:rPr>
          <w:color w:val="000000" w:themeColor="text1"/>
          <w:lang w:eastAsia="en-US"/>
        </w:rPr>
        <w:t xml:space="preserve">– Komisija) </w:t>
      </w:r>
      <w:r w:rsidR="007A6F67">
        <w:rPr>
          <w:color w:val="000000" w:themeColor="text1"/>
          <w:lang w:eastAsia="en-US"/>
        </w:rPr>
        <w:t xml:space="preserve">attiecīgi </w:t>
      </w:r>
      <w:r w:rsidRPr="00E32AEC">
        <w:rPr>
          <w:color w:val="000000" w:themeColor="text1"/>
          <w:lang w:eastAsia="en-US"/>
        </w:rPr>
        <w:t>ir nākusi klajā ar grozījumiem, kas paredz izveidot pastāvīgu Darbības izvērtēšanas iestādes (turpmāk</w:t>
      </w:r>
      <w:r w:rsidR="007A6F67">
        <w:rPr>
          <w:color w:val="000000" w:themeColor="text1"/>
          <w:lang w:eastAsia="en-US"/>
        </w:rPr>
        <w:t xml:space="preserve"> </w:t>
      </w:r>
      <w:r w:rsidRPr="00E32AEC">
        <w:rPr>
          <w:color w:val="000000" w:themeColor="text1"/>
          <w:lang w:eastAsia="en-US"/>
        </w:rPr>
        <w:t xml:space="preserve">– PRB) funkciju Eiropas Aviācijas drošības aģentūras (turpmāk </w:t>
      </w:r>
      <w:r w:rsidR="007A6F67">
        <w:rPr>
          <w:color w:val="000000" w:themeColor="text1"/>
          <w:lang w:eastAsia="en-US"/>
        </w:rPr>
        <w:t>–</w:t>
      </w:r>
      <w:r w:rsidRPr="00E32AEC">
        <w:rPr>
          <w:color w:val="000000" w:themeColor="text1"/>
          <w:lang w:eastAsia="en-US"/>
        </w:rPr>
        <w:t xml:space="preserve"> Aģentūra) sastāvā. Lai to īstenotu, jāveic vairāki grozījumi Regulā (ES) 2018/1139, lai nodrošinātu, ka PRB funkcija tiek īstenota neatkarīgi un tās īstenošanai ir nepieciešamie resursi. Papildus būtu nepieciešams grozīt arī esošo augsta līmeņa līgumu, kas noslēgts starp Eiropas Savienību (turpmāk</w:t>
      </w:r>
      <w:r w:rsidR="007A6F67">
        <w:rPr>
          <w:color w:val="000000" w:themeColor="text1"/>
          <w:lang w:eastAsia="en-US"/>
        </w:rPr>
        <w:t xml:space="preserve"> </w:t>
      </w:r>
      <w:r w:rsidRPr="00E32AEC">
        <w:rPr>
          <w:color w:val="000000" w:themeColor="text1"/>
          <w:lang w:eastAsia="en-US"/>
        </w:rPr>
        <w:t xml:space="preserve">– ES) un </w:t>
      </w:r>
      <w:proofErr w:type="spellStart"/>
      <w:r w:rsidRPr="00E32AEC">
        <w:rPr>
          <w:color w:val="000000" w:themeColor="text1"/>
          <w:lang w:eastAsia="en-US"/>
        </w:rPr>
        <w:t>Eirokontroli</w:t>
      </w:r>
      <w:proofErr w:type="spellEnd"/>
      <w:r w:rsidRPr="00E32AEC">
        <w:rPr>
          <w:color w:val="000000" w:themeColor="text1"/>
          <w:lang w:eastAsia="en-US"/>
        </w:rPr>
        <w:t xml:space="preserve">, tādējādi nodrošinot tehniskās ekspertīzes un datu pāreju no </w:t>
      </w:r>
      <w:proofErr w:type="spellStart"/>
      <w:r w:rsidRPr="00E32AEC">
        <w:rPr>
          <w:color w:val="000000" w:themeColor="text1"/>
          <w:lang w:eastAsia="en-US"/>
        </w:rPr>
        <w:t>Eirokontroles</w:t>
      </w:r>
      <w:proofErr w:type="spellEnd"/>
      <w:r w:rsidRPr="00E32AEC">
        <w:rPr>
          <w:color w:val="000000" w:themeColor="text1"/>
          <w:lang w:eastAsia="en-US"/>
        </w:rPr>
        <w:t xml:space="preserve"> uz Aģentūru</w:t>
      </w:r>
      <w:r>
        <w:rPr>
          <w:color w:val="000000" w:themeColor="text1"/>
          <w:lang w:eastAsia="en-US"/>
        </w:rPr>
        <w:t>.</w:t>
      </w:r>
    </w:p>
    <w:p w:rsidR="00E32AEC" w:rsidP="00E32AEC" w:rsidRDefault="00E32AEC" w14:paraId="7FCCD17B" w14:textId="1E8A3235">
      <w:pPr>
        <w:ind w:firstLine="720"/>
        <w:jc w:val="both"/>
        <w:rPr>
          <w:color w:val="000000" w:themeColor="text1"/>
          <w:lang w:eastAsia="en-US"/>
        </w:rPr>
      </w:pPr>
      <w:r w:rsidRPr="00E32AEC">
        <w:rPr>
          <w:color w:val="000000" w:themeColor="text1"/>
          <w:lang w:eastAsia="en-US"/>
        </w:rPr>
        <w:t xml:space="preserve">Šis priekšlikums ir integrēta sastāvdaļa </w:t>
      </w:r>
      <w:proofErr w:type="spellStart"/>
      <w:r w:rsidRPr="00E32AEC">
        <w:rPr>
          <w:color w:val="000000" w:themeColor="text1"/>
          <w:lang w:eastAsia="en-US"/>
        </w:rPr>
        <w:t>pakotnei</w:t>
      </w:r>
      <w:proofErr w:type="spellEnd"/>
      <w:r w:rsidRPr="00E32AEC">
        <w:rPr>
          <w:color w:val="000000" w:themeColor="text1"/>
          <w:lang w:eastAsia="en-US"/>
        </w:rPr>
        <w:t xml:space="preserve">, </w:t>
      </w:r>
      <w:r w:rsidR="007A6F67">
        <w:rPr>
          <w:color w:val="000000" w:themeColor="text1"/>
          <w:lang w:eastAsia="en-US"/>
        </w:rPr>
        <w:t>kā</w:t>
      </w:r>
      <w:r w:rsidRPr="00E32AEC">
        <w:rPr>
          <w:color w:val="000000" w:themeColor="text1"/>
          <w:lang w:eastAsia="en-US"/>
        </w:rPr>
        <w:t xml:space="preserve"> pamatelements ir priekšlikums par grozījumiem SES2+ (COM(2020)579), abi priekšlikumi atbilst šīs politikas jomas stratēģijai. Kā norādīts priekšlikumā, joprojām ir aktuāls ietekmes novērtējums, ko Komisija veica 2013. gada priekšlikumam par SES2+ (dokumentā (SWD92013) 206). Papildus novērtējums par PRB funkciju izriet no dokumenta SWD(2020) 187, kā pamatā ir 2017. gada Eiropas Revīzijas palātas ziņojumā par Vienotajām Eiropas debesīm ietvertās atziņas, kā arī </w:t>
      </w:r>
      <w:r w:rsidRPr="00E32AEC">
        <w:rPr>
          <w:color w:val="000000" w:themeColor="text1"/>
        </w:rPr>
        <w:t>Gudro cilvēku grupas ziņojumā ietvertie viedokļi un ieteikumi par to, kā attīstīt vienoto Eiropas gaisa telpu.</w:t>
      </w:r>
      <w:r w:rsidRPr="00E32AEC">
        <w:rPr>
          <w:color w:val="000000" w:themeColor="text1"/>
          <w:lang w:eastAsia="en-US"/>
        </w:rPr>
        <w:t xml:space="preserve"> Aicinājums uz neatliekamu rīcību ietverts arī deklarācijā, kas parakstīta 2019. gada septembrī augsta līmeņa konferences par Vienoto Eiropas debesu nākotni ietvaros</w:t>
      </w:r>
    </w:p>
    <w:p w:rsidR="00E32AEC" w:rsidP="00E32AEC" w:rsidRDefault="00E32AEC" w14:paraId="62513ADD" w14:textId="5F5BE5D2">
      <w:pPr>
        <w:ind w:firstLine="720"/>
        <w:jc w:val="both"/>
        <w:rPr>
          <w:color w:val="222222"/>
          <w:lang w:eastAsia="en-US"/>
        </w:rPr>
      </w:pPr>
      <w:r w:rsidRPr="00E32AEC">
        <w:t>Latvija kopumā atzinīgi novērtē Komisijas centienus risinā</w:t>
      </w:r>
      <w:r w:rsidR="007A6F67">
        <w:t>t</w:t>
      </w:r>
      <w:r w:rsidRPr="00E32AEC">
        <w:t xml:space="preserve"> problēm</w:t>
      </w:r>
      <w:r w:rsidR="007A6F67">
        <w:t>as</w:t>
      </w:r>
      <w:r w:rsidRPr="00E32AEC">
        <w:t>, kas identificētas SES kontekstā. Tomēr piesardzīgi vērtējam izvirzīto mērķu sasniegšanas stratēģiju un instrumentus.</w:t>
      </w:r>
      <w:r>
        <w:t xml:space="preserve"> </w:t>
      </w:r>
      <w:r w:rsidR="007A6F67">
        <w:t>N</w:t>
      </w:r>
      <w:r>
        <w:t>epieciešams rast</w:t>
      </w:r>
      <w:r w:rsidRPr="00E32AEC">
        <w:t xml:space="preserve"> pārdomāt</w:t>
      </w:r>
      <w:r>
        <w:t>u</w:t>
      </w:r>
      <w:r w:rsidRPr="00E32AEC">
        <w:t>, sabalansēt</w:t>
      </w:r>
      <w:r>
        <w:t>u</w:t>
      </w:r>
      <w:r w:rsidRPr="00E32AEC">
        <w:t xml:space="preserve"> pieej</w:t>
      </w:r>
      <w:r>
        <w:t>u</w:t>
      </w:r>
      <w:r w:rsidRPr="00E32AEC">
        <w:t>, kas rod risinājumus gan ES līmeņa izaicinājumiem SES jomā, gan ņem vērā reģionālās īpatnības, neietekmē</w:t>
      </w:r>
      <w:r w:rsidR="007A6F67">
        <w:t>jot</w:t>
      </w:r>
      <w:r w:rsidRPr="00E32AEC">
        <w:t xml:space="preserve"> reģionu un dalībvalstu konkurētspēju. Latvija var atbalstīt risinājumus, kas sekmē izaugsmi un attīstību gan ES kopumā, gan katrai dalībvalstij atsevišķi.</w:t>
      </w:r>
      <w:r>
        <w:t xml:space="preserve"> </w:t>
      </w:r>
      <w:r w:rsidRPr="00E32AEC">
        <w:t xml:space="preserve">Latvija neiebilst par pastāvīgas </w:t>
      </w:r>
      <w:r w:rsidRPr="00E32AEC">
        <w:rPr>
          <w:color w:val="222222"/>
          <w:lang w:eastAsia="en-US"/>
        </w:rPr>
        <w:t>Darbības izvērtēšanas iestādes funkcijas izveidošanu Aģentūras sastāvā.</w:t>
      </w:r>
      <w:r>
        <w:rPr>
          <w:color w:val="222222"/>
          <w:lang w:eastAsia="en-US"/>
        </w:rPr>
        <w:t xml:space="preserve"> </w:t>
      </w:r>
    </w:p>
    <w:p w:rsidRPr="00E32AEC" w:rsidR="00E32AEC" w:rsidP="00E32AEC" w:rsidRDefault="00E32AEC" w14:paraId="1A2D047A" w14:textId="39119D6E">
      <w:pPr>
        <w:ind w:firstLine="720"/>
        <w:jc w:val="both"/>
      </w:pPr>
      <w:r>
        <w:rPr>
          <w:color w:val="222222"/>
          <w:lang w:eastAsia="en-US"/>
        </w:rPr>
        <w:t>Jautājums tiks skatīts Padomes Aviācijas jautājumu darba grupās.</w:t>
      </w:r>
    </w:p>
    <w:p w:rsidR="0035318A" w:rsidP="00E32AEC" w:rsidRDefault="0035318A" w14:paraId="5F65EE41" w14:textId="77777777"/>
    <w:p w:rsidR="002A27D9" w:rsidP="002A27D9" w:rsidRDefault="002A27D9" w14:paraId="3D691D8C" w14:textId="5F65CC92">
      <w:pPr>
        <w:ind w:left="720"/>
      </w:pPr>
      <w:r w:rsidRPr="00000F43">
        <w:t>Satiksmes ministrs</w:t>
      </w:r>
      <w:r w:rsidRPr="00000F43">
        <w:tab/>
      </w:r>
      <w:r w:rsidRPr="00000F43">
        <w:tab/>
      </w:r>
      <w:r w:rsidRPr="00000F43">
        <w:tab/>
      </w:r>
      <w:r w:rsidRPr="00000F43">
        <w:tab/>
      </w:r>
      <w:r w:rsidRPr="00000F43">
        <w:tab/>
      </w:r>
      <w:r w:rsidR="003D438D">
        <w:tab/>
      </w:r>
      <w:r w:rsidR="003D438D">
        <w:tab/>
      </w:r>
      <w:r w:rsidRPr="00000F43" w:rsidR="009B039F">
        <w:t xml:space="preserve">T. </w:t>
      </w:r>
      <w:proofErr w:type="spellStart"/>
      <w:r w:rsidRPr="00000F43" w:rsidR="009B039F">
        <w:t>Linkaits</w:t>
      </w:r>
      <w:proofErr w:type="spellEnd"/>
      <w:r w:rsidRPr="00000F43">
        <w:t xml:space="preserve">  </w:t>
      </w:r>
    </w:p>
    <w:p w:rsidR="003D438D" w:rsidP="00E32AEC" w:rsidRDefault="003D438D" w14:paraId="2439A523" w14:textId="77777777"/>
    <w:p w:rsidRPr="00000F43" w:rsidR="009B039F" w:rsidP="007A6F67" w:rsidRDefault="003D438D" w14:paraId="0C5F02A6" w14:textId="340C3373">
      <w:pPr>
        <w:ind w:left="720"/>
      </w:pPr>
      <w:r>
        <w:t>Vīz</w:t>
      </w:r>
      <w:r w:rsidR="007A6F67">
        <w:t>ē</w:t>
      </w:r>
      <w:r>
        <w:t>:</w:t>
      </w:r>
      <w:r w:rsidR="007A6F67">
        <w:t xml:space="preserve"> </w:t>
      </w:r>
      <w:r w:rsidR="007A6F67">
        <w:br/>
      </w:r>
      <w:r w:rsidRPr="00000F43" w:rsidR="00014887">
        <w:t>Valsts sekretār</w:t>
      </w:r>
      <w:r w:rsidRPr="00000F43" w:rsidR="009B039F">
        <w:t>e</w:t>
      </w:r>
      <w:r w:rsidRPr="00000F43" w:rsidR="009B039F">
        <w:tab/>
      </w:r>
      <w:r w:rsidRPr="00000F43" w:rsidR="009B039F">
        <w:tab/>
      </w:r>
      <w:r w:rsidRPr="00000F43" w:rsidR="009B039F">
        <w:tab/>
      </w:r>
      <w:r w:rsidRPr="00000F43" w:rsidR="009B039F">
        <w:tab/>
      </w:r>
      <w:r w:rsidRPr="00000F43" w:rsidR="009B039F">
        <w:tab/>
      </w:r>
      <w:r w:rsidRPr="00000F43" w:rsidR="009B039F">
        <w:tab/>
      </w:r>
      <w:r w:rsidRPr="00000F43" w:rsidR="009B039F">
        <w:tab/>
        <w:t>I. Stepanova</w:t>
      </w:r>
    </w:p>
    <w:p w:rsidRPr="00000F43" w:rsidR="00014887" w:rsidP="00014887" w:rsidRDefault="00014887" w14:paraId="33F55606" w14:textId="027CD695">
      <w:pPr>
        <w:ind w:firstLine="720"/>
      </w:pPr>
      <w:r w:rsidRPr="00000F43">
        <w:tab/>
      </w:r>
      <w:r w:rsidRPr="00000F43">
        <w:tab/>
      </w:r>
      <w:r w:rsidRPr="00000F43">
        <w:tab/>
      </w:r>
      <w:r w:rsidRPr="00000F43">
        <w:tab/>
      </w:r>
      <w:r w:rsidRPr="00000F43">
        <w:tab/>
        <w:t xml:space="preserve"> </w:t>
      </w:r>
    </w:p>
    <w:p w:rsidR="00000F43" w:rsidP="00000F43" w:rsidRDefault="00000F43" w14:paraId="4695A0AD" w14:textId="525F8C6E">
      <w:pPr>
        <w:ind w:firstLine="720"/>
        <w:rPr>
          <w:sz w:val="18"/>
          <w:szCs w:val="18"/>
        </w:rPr>
      </w:pPr>
      <w:r>
        <w:rPr>
          <w:sz w:val="18"/>
          <w:szCs w:val="18"/>
        </w:rPr>
        <w:t>Evita Nagle</w:t>
      </w:r>
    </w:p>
    <w:p w:rsidRPr="007A6F67" w:rsidR="00000F43" w:rsidP="00000F43" w:rsidRDefault="00000F43" w14:paraId="4ADA16C7" w14:textId="2ACF2F15">
      <w:pPr>
        <w:ind w:firstLine="720"/>
        <w:rPr>
          <w:sz w:val="16"/>
          <w:szCs w:val="16"/>
        </w:rPr>
      </w:pPr>
      <w:r w:rsidRPr="007A6F67">
        <w:rPr>
          <w:sz w:val="16"/>
          <w:szCs w:val="16"/>
        </w:rPr>
        <w:t>Tel. 67028190</w:t>
      </w:r>
      <w:r w:rsidRPr="007A6F67" w:rsidR="007A6F67">
        <w:rPr>
          <w:sz w:val="16"/>
          <w:szCs w:val="16"/>
        </w:rPr>
        <w:t xml:space="preserve">, </w:t>
      </w:r>
      <w:r w:rsidRPr="007A6F67">
        <w:rPr>
          <w:sz w:val="16"/>
          <w:szCs w:val="16"/>
        </w:rPr>
        <w:t xml:space="preserve">Evita.nagle@sam.gov.lv </w:t>
      </w:r>
    </w:p>
    <w:sectPr w:rsidRPr="007A6F67" w:rsidR="00000F43" w:rsidSect="00383C47">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A3E35" w14:textId="77777777" w:rsidR="00DC3B65" w:rsidRDefault="00DC3B65" w:rsidP="002A27D9">
      <w:r>
        <w:separator/>
      </w:r>
    </w:p>
  </w:endnote>
  <w:endnote w:type="continuationSeparator" w:id="0">
    <w:p w14:paraId="295370CC" w14:textId="77777777" w:rsidR="00DC3B65" w:rsidRDefault="00DC3B65"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7A6F67" w:rsidP="00383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9420B" w14:textId="3DB4C687" w:rsidR="00F90958" w:rsidRPr="0035318A" w:rsidRDefault="008B1148" w:rsidP="004725B5">
    <w:pPr>
      <w:spacing w:after="120"/>
      <w:jc w:val="both"/>
    </w:pPr>
    <w:r w:rsidRPr="002B1FE3">
      <w:t>S</w:t>
    </w:r>
    <w:r w:rsidR="00E32AEC">
      <w:t>A</w:t>
    </w:r>
    <w:r w:rsidRPr="002B1FE3">
      <w:t>Mzino_</w:t>
    </w:r>
    <w:r w:rsidR="002B1FE3" w:rsidRPr="002B1FE3">
      <w:t>1</w:t>
    </w:r>
    <w:r w:rsidR="004D26DF">
      <w:t>2</w:t>
    </w:r>
    <w:r w:rsidR="002B1FE3" w:rsidRPr="002B1FE3">
      <w:t>1120_EASA</w:t>
    </w:r>
  </w:p>
  <w:p w14:paraId="52A9F575" w14:textId="4F645F16" w:rsidR="00616801" w:rsidRDefault="008B1148" w:rsidP="004725B5">
    <w:pPr>
      <w:pStyle w:val="Footer"/>
      <w:jc w:val="right"/>
    </w:pPr>
    <w:r>
      <w:rPr>
        <w:rStyle w:val="PageNumber"/>
      </w:rPr>
      <w:fldChar w:fldCharType="begin"/>
    </w:r>
    <w:r>
      <w:rPr>
        <w:rStyle w:val="PageNumber"/>
      </w:rPr>
      <w:instrText xml:space="preserve">PAGE  </w:instrText>
    </w:r>
    <w:r>
      <w:rPr>
        <w:rStyle w:val="PageNumber"/>
      </w:rPr>
      <w:fldChar w:fldCharType="separate"/>
    </w:r>
    <w:r w:rsidR="00014887">
      <w:rPr>
        <w:rStyle w:val="PageNumber"/>
        <w:noProof/>
      </w:rPr>
      <w:t>3</w:t>
    </w:r>
    <w:r>
      <w:rPr>
        <w:rStyle w:val="PageNumber"/>
      </w:rPr>
      <w:fldChar w:fldCharType="end"/>
    </w:r>
    <w:r>
      <w:rPr>
        <w:rStyle w:val="PageNumber"/>
      </w:rPr>
      <w:t>-</w:t>
    </w:r>
    <w:r w:rsidR="007C6CDC">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814E" w14:textId="77777777" w:rsidR="00DC3B65" w:rsidRDefault="00DC3B65" w:rsidP="002A27D9">
      <w:r>
        <w:separator/>
      </w:r>
    </w:p>
  </w:footnote>
  <w:footnote w:type="continuationSeparator" w:id="0">
    <w:p w14:paraId="78C90251" w14:textId="77777777" w:rsidR="00DC3B65" w:rsidRDefault="00DC3B65" w:rsidP="002A2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D9"/>
    <w:rsid w:val="00000F43"/>
    <w:rsid w:val="00002488"/>
    <w:rsid w:val="00014887"/>
    <w:rsid w:val="00015C08"/>
    <w:rsid w:val="0002742C"/>
    <w:rsid w:val="00030A24"/>
    <w:rsid w:val="000C374C"/>
    <w:rsid w:val="000C58D3"/>
    <w:rsid w:val="00105185"/>
    <w:rsid w:val="00135589"/>
    <w:rsid w:val="001504D7"/>
    <w:rsid w:val="00164AD9"/>
    <w:rsid w:val="00170128"/>
    <w:rsid w:val="00183052"/>
    <w:rsid w:val="00187C12"/>
    <w:rsid w:val="001A2B9D"/>
    <w:rsid w:val="001B3982"/>
    <w:rsid w:val="001D5A72"/>
    <w:rsid w:val="001D613F"/>
    <w:rsid w:val="001F1FAD"/>
    <w:rsid w:val="001F7AEF"/>
    <w:rsid w:val="002248BE"/>
    <w:rsid w:val="00233F8D"/>
    <w:rsid w:val="0023703C"/>
    <w:rsid w:val="00262239"/>
    <w:rsid w:val="0028401A"/>
    <w:rsid w:val="00286F3B"/>
    <w:rsid w:val="00292A7B"/>
    <w:rsid w:val="00292AAA"/>
    <w:rsid w:val="002A27D9"/>
    <w:rsid w:val="002B1FE3"/>
    <w:rsid w:val="002D7226"/>
    <w:rsid w:val="0032506E"/>
    <w:rsid w:val="00334B24"/>
    <w:rsid w:val="00334CA8"/>
    <w:rsid w:val="00341A84"/>
    <w:rsid w:val="00345F3C"/>
    <w:rsid w:val="0035318A"/>
    <w:rsid w:val="00387525"/>
    <w:rsid w:val="003961BD"/>
    <w:rsid w:val="00396446"/>
    <w:rsid w:val="003A39B2"/>
    <w:rsid w:val="003B7F13"/>
    <w:rsid w:val="003D2ABC"/>
    <w:rsid w:val="003D438D"/>
    <w:rsid w:val="003F1AFC"/>
    <w:rsid w:val="003F5614"/>
    <w:rsid w:val="004037B9"/>
    <w:rsid w:val="004158F3"/>
    <w:rsid w:val="00417821"/>
    <w:rsid w:val="004248D7"/>
    <w:rsid w:val="00437BE4"/>
    <w:rsid w:val="004401C6"/>
    <w:rsid w:val="00471D2E"/>
    <w:rsid w:val="004833C9"/>
    <w:rsid w:val="004C0971"/>
    <w:rsid w:val="004C47C5"/>
    <w:rsid w:val="004C5BB6"/>
    <w:rsid w:val="004D26DF"/>
    <w:rsid w:val="00501038"/>
    <w:rsid w:val="00507F2F"/>
    <w:rsid w:val="00510B89"/>
    <w:rsid w:val="00511462"/>
    <w:rsid w:val="00513E2B"/>
    <w:rsid w:val="005168B7"/>
    <w:rsid w:val="00556FFC"/>
    <w:rsid w:val="00592D43"/>
    <w:rsid w:val="00594F7C"/>
    <w:rsid w:val="005B3CA6"/>
    <w:rsid w:val="005B5E6D"/>
    <w:rsid w:val="005D6A24"/>
    <w:rsid w:val="005E3B41"/>
    <w:rsid w:val="00620577"/>
    <w:rsid w:val="006205FE"/>
    <w:rsid w:val="0065611A"/>
    <w:rsid w:val="006773A2"/>
    <w:rsid w:val="006A60A1"/>
    <w:rsid w:val="006D1B0A"/>
    <w:rsid w:val="006D36BA"/>
    <w:rsid w:val="006D3A84"/>
    <w:rsid w:val="00710C1B"/>
    <w:rsid w:val="00750824"/>
    <w:rsid w:val="00752323"/>
    <w:rsid w:val="00796F60"/>
    <w:rsid w:val="007A5ECB"/>
    <w:rsid w:val="007A6F67"/>
    <w:rsid w:val="007C4BB2"/>
    <w:rsid w:val="007C6CDC"/>
    <w:rsid w:val="007D11C6"/>
    <w:rsid w:val="007D5434"/>
    <w:rsid w:val="007F212B"/>
    <w:rsid w:val="007F4FE5"/>
    <w:rsid w:val="00804EC5"/>
    <w:rsid w:val="00826B84"/>
    <w:rsid w:val="00835E29"/>
    <w:rsid w:val="0084049C"/>
    <w:rsid w:val="008463AD"/>
    <w:rsid w:val="00861B81"/>
    <w:rsid w:val="0087793F"/>
    <w:rsid w:val="00884C33"/>
    <w:rsid w:val="008A3709"/>
    <w:rsid w:val="008B0099"/>
    <w:rsid w:val="008B1148"/>
    <w:rsid w:val="008B7EDD"/>
    <w:rsid w:val="008D6999"/>
    <w:rsid w:val="008E2857"/>
    <w:rsid w:val="008F5CA7"/>
    <w:rsid w:val="009316D3"/>
    <w:rsid w:val="00967722"/>
    <w:rsid w:val="009854C3"/>
    <w:rsid w:val="009A313A"/>
    <w:rsid w:val="009B039F"/>
    <w:rsid w:val="009B2DA1"/>
    <w:rsid w:val="009C1C8F"/>
    <w:rsid w:val="009F00CA"/>
    <w:rsid w:val="00A0190C"/>
    <w:rsid w:val="00A1392C"/>
    <w:rsid w:val="00A34AE6"/>
    <w:rsid w:val="00A425F3"/>
    <w:rsid w:val="00A61779"/>
    <w:rsid w:val="00A74483"/>
    <w:rsid w:val="00A8023A"/>
    <w:rsid w:val="00A93A05"/>
    <w:rsid w:val="00AA5FB9"/>
    <w:rsid w:val="00AB3A16"/>
    <w:rsid w:val="00AD04C0"/>
    <w:rsid w:val="00B039B2"/>
    <w:rsid w:val="00B06093"/>
    <w:rsid w:val="00B208F3"/>
    <w:rsid w:val="00B26B14"/>
    <w:rsid w:val="00B5341E"/>
    <w:rsid w:val="00B86A1E"/>
    <w:rsid w:val="00B86F02"/>
    <w:rsid w:val="00B8788E"/>
    <w:rsid w:val="00BA2CC0"/>
    <w:rsid w:val="00BA7D72"/>
    <w:rsid w:val="00BB3808"/>
    <w:rsid w:val="00BC13F6"/>
    <w:rsid w:val="00BE1035"/>
    <w:rsid w:val="00BF1AC0"/>
    <w:rsid w:val="00C15AFC"/>
    <w:rsid w:val="00C2793F"/>
    <w:rsid w:val="00C37347"/>
    <w:rsid w:val="00C432E1"/>
    <w:rsid w:val="00C45116"/>
    <w:rsid w:val="00C46C6E"/>
    <w:rsid w:val="00C53952"/>
    <w:rsid w:val="00C611B1"/>
    <w:rsid w:val="00C63961"/>
    <w:rsid w:val="00C706FD"/>
    <w:rsid w:val="00C81CEB"/>
    <w:rsid w:val="00CA3170"/>
    <w:rsid w:val="00CA4732"/>
    <w:rsid w:val="00CB0A65"/>
    <w:rsid w:val="00CF1CA1"/>
    <w:rsid w:val="00D23316"/>
    <w:rsid w:val="00D268E9"/>
    <w:rsid w:val="00D74646"/>
    <w:rsid w:val="00D874E5"/>
    <w:rsid w:val="00DC3B65"/>
    <w:rsid w:val="00DC655A"/>
    <w:rsid w:val="00DE1D02"/>
    <w:rsid w:val="00E27FD6"/>
    <w:rsid w:val="00E32AEC"/>
    <w:rsid w:val="00E32DB4"/>
    <w:rsid w:val="00E35D35"/>
    <w:rsid w:val="00E40535"/>
    <w:rsid w:val="00EB27ED"/>
    <w:rsid w:val="00EC660A"/>
    <w:rsid w:val="00ED1B50"/>
    <w:rsid w:val="00EE7E1B"/>
    <w:rsid w:val="00EF6BA1"/>
    <w:rsid w:val="00F04AF8"/>
    <w:rsid w:val="00F06ED1"/>
    <w:rsid w:val="00F07E81"/>
    <w:rsid w:val="00F169D6"/>
    <w:rsid w:val="00F20469"/>
    <w:rsid w:val="00F34613"/>
    <w:rsid w:val="00F3725B"/>
    <w:rsid w:val="00F42C3A"/>
    <w:rsid w:val="00F43B76"/>
    <w:rsid w:val="00F76A94"/>
    <w:rsid w:val="00F82F7C"/>
    <w:rsid w:val="00F90958"/>
    <w:rsid w:val="00F90DD6"/>
    <w:rsid w:val="00F93EC2"/>
    <w:rsid w:val="00FA3CD5"/>
    <w:rsid w:val="00FB424F"/>
    <w:rsid w:val="00FF2B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4071A"/>
  <w15:docId w15:val="{F9DD1495-A764-4C8E-AEF3-BF4B87DD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 w:type="character" w:styleId="UnresolvedMention">
    <w:name w:val="Unresolved Mention"/>
    <w:basedOn w:val="DefaultParagraphFont"/>
    <w:uiPriority w:val="99"/>
    <w:semiHidden/>
    <w:unhideWhenUsed/>
    <w:rsid w:val="0000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51A-71B4-4BE8-A846-CE8E69F2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2392</Words>
  <Characters>1365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Informatīvais ziņojums Latvijas Republikas nacionālā pozīcija Nr. 1 “Par Eiropas Parlamenta un Padomes regulas priekšlikumu par grozījumiem regulā (ES) 2018/1139 par Eiropas Aviācijas drošības aģentūras kapacitāti pildīt Vienoto Eiropas debesu Darbības iz</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Republikas nacionālā pozīcija Nr. 1 “Par Eiropas Parlamenta un Padomes regulas priekšlikumu par grozījumiem regulā (ES) 2018/1139 par Eiropas Aviācijas drošības aģentūras kapacitāti pildīt Vienoto Eiropas debesu Darbības izvērtēšanas iestādes pienākumus”</dc:title>
  <dc:subject>Informatīvais ziņojums</dc:subject>
  <dc:creator>Evita Nagle</dc:creator>
  <cp:keywords>Satiksmes ministrija</cp:keywords>
  <dc:description>Evita Nagle _x000d_
67028190_x000d_
evita.nagle@sam.gov.lv</dc:description>
  <cp:lastModifiedBy>Evita Nagle</cp:lastModifiedBy>
  <cp:revision>6</cp:revision>
  <cp:lastPrinted>2017-05-18T08:16:00Z</cp:lastPrinted>
  <dcterms:created xsi:type="dcterms:W3CDTF">2020-11-10T12:15:00Z</dcterms:created>
  <dcterms:modified xsi:type="dcterms:W3CDTF">2020-11-12T06:53:00Z</dcterms:modified>
</cp:coreProperties>
</file>