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563BC" w:rsidR="00BF435A" w:rsidP="001B0DA3" w:rsidRDefault="00BF435A" w14:paraId="1B6A4B03" w14:textId="77777777">
      <w:pPr>
        <w:rPr>
          <w:b/>
          <w:bCs/>
        </w:rPr>
      </w:pPr>
      <w:bookmarkStart w:name="_GoBack" w:id="0"/>
      <w:bookmarkEnd w:id="0"/>
    </w:p>
    <w:p w:rsidRPr="00C563BC" w:rsidR="00BF435A" w:rsidP="00B64457" w:rsidRDefault="00BF435A" w14:paraId="57CC7560" w14:textId="77777777">
      <w:pPr>
        <w:jc w:val="center"/>
        <w:rPr>
          <w:b/>
          <w:bCs/>
        </w:rPr>
      </w:pPr>
    </w:p>
    <w:p w:rsidRPr="00AE0845" w:rsidR="00AE2C0D" w:rsidP="00AE2C0D" w:rsidRDefault="00AE2C0D" w14:paraId="3619ED54" w14:textId="77777777">
      <w:pPr>
        <w:jc w:val="center"/>
        <w:rPr>
          <w:b/>
          <w:bCs/>
        </w:rPr>
      </w:pPr>
      <w:bookmarkStart w:name="OLE_LINK1" w:id="1"/>
      <w:r w:rsidRPr="00AE0845">
        <w:rPr>
          <w:b/>
          <w:bCs/>
        </w:rPr>
        <w:t xml:space="preserve">Ministru kabineta rīkojuma projekta </w:t>
      </w:r>
      <w:r w:rsidRPr="00AE0845">
        <w:rPr>
          <w:b/>
          <w:bCs/>
          <w:color w:val="000000"/>
        </w:rPr>
        <w:t xml:space="preserve">„Par konkursa </w:t>
      </w:r>
      <w:r>
        <w:rPr>
          <w:b/>
          <w:bCs/>
          <w:color w:val="000000"/>
        </w:rPr>
        <w:t>„M</w:t>
      </w:r>
      <w:r w:rsidRPr="00AE0845">
        <w:rPr>
          <w:b/>
          <w:bCs/>
          <w:color w:val="000000"/>
        </w:rPr>
        <w:t xml:space="preserve">aksas televīzijas pakalpojuma </w:t>
      </w:r>
      <w:r>
        <w:rPr>
          <w:b/>
          <w:bCs/>
          <w:color w:val="000000"/>
        </w:rPr>
        <w:t>nodrošināšana zemes apraidē” uzvarētāju</w:t>
      </w:r>
      <w:r w:rsidRPr="00AE0845">
        <w:rPr>
          <w:b/>
          <w:bCs/>
          <w:color w:val="000000"/>
        </w:rPr>
        <w:t>”</w:t>
      </w:r>
      <w:r w:rsidRPr="00AE0845">
        <w:rPr>
          <w:b/>
          <w:bCs/>
        </w:rPr>
        <w:t xml:space="preserve"> sākotnējās ietekmes novērtējuma ziņojums (anotācija)</w:t>
      </w:r>
      <w:bookmarkEnd w:id="1"/>
    </w:p>
    <w:p w:rsidRPr="00C563BC" w:rsidR="000C78B2" w:rsidP="00D842F4" w:rsidRDefault="000C78B2" w14:paraId="2C849FA7" w14:textId="77777777">
      <w:pPr>
        <w:jc w:val="center"/>
        <w:rPr>
          <w:b/>
          <w:sz w:val="28"/>
          <w:szCs w:val="28"/>
        </w:rPr>
      </w:pPr>
    </w:p>
    <w:tbl>
      <w:tblPr>
        <w:tblStyle w:val="TableGrid"/>
        <w:tblW w:w="5334" w:type="pct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Pr="00C563BC" w:rsidR="00C563BC" w:rsidTr="0066301E" w14:paraId="144213F0" w14:textId="77777777">
        <w:tc>
          <w:tcPr>
            <w:tcW w:w="5000" w:type="pct"/>
            <w:gridSpan w:val="2"/>
            <w:hideMark/>
          </w:tcPr>
          <w:p w:rsidRPr="00C563BC" w:rsidR="000C78B2" w:rsidP="00154C9E" w:rsidRDefault="000C78B2" w14:paraId="76ED9A36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C563BC">
              <w:rPr>
                <w:b/>
                <w:bCs/>
              </w:rPr>
              <w:t>Tiesību akta projekta anotācijas kopsavilkums</w:t>
            </w:r>
          </w:p>
        </w:tc>
      </w:tr>
      <w:tr w:rsidRPr="00C563BC" w:rsidR="00C563BC" w:rsidTr="0066301E" w14:paraId="7AD07A8F" w14:textId="77777777">
        <w:tc>
          <w:tcPr>
            <w:tcW w:w="1231" w:type="pct"/>
            <w:hideMark/>
          </w:tcPr>
          <w:p w:rsidRPr="00C563BC" w:rsidR="000C78B2" w:rsidP="000C78B2" w:rsidRDefault="000C78B2" w14:paraId="46039DA7" w14:textId="77777777">
            <w:r w:rsidRPr="00C563BC">
              <w:t>Mērķis, risinājums un projekta spēkā stāšanās laiks</w:t>
            </w:r>
          </w:p>
        </w:tc>
        <w:tc>
          <w:tcPr>
            <w:tcW w:w="3769" w:type="pct"/>
            <w:hideMark/>
          </w:tcPr>
          <w:p w:rsidR="00AE2C0D" w:rsidP="006E00EB" w:rsidRDefault="00ED6C85" w14:paraId="1B0F88C4" w14:textId="30231B71">
            <w:pPr>
              <w:jc w:val="both"/>
            </w:pPr>
            <w:r w:rsidRPr="00C563BC">
              <w:rPr>
                <w:iCs/>
              </w:rPr>
              <w:t xml:space="preserve">Ministru kabineta rīkojuma projekta </w:t>
            </w:r>
            <w:r w:rsidRPr="00AE2C0D" w:rsidR="00AE2C0D">
              <w:rPr>
                <w:color w:val="000000"/>
              </w:rPr>
              <w:t xml:space="preserve">„Par konkursa „Maksas </w:t>
            </w:r>
            <w:r w:rsidRPr="00AE2C0D" w:rsidR="00AE2C0D">
              <w:rPr>
                <w:iCs/>
              </w:rPr>
              <w:t>televīzijas pakalpojuma nodrošināšana zemes apraidē”</w:t>
            </w:r>
            <w:r w:rsidR="00726C64">
              <w:rPr>
                <w:iCs/>
              </w:rPr>
              <w:t xml:space="preserve"> uzvarētāju”</w:t>
            </w:r>
            <w:r w:rsidRPr="00AE2C0D" w:rsidR="00AE2C0D">
              <w:rPr>
                <w:iCs/>
              </w:rPr>
              <w:t xml:space="preserve"> </w:t>
            </w:r>
            <w:r w:rsidRPr="00C563BC">
              <w:rPr>
                <w:iCs/>
              </w:rPr>
              <w:t xml:space="preserve">(turpmāk – Projekts) mērķis ir </w:t>
            </w:r>
            <w:r w:rsidR="00AE2C0D">
              <w:rPr>
                <w:iCs/>
              </w:rPr>
              <w:t>a</w:t>
            </w:r>
            <w:r w:rsidRPr="00AE2C0D" w:rsidR="00AE2C0D">
              <w:rPr>
                <w:iCs/>
              </w:rPr>
              <w:t>tbilstoši Elektronisko plašsaziņas līdzekļu likuma 72.panta piektās daļas regulējumam apstiprināt konkursa kārtībā izraudzīto maksas televīzijas pakalpojumu sniedzēju un tā tiesības nodrošināt</w:t>
            </w:r>
            <w:r w:rsidR="00AE2C0D">
              <w:t xml:space="preserve"> pakalpojumu periodā no 2022.gada 1.janvāra līdz 2026.gada 31.decembrim.</w:t>
            </w:r>
          </w:p>
          <w:p w:rsidR="00AE2C0D" w:rsidP="00AE2C0D" w:rsidRDefault="00AE2C0D" w14:paraId="6AE286C5" w14:textId="15A4C3ED">
            <w:pPr>
              <w:jc w:val="both"/>
            </w:pPr>
            <w:r>
              <w:t>Projekts paredz sabiedrību ar ierobežotu atbildību “</w:t>
            </w:r>
            <w:proofErr w:type="spellStart"/>
            <w:r>
              <w:t>Tet</w:t>
            </w:r>
            <w:proofErr w:type="spellEnd"/>
            <w:r>
              <w:t xml:space="preserve">” </w:t>
            </w:r>
            <w:r w:rsidR="000276CB">
              <w:t>(turpmāk – SIA “</w:t>
            </w:r>
            <w:proofErr w:type="spellStart"/>
            <w:r w:rsidR="000276CB">
              <w:t>Tet</w:t>
            </w:r>
            <w:proofErr w:type="spellEnd"/>
            <w:r w:rsidR="000276CB">
              <w:t xml:space="preserve">”) </w:t>
            </w:r>
            <w:r>
              <w:t>apstiprināt par konkursa uzvarētāju.</w:t>
            </w:r>
          </w:p>
          <w:p w:rsidRPr="00C563BC" w:rsidR="006A39D1" w:rsidP="00B02A5F" w:rsidRDefault="00104B42" w14:paraId="3918786B" w14:textId="5C0F7E34">
            <w:pPr>
              <w:jc w:val="both"/>
            </w:pPr>
            <w:r>
              <w:rPr>
                <w:color w:val="000000"/>
              </w:rPr>
              <w:t>P</w:t>
            </w:r>
            <w:r w:rsidRPr="00F73246">
              <w:rPr>
                <w:color w:val="000000"/>
              </w:rPr>
              <w:t>rojekt</w:t>
            </w:r>
            <w:r>
              <w:rPr>
                <w:color w:val="000000"/>
              </w:rPr>
              <w:t>s</w:t>
            </w:r>
            <w:r w:rsidRPr="00F73246">
              <w:rPr>
                <w:color w:val="000000"/>
              </w:rPr>
              <w:t xml:space="preserve"> stājas spēkā </w:t>
            </w:r>
            <w:r>
              <w:rPr>
                <w:color w:val="000000"/>
              </w:rPr>
              <w:t>O</w:t>
            </w:r>
            <w:r w:rsidRPr="00F73246">
              <w:rPr>
                <w:color w:val="000000"/>
              </w:rPr>
              <w:t>ficiālo publikāciju un tiesiskās informācijas likuma noteiktajā kārtībā.</w:t>
            </w:r>
          </w:p>
        </w:tc>
      </w:tr>
    </w:tbl>
    <w:p w:rsidRPr="00C563BC" w:rsidR="00D54FDA" w:rsidP="001B0DA3" w:rsidRDefault="00D54FDA" w14:paraId="2AFAAA0D" w14:textId="77777777">
      <w:pPr>
        <w:pStyle w:val="BodyText"/>
        <w:spacing w:before="120" w:after="0" w:line="276" w:lineRule="auto"/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03"/>
        <w:gridCol w:w="7410"/>
      </w:tblGrid>
      <w:tr w:rsidRPr="00C563BC" w:rsidR="00C563BC" w:rsidTr="00C04EFA" w14:paraId="418730C0" w14:textId="77777777">
        <w:tc>
          <w:tcPr>
            <w:tcW w:w="9209" w:type="dxa"/>
            <w:gridSpan w:val="3"/>
          </w:tcPr>
          <w:p w:rsidRPr="00C563BC" w:rsidR="003A4EAB" w:rsidP="00FF4919" w:rsidRDefault="003A4EAB" w14:paraId="6D5A6FFD" w14:textId="77777777">
            <w:pPr>
              <w:spacing w:before="120" w:line="276" w:lineRule="auto"/>
              <w:jc w:val="center"/>
              <w:rPr>
                <w:b/>
              </w:rPr>
            </w:pPr>
            <w:r w:rsidRPr="00C563BC">
              <w:rPr>
                <w:b/>
              </w:rPr>
              <w:t>I. Tiesību akta projekta izstrādes nepieciešamība</w:t>
            </w:r>
          </w:p>
        </w:tc>
      </w:tr>
      <w:tr w:rsidRPr="00C563BC" w:rsidR="00C563BC" w:rsidTr="00C04EFA" w14:paraId="34676EA3" w14:textId="77777777">
        <w:tc>
          <w:tcPr>
            <w:tcW w:w="396" w:type="dxa"/>
          </w:tcPr>
          <w:p w:rsidRPr="00C563BC" w:rsidR="003A4EAB" w:rsidP="00FF4919" w:rsidRDefault="003A4EAB" w14:paraId="7A6608B1" w14:textId="77777777">
            <w:pPr>
              <w:spacing w:before="120" w:line="276" w:lineRule="auto"/>
              <w:jc w:val="center"/>
            </w:pPr>
            <w:r w:rsidRPr="00C563BC">
              <w:t xml:space="preserve">1. </w:t>
            </w:r>
          </w:p>
        </w:tc>
        <w:tc>
          <w:tcPr>
            <w:tcW w:w="1403" w:type="dxa"/>
          </w:tcPr>
          <w:p w:rsidRPr="00C563BC" w:rsidR="003A4EAB" w:rsidP="00D22E2A" w:rsidRDefault="003A4EAB" w14:paraId="3768716D" w14:textId="77777777">
            <w:pPr>
              <w:spacing w:before="120" w:line="276" w:lineRule="auto"/>
            </w:pPr>
            <w:r w:rsidRPr="00C563BC">
              <w:t>Pamatojums</w:t>
            </w:r>
          </w:p>
        </w:tc>
        <w:tc>
          <w:tcPr>
            <w:tcW w:w="7410" w:type="dxa"/>
          </w:tcPr>
          <w:p w:rsidRPr="00C563BC" w:rsidR="006F1693" w:rsidP="00FB77FC" w:rsidRDefault="006E00EB" w14:paraId="3CD437A4" w14:textId="7EB22D12">
            <w:pPr>
              <w:pStyle w:val="BodyText"/>
              <w:spacing w:after="0"/>
              <w:jc w:val="both"/>
            </w:pPr>
            <w:r w:rsidRPr="00B86A1B">
              <w:t>Elektronisko plašsaziņas līdzekļu likuma 72.panta piektā daļa un Ministru kabineta 20</w:t>
            </w:r>
            <w:r>
              <w:t>20</w:t>
            </w:r>
            <w:r w:rsidRPr="00B86A1B">
              <w:t>.gada 1</w:t>
            </w:r>
            <w:r>
              <w:t>3</w:t>
            </w:r>
            <w:r w:rsidRPr="00B86A1B">
              <w:t>.a</w:t>
            </w:r>
            <w:r>
              <w:t xml:space="preserve">ugusta </w:t>
            </w:r>
            <w:r w:rsidRPr="00B86A1B">
              <w:t>rīkojuma Nr.</w:t>
            </w:r>
            <w:r w:rsidR="00E506F3">
              <w:t>429</w:t>
            </w:r>
            <w:r w:rsidRPr="00B86A1B">
              <w:t xml:space="preserve"> „</w:t>
            </w:r>
            <w:r w:rsidRPr="00B86A1B">
              <w:rPr>
                <w:bCs/>
                <w:color w:val="000000"/>
              </w:rPr>
              <w:t xml:space="preserve">Par konkursa „Maksas televīzijas pakalpojuma sniegšana” </w:t>
            </w:r>
            <w:r w:rsidR="00E506F3">
              <w:rPr>
                <w:bCs/>
                <w:color w:val="000000"/>
              </w:rPr>
              <w:t xml:space="preserve">komisiju un </w:t>
            </w:r>
            <w:r w:rsidRPr="00B86A1B">
              <w:rPr>
                <w:bCs/>
                <w:color w:val="000000"/>
              </w:rPr>
              <w:t>nolikumu</w:t>
            </w:r>
            <w:r w:rsidRPr="00B86A1B">
              <w:t>”</w:t>
            </w:r>
            <w:r>
              <w:t xml:space="preserve"> </w:t>
            </w:r>
            <w:r w:rsidR="00E506F3">
              <w:t>6</w:t>
            </w:r>
            <w:r>
              <w:t>.punkts.</w:t>
            </w:r>
          </w:p>
        </w:tc>
      </w:tr>
      <w:tr w:rsidRPr="00C563BC" w:rsidR="00E506F3" w:rsidTr="00C04EFA" w14:paraId="64C29D1A" w14:textId="77777777">
        <w:tc>
          <w:tcPr>
            <w:tcW w:w="396" w:type="dxa"/>
          </w:tcPr>
          <w:p w:rsidRPr="00C563BC" w:rsidR="00E506F3" w:rsidP="00E506F3" w:rsidRDefault="00E506F3" w14:paraId="7F0C37CE" w14:textId="77777777">
            <w:pPr>
              <w:spacing w:before="120" w:line="276" w:lineRule="auto"/>
              <w:jc w:val="center"/>
            </w:pPr>
            <w:r w:rsidRPr="00C563BC">
              <w:t xml:space="preserve">2. </w:t>
            </w:r>
          </w:p>
        </w:tc>
        <w:tc>
          <w:tcPr>
            <w:tcW w:w="1403" w:type="dxa"/>
          </w:tcPr>
          <w:p w:rsidRPr="00C563BC" w:rsidR="00E506F3" w:rsidP="00E506F3" w:rsidRDefault="00E506F3" w14:paraId="12C5DCD0" w14:textId="77777777">
            <w:pPr>
              <w:spacing w:before="120" w:line="276" w:lineRule="auto"/>
            </w:pPr>
            <w:r w:rsidRPr="00C563BC">
              <w:t>Pašreizējā situācija un problēmas, kuru risināšanai tiesību akta projekts izstrādāts, tiesiskā regulējuma mērķis un būtība</w:t>
            </w:r>
          </w:p>
        </w:tc>
        <w:tc>
          <w:tcPr>
            <w:tcW w:w="7410" w:type="dxa"/>
          </w:tcPr>
          <w:p w:rsidR="00E506F3" w:rsidP="00E506F3" w:rsidRDefault="00E506F3" w14:paraId="0AFE06F4" w14:textId="4DE09651">
            <w:pPr>
              <w:ind w:firstLine="720"/>
              <w:jc w:val="both"/>
            </w:pPr>
            <w:r w:rsidRPr="00D77740">
              <w:t xml:space="preserve">Atbilstoši Elektronisko plašsaziņas līdzekļu likuma 72.panta pirmajā  daļā noteiktajam maksas televīzijas pakalpojumu sniedz konkursa kārtībā izraudzīts viens elektroniskais plašsaziņas līdzeklis, kura piedāvāto programmu izplatīšana zemes apraidē </w:t>
            </w:r>
            <w:proofErr w:type="spellStart"/>
            <w:r w:rsidRPr="00D77740">
              <w:t>ciparformātā</w:t>
            </w:r>
            <w:proofErr w:type="spellEnd"/>
            <w:r w:rsidRPr="00D77740">
              <w:t xml:space="preserve"> notiek, izmantojot valsts akciju sabiedrības „Latvijas Valsts radio un televīzijas centrs” sniegtos pakalpojumus</w:t>
            </w:r>
            <w:r w:rsidR="000276CB">
              <w:t xml:space="preserve"> (turpmāk - LVRTC)</w:t>
            </w:r>
            <w:r w:rsidRPr="00D77740">
              <w:t>.</w:t>
            </w:r>
          </w:p>
          <w:p w:rsidRPr="00D77740" w:rsidR="00E506F3" w:rsidP="00E506F3" w:rsidRDefault="00E506F3" w14:paraId="4E5D726A" w14:textId="41D66A44">
            <w:pPr>
              <w:ind w:firstLine="720"/>
              <w:jc w:val="both"/>
            </w:pPr>
            <w:r w:rsidRPr="00D77740">
              <w:t xml:space="preserve">Saskaņā ar Elektronisko plašsaziņas līdzekļu likuma 72. panta trešo daļu maksas televīzijas pakalpojuma sniedzēju nosaka Ministru kabineta izveidota </w:t>
            </w:r>
            <w:proofErr w:type="spellStart"/>
            <w:r w:rsidRPr="00D77740">
              <w:t>starpinstitucionāla</w:t>
            </w:r>
            <w:proofErr w:type="spellEnd"/>
            <w:r w:rsidRPr="00D77740">
              <w:t xml:space="preserve"> komisija, kuras sastāvā iekļauti pārstāvji no Nacionālās elektronisko plašsaziņas līdzekļu padomes, Satiksmes ministrijas, Kultūras ministrijas un Konkurences padomes. Konkursa komisija izveidota ar Ministru kabineta 20</w:t>
            </w:r>
            <w:r>
              <w:t>20</w:t>
            </w:r>
            <w:r w:rsidRPr="00D77740">
              <w:t>.gada 1</w:t>
            </w:r>
            <w:r>
              <w:t>3</w:t>
            </w:r>
            <w:r w:rsidRPr="00D77740">
              <w:t>.a</w:t>
            </w:r>
            <w:r>
              <w:t>ugust</w:t>
            </w:r>
            <w:r w:rsidRPr="00D77740">
              <w:t>a rīkojumu Nr.</w:t>
            </w:r>
            <w:r>
              <w:t>42</w:t>
            </w:r>
            <w:r w:rsidRPr="00D77740">
              <w:t>9 „Par konkursa „Maksas televīzijas pakalpojuma nodrošināšana zemes apraidē” komisiju</w:t>
            </w:r>
            <w:r>
              <w:t xml:space="preserve"> un nolikumu</w:t>
            </w:r>
            <w:r w:rsidRPr="00D77740">
              <w:t>”.</w:t>
            </w:r>
          </w:p>
          <w:p w:rsidR="00E506F3" w:rsidP="00E506F3" w:rsidRDefault="00E506F3" w14:paraId="40033216" w14:textId="60FDC7C2">
            <w:pPr>
              <w:ind w:firstLine="738"/>
              <w:jc w:val="both"/>
            </w:pPr>
            <w:r w:rsidRPr="00D77740">
              <w:t>Ar Ministru kabineta 20</w:t>
            </w:r>
            <w:r>
              <w:t>20</w:t>
            </w:r>
            <w:r w:rsidRPr="00D77740">
              <w:t>.gada 1</w:t>
            </w:r>
            <w:r>
              <w:t>3</w:t>
            </w:r>
            <w:r w:rsidRPr="00D77740">
              <w:t>.a</w:t>
            </w:r>
            <w:r>
              <w:t>ugust</w:t>
            </w:r>
            <w:r w:rsidRPr="00D77740">
              <w:t>a rīkojumu Nr</w:t>
            </w:r>
            <w:r>
              <w:t>.</w:t>
            </w:r>
            <w:r w:rsidRPr="00D77740">
              <w:t>4</w:t>
            </w:r>
            <w:r>
              <w:t>29</w:t>
            </w:r>
            <w:r w:rsidRPr="00D77740">
              <w:t xml:space="preserve"> „</w:t>
            </w:r>
            <w:r w:rsidRPr="00D77740">
              <w:rPr>
                <w:bCs/>
              </w:rPr>
              <w:t xml:space="preserve">Par konkursa „Maksas televīzijas pakalpojuma nodrošināšana zemes apraidē” </w:t>
            </w:r>
            <w:r>
              <w:rPr>
                <w:bCs/>
              </w:rPr>
              <w:t xml:space="preserve">komisiju un </w:t>
            </w:r>
            <w:r w:rsidRPr="00D77740">
              <w:rPr>
                <w:bCs/>
              </w:rPr>
              <w:t>nolikumu</w:t>
            </w:r>
            <w:r w:rsidRPr="00D77740">
              <w:t xml:space="preserve">” apstiprināts </w:t>
            </w:r>
            <w:r>
              <w:t xml:space="preserve">arī </w:t>
            </w:r>
            <w:r w:rsidRPr="00D77740">
              <w:t xml:space="preserve">konkursa </w:t>
            </w:r>
            <w:r w:rsidRPr="00D77740">
              <w:rPr>
                <w:bCs/>
              </w:rPr>
              <w:t>„Maksas televīzijas pakalpojuma nodrošināšana zemes apraidē” nolikums</w:t>
            </w:r>
            <w:r w:rsidRPr="00D77740">
              <w:t xml:space="preserve">. </w:t>
            </w:r>
            <w:r>
              <w:t xml:space="preserve">Konkurss izsludināts 2020.gada 21.augustā un tā nolikums publicēts Latvijas Republikas oficiālā izdevuma „Latvijas Vēstnesis” laidienā Nr.161, kā arī Satiksmes ministrijas </w:t>
            </w:r>
            <w:r w:rsidR="002A0C65">
              <w:t>tīmekļa</w:t>
            </w:r>
            <w:r>
              <w:t xml:space="preserve"> vietnes sadaļā “Iepirkumi”. </w:t>
            </w:r>
          </w:p>
          <w:p w:rsidR="00E506F3" w:rsidP="00E506F3" w:rsidRDefault="00E506F3" w14:paraId="5B53955C" w14:textId="065F8760">
            <w:pPr>
              <w:ind w:firstLine="738"/>
              <w:jc w:val="both"/>
            </w:pPr>
            <w:r w:rsidRPr="00D77740">
              <w:t xml:space="preserve">Konkursa komisija konkursa nolikumā noteiktajā termiņā </w:t>
            </w:r>
            <w:r>
              <w:t xml:space="preserve">– 2020.gada 25.septembrī </w:t>
            </w:r>
            <w:r w:rsidRPr="00D77740">
              <w:t>saņēma viena pretendenta – SIA „</w:t>
            </w:r>
            <w:proofErr w:type="spellStart"/>
            <w:r>
              <w:t>Tet</w:t>
            </w:r>
            <w:proofErr w:type="spellEnd"/>
            <w:r w:rsidRPr="00D77740">
              <w:t xml:space="preserve">” – iesniegto piedāvājumu. Atbilstoši konkursa nolikuma 26.punktā noteiktajam konkursa komisija iesniegto piedāvājumu izvērtēja četros posmos – piedāvājuma noformējuma pārbaude, pretendentu atlase, tehnisko piedāvājumu atbilstības pārbaude un visizdevīgākā piedāvājuma izvēle. </w:t>
            </w:r>
            <w:r>
              <w:t>Tehniskā p</w:t>
            </w:r>
            <w:r w:rsidRPr="00267591">
              <w:t xml:space="preserve">iedāvājuma vērtēšanā tika piesaistīti </w:t>
            </w:r>
            <w:r w:rsidR="000276CB">
              <w:t>valsts akciju sabiedrības</w:t>
            </w:r>
            <w:r w:rsidRPr="00267591">
              <w:t xml:space="preserve"> „Elektroniskie sakari”</w:t>
            </w:r>
            <w:r>
              <w:t xml:space="preserve"> un </w:t>
            </w:r>
            <w:r w:rsidR="000276CB">
              <w:t>LVRTC</w:t>
            </w:r>
            <w:r>
              <w:t xml:space="preserve"> deleģētie </w:t>
            </w:r>
            <w:r w:rsidRPr="00267591">
              <w:t>eksperti</w:t>
            </w:r>
            <w:r>
              <w:t>.</w:t>
            </w:r>
          </w:p>
          <w:p w:rsidRPr="00D77740" w:rsidR="00E506F3" w:rsidP="00E506F3" w:rsidRDefault="00E506F3" w14:paraId="63132712" w14:textId="600D8A7C">
            <w:pPr>
              <w:ind w:firstLine="738"/>
              <w:jc w:val="both"/>
            </w:pPr>
            <w:r w:rsidRPr="00D77740">
              <w:lastRenderedPageBreak/>
              <w:t xml:space="preserve"> Izvērtējot SIA </w:t>
            </w:r>
            <w:r w:rsidRPr="000276CB">
              <w:t>„</w:t>
            </w:r>
            <w:proofErr w:type="spellStart"/>
            <w:r w:rsidRPr="000276CB" w:rsidR="000276CB">
              <w:t>Tet</w:t>
            </w:r>
            <w:proofErr w:type="spellEnd"/>
            <w:r w:rsidRPr="000276CB">
              <w:t>” piedāvājumu</w:t>
            </w:r>
            <w:r w:rsidRPr="00D77740">
              <w:t>, konkursa komisija</w:t>
            </w:r>
            <w:r>
              <w:t xml:space="preserve"> </w:t>
            </w:r>
            <w:r w:rsidRPr="00D77740">
              <w:t>konstatēja</w:t>
            </w:r>
            <w:r>
              <w:t xml:space="preserve">, ka </w:t>
            </w:r>
            <w:r w:rsidRPr="00D77740">
              <w:t>piedāvājums sagatavots un noformēts atbilstoši konkursa nolikuma I sadaļā „Prasības attiecībā uz piedāvājuma noformējumu un iesniegšanu” no</w:t>
            </w:r>
            <w:r>
              <w:t>rādītajām noformēšanas prasībām, i</w:t>
            </w:r>
            <w:r w:rsidRPr="00D77740">
              <w:t>esniegtie dokumenti apliecina SIA „</w:t>
            </w:r>
            <w:proofErr w:type="spellStart"/>
            <w:r w:rsidR="007D15AD">
              <w:t>Tet</w:t>
            </w:r>
            <w:proofErr w:type="spellEnd"/>
            <w:r w:rsidRPr="00D77740">
              <w:t>” atbilstību konkursa nolikuma II sadaļā „Nosacījumi pretendenta dalībai konkursā un pretendenta atlases dokumenti” noteiktajām kvali</w:t>
            </w:r>
            <w:r>
              <w:t xml:space="preserve">fikācijas prasībām pretendentam un </w:t>
            </w:r>
            <w:r w:rsidRPr="00D77740">
              <w:t>SIA „</w:t>
            </w:r>
            <w:proofErr w:type="spellStart"/>
            <w:r w:rsidR="007D15AD">
              <w:t>Tet</w:t>
            </w:r>
            <w:proofErr w:type="spellEnd"/>
            <w:r w:rsidRPr="00D77740">
              <w:t>” piedāvājumā ietvertais tehniskais piedāvājums atbilst konkursa nolikuma I</w:t>
            </w:r>
            <w:r w:rsidR="000276CB">
              <w:t>II</w:t>
            </w:r>
            <w:r w:rsidRPr="00D77740">
              <w:t xml:space="preserve"> sadaļā „Tehniskais piedāvājums” noteiktajām prasībām.</w:t>
            </w:r>
            <w:r>
              <w:t xml:space="preserve"> </w:t>
            </w:r>
            <w:r w:rsidRPr="00D77740">
              <w:t>Konkursa komisija SIA „</w:t>
            </w:r>
            <w:proofErr w:type="spellStart"/>
            <w:r w:rsidR="000276CB">
              <w:t>Tet</w:t>
            </w:r>
            <w:proofErr w:type="spellEnd"/>
            <w:r w:rsidRPr="00D77740">
              <w:t xml:space="preserve">” kopā piešķīra </w:t>
            </w:r>
            <w:r w:rsidRPr="00DD6F29" w:rsidR="00DD6F29">
              <w:t>66.33</w:t>
            </w:r>
            <w:r w:rsidRPr="00DD6F29">
              <w:t xml:space="preserve"> punktus</w:t>
            </w:r>
            <w:r>
              <w:t xml:space="preserve"> no </w:t>
            </w:r>
            <w:r w:rsidR="000276CB">
              <w:t>9</w:t>
            </w:r>
            <w:r>
              <w:t xml:space="preserve">0 </w:t>
            </w:r>
            <w:r w:rsidR="000276CB">
              <w:t xml:space="preserve">iespējamajiem </w:t>
            </w:r>
            <w:r>
              <w:t>punktiem</w:t>
            </w:r>
            <w:r w:rsidRPr="00D77740">
              <w:t>.</w:t>
            </w:r>
            <w:r>
              <w:t xml:space="preserve"> </w:t>
            </w:r>
            <w:r w:rsidRPr="00D77740">
              <w:t>Ņemot vērā minēto</w:t>
            </w:r>
            <w:r>
              <w:t>,</w:t>
            </w:r>
            <w:r w:rsidRPr="00D77740">
              <w:t xml:space="preserve"> konkursa komisija</w:t>
            </w:r>
            <w:r>
              <w:t xml:space="preserve"> </w:t>
            </w:r>
            <w:r w:rsidRPr="00D77740">
              <w:t>nol</w:t>
            </w:r>
            <w:r>
              <w:t>ēma a</w:t>
            </w:r>
            <w:r w:rsidRPr="00D77740">
              <w:t>tzīt SIA „</w:t>
            </w:r>
            <w:proofErr w:type="spellStart"/>
            <w:r w:rsidR="000276CB">
              <w:t>Tet</w:t>
            </w:r>
            <w:proofErr w:type="spellEnd"/>
            <w:r w:rsidRPr="00D77740">
              <w:t>” p</w:t>
            </w:r>
            <w:r w:rsidRPr="00D77740">
              <w:rPr>
                <w:bCs/>
              </w:rPr>
              <w:t>ar konkursa „Maksas televīzijas pakalpojuma nodrošināšana zemes apraidē” uzvarētāju</w:t>
            </w:r>
            <w:r w:rsidRPr="00D77740">
              <w:t>.</w:t>
            </w:r>
          </w:p>
          <w:p w:rsidR="00E506F3" w:rsidP="00E506F3" w:rsidRDefault="00E506F3" w14:paraId="70CEC889" w14:textId="0286AFE9">
            <w:pPr>
              <w:ind w:firstLine="738"/>
              <w:jc w:val="both"/>
            </w:pPr>
            <w:r w:rsidRPr="00D17FD0">
              <w:rPr>
                <w:bCs/>
              </w:rPr>
              <w:t>Saskaņā ar</w:t>
            </w:r>
            <w:r w:rsidRPr="009C0023">
              <w:rPr>
                <w:bCs/>
              </w:rPr>
              <w:t xml:space="preserve"> Elektronisko plašsaziņas līdzekļu likuma 73.panta pirmajā daļā noteikto m</w:t>
            </w:r>
            <w:r w:rsidRPr="009C0023">
              <w:t>aksas televīzijas pakalpojumu sniedz atbilstoši šim likumam, konkursa nolikumam un Elektronisko plašsaziņas līdzekļu nozares attīstības nacionālās stratēģijas prasībām.</w:t>
            </w:r>
            <w:r>
              <w:t xml:space="preserve"> </w:t>
            </w:r>
          </w:p>
          <w:p w:rsidR="00E506F3" w:rsidP="00E506F3" w:rsidRDefault="00E506F3" w14:paraId="47F0184B" w14:textId="67A37AA7">
            <w:pPr>
              <w:ind w:firstLine="738"/>
              <w:jc w:val="both"/>
            </w:pPr>
            <w:r>
              <w:t xml:space="preserve">Konkursa nolikumā ietverts pienākums konkursa uzvarētājam </w:t>
            </w:r>
            <w:r w:rsidRPr="00BA4E95">
              <w:t xml:space="preserve">viena mēneša laikā pēc </w:t>
            </w:r>
            <w:r w:rsidR="007D15AD">
              <w:t>k</w:t>
            </w:r>
            <w:r w:rsidRPr="00BA4E95">
              <w:t xml:space="preserve">onkursa rezultātu apstiprināšanas Ministru </w:t>
            </w:r>
            <w:r w:rsidR="00662B69">
              <w:t xml:space="preserve">kabinetā </w:t>
            </w:r>
            <w:r w:rsidRPr="004C2682">
              <w:t xml:space="preserve">saņemt </w:t>
            </w:r>
            <w:r>
              <w:t xml:space="preserve">retranslācijas vai retranslācijas un </w:t>
            </w:r>
            <w:r w:rsidRPr="004C2682">
              <w:t>apraides atļauju maksas tele</w:t>
            </w:r>
            <w:r>
              <w:t xml:space="preserve">vīzijas programmas izplatīšanai, kā arī </w:t>
            </w:r>
            <w:r w:rsidRPr="007D15AD">
              <w:t xml:space="preserve">10 </w:t>
            </w:r>
            <w:r w:rsidRPr="007D15AD" w:rsidR="00CB75D0">
              <w:t xml:space="preserve">darba </w:t>
            </w:r>
            <w:r w:rsidRPr="007D15AD">
              <w:t>dienu laikā</w:t>
            </w:r>
            <w:r>
              <w:t xml:space="preserve"> pēc </w:t>
            </w:r>
            <w:r w:rsidR="00CB75D0">
              <w:t>Mi</w:t>
            </w:r>
            <w:r w:rsidRPr="0063510F" w:rsidR="00CB75D0">
              <w:t xml:space="preserve">nistru kabineta rīkojuma </w:t>
            </w:r>
            <w:r w:rsidRPr="0063510F" w:rsidR="00CB75D0">
              <w:rPr>
                <w:color w:val="000000"/>
              </w:rPr>
              <w:t>publicēšanas oficiālajā izdevumā “Latvijas Vēstnesis</w:t>
            </w:r>
            <w:r w:rsidRPr="00BA4E95">
              <w:t xml:space="preserve"> noslēgt līgumu ar </w:t>
            </w:r>
            <w:r w:rsidR="00D17FD0">
              <w:t>LVRTC</w:t>
            </w:r>
            <w:r w:rsidRPr="00BA4E95">
              <w:t xml:space="preserve"> par infrastruktūras izmantošanu maksas televīzijas programmu zemes izplatīšanas  </w:t>
            </w:r>
            <w:proofErr w:type="spellStart"/>
            <w:r w:rsidRPr="00BA4E95">
              <w:t>ciparformātā</w:t>
            </w:r>
            <w:proofErr w:type="spellEnd"/>
            <w:r w:rsidRPr="00BA4E95">
              <w:t xml:space="preserve"> nodrošināšanai</w:t>
            </w:r>
            <w:r w:rsidR="00CB75D0">
              <w:t>.</w:t>
            </w:r>
          </w:p>
          <w:p w:rsidR="00E506F3" w:rsidP="00E506F3" w:rsidRDefault="00E506F3" w14:paraId="60E0DE12" w14:textId="05A553A1">
            <w:pPr>
              <w:ind w:firstLine="738"/>
              <w:jc w:val="both"/>
            </w:pPr>
            <w:r>
              <w:t xml:space="preserve">Vienlaikus atbilstoši </w:t>
            </w:r>
            <w:r w:rsidRPr="00BA4E95">
              <w:t>Elektronisko plašsaziņas līdzekļu likum</w:t>
            </w:r>
            <w:r w:rsidR="00CB75D0">
              <w:t>a 73.panta septītajai daļai</w:t>
            </w:r>
            <w:r w:rsidRPr="00BA4E95">
              <w:t xml:space="preserve"> </w:t>
            </w:r>
            <w:r w:rsidRPr="00CB75D0" w:rsidR="00CB75D0">
              <w:t xml:space="preserve">Nacionālā elektronisko plašsaziņas līdzekļu padome uzrauga maksas televīzijas pakalpojuma sniegšanas atbilstību šā likuma un konkursa nolikuma prasībām. </w:t>
            </w:r>
            <w:r>
              <w:t xml:space="preserve">Līdz ar to pakalpojuma sniedzējam visā pakalpojuma sniegšanas </w:t>
            </w:r>
            <w:r w:rsidR="00E17944">
              <w:t>periodā</w:t>
            </w:r>
            <w:r>
              <w:t xml:space="preserve"> ir saistoš</w:t>
            </w:r>
            <w:r w:rsidR="007D15AD">
              <w:t>a</w:t>
            </w:r>
            <w:r>
              <w:t xml:space="preserve"> konkursa piedāvājum</w:t>
            </w:r>
            <w:r w:rsidR="00E17944">
              <w:t xml:space="preserve">ā </w:t>
            </w:r>
            <w:r>
              <w:t xml:space="preserve">iekļautā </w:t>
            </w:r>
            <w:r w:rsidR="00E17944">
              <w:t xml:space="preserve">Biznesa plāna </w:t>
            </w:r>
            <w:r>
              <w:t>pakalpojuma nodrošināšanas stratēģija.</w:t>
            </w:r>
          </w:p>
          <w:p w:rsidR="00E506F3" w:rsidP="00E506F3" w:rsidRDefault="00E506F3" w14:paraId="2DB436CD" w14:textId="1477F950">
            <w:pPr>
              <w:ind w:firstLine="738"/>
              <w:jc w:val="both"/>
            </w:pPr>
            <w:r w:rsidRPr="00E17944">
              <w:t>SIA „</w:t>
            </w:r>
            <w:proofErr w:type="spellStart"/>
            <w:r w:rsidR="00E17944">
              <w:t>Tet</w:t>
            </w:r>
            <w:proofErr w:type="spellEnd"/>
            <w:r>
              <w:t xml:space="preserve">” piedāvājumā ietvertā pakalpojuma nodrošināšanas stratēģija paredz piedāvāt kvalitatīvu </w:t>
            </w:r>
            <w:r w:rsidR="00E17944">
              <w:t>televīzijas programmu</w:t>
            </w:r>
            <w:r>
              <w:t xml:space="preserve"> saturu ar iespēju izvēlēties programmu klāstu atbilstoši klientu interesēm, nodrošināt papildu iespējas un kvalitatīvu klientu apkalpošanas servisu visā Latvijā. Stratēģijas izpildes nodrošināšana ietver šādus galvenos uzdevumus:</w:t>
            </w:r>
          </w:p>
          <w:p w:rsidR="00E506F3" w:rsidP="00E506F3" w:rsidRDefault="00E506F3" w14:paraId="75A71D47" w14:textId="5CE3EA46">
            <w:pPr>
              <w:numPr>
                <w:ilvl w:val="0"/>
                <w:numId w:val="25"/>
              </w:numPr>
              <w:ind w:left="454"/>
              <w:jc w:val="both"/>
            </w:pPr>
            <w:r>
              <w:t xml:space="preserve">Piedāvāt klientu interesēm atbilstošu un satura ziņā kvalitatīvu </w:t>
            </w:r>
            <w:r w:rsidR="00E17944">
              <w:t>televīzijas</w:t>
            </w:r>
            <w:r>
              <w:t xml:space="preserve"> programmu sarakstu;</w:t>
            </w:r>
          </w:p>
          <w:p w:rsidR="00E506F3" w:rsidP="00E506F3" w:rsidRDefault="00E506F3" w14:paraId="271B1F96" w14:textId="2D36ED8D">
            <w:pPr>
              <w:numPr>
                <w:ilvl w:val="0"/>
                <w:numId w:val="25"/>
              </w:numPr>
              <w:ind w:left="454"/>
              <w:jc w:val="both"/>
            </w:pPr>
            <w:r>
              <w:t xml:space="preserve">Mērķtiecīgi sadarboties ar raidorganizācijām, lai pēc iespējas vairāk </w:t>
            </w:r>
            <w:r w:rsidR="00E17944">
              <w:t>televīzijas</w:t>
            </w:r>
            <w:r>
              <w:t xml:space="preserve"> programmām nodrošinātu audio valodu izvēli un subtitrus latviešu valodā;</w:t>
            </w:r>
          </w:p>
          <w:p w:rsidR="00E506F3" w:rsidP="00E506F3" w:rsidRDefault="00E506F3" w14:paraId="56977B75" w14:textId="09DC29D3">
            <w:pPr>
              <w:numPr>
                <w:ilvl w:val="0"/>
                <w:numId w:val="25"/>
              </w:numPr>
              <w:ind w:left="454"/>
              <w:jc w:val="both"/>
            </w:pPr>
            <w:r>
              <w:t xml:space="preserve">Papildus </w:t>
            </w:r>
            <w:r w:rsidR="00E17944">
              <w:t>televīzijas</w:t>
            </w:r>
            <w:r>
              <w:t xml:space="preserve"> programmu pamata pakai, piedāvāt tematisko papild</w:t>
            </w:r>
            <w:r w:rsidR="001A5F39">
              <w:t xml:space="preserve">u </w:t>
            </w:r>
            <w:r>
              <w:t>paku izvēli;</w:t>
            </w:r>
          </w:p>
          <w:p w:rsidR="00E506F3" w:rsidP="00E506F3" w:rsidRDefault="00E506F3" w14:paraId="0C6819AA" w14:textId="77777777">
            <w:pPr>
              <w:numPr>
                <w:ilvl w:val="0"/>
                <w:numId w:val="25"/>
              </w:numPr>
              <w:ind w:left="454"/>
              <w:jc w:val="both"/>
            </w:pPr>
            <w:r>
              <w:t>Piedāvāt mūsdienīgus papildpakalpojumus, pielietojot tehnoloģiju attīstības sniegtās iespējas un ņemot vērā televīzijas skatīšanās ieradumu maiņu sabiedrībā;</w:t>
            </w:r>
          </w:p>
          <w:p w:rsidR="00E506F3" w:rsidP="00E506F3" w:rsidRDefault="00E506F3" w14:paraId="10AD404A" w14:textId="5E3D3E52">
            <w:pPr>
              <w:numPr>
                <w:ilvl w:val="0"/>
                <w:numId w:val="25"/>
              </w:numPr>
              <w:ind w:left="454"/>
              <w:jc w:val="both"/>
            </w:pPr>
            <w:r>
              <w:t xml:space="preserve">Piedāvāt klientiem visas maksas </w:t>
            </w:r>
            <w:r w:rsidR="00E17944">
              <w:t xml:space="preserve">televīzijas </w:t>
            </w:r>
            <w:r>
              <w:t>pakalpojuma izmantošanai nepieciešamās gala</w:t>
            </w:r>
            <w:r w:rsidR="001A5F39">
              <w:t xml:space="preserve"> </w:t>
            </w:r>
            <w:r>
              <w:t>iekārtas un nodrošināt iekārtu pieejamību visā Latvijā;</w:t>
            </w:r>
          </w:p>
          <w:p w:rsidR="00E506F3" w:rsidP="00E506F3" w:rsidRDefault="00E506F3" w14:paraId="61880CD4" w14:textId="5C5C7BD2">
            <w:pPr>
              <w:numPr>
                <w:ilvl w:val="0"/>
                <w:numId w:val="25"/>
              </w:numPr>
              <w:ind w:left="454"/>
              <w:jc w:val="both"/>
            </w:pPr>
            <w:r>
              <w:t xml:space="preserve">Virzīt pakalpojuma pārdošanu dažādos pārdošanas kanālos un turpināt attīstīt un uzturēt tirdzniecības vietu pārklājumu visā Latvijā, lai sasniegtu </w:t>
            </w:r>
            <w:r w:rsidR="00E17944">
              <w:t>visas</w:t>
            </w:r>
            <w:r>
              <w:t xml:space="preserve"> iedzīvotāju grupas;</w:t>
            </w:r>
          </w:p>
          <w:p w:rsidR="00E506F3" w:rsidP="00E506F3" w:rsidRDefault="00E506F3" w14:paraId="3B6118D4" w14:textId="63070E50">
            <w:pPr>
              <w:numPr>
                <w:ilvl w:val="0"/>
                <w:numId w:val="25"/>
              </w:numPr>
              <w:ind w:left="454"/>
              <w:jc w:val="both"/>
            </w:pPr>
            <w:r>
              <w:t>Nodrošināt kvalitatīvu un viegli sasniedzamu klientu apkalpošanu dažādos kanālos atbilstoši klientu vēlmēm;</w:t>
            </w:r>
          </w:p>
          <w:p w:rsidR="00E506F3" w:rsidP="00662B69" w:rsidRDefault="00E506F3" w14:paraId="17024181" w14:textId="77777777">
            <w:pPr>
              <w:numPr>
                <w:ilvl w:val="0"/>
                <w:numId w:val="25"/>
              </w:numPr>
              <w:ind w:left="454"/>
              <w:jc w:val="both"/>
            </w:pPr>
            <w:r>
              <w:lastRenderedPageBreak/>
              <w:t>Piedāvāt dažādu norēķinu iespēju izvēli, piemērotu dažādām iedzīvotāju grupām ar atšķirīgiem ieradumiem un vajadzībām.</w:t>
            </w:r>
          </w:p>
          <w:p w:rsidRPr="00FD1D3D" w:rsidR="00E506F3" w:rsidP="00662B69" w:rsidRDefault="001A5F39" w14:paraId="0D35D1E9" w14:textId="6EBDC429">
            <w:pPr>
              <w:jc w:val="both"/>
              <w:rPr>
                <w:iCs/>
              </w:rPr>
            </w:pPr>
            <w:bookmarkStart w:name="_Hlk36120099" w:id="2"/>
            <w:r>
              <w:rPr>
                <w:iCs/>
              </w:rPr>
              <w:t xml:space="preserve">Maksa par televīzijas programmu </w:t>
            </w:r>
            <w:proofErr w:type="spellStart"/>
            <w:r>
              <w:rPr>
                <w:iCs/>
              </w:rPr>
              <w:t>pamatpaku</w:t>
            </w:r>
            <w:proofErr w:type="spellEnd"/>
            <w:r w:rsidRPr="00FD1D3D" w:rsidR="00FD1D3D">
              <w:rPr>
                <w:iCs/>
              </w:rPr>
              <w:t xml:space="preserve">, kādu </w:t>
            </w:r>
            <w:r w:rsidR="00FD1D3D">
              <w:rPr>
                <w:iCs/>
              </w:rPr>
              <w:t>SIA “</w:t>
            </w:r>
            <w:proofErr w:type="spellStart"/>
            <w:r w:rsidR="00FD1D3D">
              <w:rPr>
                <w:iCs/>
              </w:rPr>
              <w:t>Tet</w:t>
            </w:r>
            <w:proofErr w:type="spellEnd"/>
            <w:r w:rsidR="00FD1D3D">
              <w:rPr>
                <w:iCs/>
              </w:rPr>
              <w:t>”</w:t>
            </w:r>
            <w:r w:rsidRPr="00FD1D3D" w:rsidR="00FD1D3D">
              <w:rPr>
                <w:iCs/>
              </w:rPr>
              <w:t xml:space="preserve"> piedāvā piedāvājuma iesniegšanas brīdī, jānodrošina vismaz trīs gadus no pakalpojuma sniegšanas uzsākšanas brīža. Pēdējos divos gados </w:t>
            </w:r>
            <w:r>
              <w:rPr>
                <w:iCs/>
              </w:rPr>
              <w:t>maksa</w:t>
            </w:r>
            <w:r w:rsidRPr="00FD1D3D" w:rsidR="00FD1D3D">
              <w:rPr>
                <w:iCs/>
              </w:rPr>
              <w:t xml:space="preserve"> var tikt palielināta ne vairāk kā 20% apmērā.</w:t>
            </w:r>
            <w:bookmarkEnd w:id="2"/>
          </w:p>
        </w:tc>
      </w:tr>
      <w:tr w:rsidRPr="00C563BC" w:rsidR="00E506F3" w:rsidTr="00C04EFA" w14:paraId="3B4B4491" w14:textId="77777777">
        <w:tc>
          <w:tcPr>
            <w:tcW w:w="396" w:type="dxa"/>
          </w:tcPr>
          <w:p w:rsidRPr="00C563BC" w:rsidR="00E506F3" w:rsidP="00E506F3" w:rsidRDefault="00E506F3" w14:paraId="1911D6E6" w14:textId="77777777">
            <w:pPr>
              <w:spacing w:before="120" w:line="276" w:lineRule="auto"/>
              <w:jc w:val="center"/>
            </w:pPr>
            <w:r w:rsidRPr="00C563BC">
              <w:lastRenderedPageBreak/>
              <w:t xml:space="preserve">3. </w:t>
            </w:r>
          </w:p>
        </w:tc>
        <w:tc>
          <w:tcPr>
            <w:tcW w:w="1403" w:type="dxa"/>
          </w:tcPr>
          <w:p w:rsidRPr="00C563BC" w:rsidR="00E506F3" w:rsidP="00E506F3" w:rsidRDefault="00E506F3" w14:paraId="5C6DF0F9" w14:textId="30A9037D">
            <w:pPr>
              <w:spacing w:before="120" w:line="276" w:lineRule="auto"/>
            </w:pPr>
            <w:r w:rsidRPr="00C563BC">
              <w:t>Projekta izstrādē iesaistītās institūcijas</w:t>
            </w:r>
            <w:r w:rsidR="00F6659A">
              <w:t xml:space="preserve"> un publiskas personas kapitālsabiedrības</w:t>
            </w:r>
          </w:p>
        </w:tc>
        <w:tc>
          <w:tcPr>
            <w:tcW w:w="7410" w:type="dxa"/>
          </w:tcPr>
          <w:p w:rsidRPr="00C563BC" w:rsidR="00E506F3" w:rsidP="00E506F3" w:rsidRDefault="00E506F3" w14:paraId="00C25BE0" w14:textId="18AF3339">
            <w:pPr>
              <w:spacing w:before="120" w:line="276" w:lineRule="auto"/>
            </w:pPr>
            <w:r w:rsidRPr="00C563BC">
              <w:t>Satiksmes ministrija</w:t>
            </w:r>
            <w:r w:rsidR="00BF142E">
              <w:t>.</w:t>
            </w:r>
          </w:p>
        </w:tc>
      </w:tr>
      <w:tr w:rsidRPr="00C563BC" w:rsidR="00E506F3" w:rsidTr="00C04EFA" w14:paraId="4FBA23BF" w14:textId="77777777">
        <w:tc>
          <w:tcPr>
            <w:tcW w:w="396" w:type="dxa"/>
          </w:tcPr>
          <w:p w:rsidRPr="00C563BC" w:rsidR="00E506F3" w:rsidP="00E506F3" w:rsidRDefault="00E506F3" w14:paraId="51923E40" w14:textId="77777777">
            <w:pPr>
              <w:spacing w:before="120" w:line="276" w:lineRule="auto"/>
              <w:jc w:val="center"/>
            </w:pPr>
            <w:r w:rsidRPr="00C563BC">
              <w:t xml:space="preserve">4. </w:t>
            </w:r>
          </w:p>
        </w:tc>
        <w:tc>
          <w:tcPr>
            <w:tcW w:w="1403" w:type="dxa"/>
          </w:tcPr>
          <w:p w:rsidRPr="00C563BC" w:rsidR="00E506F3" w:rsidP="00E506F3" w:rsidRDefault="00E506F3" w14:paraId="726AFECE" w14:textId="77777777">
            <w:pPr>
              <w:spacing w:before="120" w:line="276" w:lineRule="auto"/>
            </w:pPr>
            <w:r w:rsidRPr="00C563BC">
              <w:t>Cita informācija</w:t>
            </w:r>
          </w:p>
        </w:tc>
        <w:tc>
          <w:tcPr>
            <w:tcW w:w="7410" w:type="dxa"/>
          </w:tcPr>
          <w:p w:rsidRPr="00C563BC" w:rsidR="00E506F3" w:rsidP="00E506F3" w:rsidRDefault="00BF142E" w14:paraId="0DBE11B6" w14:textId="42C40B24">
            <w:pPr>
              <w:spacing w:before="120" w:line="276" w:lineRule="auto"/>
              <w:jc w:val="both"/>
            </w:pPr>
            <w:r>
              <w:t>Nav.</w:t>
            </w:r>
          </w:p>
        </w:tc>
      </w:tr>
    </w:tbl>
    <w:p w:rsidRPr="00C563BC" w:rsidR="00A67525" w:rsidP="0066301E" w:rsidRDefault="00A67525" w14:paraId="32FA2BCE" w14:textId="77777777">
      <w:pPr>
        <w:spacing w:before="120" w:line="276" w:lineRule="auto"/>
        <w:jc w:val="both"/>
      </w:pPr>
    </w:p>
    <w:p w:rsidRPr="00C563BC" w:rsidR="009B074D" w:rsidP="0066301E" w:rsidRDefault="009B074D" w14:paraId="426F5A5F" w14:textId="77777777">
      <w:pPr>
        <w:spacing w:before="120" w:line="276" w:lineRule="auto"/>
        <w:jc w:val="both"/>
      </w:pPr>
    </w:p>
    <w:tbl>
      <w:tblPr>
        <w:tblW w:w="5338" w:type="pct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Pr="00C563BC" w:rsidR="00C563BC" w:rsidTr="0066301E" w14:paraId="7FF500C4" w14:textId="77777777">
        <w:tc>
          <w:tcPr>
            <w:tcW w:w="5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563BC" w:rsidR="001875D8" w:rsidP="00154C9E" w:rsidRDefault="001875D8" w14:paraId="44EAD4DD" w14:textId="77777777">
            <w:pPr>
              <w:ind w:firstLine="374"/>
              <w:contextualSpacing/>
              <w:jc w:val="center"/>
            </w:pPr>
            <w:bookmarkStart w:name="_Hlk500850562" w:id="3"/>
            <w:r w:rsidRPr="00C563B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Pr="00C563BC" w:rsidR="00C563BC" w:rsidTr="0066301E" w14:paraId="1C3FC739" w14:textId="77777777">
        <w:trPr>
          <w:trHeight w:val="427"/>
        </w:trPr>
        <w:tc>
          <w:tcPr>
            <w:tcW w:w="5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563BC" w:rsidR="001875D8" w:rsidP="00154C9E" w:rsidRDefault="001875D8" w14:paraId="752B6147" w14:textId="77777777">
            <w:pPr>
              <w:ind w:firstLine="374"/>
              <w:contextualSpacing/>
              <w:jc w:val="center"/>
            </w:pPr>
            <w:r w:rsidRPr="00C563BC">
              <w:t>Projekts šo jomu neskar</w:t>
            </w:r>
          </w:p>
        </w:tc>
      </w:tr>
      <w:bookmarkEnd w:id="3"/>
    </w:tbl>
    <w:p w:rsidRPr="00C563BC" w:rsidR="001875D8" w:rsidP="00FF4919" w:rsidRDefault="001875D8" w14:paraId="55CA94DF" w14:textId="77777777">
      <w:pPr>
        <w:spacing w:before="120" w:line="276" w:lineRule="auto"/>
        <w:jc w:val="both"/>
      </w:pPr>
    </w:p>
    <w:tbl>
      <w:tblPr>
        <w:tblW w:w="5338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4"/>
      </w:tblGrid>
      <w:tr w:rsidRPr="00C563BC" w:rsidR="00C563BC" w:rsidTr="0066301E" w14:paraId="311B7CB9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C563BC" w:rsidR="00446352" w:rsidP="00874890" w:rsidRDefault="00446352" w14:paraId="57BE0D92" w14:textId="77777777">
            <w:pPr>
              <w:spacing w:before="120" w:line="276" w:lineRule="auto"/>
              <w:ind w:left="110"/>
              <w:jc w:val="center"/>
              <w:rPr>
                <w:b/>
              </w:rPr>
            </w:pPr>
            <w:r w:rsidRPr="00C563BC">
              <w:rPr>
                <w:b/>
              </w:rPr>
              <w:t>III. Tiesību akta projekta ietekme uz valsts budžetu un pašvaldību budžetiem</w:t>
            </w:r>
          </w:p>
        </w:tc>
      </w:tr>
      <w:tr w:rsidRPr="00C563BC" w:rsidR="00BF142E" w:rsidTr="0066301E" w14:paraId="2840F9C8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 w:rsidRPr="00C563BC" w:rsidR="00BF142E" w:rsidP="00BF142E" w:rsidRDefault="00BF142E" w14:paraId="431F710E" w14:textId="6548B29A">
            <w:pPr>
              <w:ind w:firstLine="374"/>
              <w:contextualSpacing/>
              <w:jc w:val="center"/>
              <w:rPr>
                <w:b/>
              </w:rPr>
            </w:pPr>
            <w:r w:rsidRPr="00C563BC">
              <w:t>Projekts šo jomu neskar</w:t>
            </w:r>
          </w:p>
        </w:tc>
      </w:tr>
    </w:tbl>
    <w:p w:rsidRPr="00C563BC" w:rsidR="00305D5F" w:rsidP="00437E83" w:rsidRDefault="00305D5F" w14:paraId="6299F0C2" w14:textId="77777777">
      <w:pPr>
        <w:spacing w:before="120"/>
        <w:ind w:left="-142"/>
      </w:pPr>
    </w:p>
    <w:tbl>
      <w:tblPr>
        <w:tblW w:w="5338" w:type="pct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Pr="00C563BC" w:rsidR="00C563BC" w:rsidTr="00452B06" w14:paraId="578AF181" w14:textId="77777777">
        <w:tc>
          <w:tcPr>
            <w:tcW w:w="5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563BC" w:rsidR="001875D8" w:rsidP="001875D8" w:rsidRDefault="001875D8" w14:paraId="46B637E4" w14:textId="77777777">
            <w:pPr>
              <w:ind w:left="-142"/>
              <w:contextualSpacing/>
              <w:jc w:val="center"/>
            </w:pPr>
            <w:bookmarkStart w:name="_Hlk500850618" w:id="4"/>
            <w:r w:rsidRPr="00C563B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Pr="00C563BC" w:rsidR="00C563BC" w:rsidTr="00452B06" w14:paraId="5E515BCC" w14:textId="77777777">
        <w:trPr>
          <w:trHeight w:val="427"/>
        </w:trPr>
        <w:tc>
          <w:tcPr>
            <w:tcW w:w="5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563BC" w:rsidR="001875D8" w:rsidP="00874890" w:rsidRDefault="001875D8" w14:paraId="085FCD3D" w14:textId="77777777">
            <w:pPr>
              <w:contextualSpacing/>
              <w:jc w:val="center"/>
            </w:pPr>
            <w:r w:rsidRPr="00C563BC">
              <w:t>Projekts šo jomu neskar</w:t>
            </w:r>
          </w:p>
        </w:tc>
      </w:tr>
      <w:bookmarkEnd w:id="4"/>
    </w:tbl>
    <w:p w:rsidRPr="00C563BC" w:rsidR="001875D8" w:rsidP="001875D8" w:rsidRDefault="001875D8" w14:paraId="723B9B9D" w14:textId="77777777">
      <w:pPr>
        <w:ind w:left="-142"/>
        <w:contextualSpacing/>
        <w:rPr>
          <w:rFonts w:eastAsia="Calibri"/>
          <w:i/>
          <w:lang w:eastAsia="en-US"/>
        </w:rPr>
      </w:pPr>
    </w:p>
    <w:tbl>
      <w:tblPr>
        <w:tblW w:w="5338" w:type="pct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Pr="00C563BC" w:rsidR="00C563BC" w:rsidTr="00452B06" w14:paraId="3A86D525" w14:textId="77777777">
        <w:tc>
          <w:tcPr>
            <w:tcW w:w="5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563BC" w:rsidR="001875D8" w:rsidP="001875D8" w:rsidRDefault="001875D8" w14:paraId="73CDD58F" w14:textId="77777777">
            <w:pPr>
              <w:ind w:left="-142"/>
              <w:contextualSpacing/>
              <w:jc w:val="center"/>
            </w:pPr>
            <w:bookmarkStart w:name="_Hlk500850653" w:id="5"/>
            <w:bookmarkStart w:name="_Hlk502908508" w:id="6"/>
            <w:r w:rsidRPr="00C563B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Pr="00C563BC" w:rsidR="00C563BC" w:rsidTr="00452B06" w14:paraId="17B9F49F" w14:textId="77777777">
        <w:trPr>
          <w:trHeight w:val="427"/>
        </w:trPr>
        <w:tc>
          <w:tcPr>
            <w:tcW w:w="5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563BC" w:rsidR="001875D8" w:rsidP="001875D8" w:rsidRDefault="001875D8" w14:paraId="61ABD291" w14:textId="77777777">
            <w:pPr>
              <w:ind w:left="-142"/>
              <w:contextualSpacing/>
              <w:jc w:val="center"/>
            </w:pPr>
            <w:r w:rsidRPr="00C563BC">
              <w:t>Projekts šo jomu neskar</w:t>
            </w:r>
          </w:p>
        </w:tc>
      </w:tr>
      <w:bookmarkEnd w:id="5"/>
      <w:bookmarkEnd w:id="6"/>
    </w:tbl>
    <w:p w:rsidR="001A617D" w:rsidP="001B39AD" w:rsidRDefault="001A617D" w14:paraId="214270B4" w14:textId="21157150">
      <w:pPr>
        <w:spacing w:before="120"/>
      </w:pPr>
    </w:p>
    <w:tbl>
      <w:tblPr>
        <w:tblW w:w="5338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8"/>
        <w:gridCol w:w="2690"/>
        <w:gridCol w:w="6096"/>
      </w:tblGrid>
      <w:tr w:rsidR="0004070F" w:rsidTr="00452B06" w14:paraId="12B5AF48" w14:textId="77777777"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04070F" w:rsidRDefault="0004070F" w14:paraId="2E9E8734" w14:textId="7777777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VI. Sabiedrības līdzdalība un komunikācijas aktivitātes</w:t>
            </w:r>
          </w:p>
        </w:tc>
      </w:tr>
      <w:tr w:rsidR="0004070F" w:rsidTr="00452B06" w14:paraId="3577F727" w14:textId="77777777">
        <w:tc>
          <w:tcPr>
            <w:tcW w:w="2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RDefault="0004070F" w14:paraId="5F122B61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6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RDefault="0004070F" w14:paraId="57171A5A" w14:textId="777777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30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P="00F6659A" w:rsidRDefault="0004070F" w14:paraId="2C5AE10A" w14:textId="1BEC79E2">
            <w:pPr>
              <w:jc w:val="both"/>
              <w:rPr>
                <w:color w:val="000000"/>
              </w:rPr>
            </w:pPr>
            <w:r>
              <w:t>Sabiedrības līdzdalība netika nodrošināta, jo atbilstoši Elektronisko plašsaziņas līdzekļu likuma 72.panta trešajai daļai m</w:t>
            </w:r>
            <w:r w:rsidRPr="00CF648C">
              <w:t xml:space="preserve">aksas televīzijas pakalpojuma sniedzēju nosaka Ministru kabineta izveidota </w:t>
            </w:r>
            <w:proofErr w:type="spellStart"/>
            <w:r w:rsidRPr="00CF648C">
              <w:t>starpinstitucionāla</w:t>
            </w:r>
            <w:proofErr w:type="spellEnd"/>
            <w:r w:rsidRPr="00CF648C">
              <w:t xml:space="preserve"> komisija, kuras sastāvā iekļauti pārstāvji no Nacionālās elektronisko plašsaziņas līdzekļu padomes, Satiksmes ministrijas, Kultūras ministrijas un Konkurences padomes. Komisijas nolikumu apstiprina Ministru kabinets</w:t>
            </w:r>
            <w:r>
              <w:t xml:space="preserve">, bet </w:t>
            </w:r>
            <w:r w:rsidR="00F6659A">
              <w:t xml:space="preserve">minētā likuma </w:t>
            </w:r>
            <w:r>
              <w:t>panta piektā daļa nosaka, ka k</w:t>
            </w:r>
            <w:r w:rsidRPr="00CF648C">
              <w:t>onkursa rezultātu apstiprina ar Ministru kabineta rīkojumu.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4070F" w:rsidTr="00452B06" w14:paraId="2969AE3F" w14:textId="77777777">
        <w:tc>
          <w:tcPr>
            <w:tcW w:w="2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RDefault="0004070F" w14:paraId="565167B0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46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RDefault="0004070F" w14:paraId="0C03A096" w14:textId="777777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30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RDefault="0004070F" w14:paraId="02343F36" w14:textId="565B25A4">
            <w:pPr>
              <w:jc w:val="both"/>
              <w:rPr>
                <w:color w:val="000000" w:themeColor="text1"/>
                <w:highlight w:val="green"/>
              </w:rPr>
            </w:pPr>
            <w:r>
              <w:rPr>
                <w:lang w:eastAsia="en-US"/>
              </w:rPr>
              <w:t>Projekts šo jomu neskar.</w:t>
            </w:r>
          </w:p>
        </w:tc>
      </w:tr>
      <w:tr w:rsidR="0004070F" w:rsidTr="00452B06" w14:paraId="4F59C376" w14:textId="77777777">
        <w:tc>
          <w:tcPr>
            <w:tcW w:w="2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RDefault="0004070F" w14:paraId="564E6022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46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RDefault="0004070F" w14:paraId="17CAE081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30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04070F" w:rsidRDefault="0004070F" w14:paraId="5D137AC5" w14:textId="11500664">
            <w:pPr>
              <w:rPr>
                <w:color w:val="000000" w:themeColor="text1"/>
              </w:rPr>
            </w:pPr>
            <w:r>
              <w:t>Projekts šo jomu neskar.</w:t>
            </w:r>
          </w:p>
        </w:tc>
      </w:tr>
      <w:tr w:rsidR="0004070F" w:rsidTr="00452B06" w14:paraId="5D59BC88" w14:textId="77777777">
        <w:tc>
          <w:tcPr>
            <w:tcW w:w="2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P="0004070F" w:rsidRDefault="0004070F" w14:paraId="41AC7549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46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P="0004070F" w:rsidRDefault="0004070F" w14:paraId="101C4F2F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Cita informācija</w:t>
            </w:r>
          </w:p>
        </w:tc>
        <w:tc>
          <w:tcPr>
            <w:tcW w:w="330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4070F" w:rsidP="00452B06" w:rsidRDefault="0004070F" w14:paraId="29167380" w14:textId="5268D0C4">
            <w:pPr>
              <w:jc w:val="both"/>
              <w:rPr>
                <w:color w:val="000000" w:themeColor="text1"/>
              </w:rPr>
            </w:pPr>
            <w:r>
              <w:t xml:space="preserve">Saskaņā ar </w:t>
            </w:r>
            <w:r w:rsidRPr="00DC67B0">
              <w:t xml:space="preserve"> </w:t>
            </w:r>
            <w:r>
              <w:t xml:space="preserve">konkursa komisijas nolikuma 19.punktu, kas apstiprināts ar </w:t>
            </w:r>
            <w:r w:rsidRPr="00B86A1B">
              <w:t>Ministru kabineta 20</w:t>
            </w:r>
            <w:r>
              <w:t>20</w:t>
            </w:r>
            <w:r w:rsidRPr="00B86A1B">
              <w:t>.gada 1</w:t>
            </w:r>
            <w:r>
              <w:t>3</w:t>
            </w:r>
            <w:r w:rsidRPr="00B86A1B">
              <w:t>.a</w:t>
            </w:r>
            <w:r>
              <w:t xml:space="preserve">ugusta </w:t>
            </w:r>
            <w:r w:rsidRPr="00B86A1B">
              <w:t>rīkojum</w:t>
            </w:r>
            <w:r>
              <w:t>u</w:t>
            </w:r>
            <w:r w:rsidRPr="00B86A1B">
              <w:t xml:space="preserve"> Nr.</w:t>
            </w:r>
            <w:r>
              <w:t>429</w:t>
            </w:r>
            <w:r w:rsidRPr="00B86A1B">
              <w:t xml:space="preserve"> „</w:t>
            </w:r>
            <w:r w:rsidRPr="00B86A1B">
              <w:rPr>
                <w:bCs/>
                <w:color w:val="000000"/>
              </w:rPr>
              <w:t xml:space="preserve">Par konkursa „Maksas televīzijas pakalpojuma sniegšana” </w:t>
            </w:r>
            <w:r>
              <w:rPr>
                <w:bCs/>
                <w:color w:val="000000"/>
              </w:rPr>
              <w:t xml:space="preserve">komisiju un </w:t>
            </w:r>
            <w:r w:rsidRPr="00B86A1B">
              <w:rPr>
                <w:bCs/>
                <w:color w:val="000000"/>
              </w:rPr>
              <w:t>nolikumu</w:t>
            </w:r>
            <w:r w:rsidRPr="00B86A1B">
              <w:t>”</w:t>
            </w:r>
            <w:r>
              <w:t xml:space="preserve">, konkursa komisija savā darbībā ievēro Informācijas atklātības likumu, savukārt saskaņā ar </w:t>
            </w:r>
            <w:r w:rsidRPr="002D4E97">
              <w:t xml:space="preserve">konkursa komisijas nolikuma </w:t>
            </w:r>
            <w:r>
              <w:t>28.punktu konkursa komisija pieņem lēmumu par konkursa uzvarētāju un iesniedz to Satiksmes ministrijā. Satiksmes ministrs lēmumu iesniedz apstiprināšanai Ministru kabinetā.</w:t>
            </w:r>
          </w:p>
        </w:tc>
      </w:tr>
    </w:tbl>
    <w:p w:rsidRPr="00C563BC" w:rsidR="0004070F" w:rsidP="001B39AD" w:rsidRDefault="0004070F" w14:paraId="7FBF0EC5" w14:textId="77777777">
      <w:pPr>
        <w:spacing w:before="120"/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026"/>
        <w:gridCol w:w="5762"/>
      </w:tblGrid>
      <w:tr w:rsidRPr="00C563BC" w:rsidR="00C563BC" w:rsidTr="00452B06" w14:paraId="189FE3CD" w14:textId="77777777">
        <w:tc>
          <w:tcPr>
            <w:tcW w:w="9214" w:type="dxa"/>
            <w:gridSpan w:val="3"/>
            <w:tcBorders>
              <w:top w:val="single" w:color="auto" w:sz="4" w:space="0"/>
            </w:tcBorders>
          </w:tcPr>
          <w:p w:rsidRPr="00C563BC" w:rsidR="006E0B3D" w:rsidP="001875D8" w:rsidRDefault="006E0B3D" w14:paraId="0CEA6E8E" w14:textId="77777777">
            <w:pPr>
              <w:pStyle w:val="naisnod"/>
              <w:spacing w:before="120" w:after="0"/>
              <w:ind w:left="-142" w:right="57"/>
            </w:pPr>
            <w:r w:rsidRPr="00C563BC">
              <w:t>VII. Tiesību akta projekta izpildes nodrošināšana un tās ietekme uz institūcijām</w:t>
            </w:r>
          </w:p>
        </w:tc>
      </w:tr>
      <w:tr w:rsidRPr="00C563BC" w:rsidR="00C563BC" w:rsidTr="00452B06" w14:paraId="78A19E86" w14:textId="77777777">
        <w:trPr>
          <w:trHeight w:val="427"/>
        </w:trPr>
        <w:tc>
          <w:tcPr>
            <w:tcW w:w="426" w:type="dxa"/>
          </w:tcPr>
          <w:p w:rsidRPr="00C563BC" w:rsidR="006E0B3D" w:rsidP="002D4E97" w:rsidRDefault="00437E83" w14:paraId="48F2FB60" w14:textId="77777777">
            <w:pPr>
              <w:pStyle w:val="naisnod"/>
              <w:tabs>
                <w:tab w:val="left" w:pos="546"/>
              </w:tabs>
              <w:spacing w:before="0" w:after="0"/>
              <w:ind w:right="3"/>
              <w:rPr>
                <w:b w:val="0"/>
              </w:rPr>
            </w:pPr>
            <w:r w:rsidRPr="00C563BC">
              <w:rPr>
                <w:b w:val="0"/>
              </w:rPr>
              <w:t>1.</w:t>
            </w:r>
          </w:p>
        </w:tc>
        <w:tc>
          <w:tcPr>
            <w:tcW w:w="3026" w:type="dxa"/>
          </w:tcPr>
          <w:p w:rsidRPr="00C563BC" w:rsidR="006E0B3D" w:rsidP="00662B69" w:rsidRDefault="006E0B3D" w14:paraId="2CA26BCA" w14:textId="77777777">
            <w:pPr>
              <w:pStyle w:val="naisf"/>
              <w:spacing w:before="0" w:after="0"/>
              <w:ind w:left="80" w:right="57" w:firstLine="0"/>
            </w:pPr>
            <w:r w:rsidRPr="00C563BC">
              <w:t xml:space="preserve">Projekta izpildē iesaistītās institūcijas </w:t>
            </w:r>
          </w:p>
        </w:tc>
        <w:tc>
          <w:tcPr>
            <w:tcW w:w="5762" w:type="dxa"/>
          </w:tcPr>
          <w:p w:rsidRPr="00C563BC" w:rsidR="0035465F" w:rsidP="00662B69" w:rsidRDefault="00BF142E" w14:paraId="6E0DFD05" w14:textId="3D704752">
            <w:pPr>
              <w:ind w:firstLine="3"/>
              <w:jc w:val="both"/>
            </w:pPr>
            <w:r>
              <w:t>Nacionālā elektronisko plašsaziņas līdzekļu padome, LVRTC, SIA “</w:t>
            </w:r>
            <w:proofErr w:type="spellStart"/>
            <w:r>
              <w:t>Tet</w:t>
            </w:r>
            <w:proofErr w:type="spellEnd"/>
            <w:r>
              <w:t>”.</w:t>
            </w:r>
          </w:p>
          <w:p w:rsidRPr="00C563BC" w:rsidR="006E0B3D" w:rsidP="00662B69" w:rsidRDefault="006E0B3D" w14:paraId="29B0A473" w14:textId="77777777">
            <w:pPr>
              <w:pStyle w:val="naisnod"/>
              <w:spacing w:before="0" w:after="0"/>
              <w:ind w:right="57"/>
              <w:jc w:val="left"/>
              <w:rPr>
                <w:b w:val="0"/>
                <w:iCs/>
              </w:rPr>
            </w:pPr>
          </w:p>
        </w:tc>
      </w:tr>
      <w:tr w:rsidRPr="00C563BC" w:rsidR="00C563BC" w:rsidTr="00452B06" w14:paraId="44BA606C" w14:textId="77777777">
        <w:trPr>
          <w:trHeight w:val="463"/>
        </w:trPr>
        <w:tc>
          <w:tcPr>
            <w:tcW w:w="426" w:type="dxa"/>
          </w:tcPr>
          <w:p w:rsidRPr="00C563BC" w:rsidR="006E0B3D" w:rsidP="002D4E97" w:rsidRDefault="00437E83" w14:paraId="6B4B7735" w14:textId="77777777">
            <w:pPr>
              <w:pStyle w:val="naisnod"/>
              <w:tabs>
                <w:tab w:val="left" w:pos="546"/>
              </w:tabs>
              <w:spacing w:before="0" w:after="0"/>
              <w:ind w:right="3"/>
              <w:rPr>
                <w:b w:val="0"/>
                <w:bCs w:val="0"/>
              </w:rPr>
            </w:pPr>
            <w:r w:rsidRPr="00C563BC">
              <w:rPr>
                <w:b w:val="0"/>
                <w:bCs w:val="0"/>
              </w:rPr>
              <w:t>2.</w:t>
            </w:r>
          </w:p>
        </w:tc>
        <w:tc>
          <w:tcPr>
            <w:tcW w:w="3026" w:type="dxa"/>
          </w:tcPr>
          <w:p w:rsidRPr="00C563BC" w:rsidR="00184DF9" w:rsidP="00662B69" w:rsidRDefault="00184DF9" w14:paraId="49292843" w14:textId="77777777">
            <w:pPr>
              <w:ind w:left="80"/>
              <w:jc w:val="both"/>
            </w:pPr>
            <w:r w:rsidRPr="00C563BC">
              <w:t xml:space="preserve">Projekta izpildes ietekme uz pārvaldes funkcijām un institucionālo struktūru. </w:t>
            </w:r>
          </w:p>
          <w:p w:rsidRPr="00C563BC" w:rsidR="006E0B3D" w:rsidP="00662B69" w:rsidRDefault="00184DF9" w14:paraId="4AFA5D7E" w14:textId="77777777">
            <w:pPr>
              <w:ind w:left="80"/>
              <w:jc w:val="both"/>
            </w:pPr>
            <w:r w:rsidRPr="00C563BC">
              <w:t>Jaunu institūciju izveide, esošu institūciju likvidācija vai reorganizācija, to ietekme uz institūcijas cilvēkresursiem</w:t>
            </w:r>
          </w:p>
        </w:tc>
        <w:tc>
          <w:tcPr>
            <w:tcW w:w="5762" w:type="dxa"/>
          </w:tcPr>
          <w:p w:rsidRPr="00C563BC" w:rsidR="006E0B3D" w:rsidP="00662B69" w:rsidRDefault="00F6659A" w14:paraId="01E18BBC" w14:textId="5A0CA6A5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  <w:iCs/>
              </w:rPr>
              <w:t>Projekts šo jomu neskar</w:t>
            </w:r>
            <w:r w:rsidRPr="00C563BC" w:rsidR="006E0B3D">
              <w:rPr>
                <w:b w:val="0"/>
                <w:iCs/>
              </w:rPr>
              <w:t>.</w:t>
            </w:r>
          </w:p>
        </w:tc>
      </w:tr>
      <w:tr w:rsidRPr="00C563BC" w:rsidR="00C563BC" w:rsidTr="00452B06" w14:paraId="54A0D6F9" w14:textId="77777777">
        <w:trPr>
          <w:trHeight w:val="476"/>
        </w:trPr>
        <w:tc>
          <w:tcPr>
            <w:tcW w:w="426" w:type="dxa"/>
          </w:tcPr>
          <w:p w:rsidRPr="00C563BC" w:rsidR="006E0B3D" w:rsidP="002D4E97" w:rsidRDefault="00184DF9" w14:paraId="3D11E0C2" w14:textId="7777777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C563BC">
              <w:t>3</w:t>
            </w:r>
            <w:r w:rsidRPr="00C563BC" w:rsidR="006E0B3D">
              <w:t>.</w:t>
            </w:r>
          </w:p>
        </w:tc>
        <w:tc>
          <w:tcPr>
            <w:tcW w:w="3026" w:type="dxa"/>
          </w:tcPr>
          <w:p w:rsidRPr="00C563BC" w:rsidR="006E0B3D" w:rsidP="00662B69" w:rsidRDefault="006E0B3D" w14:paraId="71E854EE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C563BC">
              <w:t>Cita informācija</w:t>
            </w:r>
          </w:p>
        </w:tc>
        <w:tc>
          <w:tcPr>
            <w:tcW w:w="5762" w:type="dxa"/>
          </w:tcPr>
          <w:p w:rsidRPr="00C563BC" w:rsidR="006E0B3D" w:rsidP="00662B69" w:rsidRDefault="006E0B3D" w14:paraId="790F2239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C563BC">
              <w:t>Nav.</w:t>
            </w:r>
          </w:p>
        </w:tc>
      </w:tr>
    </w:tbl>
    <w:p w:rsidRPr="00C563BC" w:rsidR="00CE30C0" w:rsidP="00CE30C0" w:rsidRDefault="00CE30C0" w14:paraId="3963E872" w14:textId="77777777">
      <w:pPr>
        <w:rPr>
          <w:sz w:val="20"/>
          <w:szCs w:val="20"/>
        </w:rPr>
      </w:pPr>
    </w:p>
    <w:p w:rsidRPr="00C563BC" w:rsidR="00B82CB2" w:rsidP="007D254A" w:rsidRDefault="00B82CB2" w14:paraId="48D93D06" w14:textId="77777777">
      <w:pPr>
        <w:ind w:firstLine="284"/>
        <w:contextualSpacing/>
      </w:pPr>
    </w:p>
    <w:p w:rsidRPr="00C563BC" w:rsidR="007D254A" w:rsidP="007D254A" w:rsidRDefault="007D254A" w14:paraId="5106E054" w14:textId="77777777">
      <w:pPr>
        <w:ind w:firstLine="284"/>
        <w:contextualSpacing/>
      </w:pPr>
      <w:r w:rsidRPr="00C563BC">
        <w:t>Satiksmes ministrs</w:t>
      </w:r>
      <w:r w:rsidRPr="00C563BC">
        <w:tab/>
      </w:r>
      <w:r w:rsidRPr="00C563BC">
        <w:tab/>
      </w:r>
      <w:r w:rsidRPr="00C563BC">
        <w:tab/>
      </w:r>
      <w:r w:rsidRPr="00C563BC">
        <w:tab/>
      </w:r>
      <w:r w:rsidRPr="00C563BC">
        <w:tab/>
      </w:r>
      <w:r w:rsidRPr="00C563BC">
        <w:tab/>
      </w:r>
      <w:r w:rsidRPr="00C563BC">
        <w:tab/>
      </w:r>
      <w:proofErr w:type="spellStart"/>
      <w:r w:rsidRPr="00C563BC" w:rsidR="00A2612B">
        <w:t>T.Linkaits</w:t>
      </w:r>
      <w:proofErr w:type="spellEnd"/>
    </w:p>
    <w:p w:rsidRPr="00C563BC" w:rsidR="007D254A" w:rsidP="007D254A" w:rsidRDefault="007D254A" w14:paraId="0FD8C57E" w14:textId="77777777">
      <w:pPr>
        <w:ind w:firstLine="284"/>
        <w:contextualSpacing/>
      </w:pPr>
    </w:p>
    <w:p w:rsidRPr="00C563BC" w:rsidR="007D254A" w:rsidP="007D254A" w:rsidRDefault="007D254A" w14:paraId="0A1D377C" w14:textId="77777777">
      <w:pPr>
        <w:ind w:firstLine="284"/>
        <w:contextualSpacing/>
      </w:pPr>
      <w:r w:rsidRPr="00C563BC">
        <w:t>Vīza:</w:t>
      </w:r>
      <w:r w:rsidRPr="00C563BC" w:rsidR="00292C9B">
        <w:tab/>
      </w:r>
      <w:r w:rsidRPr="00C563BC" w:rsidR="00292C9B">
        <w:tab/>
      </w:r>
    </w:p>
    <w:p w:rsidRPr="00C563BC" w:rsidR="003C0731" w:rsidP="00AF4E13" w:rsidRDefault="00662B69" w14:paraId="1DE6592E" w14:textId="0170A0DA">
      <w:pPr>
        <w:ind w:left="284"/>
        <w:contextualSpacing/>
      </w:pPr>
      <w:r>
        <w:t>v</w:t>
      </w:r>
      <w:r w:rsidRPr="00C563BC" w:rsidR="003C0731">
        <w:t xml:space="preserve">alsts </w:t>
      </w:r>
      <w:r w:rsidRPr="00C563BC" w:rsidR="00AF4E13">
        <w:t>sekretār</w:t>
      </w:r>
      <w:r w:rsidRPr="00C563BC" w:rsidR="00A2612B">
        <w:t>e</w:t>
      </w:r>
      <w:r w:rsidRPr="00C563BC" w:rsidR="003C0731">
        <w:tab/>
      </w:r>
      <w:r w:rsidRPr="00C563BC" w:rsidR="003C0731">
        <w:tab/>
      </w:r>
      <w:r w:rsidRPr="00C563BC" w:rsidR="003C0731">
        <w:tab/>
      </w:r>
      <w:r w:rsidRPr="00C563BC" w:rsidR="003C0731">
        <w:tab/>
      </w:r>
      <w:r w:rsidRPr="00C563BC" w:rsidR="003C0731">
        <w:tab/>
      </w:r>
      <w:r w:rsidRPr="00C563BC" w:rsidR="00292C9B">
        <w:tab/>
      </w:r>
      <w:r w:rsidRPr="00C563BC" w:rsidR="00292C9B">
        <w:tab/>
      </w:r>
      <w:proofErr w:type="spellStart"/>
      <w:r w:rsidRPr="00C563BC" w:rsidR="00A2612B">
        <w:t>I.Stepanova</w:t>
      </w:r>
      <w:proofErr w:type="spellEnd"/>
    </w:p>
    <w:p w:rsidRPr="00C563BC" w:rsidR="003C0731" w:rsidP="003C0731" w:rsidRDefault="003C0731" w14:paraId="28F7F7FA" w14:textId="77777777">
      <w:pPr>
        <w:ind w:left="284"/>
        <w:contextualSpacing/>
      </w:pPr>
    </w:p>
    <w:p w:rsidRPr="00C563BC" w:rsidR="009B140F" w:rsidP="00984937" w:rsidRDefault="009B140F" w14:paraId="4BF1097C" w14:textId="77777777">
      <w:pPr>
        <w:contextualSpacing/>
      </w:pPr>
    </w:p>
    <w:sectPr w:rsidRPr="00C563BC" w:rsidR="009B140F" w:rsidSect="001B0DA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567" w:right="1558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3BCAB" w14:textId="77777777" w:rsidR="00AA6929" w:rsidRDefault="00AA6929">
      <w:r>
        <w:separator/>
      </w:r>
    </w:p>
  </w:endnote>
  <w:endnote w:type="continuationSeparator" w:id="0">
    <w:p w14:paraId="6643A4D4" w14:textId="77777777" w:rsidR="00AA6929" w:rsidRDefault="00AA6929">
      <w:r>
        <w:continuationSeparator/>
      </w:r>
    </w:p>
  </w:endnote>
  <w:endnote w:type="continuationNotice" w:id="1">
    <w:p w14:paraId="3148EA42" w14:textId="77777777" w:rsidR="00AA6929" w:rsidRDefault="00AA6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333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9986356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DCF5924" w14:textId="05836438" w:rsidR="00C12EC3" w:rsidRPr="00070ED3" w:rsidRDefault="00C12EC3" w:rsidP="003556AA">
            <w:pPr>
              <w:pStyle w:val="Footer"/>
              <w:rPr>
                <w:rFonts w:eastAsia="Calibri"/>
                <w:sz w:val="20"/>
                <w:szCs w:val="20"/>
                <w:lang w:eastAsia="en-US"/>
              </w:rPr>
            </w:pPr>
            <w:r w:rsidRPr="00070ED3">
              <w:rPr>
                <w:rFonts w:eastAsia="Calibri"/>
                <w:sz w:val="20"/>
                <w:szCs w:val="20"/>
                <w:lang w:eastAsia="en-US"/>
              </w:rPr>
              <w:t>SM</w:t>
            </w:r>
            <w:r w:rsidR="007D3320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070ED3">
              <w:rPr>
                <w:rFonts w:eastAsia="Calibri"/>
                <w:sz w:val="20"/>
                <w:szCs w:val="20"/>
                <w:lang w:eastAsia="en-US"/>
              </w:rPr>
              <w:t>not_</w:t>
            </w:r>
            <w:r w:rsidR="00BF142E">
              <w:rPr>
                <w:rFonts w:eastAsia="Calibri"/>
                <w:sz w:val="20"/>
                <w:szCs w:val="20"/>
                <w:lang w:eastAsia="en-US"/>
              </w:rPr>
              <w:t>3010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070ED3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="00BF142E">
              <w:rPr>
                <w:rFonts w:eastAsia="Calibri"/>
                <w:sz w:val="20"/>
                <w:szCs w:val="20"/>
                <w:lang w:eastAsia="en-US"/>
              </w:rPr>
              <w:t>TV</w:t>
            </w:r>
          </w:p>
          <w:p w14:paraId="369B77D2" w14:textId="77777777" w:rsidR="00C12EC3" w:rsidRDefault="00C12EC3" w:rsidP="003556AA">
            <w:pPr>
              <w:pStyle w:val="Footer"/>
              <w:rPr>
                <w:sz w:val="20"/>
                <w:szCs w:val="20"/>
              </w:rPr>
            </w:pPr>
          </w:p>
          <w:p w14:paraId="0550808B" w14:textId="77777777" w:rsidR="00C12EC3" w:rsidRPr="00DA7EC0" w:rsidRDefault="00AA6929">
            <w:pPr>
              <w:pStyle w:val="Footer"/>
              <w:jc w:val="right"/>
              <w:rPr>
                <w:sz w:val="22"/>
                <w:szCs w:val="22"/>
              </w:rPr>
            </w:pPr>
          </w:p>
        </w:sdtContent>
      </w:sdt>
    </w:sdtContent>
  </w:sdt>
  <w:p w14:paraId="7C601262" w14:textId="77777777" w:rsidR="00C12EC3" w:rsidRPr="004C6A9D" w:rsidRDefault="00C12EC3" w:rsidP="00DA7EC0">
    <w:pPr>
      <w:spacing w:before="12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05616"/>
      <w:docPartObj>
        <w:docPartGallery w:val="Page Numbers (Bottom of Page)"/>
        <w:docPartUnique/>
      </w:docPartObj>
    </w:sdtPr>
    <w:sdtEndPr/>
    <w:sdtContent>
      <w:bookmarkStart w:id="7" w:name="_Hlk507683994" w:displacedByCustomXml="next"/>
      <w:bookmarkStart w:id="8" w:name="_Hlk515364218" w:displacedByCustomXml="next"/>
      <w:sdt>
        <w:sdtPr>
          <w:id w:val="882288600"/>
          <w:docPartObj>
            <w:docPartGallery w:val="Page Numbers (Top of Page)"/>
            <w:docPartUnique/>
          </w:docPartObj>
        </w:sdtPr>
        <w:sdtEndPr/>
        <w:sdtContent>
          <w:p w14:paraId="13202342" w14:textId="2BDB07A9" w:rsidR="00C12EC3" w:rsidRPr="00070ED3" w:rsidRDefault="00C12EC3" w:rsidP="002D0234">
            <w:pPr>
              <w:pStyle w:val="Footer"/>
              <w:rPr>
                <w:rFonts w:eastAsia="Calibri"/>
                <w:sz w:val="20"/>
                <w:szCs w:val="20"/>
                <w:lang w:eastAsia="en-US"/>
              </w:rPr>
            </w:pPr>
            <w:r w:rsidRPr="00070ED3">
              <w:rPr>
                <w:rFonts w:eastAsia="Calibri"/>
                <w:sz w:val="20"/>
                <w:szCs w:val="20"/>
                <w:lang w:eastAsia="en-US"/>
              </w:rPr>
              <w:t>SM</w:t>
            </w:r>
            <w:r w:rsidR="007D3320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070ED3">
              <w:rPr>
                <w:rFonts w:eastAsia="Calibri"/>
                <w:sz w:val="20"/>
                <w:szCs w:val="20"/>
                <w:lang w:eastAsia="en-US"/>
              </w:rPr>
              <w:t>not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="00BF142E">
              <w:rPr>
                <w:rFonts w:eastAsia="Calibri"/>
                <w:sz w:val="20"/>
                <w:szCs w:val="20"/>
                <w:lang w:eastAsia="en-US"/>
              </w:rPr>
              <w:t>3010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070ED3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="00BF142E">
              <w:rPr>
                <w:rFonts w:eastAsia="Calibri"/>
                <w:sz w:val="20"/>
                <w:szCs w:val="20"/>
                <w:lang w:eastAsia="en-US"/>
              </w:rPr>
              <w:t>TV</w:t>
            </w:r>
          </w:p>
          <w:bookmarkEnd w:id="7"/>
          <w:p w14:paraId="52F55785" w14:textId="77777777" w:rsidR="00C12EC3" w:rsidRDefault="00C12EC3" w:rsidP="00DA7EC0">
            <w:pPr>
              <w:spacing w:before="120"/>
              <w:jc w:val="both"/>
              <w:rPr>
                <w:sz w:val="20"/>
                <w:szCs w:val="20"/>
              </w:rPr>
            </w:pPr>
          </w:p>
          <w:p w14:paraId="292B5A2A" w14:textId="77777777" w:rsidR="00C12EC3" w:rsidRDefault="00AA6929">
            <w:pPr>
              <w:pStyle w:val="Footer"/>
              <w:jc w:val="right"/>
            </w:pPr>
          </w:p>
          <w:bookmarkEnd w:id="8" w:displacedByCustomXml="next"/>
        </w:sdtContent>
      </w:sdt>
    </w:sdtContent>
  </w:sdt>
  <w:p w14:paraId="7F2ED6B8" w14:textId="77777777" w:rsidR="00C12EC3" w:rsidRPr="004C6A9D" w:rsidRDefault="00C12EC3" w:rsidP="00DA7EC0">
    <w:pPr>
      <w:spacing w:before="12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0A63" w14:textId="77777777" w:rsidR="00AA6929" w:rsidRDefault="00AA6929">
      <w:r>
        <w:separator/>
      </w:r>
    </w:p>
  </w:footnote>
  <w:footnote w:type="continuationSeparator" w:id="0">
    <w:p w14:paraId="4BCDB097" w14:textId="77777777" w:rsidR="00AA6929" w:rsidRDefault="00AA6929">
      <w:r>
        <w:continuationSeparator/>
      </w:r>
    </w:p>
  </w:footnote>
  <w:footnote w:type="continuationNotice" w:id="1">
    <w:p w14:paraId="6D000487" w14:textId="77777777" w:rsidR="00AA6929" w:rsidRDefault="00AA6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C3" w:rsidP="00B54BB1" w:rsidRDefault="00C12EC3" w14:paraId="05767D75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EC3" w:rsidRDefault="00C12EC3" w14:paraId="2DB7B5FD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75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2EC3" w:rsidRDefault="00C12EC3" w14:paraId="16874A22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2EC3" w:rsidP="0066301E" w:rsidRDefault="00C12EC3" w14:paraId="5F33AA87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53794"/>
    <w:multiLevelType w:val="hybridMultilevel"/>
    <w:tmpl w:val="50AC2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996"/>
    <w:multiLevelType w:val="multilevel"/>
    <w:tmpl w:val="8F124A5E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E4CD1"/>
    <w:multiLevelType w:val="hybridMultilevel"/>
    <w:tmpl w:val="7B642790"/>
    <w:lvl w:ilvl="0" w:tplc="04260001">
      <w:start w:val="26"/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 w15:restartNumberingAfterBreak="0">
    <w:nsid w:val="15354576"/>
    <w:multiLevelType w:val="hybridMultilevel"/>
    <w:tmpl w:val="114263F0"/>
    <w:lvl w:ilvl="0" w:tplc="042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B7263D"/>
    <w:multiLevelType w:val="hybridMultilevel"/>
    <w:tmpl w:val="9FDEA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281"/>
    <w:multiLevelType w:val="hybridMultilevel"/>
    <w:tmpl w:val="8A602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00AC"/>
    <w:multiLevelType w:val="hybridMultilevel"/>
    <w:tmpl w:val="A0185C04"/>
    <w:lvl w:ilvl="0" w:tplc="E2985D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4C1595"/>
    <w:multiLevelType w:val="hybridMultilevel"/>
    <w:tmpl w:val="6F56CB8C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9765810"/>
    <w:multiLevelType w:val="hybridMultilevel"/>
    <w:tmpl w:val="5F603B46"/>
    <w:lvl w:ilvl="0" w:tplc="56FA26E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187083"/>
    <w:multiLevelType w:val="hybridMultilevel"/>
    <w:tmpl w:val="AC688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571C9"/>
    <w:multiLevelType w:val="hybridMultilevel"/>
    <w:tmpl w:val="1450C7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6FFA"/>
    <w:multiLevelType w:val="hybridMultilevel"/>
    <w:tmpl w:val="A07EA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B1B58"/>
    <w:multiLevelType w:val="hybridMultilevel"/>
    <w:tmpl w:val="4DC04658"/>
    <w:lvl w:ilvl="0" w:tplc="A25AC6F2">
      <w:start w:val="1"/>
      <w:numFmt w:val="bullet"/>
      <w:lvlText w:val="-"/>
      <w:lvlJc w:val="left"/>
      <w:pPr>
        <w:ind w:left="780" w:hanging="360"/>
      </w:pPr>
      <w:rPr>
        <w:rFonts w:ascii="Shonar Bangla" w:hAnsi="Shonar Bangla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36343A"/>
    <w:multiLevelType w:val="hybridMultilevel"/>
    <w:tmpl w:val="9BBAA9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B06C2"/>
    <w:multiLevelType w:val="hybridMultilevel"/>
    <w:tmpl w:val="047C5338"/>
    <w:lvl w:ilvl="0" w:tplc="0C8E1D5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6735D"/>
    <w:multiLevelType w:val="hybridMultilevel"/>
    <w:tmpl w:val="FAE2537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F64F35"/>
    <w:multiLevelType w:val="hybridMultilevel"/>
    <w:tmpl w:val="556C9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140B4A"/>
    <w:multiLevelType w:val="hybridMultilevel"/>
    <w:tmpl w:val="2050DF8E"/>
    <w:lvl w:ilvl="0" w:tplc="DD06C8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401C24"/>
    <w:multiLevelType w:val="hybridMultilevel"/>
    <w:tmpl w:val="8FB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E6B4D"/>
    <w:multiLevelType w:val="hybridMultilevel"/>
    <w:tmpl w:val="C64E5198"/>
    <w:lvl w:ilvl="0" w:tplc="9FBC6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C47919"/>
    <w:multiLevelType w:val="multilevel"/>
    <w:tmpl w:val="2E2466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0F34E9"/>
    <w:multiLevelType w:val="hybridMultilevel"/>
    <w:tmpl w:val="14D20F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F67B0"/>
    <w:multiLevelType w:val="hybridMultilevel"/>
    <w:tmpl w:val="534E4102"/>
    <w:lvl w:ilvl="0" w:tplc="7242B17C">
      <w:start w:val="1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7"/>
  </w:num>
  <w:num w:numId="5">
    <w:abstractNumId w:val="9"/>
  </w:num>
  <w:num w:numId="6">
    <w:abstractNumId w:val="11"/>
  </w:num>
  <w:num w:numId="7">
    <w:abstractNumId w:val="23"/>
  </w:num>
  <w:num w:numId="8">
    <w:abstractNumId w:val="22"/>
  </w:num>
  <w:num w:numId="9">
    <w:abstractNumId w:val="8"/>
  </w:num>
  <w:num w:numId="10">
    <w:abstractNumId w:val="6"/>
  </w:num>
  <w:num w:numId="11">
    <w:abstractNumId w:val="15"/>
  </w:num>
  <w:num w:numId="12">
    <w:abstractNumId w:val="1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21"/>
  </w:num>
  <w:num w:numId="18">
    <w:abstractNumId w:val="16"/>
  </w:num>
  <w:num w:numId="19">
    <w:abstractNumId w:val="13"/>
  </w:num>
  <w:num w:numId="20">
    <w:abstractNumId w:val="4"/>
  </w:num>
  <w:num w:numId="21">
    <w:abstractNumId w:val="10"/>
  </w:num>
  <w:num w:numId="22">
    <w:abstractNumId w:val="14"/>
  </w:num>
  <w:num w:numId="23">
    <w:abstractNumId w:val="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B"/>
    <w:rsid w:val="00000FCE"/>
    <w:rsid w:val="00002F16"/>
    <w:rsid w:val="000106D1"/>
    <w:rsid w:val="000107F2"/>
    <w:rsid w:val="00010C45"/>
    <w:rsid w:val="00013219"/>
    <w:rsid w:val="00017172"/>
    <w:rsid w:val="0001735B"/>
    <w:rsid w:val="00020536"/>
    <w:rsid w:val="00020BD9"/>
    <w:rsid w:val="00021831"/>
    <w:rsid w:val="00023B51"/>
    <w:rsid w:val="00024629"/>
    <w:rsid w:val="00024D3E"/>
    <w:rsid w:val="000276CB"/>
    <w:rsid w:val="0003027F"/>
    <w:rsid w:val="000307A2"/>
    <w:rsid w:val="00032FD4"/>
    <w:rsid w:val="0003587D"/>
    <w:rsid w:val="00036995"/>
    <w:rsid w:val="000377C1"/>
    <w:rsid w:val="000379EC"/>
    <w:rsid w:val="0004070F"/>
    <w:rsid w:val="000416B7"/>
    <w:rsid w:val="00041B66"/>
    <w:rsid w:val="000431C7"/>
    <w:rsid w:val="000438FA"/>
    <w:rsid w:val="00044678"/>
    <w:rsid w:val="00046529"/>
    <w:rsid w:val="00047C9F"/>
    <w:rsid w:val="00051E98"/>
    <w:rsid w:val="0005263B"/>
    <w:rsid w:val="00055FF7"/>
    <w:rsid w:val="000575CA"/>
    <w:rsid w:val="0006004F"/>
    <w:rsid w:val="000610AF"/>
    <w:rsid w:val="00061345"/>
    <w:rsid w:val="00061409"/>
    <w:rsid w:val="00061B7D"/>
    <w:rsid w:val="00062AAE"/>
    <w:rsid w:val="0006317B"/>
    <w:rsid w:val="00070ED3"/>
    <w:rsid w:val="00071A6A"/>
    <w:rsid w:val="000734F0"/>
    <w:rsid w:val="000747C1"/>
    <w:rsid w:val="00075F44"/>
    <w:rsid w:val="0007626E"/>
    <w:rsid w:val="00082055"/>
    <w:rsid w:val="0008210E"/>
    <w:rsid w:val="000821E2"/>
    <w:rsid w:val="0008370D"/>
    <w:rsid w:val="000860A6"/>
    <w:rsid w:val="00086EBD"/>
    <w:rsid w:val="00090538"/>
    <w:rsid w:val="00090A02"/>
    <w:rsid w:val="00091203"/>
    <w:rsid w:val="00091ED9"/>
    <w:rsid w:val="00092FD8"/>
    <w:rsid w:val="00093C51"/>
    <w:rsid w:val="00094E6A"/>
    <w:rsid w:val="0009552D"/>
    <w:rsid w:val="000963BA"/>
    <w:rsid w:val="000966F9"/>
    <w:rsid w:val="00096EEF"/>
    <w:rsid w:val="00096F61"/>
    <w:rsid w:val="00097979"/>
    <w:rsid w:val="000A00FA"/>
    <w:rsid w:val="000A08C0"/>
    <w:rsid w:val="000A2365"/>
    <w:rsid w:val="000A3592"/>
    <w:rsid w:val="000A3E52"/>
    <w:rsid w:val="000B0210"/>
    <w:rsid w:val="000B4AC1"/>
    <w:rsid w:val="000C0F07"/>
    <w:rsid w:val="000C1251"/>
    <w:rsid w:val="000C2096"/>
    <w:rsid w:val="000C2752"/>
    <w:rsid w:val="000C40C5"/>
    <w:rsid w:val="000C4201"/>
    <w:rsid w:val="000C6583"/>
    <w:rsid w:val="000C73E5"/>
    <w:rsid w:val="000C7567"/>
    <w:rsid w:val="000C77DA"/>
    <w:rsid w:val="000C78B2"/>
    <w:rsid w:val="000D075F"/>
    <w:rsid w:val="000D0B82"/>
    <w:rsid w:val="000D14CE"/>
    <w:rsid w:val="000D186A"/>
    <w:rsid w:val="000D1A22"/>
    <w:rsid w:val="000D21C0"/>
    <w:rsid w:val="000D4E1E"/>
    <w:rsid w:val="000D5543"/>
    <w:rsid w:val="000D5D73"/>
    <w:rsid w:val="000D6077"/>
    <w:rsid w:val="000D613F"/>
    <w:rsid w:val="000E0638"/>
    <w:rsid w:val="000E0BC2"/>
    <w:rsid w:val="000E12F3"/>
    <w:rsid w:val="000E1807"/>
    <w:rsid w:val="000E1A93"/>
    <w:rsid w:val="000E2039"/>
    <w:rsid w:val="000E3C0A"/>
    <w:rsid w:val="000E4AFC"/>
    <w:rsid w:val="000E4EB2"/>
    <w:rsid w:val="000E7232"/>
    <w:rsid w:val="000E7239"/>
    <w:rsid w:val="000E742F"/>
    <w:rsid w:val="000F2335"/>
    <w:rsid w:val="000F33CB"/>
    <w:rsid w:val="000F3896"/>
    <w:rsid w:val="000F3BF6"/>
    <w:rsid w:val="000F49B4"/>
    <w:rsid w:val="000F6BD7"/>
    <w:rsid w:val="000F74E9"/>
    <w:rsid w:val="001012CC"/>
    <w:rsid w:val="001016E8"/>
    <w:rsid w:val="0010317E"/>
    <w:rsid w:val="001042BD"/>
    <w:rsid w:val="00104B42"/>
    <w:rsid w:val="00104D2A"/>
    <w:rsid w:val="00105A9E"/>
    <w:rsid w:val="001069E1"/>
    <w:rsid w:val="00111D54"/>
    <w:rsid w:val="00112B8C"/>
    <w:rsid w:val="00112DBA"/>
    <w:rsid w:val="00113594"/>
    <w:rsid w:val="001138D3"/>
    <w:rsid w:val="00113A81"/>
    <w:rsid w:val="00114337"/>
    <w:rsid w:val="00116847"/>
    <w:rsid w:val="001230EB"/>
    <w:rsid w:val="00123224"/>
    <w:rsid w:val="001232D4"/>
    <w:rsid w:val="00123790"/>
    <w:rsid w:val="00124661"/>
    <w:rsid w:val="001247F9"/>
    <w:rsid w:val="00125D3D"/>
    <w:rsid w:val="00126B97"/>
    <w:rsid w:val="0012755D"/>
    <w:rsid w:val="00127A34"/>
    <w:rsid w:val="00131A34"/>
    <w:rsid w:val="001334EA"/>
    <w:rsid w:val="001344DF"/>
    <w:rsid w:val="00134FF2"/>
    <w:rsid w:val="0013509F"/>
    <w:rsid w:val="001354B8"/>
    <w:rsid w:val="00136C4A"/>
    <w:rsid w:val="0013743A"/>
    <w:rsid w:val="001411EE"/>
    <w:rsid w:val="0014396E"/>
    <w:rsid w:val="00143CAC"/>
    <w:rsid w:val="00144889"/>
    <w:rsid w:val="00145346"/>
    <w:rsid w:val="00145711"/>
    <w:rsid w:val="00146138"/>
    <w:rsid w:val="0014652A"/>
    <w:rsid w:val="00147453"/>
    <w:rsid w:val="0015163D"/>
    <w:rsid w:val="00151670"/>
    <w:rsid w:val="00152767"/>
    <w:rsid w:val="00154C9E"/>
    <w:rsid w:val="00154EF9"/>
    <w:rsid w:val="00156E1E"/>
    <w:rsid w:val="00161239"/>
    <w:rsid w:val="001617C2"/>
    <w:rsid w:val="0016190F"/>
    <w:rsid w:val="00164651"/>
    <w:rsid w:val="0016556D"/>
    <w:rsid w:val="00165D3B"/>
    <w:rsid w:val="00167DA3"/>
    <w:rsid w:val="00170087"/>
    <w:rsid w:val="0017191A"/>
    <w:rsid w:val="00175EA1"/>
    <w:rsid w:val="0017609E"/>
    <w:rsid w:val="00177526"/>
    <w:rsid w:val="001806AF"/>
    <w:rsid w:val="001815E1"/>
    <w:rsid w:val="00182C64"/>
    <w:rsid w:val="0018311F"/>
    <w:rsid w:val="00184DF9"/>
    <w:rsid w:val="001875D8"/>
    <w:rsid w:val="00187B8A"/>
    <w:rsid w:val="00187CEF"/>
    <w:rsid w:val="0019000D"/>
    <w:rsid w:val="001929F2"/>
    <w:rsid w:val="00193EB8"/>
    <w:rsid w:val="00193FA4"/>
    <w:rsid w:val="00196B11"/>
    <w:rsid w:val="0019753B"/>
    <w:rsid w:val="001A0473"/>
    <w:rsid w:val="001A0593"/>
    <w:rsid w:val="001A1533"/>
    <w:rsid w:val="001A4818"/>
    <w:rsid w:val="001A49FF"/>
    <w:rsid w:val="001A4E5B"/>
    <w:rsid w:val="001A5958"/>
    <w:rsid w:val="001A5CEF"/>
    <w:rsid w:val="001A5F39"/>
    <w:rsid w:val="001A617D"/>
    <w:rsid w:val="001A6472"/>
    <w:rsid w:val="001A6D04"/>
    <w:rsid w:val="001B0DA3"/>
    <w:rsid w:val="001B1117"/>
    <w:rsid w:val="001B1435"/>
    <w:rsid w:val="001B155A"/>
    <w:rsid w:val="001B1AF8"/>
    <w:rsid w:val="001B1D6B"/>
    <w:rsid w:val="001B2EE3"/>
    <w:rsid w:val="001B3212"/>
    <w:rsid w:val="001B39AD"/>
    <w:rsid w:val="001B512F"/>
    <w:rsid w:val="001B62A1"/>
    <w:rsid w:val="001B77E0"/>
    <w:rsid w:val="001C036A"/>
    <w:rsid w:val="001C1C48"/>
    <w:rsid w:val="001C3693"/>
    <w:rsid w:val="001C5CA5"/>
    <w:rsid w:val="001C5F76"/>
    <w:rsid w:val="001C6137"/>
    <w:rsid w:val="001C642C"/>
    <w:rsid w:val="001C707C"/>
    <w:rsid w:val="001C71A2"/>
    <w:rsid w:val="001D2385"/>
    <w:rsid w:val="001D24E8"/>
    <w:rsid w:val="001D30E1"/>
    <w:rsid w:val="001D403E"/>
    <w:rsid w:val="001D5135"/>
    <w:rsid w:val="001D57F8"/>
    <w:rsid w:val="001D5947"/>
    <w:rsid w:val="001D5FDD"/>
    <w:rsid w:val="001D6AF3"/>
    <w:rsid w:val="001D7BA8"/>
    <w:rsid w:val="001E029F"/>
    <w:rsid w:val="001E32EA"/>
    <w:rsid w:val="001E3FDC"/>
    <w:rsid w:val="001E5188"/>
    <w:rsid w:val="001E6411"/>
    <w:rsid w:val="001E7C55"/>
    <w:rsid w:val="001F0BAD"/>
    <w:rsid w:val="001F3FDF"/>
    <w:rsid w:val="001F4F13"/>
    <w:rsid w:val="001F58B8"/>
    <w:rsid w:val="001F5BF9"/>
    <w:rsid w:val="001F6BE3"/>
    <w:rsid w:val="001F71A6"/>
    <w:rsid w:val="0020221B"/>
    <w:rsid w:val="00203788"/>
    <w:rsid w:val="00203F40"/>
    <w:rsid w:val="00207A0C"/>
    <w:rsid w:val="00207CBE"/>
    <w:rsid w:val="00212EA4"/>
    <w:rsid w:val="002144C6"/>
    <w:rsid w:val="00214B00"/>
    <w:rsid w:val="00216597"/>
    <w:rsid w:val="0021731E"/>
    <w:rsid w:val="002202DC"/>
    <w:rsid w:val="00220DE4"/>
    <w:rsid w:val="00221D04"/>
    <w:rsid w:val="0022210C"/>
    <w:rsid w:val="0022231A"/>
    <w:rsid w:val="00222503"/>
    <w:rsid w:val="00222C3C"/>
    <w:rsid w:val="002234A5"/>
    <w:rsid w:val="00230DBF"/>
    <w:rsid w:val="00231EF6"/>
    <w:rsid w:val="00234018"/>
    <w:rsid w:val="0023401C"/>
    <w:rsid w:val="00234A8E"/>
    <w:rsid w:val="00234D41"/>
    <w:rsid w:val="00235042"/>
    <w:rsid w:val="0023615D"/>
    <w:rsid w:val="002426D3"/>
    <w:rsid w:val="002437F9"/>
    <w:rsid w:val="00243960"/>
    <w:rsid w:val="00243ABC"/>
    <w:rsid w:val="00244AD7"/>
    <w:rsid w:val="00244B26"/>
    <w:rsid w:val="0024719E"/>
    <w:rsid w:val="00247B93"/>
    <w:rsid w:val="00250DD0"/>
    <w:rsid w:val="002510C6"/>
    <w:rsid w:val="002543AC"/>
    <w:rsid w:val="0026020B"/>
    <w:rsid w:val="00261917"/>
    <w:rsid w:val="00262E71"/>
    <w:rsid w:val="002635A5"/>
    <w:rsid w:val="002653B1"/>
    <w:rsid w:val="0026683B"/>
    <w:rsid w:val="0026745C"/>
    <w:rsid w:val="0027265A"/>
    <w:rsid w:val="002736D2"/>
    <w:rsid w:val="00273A27"/>
    <w:rsid w:val="00273E43"/>
    <w:rsid w:val="00276360"/>
    <w:rsid w:val="0027713B"/>
    <w:rsid w:val="002805C2"/>
    <w:rsid w:val="0028109C"/>
    <w:rsid w:val="0028118D"/>
    <w:rsid w:val="00283E9F"/>
    <w:rsid w:val="00290BF9"/>
    <w:rsid w:val="002918BC"/>
    <w:rsid w:val="00292C9B"/>
    <w:rsid w:val="002936EE"/>
    <w:rsid w:val="00293F7E"/>
    <w:rsid w:val="002941DF"/>
    <w:rsid w:val="00295C71"/>
    <w:rsid w:val="00295EF3"/>
    <w:rsid w:val="002A08BB"/>
    <w:rsid w:val="002A0C65"/>
    <w:rsid w:val="002A2EC4"/>
    <w:rsid w:val="002A3B66"/>
    <w:rsid w:val="002A462D"/>
    <w:rsid w:val="002A6B53"/>
    <w:rsid w:val="002A6B67"/>
    <w:rsid w:val="002B1AE2"/>
    <w:rsid w:val="002B2A1C"/>
    <w:rsid w:val="002B3276"/>
    <w:rsid w:val="002B492E"/>
    <w:rsid w:val="002B5EE6"/>
    <w:rsid w:val="002B603D"/>
    <w:rsid w:val="002B6E63"/>
    <w:rsid w:val="002B7ACC"/>
    <w:rsid w:val="002C0254"/>
    <w:rsid w:val="002C087F"/>
    <w:rsid w:val="002C2D2C"/>
    <w:rsid w:val="002C33C6"/>
    <w:rsid w:val="002C39D0"/>
    <w:rsid w:val="002C40F8"/>
    <w:rsid w:val="002C415B"/>
    <w:rsid w:val="002C48C8"/>
    <w:rsid w:val="002C50EC"/>
    <w:rsid w:val="002C7161"/>
    <w:rsid w:val="002D0234"/>
    <w:rsid w:val="002D0D07"/>
    <w:rsid w:val="002D2A67"/>
    <w:rsid w:val="002D2E6E"/>
    <w:rsid w:val="002D4E97"/>
    <w:rsid w:val="002D5812"/>
    <w:rsid w:val="002D5F36"/>
    <w:rsid w:val="002D6B12"/>
    <w:rsid w:val="002D7BB6"/>
    <w:rsid w:val="002E09E1"/>
    <w:rsid w:val="002E1117"/>
    <w:rsid w:val="002E25D5"/>
    <w:rsid w:val="002E361F"/>
    <w:rsid w:val="002E6902"/>
    <w:rsid w:val="002E6B7B"/>
    <w:rsid w:val="002E7350"/>
    <w:rsid w:val="002F2A9E"/>
    <w:rsid w:val="002F314B"/>
    <w:rsid w:val="002F31E6"/>
    <w:rsid w:val="002F453C"/>
    <w:rsid w:val="002F5055"/>
    <w:rsid w:val="002F5D38"/>
    <w:rsid w:val="002F7B5E"/>
    <w:rsid w:val="00300072"/>
    <w:rsid w:val="00300ED0"/>
    <w:rsid w:val="0030112E"/>
    <w:rsid w:val="00302238"/>
    <w:rsid w:val="003027DC"/>
    <w:rsid w:val="00303A73"/>
    <w:rsid w:val="003041C7"/>
    <w:rsid w:val="00304A68"/>
    <w:rsid w:val="00305D5F"/>
    <w:rsid w:val="003071C0"/>
    <w:rsid w:val="00307AAA"/>
    <w:rsid w:val="0031019F"/>
    <w:rsid w:val="00311293"/>
    <w:rsid w:val="003123B6"/>
    <w:rsid w:val="003130FD"/>
    <w:rsid w:val="00313282"/>
    <w:rsid w:val="00314C5D"/>
    <w:rsid w:val="0031519E"/>
    <w:rsid w:val="00316035"/>
    <w:rsid w:val="0031742B"/>
    <w:rsid w:val="0032178D"/>
    <w:rsid w:val="003227C7"/>
    <w:rsid w:val="0032337D"/>
    <w:rsid w:val="00325A66"/>
    <w:rsid w:val="00326A53"/>
    <w:rsid w:val="003273AF"/>
    <w:rsid w:val="00327C0A"/>
    <w:rsid w:val="00327E4C"/>
    <w:rsid w:val="0033166F"/>
    <w:rsid w:val="0033168B"/>
    <w:rsid w:val="00332CAE"/>
    <w:rsid w:val="00333CAB"/>
    <w:rsid w:val="003344FD"/>
    <w:rsid w:val="003373A4"/>
    <w:rsid w:val="00340295"/>
    <w:rsid w:val="003408A6"/>
    <w:rsid w:val="00340DC9"/>
    <w:rsid w:val="00344461"/>
    <w:rsid w:val="00345906"/>
    <w:rsid w:val="00345E32"/>
    <w:rsid w:val="003503AA"/>
    <w:rsid w:val="00350D7A"/>
    <w:rsid w:val="00350EE0"/>
    <w:rsid w:val="0035178D"/>
    <w:rsid w:val="003529A2"/>
    <w:rsid w:val="0035465F"/>
    <w:rsid w:val="00355419"/>
    <w:rsid w:val="003556AA"/>
    <w:rsid w:val="003563CE"/>
    <w:rsid w:val="00356462"/>
    <w:rsid w:val="003570CA"/>
    <w:rsid w:val="003573DF"/>
    <w:rsid w:val="00357442"/>
    <w:rsid w:val="0035772C"/>
    <w:rsid w:val="0035786E"/>
    <w:rsid w:val="00360B70"/>
    <w:rsid w:val="00360FA3"/>
    <w:rsid w:val="00362AB5"/>
    <w:rsid w:val="003668AB"/>
    <w:rsid w:val="00371FD8"/>
    <w:rsid w:val="003721B6"/>
    <w:rsid w:val="00372FE5"/>
    <w:rsid w:val="0037547C"/>
    <w:rsid w:val="00376BCE"/>
    <w:rsid w:val="003800E6"/>
    <w:rsid w:val="003933A8"/>
    <w:rsid w:val="00393560"/>
    <w:rsid w:val="00394D82"/>
    <w:rsid w:val="00394DF1"/>
    <w:rsid w:val="00394E4E"/>
    <w:rsid w:val="00395975"/>
    <w:rsid w:val="00396FA3"/>
    <w:rsid w:val="00397C1F"/>
    <w:rsid w:val="003A0B52"/>
    <w:rsid w:val="003A1D83"/>
    <w:rsid w:val="003A23E8"/>
    <w:rsid w:val="003A4EAB"/>
    <w:rsid w:val="003A5048"/>
    <w:rsid w:val="003A50C0"/>
    <w:rsid w:val="003A6B97"/>
    <w:rsid w:val="003B1244"/>
    <w:rsid w:val="003B4069"/>
    <w:rsid w:val="003B55CE"/>
    <w:rsid w:val="003B680B"/>
    <w:rsid w:val="003B6A68"/>
    <w:rsid w:val="003B740C"/>
    <w:rsid w:val="003C0731"/>
    <w:rsid w:val="003C5CA3"/>
    <w:rsid w:val="003D07E5"/>
    <w:rsid w:val="003D1893"/>
    <w:rsid w:val="003D3A84"/>
    <w:rsid w:val="003D5653"/>
    <w:rsid w:val="003D583B"/>
    <w:rsid w:val="003D5B6D"/>
    <w:rsid w:val="003D69D9"/>
    <w:rsid w:val="003D7B53"/>
    <w:rsid w:val="003E1259"/>
    <w:rsid w:val="003E12B6"/>
    <w:rsid w:val="003E1710"/>
    <w:rsid w:val="003E18A7"/>
    <w:rsid w:val="003E2051"/>
    <w:rsid w:val="003E2974"/>
    <w:rsid w:val="003F7212"/>
    <w:rsid w:val="003F7958"/>
    <w:rsid w:val="004004DF"/>
    <w:rsid w:val="00402722"/>
    <w:rsid w:val="00410D48"/>
    <w:rsid w:val="00410F7F"/>
    <w:rsid w:val="00411097"/>
    <w:rsid w:val="0041205F"/>
    <w:rsid w:val="0041260D"/>
    <w:rsid w:val="004126C2"/>
    <w:rsid w:val="004155AF"/>
    <w:rsid w:val="0041582E"/>
    <w:rsid w:val="00415E8C"/>
    <w:rsid w:val="0042161A"/>
    <w:rsid w:val="004220B2"/>
    <w:rsid w:val="00423331"/>
    <w:rsid w:val="00423855"/>
    <w:rsid w:val="00423F61"/>
    <w:rsid w:val="00424299"/>
    <w:rsid w:val="004252BD"/>
    <w:rsid w:val="00425626"/>
    <w:rsid w:val="00425B45"/>
    <w:rsid w:val="004275BF"/>
    <w:rsid w:val="004279E7"/>
    <w:rsid w:val="0043122D"/>
    <w:rsid w:val="004325E4"/>
    <w:rsid w:val="004327BE"/>
    <w:rsid w:val="00434137"/>
    <w:rsid w:val="00434A43"/>
    <w:rsid w:val="00435652"/>
    <w:rsid w:val="0043576C"/>
    <w:rsid w:val="00435782"/>
    <w:rsid w:val="0043580E"/>
    <w:rsid w:val="00436F6F"/>
    <w:rsid w:val="00437E83"/>
    <w:rsid w:val="0044094F"/>
    <w:rsid w:val="004415D9"/>
    <w:rsid w:val="004436C2"/>
    <w:rsid w:val="00446352"/>
    <w:rsid w:val="00450AD2"/>
    <w:rsid w:val="00451389"/>
    <w:rsid w:val="00451B7C"/>
    <w:rsid w:val="004522C5"/>
    <w:rsid w:val="00452B06"/>
    <w:rsid w:val="00454471"/>
    <w:rsid w:val="00454C19"/>
    <w:rsid w:val="00456B47"/>
    <w:rsid w:val="0046192F"/>
    <w:rsid w:val="00462526"/>
    <w:rsid w:val="00464A39"/>
    <w:rsid w:val="00464A9D"/>
    <w:rsid w:val="00464DBE"/>
    <w:rsid w:val="00470EB1"/>
    <w:rsid w:val="00471216"/>
    <w:rsid w:val="00471490"/>
    <w:rsid w:val="0047213C"/>
    <w:rsid w:val="0047534F"/>
    <w:rsid w:val="00476510"/>
    <w:rsid w:val="0048053D"/>
    <w:rsid w:val="00480859"/>
    <w:rsid w:val="004811C3"/>
    <w:rsid w:val="00481903"/>
    <w:rsid w:val="0048275F"/>
    <w:rsid w:val="004833F0"/>
    <w:rsid w:val="00490B60"/>
    <w:rsid w:val="00490F4A"/>
    <w:rsid w:val="004910BC"/>
    <w:rsid w:val="004928C4"/>
    <w:rsid w:val="00493295"/>
    <w:rsid w:val="00493DD4"/>
    <w:rsid w:val="00495463"/>
    <w:rsid w:val="00495BA2"/>
    <w:rsid w:val="00496AE0"/>
    <w:rsid w:val="00496BF5"/>
    <w:rsid w:val="0049790C"/>
    <w:rsid w:val="004A0580"/>
    <w:rsid w:val="004A067B"/>
    <w:rsid w:val="004A233C"/>
    <w:rsid w:val="004A2B34"/>
    <w:rsid w:val="004A2C13"/>
    <w:rsid w:val="004B07E6"/>
    <w:rsid w:val="004B133F"/>
    <w:rsid w:val="004B374D"/>
    <w:rsid w:val="004B3C97"/>
    <w:rsid w:val="004B3F2C"/>
    <w:rsid w:val="004C0046"/>
    <w:rsid w:val="004C0483"/>
    <w:rsid w:val="004C0991"/>
    <w:rsid w:val="004C1774"/>
    <w:rsid w:val="004C2F71"/>
    <w:rsid w:val="004C3F12"/>
    <w:rsid w:val="004C5941"/>
    <w:rsid w:val="004C60C4"/>
    <w:rsid w:val="004C66B8"/>
    <w:rsid w:val="004C6A9D"/>
    <w:rsid w:val="004C6EE7"/>
    <w:rsid w:val="004D2B14"/>
    <w:rsid w:val="004D3BDD"/>
    <w:rsid w:val="004D41F3"/>
    <w:rsid w:val="004E0271"/>
    <w:rsid w:val="004E4635"/>
    <w:rsid w:val="004E4B8A"/>
    <w:rsid w:val="004E584A"/>
    <w:rsid w:val="004E6C44"/>
    <w:rsid w:val="004E7252"/>
    <w:rsid w:val="004E7780"/>
    <w:rsid w:val="004E7CAD"/>
    <w:rsid w:val="004F0DCE"/>
    <w:rsid w:val="004F0FBD"/>
    <w:rsid w:val="004F476B"/>
    <w:rsid w:val="004F4D4B"/>
    <w:rsid w:val="004F4FD2"/>
    <w:rsid w:val="004F54BB"/>
    <w:rsid w:val="0050155A"/>
    <w:rsid w:val="00501F92"/>
    <w:rsid w:val="00503CF7"/>
    <w:rsid w:val="005040D6"/>
    <w:rsid w:val="00510875"/>
    <w:rsid w:val="005112AF"/>
    <w:rsid w:val="00512EB4"/>
    <w:rsid w:val="00514499"/>
    <w:rsid w:val="00514767"/>
    <w:rsid w:val="005158FA"/>
    <w:rsid w:val="00517614"/>
    <w:rsid w:val="005176F8"/>
    <w:rsid w:val="00517B0D"/>
    <w:rsid w:val="00517D1E"/>
    <w:rsid w:val="00520B55"/>
    <w:rsid w:val="005224C7"/>
    <w:rsid w:val="00523104"/>
    <w:rsid w:val="00523246"/>
    <w:rsid w:val="00523C00"/>
    <w:rsid w:val="00525458"/>
    <w:rsid w:val="0052545B"/>
    <w:rsid w:val="0052620D"/>
    <w:rsid w:val="00526873"/>
    <w:rsid w:val="00527634"/>
    <w:rsid w:val="00527763"/>
    <w:rsid w:val="00527994"/>
    <w:rsid w:val="00530648"/>
    <w:rsid w:val="00531281"/>
    <w:rsid w:val="00532514"/>
    <w:rsid w:val="00532703"/>
    <w:rsid w:val="005334FF"/>
    <w:rsid w:val="00533B8C"/>
    <w:rsid w:val="0053411A"/>
    <w:rsid w:val="00535711"/>
    <w:rsid w:val="00535F5B"/>
    <w:rsid w:val="00536C88"/>
    <w:rsid w:val="005407AA"/>
    <w:rsid w:val="005412FC"/>
    <w:rsid w:val="0054202A"/>
    <w:rsid w:val="0054348D"/>
    <w:rsid w:val="00544601"/>
    <w:rsid w:val="005455BD"/>
    <w:rsid w:val="005511D7"/>
    <w:rsid w:val="00553038"/>
    <w:rsid w:val="00553DC2"/>
    <w:rsid w:val="0055474B"/>
    <w:rsid w:val="00556B11"/>
    <w:rsid w:val="00556BBD"/>
    <w:rsid w:val="005576B6"/>
    <w:rsid w:val="0056034A"/>
    <w:rsid w:val="00560911"/>
    <w:rsid w:val="00564A9A"/>
    <w:rsid w:val="00565743"/>
    <w:rsid w:val="005707E9"/>
    <w:rsid w:val="00570E58"/>
    <w:rsid w:val="0057107E"/>
    <w:rsid w:val="00571634"/>
    <w:rsid w:val="00572315"/>
    <w:rsid w:val="00572723"/>
    <w:rsid w:val="005734BE"/>
    <w:rsid w:val="005735E2"/>
    <w:rsid w:val="005737F4"/>
    <w:rsid w:val="00574382"/>
    <w:rsid w:val="00576E02"/>
    <w:rsid w:val="005772AE"/>
    <w:rsid w:val="00581C4A"/>
    <w:rsid w:val="00583AF9"/>
    <w:rsid w:val="0058510B"/>
    <w:rsid w:val="005858D4"/>
    <w:rsid w:val="00586BF9"/>
    <w:rsid w:val="00587144"/>
    <w:rsid w:val="00587D98"/>
    <w:rsid w:val="005906F3"/>
    <w:rsid w:val="0059241C"/>
    <w:rsid w:val="00594A06"/>
    <w:rsid w:val="00595D48"/>
    <w:rsid w:val="00596359"/>
    <w:rsid w:val="00596BA0"/>
    <w:rsid w:val="005A0804"/>
    <w:rsid w:val="005A1306"/>
    <w:rsid w:val="005A252D"/>
    <w:rsid w:val="005A3027"/>
    <w:rsid w:val="005A3262"/>
    <w:rsid w:val="005A387B"/>
    <w:rsid w:val="005A6B90"/>
    <w:rsid w:val="005A6EED"/>
    <w:rsid w:val="005A7144"/>
    <w:rsid w:val="005A7A1A"/>
    <w:rsid w:val="005A7E73"/>
    <w:rsid w:val="005B0B64"/>
    <w:rsid w:val="005B0F63"/>
    <w:rsid w:val="005B1153"/>
    <w:rsid w:val="005B179C"/>
    <w:rsid w:val="005B2577"/>
    <w:rsid w:val="005B2A84"/>
    <w:rsid w:val="005B352D"/>
    <w:rsid w:val="005C35D5"/>
    <w:rsid w:val="005C6EE5"/>
    <w:rsid w:val="005C757B"/>
    <w:rsid w:val="005C76E3"/>
    <w:rsid w:val="005D0786"/>
    <w:rsid w:val="005D1402"/>
    <w:rsid w:val="005D3210"/>
    <w:rsid w:val="005D5DC7"/>
    <w:rsid w:val="005D69D3"/>
    <w:rsid w:val="005D7006"/>
    <w:rsid w:val="005D72B1"/>
    <w:rsid w:val="005D766F"/>
    <w:rsid w:val="005D7CA8"/>
    <w:rsid w:val="005D7E75"/>
    <w:rsid w:val="005E133B"/>
    <w:rsid w:val="005E1508"/>
    <w:rsid w:val="005E1F84"/>
    <w:rsid w:val="005E406C"/>
    <w:rsid w:val="005E45EF"/>
    <w:rsid w:val="005E4D6B"/>
    <w:rsid w:val="005E5535"/>
    <w:rsid w:val="005E66BB"/>
    <w:rsid w:val="005E72DA"/>
    <w:rsid w:val="005E7E1C"/>
    <w:rsid w:val="005F053D"/>
    <w:rsid w:val="005F1C0A"/>
    <w:rsid w:val="005F1CEA"/>
    <w:rsid w:val="005F54B0"/>
    <w:rsid w:val="005F6DBD"/>
    <w:rsid w:val="005F7062"/>
    <w:rsid w:val="005F758C"/>
    <w:rsid w:val="0060233E"/>
    <w:rsid w:val="0060289C"/>
    <w:rsid w:val="00604B36"/>
    <w:rsid w:val="00604C50"/>
    <w:rsid w:val="0060577E"/>
    <w:rsid w:val="006078DE"/>
    <w:rsid w:val="006125E7"/>
    <w:rsid w:val="0061525C"/>
    <w:rsid w:val="00617927"/>
    <w:rsid w:val="00620119"/>
    <w:rsid w:val="00620691"/>
    <w:rsid w:val="0062084B"/>
    <w:rsid w:val="006211B6"/>
    <w:rsid w:val="0062208D"/>
    <w:rsid w:val="00622D1E"/>
    <w:rsid w:val="00624595"/>
    <w:rsid w:val="006261AE"/>
    <w:rsid w:val="00627036"/>
    <w:rsid w:val="00627064"/>
    <w:rsid w:val="006302CE"/>
    <w:rsid w:val="00631002"/>
    <w:rsid w:val="006337B8"/>
    <w:rsid w:val="006366F2"/>
    <w:rsid w:val="00641B6B"/>
    <w:rsid w:val="00641F2F"/>
    <w:rsid w:val="006427C4"/>
    <w:rsid w:val="00642EAC"/>
    <w:rsid w:val="006444EB"/>
    <w:rsid w:val="00644B63"/>
    <w:rsid w:val="00644EAA"/>
    <w:rsid w:val="006450AA"/>
    <w:rsid w:val="006452CB"/>
    <w:rsid w:val="006466C8"/>
    <w:rsid w:val="0064775B"/>
    <w:rsid w:val="0065475E"/>
    <w:rsid w:val="00655B1B"/>
    <w:rsid w:val="00661501"/>
    <w:rsid w:val="00662250"/>
    <w:rsid w:val="00662B69"/>
    <w:rsid w:val="0066301E"/>
    <w:rsid w:val="00663959"/>
    <w:rsid w:val="00665D2E"/>
    <w:rsid w:val="00666261"/>
    <w:rsid w:val="006702DA"/>
    <w:rsid w:val="00670956"/>
    <w:rsid w:val="006716D4"/>
    <w:rsid w:val="006746CD"/>
    <w:rsid w:val="00674B9E"/>
    <w:rsid w:val="006755BA"/>
    <w:rsid w:val="00675A82"/>
    <w:rsid w:val="00675D7A"/>
    <w:rsid w:val="006766AB"/>
    <w:rsid w:val="00680367"/>
    <w:rsid w:val="00680ADD"/>
    <w:rsid w:val="006820EA"/>
    <w:rsid w:val="0068303F"/>
    <w:rsid w:val="006843CD"/>
    <w:rsid w:val="00684A29"/>
    <w:rsid w:val="006854C7"/>
    <w:rsid w:val="006856E3"/>
    <w:rsid w:val="00686117"/>
    <w:rsid w:val="00687537"/>
    <w:rsid w:val="006878C8"/>
    <w:rsid w:val="00687C96"/>
    <w:rsid w:val="00693E65"/>
    <w:rsid w:val="0069499C"/>
    <w:rsid w:val="00695539"/>
    <w:rsid w:val="006A2BEA"/>
    <w:rsid w:val="006A2CF7"/>
    <w:rsid w:val="006A323A"/>
    <w:rsid w:val="006A39D1"/>
    <w:rsid w:val="006A460C"/>
    <w:rsid w:val="006A4625"/>
    <w:rsid w:val="006A554A"/>
    <w:rsid w:val="006B032B"/>
    <w:rsid w:val="006B083E"/>
    <w:rsid w:val="006B1096"/>
    <w:rsid w:val="006B1511"/>
    <w:rsid w:val="006B359B"/>
    <w:rsid w:val="006B5122"/>
    <w:rsid w:val="006B6CBD"/>
    <w:rsid w:val="006B7C76"/>
    <w:rsid w:val="006C02C4"/>
    <w:rsid w:val="006C07A2"/>
    <w:rsid w:val="006C2318"/>
    <w:rsid w:val="006C4E20"/>
    <w:rsid w:val="006C522F"/>
    <w:rsid w:val="006C5F2B"/>
    <w:rsid w:val="006C631D"/>
    <w:rsid w:val="006C6361"/>
    <w:rsid w:val="006C756B"/>
    <w:rsid w:val="006C7B9E"/>
    <w:rsid w:val="006D011E"/>
    <w:rsid w:val="006D0C11"/>
    <w:rsid w:val="006D0F93"/>
    <w:rsid w:val="006D25B7"/>
    <w:rsid w:val="006D2A62"/>
    <w:rsid w:val="006D3AB5"/>
    <w:rsid w:val="006D3B93"/>
    <w:rsid w:val="006D3BC7"/>
    <w:rsid w:val="006D409B"/>
    <w:rsid w:val="006D490F"/>
    <w:rsid w:val="006D58BC"/>
    <w:rsid w:val="006E00EB"/>
    <w:rsid w:val="006E0B3D"/>
    <w:rsid w:val="006E0B95"/>
    <w:rsid w:val="006E1CDD"/>
    <w:rsid w:val="006E2453"/>
    <w:rsid w:val="006E28DA"/>
    <w:rsid w:val="006E3E98"/>
    <w:rsid w:val="006E422B"/>
    <w:rsid w:val="006E639B"/>
    <w:rsid w:val="006E731C"/>
    <w:rsid w:val="006F0DAA"/>
    <w:rsid w:val="006F1693"/>
    <w:rsid w:val="006F281A"/>
    <w:rsid w:val="006F284A"/>
    <w:rsid w:val="006F2E43"/>
    <w:rsid w:val="006F637F"/>
    <w:rsid w:val="006F665C"/>
    <w:rsid w:val="006F78E0"/>
    <w:rsid w:val="007012B5"/>
    <w:rsid w:val="0070181C"/>
    <w:rsid w:val="00701C2D"/>
    <w:rsid w:val="00702B05"/>
    <w:rsid w:val="007030E6"/>
    <w:rsid w:val="00703127"/>
    <w:rsid w:val="007031FC"/>
    <w:rsid w:val="007033F9"/>
    <w:rsid w:val="0070411E"/>
    <w:rsid w:val="00705518"/>
    <w:rsid w:val="007057DC"/>
    <w:rsid w:val="00705CCC"/>
    <w:rsid w:val="00706C11"/>
    <w:rsid w:val="00707012"/>
    <w:rsid w:val="00710D51"/>
    <w:rsid w:val="00714174"/>
    <w:rsid w:val="0071468A"/>
    <w:rsid w:val="00715732"/>
    <w:rsid w:val="007167C9"/>
    <w:rsid w:val="0072021C"/>
    <w:rsid w:val="0072125A"/>
    <w:rsid w:val="00721609"/>
    <w:rsid w:val="00721FDA"/>
    <w:rsid w:val="00723B8C"/>
    <w:rsid w:val="0072622D"/>
    <w:rsid w:val="00726829"/>
    <w:rsid w:val="00726858"/>
    <w:rsid w:val="00726C64"/>
    <w:rsid w:val="0072777E"/>
    <w:rsid w:val="0073055B"/>
    <w:rsid w:val="00730952"/>
    <w:rsid w:val="007312B9"/>
    <w:rsid w:val="00741723"/>
    <w:rsid w:val="0074270C"/>
    <w:rsid w:val="00747D67"/>
    <w:rsid w:val="00752257"/>
    <w:rsid w:val="00752624"/>
    <w:rsid w:val="00753471"/>
    <w:rsid w:val="00754486"/>
    <w:rsid w:val="00756450"/>
    <w:rsid w:val="007566F3"/>
    <w:rsid w:val="00757B53"/>
    <w:rsid w:val="00757EDE"/>
    <w:rsid w:val="007622C8"/>
    <w:rsid w:val="007641F4"/>
    <w:rsid w:val="00765EBE"/>
    <w:rsid w:val="00766807"/>
    <w:rsid w:val="007677E3"/>
    <w:rsid w:val="00767D37"/>
    <w:rsid w:val="00770EA8"/>
    <w:rsid w:val="00770FB3"/>
    <w:rsid w:val="00775219"/>
    <w:rsid w:val="0077652D"/>
    <w:rsid w:val="00777709"/>
    <w:rsid w:val="007777BA"/>
    <w:rsid w:val="00781F8A"/>
    <w:rsid w:val="00783B0B"/>
    <w:rsid w:val="00785B40"/>
    <w:rsid w:val="0078699E"/>
    <w:rsid w:val="00786E51"/>
    <w:rsid w:val="00787B01"/>
    <w:rsid w:val="00794445"/>
    <w:rsid w:val="007949A4"/>
    <w:rsid w:val="0079554C"/>
    <w:rsid w:val="007A15B1"/>
    <w:rsid w:val="007A165C"/>
    <w:rsid w:val="007A193D"/>
    <w:rsid w:val="007A1F96"/>
    <w:rsid w:val="007A3095"/>
    <w:rsid w:val="007A43EB"/>
    <w:rsid w:val="007B094D"/>
    <w:rsid w:val="007B13D8"/>
    <w:rsid w:val="007B29AC"/>
    <w:rsid w:val="007B2EEF"/>
    <w:rsid w:val="007B3B43"/>
    <w:rsid w:val="007B5FEB"/>
    <w:rsid w:val="007C1845"/>
    <w:rsid w:val="007C1964"/>
    <w:rsid w:val="007C1B98"/>
    <w:rsid w:val="007C1FF4"/>
    <w:rsid w:val="007C25C7"/>
    <w:rsid w:val="007C288D"/>
    <w:rsid w:val="007C2C9B"/>
    <w:rsid w:val="007C7542"/>
    <w:rsid w:val="007D05FA"/>
    <w:rsid w:val="007D0D2A"/>
    <w:rsid w:val="007D1362"/>
    <w:rsid w:val="007D15AD"/>
    <w:rsid w:val="007D253E"/>
    <w:rsid w:val="007D254A"/>
    <w:rsid w:val="007D31C2"/>
    <w:rsid w:val="007D3320"/>
    <w:rsid w:val="007D6C9E"/>
    <w:rsid w:val="007D70CC"/>
    <w:rsid w:val="007E0EA9"/>
    <w:rsid w:val="007E1E8E"/>
    <w:rsid w:val="007E2DF6"/>
    <w:rsid w:val="007E4DC5"/>
    <w:rsid w:val="007F5BF0"/>
    <w:rsid w:val="007F694A"/>
    <w:rsid w:val="008006BB"/>
    <w:rsid w:val="008012E3"/>
    <w:rsid w:val="00802046"/>
    <w:rsid w:val="008025E7"/>
    <w:rsid w:val="00805E3B"/>
    <w:rsid w:val="008069FC"/>
    <w:rsid w:val="00806B2D"/>
    <w:rsid w:val="008070B4"/>
    <w:rsid w:val="00807D4E"/>
    <w:rsid w:val="00810336"/>
    <w:rsid w:val="00810CAD"/>
    <w:rsid w:val="00811046"/>
    <w:rsid w:val="008127A5"/>
    <w:rsid w:val="008128AE"/>
    <w:rsid w:val="00813A26"/>
    <w:rsid w:val="00813ACA"/>
    <w:rsid w:val="008150E7"/>
    <w:rsid w:val="00815332"/>
    <w:rsid w:val="00817335"/>
    <w:rsid w:val="008204F7"/>
    <w:rsid w:val="0082389F"/>
    <w:rsid w:val="008241AA"/>
    <w:rsid w:val="0082475D"/>
    <w:rsid w:val="008252ED"/>
    <w:rsid w:val="0082556F"/>
    <w:rsid w:val="00826103"/>
    <w:rsid w:val="00826AA2"/>
    <w:rsid w:val="00826B5B"/>
    <w:rsid w:val="00827893"/>
    <w:rsid w:val="00831040"/>
    <w:rsid w:val="00831CD0"/>
    <w:rsid w:val="008328D9"/>
    <w:rsid w:val="00832CC7"/>
    <w:rsid w:val="00832CDB"/>
    <w:rsid w:val="008332B2"/>
    <w:rsid w:val="00834DA9"/>
    <w:rsid w:val="0083656C"/>
    <w:rsid w:val="008368D9"/>
    <w:rsid w:val="008409E9"/>
    <w:rsid w:val="00840CDF"/>
    <w:rsid w:val="008445A9"/>
    <w:rsid w:val="0084500A"/>
    <w:rsid w:val="008504B5"/>
    <w:rsid w:val="00850CD4"/>
    <w:rsid w:val="00850DBB"/>
    <w:rsid w:val="00853021"/>
    <w:rsid w:val="0085326D"/>
    <w:rsid w:val="008554B7"/>
    <w:rsid w:val="00855EB4"/>
    <w:rsid w:val="008568E8"/>
    <w:rsid w:val="008574EF"/>
    <w:rsid w:val="00857624"/>
    <w:rsid w:val="00863E17"/>
    <w:rsid w:val="00864492"/>
    <w:rsid w:val="0086483E"/>
    <w:rsid w:val="00870F6C"/>
    <w:rsid w:val="008710C4"/>
    <w:rsid w:val="0087170D"/>
    <w:rsid w:val="0087217B"/>
    <w:rsid w:val="00872675"/>
    <w:rsid w:val="008732D5"/>
    <w:rsid w:val="00873B5F"/>
    <w:rsid w:val="00874890"/>
    <w:rsid w:val="00874CCE"/>
    <w:rsid w:val="008754C6"/>
    <w:rsid w:val="0087606A"/>
    <w:rsid w:val="00876C02"/>
    <w:rsid w:val="00880A11"/>
    <w:rsid w:val="0088157C"/>
    <w:rsid w:val="00883E50"/>
    <w:rsid w:val="0088400A"/>
    <w:rsid w:val="008850EF"/>
    <w:rsid w:val="00890178"/>
    <w:rsid w:val="00890954"/>
    <w:rsid w:val="0089201A"/>
    <w:rsid w:val="00893185"/>
    <w:rsid w:val="00893F16"/>
    <w:rsid w:val="00895466"/>
    <w:rsid w:val="00895724"/>
    <w:rsid w:val="008A45D7"/>
    <w:rsid w:val="008A511F"/>
    <w:rsid w:val="008A5555"/>
    <w:rsid w:val="008A6C6A"/>
    <w:rsid w:val="008A7B7D"/>
    <w:rsid w:val="008B4176"/>
    <w:rsid w:val="008B4E45"/>
    <w:rsid w:val="008B50FD"/>
    <w:rsid w:val="008B5B04"/>
    <w:rsid w:val="008B7C5B"/>
    <w:rsid w:val="008B7D93"/>
    <w:rsid w:val="008B7EE0"/>
    <w:rsid w:val="008C1223"/>
    <w:rsid w:val="008C27CB"/>
    <w:rsid w:val="008C33AB"/>
    <w:rsid w:val="008C4024"/>
    <w:rsid w:val="008C42FA"/>
    <w:rsid w:val="008C494A"/>
    <w:rsid w:val="008C5256"/>
    <w:rsid w:val="008C7F04"/>
    <w:rsid w:val="008D03F0"/>
    <w:rsid w:val="008D19E6"/>
    <w:rsid w:val="008D78A4"/>
    <w:rsid w:val="008E051D"/>
    <w:rsid w:val="008E2424"/>
    <w:rsid w:val="008E3A0B"/>
    <w:rsid w:val="008E5615"/>
    <w:rsid w:val="008E5688"/>
    <w:rsid w:val="008E6AD4"/>
    <w:rsid w:val="008E6E18"/>
    <w:rsid w:val="008E73E5"/>
    <w:rsid w:val="008E78C0"/>
    <w:rsid w:val="008F28B7"/>
    <w:rsid w:val="008F35E0"/>
    <w:rsid w:val="008F3852"/>
    <w:rsid w:val="008F3FA2"/>
    <w:rsid w:val="008F5302"/>
    <w:rsid w:val="008F5647"/>
    <w:rsid w:val="008F6578"/>
    <w:rsid w:val="008F67B7"/>
    <w:rsid w:val="008F6F9A"/>
    <w:rsid w:val="008F71B4"/>
    <w:rsid w:val="00902C98"/>
    <w:rsid w:val="00904AA9"/>
    <w:rsid w:val="00904C6F"/>
    <w:rsid w:val="0090593D"/>
    <w:rsid w:val="00905F08"/>
    <w:rsid w:val="009061CB"/>
    <w:rsid w:val="00907CC6"/>
    <w:rsid w:val="00910716"/>
    <w:rsid w:val="0091176C"/>
    <w:rsid w:val="0091312A"/>
    <w:rsid w:val="0091358F"/>
    <w:rsid w:val="00913F4A"/>
    <w:rsid w:val="00915D97"/>
    <w:rsid w:val="00917B7A"/>
    <w:rsid w:val="00920A5C"/>
    <w:rsid w:val="00922130"/>
    <w:rsid w:val="00922CFA"/>
    <w:rsid w:val="0092644D"/>
    <w:rsid w:val="00926F0A"/>
    <w:rsid w:val="009274A2"/>
    <w:rsid w:val="0093279B"/>
    <w:rsid w:val="00935223"/>
    <w:rsid w:val="00935703"/>
    <w:rsid w:val="0093589A"/>
    <w:rsid w:val="00936E09"/>
    <w:rsid w:val="00937357"/>
    <w:rsid w:val="00937543"/>
    <w:rsid w:val="00940E31"/>
    <w:rsid w:val="0094128F"/>
    <w:rsid w:val="00941985"/>
    <w:rsid w:val="00942031"/>
    <w:rsid w:val="00943046"/>
    <w:rsid w:val="0094344C"/>
    <w:rsid w:val="009438BA"/>
    <w:rsid w:val="00943920"/>
    <w:rsid w:val="009449C4"/>
    <w:rsid w:val="00945217"/>
    <w:rsid w:val="009465D8"/>
    <w:rsid w:val="0095168B"/>
    <w:rsid w:val="009562D1"/>
    <w:rsid w:val="00960638"/>
    <w:rsid w:val="00960E41"/>
    <w:rsid w:val="009619A1"/>
    <w:rsid w:val="00963767"/>
    <w:rsid w:val="00965313"/>
    <w:rsid w:val="009653C4"/>
    <w:rsid w:val="00965B00"/>
    <w:rsid w:val="00965E34"/>
    <w:rsid w:val="00966CEE"/>
    <w:rsid w:val="0097072A"/>
    <w:rsid w:val="009734B0"/>
    <w:rsid w:val="00974363"/>
    <w:rsid w:val="00974D3B"/>
    <w:rsid w:val="00976F15"/>
    <w:rsid w:val="00977BA2"/>
    <w:rsid w:val="00982808"/>
    <w:rsid w:val="00984937"/>
    <w:rsid w:val="009856BF"/>
    <w:rsid w:val="00985A8E"/>
    <w:rsid w:val="00985F19"/>
    <w:rsid w:val="0098674F"/>
    <w:rsid w:val="00990CA9"/>
    <w:rsid w:val="0099114A"/>
    <w:rsid w:val="00991187"/>
    <w:rsid w:val="0099289C"/>
    <w:rsid w:val="009930DC"/>
    <w:rsid w:val="00993314"/>
    <w:rsid w:val="00994733"/>
    <w:rsid w:val="009952C7"/>
    <w:rsid w:val="00995B48"/>
    <w:rsid w:val="00996B27"/>
    <w:rsid w:val="009A13FA"/>
    <w:rsid w:val="009A1C96"/>
    <w:rsid w:val="009A22F7"/>
    <w:rsid w:val="009A379C"/>
    <w:rsid w:val="009A5724"/>
    <w:rsid w:val="009A7805"/>
    <w:rsid w:val="009A7B4A"/>
    <w:rsid w:val="009A7F38"/>
    <w:rsid w:val="009B074D"/>
    <w:rsid w:val="009B13C1"/>
    <w:rsid w:val="009B140F"/>
    <w:rsid w:val="009B17D3"/>
    <w:rsid w:val="009B228E"/>
    <w:rsid w:val="009B59F7"/>
    <w:rsid w:val="009B666D"/>
    <w:rsid w:val="009B67F2"/>
    <w:rsid w:val="009C02CA"/>
    <w:rsid w:val="009C0367"/>
    <w:rsid w:val="009C1DC8"/>
    <w:rsid w:val="009C20CD"/>
    <w:rsid w:val="009C2A57"/>
    <w:rsid w:val="009C35CC"/>
    <w:rsid w:val="009C456A"/>
    <w:rsid w:val="009C4A4D"/>
    <w:rsid w:val="009C5108"/>
    <w:rsid w:val="009C5CC3"/>
    <w:rsid w:val="009C7A47"/>
    <w:rsid w:val="009D0118"/>
    <w:rsid w:val="009D1502"/>
    <w:rsid w:val="009D2376"/>
    <w:rsid w:val="009D24C8"/>
    <w:rsid w:val="009D287F"/>
    <w:rsid w:val="009D3B0D"/>
    <w:rsid w:val="009D4664"/>
    <w:rsid w:val="009D513F"/>
    <w:rsid w:val="009D7788"/>
    <w:rsid w:val="009D79F9"/>
    <w:rsid w:val="009E091B"/>
    <w:rsid w:val="009E15E9"/>
    <w:rsid w:val="009E1812"/>
    <w:rsid w:val="009E358F"/>
    <w:rsid w:val="009E3A9B"/>
    <w:rsid w:val="009E787E"/>
    <w:rsid w:val="009F02FE"/>
    <w:rsid w:val="009F2B48"/>
    <w:rsid w:val="009F2B9D"/>
    <w:rsid w:val="009F3177"/>
    <w:rsid w:val="009F343F"/>
    <w:rsid w:val="009F34B9"/>
    <w:rsid w:val="009F5BED"/>
    <w:rsid w:val="009F5C4A"/>
    <w:rsid w:val="009F769B"/>
    <w:rsid w:val="00A01CAE"/>
    <w:rsid w:val="00A02B7D"/>
    <w:rsid w:val="00A0403A"/>
    <w:rsid w:val="00A07857"/>
    <w:rsid w:val="00A106EB"/>
    <w:rsid w:val="00A1091E"/>
    <w:rsid w:val="00A12281"/>
    <w:rsid w:val="00A1302A"/>
    <w:rsid w:val="00A16177"/>
    <w:rsid w:val="00A1638B"/>
    <w:rsid w:val="00A16F81"/>
    <w:rsid w:val="00A221CA"/>
    <w:rsid w:val="00A230E0"/>
    <w:rsid w:val="00A2381D"/>
    <w:rsid w:val="00A245E2"/>
    <w:rsid w:val="00A252CE"/>
    <w:rsid w:val="00A25454"/>
    <w:rsid w:val="00A2612B"/>
    <w:rsid w:val="00A30231"/>
    <w:rsid w:val="00A361C4"/>
    <w:rsid w:val="00A416BB"/>
    <w:rsid w:val="00A4191F"/>
    <w:rsid w:val="00A41BE1"/>
    <w:rsid w:val="00A462E9"/>
    <w:rsid w:val="00A46515"/>
    <w:rsid w:val="00A472AE"/>
    <w:rsid w:val="00A506D2"/>
    <w:rsid w:val="00A51D3A"/>
    <w:rsid w:val="00A52F27"/>
    <w:rsid w:val="00A546EB"/>
    <w:rsid w:val="00A56498"/>
    <w:rsid w:val="00A567A6"/>
    <w:rsid w:val="00A6013F"/>
    <w:rsid w:val="00A61976"/>
    <w:rsid w:val="00A63896"/>
    <w:rsid w:val="00A638A1"/>
    <w:rsid w:val="00A64714"/>
    <w:rsid w:val="00A64F62"/>
    <w:rsid w:val="00A657C4"/>
    <w:rsid w:val="00A67525"/>
    <w:rsid w:val="00A7007D"/>
    <w:rsid w:val="00A70166"/>
    <w:rsid w:val="00A726DF"/>
    <w:rsid w:val="00A7284F"/>
    <w:rsid w:val="00A73630"/>
    <w:rsid w:val="00A7457E"/>
    <w:rsid w:val="00A76436"/>
    <w:rsid w:val="00A7702F"/>
    <w:rsid w:val="00A81C83"/>
    <w:rsid w:val="00A83171"/>
    <w:rsid w:val="00A838FD"/>
    <w:rsid w:val="00A846C7"/>
    <w:rsid w:val="00A84F74"/>
    <w:rsid w:val="00A90369"/>
    <w:rsid w:val="00A90CC4"/>
    <w:rsid w:val="00A911EB"/>
    <w:rsid w:val="00A91ACA"/>
    <w:rsid w:val="00A9268F"/>
    <w:rsid w:val="00A929BE"/>
    <w:rsid w:val="00A92D54"/>
    <w:rsid w:val="00A9316F"/>
    <w:rsid w:val="00A9321E"/>
    <w:rsid w:val="00A959C8"/>
    <w:rsid w:val="00AA0414"/>
    <w:rsid w:val="00AA1B9B"/>
    <w:rsid w:val="00AA283F"/>
    <w:rsid w:val="00AA3656"/>
    <w:rsid w:val="00AA4D0C"/>
    <w:rsid w:val="00AA50BA"/>
    <w:rsid w:val="00AA6929"/>
    <w:rsid w:val="00AB0943"/>
    <w:rsid w:val="00AB0A16"/>
    <w:rsid w:val="00AB31C1"/>
    <w:rsid w:val="00AB3D5F"/>
    <w:rsid w:val="00AB4990"/>
    <w:rsid w:val="00AB4F87"/>
    <w:rsid w:val="00AB59B0"/>
    <w:rsid w:val="00AB6C7F"/>
    <w:rsid w:val="00AC025C"/>
    <w:rsid w:val="00AC026B"/>
    <w:rsid w:val="00AC2015"/>
    <w:rsid w:val="00AC209F"/>
    <w:rsid w:val="00AC3714"/>
    <w:rsid w:val="00AC377B"/>
    <w:rsid w:val="00AC4207"/>
    <w:rsid w:val="00AC4605"/>
    <w:rsid w:val="00AC4BBD"/>
    <w:rsid w:val="00AC5483"/>
    <w:rsid w:val="00AC555D"/>
    <w:rsid w:val="00AC5619"/>
    <w:rsid w:val="00AC5CAE"/>
    <w:rsid w:val="00AC5CC6"/>
    <w:rsid w:val="00AC5ECA"/>
    <w:rsid w:val="00AC61FB"/>
    <w:rsid w:val="00AD0971"/>
    <w:rsid w:val="00AD0B35"/>
    <w:rsid w:val="00AD1A71"/>
    <w:rsid w:val="00AD28C5"/>
    <w:rsid w:val="00AD2DA9"/>
    <w:rsid w:val="00AD3588"/>
    <w:rsid w:val="00AD4CCA"/>
    <w:rsid w:val="00AD5274"/>
    <w:rsid w:val="00AD52ED"/>
    <w:rsid w:val="00AD608E"/>
    <w:rsid w:val="00AD651C"/>
    <w:rsid w:val="00AD7474"/>
    <w:rsid w:val="00AD7E4D"/>
    <w:rsid w:val="00AE0576"/>
    <w:rsid w:val="00AE0E1F"/>
    <w:rsid w:val="00AE2C0D"/>
    <w:rsid w:val="00AE2D9F"/>
    <w:rsid w:val="00AE3529"/>
    <w:rsid w:val="00AE4622"/>
    <w:rsid w:val="00AE4906"/>
    <w:rsid w:val="00AE63C3"/>
    <w:rsid w:val="00AE6DCC"/>
    <w:rsid w:val="00AE7262"/>
    <w:rsid w:val="00AF2AE1"/>
    <w:rsid w:val="00AF2C40"/>
    <w:rsid w:val="00AF4E13"/>
    <w:rsid w:val="00AF50A5"/>
    <w:rsid w:val="00AF5943"/>
    <w:rsid w:val="00AF5F36"/>
    <w:rsid w:val="00AF6365"/>
    <w:rsid w:val="00AF69A1"/>
    <w:rsid w:val="00AF7EB0"/>
    <w:rsid w:val="00B0067F"/>
    <w:rsid w:val="00B0141E"/>
    <w:rsid w:val="00B020F5"/>
    <w:rsid w:val="00B021BC"/>
    <w:rsid w:val="00B02A5F"/>
    <w:rsid w:val="00B03116"/>
    <w:rsid w:val="00B06F1C"/>
    <w:rsid w:val="00B07547"/>
    <w:rsid w:val="00B10919"/>
    <w:rsid w:val="00B10CAE"/>
    <w:rsid w:val="00B1223F"/>
    <w:rsid w:val="00B12D5B"/>
    <w:rsid w:val="00B12E09"/>
    <w:rsid w:val="00B14EBF"/>
    <w:rsid w:val="00B15E77"/>
    <w:rsid w:val="00B17D55"/>
    <w:rsid w:val="00B21EF6"/>
    <w:rsid w:val="00B237CC"/>
    <w:rsid w:val="00B23BB9"/>
    <w:rsid w:val="00B27923"/>
    <w:rsid w:val="00B27A60"/>
    <w:rsid w:val="00B31252"/>
    <w:rsid w:val="00B31E5B"/>
    <w:rsid w:val="00B324C9"/>
    <w:rsid w:val="00B34007"/>
    <w:rsid w:val="00B34A17"/>
    <w:rsid w:val="00B407B0"/>
    <w:rsid w:val="00B40864"/>
    <w:rsid w:val="00B4128E"/>
    <w:rsid w:val="00B42F29"/>
    <w:rsid w:val="00B43AB8"/>
    <w:rsid w:val="00B44872"/>
    <w:rsid w:val="00B448DD"/>
    <w:rsid w:val="00B4570E"/>
    <w:rsid w:val="00B461F2"/>
    <w:rsid w:val="00B4656B"/>
    <w:rsid w:val="00B4692A"/>
    <w:rsid w:val="00B4694E"/>
    <w:rsid w:val="00B4713A"/>
    <w:rsid w:val="00B4790F"/>
    <w:rsid w:val="00B47C78"/>
    <w:rsid w:val="00B51F0C"/>
    <w:rsid w:val="00B51FE6"/>
    <w:rsid w:val="00B52A73"/>
    <w:rsid w:val="00B535D4"/>
    <w:rsid w:val="00B53990"/>
    <w:rsid w:val="00B53EBE"/>
    <w:rsid w:val="00B54BB1"/>
    <w:rsid w:val="00B54F42"/>
    <w:rsid w:val="00B57B3C"/>
    <w:rsid w:val="00B64457"/>
    <w:rsid w:val="00B65D99"/>
    <w:rsid w:val="00B661B6"/>
    <w:rsid w:val="00B6688D"/>
    <w:rsid w:val="00B66EA8"/>
    <w:rsid w:val="00B70236"/>
    <w:rsid w:val="00B7239C"/>
    <w:rsid w:val="00B731CE"/>
    <w:rsid w:val="00B75326"/>
    <w:rsid w:val="00B75759"/>
    <w:rsid w:val="00B75CBF"/>
    <w:rsid w:val="00B76A1D"/>
    <w:rsid w:val="00B77D3D"/>
    <w:rsid w:val="00B80357"/>
    <w:rsid w:val="00B80B4B"/>
    <w:rsid w:val="00B80D78"/>
    <w:rsid w:val="00B818AD"/>
    <w:rsid w:val="00B82CB2"/>
    <w:rsid w:val="00B839B6"/>
    <w:rsid w:val="00B84318"/>
    <w:rsid w:val="00B84401"/>
    <w:rsid w:val="00B8464E"/>
    <w:rsid w:val="00B90E6D"/>
    <w:rsid w:val="00B92B84"/>
    <w:rsid w:val="00B95EB2"/>
    <w:rsid w:val="00B96AB7"/>
    <w:rsid w:val="00B9789B"/>
    <w:rsid w:val="00B979A3"/>
    <w:rsid w:val="00BA0550"/>
    <w:rsid w:val="00BA2627"/>
    <w:rsid w:val="00BA6323"/>
    <w:rsid w:val="00BA715D"/>
    <w:rsid w:val="00BB05E1"/>
    <w:rsid w:val="00BB1348"/>
    <w:rsid w:val="00BB3AB2"/>
    <w:rsid w:val="00BB3C68"/>
    <w:rsid w:val="00BB4432"/>
    <w:rsid w:val="00BB5161"/>
    <w:rsid w:val="00BB75DA"/>
    <w:rsid w:val="00BC19F4"/>
    <w:rsid w:val="00BC3229"/>
    <w:rsid w:val="00BC5CC5"/>
    <w:rsid w:val="00BC7B09"/>
    <w:rsid w:val="00BD36D0"/>
    <w:rsid w:val="00BD4FFB"/>
    <w:rsid w:val="00BD5A0E"/>
    <w:rsid w:val="00BD675C"/>
    <w:rsid w:val="00BD7E02"/>
    <w:rsid w:val="00BE0253"/>
    <w:rsid w:val="00BE079E"/>
    <w:rsid w:val="00BE0947"/>
    <w:rsid w:val="00BE0E8A"/>
    <w:rsid w:val="00BE13C9"/>
    <w:rsid w:val="00BE2F4A"/>
    <w:rsid w:val="00BE2F50"/>
    <w:rsid w:val="00BE30C9"/>
    <w:rsid w:val="00BE3117"/>
    <w:rsid w:val="00BE349F"/>
    <w:rsid w:val="00BE3925"/>
    <w:rsid w:val="00BE486A"/>
    <w:rsid w:val="00BE52D7"/>
    <w:rsid w:val="00BE555B"/>
    <w:rsid w:val="00BE5FE0"/>
    <w:rsid w:val="00BF142E"/>
    <w:rsid w:val="00BF25F7"/>
    <w:rsid w:val="00BF435A"/>
    <w:rsid w:val="00BF4C07"/>
    <w:rsid w:val="00BF576A"/>
    <w:rsid w:val="00BF5932"/>
    <w:rsid w:val="00BF744B"/>
    <w:rsid w:val="00BF7606"/>
    <w:rsid w:val="00C00B12"/>
    <w:rsid w:val="00C034E8"/>
    <w:rsid w:val="00C04A75"/>
    <w:rsid w:val="00C04EFA"/>
    <w:rsid w:val="00C0549C"/>
    <w:rsid w:val="00C0561C"/>
    <w:rsid w:val="00C11A7D"/>
    <w:rsid w:val="00C12405"/>
    <w:rsid w:val="00C12EC3"/>
    <w:rsid w:val="00C14122"/>
    <w:rsid w:val="00C14176"/>
    <w:rsid w:val="00C14845"/>
    <w:rsid w:val="00C164FF"/>
    <w:rsid w:val="00C21322"/>
    <w:rsid w:val="00C21FBD"/>
    <w:rsid w:val="00C22965"/>
    <w:rsid w:val="00C233B0"/>
    <w:rsid w:val="00C23DA0"/>
    <w:rsid w:val="00C248A8"/>
    <w:rsid w:val="00C24B7B"/>
    <w:rsid w:val="00C25A74"/>
    <w:rsid w:val="00C316ED"/>
    <w:rsid w:val="00C32E54"/>
    <w:rsid w:val="00C33A2D"/>
    <w:rsid w:val="00C343B8"/>
    <w:rsid w:val="00C35775"/>
    <w:rsid w:val="00C3579F"/>
    <w:rsid w:val="00C35B49"/>
    <w:rsid w:val="00C3608D"/>
    <w:rsid w:val="00C3667E"/>
    <w:rsid w:val="00C366FF"/>
    <w:rsid w:val="00C368AE"/>
    <w:rsid w:val="00C3738E"/>
    <w:rsid w:val="00C40BC9"/>
    <w:rsid w:val="00C41A91"/>
    <w:rsid w:val="00C44FBD"/>
    <w:rsid w:val="00C45A05"/>
    <w:rsid w:val="00C46D79"/>
    <w:rsid w:val="00C47EAE"/>
    <w:rsid w:val="00C50917"/>
    <w:rsid w:val="00C51231"/>
    <w:rsid w:val="00C5213A"/>
    <w:rsid w:val="00C525B4"/>
    <w:rsid w:val="00C5424B"/>
    <w:rsid w:val="00C563BC"/>
    <w:rsid w:val="00C56BFE"/>
    <w:rsid w:val="00C57FB1"/>
    <w:rsid w:val="00C60BE4"/>
    <w:rsid w:val="00C618C3"/>
    <w:rsid w:val="00C61C40"/>
    <w:rsid w:val="00C61EA0"/>
    <w:rsid w:val="00C62810"/>
    <w:rsid w:val="00C64D46"/>
    <w:rsid w:val="00C65A54"/>
    <w:rsid w:val="00C65B16"/>
    <w:rsid w:val="00C7150B"/>
    <w:rsid w:val="00C72987"/>
    <w:rsid w:val="00C72D72"/>
    <w:rsid w:val="00C73D9E"/>
    <w:rsid w:val="00C74814"/>
    <w:rsid w:val="00C74D40"/>
    <w:rsid w:val="00C76D1C"/>
    <w:rsid w:val="00C8010B"/>
    <w:rsid w:val="00C80203"/>
    <w:rsid w:val="00C8034F"/>
    <w:rsid w:val="00C81C7E"/>
    <w:rsid w:val="00C84B73"/>
    <w:rsid w:val="00C85F86"/>
    <w:rsid w:val="00C875FA"/>
    <w:rsid w:val="00C90459"/>
    <w:rsid w:val="00C90A93"/>
    <w:rsid w:val="00C910A0"/>
    <w:rsid w:val="00C915BB"/>
    <w:rsid w:val="00C91DC2"/>
    <w:rsid w:val="00C9718D"/>
    <w:rsid w:val="00C972BC"/>
    <w:rsid w:val="00C97464"/>
    <w:rsid w:val="00CA0CAF"/>
    <w:rsid w:val="00CA1070"/>
    <w:rsid w:val="00CA4D2C"/>
    <w:rsid w:val="00CA709A"/>
    <w:rsid w:val="00CB03BF"/>
    <w:rsid w:val="00CB040B"/>
    <w:rsid w:val="00CB2D8E"/>
    <w:rsid w:val="00CB4118"/>
    <w:rsid w:val="00CB4251"/>
    <w:rsid w:val="00CB6AF7"/>
    <w:rsid w:val="00CB7546"/>
    <w:rsid w:val="00CB75D0"/>
    <w:rsid w:val="00CC125C"/>
    <w:rsid w:val="00CC1FAB"/>
    <w:rsid w:val="00CC30BB"/>
    <w:rsid w:val="00CC3D65"/>
    <w:rsid w:val="00CC5EC5"/>
    <w:rsid w:val="00CC6944"/>
    <w:rsid w:val="00CD0A9E"/>
    <w:rsid w:val="00CD0F10"/>
    <w:rsid w:val="00CD0FBE"/>
    <w:rsid w:val="00CD1649"/>
    <w:rsid w:val="00CD2F35"/>
    <w:rsid w:val="00CD3A13"/>
    <w:rsid w:val="00CD4175"/>
    <w:rsid w:val="00CD43A9"/>
    <w:rsid w:val="00CD5A97"/>
    <w:rsid w:val="00CD70BC"/>
    <w:rsid w:val="00CD72E7"/>
    <w:rsid w:val="00CE0D73"/>
    <w:rsid w:val="00CE30C0"/>
    <w:rsid w:val="00CE35C5"/>
    <w:rsid w:val="00CE5954"/>
    <w:rsid w:val="00CE7B57"/>
    <w:rsid w:val="00CE7C57"/>
    <w:rsid w:val="00CF0CB7"/>
    <w:rsid w:val="00CF1358"/>
    <w:rsid w:val="00CF230E"/>
    <w:rsid w:val="00CF256A"/>
    <w:rsid w:val="00CF3AE6"/>
    <w:rsid w:val="00CF4321"/>
    <w:rsid w:val="00CF61EA"/>
    <w:rsid w:val="00CF648C"/>
    <w:rsid w:val="00CF6598"/>
    <w:rsid w:val="00CF6640"/>
    <w:rsid w:val="00CF7E38"/>
    <w:rsid w:val="00D01B7A"/>
    <w:rsid w:val="00D03E11"/>
    <w:rsid w:val="00D04C83"/>
    <w:rsid w:val="00D0762E"/>
    <w:rsid w:val="00D10B13"/>
    <w:rsid w:val="00D110C3"/>
    <w:rsid w:val="00D151EF"/>
    <w:rsid w:val="00D17FD0"/>
    <w:rsid w:val="00D2005A"/>
    <w:rsid w:val="00D22995"/>
    <w:rsid w:val="00D22E2A"/>
    <w:rsid w:val="00D23734"/>
    <w:rsid w:val="00D24017"/>
    <w:rsid w:val="00D270BD"/>
    <w:rsid w:val="00D325F7"/>
    <w:rsid w:val="00D36073"/>
    <w:rsid w:val="00D36E71"/>
    <w:rsid w:val="00D379D7"/>
    <w:rsid w:val="00D37DC1"/>
    <w:rsid w:val="00D40043"/>
    <w:rsid w:val="00D417AD"/>
    <w:rsid w:val="00D41FAA"/>
    <w:rsid w:val="00D42A36"/>
    <w:rsid w:val="00D42F7F"/>
    <w:rsid w:val="00D43B79"/>
    <w:rsid w:val="00D449D1"/>
    <w:rsid w:val="00D45CDA"/>
    <w:rsid w:val="00D46252"/>
    <w:rsid w:val="00D46696"/>
    <w:rsid w:val="00D46A03"/>
    <w:rsid w:val="00D46D11"/>
    <w:rsid w:val="00D51E6E"/>
    <w:rsid w:val="00D54FDA"/>
    <w:rsid w:val="00D55579"/>
    <w:rsid w:val="00D56BDF"/>
    <w:rsid w:val="00D60ADD"/>
    <w:rsid w:val="00D619AA"/>
    <w:rsid w:val="00D621AB"/>
    <w:rsid w:val="00D62241"/>
    <w:rsid w:val="00D67C88"/>
    <w:rsid w:val="00D71562"/>
    <w:rsid w:val="00D73E84"/>
    <w:rsid w:val="00D74629"/>
    <w:rsid w:val="00D754B4"/>
    <w:rsid w:val="00D76852"/>
    <w:rsid w:val="00D775C9"/>
    <w:rsid w:val="00D775EB"/>
    <w:rsid w:val="00D82466"/>
    <w:rsid w:val="00D842F4"/>
    <w:rsid w:val="00D847F9"/>
    <w:rsid w:val="00D84E4B"/>
    <w:rsid w:val="00D85F43"/>
    <w:rsid w:val="00D90273"/>
    <w:rsid w:val="00D91D6D"/>
    <w:rsid w:val="00D9399E"/>
    <w:rsid w:val="00D93F54"/>
    <w:rsid w:val="00D94A4E"/>
    <w:rsid w:val="00D95CDE"/>
    <w:rsid w:val="00D97D49"/>
    <w:rsid w:val="00DA0F18"/>
    <w:rsid w:val="00DA3165"/>
    <w:rsid w:val="00DA44F5"/>
    <w:rsid w:val="00DA66E4"/>
    <w:rsid w:val="00DA6731"/>
    <w:rsid w:val="00DA67B1"/>
    <w:rsid w:val="00DA769A"/>
    <w:rsid w:val="00DA7EC0"/>
    <w:rsid w:val="00DB106F"/>
    <w:rsid w:val="00DB29D9"/>
    <w:rsid w:val="00DB3560"/>
    <w:rsid w:val="00DB4732"/>
    <w:rsid w:val="00DB4BAB"/>
    <w:rsid w:val="00DB552F"/>
    <w:rsid w:val="00DC1956"/>
    <w:rsid w:val="00DC6418"/>
    <w:rsid w:val="00DC79C7"/>
    <w:rsid w:val="00DD03D2"/>
    <w:rsid w:val="00DD1A1D"/>
    <w:rsid w:val="00DD22DC"/>
    <w:rsid w:val="00DD2948"/>
    <w:rsid w:val="00DD39D6"/>
    <w:rsid w:val="00DD5D23"/>
    <w:rsid w:val="00DD6F29"/>
    <w:rsid w:val="00DE137E"/>
    <w:rsid w:val="00DE1EA6"/>
    <w:rsid w:val="00DE2CAB"/>
    <w:rsid w:val="00DE35BF"/>
    <w:rsid w:val="00DE5DD9"/>
    <w:rsid w:val="00DE5EA9"/>
    <w:rsid w:val="00DE7E7F"/>
    <w:rsid w:val="00DE7E8B"/>
    <w:rsid w:val="00DF02F4"/>
    <w:rsid w:val="00DF094E"/>
    <w:rsid w:val="00DF23DD"/>
    <w:rsid w:val="00DF23FB"/>
    <w:rsid w:val="00DF4335"/>
    <w:rsid w:val="00DF4528"/>
    <w:rsid w:val="00DF5F8E"/>
    <w:rsid w:val="00DF69D1"/>
    <w:rsid w:val="00DF7322"/>
    <w:rsid w:val="00DF7B65"/>
    <w:rsid w:val="00E0439E"/>
    <w:rsid w:val="00E0504C"/>
    <w:rsid w:val="00E07926"/>
    <w:rsid w:val="00E124DF"/>
    <w:rsid w:val="00E13273"/>
    <w:rsid w:val="00E13E37"/>
    <w:rsid w:val="00E148B5"/>
    <w:rsid w:val="00E15B5E"/>
    <w:rsid w:val="00E17944"/>
    <w:rsid w:val="00E222B5"/>
    <w:rsid w:val="00E233CB"/>
    <w:rsid w:val="00E23BC3"/>
    <w:rsid w:val="00E24FB4"/>
    <w:rsid w:val="00E25001"/>
    <w:rsid w:val="00E264D1"/>
    <w:rsid w:val="00E264F2"/>
    <w:rsid w:val="00E26817"/>
    <w:rsid w:val="00E26E3C"/>
    <w:rsid w:val="00E271E7"/>
    <w:rsid w:val="00E276C4"/>
    <w:rsid w:val="00E27D8C"/>
    <w:rsid w:val="00E27F3B"/>
    <w:rsid w:val="00E3015F"/>
    <w:rsid w:val="00E30171"/>
    <w:rsid w:val="00E30639"/>
    <w:rsid w:val="00E30E4F"/>
    <w:rsid w:val="00E328A7"/>
    <w:rsid w:val="00E347B7"/>
    <w:rsid w:val="00E34B6E"/>
    <w:rsid w:val="00E36833"/>
    <w:rsid w:val="00E42F47"/>
    <w:rsid w:val="00E44CAE"/>
    <w:rsid w:val="00E46825"/>
    <w:rsid w:val="00E47194"/>
    <w:rsid w:val="00E47454"/>
    <w:rsid w:val="00E476FE"/>
    <w:rsid w:val="00E47D55"/>
    <w:rsid w:val="00E506F3"/>
    <w:rsid w:val="00E507E2"/>
    <w:rsid w:val="00E52027"/>
    <w:rsid w:val="00E522F4"/>
    <w:rsid w:val="00E540A9"/>
    <w:rsid w:val="00E54BFC"/>
    <w:rsid w:val="00E54F8C"/>
    <w:rsid w:val="00E57D07"/>
    <w:rsid w:val="00E60BF5"/>
    <w:rsid w:val="00E60F6C"/>
    <w:rsid w:val="00E63BFA"/>
    <w:rsid w:val="00E64135"/>
    <w:rsid w:val="00E67893"/>
    <w:rsid w:val="00E70276"/>
    <w:rsid w:val="00E70886"/>
    <w:rsid w:val="00E71FF8"/>
    <w:rsid w:val="00E7425C"/>
    <w:rsid w:val="00E74BED"/>
    <w:rsid w:val="00E7695A"/>
    <w:rsid w:val="00E77806"/>
    <w:rsid w:val="00E806D0"/>
    <w:rsid w:val="00E81F10"/>
    <w:rsid w:val="00E847BA"/>
    <w:rsid w:val="00E85102"/>
    <w:rsid w:val="00E852CC"/>
    <w:rsid w:val="00E85360"/>
    <w:rsid w:val="00E85728"/>
    <w:rsid w:val="00E8599B"/>
    <w:rsid w:val="00E867CD"/>
    <w:rsid w:val="00E870E6"/>
    <w:rsid w:val="00E877BF"/>
    <w:rsid w:val="00E878D0"/>
    <w:rsid w:val="00E937DD"/>
    <w:rsid w:val="00E939D5"/>
    <w:rsid w:val="00E951F0"/>
    <w:rsid w:val="00E967F6"/>
    <w:rsid w:val="00E97077"/>
    <w:rsid w:val="00EA0E91"/>
    <w:rsid w:val="00EA1C15"/>
    <w:rsid w:val="00EA23D3"/>
    <w:rsid w:val="00EA4D94"/>
    <w:rsid w:val="00EA6A2E"/>
    <w:rsid w:val="00EA6CCF"/>
    <w:rsid w:val="00EA770C"/>
    <w:rsid w:val="00EB09DE"/>
    <w:rsid w:val="00EB1DFE"/>
    <w:rsid w:val="00EB2AE0"/>
    <w:rsid w:val="00EB3E94"/>
    <w:rsid w:val="00EB5D70"/>
    <w:rsid w:val="00EB5E2C"/>
    <w:rsid w:val="00EB6193"/>
    <w:rsid w:val="00EB661C"/>
    <w:rsid w:val="00EB78F0"/>
    <w:rsid w:val="00EC1353"/>
    <w:rsid w:val="00EC5DFC"/>
    <w:rsid w:val="00ED0580"/>
    <w:rsid w:val="00ED069A"/>
    <w:rsid w:val="00ED19E7"/>
    <w:rsid w:val="00ED1F78"/>
    <w:rsid w:val="00ED3689"/>
    <w:rsid w:val="00ED4471"/>
    <w:rsid w:val="00ED46E9"/>
    <w:rsid w:val="00ED499F"/>
    <w:rsid w:val="00ED6C85"/>
    <w:rsid w:val="00EE120F"/>
    <w:rsid w:val="00EE35AC"/>
    <w:rsid w:val="00EE6052"/>
    <w:rsid w:val="00EE7486"/>
    <w:rsid w:val="00EF01F6"/>
    <w:rsid w:val="00EF0E4D"/>
    <w:rsid w:val="00EF14D4"/>
    <w:rsid w:val="00EF201A"/>
    <w:rsid w:val="00EF21EC"/>
    <w:rsid w:val="00EF2214"/>
    <w:rsid w:val="00EF485D"/>
    <w:rsid w:val="00EF76A1"/>
    <w:rsid w:val="00EF7B94"/>
    <w:rsid w:val="00F00CB1"/>
    <w:rsid w:val="00F00FA0"/>
    <w:rsid w:val="00F01C57"/>
    <w:rsid w:val="00F02259"/>
    <w:rsid w:val="00F022CD"/>
    <w:rsid w:val="00F0393D"/>
    <w:rsid w:val="00F03C87"/>
    <w:rsid w:val="00F0626E"/>
    <w:rsid w:val="00F06BC9"/>
    <w:rsid w:val="00F06E1B"/>
    <w:rsid w:val="00F1084F"/>
    <w:rsid w:val="00F10C2D"/>
    <w:rsid w:val="00F121C4"/>
    <w:rsid w:val="00F12406"/>
    <w:rsid w:val="00F13D21"/>
    <w:rsid w:val="00F143E5"/>
    <w:rsid w:val="00F1592A"/>
    <w:rsid w:val="00F15DA4"/>
    <w:rsid w:val="00F20B8F"/>
    <w:rsid w:val="00F22606"/>
    <w:rsid w:val="00F24D3E"/>
    <w:rsid w:val="00F25DEA"/>
    <w:rsid w:val="00F2673B"/>
    <w:rsid w:val="00F27EC9"/>
    <w:rsid w:val="00F31626"/>
    <w:rsid w:val="00F316A8"/>
    <w:rsid w:val="00F351A7"/>
    <w:rsid w:val="00F351BA"/>
    <w:rsid w:val="00F36328"/>
    <w:rsid w:val="00F36DA5"/>
    <w:rsid w:val="00F40D91"/>
    <w:rsid w:val="00F41004"/>
    <w:rsid w:val="00F43DD8"/>
    <w:rsid w:val="00F4444E"/>
    <w:rsid w:val="00F54A8E"/>
    <w:rsid w:val="00F54B9E"/>
    <w:rsid w:val="00F556FF"/>
    <w:rsid w:val="00F55D46"/>
    <w:rsid w:val="00F56794"/>
    <w:rsid w:val="00F577CC"/>
    <w:rsid w:val="00F605EA"/>
    <w:rsid w:val="00F614D8"/>
    <w:rsid w:val="00F61BE1"/>
    <w:rsid w:val="00F6314A"/>
    <w:rsid w:val="00F631B6"/>
    <w:rsid w:val="00F6659A"/>
    <w:rsid w:val="00F66D55"/>
    <w:rsid w:val="00F6772D"/>
    <w:rsid w:val="00F67D8C"/>
    <w:rsid w:val="00F70ABB"/>
    <w:rsid w:val="00F715DD"/>
    <w:rsid w:val="00F71AAB"/>
    <w:rsid w:val="00F72465"/>
    <w:rsid w:val="00F769A3"/>
    <w:rsid w:val="00F7787D"/>
    <w:rsid w:val="00F805C8"/>
    <w:rsid w:val="00F818F5"/>
    <w:rsid w:val="00F819DA"/>
    <w:rsid w:val="00F82E1E"/>
    <w:rsid w:val="00F83105"/>
    <w:rsid w:val="00F85B84"/>
    <w:rsid w:val="00F864D1"/>
    <w:rsid w:val="00F9195C"/>
    <w:rsid w:val="00F92184"/>
    <w:rsid w:val="00F925F0"/>
    <w:rsid w:val="00F9261A"/>
    <w:rsid w:val="00F92886"/>
    <w:rsid w:val="00F93814"/>
    <w:rsid w:val="00F954F4"/>
    <w:rsid w:val="00F96344"/>
    <w:rsid w:val="00F963ED"/>
    <w:rsid w:val="00F96D3C"/>
    <w:rsid w:val="00F97259"/>
    <w:rsid w:val="00F976BF"/>
    <w:rsid w:val="00FA0BD1"/>
    <w:rsid w:val="00FA1ADD"/>
    <w:rsid w:val="00FA1F54"/>
    <w:rsid w:val="00FA1F89"/>
    <w:rsid w:val="00FA2245"/>
    <w:rsid w:val="00FA22BA"/>
    <w:rsid w:val="00FA2F4F"/>
    <w:rsid w:val="00FA3FDB"/>
    <w:rsid w:val="00FA4083"/>
    <w:rsid w:val="00FA4112"/>
    <w:rsid w:val="00FA4BF4"/>
    <w:rsid w:val="00FA4D1F"/>
    <w:rsid w:val="00FA5CF5"/>
    <w:rsid w:val="00FA5FDD"/>
    <w:rsid w:val="00FA6D9E"/>
    <w:rsid w:val="00FA7004"/>
    <w:rsid w:val="00FB06F3"/>
    <w:rsid w:val="00FB095B"/>
    <w:rsid w:val="00FB1B59"/>
    <w:rsid w:val="00FB2D10"/>
    <w:rsid w:val="00FB5A8C"/>
    <w:rsid w:val="00FB6BC5"/>
    <w:rsid w:val="00FB7178"/>
    <w:rsid w:val="00FB77FC"/>
    <w:rsid w:val="00FC4735"/>
    <w:rsid w:val="00FC4800"/>
    <w:rsid w:val="00FC48FE"/>
    <w:rsid w:val="00FC5333"/>
    <w:rsid w:val="00FC64AB"/>
    <w:rsid w:val="00FC7730"/>
    <w:rsid w:val="00FC7C16"/>
    <w:rsid w:val="00FD1D3D"/>
    <w:rsid w:val="00FD1F11"/>
    <w:rsid w:val="00FD299A"/>
    <w:rsid w:val="00FD42A8"/>
    <w:rsid w:val="00FD7E1A"/>
    <w:rsid w:val="00FE2152"/>
    <w:rsid w:val="00FE2B63"/>
    <w:rsid w:val="00FE3F4A"/>
    <w:rsid w:val="00FE470D"/>
    <w:rsid w:val="00FE786C"/>
    <w:rsid w:val="00FE794B"/>
    <w:rsid w:val="00FE7C88"/>
    <w:rsid w:val="00FF0574"/>
    <w:rsid w:val="00FF0944"/>
    <w:rsid w:val="00FF0CF6"/>
    <w:rsid w:val="00FF11BD"/>
    <w:rsid w:val="00FF2C94"/>
    <w:rsid w:val="00FF4919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C00391"/>
  <w15:docId w15:val="{1818524C-C63B-46B8-BC10-2E2FA504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1C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9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D7BA8"/>
    <w:rPr>
      <w:sz w:val="20"/>
      <w:szCs w:val="20"/>
    </w:rPr>
  </w:style>
  <w:style w:type="character" w:styleId="FootnoteReference">
    <w:name w:val="footnote reference"/>
    <w:semiHidden/>
    <w:rsid w:val="001D7BA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7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7BA8"/>
    <w:pPr>
      <w:tabs>
        <w:tab w:val="center" w:pos="4153"/>
        <w:tab w:val="right" w:pos="8306"/>
      </w:tabs>
    </w:pPr>
  </w:style>
  <w:style w:type="character" w:styleId="Hyperlink">
    <w:name w:val="Hyperlink"/>
    <w:rsid w:val="00013219"/>
    <w:rPr>
      <w:color w:val="0000FF"/>
      <w:u w:val="single"/>
    </w:rPr>
  </w:style>
  <w:style w:type="character" w:styleId="PageNumber">
    <w:name w:val="page number"/>
    <w:basedOn w:val="DefaultParagraphFont"/>
    <w:rsid w:val="00D90273"/>
  </w:style>
  <w:style w:type="paragraph" w:customStyle="1" w:styleId="naisf">
    <w:name w:val="naisf"/>
    <w:basedOn w:val="Normal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rsid w:val="00CA4D2C"/>
    <w:pPr>
      <w:spacing w:before="75" w:after="75"/>
      <w:jc w:val="right"/>
    </w:pPr>
  </w:style>
  <w:style w:type="character" w:styleId="CommentReference">
    <w:name w:val="annotation reference"/>
    <w:uiPriority w:val="99"/>
    <w:semiHidden/>
    <w:rsid w:val="001230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3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30EB"/>
    <w:rPr>
      <w:b/>
      <w:bCs/>
    </w:rPr>
  </w:style>
  <w:style w:type="paragraph" w:styleId="ListParagraph">
    <w:name w:val="List Paragraph"/>
    <w:basedOn w:val="Normal"/>
    <w:uiPriority w:val="34"/>
    <w:qFormat/>
    <w:rsid w:val="00A67525"/>
    <w:pPr>
      <w:ind w:left="720"/>
      <w:contextualSpacing/>
    </w:pPr>
    <w:rPr>
      <w:rFonts w:eastAsia="Calibri"/>
      <w:sz w:val="28"/>
      <w:szCs w:val="20"/>
    </w:rPr>
  </w:style>
  <w:style w:type="paragraph" w:styleId="BodyText2">
    <w:name w:val="Body Text 2"/>
    <w:basedOn w:val="Normal"/>
    <w:rsid w:val="00273A27"/>
    <w:pPr>
      <w:jc w:val="both"/>
    </w:pPr>
    <w:rPr>
      <w:sz w:val="28"/>
      <w:szCs w:val="20"/>
      <w:lang w:eastAsia="en-US"/>
    </w:rPr>
  </w:style>
  <w:style w:type="paragraph" w:styleId="DocumentMap">
    <w:name w:val="Document Map"/>
    <w:basedOn w:val="Normal"/>
    <w:semiHidden/>
    <w:rsid w:val="00317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E47194"/>
    <w:pPr>
      <w:spacing w:after="120"/>
    </w:pPr>
  </w:style>
  <w:style w:type="paragraph" w:styleId="BodyTextIndent3">
    <w:name w:val="Body Text Indent 3"/>
    <w:basedOn w:val="Normal"/>
    <w:rsid w:val="0082475D"/>
    <w:pPr>
      <w:spacing w:after="120"/>
      <w:ind w:left="283"/>
    </w:pPr>
    <w:rPr>
      <w:sz w:val="16"/>
      <w:szCs w:val="16"/>
    </w:rPr>
  </w:style>
  <w:style w:type="paragraph" w:customStyle="1" w:styleId="naisnod">
    <w:name w:val="naisnod"/>
    <w:basedOn w:val="Normal"/>
    <w:rsid w:val="006E0B3D"/>
    <w:pPr>
      <w:spacing w:before="150" w:after="150"/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rsid w:val="00436F6F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436F6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DF7B65"/>
    <w:rPr>
      <w:lang w:val="lv-LV" w:eastAsia="lv-LV"/>
    </w:rPr>
  </w:style>
  <w:style w:type="paragraph" w:styleId="Revision">
    <w:name w:val="Revision"/>
    <w:hidden/>
    <w:uiPriority w:val="99"/>
    <w:semiHidden/>
    <w:rsid w:val="00024629"/>
    <w:rPr>
      <w:sz w:val="24"/>
      <w:szCs w:val="24"/>
    </w:rPr>
  </w:style>
  <w:style w:type="paragraph" w:customStyle="1" w:styleId="Stilsparskats">
    <w:name w:val="Stils_parskats"/>
    <w:basedOn w:val="Normal"/>
    <w:link w:val="StilsparskatsChar"/>
    <w:autoRedefine/>
    <w:qFormat/>
    <w:rsid w:val="000106D1"/>
    <w:pPr>
      <w:spacing w:before="120"/>
      <w:jc w:val="both"/>
    </w:pPr>
  </w:style>
  <w:style w:type="paragraph" w:customStyle="1" w:styleId="tv2132">
    <w:name w:val="tv2132"/>
    <w:basedOn w:val="Normal"/>
    <w:rsid w:val="002F453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tilsparskatsChar">
    <w:name w:val="Stils_parskats Char"/>
    <w:link w:val="Stilsparskats"/>
    <w:rsid w:val="000106D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7EC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7EC0"/>
    <w:rPr>
      <w:sz w:val="24"/>
      <w:szCs w:val="24"/>
    </w:rPr>
  </w:style>
  <w:style w:type="paragraph" w:styleId="NoSpacing">
    <w:name w:val="No Spacing"/>
    <w:uiPriority w:val="1"/>
    <w:qFormat/>
    <w:rsid w:val="002F2A9E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ils1">
    <w:name w:val="Stils1"/>
    <w:basedOn w:val="Normal"/>
    <w:uiPriority w:val="99"/>
    <w:rsid w:val="00476510"/>
    <w:pPr>
      <w:spacing w:before="120"/>
      <w:ind w:firstLine="425"/>
      <w:jc w:val="both"/>
    </w:pPr>
    <w:rPr>
      <w:rFonts w:eastAsiaTheme="minorHAnsi"/>
      <w:color w:val="0000FF"/>
      <w:lang w:eastAsia="en-US"/>
    </w:rPr>
  </w:style>
  <w:style w:type="character" w:customStyle="1" w:styleId="BodyTextChar">
    <w:name w:val="Body Text Char"/>
    <w:link w:val="BodyText"/>
    <w:rsid w:val="008754C6"/>
    <w:rPr>
      <w:sz w:val="24"/>
      <w:szCs w:val="24"/>
    </w:rPr>
  </w:style>
  <w:style w:type="paragraph" w:customStyle="1" w:styleId="Parasts1">
    <w:name w:val="Parasts1"/>
    <w:qFormat/>
    <w:rsid w:val="001C5CA5"/>
    <w:pPr>
      <w:ind w:firstLine="720"/>
      <w:jc w:val="both"/>
    </w:pPr>
    <w:rPr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F435A"/>
    <w:rPr>
      <w:b/>
      <w:bCs/>
    </w:rPr>
  </w:style>
  <w:style w:type="character" w:customStyle="1" w:styleId="object">
    <w:name w:val="object"/>
    <w:basedOn w:val="DefaultParagraphFont"/>
    <w:rsid w:val="00BF435A"/>
  </w:style>
  <w:style w:type="character" w:styleId="Emphasis">
    <w:name w:val="Emphasis"/>
    <w:basedOn w:val="DefaultParagraphFont"/>
    <w:uiPriority w:val="20"/>
    <w:qFormat/>
    <w:rsid w:val="004A2B3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8AD"/>
    <w:pPr>
      <w:spacing w:after="200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0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0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2699">
                                          <w:marLeft w:val="0"/>
                                          <w:marRight w:val="0"/>
                                          <w:marTop w:val="63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5512">
                                              <w:marLeft w:val="38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65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9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80A8-DFF0-43A3-8EE9-0B75C9777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01E20-5DEB-4B6A-ABD5-C8A244D6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5900</Words>
  <Characters>3363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konkursa „Maksas televīzijas pakalpojuma nodrošināšana zemes apraidē” uzvarētāju”</vt:lpstr>
      <vt:lpstr>MMinistru kabineta rīkojuma projekta „Par valstij dividendēs izmaksājamo valsts akciju sabiedrības "Latvijas autoceļu uzturētājs" peļņas daļu par 2017.gadu” sākotnējās ietekmes novērtējuma ziņojums (anotācija)</vt:lpstr>
    </vt:vector>
  </TitlesOfParts>
  <Manager/>
  <Company>Satiksmes ministrija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konkursa „Maksas televīzijas pakalpojuma nodrošināšana zemes apraidē” uzvarētāju”</dc:title>
  <dc:subject>Anotācija</dc:subject>
  <dc:creator>Dace Bankoviča</dc:creator>
  <dc:description>dace.bankovica@sam.gov.lv_x000d_
t.67028111</dc:description>
  <cp:lastModifiedBy>Baiba</cp:lastModifiedBy>
  <cp:revision>9</cp:revision>
  <cp:lastPrinted>2020-08-18T08:15:00Z</cp:lastPrinted>
  <dcterms:created xsi:type="dcterms:W3CDTF">2020-10-23T10:16:00Z</dcterms:created>
  <dcterms:modified xsi:type="dcterms:W3CDTF">2020-10-29T15:42:00Z</dcterms:modified>
</cp:coreProperties>
</file>