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E5BBA" w:rsidR="00B31052" w:rsidP="00B31052" w:rsidRDefault="00B31052" w14:paraId="107F88E6" w14:textId="67ECCD9E">
      <w:pPr>
        <w:pStyle w:val="naisnod"/>
        <w:spacing w:before="0" w:after="0"/>
        <w:ind w:firstLine="720"/>
        <w:rPr>
          <w:color w:val="000000" w:themeColor="text1"/>
          <w:sz w:val="28"/>
          <w:szCs w:val="28"/>
        </w:rPr>
      </w:pPr>
      <w:r w:rsidRPr="001E5BBA">
        <w:rPr>
          <w:color w:val="000000" w:themeColor="text1"/>
          <w:sz w:val="28"/>
          <w:szCs w:val="28"/>
        </w:rPr>
        <w:t>Izziņa par atzinum</w:t>
      </w:r>
      <w:r w:rsidR="00CD1CC6">
        <w:rPr>
          <w:color w:val="000000" w:themeColor="text1"/>
          <w:sz w:val="28"/>
          <w:szCs w:val="28"/>
        </w:rPr>
        <w:t>os</w:t>
      </w:r>
      <w:r w:rsidRPr="001E5BBA">
        <w:rPr>
          <w:color w:val="000000" w:themeColor="text1"/>
          <w:sz w:val="28"/>
          <w:szCs w:val="28"/>
        </w:rPr>
        <w:t xml:space="preserve"> sniegtajiem iebildumiem</w:t>
      </w:r>
    </w:p>
    <w:p w:rsidRPr="001E5BBA" w:rsidR="00B31052" w:rsidP="00B31052" w:rsidRDefault="00B31052" w14:paraId="07B3A491" w14:textId="77777777">
      <w:pPr>
        <w:pStyle w:val="naisf"/>
        <w:spacing w:before="0" w:after="0"/>
        <w:ind w:firstLine="720"/>
        <w:rPr>
          <w:color w:val="000000" w:themeColor="text1"/>
        </w:rPr>
      </w:pPr>
    </w:p>
    <w:tbl>
      <w:tblPr>
        <w:tblW w:w="0" w:type="auto"/>
        <w:jc w:val="center"/>
        <w:tblLook w:val="00A0" w:firstRow="1" w:lastRow="0" w:firstColumn="1" w:lastColumn="0" w:noHBand="0" w:noVBand="0"/>
      </w:tblPr>
      <w:tblGrid>
        <w:gridCol w:w="10127"/>
      </w:tblGrid>
      <w:tr w:rsidRPr="001E5BBA" w:rsidR="001E5BBA" w:rsidTr="00E85134" w14:paraId="1CB4B093" w14:textId="77777777">
        <w:trPr>
          <w:trHeight w:val="819"/>
          <w:jc w:val="center"/>
        </w:trPr>
        <w:tc>
          <w:tcPr>
            <w:tcW w:w="10127" w:type="dxa"/>
          </w:tcPr>
          <w:p w:rsidRPr="00D45EE2" w:rsidR="00D45EE2" w:rsidP="00D45EE2" w:rsidRDefault="00935BBB" w14:paraId="7441D63D" w14:textId="7A1AD1D9">
            <w:pPr>
              <w:spacing w:after="0"/>
              <w:ind w:firstLine="720"/>
              <w:jc w:val="center"/>
              <w:rPr>
                <w:bCs/>
                <w:sz w:val="28"/>
                <w:szCs w:val="28"/>
              </w:rPr>
            </w:pPr>
            <w:bookmarkStart w:name="_Hlk53734145" w:id="0"/>
            <w:r>
              <w:rPr>
                <w:bCs/>
                <w:sz w:val="28"/>
                <w:szCs w:val="28"/>
              </w:rPr>
              <w:t>Ministru kabineta noteikumu projektam “</w:t>
            </w:r>
            <w:r w:rsidRPr="00D45EE2" w:rsidR="00D45EE2">
              <w:rPr>
                <w:bCs/>
                <w:sz w:val="28"/>
                <w:szCs w:val="28"/>
              </w:rPr>
              <w:t>Grozījums Ministru kabineta 2018. gada 3. jūlija noteikumos Nr. 395 "Eiropas infrastruktūras savienošanas instrumenta finansēto transporta un telekomunikāciju nozares projektu saskaņošanas un īstenošanas uzraudzības kārtība"</w:t>
            </w:r>
            <w:r>
              <w:rPr>
                <w:bCs/>
                <w:sz w:val="28"/>
                <w:szCs w:val="28"/>
              </w:rPr>
              <w:t>”</w:t>
            </w:r>
          </w:p>
          <w:bookmarkEnd w:id="0"/>
          <w:p w:rsidRPr="001E5BBA" w:rsidR="00B31052" w:rsidP="005B78E5" w:rsidRDefault="00B31052" w14:paraId="11BD0D52" w14:textId="5D78898D">
            <w:pPr>
              <w:ind w:firstLine="720"/>
              <w:jc w:val="center"/>
              <w:rPr>
                <w:color w:val="000000" w:themeColor="text1"/>
                <w:sz w:val="28"/>
                <w:szCs w:val="28"/>
              </w:rPr>
            </w:pPr>
          </w:p>
        </w:tc>
      </w:tr>
      <w:tr w:rsidRPr="001E5BBA" w:rsidR="00F9334E" w:rsidTr="00E85134" w14:paraId="2E9381A3" w14:textId="77777777">
        <w:trPr>
          <w:trHeight w:val="488"/>
          <w:jc w:val="center"/>
        </w:trPr>
        <w:tc>
          <w:tcPr>
            <w:tcW w:w="10127" w:type="dxa"/>
          </w:tcPr>
          <w:p w:rsidRPr="009E0167" w:rsidR="00F9334E" w:rsidP="005B78E5" w:rsidRDefault="00F9334E" w14:paraId="38DDC320" w14:textId="77777777">
            <w:pPr>
              <w:ind w:firstLine="720"/>
              <w:jc w:val="center"/>
              <w:rPr>
                <w:color w:val="000000" w:themeColor="text1"/>
                <w:sz w:val="28"/>
                <w:szCs w:val="28"/>
              </w:rPr>
            </w:pPr>
          </w:p>
        </w:tc>
      </w:tr>
    </w:tbl>
    <w:p w:rsidRPr="001E5BBA" w:rsidR="00B31052" w:rsidP="00B31052" w:rsidRDefault="00B31052" w14:paraId="5E1C6C93" w14:textId="77777777">
      <w:pPr>
        <w:pStyle w:val="naisf"/>
        <w:spacing w:before="0" w:after="0"/>
        <w:ind w:firstLine="720"/>
        <w:rPr>
          <w:color w:val="000000" w:themeColor="text1"/>
        </w:rPr>
      </w:pPr>
    </w:p>
    <w:p w:rsidRPr="001E5BBA" w:rsidR="000647E4" w:rsidP="000647E4" w:rsidRDefault="000351DC" w14:paraId="037E1B86" w14:textId="48AB1D1E">
      <w:pPr>
        <w:pStyle w:val="naisf"/>
        <w:spacing w:before="0" w:after="0"/>
        <w:ind w:firstLine="0"/>
        <w:jc w:val="center"/>
        <w:rPr>
          <w:b/>
          <w:color w:val="000000" w:themeColor="text1"/>
        </w:rPr>
      </w:pPr>
      <w:r w:rsidRPr="001E5BBA">
        <w:rPr>
          <w:b/>
          <w:color w:val="000000" w:themeColor="text1"/>
        </w:rPr>
        <w:t>I</w:t>
      </w:r>
      <w:r w:rsidRPr="001E5BBA" w:rsidR="000647E4">
        <w:rPr>
          <w:b/>
          <w:color w:val="000000" w:themeColor="text1"/>
        </w:rPr>
        <w:t>. Jautājumi, par kuriem saskaņošanā vienošanās nav panākta</w:t>
      </w:r>
    </w:p>
    <w:p w:rsidRPr="001E5BBA" w:rsidR="000647E4" w:rsidP="000647E4" w:rsidRDefault="000647E4" w14:paraId="17F2882C" w14:textId="77777777">
      <w:pPr>
        <w:pStyle w:val="naisf"/>
        <w:spacing w:before="0" w:after="0"/>
        <w:ind w:firstLine="720"/>
        <w:rPr>
          <w:color w:val="000000" w:themeColor="text1"/>
        </w:rPr>
      </w:pPr>
    </w:p>
    <w:tbl>
      <w:tblPr>
        <w:tblW w:w="5079"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566"/>
        <w:gridCol w:w="3344"/>
        <w:gridCol w:w="3542"/>
        <w:gridCol w:w="3341"/>
        <w:gridCol w:w="3375"/>
      </w:tblGrid>
      <w:tr w:rsidRPr="001E5BBA" w:rsidR="001E5BBA" w:rsidTr="00115AE3" w14:paraId="5CE62C42" w14:textId="77777777">
        <w:tc>
          <w:tcPr>
            <w:tcW w:w="200" w:type="pct"/>
            <w:shd w:val="clear" w:color="auto" w:fill="auto"/>
          </w:tcPr>
          <w:p w:rsidRPr="001E5BBA" w:rsidR="000647E4" w:rsidP="00FD78CF" w:rsidRDefault="000647E4" w14:paraId="4E5EC511" w14:textId="77777777">
            <w:pPr>
              <w:pStyle w:val="naisc"/>
              <w:spacing w:before="0" w:after="0"/>
              <w:rPr>
                <w:color w:val="000000" w:themeColor="text1"/>
                <w:sz w:val="20"/>
                <w:szCs w:val="20"/>
              </w:rPr>
            </w:pPr>
            <w:r w:rsidRPr="001E5BBA">
              <w:rPr>
                <w:color w:val="000000" w:themeColor="text1"/>
                <w:sz w:val="20"/>
                <w:szCs w:val="20"/>
              </w:rPr>
              <w:t>Nr. p.k.</w:t>
            </w:r>
          </w:p>
        </w:tc>
        <w:tc>
          <w:tcPr>
            <w:tcW w:w="1180" w:type="pct"/>
            <w:shd w:val="clear" w:color="auto" w:fill="auto"/>
          </w:tcPr>
          <w:p w:rsidRPr="001E5BBA" w:rsidR="000647E4" w:rsidP="00FD78CF" w:rsidRDefault="000647E4" w14:paraId="24BB0926" w14:textId="77777777">
            <w:pPr>
              <w:pStyle w:val="naisc"/>
              <w:spacing w:before="0" w:after="0"/>
              <w:ind w:firstLine="12"/>
              <w:rPr>
                <w:color w:val="000000" w:themeColor="text1"/>
                <w:sz w:val="20"/>
                <w:szCs w:val="20"/>
              </w:rPr>
            </w:pPr>
            <w:r w:rsidRPr="001E5BBA">
              <w:rPr>
                <w:color w:val="000000" w:themeColor="text1"/>
                <w:sz w:val="20"/>
                <w:szCs w:val="20"/>
              </w:rPr>
              <w:t>Saskaņošanai nosūtītā projekta redakcija (konkrēta punkta (panta) redakcija)</w:t>
            </w:r>
          </w:p>
        </w:tc>
        <w:tc>
          <w:tcPr>
            <w:tcW w:w="1250" w:type="pct"/>
            <w:shd w:val="clear" w:color="auto" w:fill="auto"/>
          </w:tcPr>
          <w:p w:rsidRPr="001E5BBA" w:rsidR="000647E4" w:rsidP="00FD78CF" w:rsidRDefault="000647E4" w14:paraId="365AC6D4" w14:textId="77777777">
            <w:pPr>
              <w:pStyle w:val="naisc"/>
              <w:spacing w:before="0" w:after="0"/>
              <w:ind w:right="3"/>
              <w:rPr>
                <w:color w:val="000000" w:themeColor="text1"/>
                <w:sz w:val="20"/>
                <w:szCs w:val="20"/>
              </w:rPr>
            </w:pPr>
            <w:r w:rsidRPr="001E5BBA">
              <w:rPr>
                <w:color w:val="000000" w:themeColor="text1"/>
                <w:sz w:val="20"/>
                <w:szCs w:val="20"/>
              </w:rPr>
              <w:t>Atzinumā norādītais ministrijas (citas institūcijas) iebildums, kā arī saskaņošanā papildus izteiktais iebildums par projekta konkrēto punktu (pantu)</w:t>
            </w:r>
          </w:p>
        </w:tc>
        <w:tc>
          <w:tcPr>
            <w:tcW w:w="1179" w:type="pct"/>
            <w:shd w:val="clear" w:color="auto" w:fill="auto"/>
          </w:tcPr>
          <w:p w:rsidRPr="001E5BBA" w:rsidR="000647E4" w:rsidP="00FD78CF" w:rsidRDefault="000647E4" w14:paraId="538A8C8E" w14:textId="77777777">
            <w:pPr>
              <w:pStyle w:val="naisc"/>
              <w:spacing w:before="0" w:after="0"/>
              <w:ind w:firstLine="21"/>
              <w:rPr>
                <w:color w:val="000000" w:themeColor="text1"/>
                <w:sz w:val="20"/>
                <w:szCs w:val="20"/>
              </w:rPr>
            </w:pPr>
            <w:r w:rsidRPr="001E5BBA">
              <w:rPr>
                <w:color w:val="000000" w:themeColor="text1"/>
                <w:sz w:val="20"/>
                <w:szCs w:val="20"/>
              </w:rPr>
              <w:t>Atbildīgās ministrijas norāde par to, ka iebildums ir ņemts vērā, vai informācija par saskaņošanā panākto alternatīvo risinājumu</w:t>
            </w:r>
          </w:p>
        </w:tc>
        <w:tc>
          <w:tcPr>
            <w:tcW w:w="1191" w:type="pct"/>
            <w:shd w:val="clear" w:color="auto" w:fill="auto"/>
          </w:tcPr>
          <w:p w:rsidRPr="001E5BBA" w:rsidR="000647E4" w:rsidP="00FD78CF" w:rsidRDefault="000647E4" w14:paraId="053EFFC0" w14:textId="77777777">
            <w:pPr>
              <w:jc w:val="center"/>
              <w:rPr>
                <w:color w:val="000000" w:themeColor="text1"/>
                <w:sz w:val="20"/>
                <w:szCs w:val="20"/>
              </w:rPr>
            </w:pPr>
            <w:r w:rsidRPr="001E5BBA">
              <w:rPr>
                <w:color w:val="000000" w:themeColor="text1"/>
                <w:sz w:val="20"/>
                <w:szCs w:val="20"/>
              </w:rPr>
              <w:t>Projekta attiecīgā punkta (panta) galīgā redakcija</w:t>
            </w:r>
          </w:p>
        </w:tc>
      </w:tr>
    </w:tbl>
    <w:p w:rsidRPr="00115AE3" w:rsidR="00F9334E" w:rsidP="00F0149F" w:rsidRDefault="00F9334E" w14:paraId="78AFE8C5" w14:textId="77777777">
      <w:pPr>
        <w:pStyle w:val="naisf"/>
        <w:spacing w:before="0" w:after="0"/>
        <w:ind w:firstLine="0"/>
        <w:rPr>
          <w:color w:val="000000" w:themeColor="text1"/>
        </w:rPr>
      </w:pPr>
    </w:p>
    <w:p w:rsidRPr="001E5BBA" w:rsidR="00B31052" w:rsidP="00B31052" w:rsidRDefault="00B31052" w14:paraId="77218738" w14:textId="77777777">
      <w:pPr>
        <w:pStyle w:val="naisf"/>
        <w:spacing w:before="0" w:after="0"/>
        <w:ind w:firstLine="0"/>
        <w:rPr>
          <w:b/>
          <w:color w:val="000000" w:themeColor="text1"/>
        </w:rPr>
      </w:pPr>
      <w:r w:rsidRPr="001E5BBA">
        <w:rPr>
          <w:b/>
          <w:color w:val="000000" w:themeColor="text1"/>
        </w:rPr>
        <w:t xml:space="preserve">Informācija par </w:t>
      </w:r>
      <w:proofErr w:type="spellStart"/>
      <w:r w:rsidRPr="001E5BBA">
        <w:rPr>
          <w:b/>
          <w:color w:val="000000" w:themeColor="text1"/>
        </w:rPr>
        <w:t>starpministriju</w:t>
      </w:r>
      <w:proofErr w:type="spellEnd"/>
      <w:r w:rsidRPr="001E5BBA">
        <w:rPr>
          <w:b/>
          <w:color w:val="000000" w:themeColor="text1"/>
        </w:rPr>
        <w:t xml:space="preserve"> (starpinstitūciju) sanāksmi vai </w:t>
      </w:r>
      <w:r w:rsidRPr="00F92857">
        <w:rPr>
          <w:b/>
          <w:color w:val="000000" w:themeColor="text1"/>
          <w:u w:val="single"/>
        </w:rPr>
        <w:t>elektronisko saskaņošanu</w:t>
      </w:r>
    </w:p>
    <w:p w:rsidRPr="001E5BBA" w:rsidR="00B31052" w:rsidP="00B31052" w:rsidRDefault="00B31052" w14:paraId="5C4D626F" w14:textId="77777777">
      <w:pPr>
        <w:pStyle w:val="naisf"/>
        <w:spacing w:before="0" w:after="0"/>
        <w:ind w:firstLine="0"/>
        <w:rPr>
          <w:b/>
          <w:color w:val="000000" w:themeColor="text1"/>
        </w:rPr>
      </w:pPr>
    </w:p>
    <w:tbl>
      <w:tblPr>
        <w:tblW w:w="13054" w:type="dxa"/>
        <w:tblLook w:val="00A0" w:firstRow="1" w:lastRow="0" w:firstColumn="1" w:lastColumn="0" w:noHBand="0" w:noVBand="0"/>
      </w:tblPr>
      <w:tblGrid>
        <w:gridCol w:w="6016"/>
        <w:gridCol w:w="339"/>
        <w:gridCol w:w="1523"/>
        <w:gridCol w:w="4940"/>
        <w:gridCol w:w="236"/>
      </w:tblGrid>
      <w:tr w:rsidRPr="001E5BBA" w:rsidR="001E5BBA" w:rsidTr="00EE5F1C" w14:paraId="620EF5D9" w14:textId="77777777">
        <w:trPr>
          <w:gridAfter w:val="1"/>
          <w:wAfter w:w="236" w:type="dxa"/>
        </w:trPr>
        <w:tc>
          <w:tcPr>
            <w:tcW w:w="6016" w:type="dxa"/>
          </w:tcPr>
          <w:p w:rsidRPr="001E5BBA" w:rsidR="00B31052" w:rsidP="006A551B" w:rsidRDefault="00B31052" w14:paraId="1FC6162A" w14:textId="77777777">
            <w:pPr>
              <w:pStyle w:val="naisf"/>
              <w:spacing w:before="0" w:after="0"/>
              <w:ind w:firstLine="0"/>
              <w:rPr>
                <w:color w:val="000000" w:themeColor="text1"/>
              </w:rPr>
            </w:pPr>
            <w:r w:rsidRPr="001E5BBA">
              <w:rPr>
                <w:color w:val="000000" w:themeColor="text1"/>
              </w:rPr>
              <w:t>Datums</w:t>
            </w:r>
          </w:p>
        </w:tc>
        <w:tc>
          <w:tcPr>
            <w:tcW w:w="6802" w:type="dxa"/>
            <w:gridSpan w:val="3"/>
            <w:tcBorders>
              <w:bottom w:val="single" w:color="auto" w:sz="4" w:space="0"/>
            </w:tcBorders>
          </w:tcPr>
          <w:p w:rsidR="008A3801" w:rsidP="00F0149F" w:rsidRDefault="008A3801" w14:paraId="50A74F15" w14:textId="59EF671C">
            <w:pPr>
              <w:pStyle w:val="NormalWeb"/>
              <w:spacing w:before="0" w:beforeAutospacing="0" w:after="0" w:afterAutospacing="0"/>
              <w:rPr>
                <w:color w:val="000000" w:themeColor="text1"/>
              </w:rPr>
            </w:pPr>
          </w:p>
          <w:p w:rsidR="006333D3" w:rsidP="00170024" w:rsidRDefault="00DB1323" w14:paraId="6457F149" w14:textId="77777777">
            <w:pPr>
              <w:pStyle w:val="NormalWeb"/>
              <w:spacing w:before="0" w:beforeAutospacing="0" w:after="0" w:afterAutospacing="0"/>
              <w:jc w:val="both"/>
              <w:rPr>
                <w:color w:val="000000" w:themeColor="text1"/>
              </w:rPr>
            </w:pPr>
            <w:r>
              <w:rPr>
                <w:color w:val="000000" w:themeColor="text1"/>
              </w:rPr>
              <w:t>(19.10.2020.-21.10.2020.)</w:t>
            </w:r>
            <w:r w:rsidR="006333D3">
              <w:rPr>
                <w:color w:val="000000" w:themeColor="text1"/>
              </w:rPr>
              <w:t xml:space="preserve"> </w:t>
            </w:r>
            <w:r w:rsidR="00AF6A43">
              <w:rPr>
                <w:color w:val="000000" w:themeColor="text1"/>
              </w:rPr>
              <w:t xml:space="preserve">Elektroniskā </w:t>
            </w:r>
          </w:p>
          <w:p w:rsidRPr="001E5BBA" w:rsidR="00256A55" w:rsidP="00170024" w:rsidRDefault="00AF6A43" w14:paraId="0D4D1AEF" w14:textId="4CA4AB99">
            <w:pPr>
              <w:pStyle w:val="NormalWeb"/>
              <w:spacing w:before="0" w:beforeAutospacing="0" w:after="0" w:afterAutospacing="0"/>
              <w:jc w:val="both"/>
              <w:rPr>
                <w:color w:val="000000" w:themeColor="text1"/>
              </w:rPr>
            </w:pPr>
            <w:proofErr w:type="spellStart"/>
            <w:r>
              <w:rPr>
                <w:color w:val="000000" w:themeColor="text1"/>
              </w:rPr>
              <w:t>starpministriju</w:t>
            </w:r>
            <w:proofErr w:type="spellEnd"/>
            <w:r w:rsidR="006333D3">
              <w:rPr>
                <w:color w:val="000000" w:themeColor="text1"/>
              </w:rPr>
              <w:t xml:space="preserve">/starpinstitūciju </w:t>
            </w:r>
            <w:r>
              <w:rPr>
                <w:color w:val="000000" w:themeColor="text1"/>
              </w:rPr>
              <w:t xml:space="preserve"> saskaņošana.</w:t>
            </w:r>
          </w:p>
        </w:tc>
      </w:tr>
      <w:tr w:rsidRPr="001E5BBA" w:rsidR="001E5BBA" w:rsidTr="00EE5F1C" w14:paraId="7A9151F6" w14:textId="77777777">
        <w:trPr>
          <w:gridAfter w:val="1"/>
          <w:wAfter w:w="236" w:type="dxa"/>
        </w:trPr>
        <w:tc>
          <w:tcPr>
            <w:tcW w:w="6016" w:type="dxa"/>
          </w:tcPr>
          <w:p w:rsidRPr="001E5BBA" w:rsidR="00B31052" w:rsidP="006A551B" w:rsidRDefault="00B31052" w14:paraId="72FA7A6B" w14:textId="42B3E55B">
            <w:pPr>
              <w:pStyle w:val="naisf"/>
              <w:spacing w:before="0" w:after="0"/>
              <w:ind w:firstLine="0"/>
              <w:rPr>
                <w:color w:val="000000" w:themeColor="text1"/>
              </w:rPr>
            </w:pPr>
          </w:p>
        </w:tc>
        <w:tc>
          <w:tcPr>
            <w:tcW w:w="6802" w:type="dxa"/>
            <w:gridSpan w:val="3"/>
            <w:tcBorders>
              <w:top w:val="single" w:color="auto" w:sz="4" w:space="0"/>
            </w:tcBorders>
          </w:tcPr>
          <w:p w:rsidRPr="001E5BBA" w:rsidR="00B31052" w:rsidP="006A551B" w:rsidRDefault="00B31052" w14:paraId="0E374CFE" w14:textId="77777777">
            <w:pPr>
              <w:pStyle w:val="NormalWeb"/>
              <w:spacing w:before="0" w:beforeAutospacing="0" w:after="0" w:afterAutospacing="0"/>
              <w:ind w:firstLine="720"/>
              <w:rPr>
                <w:color w:val="000000" w:themeColor="text1"/>
              </w:rPr>
            </w:pPr>
          </w:p>
        </w:tc>
      </w:tr>
      <w:tr w:rsidRPr="001E5BBA" w:rsidR="001E5BBA" w:rsidTr="00EE5F1C" w14:paraId="5A3E34C8" w14:textId="77777777">
        <w:trPr>
          <w:gridAfter w:val="1"/>
          <w:wAfter w:w="236" w:type="dxa"/>
        </w:trPr>
        <w:tc>
          <w:tcPr>
            <w:tcW w:w="6016" w:type="dxa"/>
          </w:tcPr>
          <w:p w:rsidRPr="001E5BBA" w:rsidR="00B31052" w:rsidP="006A551B" w:rsidRDefault="00B31052" w14:paraId="34023238" w14:textId="77777777">
            <w:pPr>
              <w:pStyle w:val="naiskr"/>
              <w:spacing w:before="0" w:after="0"/>
              <w:rPr>
                <w:color w:val="000000" w:themeColor="text1"/>
              </w:rPr>
            </w:pPr>
            <w:r w:rsidRPr="001E5BBA">
              <w:rPr>
                <w:color w:val="000000" w:themeColor="text1"/>
              </w:rPr>
              <w:t>Saskaņošanas dalībnieki</w:t>
            </w:r>
          </w:p>
        </w:tc>
        <w:tc>
          <w:tcPr>
            <w:tcW w:w="6802" w:type="dxa"/>
            <w:gridSpan w:val="3"/>
            <w:tcBorders>
              <w:bottom w:val="single" w:color="auto" w:sz="4" w:space="0"/>
            </w:tcBorders>
          </w:tcPr>
          <w:p w:rsidRPr="008B060E" w:rsidR="002C0CBF" w:rsidP="00F0149F" w:rsidRDefault="00AF6A43" w14:paraId="534D5EE4" w14:textId="1B44F316">
            <w:pPr>
              <w:pStyle w:val="NormalWeb"/>
              <w:ind w:right="175"/>
              <w:jc w:val="both"/>
              <w:rPr>
                <w:color w:val="000000" w:themeColor="text1"/>
              </w:rPr>
            </w:pPr>
            <w:r>
              <w:rPr>
                <w:color w:val="000000" w:themeColor="text1"/>
              </w:rPr>
              <w:t>Tieslietu ministrija, Finanšu ministrija</w:t>
            </w:r>
          </w:p>
        </w:tc>
      </w:tr>
      <w:tr w:rsidRPr="001E5BBA" w:rsidR="001E5BBA" w:rsidTr="00EE5F1C" w14:paraId="01F1841F" w14:textId="77777777">
        <w:trPr>
          <w:gridAfter w:val="1"/>
          <w:wAfter w:w="236" w:type="dxa"/>
          <w:trHeight w:val="285"/>
        </w:trPr>
        <w:tc>
          <w:tcPr>
            <w:tcW w:w="6016" w:type="dxa"/>
          </w:tcPr>
          <w:p w:rsidRPr="001E5BBA" w:rsidR="00B31052" w:rsidP="006A551B" w:rsidRDefault="00B31052" w14:paraId="1F7BC256" w14:textId="77777777">
            <w:pPr>
              <w:pStyle w:val="naiskr"/>
              <w:spacing w:before="0" w:after="0"/>
              <w:rPr>
                <w:color w:val="000000" w:themeColor="text1"/>
              </w:rPr>
            </w:pPr>
          </w:p>
        </w:tc>
        <w:tc>
          <w:tcPr>
            <w:tcW w:w="1862" w:type="dxa"/>
            <w:gridSpan w:val="2"/>
            <w:tcBorders>
              <w:top w:val="single" w:color="auto" w:sz="4" w:space="0"/>
            </w:tcBorders>
          </w:tcPr>
          <w:p w:rsidRPr="008B060E" w:rsidR="00B31052" w:rsidP="006A551B" w:rsidRDefault="00B31052" w14:paraId="69DB235F" w14:textId="77777777">
            <w:pPr>
              <w:pStyle w:val="naiskr"/>
              <w:spacing w:before="0" w:after="0"/>
              <w:ind w:firstLine="720"/>
              <w:rPr>
                <w:color w:val="000000" w:themeColor="text1"/>
              </w:rPr>
            </w:pPr>
          </w:p>
        </w:tc>
        <w:tc>
          <w:tcPr>
            <w:tcW w:w="4940" w:type="dxa"/>
            <w:tcBorders>
              <w:top w:val="single" w:color="auto" w:sz="4" w:space="0"/>
            </w:tcBorders>
          </w:tcPr>
          <w:p w:rsidRPr="008B060E" w:rsidR="00B31052" w:rsidP="006A551B" w:rsidRDefault="00B31052" w14:paraId="16E8F451" w14:textId="77777777">
            <w:pPr>
              <w:pStyle w:val="naiskr"/>
              <w:spacing w:before="0" w:after="0"/>
              <w:ind w:firstLine="12"/>
              <w:rPr>
                <w:color w:val="000000" w:themeColor="text1"/>
              </w:rPr>
            </w:pPr>
          </w:p>
        </w:tc>
      </w:tr>
      <w:tr w:rsidRPr="001E5BBA" w:rsidR="001E5BBA" w:rsidTr="008B060E" w14:paraId="37C182C9" w14:textId="77777777">
        <w:trPr>
          <w:trHeight w:val="285"/>
        </w:trPr>
        <w:tc>
          <w:tcPr>
            <w:tcW w:w="6355" w:type="dxa"/>
            <w:gridSpan w:val="2"/>
          </w:tcPr>
          <w:p w:rsidRPr="008B060E" w:rsidR="00B31052" w:rsidP="006A551B" w:rsidRDefault="00B31052" w14:paraId="296651AF" w14:textId="77777777">
            <w:pPr>
              <w:pStyle w:val="naiskr"/>
              <w:spacing w:before="0" w:after="0"/>
              <w:rPr>
                <w:color w:val="000000" w:themeColor="text1"/>
              </w:rPr>
            </w:pPr>
            <w:r w:rsidRPr="008B060E">
              <w:rPr>
                <w:color w:val="000000" w:themeColor="text1"/>
              </w:rPr>
              <w:br w:type="page"/>
              <w:t>Saskaņošanas dalībnieki izskatīja šādu ministriju (citu institūciju) iebildumus</w:t>
            </w:r>
          </w:p>
        </w:tc>
        <w:tc>
          <w:tcPr>
            <w:tcW w:w="6463" w:type="dxa"/>
            <w:gridSpan w:val="2"/>
            <w:tcBorders>
              <w:bottom w:val="single" w:color="auto" w:sz="4" w:space="0"/>
            </w:tcBorders>
            <w:shd w:val="clear" w:color="auto" w:fill="auto"/>
          </w:tcPr>
          <w:p w:rsidRPr="008B060E" w:rsidR="00E56C3D" w:rsidP="0091278F" w:rsidRDefault="00AF6A43" w14:paraId="3DF8BA0E" w14:textId="6D7682EB">
            <w:pPr>
              <w:pStyle w:val="naiskr"/>
              <w:spacing w:before="0" w:after="0"/>
              <w:rPr>
                <w:color w:val="000000" w:themeColor="text1"/>
              </w:rPr>
            </w:pPr>
            <w:r>
              <w:rPr>
                <w:color w:val="000000" w:themeColor="text1"/>
              </w:rPr>
              <w:t>Tieslietu ministrija, Finanšu ministrija</w:t>
            </w:r>
          </w:p>
        </w:tc>
        <w:tc>
          <w:tcPr>
            <w:tcW w:w="236" w:type="dxa"/>
          </w:tcPr>
          <w:p w:rsidRPr="001E5BBA" w:rsidR="00B31052" w:rsidP="006A551B" w:rsidRDefault="00B31052" w14:paraId="0A0688FA" w14:textId="77777777">
            <w:pPr>
              <w:pStyle w:val="naiskr"/>
              <w:spacing w:before="0" w:after="0"/>
              <w:ind w:firstLine="12"/>
              <w:rPr>
                <w:color w:val="000000" w:themeColor="text1"/>
              </w:rPr>
            </w:pPr>
          </w:p>
        </w:tc>
      </w:tr>
      <w:tr w:rsidRPr="001E5BBA" w:rsidR="001E5BBA" w:rsidTr="00EE5F1C" w14:paraId="7D96E72D" w14:textId="77777777">
        <w:trPr>
          <w:gridAfter w:val="1"/>
          <w:wAfter w:w="236" w:type="dxa"/>
          <w:trHeight w:val="312"/>
        </w:trPr>
        <w:tc>
          <w:tcPr>
            <w:tcW w:w="12818" w:type="dxa"/>
            <w:gridSpan w:val="4"/>
          </w:tcPr>
          <w:p w:rsidRPr="001E5BBA" w:rsidR="00B31052" w:rsidP="00F66953" w:rsidRDefault="00B31052" w14:paraId="15C33A0E" w14:textId="77777777">
            <w:pPr>
              <w:pStyle w:val="naisc"/>
              <w:spacing w:before="0" w:after="0"/>
              <w:jc w:val="left"/>
              <w:rPr>
                <w:color w:val="000000" w:themeColor="text1"/>
              </w:rPr>
            </w:pPr>
          </w:p>
        </w:tc>
      </w:tr>
    </w:tbl>
    <w:p w:rsidR="00DB1323" w:rsidP="00DB1323" w:rsidRDefault="00DB1323" w14:paraId="6244D415" w14:textId="77777777">
      <w:pPr>
        <w:pStyle w:val="naisf"/>
        <w:spacing w:before="0" w:after="0"/>
        <w:ind w:firstLine="0"/>
        <w:rPr>
          <w:b/>
          <w:color w:val="000000" w:themeColor="text1"/>
        </w:rPr>
      </w:pPr>
    </w:p>
    <w:p w:rsidRPr="001E5BBA" w:rsidR="00E801F7" w:rsidP="00B31052" w:rsidRDefault="00E801F7" w14:paraId="6E72ECFB" w14:textId="77777777">
      <w:pPr>
        <w:pStyle w:val="naisf"/>
        <w:spacing w:before="0" w:after="0"/>
        <w:ind w:firstLine="0"/>
        <w:jc w:val="center"/>
        <w:rPr>
          <w:b/>
          <w:color w:val="000000" w:themeColor="text1"/>
        </w:rPr>
      </w:pPr>
    </w:p>
    <w:p w:rsidRPr="001E5BBA" w:rsidR="00B31052" w:rsidP="00B31052" w:rsidRDefault="00B31052" w14:paraId="07EB0896" w14:textId="510C59D6">
      <w:pPr>
        <w:pStyle w:val="naisf"/>
        <w:spacing w:before="0" w:after="0"/>
        <w:ind w:firstLine="0"/>
        <w:jc w:val="center"/>
        <w:rPr>
          <w:b/>
          <w:color w:val="000000" w:themeColor="text1"/>
        </w:rPr>
      </w:pPr>
      <w:r w:rsidRPr="001E5BBA">
        <w:rPr>
          <w:b/>
          <w:color w:val="000000" w:themeColor="text1"/>
        </w:rPr>
        <w:t>II. Jautājumi, par kuriem saskaņošanā vienošanās ir panākta</w:t>
      </w:r>
    </w:p>
    <w:p w:rsidRPr="001E5BBA" w:rsidR="00B31052" w:rsidP="00B31052" w:rsidRDefault="00B31052" w14:paraId="5EB5258D" w14:textId="77777777">
      <w:pPr>
        <w:pStyle w:val="naisf"/>
        <w:spacing w:before="0" w:after="0"/>
        <w:ind w:firstLine="720"/>
        <w:rPr>
          <w:color w:val="000000" w:themeColor="text1"/>
        </w:rPr>
      </w:pPr>
    </w:p>
    <w:tbl>
      <w:tblPr>
        <w:tblpPr w:leftFromText="180" w:rightFromText="180" w:vertAnchor="text" w:tblpY="1"/>
        <w:tblOverlap w:val="never"/>
        <w:tblW w:w="501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Look w:val="00A0" w:firstRow="1" w:lastRow="0" w:firstColumn="1" w:lastColumn="0" w:noHBand="0" w:noVBand="0"/>
      </w:tblPr>
      <w:tblGrid>
        <w:gridCol w:w="563"/>
        <w:gridCol w:w="2937"/>
        <w:gridCol w:w="3581"/>
        <w:gridCol w:w="3481"/>
        <w:gridCol w:w="3439"/>
      </w:tblGrid>
      <w:tr w:rsidRPr="001E5BBA" w:rsidR="001E5BBA" w:rsidTr="00005AF5" w14:paraId="180FCD98" w14:textId="77777777">
        <w:tc>
          <w:tcPr>
            <w:tcW w:w="201" w:type="pct"/>
            <w:shd w:val="clear" w:color="auto" w:fill="FFFFFF" w:themeFill="background1"/>
          </w:tcPr>
          <w:p w:rsidRPr="001E5BBA" w:rsidR="00B31052" w:rsidP="00686C79" w:rsidRDefault="00B31052" w14:paraId="666E81DD" w14:textId="77777777">
            <w:pPr>
              <w:pStyle w:val="naisc"/>
              <w:spacing w:before="0" w:after="0"/>
              <w:rPr>
                <w:color w:val="000000" w:themeColor="text1"/>
                <w:sz w:val="20"/>
                <w:szCs w:val="20"/>
              </w:rPr>
            </w:pPr>
            <w:r w:rsidRPr="001E5BBA">
              <w:rPr>
                <w:color w:val="000000" w:themeColor="text1"/>
                <w:sz w:val="20"/>
                <w:szCs w:val="20"/>
              </w:rPr>
              <w:t>Nr. p.k.</w:t>
            </w:r>
          </w:p>
        </w:tc>
        <w:tc>
          <w:tcPr>
            <w:tcW w:w="1049" w:type="pct"/>
            <w:shd w:val="clear" w:color="auto" w:fill="FFFFFF" w:themeFill="background1"/>
          </w:tcPr>
          <w:p w:rsidRPr="001E5BBA" w:rsidR="00B31052" w:rsidP="00F26102" w:rsidRDefault="00B31052" w14:paraId="3878EDDA" w14:textId="77777777">
            <w:pPr>
              <w:pStyle w:val="naisc"/>
              <w:tabs>
                <w:tab w:val="left" w:pos="1111"/>
              </w:tabs>
              <w:spacing w:before="0" w:after="0"/>
              <w:ind w:firstLine="12"/>
              <w:rPr>
                <w:color w:val="000000" w:themeColor="text1"/>
                <w:sz w:val="20"/>
                <w:szCs w:val="20"/>
              </w:rPr>
            </w:pPr>
            <w:r w:rsidRPr="001E5BBA">
              <w:rPr>
                <w:color w:val="000000" w:themeColor="text1"/>
                <w:sz w:val="20"/>
                <w:szCs w:val="20"/>
              </w:rPr>
              <w:t>Saskaņošanai nosūtītā projekta redakcija (konkrēta punkta (panta) redakcija)</w:t>
            </w:r>
          </w:p>
        </w:tc>
        <w:tc>
          <w:tcPr>
            <w:tcW w:w="1279" w:type="pct"/>
            <w:shd w:val="clear" w:color="auto" w:fill="FFFFFF" w:themeFill="background1"/>
          </w:tcPr>
          <w:p w:rsidRPr="001E5BBA" w:rsidR="00B31052" w:rsidP="00686C79" w:rsidRDefault="00B31052" w14:paraId="1249939F" w14:textId="77777777">
            <w:pPr>
              <w:pStyle w:val="naisc"/>
              <w:spacing w:before="0" w:after="0"/>
              <w:ind w:right="3"/>
              <w:rPr>
                <w:color w:val="000000" w:themeColor="text1"/>
                <w:sz w:val="20"/>
                <w:szCs w:val="20"/>
              </w:rPr>
            </w:pPr>
            <w:r w:rsidRPr="001E5BBA">
              <w:rPr>
                <w:color w:val="000000" w:themeColor="text1"/>
                <w:sz w:val="20"/>
                <w:szCs w:val="20"/>
              </w:rPr>
              <w:t>Atzinumā norādītais ministrijas (citas institūcijas) iebildums, kā arī saskaņošanā papildus izteiktais iebildums par projekta konkrēto punktu (pantu)</w:t>
            </w:r>
          </w:p>
        </w:tc>
        <w:tc>
          <w:tcPr>
            <w:tcW w:w="1243" w:type="pct"/>
            <w:shd w:val="clear" w:color="auto" w:fill="FFFFFF" w:themeFill="background1"/>
          </w:tcPr>
          <w:p w:rsidRPr="001E5BBA" w:rsidR="00B31052" w:rsidP="00581E1B" w:rsidRDefault="00B31052" w14:paraId="2BB102EB" w14:textId="77777777">
            <w:pPr>
              <w:pStyle w:val="naisc"/>
              <w:spacing w:before="0" w:after="0"/>
              <w:ind w:firstLine="21"/>
              <w:jc w:val="both"/>
              <w:rPr>
                <w:color w:val="000000" w:themeColor="text1"/>
                <w:sz w:val="20"/>
                <w:szCs w:val="20"/>
              </w:rPr>
            </w:pPr>
            <w:r w:rsidRPr="001E5BBA">
              <w:rPr>
                <w:color w:val="000000" w:themeColor="text1"/>
                <w:sz w:val="20"/>
                <w:szCs w:val="20"/>
              </w:rPr>
              <w:t>Atbildīgās ministrijas norāde par to, ka iebildums ir ņemts vērā, vai informācija par saskaņošanā panākto alternatīvo risinājumu</w:t>
            </w:r>
          </w:p>
        </w:tc>
        <w:tc>
          <w:tcPr>
            <w:tcW w:w="1228" w:type="pct"/>
            <w:shd w:val="clear" w:color="auto" w:fill="FFFFFF" w:themeFill="background1"/>
          </w:tcPr>
          <w:p w:rsidRPr="001E5BBA" w:rsidR="00B31052" w:rsidP="00686C79" w:rsidRDefault="00B31052" w14:paraId="40C9C823" w14:textId="77777777">
            <w:pPr>
              <w:jc w:val="center"/>
              <w:rPr>
                <w:color w:val="000000" w:themeColor="text1"/>
                <w:sz w:val="20"/>
                <w:szCs w:val="20"/>
              </w:rPr>
            </w:pPr>
            <w:r w:rsidRPr="001E5BBA">
              <w:rPr>
                <w:color w:val="000000" w:themeColor="text1"/>
                <w:sz w:val="20"/>
                <w:szCs w:val="20"/>
              </w:rPr>
              <w:t>Projekta attiecīgā punkta (panta) galīgā redakcija</w:t>
            </w:r>
          </w:p>
        </w:tc>
      </w:tr>
      <w:tr w:rsidRPr="001E5BBA" w:rsidR="00054244" w:rsidTr="00683B4E" w14:paraId="5FA36DFA" w14:textId="77777777">
        <w:trPr>
          <w:trHeight w:val="480"/>
        </w:trPr>
        <w:tc>
          <w:tcPr>
            <w:tcW w:w="5000" w:type="pct"/>
            <w:gridSpan w:val="5"/>
            <w:shd w:val="clear" w:color="auto" w:fill="FFFFFF" w:themeFill="background1"/>
          </w:tcPr>
          <w:p w:rsidRPr="00683B4E" w:rsidR="00054244" w:rsidP="00683B4E" w:rsidRDefault="00D45EE2" w14:paraId="115E099C" w14:textId="093DFEB8">
            <w:pPr>
              <w:pStyle w:val="naisc"/>
              <w:spacing w:before="0" w:after="0"/>
              <w:jc w:val="both"/>
              <w:rPr>
                <w:color w:val="000000" w:themeColor="text1"/>
              </w:rPr>
            </w:pPr>
            <w:r>
              <w:rPr>
                <w:b/>
                <w:bCs/>
                <w:color w:val="000000" w:themeColor="text1"/>
              </w:rPr>
              <w:t>Tieslietu</w:t>
            </w:r>
            <w:r w:rsidRPr="00005AF5" w:rsidR="00054244">
              <w:rPr>
                <w:b/>
                <w:bCs/>
                <w:color w:val="000000" w:themeColor="text1"/>
              </w:rPr>
              <w:t xml:space="preserve"> ministrija</w:t>
            </w:r>
            <w:r w:rsidRPr="00005AF5" w:rsidR="00054244">
              <w:rPr>
                <w:color w:val="000000" w:themeColor="text1"/>
              </w:rPr>
              <w:t xml:space="preserve"> </w:t>
            </w:r>
            <w:r w:rsidRPr="00005AF5" w:rsidR="00054244">
              <w:rPr>
                <w:color w:val="000000" w:themeColor="text1"/>
                <w:sz w:val="20"/>
                <w:szCs w:val="20"/>
              </w:rPr>
              <w:t>(</w:t>
            </w:r>
            <w:r>
              <w:rPr>
                <w:color w:val="000000" w:themeColor="text1"/>
                <w:sz w:val="20"/>
                <w:szCs w:val="20"/>
              </w:rPr>
              <w:t>2</w:t>
            </w:r>
            <w:r w:rsidR="002B1200">
              <w:rPr>
                <w:color w:val="000000" w:themeColor="text1"/>
                <w:sz w:val="20"/>
                <w:szCs w:val="20"/>
              </w:rPr>
              <w:t>0</w:t>
            </w:r>
            <w:r>
              <w:rPr>
                <w:color w:val="000000" w:themeColor="text1"/>
                <w:sz w:val="20"/>
                <w:szCs w:val="20"/>
              </w:rPr>
              <w:t>.10</w:t>
            </w:r>
            <w:r w:rsidR="00E801F7">
              <w:rPr>
                <w:color w:val="000000" w:themeColor="text1"/>
                <w:sz w:val="20"/>
                <w:szCs w:val="20"/>
              </w:rPr>
              <w:t>.2020.</w:t>
            </w:r>
            <w:r w:rsidR="00054244">
              <w:rPr>
                <w:color w:val="000000" w:themeColor="text1"/>
                <w:sz w:val="20"/>
                <w:szCs w:val="20"/>
              </w:rPr>
              <w:t xml:space="preserve"> </w:t>
            </w:r>
            <w:r w:rsidRPr="00005AF5" w:rsidR="00054244">
              <w:rPr>
                <w:color w:val="000000" w:themeColor="text1"/>
                <w:sz w:val="20"/>
                <w:szCs w:val="20"/>
              </w:rPr>
              <w:t>atzinums Nr.</w:t>
            </w:r>
            <w:r>
              <w:rPr>
                <w:color w:val="000000" w:themeColor="text1"/>
                <w:sz w:val="20"/>
                <w:szCs w:val="20"/>
              </w:rPr>
              <w:t>1-9.1/1095</w:t>
            </w:r>
            <w:r w:rsidRPr="00005AF5" w:rsidR="00054244">
              <w:rPr>
                <w:color w:val="000000" w:themeColor="text1"/>
                <w:sz w:val="20"/>
                <w:szCs w:val="20"/>
              </w:rPr>
              <w:t>)</w:t>
            </w:r>
          </w:p>
        </w:tc>
      </w:tr>
      <w:tr w:rsidRPr="001E5BBA" w:rsidR="00007AD4" w:rsidTr="00005AF5" w14:paraId="070E7DF6" w14:textId="77777777">
        <w:tc>
          <w:tcPr>
            <w:tcW w:w="201" w:type="pct"/>
            <w:shd w:val="clear" w:color="auto" w:fill="auto"/>
          </w:tcPr>
          <w:p w:rsidRPr="001E5BBA" w:rsidR="00007AD4" w:rsidP="00007AD4" w:rsidRDefault="00007AD4" w14:paraId="5AD336A0" w14:textId="4730E0D6">
            <w:pPr>
              <w:pStyle w:val="naisc"/>
              <w:spacing w:before="0" w:after="0"/>
              <w:rPr>
                <w:color w:val="000000" w:themeColor="text1"/>
                <w:sz w:val="20"/>
                <w:szCs w:val="20"/>
              </w:rPr>
            </w:pPr>
            <w:r w:rsidRPr="00115AE3">
              <w:t>1.</w:t>
            </w:r>
          </w:p>
        </w:tc>
        <w:tc>
          <w:tcPr>
            <w:tcW w:w="1049" w:type="pct"/>
            <w:shd w:val="clear" w:color="auto" w:fill="auto"/>
          </w:tcPr>
          <w:p w:rsidRPr="007C0475" w:rsidR="00007AD4" w:rsidP="007C0475" w:rsidRDefault="007C0475" w14:paraId="73E36C44" w14:textId="18721C27">
            <w:pPr>
              <w:spacing w:after="0"/>
              <w:jc w:val="both"/>
              <w:rPr>
                <w:sz w:val="20"/>
                <w:szCs w:val="20"/>
                <w:lang w:eastAsia="en-US"/>
              </w:rPr>
            </w:pPr>
            <w:r w:rsidRPr="007C0475">
              <w:rPr>
                <w:iCs/>
                <w:sz w:val="20"/>
                <w:szCs w:val="20"/>
              </w:rPr>
              <w:t xml:space="preserve">Izdoti saskaņā ar likuma </w:t>
            </w:r>
            <w:r w:rsidRPr="007C0475">
              <w:rPr>
                <w:sz w:val="20"/>
                <w:szCs w:val="20"/>
              </w:rPr>
              <w:t>Par Igaunijas Republikas valdības,</w:t>
            </w:r>
            <w:r w:rsidRPr="007C0475">
              <w:rPr>
                <w:iCs/>
                <w:sz w:val="20"/>
                <w:szCs w:val="20"/>
              </w:rPr>
              <w:t xml:space="preserve"> </w:t>
            </w:r>
            <w:r w:rsidRPr="007C0475">
              <w:rPr>
                <w:sz w:val="20"/>
                <w:szCs w:val="20"/>
              </w:rPr>
              <w:t xml:space="preserve">Latvijas Republikas valdības un Lietuvas Republikas valdības līgumu par Rail </w:t>
            </w:r>
            <w:proofErr w:type="spellStart"/>
            <w:r w:rsidRPr="007C0475">
              <w:rPr>
                <w:sz w:val="20"/>
                <w:szCs w:val="20"/>
              </w:rPr>
              <w:t>Baltic</w:t>
            </w:r>
            <w:proofErr w:type="spellEnd"/>
            <w:r w:rsidRPr="007C0475">
              <w:rPr>
                <w:sz w:val="20"/>
                <w:szCs w:val="20"/>
              </w:rPr>
              <w:t>/Rail Baltica dzelzceļa savienojuma izveidi</w:t>
            </w:r>
            <w:r w:rsidRPr="007C0475">
              <w:rPr>
                <w:iCs/>
                <w:sz w:val="20"/>
                <w:szCs w:val="20"/>
              </w:rPr>
              <w:t xml:space="preserve"> 2.</w:t>
            </w:r>
            <w:r w:rsidRPr="007C0475">
              <w:rPr>
                <w:iCs/>
                <w:sz w:val="20"/>
                <w:szCs w:val="20"/>
                <w:vertAlign w:val="superscript"/>
              </w:rPr>
              <w:t> </w:t>
            </w:r>
            <w:r w:rsidRPr="007C0475">
              <w:rPr>
                <w:iCs/>
                <w:sz w:val="20"/>
                <w:szCs w:val="20"/>
              </w:rPr>
              <w:t>pantu</w:t>
            </w:r>
          </w:p>
        </w:tc>
        <w:tc>
          <w:tcPr>
            <w:tcW w:w="1279" w:type="pct"/>
            <w:shd w:val="clear" w:color="auto" w:fill="auto"/>
          </w:tcPr>
          <w:p w:rsidR="00BC7275" w:rsidP="00D45EE2" w:rsidRDefault="00D45EE2" w14:paraId="58403B1F" w14:textId="77777777">
            <w:pPr>
              <w:pStyle w:val="naisc"/>
              <w:spacing w:before="0" w:after="0"/>
              <w:jc w:val="both"/>
              <w:rPr>
                <w:bCs/>
                <w:color w:val="000000" w:themeColor="text1"/>
                <w:sz w:val="20"/>
                <w:szCs w:val="20"/>
              </w:rPr>
            </w:pPr>
            <w:r>
              <w:rPr>
                <w:bCs/>
                <w:color w:val="000000" w:themeColor="text1"/>
                <w:sz w:val="20"/>
                <w:szCs w:val="20"/>
              </w:rPr>
              <w:t>Tieslietu ministrija lūdz</w:t>
            </w:r>
            <w:r w:rsidRPr="00D45EE2">
              <w:rPr>
                <w:bCs/>
                <w:color w:val="000000" w:themeColor="text1"/>
                <w:sz w:val="20"/>
                <w:szCs w:val="20"/>
              </w:rPr>
              <w:t xml:space="preserve"> izvērtēt un atbilstoši precizēt noteikumu projekta izdošanas tiesisko pamatu. Proti vērš uzmanību, ka:</w:t>
            </w:r>
            <w:r w:rsidR="00BC7275">
              <w:rPr>
                <w:bCs/>
                <w:color w:val="000000" w:themeColor="text1"/>
                <w:sz w:val="20"/>
                <w:szCs w:val="20"/>
              </w:rPr>
              <w:t xml:space="preserve"> </w:t>
            </w:r>
          </w:p>
          <w:p w:rsidRPr="00956ECD" w:rsidR="00007AD4" w:rsidP="00D45EE2" w:rsidRDefault="00D45EE2" w14:paraId="76BD6C3A" w14:textId="05CB030A">
            <w:pPr>
              <w:pStyle w:val="naisc"/>
              <w:spacing w:before="0" w:after="0"/>
              <w:jc w:val="both"/>
              <w:rPr>
                <w:bCs/>
                <w:color w:val="000000" w:themeColor="text1"/>
                <w:sz w:val="20"/>
                <w:szCs w:val="20"/>
              </w:rPr>
            </w:pPr>
            <w:r w:rsidRPr="00D45EE2">
              <w:rPr>
                <w:bCs/>
                <w:color w:val="000000" w:themeColor="text1"/>
                <w:sz w:val="20"/>
                <w:szCs w:val="20"/>
              </w:rPr>
              <w:t xml:space="preserve">pirmkārt, likuma "Par Igaunijas Republikas valdības, Latvijas Republikas valdības un Lietuvas Republikas valdības līgumu par Rail </w:t>
            </w:r>
            <w:proofErr w:type="spellStart"/>
            <w:r w:rsidRPr="00D45EE2">
              <w:rPr>
                <w:bCs/>
                <w:color w:val="000000" w:themeColor="text1"/>
                <w:sz w:val="20"/>
                <w:szCs w:val="20"/>
              </w:rPr>
              <w:t>Baltic</w:t>
            </w:r>
            <w:proofErr w:type="spellEnd"/>
            <w:r w:rsidRPr="00D45EE2">
              <w:rPr>
                <w:bCs/>
                <w:color w:val="000000" w:themeColor="text1"/>
                <w:sz w:val="20"/>
                <w:szCs w:val="20"/>
              </w:rPr>
              <w:t xml:space="preserve">/Rail Baltica dzelzceļa savienojuma izveidi" 2. pants, uz ko norādīts noteikumu projektā, noteic, ka līgumā paredzēto saistību izpildi koordinē Satiksmes ministrija. Attiecīgi secināms, ka minētajā likuma normā noteiktais neatbilst Ministru kabineta 2009. gada 3. februāra noteikumu Nr. 108 "Normatīvo aktu projektu sagatavošanas noteikumi" (turpmāk – noteikumi Nr. 108) 97. punkta prasībām, jo neparedz pilnvarojumu Ministru kabinetam izdot attiecīgus Ministru kabineta noteikumus. Norādām, ka atbilstoši Satversmes tiesas 2005. gada 21. novembra spriedumam lietā Nr. 2005-03-0306 likumā jābūt tieši ietvertam pilnvarojumam izdot noteikumus un norādītiem Ministru kabineta noteikumu galvenajiem virzieniem. Likumdevējam ir skaidri </w:t>
            </w:r>
            <w:r w:rsidRPr="00D45EE2">
              <w:rPr>
                <w:bCs/>
                <w:color w:val="000000" w:themeColor="text1"/>
                <w:sz w:val="20"/>
                <w:szCs w:val="20"/>
              </w:rPr>
              <w:lastRenderedPageBreak/>
              <w:t>jānorāda, kādus jautājumus un kādā veidā Ministru kabinets ir tiesīgs noregulēt. Ministru kabinets nav tiesīgs izdot ārējus normatīvos aktus, kas iztulko vai citādi izskaidro likumdevēja izdotos likumus</w:t>
            </w:r>
            <w:r w:rsidR="00BC7275">
              <w:rPr>
                <w:bCs/>
                <w:color w:val="000000" w:themeColor="text1"/>
                <w:sz w:val="20"/>
                <w:szCs w:val="20"/>
              </w:rPr>
              <w:t xml:space="preserve">; otrkārt, </w:t>
            </w:r>
            <w:r w:rsidRPr="00D45EE2" w:rsidR="00BC7275">
              <w:rPr>
                <w:bCs/>
                <w:color w:val="000000" w:themeColor="text1"/>
                <w:sz w:val="20"/>
                <w:szCs w:val="20"/>
              </w:rPr>
              <w:t>ciktāl ar noteikumu projektu nav paredzēts grozīt norādi, uz kāda likuma pamata Ministru kabineta 2018. gada 3. jūlija noteikumi Nr. 395 "Eiropas infrastruktūras savienošanas instrumenta finansēto transporta un telekomunikāciju nozares projektu saskaņošanas un īstenošanas uzraudzības kārtība" izdoti, noteikumu projekta izdošanas tiesiskajā pamatā nepieciešams norādīt Eiropas infrastruktūras savienošanas instrumenta projektu uzraudzības likuma 5. panta otro daļu un 9. panta otro daļu</w:t>
            </w:r>
            <w:r w:rsidR="00BC7275">
              <w:rPr>
                <w:bCs/>
                <w:color w:val="000000" w:themeColor="text1"/>
                <w:sz w:val="20"/>
                <w:szCs w:val="20"/>
              </w:rPr>
              <w:t>.</w:t>
            </w:r>
          </w:p>
        </w:tc>
        <w:tc>
          <w:tcPr>
            <w:tcW w:w="1243" w:type="pct"/>
            <w:shd w:val="clear" w:color="auto" w:fill="auto"/>
          </w:tcPr>
          <w:p w:rsidR="00151368" w:rsidP="00007AD4" w:rsidRDefault="00CB2DFA" w14:paraId="1A088FDF" w14:textId="77777777">
            <w:pPr>
              <w:pStyle w:val="naisc"/>
              <w:spacing w:before="0" w:after="0"/>
              <w:jc w:val="both"/>
              <w:rPr>
                <w:b/>
                <w:bCs/>
                <w:color w:val="000000" w:themeColor="text1"/>
                <w:sz w:val="20"/>
                <w:szCs w:val="20"/>
              </w:rPr>
            </w:pPr>
            <w:r w:rsidRPr="00E745D7">
              <w:rPr>
                <w:b/>
                <w:bCs/>
                <w:color w:val="000000" w:themeColor="text1"/>
                <w:sz w:val="20"/>
                <w:szCs w:val="20"/>
              </w:rPr>
              <w:lastRenderedPageBreak/>
              <w:t>Iebildums ņemts vērā.</w:t>
            </w:r>
          </w:p>
          <w:p w:rsidRPr="009946EC" w:rsidR="009946EC" w:rsidP="00007AD4" w:rsidRDefault="009946EC" w14:paraId="5BEDF344" w14:textId="587FBA99">
            <w:pPr>
              <w:pStyle w:val="naisc"/>
              <w:spacing w:before="0" w:after="0"/>
              <w:jc w:val="both"/>
              <w:rPr>
                <w:color w:val="000000" w:themeColor="text1"/>
                <w:sz w:val="20"/>
                <w:szCs w:val="20"/>
              </w:rPr>
            </w:pPr>
            <w:r>
              <w:rPr>
                <w:color w:val="000000" w:themeColor="text1"/>
                <w:sz w:val="20"/>
                <w:szCs w:val="20"/>
              </w:rPr>
              <w:t>Precizēts noteikumu izdošanas tiesiskais pamats.</w:t>
            </w:r>
          </w:p>
        </w:tc>
        <w:tc>
          <w:tcPr>
            <w:tcW w:w="1228" w:type="pct"/>
            <w:shd w:val="clear" w:color="auto" w:fill="auto"/>
          </w:tcPr>
          <w:p w:rsidRPr="003B6C74" w:rsidR="003B6C74" w:rsidP="003B6C74" w:rsidRDefault="003B6C74" w14:paraId="54F62BBE" w14:textId="75C4960E">
            <w:pPr>
              <w:spacing w:after="0"/>
              <w:jc w:val="both"/>
              <w:rPr>
                <w:iCs/>
                <w:sz w:val="20"/>
                <w:szCs w:val="20"/>
              </w:rPr>
            </w:pPr>
            <w:r w:rsidRPr="003B6C74">
              <w:rPr>
                <w:iCs/>
                <w:sz w:val="20"/>
                <w:szCs w:val="20"/>
              </w:rPr>
              <w:t>Izdoti saskaņā ar Eiropas infrastruktūras savienošanas</w:t>
            </w:r>
            <w:r>
              <w:rPr>
                <w:iCs/>
                <w:sz w:val="20"/>
                <w:szCs w:val="20"/>
              </w:rPr>
              <w:t xml:space="preserve"> </w:t>
            </w:r>
            <w:r w:rsidRPr="003B6C74">
              <w:rPr>
                <w:iCs/>
                <w:sz w:val="20"/>
                <w:szCs w:val="20"/>
              </w:rPr>
              <w:t>instrumenta projektu uzraudzības likuma</w:t>
            </w:r>
            <w:r>
              <w:rPr>
                <w:iCs/>
                <w:sz w:val="20"/>
                <w:szCs w:val="20"/>
              </w:rPr>
              <w:t xml:space="preserve"> </w:t>
            </w:r>
            <w:r w:rsidRPr="003B6C74">
              <w:rPr>
                <w:iCs/>
                <w:sz w:val="20"/>
                <w:szCs w:val="20"/>
              </w:rPr>
              <w:t>5. panta otro daļu un 9. panta otro daļu</w:t>
            </w:r>
          </w:p>
          <w:p w:rsidRPr="00C515C2" w:rsidR="00007AD4" w:rsidP="00525EDD" w:rsidRDefault="00007AD4" w14:paraId="529A5DD4" w14:textId="68E9E957">
            <w:pPr>
              <w:spacing w:after="120"/>
              <w:jc w:val="both"/>
              <w:rPr>
                <w:color w:val="000000" w:themeColor="text1"/>
                <w:sz w:val="20"/>
                <w:szCs w:val="20"/>
              </w:rPr>
            </w:pPr>
          </w:p>
        </w:tc>
      </w:tr>
      <w:tr w:rsidRPr="001E5BBA" w:rsidR="007A0000" w:rsidTr="0033635E" w14:paraId="7454C620" w14:textId="77777777">
        <w:trPr>
          <w:trHeight w:val="388"/>
        </w:trPr>
        <w:tc>
          <w:tcPr>
            <w:tcW w:w="5000" w:type="pct"/>
            <w:gridSpan w:val="5"/>
            <w:shd w:val="clear" w:color="auto" w:fill="auto"/>
          </w:tcPr>
          <w:p w:rsidRPr="0033635E" w:rsidR="007A0000" w:rsidP="007A0000" w:rsidRDefault="007A0000" w14:paraId="2CFCABBA" w14:textId="51021FE1">
            <w:pPr>
              <w:pStyle w:val="naisc"/>
              <w:spacing w:before="0" w:after="0"/>
              <w:jc w:val="both"/>
              <w:rPr>
                <w:b/>
                <w:bCs/>
                <w:color w:val="000000" w:themeColor="text1"/>
              </w:rPr>
            </w:pPr>
            <w:r>
              <w:rPr>
                <w:b/>
                <w:bCs/>
                <w:color w:val="000000" w:themeColor="text1"/>
              </w:rPr>
              <w:t xml:space="preserve">Finanšu ministrija </w:t>
            </w:r>
            <w:r w:rsidRPr="00E85134">
              <w:rPr>
                <w:color w:val="000000" w:themeColor="text1"/>
                <w:sz w:val="20"/>
                <w:szCs w:val="20"/>
              </w:rPr>
              <w:t>(</w:t>
            </w:r>
            <w:r>
              <w:rPr>
                <w:color w:val="000000"/>
                <w:sz w:val="20"/>
                <w:szCs w:val="20"/>
                <w:lang w:eastAsia="en-GB"/>
              </w:rPr>
              <w:t>21.10.2020.</w:t>
            </w:r>
            <w:r w:rsidRPr="00E85134">
              <w:rPr>
                <w:color w:val="000000" w:themeColor="text1"/>
                <w:sz w:val="20"/>
                <w:szCs w:val="20"/>
              </w:rPr>
              <w:t xml:space="preserve"> atzinums Nr.</w:t>
            </w:r>
            <w:r>
              <w:rPr>
                <w:color w:val="000000" w:themeColor="text1"/>
                <w:sz w:val="20"/>
                <w:szCs w:val="20"/>
              </w:rPr>
              <w:t>12/A-2/5582</w:t>
            </w:r>
            <w:r w:rsidRPr="00E85134">
              <w:rPr>
                <w:color w:val="000000" w:themeColor="text1"/>
                <w:sz w:val="20"/>
                <w:szCs w:val="20"/>
              </w:rPr>
              <w:t>)</w:t>
            </w:r>
          </w:p>
        </w:tc>
      </w:tr>
      <w:tr w:rsidRPr="001E5BBA" w:rsidR="007A0000" w:rsidTr="00005AF5" w14:paraId="18B0D8EF" w14:textId="77777777">
        <w:tc>
          <w:tcPr>
            <w:tcW w:w="201" w:type="pct"/>
            <w:shd w:val="clear" w:color="auto" w:fill="auto"/>
          </w:tcPr>
          <w:p w:rsidR="007A0000" w:rsidP="007A0000" w:rsidRDefault="00E745D7" w14:paraId="646FE7F3" w14:textId="52576864">
            <w:pPr>
              <w:pStyle w:val="naisc"/>
              <w:spacing w:before="0" w:after="0"/>
            </w:pPr>
            <w:r>
              <w:t>2</w:t>
            </w:r>
            <w:r w:rsidR="007A0000">
              <w:t>.</w:t>
            </w:r>
          </w:p>
        </w:tc>
        <w:tc>
          <w:tcPr>
            <w:tcW w:w="1049" w:type="pct"/>
            <w:shd w:val="clear" w:color="auto" w:fill="auto"/>
          </w:tcPr>
          <w:p w:rsidRPr="00525EDD" w:rsidR="007A0000" w:rsidP="007A0000" w:rsidRDefault="007A0000" w14:paraId="34223D47" w14:textId="2400AB31">
            <w:pPr>
              <w:pStyle w:val="naisc"/>
              <w:spacing w:after="0"/>
              <w:jc w:val="both"/>
              <w:rPr>
                <w:bCs/>
                <w:color w:val="000000" w:themeColor="text1"/>
                <w:sz w:val="20"/>
                <w:szCs w:val="20"/>
              </w:rPr>
            </w:pPr>
            <w:r>
              <w:rPr>
                <w:bCs/>
                <w:color w:val="000000" w:themeColor="text1"/>
                <w:sz w:val="20"/>
                <w:szCs w:val="20"/>
              </w:rPr>
              <w:t>Anotācija</w:t>
            </w:r>
          </w:p>
        </w:tc>
        <w:tc>
          <w:tcPr>
            <w:tcW w:w="1279" w:type="pct"/>
            <w:shd w:val="clear" w:color="auto" w:fill="auto"/>
          </w:tcPr>
          <w:p w:rsidRPr="00525EDD" w:rsidR="007A0000" w:rsidP="007A0000" w:rsidRDefault="007A0000" w14:paraId="2095AB21" w14:textId="3EDFFC0B">
            <w:pPr>
              <w:pStyle w:val="naisc"/>
              <w:spacing w:before="0" w:after="0"/>
              <w:jc w:val="both"/>
              <w:rPr>
                <w:bCs/>
                <w:color w:val="000000" w:themeColor="text1"/>
                <w:sz w:val="20"/>
                <w:szCs w:val="20"/>
              </w:rPr>
            </w:pPr>
            <w:r>
              <w:rPr>
                <w:bCs/>
                <w:color w:val="000000" w:themeColor="text1"/>
                <w:sz w:val="20"/>
                <w:szCs w:val="20"/>
              </w:rPr>
              <w:t>Finanšu ministrija lūdz</w:t>
            </w:r>
            <w:r w:rsidRPr="006273AA">
              <w:rPr>
                <w:bCs/>
                <w:color w:val="000000" w:themeColor="text1"/>
                <w:sz w:val="20"/>
                <w:szCs w:val="20"/>
              </w:rPr>
              <w:t xml:space="preserve"> noteikumu projektā un anotācijā lietot vienotu terminoloģiju attiecībā uz izmaksām, kuru segšanai var pieprasīt papildu valsts budžeta finansējumu, ievērojot, ka šobrīd noteikumu projektā un anotācijā tiek lietots gan “izmaksas, kas neatbilst finansēšanas līguma nosacījumiem”, gan “neattiecināmās izmaksas”</w:t>
            </w:r>
            <w:r>
              <w:rPr>
                <w:bCs/>
                <w:color w:val="000000" w:themeColor="text1"/>
                <w:sz w:val="20"/>
                <w:szCs w:val="20"/>
              </w:rPr>
              <w:t>.</w:t>
            </w:r>
          </w:p>
        </w:tc>
        <w:tc>
          <w:tcPr>
            <w:tcW w:w="1243" w:type="pct"/>
            <w:shd w:val="clear" w:color="auto" w:fill="auto"/>
          </w:tcPr>
          <w:p w:rsidR="007A0000" w:rsidP="007A0000" w:rsidRDefault="007A0000" w14:paraId="3398682B" w14:textId="77777777">
            <w:pPr>
              <w:pStyle w:val="naisc"/>
              <w:spacing w:before="0" w:after="0"/>
              <w:jc w:val="both"/>
              <w:rPr>
                <w:b/>
                <w:bCs/>
                <w:color w:val="000000" w:themeColor="text1"/>
                <w:sz w:val="20"/>
                <w:szCs w:val="20"/>
              </w:rPr>
            </w:pPr>
            <w:r w:rsidRPr="00784789">
              <w:rPr>
                <w:b/>
                <w:bCs/>
                <w:color w:val="000000" w:themeColor="text1"/>
                <w:sz w:val="20"/>
                <w:szCs w:val="20"/>
              </w:rPr>
              <w:t>Iebildums ņemts vērā.</w:t>
            </w:r>
          </w:p>
          <w:p w:rsidRPr="009946EC" w:rsidR="009946EC" w:rsidP="007A0000" w:rsidRDefault="009946EC" w14:paraId="28D2DEC4" w14:textId="0C93E177">
            <w:pPr>
              <w:pStyle w:val="naisc"/>
              <w:spacing w:before="0" w:after="0"/>
              <w:jc w:val="both"/>
              <w:rPr>
                <w:color w:val="000000" w:themeColor="text1"/>
                <w:sz w:val="20"/>
                <w:szCs w:val="20"/>
              </w:rPr>
            </w:pPr>
            <w:r w:rsidRPr="009946EC">
              <w:rPr>
                <w:color w:val="000000" w:themeColor="text1"/>
                <w:sz w:val="20"/>
                <w:szCs w:val="20"/>
              </w:rPr>
              <w:t>Anotācijas tekst</w:t>
            </w:r>
            <w:r>
              <w:rPr>
                <w:color w:val="000000" w:themeColor="text1"/>
                <w:sz w:val="20"/>
                <w:szCs w:val="20"/>
              </w:rPr>
              <w:t>ā precizēts terminu lietojums. Visā tekstā lietots termins “</w:t>
            </w:r>
            <w:r w:rsidRPr="009946EC">
              <w:rPr>
                <w:color w:val="000000" w:themeColor="text1"/>
                <w:sz w:val="20"/>
                <w:szCs w:val="20"/>
              </w:rPr>
              <w:t>izmaksas, kas neatbilst finansēšanas līguma nosacījumiem</w:t>
            </w:r>
            <w:r>
              <w:rPr>
                <w:color w:val="000000" w:themeColor="text1"/>
                <w:sz w:val="20"/>
                <w:szCs w:val="20"/>
              </w:rPr>
              <w:t>”.</w:t>
            </w:r>
          </w:p>
        </w:tc>
        <w:tc>
          <w:tcPr>
            <w:tcW w:w="1228" w:type="pct"/>
            <w:shd w:val="clear" w:color="auto" w:fill="auto"/>
          </w:tcPr>
          <w:p w:rsidRPr="009B3E67" w:rsidR="007A0000" w:rsidP="007A0000" w:rsidRDefault="007A0000" w14:paraId="3CB8CD82" w14:textId="646833E5">
            <w:pPr>
              <w:spacing w:after="120"/>
              <w:jc w:val="both"/>
              <w:rPr>
                <w:color w:val="000000" w:themeColor="text1"/>
                <w:sz w:val="20"/>
                <w:szCs w:val="20"/>
              </w:rPr>
            </w:pPr>
            <w:r>
              <w:rPr>
                <w:color w:val="000000" w:themeColor="text1"/>
                <w:sz w:val="20"/>
                <w:szCs w:val="20"/>
              </w:rPr>
              <w:t>P</w:t>
            </w:r>
            <w:r w:rsidR="000152F8">
              <w:rPr>
                <w:color w:val="000000" w:themeColor="text1"/>
                <w:sz w:val="20"/>
                <w:szCs w:val="20"/>
              </w:rPr>
              <w:t>recizēta</w:t>
            </w:r>
            <w:r>
              <w:rPr>
                <w:color w:val="000000" w:themeColor="text1"/>
                <w:sz w:val="20"/>
                <w:szCs w:val="20"/>
              </w:rPr>
              <w:t xml:space="preserve"> anotācija.</w:t>
            </w:r>
          </w:p>
        </w:tc>
      </w:tr>
      <w:tr w:rsidRPr="001E5BBA" w:rsidR="007A0000" w:rsidTr="00005AF5" w14:paraId="6743378C" w14:textId="77777777">
        <w:tc>
          <w:tcPr>
            <w:tcW w:w="201" w:type="pct"/>
            <w:shd w:val="clear" w:color="auto" w:fill="auto"/>
          </w:tcPr>
          <w:p w:rsidR="007A0000" w:rsidP="007A0000" w:rsidRDefault="00E745D7" w14:paraId="6174E13B" w14:textId="5B9C11F5">
            <w:pPr>
              <w:pStyle w:val="naisc"/>
              <w:spacing w:before="0" w:after="0"/>
            </w:pPr>
            <w:r>
              <w:t>3</w:t>
            </w:r>
            <w:r w:rsidR="007A0000">
              <w:t>.</w:t>
            </w:r>
          </w:p>
        </w:tc>
        <w:tc>
          <w:tcPr>
            <w:tcW w:w="1049" w:type="pct"/>
            <w:shd w:val="clear" w:color="auto" w:fill="auto"/>
          </w:tcPr>
          <w:p w:rsidRPr="00FD417F" w:rsidR="007A0000" w:rsidP="00784789" w:rsidRDefault="001A0C12" w14:paraId="5BDBFA0E" w14:textId="185C2A79">
            <w:pPr>
              <w:keepLines/>
              <w:spacing w:after="0"/>
              <w:jc w:val="both"/>
              <w:rPr>
                <w:bCs/>
                <w:color w:val="000000" w:themeColor="text1"/>
                <w:sz w:val="20"/>
                <w:szCs w:val="20"/>
              </w:rPr>
            </w:pPr>
            <w:r>
              <w:rPr>
                <w:bCs/>
                <w:color w:val="000000" w:themeColor="text1"/>
                <w:sz w:val="20"/>
                <w:szCs w:val="20"/>
              </w:rPr>
              <w:t>“</w:t>
            </w:r>
            <w:r w:rsidRPr="005D32A4" w:rsidR="007A0000">
              <w:rPr>
                <w:rFonts w:eastAsia="Calibri"/>
                <w:sz w:val="20"/>
                <w:szCs w:val="20"/>
              </w:rPr>
              <w:t>7.</w:t>
            </w:r>
            <w:r w:rsidRPr="005D32A4" w:rsidR="007A0000">
              <w:rPr>
                <w:rFonts w:eastAsia="Calibri"/>
                <w:sz w:val="20"/>
                <w:szCs w:val="20"/>
                <w:vertAlign w:val="superscript"/>
              </w:rPr>
              <w:t>1</w:t>
            </w:r>
            <w:r w:rsidRPr="005D32A4" w:rsidR="007A0000">
              <w:rPr>
                <w:rFonts w:eastAsia="Calibri"/>
                <w:sz w:val="20"/>
                <w:szCs w:val="20"/>
              </w:rPr>
              <w:t xml:space="preserve"> </w:t>
            </w:r>
            <w:r w:rsidRPr="005D32A4" w:rsidR="007A0000">
              <w:rPr>
                <w:sz w:val="20"/>
                <w:szCs w:val="20"/>
              </w:rPr>
              <w:t xml:space="preserve">Ja projekta mērķis ir nacionālo interešu objekta izveide, atbalsta saņēmējs izmaksas, kas neatbilst finansēšanas līguma nosacījumiem, sedz no saviem līdzekļiem vai šo izmaksu segšanai piešķirtiem valsts </w:t>
            </w:r>
            <w:r w:rsidRPr="005D32A4" w:rsidR="007A0000">
              <w:rPr>
                <w:sz w:val="20"/>
                <w:szCs w:val="20"/>
              </w:rPr>
              <w:lastRenderedPageBreak/>
              <w:t>budžeta līdzekļiem. Valsts budžeta līdzekļus šādā gadījumā piešķir saskaņā ar normatīvo aktu par kārtību, kādā pārdala 74. resora "Gadskārtējā valsts budžeta izpildes procesā pārdalāmais finansējums" 80.00.00 programmā "Nesadalītais finansējums Eiropas Savienības politiku instrumentu un pārējās ārvalstu finanšu palīdzības līdzfinansēto projektu un pasākumu īstenošanai" plānotos līdzekļus.</w:t>
            </w:r>
            <w:r>
              <w:rPr>
                <w:sz w:val="20"/>
                <w:szCs w:val="20"/>
              </w:rPr>
              <w:t>”</w:t>
            </w:r>
          </w:p>
          <w:p w:rsidRPr="00525EDD" w:rsidR="007A0000" w:rsidP="007A0000" w:rsidRDefault="007A0000" w14:paraId="5BF17E75" w14:textId="7AB10166">
            <w:pPr>
              <w:pStyle w:val="naisc"/>
              <w:spacing w:before="0" w:after="0"/>
              <w:jc w:val="both"/>
              <w:rPr>
                <w:bCs/>
                <w:color w:val="000000" w:themeColor="text1"/>
                <w:sz w:val="20"/>
                <w:szCs w:val="20"/>
              </w:rPr>
            </w:pPr>
          </w:p>
        </w:tc>
        <w:tc>
          <w:tcPr>
            <w:tcW w:w="1279" w:type="pct"/>
            <w:shd w:val="clear" w:color="auto" w:fill="auto"/>
          </w:tcPr>
          <w:p w:rsidRPr="006273AA" w:rsidR="007A0000" w:rsidP="007A0000" w:rsidRDefault="007A0000" w14:paraId="07DB5A7F" w14:textId="135C5336">
            <w:pPr>
              <w:pStyle w:val="naisc"/>
              <w:spacing w:before="0" w:after="0"/>
              <w:jc w:val="both"/>
              <w:rPr>
                <w:bCs/>
                <w:color w:val="000000" w:themeColor="text1"/>
                <w:sz w:val="20"/>
                <w:szCs w:val="20"/>
              </w:rPr>
            </w:pPr>
            <w:r w:rsidRPr="006273AA">
              <w:rPr>
                <w:bCs/>
                <w:color w:val="000000" w:themeColor="text1"/>
                <w:sz w:val="20"/>
                <w:szCs w:val="20"/>
              </w:rPr>
              <w:lastRenderedPageBreak/>
              <w:t xml:space="preserve">Finanšu ministrija lūdz  precizēt noteikumu projekta 1.punktu, nosakot tajā, ka izmaksu, kas neatbilst finansēšanas līguma nosacījumiem, segšanai valsts budžeta finansējums var tikt piešķirts tikai ar atsevišķu Ministru kabineta lēmumu, kā arī tikai tādiem atbalsta saņēmējiem, kuriem nav savu </w:t>
            </w:r>
            <w:r w:rsidRPr="006273AA">
              <w:rPr>
                <w:bCs/>
                <w:color w:val="000000" w:themeColor="text1"/>
                <w:sz w:val="20"/>
                <w:szCs w:val="20"/>
              </w:rPr>
              <w:lastRenderedPageBreak/>
              <w:t>ieņēmumu vai iespējas piesaistīt citus finanšu resursus.</w:t>
            </w:r>
          </w:p>
          <w:p w:rsidRPr="006273AA" w:rsidR="007A0000" w:rsidP="007A0000" w:rsidRDefault="007A0000" w14:paraId="5A8D292A" w14:textId="7A9DCD29">
            <w:pPr>
              <w:pStyle w:val="naisc"/>
              <w:spacing w:before="0" w:after="0"/>
              <w:jc w:val="both"/>
              <w:rPr>
                <w:bCs/>
                <w:color w:val="000000" w:themeColor="text1"/>
                <w:sz w:val="20"/>
                <w:szCs w:val="20"/>
              </w:rPr>
            </w:pPr>
          </w:p>
        </w:tc>
        <w:tc>
          <w:tcPr>
            <w:tcW w:w="1243" w:type="pct"/>
            <w:shd w:val="clear" w:color="auto" w:fill="auto"/>
          </w:tcPr>
          <w:p w:rsidRPr="00784789" w:rsidR="007A0000" w:rsidP="007A0000" w:rsidRDefault="007A0000" w14:paraId="74712837" w14:textId="4172B51A">
            <w:pPr>
              <w:pStyle w:val="naisc"/>
              <w:spacing w:before="0" w:after="0"/>
              <w:jc w:val="both"/>
              <w:rPr>
                <w:b/>
                <w:bCs/>
                <w:color w:val="000000" w:themeColor="text1"/>
                <w:sz w:val="20"/>
                <w:szCs w:val="20"/>
              </w:rPr>
            </w:pPr>
            <w:r w:rsidRPr="00784789">
              <w:rPr>
                <w:b/>
                <w:bCs/>
                <w:color w:val="000000" w:themeColor="text1"/>
                <w:sz w:val="20"/>
                <w:szCs w:val="20"/>
              </w:rPr>
              <w:lastRenderedPageBreak/>
              <w:t>Iebildums ņemts vērā.</w:t>
            </w:r>
          </w:p>
        </w:tc>
        <w:tc>
          <w:tcPr>
            <w:tcW w:w="1228" w:type="pct"/>
            <w:shd w:val="clear" w:color="auto" w:fill="auto"/>
          </w:tcPr>
          <w:p w:rsidRPr="00A404DF" w:rsidR="007A0000" w:rsidP="00784789" w:rsidRDefault="00784789" w14:paraId="3420BEC4" w14:textId="372106AE">
            <w:pPr>
              <w:pStyle w:val="NormalWeb"/>
              <w:spacing w:before="0" w:beforeAutospacing="0" w:after="0" w:afterAutospacing="0"/>
              <w:jc w:val="both"/>
              <w:rPr>
                <w:color w:val="000000"/>
                <w:sz w:val="20"/>
                <w:szCs w:val="20"/>
              </w:rPr>
            </w:pPr>
            <w:r w:rsidRPr="006F0FB0">
              <w:rPr>
                <w:color w:val="000000" w:themeColor="text1"/>
                <w:sz w:val="20"/>
                <w:szCs w:val="20"/>
              </w:rPr>
              <w:t>7.</w:t>
            </w:r>
            <w:r>
              <w:rPr>
                <w:color w:val="000000" w:themeColor="text1"/>
                <w:sz w:val="20"/>
                <w:szCs w:val="20"/>
                <w:vertAlign w:val="superscript"/>
              </w:rPr>
              <w:t>1</w:t>
            </w:r>
            <w:r w:rsidRPr="006F0FB0">
              <w:rPr>
                <w:color w:val="000000" w:themeColor="text1"/>
                <w:sz w:val="20"/>
                <w:szCs w:val="20"/>
              </w:rPr>
              <w:t xml:space="preserve"> Ja projekta mērķis ir nacionālo interešu objekta izveide, atbalsta saņēmējs izmaksas, kas neatbilst finansēšanas līguma nosacījumiem, sedz no saviem līdzekļiem vai šo izmaksu segšanai piešķirtiem valsts budžeta līdzekļiem. Valsts budžeta līdzekļus šādā gadījumā piešķir atbilstoši </w:t>
            </w:r>
            <w:r w:rsidRPr="006F0FB0">
              <w:rPr>
                <w:color w:val="000000" w:themeColor="text1"/>
                <w:sz w:val="20"/>
                <w:szCs w:val="20"/>
              </w:rPr>
              <w:lastRenderedPageBreak/>
              <w:t xml:space="preserve">normatīvajiem aktiem par 74. resora "Gadskārtējā valsts budžeta izpildes procesā pārdalāmais finansējums" 80.00.00 programmā "Nesadalītais finansējums Eiropas Savienības politiku instrumentu un pārējās ārvalstu finanšu palīdzības līdzfinansēto projektu un pasākumu īstenošanai" plānoto līdzekļu pārdales kārtību, </w:t>
            </w:r>
            <w:r w:rsidRPr="005251CE">
              <w:rPr>
                <w:color w:val="000000" w:themeColor="text1"/>
                <w:sz w:val="20"/>
                <w:szCs w:val="20"/>
                <w:u w:val="single"/>
              </w:rPr>
              <w:t xml:space="preserve">ja atbalsta saņēmējam nav savu ieņēmumu vai iespējas piesaistīt citus finanšu resursus un par līdzekļu piešķiršanu no valsts budžeta ir pieņemts </w:t>
            </w:r>
            <w:r w:rsidRPr="006629DF" w:rsidR="006629DF">
              <w:rPr>
                <w:color w:val="000000" w:themeColor="text1"/>
                <w:sz w:val="20"/>
                <w:szCs w:val="20"/>
                <w:u w:val="single"/>
              </w:rPr>
              <w:t>atsevišķs</w:t>
            </w:r>
            <w:r w:rsidRPr="006629DF" w:rsidR="006629DF">
              <w:rPr>
                <w:color w:val="000000" w:themeColor="text1"/>
                <w:sz w:val="20"/>
                <w:szCs w:val="20"/>
                <w:u w:val="single"/>
              </w:rPr>
              <w:t xml:space="preserve"> </w:t>
            </w:r>
            <w:r w:rsidRPr="005251CE">
              <w:rPr>
                <w:color w:val="000000" w:themeColor="text1"/>
                <w:sz w:val="20"/>
                <w:szCs w:val="20"/>
                <w:u w:val="single"/>
              </w:rPr>
              <w:t>Ministru kabineta lēmums</w:t>
            </w:r>
            <w:r w:rsidRPr="006F0FB0">
              <w:rPr>
                <w:color w:val="000000" w:themeColor="text1"/>
                <w:sz w:val="20"/>
                <w:szCs w:val="20"/>
              </w:rPr>
              <w:t>.</w:t>
            </w:r>
          </w:p>
        </w:tc>
      </w:tr>
      <w:tr w:rsidRPr="001E5BBA" w:rsidR="007A0000" w:rsidTr="00005AF5" w14:paraId="6ADA78DF" w14:textId="77777777">
        <w:tc>
          <w:tcPr>
            <w:tcW w:w="201" w:type="pct"/>
            <w:shd w:val="clear" w:color="auto" w:fill="auto"/>
          </w:tcPr>
          <w:p w:rsidR="007A0000" w:rsidP="007A0000" w:rsidRDefault="00E745D7" w14:paraId="10302C9F" w14:textId="2DB8CCBA">
            <w:pPr>
              <w:pStyle w:val="naisc"/>
              <w:spacing w:before="0" w:after="0"/>
            </w:pPr>
            <w:r>
              <w:lastRenderedPageBreak/>
              <w:t>4</w:t>
            </w:r>
            <w:r w:rsidR="007A0000">
              <w:t>.</w:t>
            </w:r>
          </w:p>
        </w:tc>
        <w:tc>
          <w:tcPr>
            <w:tcW w:w="1049" w:type="pct"/>
            <w:shd w:val="clear" w:color="auto" w:fill="auto"/>
          </w:tcPr>
          <w:p w:rsidRPr="00E745D7" w:rsidR="007A0000" w:rsidP="007A0000" w:rsidRDefault="006F0FB0" w14:paraId="6F1937A3" w14:textId="5C999ADF">
            <w:pPr>
              <w:pStyle w:val="naisc"/>
              <w:spacing w:before="0" w:after="0"/>
              <w:jc w:val="both"/>
              <w:rPr>
                <w:bCs/>
                <w:color w:val="000000" w:themeColor="text1"/>
                <w:sz w:val="20"/>
                <w:szCs w:val="20"/>
              </w:rPr>
            </w:pPr>
            <w:r w:rsidRPr="006F0FB0">
              <w:rPr>
                <w:bCs/>
                <w:color w:val="000000" w:themeColor="text1"/>
                <w:sz w:val="20"/>
                <w:szCs w:val="20"/>
              </w:rPr>
              <w:t>7.</w:t>
            </w:r>
            <w:r>
              <w:rPr>
                <w:bCs/>
                <w:color w:val="000000" w:themeColor="text1"/>
                <w:sz w:val="20"/>
                <w:szCs w:val="20"/>
                <w:vertAlign w:val="superscript"/>
              </w:rPr>
              <w:t>1</w:t>
            </w:r>
            <w:r w:rsidRPr="006F0FB0">
              <w:rPr>
                <w:bCs/>
                <w:color w:val="000000" w:themeColor="text1"/>
                <w:sz w:val="20"/>
                <w:szCs w:val="20"/>
              </w:rPr>
              <w:t xml:space="preserve"> Ja projekta mērķis ir nacionālo interešu objekta izveide, atbalsta saņēmējs izmaksas, kas neatbilst finansēšanas</w:t>
            </w:r>
            <w:r>
              <w:rPr>
                <w:bCs/>
                <w:color w:val="000000" w:themeColor="text1"/>
                <w:sz w:val="20"/>
                <w:szCs w:val="20"/>
              </w:rPr>
              <w:t xml:space="preserve"> </w:t>
            </w:r>
            <w:r w:rsidRPr="006F0FB0">
              <w:rPr>
                <w:bCs/>
                <w:color w:val="000000" w:themeColor="text1"/>
                <w:sz w:val="20"/>
                <w:szCs w:val="20"/>
              </w:rPr>
              <w:t>līguma nosacījumiem, sedz no saviem līdzekļiem vai šo izmaksu segšanai piešķirtiem valsts budžeta līdzekļiem. Valsts budžeta līdzekļus šādā gadījumā piešķir saskaņā ar normatīvo aktu par kārtību, kādā pārdala 74. resora "Gadskārtējā valsts budžeta izpildes procesā pārdalāmais finansējums" 80.00.00 programmā "Nesadalītais finansējums Eiropas Savienības politiku instrumentu un pārējās ārvalstu finanšu palīdzības līdzfinansēto projektu un pasākumu īstenošanai" plānotos līdzekļus.</w:t>
            </w:r>
          </w:p>
          <w:p w:rsidRPr="002D624D" w:rsidR="007A0000" w:rsidP="007A0000" w:rsidRDefault="007A0000" w14:paraId="232C9A2B" w14:textId="77777777">
            <w:pPr>
              <w:pStyle w:val="naisc"/>
              <w:spacing w:before="0" w:after="0"/>
              <w:jc w:val="both"/>
              <w:rPr>
                <w:bCs/>
                <w:color w:val="000000" w:themeColor="text1"/>
                <w:sz w:val="20"/>
                <w:szCs w:val="20"/>
                <w:highlight w:val="yellow"/>
              </w:rPr>
            </w:pPr>
          </w:p>
        </w:tc>
        <w:tc>
          <w:tcPr>
            <w:tcW w:w="1279" w:type="pct"/>
            <w:shd w:val="clear" w:color="auto" w:fill="auto"/>
          </w:tcPr>
          <w:p w:rsidRPr="00E745D7" w:rsidR="007A0000" w:rsidP="007A0000" w:rsidRDefault="007A0000" w14:paraId="1B5166A1" w14:textId="5B39F691">
            <w:pPr>
              <w:pStyle w:val="naisc"/>
              <w:spacing w:before="0" w:after="0"/>
              <w:jc w:val="both"/>
              <w:rPr>
                <w:bCs/>
                <w:color w:val="000000" w:themeColor="text1"/>
                <w:sz w:val="20"/>
                <w:szCs w:val="20"/>
              </w:rPr>
            </w:pPr>
            <w:r w:rsidRPr="00E745D7">
              <w:rPr>
                <w:bCs/>
                <w:color w:val="000000" w:themeColor="text1"/>
                <w:sz w:val="20"/>
                <w:szCs w:val="20"/>
              </w:rPr>
              <w:t>Finanšu ministrija lūdz  izvērtēt, vai, ņemot vērā noteikumu projekta 1.punktā paredzēto, noteikumu projektā būtu jāiekļauj grozījumi arī citos Ministru kabineta 2018.gada 3.jūlija noteikumu Nr.395 “Eiropas infrastruktūras savienošanas instrumenta finansēto transporta un telekomunikāciju nozares projektu saskaņošanas un īstenošanas uzraudzības kārtība” punktos, kas nosaka projekta īstenošanas pārskata iesniegšanas un saskaņošanas kārtību, kā arī starpposma un noslēguma maksājumu pieprasījuma iesniegšanas un saskaņošanas kārtību un to iesniegšanas veidlapas.</w:t>
            </w:r>
          </w:p>
          <w:p w:rsidRPr="002D624D" w:rsidR="007A0000" w:rsidP="007A0000" w:rsidRDefault="007A0000" w14:paraId="01232543" w14:textId="4BD86B6B">
            <w:pPr>
              <w:spacing w:after="0"/>
              <w:jc w:val="both"/>
              <w:rPr>
                <w:bCs/>
                <w:color w:val="000000" w:themeColor="text1"/>
                <w:sz w:val="20"/>
                <w:szCs w:val="20"/>
                <w:highlight w:val="yellow"/>
              </w:rPr>
            </w:pPr>
          </w:p>
        </w:tc>
        <w:tc>
          <w:tcPr>
            <w:tcW w:w="1243" w:type="pct"/>
            <w:shd w:val="clear" w:color="auto" w:fill="auto"/>
          </w:tcPr>
          <w:p w:rsidR="007A0000" w:rsidP="007A0000" w:rsidRDefault="00935BBB" w14:paraId="59B0C2C1" w14:textId="2831CEC8">
            <w:pPr>
              <w:pStyle w:val="naisc"/>
              <w:spacing w:before="0" w:after="0"/>
              <w:jc w:val="both"/>
              <w:rPr>
                <w:b/>
                <w:bCs/>
                <w:color w:val="000000" w:themeColor="text1"/>
                <w:sz w:val="20"/>
                <w:szCs w:val="20"/>
              </w:rPr>
            </w:pPr>
            <w:r>
              <w:rPr>
                <w:b/>
                <w:bCs/>
                <w:color w:val="000000" w:themeColor="text1"/>
                <w:sz w:val="20"/>
                <w:szCs w:val="20"/>
              </w:rPr>
              <w:t>Iebildums ņemts vērā</w:t>
            </w:r>
            <w:r w:rsidRPr="00E745D7" w:rsidR="00E745D7">
              <w:rPr>
                <w:b/>
                <w:bCs/>
                <w:color w:val="000000" w:themeColor="text1"/>
                <w:sz w:val="20"/>
                <w:szCs w:val="20"/>
              </w:rPr>
              <w:t>.</w:t>
            </w:r>
          </w:p>
          <w:p w:rsidRPr="00201360" w:rsidR="00201360" w:rsidP="00201360" w:rsidRDefault="00201360" w14:paraId="1667F95D" w14:textId="1A19E402">
            <w:pPr>
              <w:pStyle w:val="naisc"/>
              <w:spacing w:after="0"/>
              <w:jc w:val="both"/>
              <w:rPr>
                <w:color w:val="000000" w:themeColor="text1"/>
                <w:sz w:val="20"/>
                <w:szCs w:val="20"/>
              </w:rPr>
            </w:pPr>
            <w:r w:rsidRPr="00201360">
              <w:rPr>
                <w:color w:val="000000" w:themeColor="text1"/>
                <w:sz w:val="20"/>
                <w:szCs w:val="20"/>
              </w:rPr>
              <w:t>M</w:t>
            </w:r>
            <w:r w:rsidR="00784789">
              <w:rPr>
                <w:color w:val="000000" w:themeColor="text1"/>
                <w:sz w:val="20"/>
                <w:szCs w:val="20"/>
              </w:rPr>
              <w:t>inistru kabineta</w:t>
            </w:r>
            <w:r w:rsidRPr="00201360">
              <w:rPr>
                <w:color w:val="000000" w:themeColor="text1"/>
                <w:sz w:val="20"/>
                <w:szCs w:val="20"/>
              </w:rPr>
              <w:t xml:space="preserve"> noteikumi Nr.395</w:t>
            </w:r>
            <w:r w:rsidR="00784789">
              <w:rPr>
                <w:color w:val="000000" w:themeColor="text1"/>
                <w:sz w:val="20"/>
                <w:szCs w:val="20"/>
              </w:rPr>
              <w:t xml:space="preserve"> </w:t>
            </w:r>
            <w:r w:rsidRPr="00201360" w:rsidR="00784789">
              <w:rPr>
                <w:color w:val="000000" w:themeColor="text1"/>
                <w:sz w:val="20"/>
                <w:szCs w:val="20"/>
              </w:rPr>
              <w:t>“Eiropas infrastruktūras savienošanas instrumenta finansēto transporta un telekomunikāciju nozares projektu saskaņošanas un īstenošanas uzraudzības kārtība”</w:t>
            </w:r>
            <w:r w:rsidRPr="00201360">
              <w:rPr>
                <w:color w:val="000000" w:themeColor="text1"/>
                <w:sz w:val="20"/>
                <w:szCs w:val="20"/>
              </w:rPr>
              <w:t xml:space="preserve"> </w:t>
            </w:r>
            <w:r w:rsidR="00784789">
              <w:rPr>
                <w:color w:val="000000" w:themeColor="text1"/>
                <w:sz w:val="20"/>
                <w:szCs w:val="20"/>
              </w:rPr>
              <w:t xml:space="preserve">(turpmāk – Noteikumi) </w:t>
            </w:r>
            <w:r w:rsidRPr="00201360">
              <w:rPr>
                <w:color w:val="000000" w:themeColor="text1"/>
                <w:sz w:val="20"/>
                <w:szCs w:val="20"/>
              </w:rPr>
              <w:t>ir izdoti pamatojoties uz Eiropas infrastruktūras savienošanas instrumenta projektu uzraudzības likuma (turpmāk - EISI likums) 5.panta otro daļu un 9.panta otro daļu</w:t>
            </w:r>
            <w:r w:rsidR="00B659B4">
              <w:rPr>
                <w:color w:val="000000" w:themeColor="text1"/>
                <w:sz w:val="20"/>
                <w:szCs w:val="20"/>
              </w:rPr>
              <w:t>, kas paredz Ministru kabineta kompetenci noteikt</w:t>
            </w:r>
            <w:r w:rsidRPr="00201360">
              <w:rPr>
                <w:color w:val="000000" w:themeColor="text1"/>
                <w:sz w:val="20"/>
                <w:szCs w:val="20"/>
              </w:rPr>
              <w:t>:</w:t>
            </w:r>
          </w:p>
          <w:p w:rsidRPr="00201360" w:rsidR="00201360" w:rsidP="00201360" w:rsidRDefault="00784789" w14:paraId="2DD61065" w14:textId="71E171B8">
            <w:pPr>
              <w:pStyle w:val="naisc"/>
              <w:spacing w:after="0"/>
              <w:jc w:val="both"/>
              <w:rPr>
                <w:color w:val="000000" w:themeColor="text1"/>
                <w:sz w:val="20"/>
                <w:szCs w:val="20"/>
              </w:rPr>
            </w:pPr>
            <w:r>
              <w:rPr>
                <w:color w:val="000000" w:themeColor="text1"/>
                <w:sz w:val="20"/>
                <w:szCs w:val="20"/>
              </w:rPr>
              <w:t xml:space="preserve">1) </w:t>
            </w:r>
            <w:r w:rsidRPr="00201360" w:rsidR="00201360">
              <w:rPr>
                <w:color w:val="000000" w:themeColor="text1"/>
                <w:sz w:val="20"/>
                <w:szCs w:val="20"/>
              </w:rPr>
              <w:t>kārtību, kādā uzraudzības iestāde sniedz viedokli par finansēšanas līguma projektu un tā grozījumiem, ja projekta īstenošanai piešķirts valsts budžeta līdzfinansējums;</w:t>
            </w:r>
          </w:p>
          <w:p w:rsidRPr="00201360" w:rsidR="00201360" w:rsidP="00201360" w:rsidRDefault="00784789" w14:paraId="083FC198" w14:textId="2718692D">
            <w:pPr>
              <w:pStyle w:val="naisc"/>
              <w:spacing w:after="0"/>
              <w:jc w:val="both"/>
              <w:rPr>
                <w:color w:val="000000" w:themeColor="text1"/>
                <w:sz w:val="20"/>
                <w:szCs w:val="20"/>
              </w:rPr>
            </w:pPr>
            <w:r>
              <w:rPr>
                <w:color w:val="000000" w:themeColor="text1"/>
                <w:sz w:val="20"/>
                <w:szCs w:val="20"/>
              </w:rPr>
              <w:t xml:space="preserve">2) </w:t>
            </w:r>
            <w:r w:rsidRPr="00201360" w:rsidR="00201360">
              <w:rPr>
                <w:color w:val="000000" w:themeColor="text1"/>
                <w:sz w:val="20"/>
                <w:szCs w:val="20"/>
              </w:rPr>
              <w:t>projekta īstenošanas uzraudzības kārtību;</w:t>
            </w:r>
          </w:p>
          <w:p w:rsidRPr="00201360" w:rsidR="00201360" w:rsidP="00201360" w:rsidRDefault="00784789" w14:paraId="10F2A1F6" w14:textId="3F16B475">
            <w:pPr>
              <w:pStyle w:val="naisc"/>
              <w:spacing w:after="0"/>
              <w:jc w:val="both"/>
              <w:rPr>
                <w:color w:val="000000" w:themeColor="text1"/>
                <w:sz w:val="20"/>
                <w:szCs w:val="20"/>
              </w:rPr>
            </w:pPr>
            <w:r>
              <w:rPr>
                <w:color w:val="000000" w:themeColor="text1"/>
                <w:sz w:val="20"/>
                <w:szCs w:val="20"/>
              </w:rPr>
              <w:lastRenderedPageBreak/>
              <w:t xml:space="preserve">3) </w:t>
            </w:r>
            <w:r w:rsidRPr="00201360" w:rsidR="00201360">
              <w:rPr>
                <w:color w:val="000000" w:themeColor="text1"/>
                <w:sz w:val="20"/>
                <w:szCs w:val="20"/>
              </w:rPr>
              <w:t>kārtību, kādā projekta iesniedzējs iesniedz projekta iesniegumu saskaņošanai uzraudzības iestādei, un kārtību, kādā uzraudzības iestāde veic projekta iesnieguma saskaņošanu.</w:t>
            </w:r>
          </w:p>
          <w:p w:rsidRPr="00201360" w:rsidR="00201360" w:rsidP="00201360" w:rsidRDefault="00201360" w14:paraId="69C8BCA6" w14:textId="039E11FC">
            <w:pPr>
              <w:pStyle w:val="naisc"/>
              <w:spacing w:after="0"/>
              <w:jc w:val="both"/>
              <w:rPr>
                <w:color w:val="000000" w:themeColor="text1"/>
                <w:sz w:val="20"/>
                <w:szCs w:val="20"/>
              </w:rPr>
            </w:pPr>
            <w:r w:rsidRPr="00201360">
              <w:rPr>
                <w:color w:val="000000" w:themeColor="text1"/>
                <w:sz w:val="20"/>
                <w:szCs w:val="20"/>
              </w:rPr>
              <w:t>Līdz ar to Ministru kabinets atbilstoši EISI likumā sniegtajam deleģējumam</w:t>
            </w:r>
            <w:r w:rsidR="00935BBB">
              <w:rPr>
                <w:color w:val="000000" w:themeColor="text1"/>
                <w:sz w:val="20"/>
                <w:szCs w:val="20"/>
              </w:rPr>
              <w:t xml:space="preserve"> Noteikumos</w:t>
            </w:r>
            <w:r w:rsidRPr="00201360">
              <w:rPr>
                <w:color w:val="000000" w:themeColor="text1"/>
                <w:sz w:val="20"/>
                <w:szCs w:val="20"/>
              </w:rPr>
              <w:t xml:space="preserve"> ir </w:t>
            </w:r>
            <w:r w:rsidR="00935BBB">
              <w:rPr>
                <w:color w:val="000000" w:themeColor="text1"/>
                <w:sz w:val="20"/>
                <w:szCs w:val="20"/>
              </w:rPr>
              <w:t xml:space="preserve">noteicis </w:t>
            </w:r>
            <w:r w:rsidRPr="00201360">
              <w:rPr>
                <w:color w:val="000000" w:themeColor="text1"/>
                <w:sz w:val="20"/>
                <w:szCs w:val="20"/>
              </w:rPr>
              <w:t xml:space="preserve">kārtību, kādā tiek iesniegti un uzraudzīti EISI projekti. </w:t>
            </w:r>
          </w:p>
          <w:p w:rsidRPr="00201360" w:rsidR="00201360" w:rsidP="00201360" w:rsidRDefault="00201360" w14:paraId="1CBE0693" w14:textId="77777777">
            <w:pPr>
              <w:pStyle w:val="naisc"/>
              <w:spacing w:after="0"/>
              <w:jc w:val="both"/>
              <w:rPr>
                <w:color w:val="000000" w:themeColor="text1"/>
                <w:sz w:val="20"/>
                <w:szCs w:val="20"/>
              </w:rPr>
            </w:pPr>
            <w:r w:rsidRPr="00201360">
              <w:rPr>
                <w:color w:val="000000" w:themeColor="text1"/>
                <w:sz w:val="20"/>
                <w:szCs w:val="20"/>
              </w:rPr>
              <w:t>Attiecībā uz EISI projektu uzraudzību EISI likums nosaka, kas ietilpst uzraudzības funkcijās, kuras veic Uzraudzības iestāde. Proti, Uzraudzības iestāde pārbauda Atbalsta saņēmēja sagatavoto projekta īstenošanas pārskatu, starpposma un noslēguma maksājuma pieprasījumus; pārbauda projekta ietvaros veikto izdevumu atbilstību finansēšanas līguma prasībām. Svarīgi atzīmēt, ka minētajos pārskatos tiek iekļautas tikai projekta attiecināmās izmaksas, kas definētas finansēšanas līgumā.</w:t>
            </w:r>
          </w:p>
          <w:p w:rsidRPr="00201360" w:rsidR="00201360" w:rsidP="00201360" w:rsidRDefault="00201360" w14:paraId="74594DC9" w14:textId="31FD5421">
            <w:pPr>
              <w:pStyle w:val="naisc"/>
              <w:spacing w:after="0"/>
              <w:jc w:val="both"/>
              <w:rPr>
                <w:color w:val="000000" w:themeColor="text1"/>
                <w:sz w:val="20"/>
                <w:szCs w:val="20"/>
              </w:rPr>
            </w:pPr>
            <w:r w:rsidRPr="00201360">
              <w:rPr>
                <w:color w:val="000000" w:themeColor="text1"/>
                <w:sz w:val="20"/>
                <w:szCs w:val="20"/>
              </w:rPr>
              <w:t>Līdz ar to</w:t>
            </w:r>
            <w:r w:rsidR="00784789">
              <w:rPr>
                <w:color w:val="000000" w:themeColor="text1"/>
                <w:sz w:val="20"/>
                <w:szCs w:val="20"/>
              </w:rPr>
              <w:t xml:space="preserve"> citi Noteikumu punkt</w:t>
            </w:r>
            <w:r w:rsidR="00935BBB">
              <w:rPr>
                <w:color w:val="000000" w:themeColor="text1"/>
                <w:sz w:val="20"/>
                <w:szCs w:val="20"/>
              </w:rPr>
              <w:t>i</w:t>
            </w:r>
            <w:r w:rsidR="00784789">
              <w:rPr>
                <w:color w:val="000000" w:themeColor="text1"/>
                <w:sz w:val="20"/>
                <w:szCs w:val="20"/>
              </w:rPr>
              <w:t xml:space="preserve"> </w:t>
            </w:r>
            <w:r w:rsidRPr="00201360">
              <w:rPr>
                <w:color w:val="000000" w:themeColor="text1"/>
                <w:sz w:val="20"/>
                <w:szCs w:val="20"/>
              </w:rPr>
              <w:t xml:space="preserve">attiecas uz </w:t>
            </w:r>
            <w:r w:rsidR="00935BBB">
              <w:rPr>
                <w:color w:val="000000" w:themeColor="text1"/>
                <w:sz w:val="20"/>
                <w:szCs w:val="20"/>
              </w:rPr>
              <w:t>iepriekš</w:t>
            </w:r>
            <w:r w:rsidRPr="00201360">
              <w:rPr>
                <w:color w:val="000000" w:themeColor="text1"/>
                <w:sz w:val="20"/>
                <w:szCs w:val="20"/>
              </w:rPr>
              <w:t xml:space="preserve">minēto pārskatu iesniegšanu, kuros saskaņā ar finansēšanas līgumu projekta neattiecināmās izmaksas neiekļauj. Attiecīgi </w:t>
            </w:r>
            <w:r w:rsidR="00784789">
              <w:rPr>
                <w:color w:val="000000" w:themeColor="text1"/>
                <w:sz w:val="20"/>
                <w:szCs w:val="20"/>
              </w:rPr>
              <w:t xml:space="preserve">virzītā grozījuma dēļ </w:t>
            </w:r>
            <w:r w:rsidRPr="00201360">
              <w:rPr>
                <w:color w:val="000000" w:themeColor="text1"/>
                <w:sz w:val="20"/>
                <w:szCs w:val="20"/>
              </w:rPr>
              <w:t xml:space="preserve">nav nepieciešams grozīt </w:t>
            </w:r>
            <w:r w:rsidR="00784789">
              <w:rPr>
                <w:color w:val="000000" w:themeColor="text1"/>
                <w:sz w:val="20"/>
                <w:szCs w:val="20"/>
              </w:rPr>
              <w:t>citus Noteikumu</w:t>
            </w:r>
            <w:r w:rsidRPr="00201360">
              <w:rPr>
                <w:color w:val="000000" w:themeColor="text1"/>
                <w:sz w:val="20"/>
                <w:szCs w:val="20"/>
              </w:rPr>
              <w:t xml:space="preserve"> punkt</w:t>
            </w:r>
            <w:r w:rsidR="00784789">
              <w:rPr>
                <w:color w:val="000000" w:themeColor="text1"/>
                <w:sz w:val="20"/>
                <w:szCs w:val="20"/>
              </w:rPr>
              <w:t xml:space="preserve">us vai </w:t>
            </w:r>
            <w:r w:rsidRPr="00201360">
              <w:rPr>
                <w:color w:val="000000" w:themeColor="text1"/>
                <w:sz w:val="20"/>
                <w:szCs w:val="20"/>
              </w:rPr>
              <w:t>pielikumu</w:t>
            </w:r>
            <w:r w:rsidR="00784789">
              <w:rPr>
                <w:color w:val="000000" w:themeColor="text1"/>
                <w:sz w:val="20"/>
                <w:szCs w:val="20"/>
              </w:rPr>
              <w:t>s</w:t>
            </w:r>
            <w:r w:rsidRPr="00201360">
              <w:rPr>
                <w:color w:val="000000" w:themeColor="text1"/>
                <w:sz w:val="20"/>
                <w:szCs w:val="20"/>
              </w:rPr>
              <w:t>.</w:t>
            </w:r>
          </w:p>
          <w:p w:rsidRPr="00201360" w:rsidR="00201360" w:rsidP="00201360" w:rsidRDefault="00201360" w14:paraId="3C593350" w14:textId="57B5EF8E">
            <w:pPr>
              <w:pStyle w:val="naisc"/>
              <w:spacing w:before="0" w:after="0"/>
              <w:jc w:val="both"/>
              <w:rPr>
                <w:color w:val="000000" w:themeColor="text1"/>
                <w:sz w:val="20"/>
                <w:szCs w:val="20"/>
                <w:highlight w:val="yellow"/>
              </w:rPr>
            </w:pPr>
          </w:p>
        </w:tc>
        <w:tc>
          <w:tcPr>
            <w:tcW w:w="1228" w:type="pct"/>
            <w:shd w:val="clear" w:color="auto" w:fill="auto"/>
          </w:tcPr>
          <w:p w:rsidRPr="002D624D" w:rsidR="007A0000" w:rsidP="006F0FB0" w:rsidRDefault="006F0FB0" w14:paraId="451251D7" w14:textId="55F510F1">
            <w:pPr>
              <w:pStyle w:val="naisc"/>
              <w:spacing w:before="0" w:after="0"/>
              <w:jc w:val="both"/>
              <w:rPr>
                <w:color w:val="000000" w:themeColor="text1"/>
                <w:sz w:val="20"/>
                <w:szCs w:val="20"/>
                <w:highlight w:val="yellow"/>
              </w:rPr>
            </w:pPr>
            <w:r w:rsidRPr="006F0FB0">
              <w:rPr>
                <w:color w:val="000000" w:themeColor="text1"/>
                <w:sz w:val="20"/>
                <w:szCs w:val="20"/>
              </w:rPr>
              <w:lastRenderedPageBreak/>
              <w:t>7.</w:t>
            </w:r>
            <w:r>
              <w:rPr>
                <w:color w:val="000000" w:themeColor="text1"/>
                <w:sz w:val="20"/>
                <w:szCs w:val="20"/>
                <w:vertAlign w:val="superscript"/>
              </w:rPr>
              <w:t>1</w:t>
            </w:r>
            <w:r w:rsidRPr="006F0FB0">
              <w:rPr>
                <w:color w:val="000000" w:themeColor="text1"/>
                <w:sz w:val="20"/>
                <w:szCs w:val="20"/>
              </w:rPr>
              <w:t xml:space="preserve"> Ja projekta mērķis ir nacionālo interešu objekta izveide, atbalsta saņēmējs izmaksas, kas neatbilst finansēšanas līguma nosacījumiem, sedz no saviem līdzekļiem vai šo izmaksu segšanai piešķirtiem valsts budžeta līdzekļiem. Valsts budžeta līdzekļus šādā gadījumā piešķir atbilstoši normatīvajiem aktiem par 74. resora "Gadskārtējā valsts budžeta izpildes procesā pārdalāmais finansējums" 80.00.00 programmā "Nesadalītais finansējums Eiropas Savienības politiku instrumentu un pārējās ārvalstu finanšu palīdzības līdzfinansēto projektu un pasākumu īstenošanai" plānoto līdzekļu pārdales kārtību, ja atbalsta saņēmējam nav savu ieņēmumu vai iespējas piesaistīt citus finanšu resursus un par līdzekļu piešķiršanu no valsts budžeta ir pieņemts </w:t>
            </w:r>
            <w:r w:rsidR="006629DF">
              <w:t xml:space="preserve"> </w:t>
            </w:r>
            <w:r w:rsidRPr="006629DF" w:rsidR="006629DF">
              <w:rPr>
                <w:color w:val="000000" w:themeColor="text1"/>
                <w:sz w:val="20"/>
                <w:szCs w:val="20"/>
              </w:rPr>
              <w:t>atsevišķs</w:t>
            </w:r>
            <w:r w:rsidRPr="006629DF" w:rsidR="006629DF">
              <w:rPr>
                <w:color w:val="000000" w:themeColor="text1"/>
                <w:sz w:val="20"/>
                <w:szCs w:val="20"/>
              </w:rPr>
              <w:t xml:space="preserve"> </w:t>
            </w:r>
            <w:r w:rsidRPr="006F0FB0">
              <w:rPr>
                <w:color w:val="000000" w:themeColor="text1"/>
                <w:sz w:val="20"/>
                <w:szCs w:val="20"/>
              </w:rPr>
              <w:t>Ministru kabineta lēmums.</w:t>
            </w:r>
          </w:p>
        </w:tc>
      </w:tr>
      <w:tr w:rsidRPr="001E5BBA" w:rsidR="007A0000" w:rsidTr="00005AF5" w14:paraId="3101D08A" w14:textId="77777777">
        <w:tc>
          <w:tcPr>
            <w:tcW w:w="201" w:type="pct"/>
            <w:shd w:val="clear" w:color="auto" w:fill="auto"/>
          </w:tcPr>
          <w:p w:rsidR="007A0000" w:rsidP="007A0000" w:rsidRDefault="00784789" w14:paraId="031818BE" w14:textId="75DEF2C8">
            <w:pPr>
              <w:pStyle w:val="naisc"/>
              <w:spacing w:before="0" w:after="0"/>
            </w:pPr>
            <w:r>
              <w:t>5</w:t>
            </w:r>
            <w:r w:rsidR="007A0000">
              <w:t>.</w:t>
            </w:r>
          </w:p>
        </w:tc>
        <w:tc>
          <w:tcPr>
            <w:tcW w:w="1049" w:type="pct"/>
            <w:shd w:val="clear" w:color="auto" w:fill="auto"/>
          </w:tcPr>
          <w:p w:rsidRPr="00FD417F" w:rsidR="007A0000" w:rsidP="007A0000" w:rsidRDefault="004C7653" w14:paraId="631351A5" w14:textId="45B48037">
            <w:pPr>
              <w:pStyle w:val="naisc"/>
              <w:spacing w:before="0" w:after="0"/>
              <w:jc w:val="both"/>
              <w:rPr>
                <w:bCs/>
                <w:color w:val="000000" w:themeColor="text1"/>
                <w:sz w:val="20"/>
                <w:szCs w:val="20"/>
              </w:rPr>
            </w:pPr>
            <w:r>
              <w:rPr>
                <w:bCs/>
                <w:color w:val="000000" w:themeColor="text1"/>
                <w:sz w:val="20"/>
                <w:szCs w:val="20"/>
              </w:rPr>
              <w:t>Anotācija.</w:t>
            </w:r>
          </w:p>
          <w:p w:rsidR="007A0000" w:rsidP="007A0000" w:rsidRDefault="007A0000" w14:paraId="4E79D164" w14:textId="77777777">
            <w:pPr>
              <w:pStyle w:val="naisc"/>
              <w:spacing w:before="0" w:after="0"/>
              <w:jc w:val="both"/>
              <w:rPr>
                <w:bCs/>
                <w:color w:val="000000" w:themeColor="text1"/>
                <w:sz w:val="20"/>
                <w:szCs w:val="20"/>
              </w:rPr>
            </w:pPr>
          </w:p>
        </w:tc>
        <w:tc>
          <w:tcPr>
            <w:tcW w:w="1279" w:type="pct"/>
            <w:shd w:val="clear" w:color="auto" w:fill="auto"/>
          </w:tcPr>
          <w:p w:rsidRPr="00165B19" w:rsidR="007A0000" w:rsidP="007A0000" w:rsidRDefault="007A0000" w14:paraId="3262D527" w14:textId="0835546F">
            <w:pPr>
              <w:pStyle w:val="naisc"/>
              <w:spacing w:before="0" w:after="0"/>
              <w:jc w:val="both"/>
              <w:rPr>
                <w:bCs/>
                <w:color w:val="000000" w:themeColor="text1"/>
                <w:sz w:val="20"/>
                <w:szCs w:val="20"/>
              </w:rPr>
            </w:pPr>
            <w:r w:rsidRPr="006273AA">
              <w:rPr>
                <w:bCs/>
                <w:color w:val="000000" w:themeColor="text1"/>
                <w:sz w:val="20"/>
                <w:szCs w:val="20"/>
              </w:rPr>
              <w:t xml:space="preserve">Finanšu ministrija lūdz anotācijas III sadaļas “Tiesību akta projekta ietekme uz valsts budžetu un pašvaldību budžetiem” ailēs “saskaņā ar valsts budžetu kārtējam </w:t>
            </w:r>
            <w:r w:rsidRPr="006273AA">
              <w:rPr>
                <w:bCs/>
                <w:color w:val="000000" w:themeColor="text1"/>
                <w:sz w:val="20"/>
                <w:szCs w:val="20"/>
              </w:rPr>
              <w:lastRenderedPageBreak/>
              <w:t xml:space="preserve">gadam” un “saskaņā ar vidēja termiņa budžeta ietvaru” norādīt Satiksmes ministrijas budžeta apakšprogrammā 60.07.00 “Eiropas transporta infrastruktūras projekti (Rail Baltica)” plānoto finansējumu, kā arī anotācijas III sadaļas 6.punktā “Detalizēts ieņēmumu un izdevumu aprēķins” norādīt Satiksmes ministrijas budžeta apakšprogrammā 60.07.00 “Eiropas transporta infrastruktūras projekti (Rail Baltica)” plānoto finansējumu saskaņā ar likumprojektu “Par valsts budžetu 2021.gadam” un likumprojektu “Par vidēja termiņa budžeta ietvaru 2021., 2022. un 2023.gadam”, kurā ir iekļauts finansējums pievienotās vērtības nodokļa (turpmāk – PVN) maksājumu segšanai projekta Latvijas aktivitātēm saskaņā ar Ministru kabineta 2019.gada 10.decembra sēdes lēmumu (prot. Nr.57 95.§). Papildus vēršam uzmanību, ka Satiksmes ministrijas valsts budžeta apakšprogrammā 60.07.00 “Eiropas transporta infrastruktūras projekti (Rail Baltica)” izdevumu plāns 2020.gadam ir 73 528 976 EUR, no kuriem valsts budžeta finansējums ir 36 089 727 EUR, turklāt izdevumu izpilde deviņos mēnešos atbilstoši Valsts kases ceturkšņa pārskata datiem ir 14,6 % no gada plāna, tātad jau šobrīd Satiksmes ministrijas budžetā ir pieejami līdzekļi 2020.gadā plānoto projekta izmaksu segšanai. Ņemot vērā minēto, </w:t>
            </w:r>
            <w:r w:rsidR="00E248FE">
              <w:rPr>
                <w:bCs/>
                <w:color w:val="000000" w:themeColor="text1"/>
                <w:sz w:val="20"/>
                <w:szCs w:val="20"/>
              </w:rPr>
              <w:t xml:space="preserve">Finanšu ministrija </w:t>
            </w:r>
            <w:r w:rsidRPr="006273AA">
              <w:rPr>
                <w:bCs/>
                <w:color w:val="000000" w:themeColor="text1"/>
                <w:sz w:val="20"/>
                <w:szCs w:val="20"/>
              </w:rPr>
              <w:t xml:space="preserve">lūdz pārskatīt ailēs “izmaiņas kārtējā gadā, salīdzinot ar valsts budžetu kārtējam gadam” un </w:t>
            </w:r>
            <w:r w:rsidRPr="006273AA">
              <w:rPr>
                <w:bCs/>
                <w:color w:val="000000" w:themeColor="text1"/>
                <w:sz w:val="20"/>
                <w:szCs w:val="20"/>
              </w:rPr>
              <w:lastRenderedPageBreak/>
              <w:t xml:space="preserve">“izmaiņas, salīdzinot ar vidēja termiņa budžeta ietvaru” norādīto informāciju un precizēt anotācijas III sadaļas 6.punktā sniegto informāciju. Turklāt </w:t>
            </w:r>
            <w:r w:rsidR="00224C9B">
              <w:rPr>
                <w:bCs/>
                <w:color w:val="000000" w:themeColor="text1"/>
                <w:sz w:val="20"/>
                <w:szCs w:val="20"/>
              </w:rPr>
              <w:t xml:space="preserve">Finanšu ministrija </w:t>
            </w:r>
            <w:r w:rsidRPr="006273AA">
              <w:rPr>
                <w:bCs/>
                <w:color w:val="000000" w:themeColor="text1"/>
                <w:sz w:val="20"/>
                <w:szCs w:val="20"/>
              </w:rPr>
              <w:t>norād</w:t>
            </w:r>
            <w:r w:rsidR="00C01E6D">
              <w:rPr>
                <w:bCs/>
                <w:color w:val="000000" w:themeColor="text1"/>
                <w:sz w:val="20"/>
                <w:szCs w:val="20"/>
              </w:rPr>
              <w:t>a</w:t>
            </w:r>
            <w:r w:rsidRPr="006273AA">
              <w:rPr>
                <w:bCs/>
                <w:color w:val="000000" w:themeColor="text1"/>
                <w:sz w:val="20"/>
                <w:szCs w:val="20"/>
              </w:rPr>
              <w:t>, ka anotācijas III sadaļas 6.punkta tabulā “RB Projektā kompensējamā PVN aprēķins (par maksājumiem no 2020.gada jūlija)” ir matemātiskas neprecizitātes, proti, rindā “Latvijas valsts budžetā ienākošā PVN kopsumma” 2021.gadā “22 855 618” vietā jābūt “22 855 617”, 2023.gadā “8 752 556” vietā  jābūt “8 752 557”, kopā “70 600 625” vietā jābūt “70 600 626” un rindā “Latvijas līdzfinansējamo RBR aktivitāšu PVN 21%” kopā “9 946 938” vietā jābūt “9 946 939”.</w:t>
            </w:r>
          </w:p>
        </w:tc>
        <w:tc>
          <w:tcPr>
            <w:tcW w:w="1243" w:type="pct"/>
            <w:shd w:val="clear" w:color="auto" w:fill="auto"/>
          </w:tcPr>
          <w:p w:rsidR="004C12B0" w:rsidP="007A0000" w:rsidRDefault="004C7653" w14:paraId="5290D4A1" w14:textId="77777777">
            <w:pPr>
              <w:pStyle w:val="naisc"/>
              <w:spacing w:before="0" w:after="0"/>
              <w:jc w:val="both"/>
              <w:rPr>
                <w:color w:val="000000" w:themeColor="text1"/>
                <w:sz w:val="20"/>
                <w:szCs w:val="20"/>
              </w:rPr>
            </w:pPr>
            <w:r w:rsidRPr="005251CE">
              <w:rPr>
                <w:b/>
                <w:bCs/>
                <w:color w:val="000000" w:themeColor="text1"/>
                <w:sz w:val="20"/>
                <w:szCs w:val="20"/>
              </w:rPr>
              <w:lastRenderedPageBreak/>
              <w:t>Iebildums ņemts vērā</w:t>
            </w:r>
            <w:r>
              <w:rPr>
                <w:color w:val="000000" w:themeColor="text1"/>
                <w:sz w:val="20"/>
                <w:szCs w:val="20"/>
              </w:rPr>
              <w:t>.</w:t>
            </w:r>
            <w:r w:rsidR="005251CE">
              <w:rPr>
                <w:color w:val="000000" w:themeColor="text1"/>
                <w:sz w:val="20"/>
                <w:szCs w:val="20"/>
              </w:rPr>
              <w:t xml:space="preserve"> </w:t>
            </w:r>
          </w:p>
          <w:p w:rsidRPr="00E22CA5" w:rsidR="007A0000" w:rsidP="007A0000" w:rsidRDefault="005251CE" w14:paraId="14981243" w14:textId="200A9F5F">
            <w:pPr>
              <w:pStyle w:val="naisc"/>
              <w:spacing w:before="0" w:after="0"/>
              <w:jc w:val="both"/>
              <w:rPr>
                <w:color w:val="000000" w:themeColor="text1"/>
                <w:sz w:val="20"/>
                <w:szCs w:val="20"/>
              </w:rPr>
            </w:pPr>
            <w:r>
              <w:rPr>
                <w:color w:val="000000" w:themeColor="text1"/>
                <w:sz w:val="20"/>
                <w:szCs w:val="20"/>
              </w:rPr>
              <w:t xml:space="preserve">Precizēti skaitļi anotācijas III sadaļas 2. punktā, 2.1. apakšpunktā un 6. punktā </w:t>
            </w:r>
            <w:r>
              <w:rPr>
                <w:color w:val="000000" w:themeColor="text1"/>
                <w:sz w:val="20"/>
                <w:szCs w:val="20"/>
              </w:rPr>
              <w:lastRenderedPageBreak/>
              <w:t>atbilstoši iebildumā sniegtajai informācijai.</w:t>
            </w:r>
          </w:p>
        </w:tc>
        <w:tc>
          <w:tcPr>
            <w:tcW w:w="1228" w:type="pct"/>
            <w:shd w:val="clear" w:color="auto" w:fill="auto"/>
          </w:tcPr>
          <w:p w:rsidRPr="00D94B21" w:rsidR="007A0000" w:rsidP="005251CE" w:rsidRDefault="005251CE" w14:paraId="290146B2" w14:textId="0D88A286">
            <w:pPr>
              <w:pStyle w:val="naisc"/>
              <w:spacing w:before="0" w:after="0"/>
              <w:jc w:val="both"/>
              <w:rPr>
                <w:color w:val="000000" w:themeColor="text1"/>
                <w:sz w:val="20"/>
                <w:szCs w:val="20"/>
              </w:rPr>
            </w:pPr>
            <w:r>
              <w:rPr>
                <w:color w:val="000000" w:themeColor="text1"/>
                <w:sz w:val="20"/>
                <w:szCs w:val="20"/>
              </w:rPr>
              <w:lastRenderedPageBreak/>
              <w:t>Precizēta anotācija.</w:t>
            </w:r>
          </w:p>
        </w:tc>
      </w:tr>
      <w:tr w:rsidRPr="001E5BBA" w:rsidR="007A0000" w:rsidTr="00005AF5" w14:paraId="3D41825B" w14:textId="77777777">
        <w:tc>
          <w:tcPr>
            <w:tcW w:w="201" w:type="pct"/>
            <w:shd w:val="clear" w:color="auto" w:fill="auto"/>
          </w:tcPr>
          <w:p w:rsidR="007A0000" w:rsidP="007A0000" w:rsidRDefault="00784789" w14:paraId="7CB05228" w14:textId="0E94B4FC">
            <w:pPr>
              <w:pStyle w:val="naisc"/>
              <w:spacing w:before="0" w:after="0"/>
            </w:pPr>
            <w:r>
              <w:lastRenderedPageBreak/>
              <w:t>6</w:t>
            </w:r>
            <w:r w:rsidR="007A0000">
              <w:t>.</w:t>
            </w:r>
          </w:p>
        </w:tc>
        <w:tc>
          <w:tcPr>
            <w:tcW w:w="1049" w:type="pct"/>
            <w:shd w:val="clear" w:color="auto" w:fill="auto"/>
          </w:tcPr>
          <w:p w:rsidR="007A0000" w:rsidP="007A0000" w:rsidRDefault="00A7553E" w14:paraId="6E677679" w14:textId="77777777">
            <w:pPr>
              <w:pStyle w:val="naisc"/>
              <w:spacing w:before="0" w:after="0"/>
              <w:jc w:val="both"/>
              <w:rPr>
                <w:bCs/>
                <w:color w:val="000000" w:themeColor="text1"/>
                <w:sz w:val="20"/>
                <w:szCs w:val="20"/>
              </w:rPr>
            </w:pPr>
            <w:r>
              <w:rPr>
                <w:bCs/>
                <w:color w:val="000000" w:themeColor="text1"/>
                <w:sz w:val="20"/>
                <w:szCs w:val="20"/>
              </w:rPr>
              <w:t>Anotācija</w:t>
            </w:r>
            <w:r w:rsidR="005251CE">
              <w:rPr>
                <w:bCs/>
                <w:color w:val="000000" w:themeColor="text1"/>
                <w:sz w:val="20"/>
                <w:szCs w:val="20"/>
              </w:rPr>
              <w:t>s III sadaļas 6.punkts.</w:t>
            </w:r>
          </w:p>
          <w:p w:rsidR="005251CE" w:rsidP="007A0000" w:rsidRDefault="005251CE" w14:paraId="134CD27A" w14:textId="242A418A">
            <w:pPr>
              <w:pStyle w:val="naisc"/>
              <w:spacing w:before="0" w:after="0"/>
              <w:jc w:val="both"/>
              <w:rPr>
                <w:bCs/>
                <w:color w:val="000000" w:themeColor="text1"/>
                <w:sz w:val="20"/>
                <w:szCs w:val="20"/>
              </w:rPr>
            </w:pPr>
            <w:r w:rsidRPr="005251CE">
              <w:rPr>
                <w:bCs/>
                <w:color w:val="000000" w:themeColor="text1"/>
                <w:sz w:val="20"/>
                <w:szCs w:val="20"/>
              </w:rPr>
              <w:t>Ar RB Projekta pārvaldību saistītās izmaksas (Baltijas valstis finansē vienādās daļās), balstoties uz RBR iesniegto 2020.gada budžetu, kas ņemts par pamatu 2021.gada un 2022.gada prognozei Latvijas finansējuma daļas aprēķināšanai.</w:t>
            </w:r>
          </w:p>
        </w:tc>
        <w:tc>
          <w:tcPr>
            <w:tcW w:w="1279" w:type="pct"/>
            <w:shd w:val="clear" w:color="auto" w:fill="auto"/>
          </w:tcPr>
          <w:p w:rsidRPr="006273AA" w:rsidR="007A0000" w:rsidP="007A0000" w:rsidRDefault="007A0000" w14:paraId="2492DFD4" w14:textId="427246C1">
            <w:pPr>
              <w:pStyle w:val="naisc"/>
              <w:spacing w:before="0" w:after="0"/>
              <w:jc w:val="both"/>
              <w:rPr>
                <w:bCs/>
                <w:color w:val="000000" w:themeColor="text1"/>
                <w:sz w:val="20"/>
                <w:szCs w:val="20"/>
              </w:rPr>
            </w:pPr>
            <w:bookmarkStart w:name="_Hlk54711751" w:id="1"/>
            <w:r w:rsidRPr="006273AA">
              <w:rPr>
                <w:bCs/>
                <w:color w:val="000000" w:themeColor="text1"/>
                <w:sz w:val="20"/>
                <w:szCs w:val="20"/>
              </w:rPr>
              <w:t>Finanšu ministrija lūdz anotācijas III sadaļas 6.punktā skaidrot, kāpēc Latvijas pusei jānodrošina papildus ar projekta pārvaldību saistītās izmaksas, ņemot vērā, ka Latvijas puse, veicot ieguldījumus pamatkapitālā, jau ir nodrošinājusi AS “RB Rail” finansējumu 3 900 000 EUR apmērā, kas pārsniedz līdzšinējo noslēgto CEF-1, CEF-2 un CEF-3 līgumu ietvaros noteikto Latvijas pusei nodrošināmo līdzfinansējumu 1 754 498 EUR apmērā.</w:t>
            </w:r>
            <w:bookmarkEnd w:id="1"/>
            <w:r w:rsidRPr="006273AA">
              <w:rPr>
                <w:bCs/>
                <w:color w:val="000000" w:themeColor="text1"/>
                <w:sz w:val="20"/>
                <w:szCs w:val="20"/>
              </w:rPr>
              <w:t xml:space="preserve"> Vienlaikus lūdzam anotācijas III sadaļas 8.punktā sniegt informāciju, kāpēc ar projekta pārvaldību saistīto izmaksu segšanai nav iespējams piesaistīt citus resursus kā tikai paredzot nodrošināšanu no valsts budžeta līdzekļiem.</w:t>
            </w:r>
          </w:p>
          <w:p w:rsidR="007A0000" w:rsidP="007A0000" w:rsidRDefault="007A0000" w14:paraId="0533553C" w14:textId="19E3FE25">
            <w:pPr>
              <w:spacing w:after="0"/>
              <w:jc w:val="both"/>
              <w:rPr>
                <w:bCs/>
                <w:color w:val="000000" w:themeColor="text1"/>
                <w:sz w:val="20"/>
                <w:szCs w:val="20"/>
              </w:rPr>
            </w:pPr>
          </w:p>
        </w:tc>
        <w:tc>
          <w:tcPr>
            <w:tcW w:w="1243" w:type="pct"/>
            <w:shd w:val="clear" w:color="auto" w:fill="auto"/>
          </w:tcPr>
          <w:p w:rsidR="007A0000" w:rsidP="007A0000" w:rsidRDefault="00AB7550" w14:paraId="0CA8A6FB" w14:textId="77777777">
            <w:pPr>
              <w:pStyle w:val="naisc"/>
              <w:spacing w:before="0" w:after="0"/>
              <w:jc w:val="both"/>
              <w:rPr>
                <w:color w:val="000000" w:themeColor="text1"/>
                <w:sz w:val="20"/>
                <w:szCs w:val="20"/>
              </w:rPr>
            </w:pPr>
            <w:r w:rsidRPr="005251CE">
              <w:rPr>
                <w:b/>
                <w:bCs/>
                <w:color w:val="000000" w:themeColor="text1"/>
                <w:sz w:val="20"/>
                <w:szCs w:val="20"/>
              </w:rPr>
              <w:t>Iebildums ņemts vērā</w:t>
            </w:r>
            <w:r>
              <w:rPr>
                <w:color w:val="000000" w:themeColor="text1"/>
                <w:sz w:val="20"/>
                <w:szCs w:val="20"/>
              </w:rPr>
              <w:t>.</w:t>
            </w:r>
          </w:p>
          <w:p w:rsidRPr="0008111B" w:rsidR="005E22AC" w:rsidP="007A0000" w:rsidRDefault="005251CE" w14:paraId="1D599A24" w14:textId="62F45CC2">
            <w:pPr>
              <w:pStyle w:val="naisc"/>
              <w:spacing w:before="0" w:after="0"/>
              <w:jc w:val="both"/>
              <w:rPr>
                <w:color w:val="000000" w:themeColor="text1"/>
                <w:sz w:val="20"/>
                <w:szCs w:val="20"/>
              </w:rPr>
            </w:pPr>
            <w:r>
              <w:rPr>
                <w:color w:val="000000" w:themeColor="text1"/>
                <w:sz w:val="20"/>
                <w:szCs w:val="20"/>
              </w:rPr>
              <w:t>Precizēts un p</w:t>
            </w:r>
            <w:r w:rsidR="005E22AC">
              <w:rPr>
                <w:color w:val="000000" w:themeColor="text1"/>
                <w:sz w:val="20"/>
                <w:szCs w:val="20"/>
              </w:rPr>
              <w:t xml:space="preserve">apildināts </w:t>
            </w:r>
            <w:r>
              <w:rPr>
                <w:color w:val="000000" w:themeColor="text1"/>
                <w:sz w:val="20"/>
                <w:szCs w:val="20"/>
              </w:rPr>
              <w:t xml:space="preserve">teksts </w:t>
            </w:r>
            <w:r w:rsidR="005E22AC">
              <w:rPr>
                <w:color w:val="000000" w:themeColor="text1"/>
                <w:sz w:val="20"/>
                <w:szCs w:val="20"/>
              </w:rPr>
              <w:t>anotācijas III</w:t>
            </w:r>
            <w:r>
              <w:rPr>
                <w:color w:val="000000" w:themeColor="text1"/>
                <w:sz w:val="20"/>
                <w:szCs w:val="20"/>
              </w:rPr>
              <w:t xml:space="preserve"> </w:t>
            </w:r>
            <w:r w:rsidR="005E22AC">
              <w:rPr>
                <w:color w:val="000000" w:themeColor="text1"/>
                <w:sz w:val="20"/>
                <w:szCs w:val="20"/>
              </w:rPr>
              <w:t>sadaļas 6.punkt</w:t>
            </w:r>
            <w:r>
              <w:rPr>
                <w:color w:val="000000" w:themeColor="text1"/>
                <w:sz w:val="20"/>
                <w:szCs w:val="20"/>
              </w:rPr>
              <w:t>ā</w:t>
            </w:r>
            <w:r w:rsidR="005E22AC">
              <w:rPr>
                <w:color w:val="000000" w:themeColor="text1"/>
                <w:sz w:val="20"/>
                <w:szCs w:val="20"/>
              </w:rPr>
              <w:t xml:space="preserve"> un 8.punkt</w:t>
            </w:r>
            <w:r>
              <w:rPr>
                <w:color w:val="000000" w:themeColor="text1"/>
                <w:sz w:val="20"/>
                <w:szCs w:val="20"/>
              </w:rPr>
              <w:t>ā</w:t>
            </w:r>
            <w:r w:rsidR="005E22AC">
              <w:rPr>
                <w:color w:val="000000" w:themeColor="text1"/>
                <w:sz w:val="20"/>
                <w:szCs w:val="20"/>
              </w:rPr>
              <w:t>.</w:t>
            </w:r>
          </w:p>
        </w:tc>
        <w:tc>
          <w:tcPr>
            <w:tcW w:w="1228" w:type="pct"/>
            <w:shd w:val="clear" w:color="auto" w:fill="auto"/>
          </w:tcPr>
          <w:p w:rsidR="007A0000" w:rsidP="005251CE" w:rsidRDefault="005251CE" w14:paraId="63E473DB" w14:textId="7E4CB3AC">
            <w:pPr>
              <w:pStyle w:val="naisc"/>
              <w:spacing w:before="0" w:after="0"/>
              <w:jc w:val="both"/>
              <w:rPr>
                <w:color w:val="000000" w:themeColor="text1"/>
                <w:sz w:val="20"/>
                <w:szCs w:val="20"/>
              </w:rPr>
            </w:pPr>
            <w:r>
              <w:rPr>
                <w:color w:val="000000" w:themeColor="text1"/>
                <w:sz w:val="20"/>
                <w:szCs w:val="20"/>
              </w:rPr>
              <w:t xml:space="preserve">Anotācijas </w:t>
            </w:r>
            <w:r w:rsidR="005E22AC">
              <w:rPr>
                <w:color w:val="000000" w:themeColor="text1"/>
                <w:sz w:val="20"/>
                <w:szCs w:val="20"/>
              </w:rPr>
              <w:t>III sadaļas 6.punkt</w:t>
            </w:r>
            <w:r w:rsidR="004E2594">
              <w:rPr>
                <w:color w:val="000000" w:themeColor="text1"/>
                <w:sz w:val="20"/>
                <w:szCs w:val="20"/>
              </w:rPr>
              <w:t>ā</w:t>
            </w:r>
            <w:r w:rsidR="005E22AC">
              <w:rPr>
                <w:color w:val="000000" w:themeColor="text1"/>
                <w:sz w:val="20"/>
                <w:szCs w:val="20"/>
              </w:rPr>
              <w:t>:</w:t>
            </w:r>
          </w:p>
          <w:p w:rsidR="005E22AC" w:rsidP="007A0000" w:rsidRDefault="004E2594" w14:paraId="6BD6824E" w14:textId="77777777">
            <w:pPr>
              <w:pStyle w:val="naisc"/>
              <w:spacing w:after="0"/>
              <w:jc w:val="both"/>
              <w:rPr>
                <w:color w:val="000000" w:themeColor="text1"/>
                <w:sz w:val="20"/>
                <w:szCs w:val="20"/>
              </w:rPr>
            </w:pPr>
            <w:r w:rsidRPr="004E2594">
              <w:rPr>
                <w:color w:val="000000" w:themeColor="text1"/>
                <w:sz w:val="20"/>
                <w:szCs w:val="20"/>
              </w:rPr>
              <w:t xml:space="preserve">Ar RB Projekta pārvaldību saistītās izmaksas ir tādas izmaksas, kas neatbilst finansēšanas līguma nosacījumiem, proti, korporatīvās izmaksas, padomes atalgojums u.c., kuras Baltijas valstis finansē vienādās daļās. RBR Akcionāru līguma 5.8.apakšpunkts nosaka, ka, lai īstenotu RB Projektu un sasniegtu RB Projekta rezultātu Baltijas valstis apņemas panākt savstarpēju vienošanos par finanšu resursu nodrošināšanu papildus Eiropas Savienības finansējumam vai trešās puses piesaistītam kredītiestādes finansējumam. Turklāt minētais apakšpunkts nosaka, ka Baltijas valstis apņemas noregulēt Starpvaldību Līgumos valstu saistības attiecībā uz </w:t>
            </w:r>
            <w:r w:rsidRPr="004E2594">
              <w:rPr>
                <w:color w:val="000000" w:themeColor="text1"/>
                <w:sz w:val="20"/>
                <w:szCs w:val="20"/>
              </w:rPr>
              <w:lastRenderedPageBreak/>
              <w:t xml:space="preserve">ieguldījumu nodrošināšanu. Tā kā par RB Projektu atbildīgās Baltijas valstu ministrijas un RBR četru pušu sarunās par RBR finansēšanu 2020.-2021.gadā tika panākta vienošanās par iemaksām RBR budžetā, tostarp ar RB Projekta pārvaldību saistīto izmaksu finansēšanai, tad arī Latvija plāno savu finansējuma daļu nodrošināt subsīdiju veidā. Jāatzīmē, ka lai nodrošinātu Projekta nepārtrauktību, finanšu līdzekļi, kas iemaksāti RBR pamatkapitālā, tiek izmantoti RB Projekta aktivitāšu </w:t>
            </w:r>
            <w:proofErr w:type="spellStart"/>
            <w:r w:rsidRPr="004E2594">
              <w:rPr>
                <w:color w:val="000000" w:themeColor="text1"/>
                <w:sz w:val="20"/>
                <w:szCs w:val="20"/>
              </w:rPr>
              <w:t>priekšfinansēšanai</w:t>
            </w:r>
            <w:proofErr w:type="spellEnd"/>
            <w:r w:rsidRPr="004E2594">
              <w:rPr>
                <w:color w:val="000000" w:themeColor="text1"/>
                <w:sz w:val="20"/>
                <w:szCs w:val="20"/>
              </w:rPr>
              <w:t xml:space="preserve"> pirms RBR saņem atbilstošus ārvalstu finanšu palīdzības resursus, kā arī RB Projekta neattiecināmo izmaksu </w:t>
            </w:r>
            <w:proofErr w:type="spellStart"/>
            <w:r w:rsidRPr="004E2594">
              <w:rPr>
                <w:color w:val="000000" w:themeColor="text1"/>
                <w:sz w:val="20"/>
                <w:szCs w:val="20"/>
              </w:rPr>
              <w:t>priekšfinansēšanai</w:t>
            </w:r>
            <w:proofErr w:type="spellEnd"/>
            <w:r w:rsidRPr="004E2594">
              <w:rPr>
                <w:color w:val="000000" w:themeColor="text1"/>
                <w:sz w:val="20"/>
                <w:szCs w:val="20"/>
              </w:rPr>
              <w:t xml:space="preserve"> pirms tiek saņemts dalībvalstu finansējums.</w:t>
            </w:r>
          </w:p>
          <w:p w:rsidR="004E2594" w:rsidP="007A0000" w:rsidRDefault="004E2594" w14:paraId="38CF90CD" w14:textId="38347EBE">
            <w:pPr>
              <w:pStyle w:val="naisc"/>
              <w:spacing w:after="0"/>
              <w:jc w:val="both"/>
              <w:rPr>
                <w:color w:val="000000" w:themeColor="text1"/>
                <w:sz w:val="20"/>
                <w:szCs w:val="20"/>
              </w:rPr>
            </w:pPr>
            <w:r>
              <w:rPr>
                <w:color w:val="000000" w:themeColor="text1"/>
                <w:sz w:val="20"/>
                <w:szCs w:val="20"/>
              </w:rPr>
              <w:t>Anotācijas III sadaļas 8.punktā:</w:t>
            </w:r>
          </w:p>
          <w:p w:rsidRPr="00D94B21" w:rsidR="004E2594" w:rsidP="007A0000" w:rsidRDefault="004E2594" w14:paraId="117B2B87" w14:textId="3EFCDCC3">
            <w:pPr>
              <w:pStyle w:val="naisc"/>
              <w:spacing w:after="0"/>
              <w:jc w:val="both"/>
              <w:rPr>
                <w:color w:val="000000" w:themeColor="text1"/>
                <w:sz w:val="20"/>
                <w:szCs w:val="20"/>
              </w:rPr>
            </w:pPr>
            <w:r w:rsidRPr="004E2594">
              <w:rPr>
                <w:color w:val="000000" w:themeColor="text1"/>
                <w:sz w:val="20"/>
                <w:szCs w:val="20"/>
              </w:rPr>
              <w:t>Tā kā RBR nav citu ieņēmumu kā EISI finansējums un dalībvalstu līdzfinansējums projekta aktivitāšu ieviešanai, Baltijas valstis vienādās daļās 33.33% apmērā finansē projekta pārvaldības izmaksas.</w:t>
            </w:r>
          </w:p>
        </w:tc>
      </w:tr>
    </w:tbl>
    <w:tbl>
      <w:tblPr>
        <w:tblW w:w="0" w:type="auto"/>
        <w:tblLook w:val="00A0" w:firstRow="1" w:lastRow="0" w:firstColumn="1" w:lastColumn="0" w:noHBand="0" w:noVBand="0"/>
      </w:tblPr>
      <w:tblGrid>
        <w:gridCol w:w="8268"/>
      </w:tblGrid>
      <w:tr w:rsidRPr="001E5BBA" w:rsidR="001E5BBA" w:rsidTr="00517D4E" w14:paraId="029B61C0" w14:textId="77777777">
        <w:tc>
          <w:tcPr>
            <w:tcW w:w="8268" w:type="dxa"/>
            <w:tcBorders>
              <w:top w:val="single" w:color="000000" w:sz="4" w:space="0"/>
            </w:tcBorders>
          </w:tcPr>
          <w:p w:rsidRPr="001E5BBA" w:rsidR="00D764BA" w:rsidP="00144D70" w:rsidRDefault="00D764BA" w14:paraId="51A35908" w14:textId="4E358751">
            <w:pPr>
              <w:jc w:val="center"/>
              <w:rPr>
                <w:color w:val="000000" w:themeColor="text1"/>
              </w:rPr>
            </w:pPr>
          </w:p>
        </w:tc>
      </w:tr>
    </w:tbl>
    <w:p w:rsidR="00872FE2" w:rsidP="00D764BA" w:rsidRDefault="00872FE2" w14:paraId="2E1EF4DE" w14:textId="77777777">
      <w:pPr>
        <w:tabs>
          <w:tab w:val="left" w:pos="6840"/>
        </w:tabs>
        <w:jc w:val="both"/>
        <w:rPr>
          <w:color w:val="000000" w:themeColor="text1"/>
          <w:sz w:val="20"/>
          <w:szCs w:val="20"/>
        </w:rPr>
      </w:pPr>
    </w:p>
    <w:p w:rsidRPr="008143A9" w:rsidR="00F9334E" w:rsidP="008143A9" w:rsidRDefault="00F9334E" w14:paraId="2F27E7A6" w14:textId="551CFF62">
      <w:pPr>
        <w:widowControl w:val="0"/>
        <w:spacing w:after="0"/>
        <w:rPr>
          <w:color w:val="000000" w:themeColor="text1"/>
          <w:sz w:val="22"/>
          <w:szCs w:val="22"/>
        </w:rPr>
      </w:pPr>
      <w:r w:rsidRPr="008143A9">
        <w:rPr>
          <w:color w:val="000000" w:themeColor="text1"/>
          <w:sz w:val="22"/>
          <w:szCs w:val="22"/>
        </w:rPr>
        <w:t>Kārlis Eņģelis,</w:t>
      </w:r>
    </w:p>
    <w:p w:rsidRPr="00F9334E" w:rsidR="00F9334E" w:rsidP="008143A9" w:rsidRDefault="00F9334E" w14:paraId="19F5BAD7" w14:textId="547E3535">
      <w:pPr>
        <w:widowControl w:val="0"/>
        <w:spacing w:after="0"/>
        <w:rPr>
          <w:rFonts w:eastAsia="Calibri"/>
          <w:sz w:val="20"/>
          <w:szCs w:val="20"/>
        </w:rPr>
      </w:pPr>
      <w:r w:rsidRPr="008143A9">
        <w:rPr>
          <w:color w:val="000000" w:themeColor="text1"/>
          <w:sz w:val="20"/>
          <w:szCs w:val="20"/>
        </w:rPr>
        <w:t>Satiksmes ministrijas Rail Baltica departamenta Tiesiskā nodrošinājuma nodaļas vadītājs</w:t>
      </w:r>
      <w:r>
        <w:rPr>
          <w:color w:val="000000" w:themeColor="text1"/>
          <w:sz w:val="20"/>
          <w:szCs w:val="20"/>
        </w:rPr>
        <w:t>.</w:t>
      </w:r>
      <w:r w:rsidRPr="00E85134">
        <w:rPr>
          <w:color w:val="000000" w:themeColor="text1"/>
          <w:sz w:val="20"/>
          <w:szCs w:val="20"/>
        </w:rPr>
        <w:tab/>
      </w:r>
      <w:r w:rsidRPr="00E85134">
        <w:rPr>
          <w:color w:val="000000" w:themeColor="text1"/>
          <w:sz w:val="20"/>
          <w:szCs w:val="20"/>
        </w:rPr>
        <w:tab/>
      </w:r>
    </w:p>
    <w:p w:rsidRPr="00F9334E" w:rsidR="00B85D9F" w:rsidP="008143A9" w:rsidRDefault="00F9334E" w14:paraId="4CFAA261" w14:textId="7ED5E252">
      <w:pPr>
        <w:widowControl w:val="0"/>
        <w:spacing w:after="0"/>
        <w:rPr>
          <w:rFonts w:eastAsia="Calibri"/>
          <w:sz w:val="20"/>
          <w:szCs w:val="20"/>
        </w:rPr>
      </w:pPr>
      <w:proofErr w:type="spellStart"/>
      <w:r w:rsidRPr="00F9334E">
        <w:rPr>
          <w:rFonts w:eastAsia="Calibri"/>
          <w:sz w:val="20"/>
          <w:szCs w:val="20"/>
        </w:rPr>
        <w:t>Tālr.Nr</w:t>
      </w:r>
      <w:proofErr w:type="spellEnd"/>
      <w:r w:rsidRPr="00F9334E">
        <w:rPr>
          <w:rFonts w:eastAsia="Calibri"/>
          <w:sz w:val="20"/>
          <w:szCs w:val="20"/>
        </w:rPr>
        <w:t xml:space="preserve">. </w:t>
      </w:r>
      <w:r w:rsidRPr="00F9334E" w:rsidR="00B85D9F">
        <w:rPr>
          <w:rFonts w:eastAsia="Calibri"/>
          <w:sz w:val="20"/>
          <w:szCs w:val="20"/>
        </w:rPr>
        <w:t>67028</w:t>
      </w:r>
      <w:r w:rsidRPr="00F9334E" w:rsidR="00EB03F2">
        <w:rPr>
          <w:rFonts w:eastAsia="Calibri"/>
          <w:sz w:val="20"/>
          <w:szCs w:val="20"/>
        </w:rPr>
        <w:t>229</w:t>
      </w:r>
    </w:p>
    <w:p w:rsidRPr="00F9334E" w:rsidR="00B85D9F" w:rsidP="008143A9" w:rsidRDefault="00E954E0" w14:paraId="46343BCE" w14:textId="2DE60DB0">
      <w:pPr>
        <w:widowControl w:val="0"/>
        <w:spacing w:after="0"/>
        <w:rPr>
          <w:rFonts w:eastAsia="Calibri"/>
          <w:sz w:val="20"/>
          <w:szCs w:val="20"/>
        </w:rPr>
      </w:pPr>
      <w:hyperlink w:history="1" r:id="rId11">
        <w:r w:rsidRPr="00F9334E" w:rsidR="00EB03F2">
          <w:rPr>
            <w:rStyle w:val="Hyperlink"/>
            <w:rFonts w:eastAsia="Calibri"/>
            <w:sz w:val="20"/>
            <w:szCs w:val="20"/>
          </w:rPr>
          <w:t>Karlis.Engelis@sam.gov.lv</w:t>
        </w:r>
      </w:hyperlink>
      <w:r w:rsidRPr="00F9334E" w:rsidR="00B85D9F">
        <w:rPr>
          <w:rFonts w:eastAsia="Calibri"/>
          <w:sz w:val="20"/>
          <w:szCs w:val="20"/>
        </w:rPr>
        <w:t xml:space="preserve"> </w:t>
      </w:r>
    </w:p>
    <w:sectPr w:rsidRPr="00F9334E" w:rsidR="00B85D9F" w:rsidSect="00F13362">
      <w:headerReference w:type="default" r:id="rId12"/>
      <w:footerReference w:type="default" r:id="rId13"/>
      <w:pgSz w:w="16838" w:h="11906" w:orient="landscape"/>
      <w:pgMar w:top="180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1B1B3" w14:textId="77777777" w:rsidR="00E954E0" w:rsidRDefault="00E954E0" w:rsidP="00B31052">
      <w:r>
        <w:separator/>
      </w:r>
    </w:p>
  </w:endnote>
  <w:endnote w:type="continuationSeparator" w:id="0">
    <w:p w14:paraId="726996C1" w14:textId="77777777" w:rsidR="00E954E0" w:rsidRDefault="00E954E0" w:rsidP="00B31052">
      <w:r>
        <w:continuationSeparator/>
      </w:r>
    </w:p>
  </w:endnote>
  <w:endnote w:type="continuationNotice" w:id="1">
    <w:p w14:paraId="64795D2D" w14:textId="77777777" w:rsidR="00E954E0" w:rsidRDefault="00E95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369A6" w14:textId="03259050" w:rsidR="00675BFD" w:rsidRPr="00E745D7" w:rsidRDefault="00675BFD">
    <w:pPr>
      <w:pStyle w:val="Footer"/>
      <w:rPr>
        <w:sz w:val="20"/>
        <w:szCs w:val="20"/>
      </w:rPr>
    </w:pPr>
    <w:r w:rsidRPr="00E745D7">
      <w:rPr>
        <w:sz w:val="20"/>
        <w:szCs w:val="20"/>
      </w:rPr>
      <w:t>SMizz_2</w:t>
    </w:r>
    <w:r w:rsidR="00E745D7" w:rsidRPr="00E745D7">
      <w:rPr>
        <w:sz w:val="20"/>
        <w:szCs w:val="20"/>
      </w:rPr>
      <w:t>7</w:t>
    </w:r>
    <w:r w:rsidRPr="00E745D7">
      <w:rPr>
        <w:sz w:val="20"/>
        <w:szCs w:val="20"/>
      </w:rPr>
      <w:t>1020_MKN</w:t>
    </w:r>
    <w:r w:rsidR="004979CF" w:rsidRPr="00E745D7">
      <w:rPr>
        <w:sz w:val="20"/>
        <w:szCs w:val="20"/>
      </w:rPr>
      <w:t>3</w:t>
    </w:r>
    <w:r w:rsidRPr="00E745D7">
      <w:rPr>
        <w:sz w:val="20"/>
        <w:szCs w:val="20"/>
      </w:rPr>
      <w:t>95groz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EBE8A" w14:textId="77777777" w:rsidR="00E954E0" w:rsidRDefault="00E954E0" w:rsidP="00B31052">
      <w:r>
        <w:separator/>
      </w:r>
    </w:p>
  </w:footnote>
  <w:footnote w:type="continuationSeparator" w:id="0">
    <w:p w14:paraId="1AB12D8D" w14:textId="77777777" w:rsidR="00E954E0" w:rsidRDefault="00E954E0" w:rsidP="00B31052">
      <w:r>
        <w:continuationSeparator/>
      </w:r>
    </w:p>
  </w:footnote>
  <w:footnote w:type="continuationNotice" w:id="1">
    <w:p w14:paraId="56526EC1" w14:textId="77777777" w:rsidR="00E954E0" w:rsidRDefault="00E954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482184"/>
      <w:docPartObj>
        <w:docPartGallery w:val="Page Numbers (Top of Page)"/>
        <w:docPartUnique/>
      </w:docPartObj>
    </w:sdtPr>
    <w:sdtEndPr>
      <w:rPr>
        <w:noProof/>
      </w:rPr>
    </w:sdtEndPr>
    <w:sdtContent>
      <w:p w:rsidR="00480C5A" w:rsidRDefault="00480C5A" w14:paraId="74F6CAE4" w14:textId="6AF5ACD7">
        <w:pPr>
          <w:pStyle w:val="Header"/>
          <w:jc w:val="center"/>
        </w:pPr>
        <w:r>
          <w:fldChar w:fldCharType="begin"/>
        </w:r>
        <w:r>
          <w:instrText xml:space="preserve"> PAGE   \* MERGEFORMAT </w:instrText>
        </w:r>
        <w:r>
          <w:fldChar w:fldCharType="separate"/>
        </w:r>
        <w:r w:rsidR="003E6E48">
          <w:rPr>
            <w:noProof/>
          </w:rPr>
          <w:t>2</w:t>
        </w:r>
        <w:r>
          <w:rPr>
            <w:noProof/>
          </w:rPr>
          <w:fldChar w:fldCharType="end"/>
        </w:r>
      </w:p>
    </w:sdtContent>
  </w:sdt>
  <w:p w:rsidR="00480C5A" w:rsidRDefault="00480C5A" w14:paraId="3AD28AD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06831"/>
    <w:multiLevelType w:val="hybridMultilevel"/>
    <w:tmpl w:val="FE582A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1D3A09"/>
    <w:multiLevelType w:val="hybridMultilevel"/>
    <w:tmpl w:val="021A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31147"/>
    <w:multiLevelType w:val="hybridMultilevel"/>
    <w:tmpl w:val="198A06D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166036"/>
    <w:multiLevelType w:val="multilevel"/>
    <w:tmpl w:val="2F647DD4"/>
    <w:lvl w:ilvl="0">
      <w:start w:val="1"/>
      <w:numFmt w:val="decimal"/>
      <w:pStyle w:val="Punkts1Lmenis"/>
      <w:lvlText w:val="%1."/>
      <w:lvlJc w:val="left"/>
      <w:pPr>
        <w:tabs>
          <w:tab w:val="num" w:pos="1815"/>
        </w:tabs>
        <w:ind w:left="851" w:firstLine="0"/>
      </w:pPr>
      <w:rPr>
        <w:rFonts w:cs="Times New Roman" w:hint="default"/>
        <w:sz w:val="28"/>
        <w:szCs w:val="28"/>
      </w:rPr>
    </w:lvl>
    <w:lvl w:ilvl="1">
      <w:start w:val="1"/>
      <w:numFmt w:val="decimal"/>
      <w:pStyle w:val="Punkts2Lmenis"/>
      <w:isLgl/>
      <w:lvlText w:val="%1.%2."/>
      <w:lvlJc w:val="left"/>
      <w:pPr>
        <w:tabs>
          <w:tab w:val="num" w:pos="2468"/>
        </w:tabs>
        <w:ind w:left="1277" w:firstLine="0"/>
      </w:pPr>
      <w:rPr>
        <w:rFonts w:cs="Times New Roman" w:hint="default"/>
        <w:b w:val="0"/>
        <w:sz w:val="28"/>
        <w:szCs w:val="28"/>
      </w:rPr>
    </w:lvl>
    <w:lvl w:ilvl="2">
      <w:start w:val="1"/>
      <w:numFmt w:val="decimal"/>
      <w:pStyle w:val="Punkts3Lmenis"/>
      <w:lvlText w:val="%1.%2.%3."/>
      <w:lvlJc w:val="left"/>
      <w:pPr>
        <w:tabs>
          <w:tab w:val="num" w:pos="2184"/>
        </w:tabs>
        <w:ind w:left="709" w:firstLine="0"/>
      </w:pPr>
      <w:rPr>
        <w:rFonts w:cs="Times New Roman" w:hint="default"/>
        <w:b w:val="0"/>
        <w:sz w:val="28"/>
        <w:szCs w:val="28"/>
      </w:rPr>
    </w:lvl>
    <w:lvl w:ilvl="3">
      <w:start w:val="1"/>
      <w:numFmt w:val="none"/>
      <w:lvlText w:val="35.4.4.1."/>
      <w:lvlJc w:val="left"/>
      <w:pPr>
        <w:tabs>
          <w:tab w:val="num" w:pos="851"/>
        </w:tabs>
        <w:ind w:left="284" w:firstLine="0"/>
      </w:pPr>
      <w:rPr>
        <w:rFonts w:cs="Times New Roman" w:hint="default"/>
      </w:rPr>
    </w:lvl>
    <w:lvl w:ilvl="4">
      <w:start w:val="1"/>
      <w:numFmt w:val="lowerLetter"/>
      <w:lvlText w:val="%5."/>
      <w:lvlJc w:val="left"/>
      <w:pPr>
        <w:tabs>
          <w:tab w:val="num" w:pos="877"/>
        </w:tabs>
        <w:ind w:left="310" w:firstLine="0"/>
      </w:pPr>
      <w:rPr>
        <w:rFonts w:cs="Times New Roman" w:hint="default"/>
      </w:rPr>
    </w:lvl>
    <w:lvl w:ilvl="5">
      <w:start w:val="1"/>
      <w:numFmt w:val="lowerRoman"/>
      <w:lvlText w:val="%6."/>
      <w:lvlJc w:val="right"/>
      <w:pPr>
        <w:tabs>
          <w:tab w:val="num" w:pos="990"/>
        </w:tabs>
        <w:ind w:left="423" w:firstLine="0"/>
      </w:pPr>
      <w:rPr>
        <w:rFonts w:cs="Times New Roman" w:hint="default"/>
      </w:rPr>
    </w:lvl>
    <w:lvl w:ilvl="6">
      <w:start w:val="1"/>
      <w:numFmt w:val="decimal"/>
      <w:lvlText w:val="%7."/>
      <w:lvlJc w:val="left"/>
      <w:pPr>
        <w:tabs>
          <w:tab w:val="num" w:pos="1103"/>
        </w:tabs>
        <w:ind w:left="536" w:firstLine="0"/>
      </w:pPr>
      <w:rPr>
        <w:rFonts w:cs="Times New Roman" w:hint="default"/>
      </w:rPr>
    </w:lvl>
    <w:lvl w:ilvl="7">
      <w:start w:val="1"/>
      <w:numFmt w:val="lowerLetter"/>
      <w:lvlText w:val="%8."/>
      <w:lvlJc w:val="left"/>
      <w:pPr>
        <w:tabs>
          <w:tab w:val="num" w:pos="1216"/>
        </w:tabs>
        <w:ind w:left="649" w:firstLine="0"/>
      </w:pPr>
      <w:rPr>
        <w:rFonts w:cs="Times New Roman" w:hint="default"/>
      </w:rPr>
    </w:lvl>
    <w:lvl w:ilvl="8">
      <w:start w:val="1"/>
      <w:numFmt w:val="lowerRoman"/>
      <w:lvlText w:val="%9."/>
      <w:lvlJc w:val="right"/>
      <w:pPr>
        <w:tabs>
          <w:tab w:val="num" w:pos="1329"/>
        </w:tabs>
        <w:ind w:left="762" w:firstLine="0"/>
      </w:pPr>
      <w:rPr>
        <w:rFonts w:cs="Times New Roman" w:hint="default"/>
      </w:rPr>
    </w:lvl>
  </w:abstractNum>
  <w:abstractNum w:abstractNumId="4" w15:restartNumberingAfterBreak="0">
    <w:nsid w:val="45BE3B91"/>
    <w:multiLevelType w:val="hybridMultilevel"/>
    <w:tmpl w:val="16E6C2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466544AE"/>
    <w:multiLevelType w:val="hybridMultilevel"/>
    <w:tmpl w:val="14008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E2C98"/>
    <w:multiLevelType w:val="hybridMultilevel"/>
    <w:tmpl w:val="16E6C2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63310952"/>
    <w:multiLevelType w:val="hybridMultilevel"/>
    <w:tmpl w:val="8BD855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B72AED"/>
    <w:multiLevelType w:val="hybridMultilevel"/>
    <w:tmpl w:val="0504D3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CE5367"/>
    <w:multiLevelType w:val="hybridMultilevel"/>
    <w:tmpl w:val="74E044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6F2304"/>
    <w:multiLevelType w:val="multilevel"/>
    <w:tmpl w:val="E29ACD4C"/>
    <w:lvl w:ilvl="0">
      <w:start w:val="1"/>
      <w:numFmt w:val="decimal"/>
      <w:lvlText w:val="%1."/>
      <w:lvlJc w:val="left"/>
      <w:pPr>
        <w:ind w:left="2062" w:hanging="360"/>
      </w:pPr>
    </w:lvl>
    <w:lvl w:ilvl="1">
      <w:start w:val="1"/>
      <w:numFmt w:val="decimal"/>
      <w:isLgl/>
      <w:lvlText w:val="%1.%2."/>
      <w:lvlJc w:val="left"/>
      <w:pPr>
        <w:ind w:left="171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336" w:hanging="108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960" w:hanging="1440"/>
      </w:pPr>
      <w:rPr>
        <w:rFonts w:hint="default"/>
      </w:rPr>
    </w:lvl>
    <w:lvl w:ilvl="6">
      <w:start w:val="1"/>
      <w:numFmt w:val="decimal"/>
      <w:isLgl/>
      <w:lvlText w:val="%1.%2.%3.%4.%5.%6.%7."/>
      <w:lvlJc w:val="left"/>
      <w:pPr>
        <w:ind w:left="5952" w:hanging="1800"/>
      </w:pPr>
      <w:rPr>
        <w:rFonts w:hint="default"/>
      </w:rPr>
    </w:lvl>
    <w:lvl w:ilvl="7">
      <w:start w:val="1"/>
      <w:numFmt w:val="decimal"/>
      <w:isLgl/>
      <w:lvlText w:val="%1.%2.%3.%4.%5.%6.%7.%8."/>
      <w:lvlJc w:val="left"/>
      <w:pPr>
        <w:ind w:left="6584" w:hanging="1800"/>
      </w:pPr>
      <w:rPr>
        <w:rFonts w:hint="default"/>
      </w:rPr>
    </w:lvl>
    <w:lvl w:ilvl="8">
      <w:start w:val="1"/>
      <w:numFmt w:val="decimal"/>
      <w:isLgl/>
      <w:lvlText w:val="%1.%2.%3.%4.%5.%6.%7.%8.%9."/>
      <w:lvlJc w:val="left"/>
      <w:pPr>
        <w:ind w:left="7576" w:hanging="2160"/>
      </w:pPr>
      <w:rPr>
        <w:rFonts w:hint="default"/>
      </w:rPr>
    </w:lvl>
  </w:abstractNum>
  <w:num w:numId="1">
    <w:abstractNumId w:val="3"/>
  </w:num>
  <w:num w:numId="2">
    <w:abstractNumId w:val="2"/>
  </w:num>
  <w:num w:numId="3">
    <w:abstractNumId w:val="6"/>
  </w:num>
  <w:num w:numId="4">
    <w:abstractNumId w:val="4"/>
  </w:num>
  <w:num w:numId="5">
    <w:abstractNumId w:val="0"/>
  </w:num>
  <w:num w:numId="6">
    <w:abstractNumId w:val="10"/>
  </w:num>
  <w:num w:numId="7">
    <w:abstractNumId w:val="1"/>
  </w:num>
  <w:num w:numId="8">
    <w:abstractNumId w:val="5"/>
  </w:num>
  <w:num w:numId="9">
    <w:abstractNumId w:val="9"/>
  </w:num>
  <w:num w:numId="10">
    <w:abstractNumId w:val="8"/>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052"/>
    <w:rsid w:val="000006D1"/>
    <w:rsid w:val="00001D8C"/>
    <w:rsid w:val="000024B5"/>
    <w:rsid w:val="000026A3"/>
    <w:rsid w:val="00002B1E"/>
    <w:rsid w:val="00002B38"/>
    <w:rsid w:val="0000364D"/>
    <w:rsid w:val="00003873"/>
    <w:rsid w:val="00004BE7"/>
    <w:rsid w:val="00005AF5"/>
    <w:rsid w:val="00006EC9"/>
    <w:rsid w:val="00007AD4"/>
    <w:rsid w:val="00010448"/>
    <w:rsid w:val="000112E1"/>
    <w:rsid w:val="00011CD1"/>
    <w:rsid w:val="000123A2"/>
    <w:rsid w:val="0001418F"/>
    <w:rsid w:val="000148ED"/>
    <w:rsid w:val="00014A9D"/>
    <w:rsid w:val="000152F8"/>
    <w:rsid w:val="000156F3"/>
    <w:rsid w:val="00015B3A"/>
    <w:rsid w:val="00021150"/>
    <w:rsid w:val="00024B34"/>
    <w:rsid w:val="000252C9"/>
    <w:rsid w:val="00025CE7"/>
    <w:rsid w:val="00026237"/>
    <w:rsid w:val="00027267"/>
    <w:rsid w:val="0003218D"/>
    <w:rsid w:val="00032324"/>
    <w:rsid w:val="000325C6"/>
    <w:rsid w:val="00032D43"/>
    <w:rsid w:val="00034F0D"/>
    <w:rsid w:val="000351DC"/>
    <w:rsid w:val="00035738"/>
    <w:rsid w:val="0003722F"/>
    <w:rsid w:val="00037231"/>
    <w:rsid w:val="000419EE"/>
    <w:rsid w:val="00041C1A"/>
    <w:rsid w:val="00042BDE"/>
    <w:rsid w:val="0004307C"/>
    <w:rsid w:val="0004390A"/>
    <w:rsid w:val="000440E5"/>
    <w:rsid w:val="00044233"/>
    <w:rsid w:val="00044E34"/>
    <w:rsid w:val="000458A4"/>
    <w:rsid w:val="00046278"/>
    <w:rsid w:val="00047800"/>
    <w:rsid w:val="00047852"/>
    <w:rsid w:val="0005197C"/>
    <w:rsid w:val="00052316"/>
    <w:rsid w:val="00052F2D"/>
    <w:rsid w:val="00053565"/>
    <w:rsid w:val="00054244"/>
    <w:rsid w:val="000545FB"/>
    <w:rsid w:val="00054F92"/>
    <w:rsid w:val="00056357"/>
    <w:rsid w:val="00056471"/>
    <w:rsid w:val="0005694B"/>
    <w:rsid w:val="000575EA"/>
    <w:rsid w:val="000576B6"/>
    <w:rsid w:val="00060600"/>
    <w:rsid w:val="00060695"/>
    <w:rsid w:val="000615AA"/>
    <w:rsid w:val="00063D40"/>
    <w:rsid w:val="000647E4"/>
    <w:rsid w:val="000649BA"/>
    <w:rsid w:val="00064D70"/>
    <w:rsid w:val="000655B3"/>
    <w:rsid w:val="0006578E"/>
    <w:rsid w:val="00065DE9"/>
    <w:rsid w:val="00066525"/>
    <w:rsid w:val="00067241"/>
    <w:rsid w:val="000674AC"/>
    <w:rsid w:val="00074AEF"/>
    <w:rsid w:val="00075616"/>
    <w:rsid w:val="00077A48"/>
    <w:rsid w:val="00080308"/>
    <w:rsid w:val="000808E9"/>
    <w:rsid w:val="0008111B"/>
    <w:rsid w:val="00081D2E"/>
    <w:rsid w:val="0008238C"/>
    <w:rsid w:val="00085AC6"/>
    <w:rsid w:val="000863A8"/>
    <w:rsid w:val="00087A90"/>
    <w:rsid w:val="0009474B"/>
    <w:rsid w:val="000A0D2B"/>
    <w:rsid w:val="000A1107"/>
    <w:rsid w:val="000A3198"/>
    <w:rsid w:val="000A38AD"/>
    <w:rsid w:val="000A3CB3"/>
    <w:rsid w:val="000A4A1C"/>
    <w:rsid w:val="000A56F7"/>
    <w:rsid w:val="000A749C"/>
    <w:rsid w:val="000B0D33"/>
    <w:rsid w:val="000B184D"/>
    <w:rsid w:val="000B3928"/>
    <w:rsid w:val="000B3F2C"/>
    <w:rsid w:val="000B3F8A"/>
    <w:rsid w:val="000B5E76"/>
    <w:rsid w:val="000C1529"/>
    <w:rsid w:val="000C16A0"/>
    <w:rsid w:val="000C1BF0"/>
    <w:rsid w:val="000C330B"/>
    <w:rsid w:val="000C5978"/>
    <w:rsid w:val="000C6EB1"/>
    <w:rsid w:val="000C7DE1"/>
    <w:rsid w:val="000D0A74"/>
    <w:rsid w:val="000D1A2D"/>
    <w:rsid w:val="000D225F"/>
    <w:rsid w:val="000D48F0"/>
    <w:rsid w:val="000D518F"/>
    <w:rsid w:val="000D62B5"/>
    <w:rsid w:val="000D6ACE"/>
    <w:rsid w:val="000D7CD7"/>
    <w:rsid w:val="000E1E70"/>
    <w:rsid w:val="000E1F14"/>
    <w:rsid w:val="000E341B"/>
    <w:rsid w:val="000E3A9A"/>
    <w:rsid w:val="000E47BC"/>
    <w:rsid w:val="000E5126"/>
    <w:rsid w:val="000E5C15"/>
    <w:rsid w:val="000E679B"/>
    <w:rsid w:val="000E7652"/>
    <w:rsid w:val="000E7967"/>
    <w:rsid w:val="000F26E0"/>
    <w:rsid w:val="000F3724"/>
    <w:rsid w:val="000F57E7"/>
    <w:rsid w:val="000F63E0"/>
    <w:rsid w:val="000F6800"/>
    <w:rsid w:val="000F7FA8"/>
    <w:rsid w:val="001007F0"/>
    <w:rsid w:val="00103F90"/>
    <w:rsid w:val="001056F7"/>
    <w:rsid w:val="00107C6A"/>
    <w:rsid w:val="0011360D"/>
    <w:rsid w:val="00114265"/>
    <w:rsid w:val="001142C4"/>
    <w:rsid w:val="0011491A"/>
    <w:rsid w:val="00114FAA"/>
    <w:rsid w:val="00115AE3"/>
    <w:rsid w:val="00116DA7"/>
    <w:rsid w:val="001213A5"/>
    <w:rsid w:val="0012189F"/>
    <w:rsid w:val="00121B23"/>
    <w:rsid w:val="00122EF6"/>
    <w:rsid w:val="001243FC"/>
    <w:rsid w:val="00124727"/>
    <w:rsid w:val="00124916"/>
    <w:rsid w:val="001258AB"/>
    <w:rsid w:val="00125B4F"/>
    <w:rsid w:val="001264F9"/>
    <w:rsid w:val="0013051B"/>
    <w:rsid w:val="00134637"/>
    <w:rsid w:val="00134E78"/>
    <w:rsid w:val="00134FDC"/>
    <w:rsid w:val="0013616F"/>
    <w:rsid w:val="00137165"/>
    <w:rsid w:val="001374D2"/>
    <w:rsid w:val="00137650"/>
    <w:rsid w:val="00137C5D"/>
    <w:rsid w:val="00141063"/>
    <w:rsid w:val="00141809"/>
    <w:rsid w:val="00141FF5"/>
    <w:rsid w:val="0014266E"/>
    <w:rsid w:val="00142770"/>
    <w:rsid w:val="00144D70"/>
    <w:rsid w:val="001452E1"/>
    <w:rsid w:val="0014660F"/>
    <w:rsid w:val="001477C0"/>
    <w:rsid w:val="001478FE"/>
    <w:rsid w:val="001503EB"/>
    <w:rsid w:val="0015048C"/>
    <w:rsid w:val="00150AE4"/>
    <w:rsid w:val="00151368"/>
    <w:rsid w:val="0015147A"/>
    <w:rsid w:val="001517F9"/>
    <w:rsid w:val="001529D1"/>
    <w:rsid w:val="00152BE2"/>
    <w:rsid w:val="00153012"/>
    <w:rsid w:val="00160316"/>
    <w:rsid w:val="001619F5"/>
    <w:rsid w:val="001621D6"/>
    <w:rsid w:val="0016496F"/>
    <w:rsid w:val="00165B19"/>
    <w:rsid w:val="00165DB3"/>
    <w:rsid w:val="00166EAC"/>
    <w:rsid w:val="00170024"/>
    <w:rsid w:val="001711DA"/>
    <w:rsid w:val="00171D59"/>
    <w:rsid w:val="001728E4"/>
    <w:rsid w:val="0017342A"/>
    <w:rsid w:val="00175675"/>
    <w:rsid w:val="00175BF4"/>
    <w:rsid w:val="00176E8C"/>
    <w:rsid w:val="00181797"/>
    <w:rsid w:val="001819AE"/>
    <w:rsid w:val="001828C7"/>
    <w:rsid w:val="001841B2"/>
    <w:rsid w:val="0018474C"/>
    <w:rsid w:val="00185680"/>
    <w:rsid w:val="00185CA0"/>
    <w:rsid w:val="001865E7"/>
    <w:rsid w:val="00187994"/>
    <w:rsid w:val="00190037"/>
    <w:rsid w:val="00190393"/>
    <w:rsid w:val="00193E9B"/>
    <w:rsid w:val="001976F6"/>
    <w:rsid w:val="0019780A"/>
    <w:rsid w:val="00197D64"/>
    <w:rsid w:val="001A0C00"/>
    <w:rsid w:val="001A0C12"/>
    <w:rsid w:val="001A2CA3"/>
    <w:rsid w:val="001A35BF"/>
    <w:rsid w:val="001A7FF9"/>
    <w:rsid w:val="001B05BC"/>
    <w:rsid w:val="001B0F21"/>
    <w:rsid w:val="001B1AD6"/>
    <w:rsid w:val="001B1CDC"/>
    <w:rsid w:val="001B3100"/>
    <w:rsid w:val="001B3F63"/>
    <w:rsid w:val="001B465F"/>
    <w:rsid w:val="001B7252"/>
    <w:rsid w:val="001B7DCD"/>
    <w:rsid w:val="001C0346"/>
    <w:rsid w:val="001C0ADE"/>
    <w:rsid w:val="001C0AF8"/>
    <w:rsid w:val="001C1E11"/>
    <w:rsid w:val="001C4332"/>
    <w:rsid w:val="001C6EF0"/>
    <w:rsid w:val="001D0B6B"/>
    <w:rsid w:val="001D1797"/>
    <w:rsid w:val="001D200C"/>
    <w:rsid w:val="001D2709"/>
    <w:rsid w:val="001D2C57"/>
    <w:rsid w:val="001D4731"/>
    <w:rsid w:val="001D5A56"/>
    <w:rsid w:val="001E0A32"/>
    <w:rsid w:val="001E228E"/>
    <w:rsid w:val="001E2FA0"/>
    <w:rsid w:val="001E3A18"/>
    <w:rsid w:val="001E4AAB"/>
    <w:rsid w:val="001E4E5F"/>
    <w:rsid w:val="001E5BBA"/>
    <w:rsid w:val="001E6A49"/>
    <w:rsid w:val="001E6B50"/>
    <w:rsid w:val="001F0947"/>
    <w:rsid w:val="001F3394"/>
    <w:rsid w:val="001F35CC"/>
    <w:rsid w:val="001F4F14"/>
    <w:rsid w:val="001F747F"/>
    <w:rsid w:val="00200427"/>
    <w:rsid w:val="0020131C"/>
    <w:rsid w:val="00201360"/>
    <w:rsid w:val="00201A95"/>
    <w:rsid w:val="002036D5"/>
    <w:rsid w:val="00204402"/>
    <w:rsid w:val="00204E5A"/>
    <w:rsid w:val="0020634F"/>
    <w:rsid w:val="00213C7C"/>
    <w:rsid w:val="002150BC"/>
    <w:rsid w:val="002151D7"/>
    <w:rsid w:val="00215AA2"/>
    <w:rsid w:val="00215E20"/>
    <w:rsid w:val="00215E2D"/>
    <w:rsid w:val="002172DA"/>
    <w:rsid w:val="00217692"/>
    <w:rsid w:val="00217CB0"/>
    <w:rsid w:val="0022083A"/>
    <w:rsid w:val="00222E45"/>
    <w:rsid w:val="00224C9B"/>
    <w:rsid w:val="00225589"/>
    <w:rsid w:val="0022581F"/>
    <w:rsid w:val="00225F1D"/>
    <w:rsid w:val="002276B6"/>
    <w:rsid w:val="00230003"/>
    <w:rsid w:val="00231B15"/>
    <w:rsid w:val="00232C2C"/>
    <w:rsid w:val="00234148"/>
    <w:rsid w:val="0023482E"/>
    <w:rsid w:val="00235901"/>
    <w:rsid w:val="00235E0F"/>
    <w:rsid w:val="00237835"/>
    <w:rsid w:val="0024003D"/>
    <w:rsid w:val="00241303"/>
    <w:rsid w:val="00242331"/>
    <w:rsid w:val="00243DF5"/>
    <w:rsid w:val="00245313"/>
    <w:rsid w:val="0024541F"/>
    <w:rsid w:val="002456DE"/>
    <w:rsid w:val="00245F1E"/>
    <w:rsid w:val="0024613F"/>
    <w:rsid w:val="0024735C"/>
    <w:rsid w:val="00247A85"/>
    <w:rsid w:val="00252132"/>
    <w:rsid w:val="002523D9"/>
    <w:rsid w:val="00252E5D"/>
    <w:rsid w:val="00253B5F"/>
    <w:rsid w:val="002543C8"/>
    <w:rsid w:val="00254F29"/>
    <w:rsid w:val="00256A2C"/>
    <w:rsid w:val="00256A55"/>
    <w:rsid w:val="00256C8F"/>
    <w:rsid w:val="0025794E"/>
    <w:rsid w:val="002603D5"/>
    <w:rsid w:val="00261277"/>
    <w:rsid w:val="00261B25"/>
    <w:rsid w:val="0026225B"/>
    <w:rsid w:val="00262B57"/>
    <w:rsid w:val="00262EA4"/>
    <w:rsid w:val="0026403B"/>
    <w:rsid w:val="00264F9E"/>
    <w:rsid w:val="00265A3E"/>
    <w:rsid w:val="00265EAD"/>
    <w:rsid w:val="0026605C"/>
    <w:rsid w:val="00266F88"/>
    <w:rsid w:val="002677F1"/>
    <w:rsid w:val="002702C2"/>
    <w:rsid w:val="00274491"/>
    <w:rsid w:val="00274915"/>
    <w:rsid w:val="00276141"/>
    <w:rsid w:val="00276CD5"/>
    <w:rsid w:val="00276D84"/>
    <w:rsid w:val="002802DF"/>
    <w:rsid w:val="002816E3"/>
    <w:rsid w:val="00284142"/>
    <w:rsid w:val="002846C2"/>
    <w:rsid w:val="00284A2D"/>
    <w:rsid w:val="00284D1E"/>
    <w:rsid w:val="002850FB"/>
    <w:rsid w:val="00286C22"/>
    <w:rsid w:val="00287665"/>
    <w:rsid w:val="00287EE3"/>
    <w:rsid w:val="002902B0"/>
    <w:rsid w:val="00291E23"/>
    <w:rsid w:val="00291FBA"/>
    <w:rsid w:val="00292D6A"/>
    <w:rsid w:val="002945D9"/>
    <w:rsid w:val="00296599"/>
    <w:rsid w:val="00296AE0"/>
    <w:rsid w:val="00296B4A"/>
    <w:rsid w:val="002A14D9"/>
    <w:rsid w:val="002A2E58"/>
    <w:rsid w:val="002A2EE5"/>
    <w:rsid w:val="002A3F86"/>
    <w:rsid w:val="002A47D6"/>
    <w:rsid w:val="002A4BD8"/>
    <w:rsid w:val="002A587E"/>
    <w:rsid w:val="002A5B8E"/>
    <w:rsid w:val="002A5E22"/>
    <w:rsid w:val="002A6260"/>
    <w:rsid w:val="002A62C8"/>
    <w:rsid w:val="002A701F"/>
    <w:rsid w:val="002B0820"/>
    <w:rsid w:val="002B1200"/>
    <w:rsid w:val="002B3324"/>
    <w:rsid w:val="002B497E"/>
    <w:rsid w:val="002B59C6"/>
    <w:rsid w:val="002B5E21"/>
    <w:rsid w:val="002B7E54"/>
    <w:rsid w:val="002C0CBF"/>
    <w:rsid w:val="002C365E"/>
    <w:rsid w:val="002C3E0F"/>
    <w:rsid w:val="002C7D12"/>
    <w:rsid w:val="002D0DF3"/>
    <w:rsid w:val="002D1158"/>
    <w:rsid w:val="002D486B"/>
    <w:rsid w:val="002D5067"/>
    <w:rsid w:val="002D5104"/>
    <w:rsid w:val="002D624D"/>
    <w:rsid w:val="002D6846"/>
    <w:rsid w:val="002E1D69"/>
    <w:rsid w:val="002E21F8"/>
    <w:rsid w:val="002E2612"/>
    <w:rsid w:val="002E327F"/>
    <w:rsid w:val="002E40FB"/>
    <w:rsid w:val="002F10B0"/>
    <w:rsid w:val="002F1A51"/>
    <w:rsid w:val="002F20B0"/>
    <w:rsid w:val="002F237F"/>
    <w:rsid w:val="002F2708"/>
    <w:rsid w:val="002F3F0D"/>
    <w:rsid w:val="002F42B2"/>
    <w:rsid w:val="00300DE8"/>
    <w:rsid w:val="003016BD"/>
    <w:rsid w:val="00301856"/>
    <w:rsid w:val="00302232"/>
    <w:rsid w:val="0030496F"/>
    <w:rsid w:val="00305098"/>
    <w:rsid w:val="00306F27"/>
    <w:rsid w:val="003074BB"/>
    <w:rsid w:val="00307A59"/>
    <w:rsid w:val="00307BA3"/>
    <w:rsid w:val="00307DCA"/>
    <w:rsid w:val="00310B25"/>
    <w:rsid w:val="00311019"/>
    <w:rsid w:val="00311204"/>
    <w:rsid w:val="00311318"/>
    <w:rsid w:val="00311A44"/>
    <w:rsid w:val="00313A24"/>
    <w:rsid w:val="00315571"/>
    <w:rsid w:val="00315BEA"/>
    <w:rsid w:val="003168D5"/>
    <w:rsid w:val="00317021"/>
    <w:rsid w:val="00317300"/>
    <w:rsid w:val="00320F87"/>
    <w:rsid w:val="00321150"/>
    <w:rsid w:val="00322AEE"/>
    <w:rsid w:val="00322F5A"/>
    <w:rsid w:val="00325B8C"/>
    <w:rsid w:val="00325CA3"/>
    <w:rsid w:val="00326574"/>
    <w:rsid w:val="00326C99"/>
    <w:rsid w:val="00327486"/>
    <w:rsid w:val="00330664"/>
    <w:rsid w:val="00331DE6"/>
    <w:rsid w:val="00334B60"/>
    <w:rsid w:val="0033635E"/>
    <w:rsid w:val="0034120B"/>
    <w:rsid w:val="00342411"/>
    <w:rsid w:val="00344219"/>
    <w:rsid w:val="003442DA"/>
    <w:rsid w:val="0034713B"/>
    <w:rsid w:val="00347A4E"/>
    <w:rsid w:val="003503F8"/>
    <w:rsid w:val="00350998"/>
    <w:rsid w:val="00352CD3"/>
    <w:rsid w:val="0035417C"/>
    <w:rsid w:val="003550DD"/>
    <w:rsid w:val="003568D7"/>
    <w:rsid w:val="003568E3"/>
    <w:rsid w:val="00361883"/>
    <w:rsid w:val="00363A54"/>
    <w:rsid w:val="00363AAC"/>
    <w:rsid w:val="00371237"/>
    <w:rsid w:val="0037407C"/>
    <w:rsid w:val="00374F3C"/>
    <w:rsid w:val="00375CE5"/>
    <w:rsid w:val="00376BD8"/>
    <w:rsid w:val="003771D0"/>
    <w:rsid w:val="003774D7"/>
    <w:rsid w:val="0037793F"/>
    <w:rsid w:val="00380662"/>
    <w:rsid w:val="003806AE"/>
    <w:rsid w:val="003813A0"/>
    <w:rsid w:val="0038324A"/>
    <w:rsid w:val="00383393"/>
    <w:rsid w:val="00387D05"/>
    <w:rsid w:val="0039253E"/>
    <w:rsid w:val="00392B00"/>
    <w:rsid w:val="00392D70"/>
    <w:rsid w:val="00392E7E"/>
    <w:rsid w:val="00393176"/>
    <w:rsid w:val="00393C31"/>
    <w:rsid w:val="00395756"/>
    <w:rsid w:val="00397BBD"/>
    <w:rsid w:val="003A0D2B"/>
    <w:rsid w:val="003A2232"/>
    <w:rsid w:val="003A398F"/>
    <w:rsid w:val="003A3DA8"/>
    <w:rsid w:val="003A3DBB"/>
    <w:rsid w:val="003A4DE8"/>
    <w:rsid w:val="003A7EFF"/>
    <w:rsid w:val="003B241C"/>
    <w:rsid w:val="003B35DF"/>
    <w:rsid w:val="003B4A25"/>
    <w:rsid w:val="003B5062"/>
    <w:rsid w:val="003B6C74"/>
    <w:rsid w:val="003B70C4"/>
    <w:rsid w:val="003C3305"/>
    <w:rsid w:val="003C47BE"/>
    <w:rsid w:val="003C6D8C"/>
    <w:rsid w:val="003C6F30"/>
    <w:rsid w:val="003D0E7D"/>
    <w:rsid w:val="003D1358"/>
    <w:rsid w:val="003D1659"/>
    <w:rsid w:val="003D2590"/>
    <w:rsid w:val="003D26E6"/>
    <w:rsid w:val="003D3419"/>
    <w:rsid w:val="003D34AA"/>
    <w:rsid w:val="003D4038"/>
    <w:rsid w:val="003D5649"/>
    <w:rsid w:val="003E060F"/>
    <w:rsid w:val="003E104B"/>
    <w:rsid w:val="003E1449"/>
    <w:rsid w:val="003E16E5"/>
    <w:rsid w:val="003E23C3"/>
    <w:rsid w:val="003E26CE"/>
    <w:rsid w:val="003E4D1B"/>
    <w:rsid w:val="003E6484"/>
    <w:rsid w:val="003E668E"/>
    <w:rsid w:val="003E6E39"/>
    <w:rsid w:val="003E6E48"/>
    <w:rsid w:val="003F00F2"/>
    <w:rsid w:val="003F075C"/>
    <w:rsid w:val="003F1ED8"/>
    <w:rsid w:val="003F2044"/>
    <w:rsid w:val="003F2A3A"/>
    <w:rsid w:val="003F3448"/>
    <w:rsid w:val="003F470C"/>
    <w:rsid w:val="003F47C6"/>
    <w:rsid w:val="003F48B2"/>
    <w:rsid w:val="003F60A1"/>
    <w:rsid w:val="003F638D"/>
    <w:rsid w:val="003F7262"/>
    <w:rsid w:val="00401311"/>
    <w:rsid w:val="004027A9"/>
    <w:rsid w:val="004028D6"/>
    <w:rsid w:val="00402F97"/>
    <w:rsid w:val="00403138"/>
    <w:rsid w:val="00405695"/>
    <w:rsid w:val="004075B6"/>
    <w:rsid w:val="00410453"/>
    <w:rsid w:val="00411891"/>
    <w:rsid w:val="00413208"/>
    <w:rsid w:val="0041412F"/>
    <w:rsid w:val="0041489A"/>
    <w:rsid w:val="00415623"/>
    <w:rsid w:val="00415662"/>
    <w:rsid w:val="00415D65"/>
    <w:rsid w:val="00417014"/>
    <w:rsid w:val="0041720D"/>
    <w:rsid w:val="0041749A"/>
    <w:rsid w:val="004208CF"/>
    <w:rsid w:val="004210F7"/>
    <w:rsid w:val="004211B7"/>
    <w:rsid w:val="0042236F"/>
    <w:rsid w:val="00425C95"/>
    <w:rsid w:val="00426148"/>
    <w:rsid w:val="00426FF6"/>
    <w:rsid w:val="00427F59"/>
    <w:rsid w:val="0043232B"/>
    <w:rsid w:val="004329CC"/>
    <w:rsid w:val="0043317E"/>
    <w:rsid w:val="00433A8D"/>
    <w:rsid w:val="00433CF2"/>
    <w:rsid w:val="00434D7E"/>
    <w:rsid w:val="00435EFF"/>
    <w:rsid w:val="004365C0"/>
    <w:rsid w:val="004365D2"/>
    <w:rsid w:val="004376BE"/>
    <w:rsid w:val="00443BE3"/>
    <w:rsid w:val="0044411E"/>
    <w:rsid w:val="00444143"/>
    <w:rsid w:val="00444578"/>
    <w:rsid w:val="00445A81"/>
    <w:rsid w:val="00447255"/>
    <w:rsid w:val="004473E2"/>
    <w:rsid w:val="00450004"/>
    <w:rsid w:val="0045020E"/>
    <w:rsid w:val="00451ED2"/>
    <w:rsid w:val="004532E4"/>
    <w:rsid w:val="00453E4B"/>
    <w:rsid w:val="00454118"/>
    <w:rsid w:val="004545A8"/>
    <w:rsid w:val="004560AA"/>
    <w:rsid w:val="00456564"/>
    <w:rsid w:val="0045708A"/>
    <w:rsid w:val="00461300"/>
    <w:rsid w:val="0046180A"/>
    <w:rsid w:val="004638EE"/>
    <w:rsid w:val="00463A40"/>
    <w:rsid w:val="00463CC3"/>
    <w:rsid w:val="00463DA1"/>
    <w:rsid w:val="004640F0"/>
    <w:rsid w:val="0046662E"/>
    <w:rsid w:val="00467F6D"/>
    <w:rsid w:val="0047012D"/>
    <w:rsid w:val="00471414"/>
    <w:rsid w:val="00471874"/>
    <w:rsid w:val="00473B7A"/>
    <w:rsid w:val="0047456D"/>
    <w:rsid w:val="00474DFE"/>
    <w:rsid w:val="00476B15"/>
    <w:rsid w:val="00477AE8"/>
    <w:rsid w:val="004803BC"/>
    <w:rsid w:val="004806A1"/>
    <w:rsid w:val="00480C5A"/>
    <w:rsid w:val="00480E58"/>
    <w:rsid w:val="00481B7F"/>
    <w:rsid w:val="004822C9"/>
    <w:rsid w:val="004856F8"/>
    <w:rsid w:val="004860D0"/>
    <w:rsid w:val="004867C8"/>
    <w:rsid w:val="00486873"/>
    <w:rsid w:val="00492B0B"/>
    <w:rsid w:val="00493434"/>
    <w:rsid w:val="00493804"/>
    <w:rsid w:val="00493CCC"/>
    <w:rsid w:val="00495298"/>
    <w:rsid w:val="004963CF"/>
    <w:rsid w:val="004979CF"/>
    <w:rsid w:val="00497E77"/>
    <w:rsid w:val="004A0D4D"/>
    <w:rsid w:val="004A1563"/>
    <w:rsid w:val="004A5754"/>
    <w:rsid w:val="004B098C"/>
    <w:rsid w:val="004B1711"/>
    <w:rsid w:val="004B1B76"/>
    <w:rsid w:val="004B4466"/>
    <w:rsid w:val="004B508F"/>
    <w:rsid w:val="004B51C7"/>
    <w:rsid w:val="004B566A"/>
    <w:rsid w:val="004B7086"/>
    <w:rsid w:val="004C12B0"/>
    <w:rsid w:val="004C3E2C"/>
    <w:rsid w:val="004C5000"/>
    <w:rsid w:val="004C6E8A"/>
    <w:rsid w:val="004C7653"/>
    <w:rsid w:val="004C7E1E"/>
    <w:rsid w:val="004D1A1F"/>
    <w:rsid w:val="004D1ED0"/>
    <w:rsid w:val="004D2FD4"/>
    <w:rsid w:val="004D4875"/>
    <w:rsid w:val="004D4BB0"/>
    <w:rsid w:val="004D6638"/>
    <w:rsid w:val="004E2594"/>
    <w:rsid w:val="004E4051"/>
    <w:rsid w:val="004E5C5B"/>
    <w:rsid w:val="004E5E5E"/>
    <w:rsid w:val="004E6B05"/>
    <w:rsid w:val="004E7B37"/>
    <w:rsid w:val="004F03DF"/>
    <w:rsid w:val="004F0F85"/>
    <w:rsid w:val="004F3261"/>
    <w:rsid w:val="004F3756"/>
    <w:rsid w:val="004F4F1E"/>
    <w:rsid w:val="004F50C1"/>
    <w:rsid w:val="004F52F6"/>
    <w:rsid w:val="004F7D53"/>
    <w:rsid w:val="00500C32"/>
    <w:rsid w:val="0050168E"/>
    <w:rsid w:val="00502190"/>
    <w:rsid w:val="0050362C"/>
    <w:rsid w:val="00505522"/>
    <w:rsid w:val="005063FD"/>
    <w:rsid w:val="00512E38"/>
    <w:rsid w:val="0051415E"/>
    <w:rsid w:val="00514260"/>
    <w:rsid w:val="00517CB4"/>
    <w:rsid w:val="00517D4E"/>
    <w:rsid w:val="005208D6"/>
    <w:rsid w:val="00523363"/>
    <w:rsid w:val="005244FE"/>
    <w:rsid w:val="00524C0D"/>
    <w:rsid w:val="00525194"/>
    <w:rsid w:val="005251CE"/>
    <w:rsid w:val="00525EDD"/>
    <w:rsid w:val="0052791A"/>
    <w:rsid w:val="005306FF"/>
    <w:rsid w:val="00530719"/>
    <w:rsid w:val="0053075F"/>
    <w:rsid w:val="005327E2"/>
    <w:rsid w:val="0053301B"/>
    <w:rsid w:val="00533073"/>
    <w:rsid w:val="00533F5A"/>
    <w:rsid w:val="005340BA"/>
    <w:rsid w:val="00534C28"/>
    <w:rsid w:val="005353DB"/>
    <w:rsid w:val="00536E64"/>
    <w:rsid w:val="00536FBD"/>
    <w:rsid w:val="00537D10"/>
    <w:rsid w:val="00537DC1"/>
    <w:rsid w:val="005416F2"/>
    <w:rsid w:val="00542164"/>
    <w:rsid w:val="005427BB"/>
    <w:rsid w:val="00544F02"/>
    <w:rsid w:val="005473CC"/>
    <w:rsid w:val="00551571"/>
    <w:rsid w:val="00551D8F"/>
    <w:rsid w:val="00553E7B"/>
    <w:rsid w:val="0055441B"/>
    <w:rsid w:val="00557ED0"/>
    <w:rsid w:val="00560C3D"/>
    <w:rsid w:val="0056209A"/>
    <w:rsid w:val="005634B7"/>
    <w:rsid w:val="0056493E"/>
    <w:rsid w:val="00565A59"/>
    <w:rsid w:val="00565C69"/>
    <w:rsid w:val="00565F77"/>
    <w:rsid w:val="00571B40"/>
    <w:rsid w:val="005731F7"/>
    <w:rsid w:val="005752C1"/>
    <w:rsid w:val="00580E54"/>
    <w:rsid w:val="00581E1B"/>
    <w:rsid w:val="005822D5"/>
    <w:rsid w:val="00582368"/>
    <w:rsid w:val="00582E11"/>
    <w:rsid w:val="00583CE2"/>
    <w:rsid w:val="00586C4B"/>
    <w:rsid w:val="00590109"/>
    <w:rsid w:val="0059056D"/>
    <w:rsid w:val="00592F0D"/>
    <w:rsid w:val="00595C26"/>
    <w:rsid w:val="005967C4"/>
    <w:rsid w:val="00596B2C"/>
    <w:rsid w:val="00597FB2"/>
    <w:rsid w:val="005A108F"/>
    <w:rsid w:val="005A2AC3"/>
    <w:rsid w:val="005A2B4F"/>
    <w:rsid w:val="005A2CA7"/>
    <w:rsid w:val="005A36E9"/>
    <w:rsid w:val="005A5D22"/>
    <w:rsid w:val="005B0F1B"/>
    <w:rsid w:val="005B118F"/>
    <w:rsid w:val="005B1E86"/>
    <w:rsid w:val="005B235E"/>
    <w:rsid w:val="005B559B"/>
    <w:rsid w:val="005B5D2A"/>
    <w:rsid w:val="005B78E5"/>
    <w:rsid w:val="005C01E0"/>
    <w:rsid w:val="005C0239"/>
    <w:rsid w:val="005C2B46"/>
    <w:rsid w:val="005C443B"/>
    <w:rsid w:val="005C4554"/>
    <w:rsid w:val="005C4A64"/>
    <w:rsid w:val="005C703C"/>
    <w:rsid w:val="005C76B2"/>
    <w:rsid w:val="005C7840"/>
    <w:rsid w:val="005D09B3"/>
    <w:rsid w:val="005D1CBB"/>
    <w:rsid w:val="005D32A4"/>
    <w:rsid w:val="005D415C"/>
    <w:rsid w:val="005D5CB2"/>
    <w:rsid w:val="005D5D1D"/>
    <w:rsid w:val="005D602E"/>
    <w:rsid w:val="005D6F5B"/>
    <w:rsid w:val="005E0A53"/>
    <w:rsid w:val="005E1F34"/>
    <w:rsid w:val="005E21D0"/>
    <w:rsid w:val="005E22AC"/>
    <w:rsid w:val="005E24A1"/>
    <w:rsid w:val="005E3894"/>
    <w:rsid w:val="005E4ADE"/>
    <w:rsid w:val="005E4E19"/>
    <w:rsid w:val="005E7612"/>
    <w:rsid w:val="005F0A0B"/>
    <w:rsid w:val="005F199E"/>
    <w:rsid w:val="005F20F5"/>
    <w:rsid w:val="005F2D65"/>
    <w:rsid w:val="005F3D27"/>
    <w:rsid w:val="005F4ED0"/>
    <w:rsid w:val="005F5340"/>
    <w:rsid w:val="00601117"/>
    <w:rsid w:val="0060340C"/>
    <w:rsid w:val="006036C1"/>
    <w:rsid w:val="00604D41"/>
    <w:rsid w:val="0060561F"/>
    <w:rsid w:val="00606E6A"/>
    <w:rsid w:val="006074B9"/>
    <w:rsid w:val="00613C38"/>
    <w:rsid w:val="00613D96"/>
    <w:rsid w:val="00614D98"/>
    <w:rsid w:val="006167F0"/>
    <w:rsid w:val="00616C43"/>
    <w:rsid w:val="00617E02"/>
    <w:rsid w:val="00623225"/>
    <w:rsid w:val="0062718D"/>
    <w:rsid w:val="006271B6"/>
    <w:rsid w:val="006273AA"/>
    <w:rsid w:val="00631B33"/>
    <w:rsid w:val="006333D3"/>
    <w:rsid w:val="0063400B"/>
    <w:rsid w:val="006347AD"/>
    <w:rsid w:val="00634F32"/>
    <w:rsid w:val="006352E1"/>
    <w:rsid w:val="006354F3"/>
    <w:rsid w:val="00635D23"/>
    <w:rsid w:val="00637541"/>
    <w:rsid w:val="00637711"/>
    <w:rsid w:val="006404D6"/>
    <w:rsid w:val="006417B7"/>
    <w:rsid w:val="00642311"/>
    <w:rsid w:val="0064394C"/>
    <w:rsid w:val="00644B73"/>
    <w:rsid w:val="00644EB4"/>
    <w:rsid w:val="006477C4"/>
    <w:rsid w:val="0065013D"/>
    <w:rsid w:val="00650558"/>
    <w:rsid w:val="0065111F"/>
    <w:rsid w:val="00651386"/>
    <w:rsid w:val="00651532"/>
    <w:rsid w:val="00651F1F"/>
    <w:rsid w:val="006522CC"/>
    <w:rsid w:val="00652D96"/>
    <w:rsid w:val="00652FD4"/>
    <w:rsid w:val="006535F0"/>
    <w:rsid w:val="00654CE9"/>
    <w:rsid w:val="006553FC"/>
    <w:rsid w:val="006565EB"/>
    <w:rsid w:val="00656BC9"/>
    <w:rsid w:val="0065776C"/>
    <w:rsid w:val="00657884"/>
    <w:rsid w:val="00660780"/>
    <w:rsid w:val="006612A3"/>
    <w:rsid w:val="0066148B"/>
    <w:rsid w:val="006629DF"/>
    <w:rsid w:val="00664389"/>
    <w:rsid w:val="006647CC"/>
    <w:rsid w:val="00665203"/>
    <w:rsid w:val="00665927"/>
    <w:rsid w:val="00666B9A"/>
    <w:rsid w:val="00670905"/>
    <w:rsid w:val="0067105C"/>
    <w:rsid w:val="0067119A"/>
    <w:rsid w:val="00675BFD"/>
    <w:rsid w:val="00675EA7"/>
    <w:rsid w:val="006774C2"/>
    <w:rsid w:val="00680806"/>
    <w:rsid w:val="00680E1F"/>
    <w:rsid w:val="00681A45"/>
    <w:rsid w:val="006827AB"/>
    <w:rsid w:val="006829DE"/>
    <w:rsid w:val="006830A6"/>
    <w:rsid w:val="006832C7"/>
    <w:rsid w:val="00683B4E"/>
    <w:rsid w:val="00683D39"/>
    <w:rsid w:val="00683EAB"/>
    <w:rsid w:val="00684E36"/>
    <w:rsid w:val="00685980"/>
    <w:rsid w:val="00685B92"/>
    <w:rsid w:val="00685CFE"/>
    <w:rsid w:val="00685FC3"/>
    <w:rsid w:val="00686C79"/>
    <w:rsid w:val="006906BE"/>
    <w:rsid w:val="00690A13"/>
    <w:rsid w:val="00691092"/>
    <w:rsid w:val="0069119F"/>
    <w:rsid w:val="006920DE"/>
    <w:rsid w:val="006923F2"/>
    <w:rsid w:val="00693425"/>
    <w:rsid w:val="00693D6F"/>
    <w:rsid w:val="00694CEE"/>
    <w:rsid w:val="0069541B"/>
    <w:rsid w:val="00696BB3"/>
    <w:rsid w:val="006A0752"/>
    <w:rsid w:val="006A282A"/>
    <w:rsid w:val="006A2BFD"/>
    <w:rsid w:val="006A4CEB"/>
    <w:rsid w:val="006A551B"/>
    <w:rsid w:val="006A5B58"/>
    <w:rsid w:val="006A68DB"/>
    <w:rsid w:val="006A7CDF"/>
    <w:rsid w:val="006A7D88"/>
    <w:rsid w:val="006B036F"/>
    <w:rsid w:val="006B0A9D"/>
    <w:rsid w:val="006B27E6"/>
    <w:rsid w:val="006B7AFC"/>
    <w:rsid w:val="006C02EC"/>
    <w:rsid w:val="006C1C06"/>
    <w:rsid w:val="006C2532"/>
    <w:rsid w:val="006C401B"/>
    <w:rsid w:val="006C416E"/>
    <w:rsid w:val="006C4F94"/>
    <w:rsid w:val="006C592B"/>
    <w:rsid w:val="006C7618"/>
    <w:rsid w:val="006D05E2"/>
    <w:rsid w:val="006D1142"/>
    <w:rsid w:val="006D212A"/>
    <w:rsid w:val="006D2999"/>
    <w:rsid w:val="006D3C23"/>
    <w:rsid w:val="006D6A05"/>
    <w:rsid w:val="006D784A"/>
    <w:rsid w:val="006E0132"/>
    <w:rsid w:val="006E0367"/>
    <w:rsid w:val="006E0CDC"/>
    <w:rsid w:val="006E1FC2"/>
    <w:rsid w:val="006E281B"/>
    <w:rsid w:val="006E5623"/>
    <w:rsid w:val="006E5A0A"/>
    <w:rsid w:val="006E7A0E"/>
    <w:rsid w:val="006E7A63"/>
    <w:rsid w:val="006F0D98"/>
    <w:rsid w:val="006F0FB0"/>
    <w:rsid w:val="006F2CCA"/>
    <w:rsid w:val="006F2D6C"/>
    <w:rsid w:val="006F39BE"/>
    <w:rsid w:val="006F4B1B"/>
    <w:rsid w:val="006F5620"/>
    <w:rsid w:val="006F5C98"/>
    <w:rsid w:val="00702029"/>
    <w:rsid w:val="00702337"/>
    <w:rsid w:val="00703CD7"/>
    <w:rsid w:val="00704FFC"/>
    <w:rsid w:val="00705A5B"/>
    <w:rsid w:val="007063FE"/>
    <w:rsid w:val="00706DE2"/>
    <w:rsid w:val="007074D4"/>
    <w:rsid w:val="00707C86"/>
    <w:rsid w:val="00707FFE"/>
    <w:rsid w:val="00710523"/>
    <w:rsid w:val="00714367"/>
    <w:rsid w:val="007158BB"/>
    <w:rsid w:val="007165B2"/>
    <w:rsid w:val="007177E0"/>
    <w:rsid w:val="00717EC4"/>
    <w:rsid w:val="00720F4E"/>
    <w:rsid w:val="00725AD6"/>
    <w:rsid w:val="0072653B"/>
    <w:rsid w:val="00726983"/>
    <w:rsid w:val="00726BFE"/>
    <w:rsid w:val="00730D82"/>
    <w:rsid w:val="00733355"/>
    <w:rsid w:val="00733F1B"/>
    <w:rsid w:val="007342C0"/>
    <w:rsid w:val="00734BD1"/>
    <w:rsid w:val="00734DDA"/>
    <w:rsid w:val="00735025"/>
    <w:rsid w:val="00736173"/>
    <w:rsid w:val="0073634D"/>
    <w:rsid w:val="00736584"/>
    <w:rsid w:val="00736F27"/>
    <w:rsid w:val="00737F1F"/>
    <w:rsid w:val="0074047B"/>
    <w:rsid w:val="00740A0C"/>
    <w:rsid w:val="00741200"/>
    <w:rsid w:val="00741A05"/>
    <w:rsid w:val="007420A6"/>
    <w:rsid w:val="007430C5"/>
    <w:rsid w:val="00745317"/>
    <w:rsid w:val="00745F8B"/>
    <w:rsid w:val="007461D8"/>
    <w:rsid w:val="00747566"/>
    <w:rsid w:val="007478CC"/>
    <w:rsid w:val="00750E9A"/>
    <w:rsid w:val="00751583"/>
    <w:rsid w:val="00754159"/>
    <w:rsid w:val="00755386"/>
    <w:rsid w:val="00755FC0"/>
    <w:rsid w:val="0075650D"/>
    <w:rsid w:val="00756553"/>
    <w:rsid w:val="00760179"/>
    <w:rsid w:val="00761712"/>
    <w:rsid w:val="00762005"/>
    <w:rsid w:val="00762564"/>
    <w:rsid w:val="00762B8D"/>
    <w:rsid w:val="00763B6C"/>
    <w:rsid w:val="00763D8A"/>
    <w:rsid w:val="00765609"/>
    <w:rsid w:val="00766E77"/>
    <w:rsid w:val="00770326"/>
    <w:rsid w:val="0077240D"/>
    <w:rsid w:val="00772C08"/>
    <w:rsid w:val="0077528B"/>
    <w:rsid w:val="00776AB3"/>
    <w:rsid w:val="00777112"/>
    <w:rsid w:val="0078042F"/>
    <w:rsid w:val="00780502"/>
    <w:rsid w:val="00780BB2"/>
    <w:rsid w:val="00783D09"/>
    <w:rsid w:val="00783F0F"/>
    <w:rsid w:val="00784789"/>
    <w:rsid w:val="00787001"/>
    <w:rsid w:val="0078770E"/>
    <w:rsid w:val="007900CA"/>
    <w:rsid w:val="00793015"/>
    <w:rsid w:val="00793392"/>
    <w:rsid w:val="007938A2"/>
    <w:rsid w:val="00794D82"/>
    <w:rsid w:val="00794DC1"/>
    <w:rsid w:val="00794E61"/>
    <w:rsid w:val="007953FB"/>
    <w:rsid w:val="00796337"/>
    <w:rsid w:val="007A0000"/>
    <w:rsid w:val="007A21FB"/>
    <w:rsid w:val="007A574A"/>
    <w:rsid w:val="007A7174"/>
    <w:rsid w:val="007A7CA9"/>
    <w:rsid w:val="007A7E1E"/>
    <w:rsid w:val="007B02F2"/>
    <w:rsid w:val="007B19DF"/>
    <w:rsid w:val="007B3FF8"/>
    <w:rsid w:val="007B492F"/>
    <w:rsid w:val="007B4E0D"/>
    <w:rsid w:val="007B68B2"/>
    <w:rsid w:val="007B6B22"/>
    <w:rsid w:val="007B70F5"/>
    <w:rsid w:val="007B77FE"/>
    <w:rsid w:val="007C00C7"/>
    <w:rsid w:val="007C0475"/>
    <w:rsid w:val="007C11E7"/>
    <w:rsid w:val="007C14C4"/>
    <w:rsid w:val="007C29B7"/>
    <w:rsid w:val="007C3D68"/>
    <w:rsid w:val="007C46F8"/>
    <w:rsid w:val="007C49C6"/>
    <w:rsid w:val="007C55A5"/>
    <w:rsid w:val="007C6776"/>
    <w:rsid w:val="007D0DEE"/>
    <w:rsid w:val="007D1197"/>
    <w:rsid w:val="007D28D5"/>
    <w:rsid w:val="007D2961"/>
    <w:rsid w:val="007D2B38"/>
    <w:rsid w:val="007D2F6F"/>
    <w:rsid w:val="007D3329"/>
    <w:rsid w:val="007D3DF8"/>
    <w:rsid w:val="007D5800"/>
    <w:rsid w:val="007D7AE8"/>
    <w:rsid w:val="007D7B91"/>
    <w:rsid w:val="007E0AC2"/>
    <w:rsid w:val="007E0C75"/>
    <w:rsid w:val="007E15F1"/>
    <w:rsid w:val="007E2771"/>
    <w:rsid w:val="007E5E1B"/>
    <w:rsid w:val="007E5FBB"/>
    <w:rsid w:val="007E651A"/>
    <w:rsid w:val="007E6AC1"/>
    <w:rsid w:val="007F0693"/>
    <w:rsid w:val="007F1724"/>
    <w:rsid w:val="007F24C3"/>
    <w:rsid w:val="007F279C"/>
    <w:rsid w:val="007F403E"/>
    <w:rsid w:val="007F471D"/>
    <w:rsid w:val="007F4E23"/>
    <w:rsid w:val="007F50FA"/>
    <w:rsid w:val="007F6076"/>
    <w:rsid w:val="007F6A3B"/>
    <w:rsid w:val="007F6FA2"/>
    <w:rsid w:val="007F72E1"/>
    <w:rsid w:val="007F7705"/>
    <w:rsid w:val="007F7AE0"/>
    <w:rsid w:val="00800BEB"/>
    <w:rsid w:val="00804282"/>
    <w:rsid w:val="008068FF"/>
    <w:rsid w:val="00806EE9"/>
    <w:rsid w:val="00806EF6"/>
    <w:rsid w:val="00807E3A"/>
    <w:rsid w:val="00810151"/>
    <w:rsid w:val="008109F1"/>
    <w:rsid w:val="008113F2"/>
    <w:rsid w:val="008124B4"/>
    <w:rsid w:val="00813F76"/>
    <w:rsid w:val="008142F6"/>
    <w:rsid w:val="008143A9"/>
    <w:rsid w:val="008145FB"/>
    <w:rsid w:val="00814811"/>
    <w:rsid w:val="00816245"/>
    <w:rsid w:val="00816C1D"/>
    <w:rsid w:val="0081769A"/>
    <w:rsid w:val="0082133B"/>
    <w:rsid w:val="00821466"/>
    <w:rsid w:val="00821D8A"/>
    <w:rsid w:val="00824DA1"/>
    <w:rsid w:val="0082666B"/>
    <w:rsid w:val="0082669F"/>
    <w:rsid w:val="00826EC0"/>
    <w:rsid w:val="008272D2"/>
    <w:rsid w:val="00827661"/>
    <w:rsid w:val="00830167"/>
    <w:rsid w:val="008303FC"/>
    <w:rsid w:val="00831911"/>
    <w:rsid w:val="008370B4"/>
    <w:rsid w:val="008401D4"/>
    <w:rsid w:val="0084597A"/>
    <w:rsid w:val="00845CE3"/>
    <w:rsid w:val="008515BE"/>
    <w:rsid w:val="008534CE"/>
    <w:rsid w:val="008535F4"/>
    <w:rsid w:val="00854801"/>
    <w:rsid w:val="008549DA"/>
    <w:rsid w:val="008557EC"/>
    <w:rsid w:val="00855AFA"/>
    <w:rsid w:val="00856582"/>
    <w:rsid w:val="00861845"/>
    <w:rsid w:val="0086196A"/>
    <w:rsid w:val="00861DBD"/>
    <w:rsid w:val="00865F02"/>
    <w:rsid w:val="0086684E"/>
    <w:rsid w:val="00870132"/>
    <w:rsid w:val="00872507"/>
    <w:rsid w:val="00872FE2"/>
    <w:rsid w:val="00873ABE"/>
    <w:rsid w:val="00880F05"/>
    <w:rsid w:val="00882CD8"/>
    <w:rsid w:val="00882FEF"/>
    <w:rsid w:val="00883911"/>
    <w:rsid w:val="0088447B"/>
    <w:rsid w:val="0089038C"/>
    <w:rsid w:val="00890A68"/>
    <w:rsid w:val="008942F9"/>
    <w:rsid w:val="008952A1"/>
    <w:rsid w:val="00895A9E"/>
    <w:rsid w:val="008A1C4A"/>
    <w:rsid w:val="008A3801"/>
    <w:rsid w:val="008A47EF"/>
    <w:rsid w:val="008A5134"/>
    <w:rsid w:val="008A52DE"/>
    <w:rsid w:val="008A56A1"/>
    <w:rsid w:val="008A66AA"/>
    <w:rsid w:val="008A6D88"/>
    <w:rsid w:val="008A74A1"/>
    <w:rsid w:val="008B060E"/>
    <w:rsid w:val="008B223A"/>
    <w:rsid w:val="008B2D9F"/>
    <w:rsid w:val="008B73DA"/>
    <w:rsid w:val="008B780B"/>
    <w:rsid w:val="008C1961"/>
    <w:rsid w:val="008C2630"/>
    <w:rsid w:val="008C29C0"/>
    <w:rsid w:val="008C348F"/>
    <w:rsid w:val="008C39C2"/>
    <w:rsid w:val="008C4380"/>
    <w:rsid w:val="008C4769"/>
    <w:rsid w:val="008C5813"/>
    <w:rsid w:val="008C7E6A"/>
    <w:rsid w:val="008D0C5E"/>
    <w:rsid w:val="008D30D5"/>
    <w:rsid w:val="008D369F"/>
    <w:rsid w:val="008D4A80"/>
    <w:rsid w:val="008D542E"/>
    <w:rsid w:val="008D55ED"/>
    <w:rsid w:val="008D5D24"/>
    <w:rsid w:val="008D5DB2"/>
    <w:rsid w:val="008D7D7C"/>
    <w:rsid w:val="008E01D2"/>
    <w:rsid w:val="008E0B48"/>
    <w:rsid w:val="008E24CE"/>
    <w:rsid w:val="008E2A70"/>
    <w:rsid w:val="008E3D80"/>
    <w:rsid w:val="008E465A"/>
    <w:rsid w:val="008E5A60"/>
    <w:rsid w:val="008E6745"/>
    <w:rsid w:val="008E796F"/>
    <w:rsid w:val="008F0E9E"/>
    <w:rsid w:val="008F1A7F"/>
    <w:rsid w:val="008F4087"/>
    <w:rsid w:val="008F5BCF"/>
    <w:rsid w:val="0090023D"/>
    <w:rsid w:val="009009AF"/>
    <w:rsid w:val="00901A74"/>
    <w:rsid w:val="00901F6B"/>
    <w:rsid w:val="00903E38"/>
    <w:rsid w:val="00904376"/>
    <w:rsid w:val="00906528"/>
    <w:rsid w:val="00907848"/>
    <w:rsid w:val="00907B71"/>
    <w:rsid w:val="00907C2E"/>
    <w:rsid w:val="0091278F"/>
    <w:rsid w:val="00914837"/>
    <w:rsid w:val="00915537"/>
    <w:rsid w:val="009165AF"/>
    <w:rsid w:val="00916ABB"/>
    <w:rsid w:val="0092022E"/>
    <w:rsid w:val="0092041F"/>
    <w:rsid w:val="00920479"/>
    <w:rsid w:val="00921035"/>
    <w:rsid w:val="009210E4"/>
    <w:rsid w:val="00921D35"/>
    <w:rsid w:val="009226FA"/>
    <w:rsid w:val="009227FA"/>
    <w:rsid w:val="00922CE8"/>
    <w:rsid w:val="00923D50"/>
    <w:rsid w:val="00924A4E"/>
    <w:rsid w:val="00926398"/>
    <w:rsid w:val="00926C9C"/>
    <w:rsid w:val="009276B5"/>
    <w:rsid w:val="009305AB"/>
    <w:rsid w:val="00930824"/>
    <w:rsid w:val="00931F73"/>
    <w:rsid w:val="00932C75"/>
    <w:rsid w:val="009330A9"/>
    <w:rsid w:val="009332BC"/>
    <w:rsid w:val="00935BBB"/>
    <w:rsid w:val="0093737A"/>
    <w:rsid w:val="00942A79"/>
    <w:rsid w:val="00943329"/>
    <w:rsid w:val="0094352B"/>
    <w:rsid w:val="009458FC"/>
    <w:rsid w:val="009459E5"/>
    <w:rsid w:val="00946022"/>
    <w:rsid w:val="00947245"/>
    <w:rsid w:val="0095013D"/>
    <w:rsid w:val="009514E3"/>
    <w:rsid w:val="00951AFB"/>
    <w:rsid w:val="009529B5"/>
    <w:rsid w:val="00953002"/>
    <w:rsid w:val="00954024"/>
    <w:rsid w:val="009555D9"/>
    <w:rsid w:val="00956388"/>
    <w:rsid w:val="00956ECD"/>
    <w:rsid w:val="00961871"/>
    <w:rsid w:val="00964E55"/>
    <w:rsid w:val="009669C3"/>
    <w:rsid w:val="00967AF5"/>
    <w:rsid w:val="00967D4B"/>
    <w:rsid w:val="009707B3"/>
    <w:rsid w:val="009716A2"/>
    <w:rsid w:val="009719D4"/>
    <w:rsid w:val="00972C4A"/>
    <w:rsid w:val="009733F6"/>
    <w:rsid w:val="0097408F"/>
    <w:rsid w:val="00974C2F"/>
    <w:rsid w:val="009768BC"/>
    <w:rsid w:val="0097799F"/>
    <w:rsid w:val="00977FE1"/>
    <w:rsid w:val="009802D0"/>
    <w:rsid w:val="00980E8D"/>
    <w:rsid w:val="009834E5"/>
    <w:rsid w:val="0098351F"/>
    <w:rsid w:val="009855F6"/>
    <w:rsid w:val="0098590F"/>
    <w:rsid w:val="009901DD"/>
    <w:rsid w:val="00990CFE"/>
    <w:rsid w:val="009926E5"/>
    <w:rsid w:val="00993ED4"/>
    <w:rsid w:val="009946EC"/>
    <w:rsid w:val="00994CEF"/>
    <w:rsid w:val="00995208"/>
    <w:rsid w:val="009967DE"/>
    <w:rsid w:val="00996AA3"/>
    <w:rsid w:val="009A08D4"/>
    <w:rsid w:val="009A1C56"/>
    <w:rsid w:val="009A2D8A"/>
    <w:rsid w:val="009A4056"/>
    <w:rsid w:val="009A43EC"/>
    <w:rsid w:val="009A4C22"/>
    <w:rsid w:val="009A4E37"/>
    <w:rsid w:val="009A59E5"/>
    <w:rsid w:val="009A6569"/>
    <w:rsid w:val="009B043B"/>
    <w:rsid w:val="009B053F"/>
    <w:rsid w:val="009B3399"/>
    <w:rsid w:val="009B351C"/>
    <w:rsid w:val="009B3E67"/>
    <w:rsid w:val="009B3E83"/>
    <w:rsid w:val="009B4C34"/>
    <w:rsid w:val="009B501D"/>
    <w:rsid w:val="009B5F0C"/>
    <w:rsid w:val="009B66D1"/>
    <w:rsid w:val="009C012A"/>
    <w:rsid w:val="009C1EAE"/>
    <w:rsid w:val="009C28EC"/>
    <w:rsid w:val="009C3C0D"/>
    <w:rsid w:val="009C4240"/>
    <w:rsid w:val="009C484E"/>
    <w:rsid w:val="009C4D34"/>
    <w:rsid w:val="009C5499"/>
    <w:rsid w:val="009C7D8B"/>
    <w:rsid w:val="009D0011"/>
    <w:rsid w:val="009D05B0"/>
    <w:rsid w:val="009D2BA3"/>
    <w:rsid w:val="009D5291"/>
    <w:rsid w:val="009D6179"/>
    <w:rsid w:val="009D62C8"/>
    <w:rsid w:val="009D6662"/>
    <w:rsid w:val="009D7749"/>
    <w:rsid w:val="009D7B4B"/>
    <w:rsid w:val="009E0167"/>
    <w:rsid w:val="009E0CD0"/>
    <w:rsid w:val="009E1F47"/>
    <w:rsid w:val="009E3CD7"/>
    <w:rsid w:val="009E599C"/>
    <w:rsid w:val="009E5CA1"/>
    <w:rsid w:val="009E712A"/>
    <w:rsid w:val="009E7AA2"/>
    <w:rsid w:val="009F0C24"/>
    <w:rsid w:val="009F102E"/>
    <w:rsid w:val="009F6ED0"/>
    <w:rsid w:val="009F7E0B"/>
    <w:rsid w:val="00A007C9"/>
    <w:rsid w:val="00A01B5B"/>
    <w:rsid w:val="00A03499"/>
    <w:rsid w:val="00A03540"/>
    <w:rsid w:val="00A05488"/>
    <w:rsid w:val="00A059E4"/>
    <w:rsid w:val="00A05B35"/>
    <w:rsid w:val="00A05FF6"/>
    <w:rsid w:val="00A060FB"/>
    <w:rsid w:val="00A06C97"/>
    <w:rsid w:val="00A070BD"/>
    <w:rsid w:val="00A076FD"/>
    <w:rsid w:val="00A10510"/>
    <w:rsid w:val="00A1109A"/>
    <w:rsid w:val="00A115FC"/>
    <w:rsid w:val="00A12DE4"/>
    <w:rsid w:val="00A1320A"/>
    <w:rsid w:val="00A14F01"/>
    <w:rsid w:val="00A1517E"/>
    <w:rsid w:val="00A152A1"/>
    <w:rsid w:val="00A157F1"/>
    <w:rsid w:val="00A17485"/>
    <w:rsid w:val="00A17CA3"/>
    <w:rsid w:val="00A20BF3"/>
    <w:rsid w:val="00A2126C"/>
    <w:rsid w:val="00A23542"/>
    <w:rsid w:val="00A23FBE"/>
    <w:rsid w:val="00A261AE"/>
    <w:rsid w:val="00A26CF7"/>
    <w:rsid w:val="00A30096"/>
    <w:rsid w:val="00A32572"/>
    <w:rsid w:val="00A35452"/>
    <w:rsid w:val="00A365C3"/>
    <w:rsid w:val="00A365FD"/>
    <w:rsid w:val="00A40315"/>
    <w:rsid w:val="00A404DF"/>
    <w:rsid w:val="00A4108E"/>
    <w:rsid w:val="00A45166"/>
    <w:rsid w:val="00A45972"/>
    <w:rsid w:val="00A504DA"/>
    <w:rsid w:val="00A51C12"/>
    <w:rsid w:val="00A52BDE"/>
    <w:rsid w:val="00A53306"/>
    <w:rsid w:val="00A5527D"/>
    <w:rsid w:val="00A61F3D"/>
    <w:rsid w:val="00A64CD5"/>
    <w:rsid w:val="00A6548F"/>
    <w:rsid w:val="00A659AE"/>
    <w:rsid w:val="00A65A8C"/>
    <w:rsid w:val="00A67FEC"/>
    <w:rsid w:val="00A7113B"/>
    <w:rsid w:val="00A73A97"/>
    <w:rsid w:val="00A753CF"/>
    <w:rsid w:val="00A7553E"/>
    <w:rsid w:val="00A76D86"/>
    <w:rsid w:val="00A76E76"/>
    <w:rsid w:val="00A82BE5"/>
    <w:rsid w:val="00A83012"/>
    <w:rsid w:val="00A83848"/>
    <w:rsid w:val="00A8404C"/>
    <w:rsid w:val="00A85233"/>
    <w:rsid w:val="00A85D23"/>
    <w:rsid w:val="00A865C0"/>
    <w:rsid w:val="00A86C96"/>
    <w:rsid w:val="00A871A7"/>
    <w:rsid w:val="00A91540"/>
    <w:rsid w:val="00A927AC"/>
    <w:rsid w:val="00A93D50"/>
    <w:rsid w:val="00A9447E"/>
    <w:rsid w:val="00A94659"/>
    <w:rsid w:val="00A963FC"/>
    <w:rsid w:val="00AA1031"/>
    <w:rsid w:val="00AA1F5A"/>
    <w:rsid w:val="00AA43A8"/>
    <w:rsid w:val="00AA544E"/>
    <w:rsid w:val="00AA636A"/>
    <w:rsid w:val="00AA6AB5"/>
    <w:rsid w:val="00AA6E0B"/>
    <w:rsid w:val="00AA7245"/>
    <w:rsid w:val="00AB0560"/>
    <w:rsid w:val="00AB1085"/>
    <w:rsid w:val="00AB1B49"/>
    <w:rsid w:val="00AB25A5"/>
    <w:rsid w:val="00AB3267"/>
    <w:rsid w:val="00AB506D"/>
    <w:rsid w:val="00AB52D5"/>
    <w:rsid w:val="00AB53F2"/>
    <w:rsid w:val="00AB73C9"/>
    <w:rsid w:val="00AB7550"/>
    <w:rsid w:val="00AB78E3"/>
    <w:rsid w:val="00AC2830"/>
    <w:rsid w:val="00AC4941"/>
    <w:rsid w:val="00AC5360"/>
    <w:rsid w:val="00AC5385"/>
    <w:rsid w:val="00AC572D"/>
    <w:rsid w:val="00AC74E8"/>
    <w:rsid w:val="00AD0510"/>
    <w:rsid w:val="00AD08AC"/>
    <w:rsid w:val="00AD2C8C"/>
    <w:rsid w:val="00AD7463"/>
    <w:rsid w:val="00AD7F8E"/>
    <w:rsid w:val="00AE0709"/>
    <w:rsid w:val="00AE1731"/>
    <w:rsid w:val="00AE2188"/>
    <w:rsid w:val="00AE22F5"/>
    <w:rsid w:val="00AE231D"/>
    <w:rsid w:val="00AE3A47"/>
    <w:rsid w:val="00AE3B38"/>
    <w:rsid w:val="00AE6716"/>
    <w:rsid w:val="00AF3A96"/>
    <w:rsid w:val="00AF44C0"/>
    <w:rsid w:val="00AF5B2C"/>
    <w:rsid w:val="00AF5BBF"/>
    <w:rsid w:val="00AF63C1"/>
    <w:rsid w:val="00AF6A43"/>
    <w:rsid w:val="00AF7CAE"/>
    <w:rsid w:val="00B00662"/>
    <w:rsid w:val="00B011F9"/>
    <w:rsid w:val="00B01240"/>
    <w:rsid w:val="00B03EE1"/>
    <w:rsid w:val="00B040FF"/>
    <w:rsid w:val="00B0504A"/>
    <w:rsid w:val="00B05121"/>
    <w:rsid w:val="00B05D98"/>
    <w:rsid w:val="00B066D0"/>
    <w:rsid w:val="00B07045"/>
    <w:rsid w:val="00B1065F"/>
    <w:rsid w:val="00B110D5"/>
    <w:rsid w:val="00B11BED"/>
    <w:rsid w:val="00B12A20"/>
    <w:rsid w:val="00B135A0"/>
    <w:rsid w:val="00B149BB"/>
    <w:rsid w:val="00B158CC"/>
    <w:rsid w:val="00B16E54"/>
    <w:rsid w:val="00B17DEA"/>
    <w:rsid w:val="00B17E0B"/>
    <w:rsid w:val="00B21BC0"/>
    <w:rsid w:val="00B21FAE"/>
    <w:rsid w:val="00B220CD"/>
    <w:rsid w:val="00B24BA8"/>
    <w:rsid w:val="00B27B60"/>
    <w:rsid w:val="00B27CD9"/>
    <w:rsid w:val="00B30353"/>
    <w:rsid w:val="00B31052"/>
    <w:rsid w:val="00B31129"/>
    <w:rsid w:val="00B31146"/>
    <w:rsid w:val="00B31921"/>
    <w:rsid w:val="00B328E3"/>
    <w:rsid w:val="00B33B8F"/>
    <w:rsid w:val="00B349E2"/>
    <w:rsid w:val="00B356EC"/>
    <w:rsid w:val="00B35C86"/>
    <w:rsid w:val="00B37013"/>
    <w:rsid w:val="00B37EB6"/>
    <w:rsid w:val="00B41CB9"/>
    <w:rsid w:val="00B4268F"/>
    <w:rsid w:val="00B4491E"/>
    <w:rsid w:val="00B4542A"/>
    <w:rsid w:val="00B4564C"/>
    <w:rsid w:val="00B458A0"/>
    <w:rsid w:val="00B45F8F"/>
    <w:rsid w:val="00B46516"/>
    <w:rsid w:val="00B5154F"/>
    <w:rsid w:val="00B51941"/>
    <w:rsid w:val="00B52BCA"/>
    <w:rsid w:val="00B53609"/>
    <w:rsid w:val="00B545CE"/>
    <w:rsid w:val="00B54F66"/>
    <w:rsid w:val="00B56D74"/>
    <w:rsid w:val="00B6092F"/>
    <w:rsid w:val="00B62B1C"/>
    <w:rsid w:val="00B63749"/>
    <w:rsid w:val="00B659B4"/>
    <w:rsid w:val="00B7026D"/>
    <w:rsid w:val="00B7148A"/>
    <w:rsid w:val="00B72219"/>
    <w:rsid w:val="00B7268A"/>
    <w:rsid w:val="00B73C67"/>
    <w:rsid w:val="00B77869"/>
    <w:rsid w:val="00B77A2E"/>
    <w:rsid w:val="00B80B62"/>
    <w:rsid w:val="00B825F5"/>
    <w:rsid w:val="00B8393A"/>
    <w:rsid w:val="00B84615"/>
    <w:rsid w:val="00B849F3"/>
    <w:rsid w:val="00B8590A"/>
    <w:rsid w:val="00B85A38"/>
    <w:rsid w:val="00B85D9F"/>
    <w:rsid w:val="00B865AC"/>
    <w:rsid w:val="00B86B47"/>
    <w:rsid w:val="00B90ADB"/>
    <w:rsid w:val="00B91EAC"/>
    <w:rsid w:val="00B94CB2"/>
    <w:rsid w:val="00B95500"/>
    <w:rsid w:val="00B96AAC"/>
    <w:rsid w:val="00B97B3F"/>
    <w:rsid w:val="00BA082A"/>
    <w:rsid w:val="00BA2E1E"/>
    <w:rsid w:val="00BA5302"/>
    <w:rsid w:val="00BA65CF"/>
    <w:rsid w:val="00BA7C14"/>
    <w:rsid w:val="00BB0A66"/>
    <w:rsid w:val="00BB1FED"/>
    <w:rsid w:val="00BB2193"/>
    <w:rsid w:val="00BB2573"/>
    <w:rsid w:val="00BB3507"/>
    <w:rsid w:val="00BB45F6"/>
    <w:rsid w:val="00BB4E87"/>
    <w:rsid w:val="00BB5F4F"/>
    <w:rsid w:val="00BB70D3"/>
    <w:rsid w:val="00BB7217"/>
    <w:rsid w:val="00BC0D69"/>
    <w:rsid w:val="00BC207D"/>
    <w:rsid w:val="00BC28C8"/>
    <w:rsid w:val="00BC6E49"/>
    <w:rsid w:val="00BC7275"/>
    <w:rsid w:val="00BD0D23"/>
    <w:rsid w:val="00BD207F"/>
    <w:rsid w:val="00BD2A2E"/>
    <w:rsid w:val="00BD3B64"/>
    <w:rsid w:val="00BD5DC4"/>
    <w:rsid w:val="00BD636D"/>
    <w:rsid w:val="00BD7052"/>
    <w:rsid w:val="00BE0108"/>
    <w:rsid w:val="00BE19C1"/>
    <w:rsid w:val="00BE2D77"/>
    <w:rsid w:val="00BE33B5"/>
    <w:rsid w:val="00BE3A85"/>
    <w:rsid w:val="00BE4802"/>
    <w:rsid w:val="00BE5051"/>
    <w:rsid w:val="00BF1213"/>
    <w:rsid w:val="00BF1BEF"/>
    <w:rsid w:val="00BF214E"/>
    <w:rsid w:val="00BF2D02"/>
    <w:rsid w:val="00BF32BE"/>
    <w:rsid w:val="00BF4858"/>
    <w:rsid w:val="00BF50EB"/>
    <w:rsid w:val="00BF50ED"/>
    <w:rsid w:val="00BF5A80"/>
    <w:rsid w:val="00BF6017"/>
    <w:rsid w:val="00BF6CE6"/>
    <w:rsid w:val="00C005AB"/>
    <w:rsid w:val="00C010A7"/>
    <w:rsid w:val="00C01695"/>
    <w:rsid w:val="00C01E6D"/>
    <w:rsid w:val="00C02669"/>
    <w:rsid w:val="00C02814"/>
    <w:rsid w:val="00C02DAE"/>
    <w:rsid w:val="00C03AD1"/>
    <w:rsid w:val="00C03BA2"/>
    <w:rsid w:val="00C04A10"/>
    <w:rsid w:val="00C04A8E"/>
    <w:rsid w:val="00C0532B"/>
    <w:rsid w:val="00C057D0"/>
    <w:rsid w:val="00C05BB6"/>
    <w:rsid w:val="00C10CCA"/>
    <w:rsid w:val="00C121FC"/>
    <w:rsid w:val="00C1474F"/>
    <w:rsid w:val="00C14C17"/>
    <w:rsid w:val="00C15B06"/>
    <w:rsid w:val="00C15D9D"/>
    <w:rsid w:val="00C1610D"/>
    <w:rsid w:val="00C16826"/>
    <w:rsid w:val="00C17890"/>
    <w:rsid w:val="00C220D0"/>
    <w:rsid w:val="00C22B78"/>
    <w:rsid w:val="00C22E3B"/>
    <w:rsid w:val="00C241A8"/>
    <w:rsid w:val="00C262A3"/>
    <w:rsid w:val="00C26CA9"/>
    <w:rsid w:val="00C30213"/>
    <w:rsid w:val="00C309F2"/>
    <w:rsid w:val="00C32747"/>
    <w:rsid w:val="00C32A86"/>
    <w:rsid w:val="00C338A9"/>
    <w:rsid w:val="00C34782"/>
    <w:rsid w:val="00C37DB1"/>
    <w:rsid w:val="00C4241F"/>
    <w:rsid w:val="00C42973"/>
    <w:rsid w:val="00C42A7F"/>
    <w:rsid w:val="00C42EE8"/>
    <w:rsid w:val="00C42FFF"/>
    <w:rsid w:val="00C430F7"/>
    <w:rsid w:val="00C43520"/>
    <w:rsid w:val="00C44089"/>
    <w:rsid w:val="00C44C12"/>
    <w:rsid w:val="00C4538C"/>
    <w:rsid w:val="00C46CB1"/>
    <w:rsid w:val="00C51347"/>
    <w:rsid w:val="00C51463"/>
    <w:rsid w:val="00C515C2"/>
    <w:rsid w:val="00C530B9"/>
    <w:rsid w:val="00C54593"/>
    <w:rsid w:val="00C54988"/>
    <w:rsid w:val="00C55D5F"/>
    <w:rsid w:val="00C57822"/>
    <w:rsid w:val="00C57B35"/>
    <w:rsid w:val="00C63656"/>
    <w:rsid w:val="00C637BB"/>
    <w:rsid w:val="00C6428C"/>
    <w:rsid w:val="00C64D79"/>
    <w:rsid w:val="00C67498"/>
    <w:rsid w:val="00C67F4F"/>
    <w:rsid w:val="00C709DF"/>
    <w:rsid w:val="00C71CAB"/>
    <w:rsid w:val="00C7287B"/>
    <w:rsid w:val="00C733E1"/>
    <w:rsid w:val="00C73674"/>
    <w:rsid w:val="00C74985"/>
    <w:rsid w:val="00C75D45"/>
    <w:rsid w:val="00C7702D"/>
    <w:rsid w:val="00C7770E"/>
    <w:rsid w:val="00C81845"/>
    <w:rsid w:val="00C81CAF"/>
    <w:rsid w:val="00C82066"/>
    <w:rsid w:val="00C824BB"/>
    <w:rsid w:val="00C837AE"/>
    <w:rsid w:val="00C84633"/>
    <w:rsid w:val="00C84814"/>
    <w:rsid w:val="00C849F7"/>
    <w:rsid w:val="00C85891"/>
    <w:rsid w:val="00C85FFA"/>
    <w:rsid w:val="00C928D8"/>
    <w:rsid w:val="00C929CB"/>
    <w:rsid w:val="00C93C40"/>
    <w:rsid w:val="00C959C2"/>
    <w:rsid w:val="00C95D24"/>
    <w:rsid w:val="00C9782B"/>
    <w:rsid w:val="00C97DE6"/>
    <w:rsid w:val="00CA1A30"/>
    <w:rsid w:val="00CA1B24"/>
    <w:rsid w:val="00CA3283"/>
    <w:rsid w:val="00CA43D5"/>
    <w:rsid w:val="00CA45B3"/>
    <w:rsid w:val="00CA6143"/>
    <w:rsid w:val="00CA6329"/>
    <w:rsid w:val="00CA6A51"/>
    <w:rsid w:val="00CB0C44"/>
    <w:rsid w:val="00CB1E2A"/>
    <w:rsid w:val="00CB2157"/>
    <w:rsid w:val="00CB24B1"/>
    <w:rsid w:val="00CB2DFA"/>
    <w:rsid w:val="00CB3454"/>
    <w:rsid w:val="00CB44B3"/>
    <w:rsid w:val="00CB6B2A"/>
    <w:rsid w:val="00CB76B7"/>
    <w:rsid w:val="00CB7DD8"/>
    <w:rsid w:val="00CC0129"/>
    <w:rsid w:val="00CC0987"/>
    <w:rsid w:val="00CC34D5"/>
    <w:rsid w:val="00CC4515"/>
    <w:rsid w:val="00CC4523"/>
    <w:rsid w:val="00CC5ECB"/>
    <w:rsid w:val="00CC6E2F"/>
    <w:rsid w:val="00CD0068"/>
    <w:rsid w:val="00CD192B"/>
    <w:rsid w:val="00CD1CC6"/>
    <w:rsid w:val="00CD517E"/>
    <w:rsid w:val="00CD5234"/>
    <w:rsid w:val="00CD606A"/>
    <w:rsid w:val="00CE0195"/>
    <w:rsid w:val="00CE1206"/>
    <w:rsid w:val="00CE1974"/>
    <w:rsid w:val="00CE1C36"/>
    <w:rsid w:val="00CE22E1"/>
    <w:rsid w:val="00CE461C"/>
    <w:rsid w:val="00CE6420"/>
    <w:rsid w:val="00CE7526"/>
    <w:rsid w:val="00CE7C23"/>
    <w:rsid w:val="00CF023A"/>
    <w:rsid w:val="00CF2120"/>
    <w:rsid w:val="00CF2883"/>
    <w:rsid w:val="00CF41A2"/>
    <w:rsid w:val="00CF4389"/>
    <w:rsid w:val="00CF5D93"/>
    <w:rsid w:val="00D009F2"/>
    <w:rsid w:val="00D03181"/>
    <w:rsid w:val="00D0379A"/>
    <w:rsid w:val="00D04E35"/>
    <w:rsid w:val="00D05F7D"/>
    <w:rsid w:val="00D06278"/>
    <w:rsid w:val="00D06AC4"/>
    <w:rsid w:val="00D07628"/>
    <w:rsid w:val="00D109A4"/>
    <w:rsid w:val="00D118C6"/>
    <w:rsid w:val="00D1352D"/>
    <w:rsid w:val="00D144F9"/>
    <w:rsid w:val="00D148C7"/>
    <w:rsid w:val="00D20128"/>
    <w:rsid w:val="00D2088E"/>
    <w:rsid w:val="00D21212"/>
    <w:rsid w:val="00D22A36"/>
    <w:rsid w:val="00D22D23"/>
    <w:rsid w:val="00D24006"/>
    <w:rsid w:val="00D248EC"/>
    <w:rsid w:val="00D258F5"/>
    <w:rsid w:val="00D27C53"/>
    <w:rsid w:val="00D31B31"/>
    <w:rsid w:val="00D3245A"/>
    <w:rsid w:val="00D32F06"/>
    <w:rsid w:val="00D33043"/>
    <w:rsid w:val="00D33DA4"/>
    <w:rsid w:val="00D345F5"/>
    <w:rsid w:val="00D34A8B"/>
    <w:rsid w:val="00D34B27"/>
    <w:rsid w:val="00D366ED"/>
    <w:rsid w:val="00D4103A"/>
    <w:rsid w:val="00D42BD4"/>
    <w:rsid w:val="00D42E88"/>
    <w:rsid w:val="00D438F8"/>
    <w:rsid w:val="00D439C0"/>
    <w:rsid w:val="00D443A2"/>
    <w:rsid w:val="00D4585A"/>
    <w:rsid w:val="00D45C77"/>
    <w:rsid w:val="00D45EE2"/>
    <w:rsid w:val="00D475D9"/>
    <w:rsid w:val="00D51AE5"/>
    <w:rsid w:val="00D53303"/>
    <w:rsid w:val="00D54D7D"/>
    <w:rsid w:val="00D558C3"/>
    <w:rsid w:val="00D559BD"/>
    <w:rsid w:val="00D56AAD"/>
    <w:rsid w:val="00D56B60"/>
    <w:rsid w:val="00D603CC"/>
    <w:rsid w:val="00D604BA"/>
    <w:rsid w:val="00D61096"/>
    <w:rsid w:val="00D6133C"/>
    <w:rsid w:val="00D63B8A"/>
    <w:rsid w:val="00D6408A"/>
    <w:rsid w:val="00D64A9D"/>
    <w:rsid w:val="00D665B5"/>
    <w:rsid w:val="00D66CD6"/>
    <w:rsid w:val="00D674DD"/>
    <w:rsid w:val="00D707E0"/>
    <w:rsid w:val="00D7114A"/>
    <w:rsid w:val="00D72374"/>
    <w:rsid w:val="00D7316D"/>
    <w:rsid w:val="00D73598"/>
    <w:rsid w:val="00D73672"/>
    <w:rsid w:val="00D74E7B"/>
    <w:rsid w:val="00D74FA8"/>
    <w:rsid w:val="00D764BA"/>
    <w:rsid w:val="00D76EAB"/>
    <w:rsid w:val="00D77402"/>
    <w:rsid w:val="00D814D5"/>
    <w:rsid w:val="00D826F0"/>
    <w:rsid w:val="00D84C1E"/>
    <w:rsid w:val="00D85344"/>
    <w:rsid w:val="00D8665F"/>
    <w:rsid w:val="00D905A6"/>
    <w:rsid w:val="00D91E41"/>
    <w:rsid w:val="00D92245"/>
    <w:rsid w:val="00D9354D"/>
    <w:rsid w:val="00D94B21"/>
    <w:rsid w:val="00D9682F"/>
    <w:rsid w:val="00DA0A6C"/>
    <w:rsid w:val="00DA0E6B"/>
    <w:rsid w:val="00DA1250"/>
    <w:rsid w:val="00DA1B98"/>
    <w:rsid w:val="00DA2FC3"/>
    <w:rsid w:val="00DA34CB"/>
    <w:rsid w:val="00DA4713"/>
    <w:rsid w:val="00DA5AD1"/>
    <w:rsid w:val="00DA6EF0"/>
    <w:rsid w:val="00DA7A02"/>
    <w:rsid w:val="00DB1323"/>
    <w:rsid w:val="00DB1A70"/>
    <w:rsid w:val="00DB6BA2"/>
    <w:rsid w:val="00DB7175"/>
    <w:rsid w:val="00DC00FE"/>
    <w:rsid w:val="00DC041A"/>
    <w:rsid w:val="00DC04AF"/>
    <w:rsid w:val="00DC1C79"/>
    <w:rsid w:val="00DC2FB2"/>
    <w:rsid w:val="00DC3F59"/>
    <w:rsid w:val="00DC5294"/>
    <w:rsid w:val="00DC6203"/>
    <w:rsid w:val="00DC664B"/>
    <w:rsid w:val="00DC7296"/>
    <w:rsid w:val="00DC74DE"/>
    <w:rsid w:val="00DD0063"/>
    <w:rsid w:val="00DD03BB"/>
    <w:rsid w:val="00DD0792"/>
    <w:rsid w:val="00DD1EED"/>
    <w:rsid w:val="00DD2152"/>
    <w:rsid w:val="00DD32D4"/>
    <w:rsid w:val="00DD4898"/>
    <w:rsid w:val="00DD66F5"/>
    <w:rsid w:val="00DD6982"/>
    <w:rsid w:val="00DE17C8"/>
    <w:rsid w:val="00DE27F1"/>
    <w:rsid w:val="00DE2E7B"/>
    <w:rsid w:val="00DE37BC"/>
    <w:rsid w:val="00DE463F"/>
    <w:rsid w:val="00DE58C2"/>
    <w:rsid w:val="00DE59E1"/>
    <w:rsid w:val="00DE5E24"/>
    <w:rsid w:val="00DE66A3"/>
    <w:rsid w:val="00DE72A9"/>
    <w:rsid w:val="00DF0231"/>
    <w:rsid w:val="00DF0620"/>
    <w:rsid w:val="00DF093E"/>
    <w:rsid w:val="00DF38FC"/>
    <w:rsid w:val="00DF5608"/>
    <w:rsid w:val="00DF5C94"/>
    <w:rsid w:val="00DF5EFE"/>
    <w:rsid w:val="00DF6BED"/>
    <w:rsid w:val="00E02815"/>
    <w:rsid w:val="00E062DF"/>
    <w:rsid w:val="00E06A8B"/>
    <w:rsid w:val="00E077D4"/>
    <w:rsid w:val="00E11288"/>
    <w:rsid w:val="00E12517"/>
    <w:rsid w:val="00E13145"/>
    <w:rsid w:val="00E14522"/>
    <w:rsid w:val="00E168A9"/>
    <w:rsid w:val="00E172D3"/>
    <w:rsid w:val="00E17E18"/>
    <w:rsid w:val="00E219A4"/>
    <w:rsid w:val="00E22CA5"/>
    <w:rsid w:val="00E22D5C"/>
    <w:rsid w:val="00E22DAF"/>
    <w:rsid w:val="00E2349A"/>
    <w:rsid w:val="00E248FE"/>
    <w:rsid w:val="00E24F68"/>
    <w:rsid w:val="00E26392"/>
    <w:rsid w:val="00E278D8"/>
    <w:rsid w:val="00E3254C"/>
    <w:rsid w:val="00E339EB"/>
    <w:rsid w:val="00E35E8F"/>
    <w:rsid w:val="00E36097"/>
    <w:rsid w:val="00E36D45"/>
    <w:rsid w:val="00E36D75"/>
    <w:rsid w:val="00E37651"/>
    <w:rsid w:val="00E37F88"/>
    <w:rsid w:val="00E42062"/>
    <w:rsid w:val="00E44B5E"/>
    <w:rsid w:val="00E44D3D"/>
    <w:rsid w:val="00E4559D"/>
    <w:rsid w:val="00E458F3"/>
    <w:rsid w:val="00E464A3"/>
    <w:rsid w:val="00E46A5E"/>
    <w:rsid w:val="00E46E68"/>
    <w:rsid w:val="00E50432"/>
    <w:rsid w:val="00E50FF0"/>
    <w:rsid w:val="00E5210C"/>
    <w:rsid w:val="00E52988"/>
    <w:rsid w:val="00E545B5"/>
    <w:rsid w:val="00E54F07"/>
    <w:rsid w:val="00E55573"/>
    <w:rsid w:val="00E56492"/>
    <w:rsid w:val="00E56C3D"/>
    <w:rsid w:val="00E5771A"/>
    <w:rsid w:val="00E57904"/>
    <w:rsid w:val="00E6077B"/>
    <w:rsid w:val="00E61C9E"/>
    <w:rsid w:val="00E63426"/>
    <w:rsid w:val="00E64898"/>
    <w:rsid w:val="00E6525D"/>
    <w:rsid w:val="00E6595B"/>
    <w:rsid w:val="00E700B7"/>
    <w:rsid w:val="00E71B5D"/>
    <w:rsid w:val="00E72022"/>
    <w:rsid w:val="00E7340A"/>
    <w:rsid w:val="00E745D7"/>
    <w:rsid w:val="00E75C1E"/>
    <w:rsid w:val="00E770D8"/>
    <w:rsid w:val="00E801F7"/>
    <w:rsid w:val="00E806D5"/>
    <w:rsid w:val="00E80C17"/>
    <w:rsid w:val="00E80DB8"/>
    <w:rsid w:val="00E8123B"/>
    <w:rsid w:val="00E812CB"/>
    <w:rsid w:val="00E82B04"/>
    <w:rsid w:val="00E83F75"/>
    <w:rsid w:val="00E85134"/>
    <w:rsid w:val="00E86277"/>
    <w:rsid w:val="00E873D1"/>
    <w:rsid w:val="00E92B81"/>
    <w:rsid w:val="00E92EDD"/>
    <w:rsid w:val="00E94645"/>
    <w:rsid w:val="00E954E0"/>
    <w:rsid w:val="00E97203"/>
    <w:rsid w:val="00EA050E"/>
    <w:rsid w:val="00EA2D9C"/>
    <w:rsid w:val="00EA6485"/>
    <w:rsid w:val="00EA652F"/>
    <w:rsid w:val="00EA7E45"/>
    <w:rsid w:val="00EB03F2"/>
    <w:rsid w:val="00EB27EA"/>
    <w:rsid w:val="00EB368D"/>
    <w:rsid w:val="00EB4571"/>
    <w:rsid w:val="00EB4E96"/>
    <w:rsid w:val="00EB5D66"/>
    <w:rsid w:val="00EB617E"/>
    <w:rsid w:val="00EB6997"/>
    <w:rsid w:val="00EB7781"/>
    <w:rsid w:val="00EB78B2"/>
    <w:rsid w:val="00EB7F18"/>
    <w:rsid w:val="00EC08A7"/>
    <w:rsid w:val="00EC0A1F"/>
    <w:rsid w:val="00EC4241"/>
    <w:rsid w:val="00EC4FB1"/>
    <w:rsid w:val="00EC553E"/>
    <w:rsid w:val="00EC5DA3"/>
    <w:rsid w:val="00EC7B8F"/>
    <w:rsid w:val="00ED1199"/>
    <w:rsid w:val="00ED2E7B"/>
    <w:rsid w:val="00ED2FBA"/>
    <w:rsid w:val="00ED4DB9"/>
    <w:rsid w:val="00ED5551"/>
    <w:rsid w:val="00ED7BD8"/>
    <w:rsid w:val="00EE02C1"/>
    <w:rsid w:val="00EE06D3"/>
    <w:rsid w:val="00EE0EAC"/>
    <w:rsid w:val="00EE16AA"/>
    <w:rsid w:val="00EE18C0"/>
    <w:rsid w:val="00EE2D12"/>
    <w:rsid w:val="00EE3D31"/>
    <w:rsid w:val="00EE4CDA"/>
    <w:rsid w:val="00EE5ABA"/>
    <w:rsid w:val="00EE5F1C"/>
    <w:rsid w:val="00EE6E0D"/>
    <w:rsid w:val="00EE7D93"/>
    <w:rsid w:val="00EE7F38"/>
    <w:rsid w:val="00EF0583"/>
    <w:rsid w:val="00EF198C"/>
    <w:rsid w:val="00EF2665"/>
    <w:rsid w:val="00EF2C49"/>
    <w:rsid w:val="00EF3477"/>
    <w:rsid w:val="00EF432B"/>
    <w:rsid w:val="00EF4E6D"/>
    <w:rsid w:val="00EF55A5"/>
    <w:rsid w:val="00EF6462"/>
    <w:rsid w:val="00F0012A"/>
    <w:rsid w:val="00F00D7B"/>
    <w:rsid w:val="00F0149F"/>
    <w:rsid w:val="00F01F2D"/>
    <w:rsid w:val="00F033E3"/>
    <w:rsid w:val="00F035FB"/>
    <w:rsid w:val="00F0374A"/>
    <w:rsid w:val="00F037C8"/>
    <w:rsid w:val="00F03E60"/>
    <w:rsid w:val="00F0566F"/>
    <w:rsid w:val="00F056D0"/>
    <w:rsid w:val="00F066E5"/>
    <w:rsid w:val="00F07EB6"/>
    <w:rsid w:val="00F1246C"/>
    <w:rsid w:val="00F127F2"/>
    <w:rsid w:val="00F12CEB"/>
    <w:rsid w:val="00F13362"/>
    <w:rsid w:val="00F13375"/>
    <w:rsid w:val="00F133B5"/>
    <w:rsid w:val="00F133F8"/>
    <w:rsid w:val="00F13F96"/>
    <w:rsid w:val="00F150AC"/>
    <w:rsid w:val="00F15734"/>
    <w:rsid w:val="00F1635E"/>
    <w:rsid w:val="00F229F4"/>
    <w:rsid w:val="00F23FAE"/>
    <w:rsid w:val="00F2420F"/>
    <w:rsid w:val="00F26102"/>
    <w:rsid w:val="00F27070"/>
    <w:rsid w:val="00F31517"/>
    <w:rsid w:val="00F317D4"/>
    <w:rsid w:val="00F31A87"/>
    <w:rsid w:val="00F33473"/>
    <w:rsid w:val="00F34477"/>
    <w:rsid w:val="00F354B2"/>
    <w:rsid w:val="00F35911"/>
    <w:rsid w:val="00F36AF2"/>
    <w:rsid w:val="00F37340"/>
    <w:rsid w:val="00F4112F"/>
    <w:rsid w:val="00F418DA"/>
    <w:rsid w:val="00F42AB5"/>
    <w:rsid w:val="00F42F34"/>
    <w:rsid w:val="00F43869"/>
    <w:rsid w:val="00F43A55"/>
    <w:rsid w:val="00F43D13"/>
    <w:rsid w:val="00F4522B"/>
    <w:rsid w:val="00F45398"/>
    <w:rsid w:val="00F453A8"/>
    <w:rsid w:val="00F46812"/>
    <w:rsid w:val="00F46F04"/>
    <w:rsid w:val="00F51A82"/>
    <w:rsid w:val="00F51F2F"/>
    <w:rsid w:val="00F546FA"/>
    <w:rsid w:val="00F54B24"/>
    <w:rsid w:val="00F55569"/>
    <w:rsid w:val="00F562D0"/>
    <w:rsid w:val="00F56934"/>
    <w:rsid w:val="00F57167"/>
    <w:rsid w:val="00F6151A"/>
    <w:rsid w:val="00F6296F"/>
    <w:rsid w:val="00F62EB1"/>
    <w:rsid w:val="00F6336F"/>
    <w:rsid w:val="00F63931"/>
    <w:rsid w:val="00F640BA"/>
    <w:rsid w:val="00F6481C"/>
    <w:rsid w:val="00F653E9"/>
    <w:rsid w:val="00F656C8"/>
    <w:rsid w:val="00F65F50"/>
    <w:rsid w:val="00F6679B"/>
    <w:rsid w:val="00F66953"/>
    <w:rsid w:val="00F67002"/>
    <w:rsid w:val="00F674CD"/>
    <w:rsid w:val="00F709C5"/>
    <w:rsid w:val="00F70BB0"/>
    <w:rsid w:val="00F71703"/>
    <w:rsid w:val="00F71EEA"/>
    <w:rsid w:val="00F7230E"/>
    <w:rsid w:val="00F73FAA"/>
    <w:rsid w:val="00F7421B"/>
    <w:rsid w:val="00F756E7"/>
    <w:rsid w:val="00F76105"/>
    <w:rsid w:val="00F764BF"/>
    <w:rsid w:val="00F8153B"/>
    <w:rsid w:val="00F819AC"/>
    <w:rsid w:val="00F81FFB"/>
    <w:rsid w:val="00F82826"/>
    <w:rsid w:val="00F828B6"/>
    <w:rsid w:val="00F8306A"/>
    <w:rsid w:val="00F8402B"/>
    <w:rsid w:val="00F85A3F"/>
    <w:rsid w:val="00F85DC4"/>
    <w:rsid w:val="00F87058"/>
    <w:rsid w:val="00F8748F"/>
    <w:rsid w:val="00F91649"/>
    <w:rsid w:val="00F92563"/>
    <w:rsid w:val="00F92857"/>
    <w:rsid w:val="00F9334E"/>
    <w:rsid w:val="00F93FF1"/>
    <w:rsid w:val="00F9516D"/>
    <w:rsid w:val="00F96E1C"/>
    <w:rsid w:val="00FA0177"/>
    <w:rsid w:val="00FA2E1F"/>
    <w:rsid w:val="00FA32B8"/>
    <w:rsid w:val="00FA39BE"/>
    <w:rsid w:val="00FA63AB"/>
    <w:rsid w:val="00FA6BCA"/>
    <w:rsid w:val="00FA714F"/>
    <w:rsid w:val="00FA7D0B"/>
    <w:rsid w:val="00FB0B6D"/>
    <w:rsid w:val="00FB3211"/>
    <w:rsid w:val="00FB3B9F"/>
    <w:rsid w:val="00FB40FB"/>
    <w:rsid w:val="00FB4152"/>
    <w:rsid w:val="00FB5F7F"/>
    <w:rsid w:val="00FB63EF"/>
    <w:rsid w:val="00FB6DF3"/>
    <w:rsid w:val="00FB70AA"/>
    <w:rsid w:val="00FC02BC"/>
    <w:rsid w:val="00FC17EC"/>
    <w:rsid w:val="00FC19AF"/>
    <w:rsid w:val="00FC2146"/>
    <w:rsid w:val="00FC214B"/>
    <w:rsid w:val="00FC22C9"/>
    <w:rsid w:val="00FC23DA"/>
    <w:rsid w:val="00FC248D"/>
    <w:rsid w:val="00FC3D18"/>
    <w:rsid w:val="00FC5741"/>
    <w:rsid w:val="00FD0FBE"/>
    <w:rsid w:val="00FD2061"/>
    <w:rsid w:val="00FD36C2"/>
    <w:rsid w:val="00FD38CD"/>
    <w:rsid w:val="00FD417F"/>
    <w:rsid w:val="00FD78CF"/>
    <w:rsid w:val="00FD7ACA"/>
    <w:rsid w:val="00FD7D74"/>
    <w:rsid w:val="00FE0010"/>
    <w:rsid w:val="00FE06F1"/>
    <w:rsid w:val="00FE15B4"/>
    <w:rsid w:val="00FE1F2F"/>
    <w:rsid w:val="00FE3808"/>
    <w:rsid w:val="00FE3CE2"/>
    <w:rsid w:val="00FF04DD"/>
    <w:rsid w:val="00FF0BFD"/>
    <w:rsid w:val="00FF17D8"/>
    <w:rsid w:val="00FF3000"/>
    <w:rsid w:val="00FF698C"/>
    <w:rsid w:val="00FF6FE4"/>
    <w:rsid w:val="00FF71C7"/>
    <w:rsid w:val="00FF75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43EE4"/>
  <w15:docId w15:val="{03EC89CE-C6AD-4669-B78D-1CCA79E8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D9F"/>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C03BA2"/>
    <w:pPr>
      <w:keepNext/>
      <w:spacing w:before="360" w:after="240"/>
      <w:jc w:val="center"/>
      <w:outlineLvl w:val="0"/>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31052"/>
    <w:pPr>
      <w:spacing w:before="100" w:beforeAutospacing="1" w:after="100" w:afterAutospacing="1"/>
    </w:pPr>
  </w:style>
  <w:style w:type="paragraph" w:customStyle="1" w:styleId="naisf">
    <w:name w:val="naisf"/>
    <w:basedOn w:val="Normal"/>
    <w:rsid w:val="00B31052"/>
    <w:pPr>
      <w:spacing w:before="75" w:after="75"/>
      <w:ind w:firstLine="375"/>
      <w:jc w:val="both"/>
    </w:pPr>
  </w:style>
  <w:style w:type="paragraph" w:customStyle="1" w:styleId="naisnod">
    <w:name w:val="naisnod"/>
    <w:basedOn w:val="Normal"/>
    <w:uiPriority w:val="99"/>
    <w:rsid w:val="00B31052"/>
    <w:pPr>
      <w:spacing w:before="150" w:after="150"/>
      <w:jc w:val="center"/>
    </w:pPr>
    <w:rPr>
      <w:b/>
      <w:bCs/>
    </w:rPr>
  </w:style>
  <w:style w:type="paragraph" w:customStyle="1" w:styleId="naislab">
    <w:name w:val="naislab"/>
    <w:basedOn w:val="Normal"/>
    <w:uiPriority w:val="99"/>
    <w:rsid w:val="00B31052"/>
    <w:pPr>
      <w:spacing w:before="75" w:after="75"/>
      <w:jc w:val="right"/>
    </w:pPr>
  </w:style>
  <w:style w:type="paragraph" w:customStyle="1" w:styleId="naiskr">
    <w:name w:val="naiskr"/>
    <w:basedOn w:val="Normal"/>
    <w:rsid w:val="00B31052"/>
    <w:pPr>
      <w:spacing w:before="75" w:after="75"/>
    </w:pPr>
  </w:style>
  <w:style w:type="paragraph" w:customStyle="1" w:styleId="naisc">
    <w:name w:val="naisc"/>
    <w:basedOn w:val="Normal"/>
    <w:rsid w:val="00B31052"/>
    <w:pPr>
      <w:spacing w:before="75" w:after="75"/>
      <w:jc w:val="center"/>
    </w:pPr>
  </w:style>
  <w:style w:type="paragraph" w:customStyle="1" w:styleId="tv213">
    <w:name w:val="tv213"/>
    <w:basedOn w:val="Normal"/>
    <w:rsid w:val="00B31052"/>
    <w:pPr>
      <w:spacing w:before="100" w:beforeAutospacing="1" w:after="100" w:afterAutospacing="1"/>
    </w:pPr>
  </w:style>
  <w:style w:type="paragraph" w:styleId="Header">
    <w:name w:val="header"/>
    <w:basedOn w:val="Normal"/>
    <w:link w:val="HeaderChar"/>
    <w:uiPriority w:val="99"/>
    <w:unhideWhenUsed/>
    <w:rsid w:val="00B31052"/>
    <w:pPr>
      <w:tabs>
        <w:tab w:val="center" w:pos="4153"/>
        <w:tab w:val="right" w:pos="8306"/>
      </w:tabs>
    </w:pPr>
  </w:style>
  <w:style w:type="character" w:customStyle="1" w:styleId="HeaderChar">
    <w:name w:val="Header Char"/>
    <w:basedOn w:val="DefaultParagraphFont"/>
    <w:link w:val="Header"/>
    <w:uiPriority w:val="99"/>
    <w:rsid w:val="00B3105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31052"/>
    <w:pPr>
      <w:tabs>
        <w:tab w:val="center" w:pos="4153"/>
        <w:tab w:val="right" w:pos="8306"/>
      </w:tabs>
    </w:pPr>
  </w:style>
  <w:style w:type="character" w:customStyle="1" w:styleId="FooterChar">
    <w:name w:val="Footer Char"/>
    <w:basedOn w:val="DefaultParagraphFont"/>
    <w:link w:val="Footer"/>
    <w:uiPriority w:val="99"/>
    <w:rsid w:val="00B31052"/>
    <w:rPr>
      <w:rFonts w:ascii="Times New Roman" w:eastAsia="Times New Roman" w:hAnsi="Times New Roman" w:cs="Times New Roman"/>
      <w:sz w:val="24"/>
      <w:szCs w:val="24"/>
      <w:lang w:eastAsia="lv-LV"/>
    </w:rPr>
  </w:style>
  <w:style w:type="paragraph" w:styleId="ListParagraph">
    <w:name w:val="List Paragraph"/>
    <w:aliases w:val="2,Strip,Párrafo de lista,Normal bullet 2,Bullet list,List Paragraph1"/>
    <w:basedOn w:val="Normal"/>
    <w:link w:val="ListParagraphChar"/>
    <w:uiPriority w:val="34"/>
    <w:qFormat/>
    <w:rsid w:val="00736173"/>
    <w:pPr>
      <w:spacing w:after="200" w:line="276" w:lineRule="auto"/>
      <w:ind w:left="720"/>
      <w:contextualSpacing/>
    </w:pPr>
    <w:rPr>
      <w:rFonts w:ascii="Calibri" w:hAnsi="Calibri"/>
      <w:sz w:val="22"/>
      <w:szCs w:val="22"/>
      <w:lang w:eastAsia="en-US"/>
    </w:rPr>
  </w:style>
  <w:style w:type="character" w:styleId="Hyperlink">
    <w:name w:val="Hyperlink"/>
    <w:uiPriority w:val="99"/>
    <w:semiHidden/>
    <w:rsid w:val="0026605C"/>
    <w:rPr>
      <w:rFonts w:cs="Times New Roman"/>
      <w:color w:val="0000FF"/>
      <w:u w:val="single"/>
    </w:rPr>
  </w:style>
  <w:style w:type="paragraph" w:styleId="CommentText">
    <w:name w:val="annotation text"/>
    <w:basedOn w:val="Normal"/>
    <w:link w:val="CommentTextChar"/>
    <w:uiPriority w:val="99"/>
    <w:unhideWhenUsed/>
    <w:rsid w:val="0026605C"/>
    <w:rPr>
      <w:sz w:val="20"/>
      <w:szCs w:val="20"/>
    </w:rPr>
  </w:style>
  <w:style w:type="character" w:customStyle="1" w:styleId="CommentTextChar">
    <w:name w:val="Comment Text Char"/>
    <w:basedOn w:val="DefaultParagraphFont"/>
    <w:link w:val="CommentText"/>
    <w:uiPriority w:val="99"/>
    <w:rsid w:val="0026605C"/>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0026A3"/>
    <w:rPr>
      <w:sz w:val="16"/>
      <w:szCs w:val="16"/>
    </w:rPr>
  </w:style>
  <w:style w:type="paragraph" w:styleId="BalloonText">
    <w:name w:val="Balloon Text"/>
    <w:basedOn w:val="Normal"/>
    <w:link w:val="BalloonTextChar"/>
    <w:uiPriority w:val="99"/>
    <w:semiHidden/>
    <w:unhideWhenUsed/>
    <w:rsid w:val="000026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6A3"/>
    <w:rPr>
      <w:rFonts w:ascii="Segoe UI" w:eastAsia="Times New Roman" w:hAnsi="Segoe UI" w:cs="Segoe UI"/>
      <w:sz w:val="18"/>
      <w:szCs w:val="18"/>
      <w:lang w:eastAsia="lv-LV"/>
    </w:rPr>
  </w:style>
  <w:style w:type="paragraph" w:styleId="Revision">
    <w:name w:val="Revision"/>
    <w:hidden/>
    <w:uiPriority w:val="99"/>
    <w:semiHidden/>
    <w:rsid w:val="005D09B3"/>
    <w:pPr>
      <w:spacing w:after="0"/>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F31A87"/>
    <w:rPr>
      <w:b/>
      <w:bCs/>
    </w:rPr>
  </w:style>
  <w:style w:type="character" w:customStyle="1" w:styleId="CommentSubjectChar">
    <w:name w:val="Comment Subject Char"/>
    <w:basedOn w:val="CommentTextChar"/>
    <w:link w:val="CommentSubject"/>
    <w:uiPriority w:val="99"/>
    <w:semiHidden/>
    <w:rsid w:val="00F31A87"/>
    <w:rPr>
      <w:rFonts w:ascii="Times New Roman" w:eastAsia="Times New Roman" w:hAnsi="Times New Roman" w:cs="Times New Roman"/>
      <w:b/>
      <w:bCs/>
      <w:sz w:val="20"/>
      <w:szCs w:val="20"/>
      <w:lang w:eastAsia="lv-LV"/>
    </w:rPr>
  </w:style>
  <w:style w:type="paragraph" w:styleId="EnvelopeAddress">
    <w:name w:val="envelope address"/>
    <w:basedOn w:val="Normal"/>
    <w:next w:val="Subtitle"/>
    <w:rsid w:val="0045708A"/>
    <w:pPr>
      <w:keepNext/>
      <w:keepLines/>
      <w:widowControl w:val="0"/>
      <w:spacing w:before="60" w:after="60"/>
      <w:ind w:left="5103"/>
    </w:pPr>
    <w:rPr>
      <w:sz w:val="26"/>
      <w:szCs w:val="20"/>
      <w:lang w:eastAsia="en-US"/>
    </w:rPr>
  </w:style>
  <w:style w:type="paragraph" w:styleId="Subtitle">
    <w:name w:val="Subtitle"/>
    <w:basedOn w:val="Normal"/>
    <w:next w:val="Normal"/>
    <w:link w:val="SubtitleChar"/>
    <w:uiPriority w:val="11"/>
    <w:qFormat/>
    <w:rsid w:val="0045708A"/>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5708A"/>
    <w:rPr>
      <w:rFonts w:eastAsiaTheme="minorEastAsia"/>
      <w:color w:val="5A5A5A" w:themeColor="text1" w:themeTint="A5"/>
      <w:spacing w:val="15"/>
      <w:lang w:eastAsia="lv-LV"/>
    </w:rPr>
  </w:style>
  <w:style w:type="table" w:styleId="TableGrid">
    <w:name w:val="Table Grid"/>
    <w:basedOn w:val="TableNormal"/>
    <w:rsid w:val="00D366ED"/>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65AC"/>
    <w:pPr>
      <w:autoSpaceDE w:val="0"/>
      <w:autoSpaceDN w:val="0"/>
      <w:adjustRightInd w:val="0"/>
      <w:spacing w:after="0"/>
    </w:pPr>
    <w:rPr>
      <w:rFonts w:ascii="Times New Roman" w:hAnsi="Times New Roman" w:cs="Times New Roman"/>
      <w:color w:val="000000"/>
      <w:sz w:val="24"/>
      <w:szCs w:val="24"/>
    </w:rPr>
  </w:style>
  <w:style w:type="character" w:customStyle="1" w:styleId="ColorfulList-Accent1Char">
    <w:name w:val="Colorful List - Accent 1 Char"/>
    <w:link w:val="ColorfulList-Accent1"/>
    <w:uiPriority w:val="34"/>
    <w:rsid w:val="007D7AE8"/>
    <w:rPr>
      <w:rFonts w:eastAsia="Calibri"/>
      <w:sz w:val="24"/>
      <w:szCs w:val="22"/>
      <w:lang w:val="lv-LV"/>
    </w:rPr>
  </w:style>
  <w:style w:type="table" w:styleId="ColorfulList-Accent1">
    <w:name w:val="Colorful List Accent 1"/>
    <w:basedOn w:val="TableNormal"/>
    <w:link w:val="ColorfulList-Accent1Char"/>
    <w:uiPriority w:val="34"/>
    <w:semiHidden/>
    <w:unhideWhenUsed/>
    <w:rsid w:val="007D7AE8"/>
    <w:pPr>
      <w:spacing w:after="0"/>
    </w:pPr>
    <w:rPr>
      <w:rFonts w:eastAsia="Calibri"/>
      <w:sz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rsid w:val="00C03BA2"/>
    <w:rPr>
      <w:rFonts w:ascii="Times New Roman" w:eastAsia="Times New Roman" w:hAnsi="Times New Roman" w:cs="Times New Roman"/>
      <w:b/>
      <w:color w:val="000000"/>
      <w:sz w:val="28"/>
      <w:szCs w:val="28"/>
      <w:lang w:eastAsia="lv-LV"/>
    </w:rPr>
  </w:style>
  <w:style w:type="paragraph" w:customStyle="1" w:styleId="Punkts1Lmenis">
    <w:name w:val="Punkts 1.Līmenis"/>
    <w:basedOn w:val="Normal"/>
    <w:link w:val="Punkts1LmenisChar"/>
    <w:qFormat/>
    <w:rsid w:val="006D3C23"/>
    <w:pPr>
      <w:keepLines/>
      <w:numPr>
        <w:numId w:val="1"/>
      </w:numPr>
      <w:shd w:val="clear" w:color="auto" w:fill="FFFFFF"/>
      <w:spacing w:after="120"/>
      <w:jc w:val="both"/>
    </w:pPr>
    <w:rPr>
      <w:lang w:val="x-none" w:eastAsia="x-none"/>
    </w:rPr>
  </w:style>
  <w:style w:type="paragraph" w:customStyle="1" w:styleId="Punkts2Lmenis">
    <w:name w:val="Punkts 2.Līmenis"/>
    <w:basedOn w:val="Punkts1Lmenis"/>
    <w:link w:val="Punkts2LmenisChar"/>
    <w:qFormat/>
    <w:rsid w:val="006D3C23"/>
    <w:pPr>
      <w:numPr>
        <w:ilvl w:val="1"/>
      </w:numPr>
      <w:tabs>
        <w:tab w:val="clear" w:pos="2468"/>
      </w:tabs>
      <w:ind w:left="1440" w:hanging="360"/>
    </w:pPr>
  </w:style>
  <w:style w:type="paragraph" w:customStyle="1" w:styleId="Punkts3Lmenis">
    <w:name w:val="Punkts 3.Līmenis"/>
    <w:basedOn w:val="Punkts2Lmenis"/>
    <w:qFormat/>
    <w:rsid w:val="006D3C23"/>
    <w:pPr>
      <w:numPr>
        <w:ilvl w:val="2"/>
      </w:numPr>
      <w:tabs>
        <w:tab w:val="clear" w:pos="2184"/>
      </w:tabs>
      <w:ind w:left="2160" w:hanging="180"/>
    </w:pPr>
    <w:rPr>
      <w:lang w:eastAsia="en-US"/>
    </w:rPr>
  </w:style>
  <w:style w:type="character" w:customStyle="1" w:styleId="Punkts1LmenisChar">
    <w:name w:val="Punkts 1.Līmenis Char"/>
    <w:link w:val="Punkts1Lmenis"/>
    <w:locked/>
    <w:rsid w:val="006D3C23"/>
    <w:rPr>
      <w:rFonts w:ascii="Times New Roman" w:eastAsia="Times New Roman" w:hAnsi="Times New Roman" w:cs="Times New Roman"/>
      <w:sz w:val="24"/>
      <w:szCs w:val="24"/>
      <w:shd w:val="clear" w:color="auto" w:fill="FFFFFF"/>
      <w:lang w:val="x-none" w:eastAsia="x-none"/>
    </w:rPr>
  </w:style>
  <w:style w:type="paragraph" w:customStyle="1" w:styleId="a">
    <w:name w:val="a"/>
    <w:basedOn w:val="Normal"/>
    <w:uiPriority w:val="99"/>
    <w:rsid w:val="00417014"/>
    <w:pPr>
      <w:spacing w:before="100" w:beforeAutospacing="1" w:after="100" w:afterAutospacing="1"/>
    </w:pPr>
    <w:rPr>
      <w:color w:val="306060"/>
    </w:rPr>
  </w:style>
  <w:style w:type="character" w:customStyle="1" w:styleId="Punkts2LmenisChar">
    <w:name w:val="Punkts 2.Līmenis Char"/>
    <w:link w:val="Punkts2Lmenis"/>
    <w:locked/>
    <w:rsid w:val="002B5E21"/>
    <w:rPr>
      <w:rFonts w:ascii="Times New Roman" w:eastAsia="Times New Roman" w:hAnsi="Times New Roman" w:cs="Times New Roman"/>
      <w:sz w:val="24"/>
      <w:szCs w:val="24"/>
      <w:shd w:val="clear" w:color="auto" w:fill="FFFFFF"/>
      <w:lang w:val="x-none" w:eastAsia="x-none"/>
    </w:rPr>
  </w:style>
  <w:style w:type="character" w:customStyle="1" w:styleId="apple-converted-space">
    <w:name w:val="apple-converted-space"/>
    <w:basedOn w:val="DefaultParagraphFont"/>
    <w:rsid w:val="00262EA4"/>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f"/>
    <w:basedOn w:val="Normal"/>
    <w:link w:val="FootnoteTextChar"/>
    <w:uiPriority w:val="99"/>
    <w:qFormat/>
    <w:rsid w:val="00796337"/>
    <w:pPr>
      <w:ind w:firstLine="567"/>
      <w:jc w:val="both"/>
    </w:pPr>
    <w:rPr>
      <w:sz w:val="20"/>
      <w:szCs w:val="20"/>
      <w:lang w:val="en-GB"/>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796337"/>
    <w:rPr>
      <w:rFonts w:ascii="Times New Roman" w:eastAsia="Times New Roman" w:hAnsi="Times New Roman" w:cs="Times New Roman"/>
      <w:sz w:val="20"/>
      <w:szCs w:val="20"/>
      <w:lang w:val="en-GB" w:eastAsia="lv-LV"/>
    </w:rPr>
  </w:style>
  <w:style w:type="character" w:styleId="PlaceholderText">
    <w:name w:val="Placeholder Text"/>
    <w:basedOn w:val="DefaultParagraphFont"/>
    <w:uiPriority w:val="99"/>
    <w:semiHidden/>
    <w:rsid w:val="00DA34CB"/>
    <w:rPr>
      <w:color w:val="808080"/>
    </w:rPr>
  </w:style>
  <w:style w:type="character" w:styleId="FootnoteReference">
    <w:name w:val="footnote reference"/>
    <w:aliases w:val="Footnote Reference Number,SUPERS,number,BVI fnr,Footnote symbol,Footnote symboFußnotenzeichen,Footnote sign,Footnote Reference Superscript,Footnote number,-E Fußnotenzeichen,EN Footnote Reference,-E Fuﬂnotenzeichen,-E Fuûnotenzeichen"/>
    <w:link w:val="FootnoteRefernece"/>
    <w:uiPriority w:val="99"/>
    <w:qFormat/>
    <w:rsid w:val="00074AEF"/>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074AEF"/>
    <w:pPr>
      <w:spacing w:line="240" w:lineRule="exact"/>
      <w:ind w:firstLine="567"/>
      <w:jc w:val="both"/>
      <w:textAlignment w:val="baseline"/>
    </w:pPr>
    <w:rPr>
      <w:rFonts w:asciiTheme="minorHAnsi" w:eastAsiaTheme="minorHAnsi" w:hAnsiTheme="minorHAnsi" w:cstheme="minorBidi"/>
      <w:sz w:val="22"/>
      <w:szCs w:val="22"/>
      <w:vertAlign w:val="superscript"/>
      <w:lang w:eastAsia="en-US"/>
    </w:rPr>
  </w:style>
  <w:style w:type="paragraph" w:styleId="BodyText">
    <w:name w:val="Body Text"/>
    <w:basedOn w:val="Normal"/>
    <w:link w:val="BodyTextChar"/>
    <w:rsid w:val="00FF698C"/>
    <w:pPr>
      <w:spacing w:before="150" w:after="75" w:line="270" w:lineRule="atLeast"/>
      <w:jc w:val="right"/>
    </w:pPr>
    <w:rPr>
      <w:b/>
      <w:sz w:val="28"/>
      <w:szCs w:val="20"/>
      <w:lang w:eastAsia="en-US"/>
    </w:rPr>
  </w:style>
  <w:style w:type="character" w:customStyle="1" w:styleId="BodyTextChar">
    <w:name w:val="Body Text Char"/>
    <w:basedOn w:val="DefaultParagraphFont"/>
    <w:link w:val="BodyText"/>
    <w:rsid w:val="00FF698C"/>
    <w:rPr>
      <w:rFonts w:ascii="Times New Roman" w:eastAsia="Times New Roman" w:hAnsi="Times New Roman" w:cs="Times New Roman"/>
      <w:b/>
      <w:sz w:val="28"/>
      <w:szCs w:val="20"/>
    </w:rPr>
  </w:style>
  <w:style w:type="character" w:customStyle="1" w:styleId="ListParagraphChar">
    <w:name w:val="List Paragraph Char"/>
    <w:aliases w:val="2 Char,Strip Char,Párrafo de lista Char,Normal bullet 2 Char,Bullet list Char,List Paragraph1 Char"/>
    <w:link w:val="ListParagraph"/>
    <w:uiPriority w:val="34"/>
    <w:locked/>
    <w:rsid w:val="002F20B0"/>
    <w:rPr>
      <w:rFonts w:ascii="Calibri" w:eastAsia="Times New Roman" w:hAnsi="Calibri" w:cs="Times New Roman"/>
    </w:rPr>
  </w:style>
  <w:style w:type="character" w:customStyle="1" w:styleId="Mention1">
    <w:name w:val="Mention1"/>
    <w:basedOn w:val="DefaultParagraphFont"/>
    <w:uiPriority w:val="99"/>
    <w:semiHidden/>
    <w:unhideWhenUsed/>
    <w:rsid w:val="0066148B"/>
    <w:rPr>
      <w:color w:val="2B579A"/>
      <w:shd w:val="clear" w:color="auto" w:fill="E6E6E6"/>
    </w:rPr>
  </w:style>
  <w:style w:type="character" w:customStyle="1" w:styleId="Mention2">
    <w:name w:val="Mention2"/>
    <w:basedOn w:val="DefaultParagraphFont"/>
    <w:uiPriority w:val="99"/>
    <w:semiHidden/>
    <w:unhideWhenUsed/>
    <w:rsid w:val="00397BBD"/>
    <w:rPr>
      <w:color w:val="2B579A"/>
      <w:shd w:val="clear" w:color="auto" w:fill="E6E6E6"/>
    </w:rPr>
  </w:style>
  <w:style w:type="character" w:styleId="Mention">
    <w:name w:val="Mention"/>
    <w:basedOn w:val="DefaultParagraphFont"/>
    <w:uiPriority w:val="99"/>
    <w:semiHidden/>
    <w:unhideWhenUsed/>
    <w:rsid w:val="006D2999"/>
    <w:rPr>
      <w:color w:val="2B579A"/>
      <w:shd w:val="clear" w:color="auto" w:fill="E6E6E6"/>
    </w:rPr>
  </w:style>
  <w:style w:type="paragraph" w:customStyle="1" w:styleId="h1">
    <w:name w:val="h1"/>
    <w:basedOn w:val="Normal"/>
    <w:uiPriority w:val="99"/>
    <w:rsid w:val="00631B33"/>
    <w:pPr>
      <w:spacing w:after="150"/>
    </w:pPr>
    <w:rPr>
      <w:color w:val="306060"/>
      <w:sz w:val="31"/>
      <w:szCs w:val="31"/>
    </w:rPr>
  </w:style>
  <w:style w:type="paragraph" w:customStyle="1" w:styleId="FootnoteText1">
    <w:name w:val="Footnote Text1"/>
    <w:basedOn w:val="Normal"/>
    <w:next w:val="FootnoteText"/>
    <w:uiPriority w:val="99"/>
    <w:semiHidden/>
    <w:unhideWhenUsed/>
    <w:rsid w:val="00322AEE"/>
    <w:pPr>
      <w:spacing w:after="0"/>
    </w:pPr>
    <w:rPr>
      <w:rFonts w:eastAsia="Calibri"/>
      <w:sz w:val="20"/>
      <w:szCs w:val="20"/>
      <w:lang w:eastAsia="en-US"/>
    </w:rPr>
  </w:style>
  <w:style w:type="character" w:styleId="UnresolvedMention">
    <w:name w:val="Unresolved Mention"/>
    <w:basedOn w:val="DefaultParagraphFont"/>
    <w:uiPriority w:val="99"/>
    <w:semiHidden/>
    <w:unhideWhenUsed/>
    <w:rsid w:val="00EB0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1462">
      <w:bodyDiv w:val="1"/>
      <w:marLeft w:val="0"/>
      <w:marRight w:val="0"/>
      <w:marTop w:val="0"/>
      <w:marBottom w:val="0"/>
      <w:divBdr>
        <w:top w:val="none" w:sz="0" w:space="0" w:color="auto"/>
        <w:left w:val="none" w:sz="0" w:space="0" w:color="auto"/>
        <w:bottom w:val="none" w:sz="0" w:space="0" w:color="auto"/>
        <w:right w:val="none" w:sz="0" w:space="0" w:color="auto"/>
      </w:divBdr>
    </w:div>
    <w:div w:id="32311264">
      <w:bodyDiv w:val="1"/>
      <w:marLeft w:val="0"/>
      <w:marRight w:val="0"/>
      <w:marTop w:val="0"/>
      <w:marBottom w:val="0"/>
      <w:divBdr>
        <w:top w:val="none" w:sz="0" w:space="0" w:color="auto"/>
        <w:left w:val="none" w:sz="0" w:space="0" w:color="auto"/>
        <w:bottom w:val="none" w:sz="0" w:space="0" w:color="auto"/>
        <w:right w:val="none" w:sz="0" w:space="0" w:color="auto"/>
      </w:divBdr>
    </w:div>
    <w:div w:id="75714426">
      <w:bodyDiv w:val="1"/>
      <w:marLeft w:val="0"/>
      <w:marRight w:val="0"/>
      <w:marTop w:val="0"/>
      <w:marBottom w:val="0"/>
      <w:divBdr>
        <w:top w:val="none" w:sz="0" w:space="0" w:color="auto"/>
        <w:left w:val="none" w:sz="0" w:space="0" w:color="auto"/>
        <w:bottom w:val="none" w:sz="0" w:space="0" w:color="auto"/>
        <w:right w:val="none" w:sz="0" w:space="0" w:color="auto"/>
      </w:divBdr>
    </w:div>
    <w:div w:id="152527296">
      <w:bodyDiv w:val="1"/>
      <w:marLeft w:val="0"/>
      <w:marRight w:val="0"/>
      <w:marTop w:val="0"/>
      <w:marBottom w:val="0"/>
      <w:divBdr>
        <w:top w:val="none" w:sz="0" w:space="0" w:color="auto"/>
        <w:left w:val="none" w:sz="0" w:space="0" w:color="auto"/>
        <w:bottom w:val="none" w:sz="0" w:space="0" w:color="auto"/>
        <w:right w:val="none" w:sz="0" w:space="0" w:color="auto"/>
      </w:divBdr>
    </w:div>
    <w:div w:id="159467565">
      <w:bodyDiv w:val="1"/>
      <w:marLeft w:val="0"/>
      <w:marRight w:val="0"/>
      <w:marTop w:val="0"/>
      <w:marBottom w:val="0"/>
      <w:divBdr>
        <w:top w:val="none" w:sz="0" w:space="0" w:color="auto"/>
        <w:left w:val="none" w:sz="0" w:space="0" w:color="auto"/>
        <w:bottom w:val="none" w:sz="0" w:space="0" w:color="auto"/>
        <w:right w:val="none" w:sz="0" w:space="0" w:color="auto"/>
      </w:divBdr>
    </w:div>
    <w:div w:id="224265075">
      <w:bodyDiv w:val="1"/>
      <w:marLeft w:val="0"/>
      <w:marRight w:val="0"/>
      <w:marTop w:val="0"/>
      <w:marBottom w:val="0"/>
      <w:divBdr>
        <w:top w:val="none" w:sz="0" w:space="0" w:color="auto"/>
        <w:left w:val="none" w:sz="0" w:space="0" w:color="auto"/>
        <w:bottom w:val="none" w:sz="0" w:space="0" w:color="auto"/>
        <w:right w:val="none" w:sz="0" w:space="0" w:color="auto"/>
      </w:divBdr>
    </w:div>
    <w:div w:id="224949892">
      <w:bodyDiv w:val="1"/>
      <w:marLeft w:val="0"/>
      <w:marRight w:val="0"/>
      <w:marTop w:val="0"/>
      <w:marBottom w:val="0"/>
      <w:divBdr>
        <w:top w:val="none" w:sz="0" w:space="0" w:color="auto"/>
        <w:left w:val="none" w:sz="0" w:space="0" w:color="auto"/>
        <w:bottom w:val="none" w:sz="0" w:space="0" w:color="auto"/>
        <w:right w:val="none" w:sz="0" w:space="0" w:color="auto"/>
      </w:divBdr>
    </w:div>
    <w:div w:id="277951018">
      <w:bodyDiv w:val="1"/>
      <w:marLeft w:val="0"/>
      <w:marRight w:val="0"/>
      <w:marTop w:val="0"/>
      <w:marBottom w:val="0"/>
      <w:divBdr>
        <w:top w:val="none" w:sz="0" w:space="0" w:color="auto"/>
        <w:left w:val="none" w:sz="0" w:space="0" w:color="auto"/>
        <w:bottom w:val="none" w:sz="0" w:space="0" w:color="auto"/>
        <w:right w:val="none" w:sz="0" w:space="0" w:color="auto"/>
      </w:divBdr>
    </w:div>
    <w:div w:id="417487082">
      <w:bodyDiv w:val="1"/>
      <w:marLeft w:val="0"/>
      <w:marRight w:val="0"/>
      <w:marTop w:val="0"/>
      <w:marBottom w:val="0"/>
      <w:divBdr>
        <w:top w:val="none" w:sz="0" w:space="0" w:color="auto"/>
        <w:left w:val="none" w:sz="0" w:space="0" w:color="auto"/>
        <w:bottom w:val="none" w:sz="0" w:space="0" w:color="auto"/>
        <w:right w:val="none" w:sz="0" w:space="0" w:color="auto"/>
      </w:divBdr>
    </w:div>
    <w:div w:id="485512177">
      <w:bodyDiv w:val="1"/>
      <w:marLeft w:val="0"/>
      <w:marRight w:val="0"/>
      <w:marTop w:val="0"/>
      <w:marBottom w:val="0"/>
      <w:divBdr>
        <w:top w:val="none" w:sz="0" w:space="0" w:color="auto"/>
        <w:left w:val="none" w:sz="0" w:space="0" w:color="auto"/>
        <w:bottom w:val="none" w:sz="0" w:space="0" w:color="auto"/>
        <w:right w:val="none" w:sz="0" w:space="0" w:color="auto"/>
      </w:divBdr>
    </w:div>
    <w:div w:id="519005936">
      <w:bodyDiv w:val="1"/>
      <w:marLeft w:val="0"/>
      <w:marRight w:val="0"/>
      <w:marTop w:val="0"/>
      <w:marBottom w:val="0"/>
      <w:divBdr>
        <w:top w:val="none" w:sz="0" w:space="0" w:color="auto"/>
        <w:left w:val="none" w:sz="0" w:space="0" w:color="auto"/>
        <w:bottom w:val="none" w:sz="0" w:space="0" w:color="auto"/>
        <w:right w:val="none" w:sz="0" w:space="0" w:color="auto"/>
      </w:divBdr>
    </w:div>
    <w:div w:id="558438413">
      <w:bodyDiv w:val="1"/>
      <w:marLeft w:val="0"/>
      <w:marRight w:val="0"/>
      <w:marTop w:val="0"/>
      <w:marBottom w:val="0"/>
      <w:divBdr>
        <w:top w:val="none" w:sz="0" w:space="0" w:color="auto"/>
        <w:left w:val="none" w:sz="0" w:space="0" w:color="auto"/>
        <w:bottom w:val="none" w:sz="0" w:space="0" w:color="auto"/>
        <w:right w:val="none" w:sz="0" w:space="0" w:color="auto"/>
      </w:divBdr>
    </w:div>
    <w:div w:id="587152393">
      <w:bodyDiv w:val="1"/>
      <w:marLeft w:val="0"/>
      <w:marRight w:val="0"/>
      <w:marTop w:val="0"/>
      <w:marBottom w:val="0"/>
      <w:divBdr>
        <w:top w:val="none" w:sz="0" w:space="0" w:color="auto"/>
        <w:left w:val="none" w:sz="0" w:space="0" w:color="auto"/>
        <w:bottom w:val="none" w:sz="0" w:space="0" w:color="auto"/>
        <w:right w:val="none" w:sz="0" w:space="0" w:color="auto"/>
      </w:divBdr>
    </w:div>
    <w:div w:id="615212618">
      <w:bodyDiv w:val="1"/>
      <w:marLeft w:val="0"/>
      <w:marRight w:val="0"/>
      <w:marTop w:val="0"/>
      <w:marBottom w:val="0"/>
      <w:divBdr>
        <w:top w:val="none" w:sz="0" w:space="0" w:color="auto"/>
        <w:left w:val="none" w:sz="0" w:space="0" w:color="auto"/>
        <w:bottom w:val="none" w:sz="0" w:space="0" w:color="auto"/>
        <w:right w:val="none" w:sz="0" w:space="0" w:color="auto"/>
      </w:divBdr>
    </w:div>
    <w:div w:id="622998482">
      <w:bodyDiv w:val="1"/>
      <w:marLeft w:val="0"/>
      <w:marRight w:val="0"/>
      <w:marTop w:val="0"/>
      <w:marBottom w:val="0"/>
      <w:divBdr>
        <w:top w:val="none" w:sz="0" w:space="0" w:color="auto"/>
        <w:left w:val="none" w:sz="0" w:space="0" w:color="auto"/>
        <w:bottom w:val="none" w:sz="0" w:space="0" w:color="auto"/>
        <w:right w:val="none" w:sz="0" w:space="0" w:color="auto"/>
      </w:divBdr>
    </w:div>
    <w:div w:id="715005168">
      <w:bodyDiv w:val="1"/>
      <w:marLeft w:val="0"/>
      <w:marRight w:val="0"/>
      <w:marTop w:val="0"/>
      <w:marBottom w:val="0"/>
      <w:divBdr>
        <w:top w:val="none" w:sz="0" w:space="0" w:color="auto"/>
        <w:left w:val="none" w:sz="0" w:space="0" w:color="auto"/>
        <w:bottom w:val="none" w:sz="0" w:space="0" w:color="auto"/>
        <w:right w:val="none" w:sz="0" w:space="0" w:color="auto"/>
      </w:divBdr>
    </w:div>
    <w:div w:id="762914771">
      <w:bodyDiv w:val="1"/>
      <w:marLeft w:val="0"/>
      <w:marRight w:val="0"/>
      <w:marTop w:val="0"/>
      <w:marBottom w:val="0"/>
      <w:divBdr>
        <w:top w:val="none" w:sz="0" w:space="0" w:color="auto"/>
        <w:left w:val="none" w:sz="0" w:space="0" w:color="auto"/>
        <w:bottom w:val="none" w:sz="0" w:space="0" w:color="auto"/>
        <w:right w:val="none" w:sz="0" w:space="0" w:color="auto"/>
      </w:divBdr>
    </w:div>
    <w:div w:id="774520172">
      <w:bodyDiv w:val="1"/>
      <w:marLeft w:val="0"/>
      <w:marRight w:val="0"/>
      <w:marTop w:val="0"/>
      <w:marBottom w:val="0"/>
      <w:divBdr>
        <w:top w:val="none" w:sz="0" w:space="0" w:color="auto"/>
        <w:left w:val="none" w:sz="0" w:space="0" w:color="auto"/>
        <w:bottom w:val="none" w:sz="0" w:space="0" w:color="auto"/>
        <w:right w:val="none" w:sz="0" w:space="0" w:color="auto"/>
      </w:divBdr>
    </w:div>
    <w:div w:id="884606807">
      <w:bodyDiv w:val="1"/>
      <w:marLeft w:val="0"/>
      <w:marRight w:val="0"/>
      <w:marTop w:val="0"/>
      <w:marBottom w:val="0"/>
      <w:divBdr>
        <w:top w:val="none" w:sz="0" w:space="0" w:color="auto"/>
        <w:left w:val="none" w:sz="0" w:space="0" w:color="auto"/>
        <w:bottom w:val="none" w:sz="0" w:space="0" w:color="auto"/>
        <w:right w:val="none" w:sz="0" w:space="0" w:color="auto"/>
      </w:divBdr>
    </w:div>
    <w:div w:id="1042483653">
      <w:bodyDiv w:val="1"/>
      <w:marLeft w:val="0"/>
      <w:marRight w:val="0"/>
      <w:marTop w:val="0"/>
      <w:marBottom w:val="0"/>
      <w:divBdr>
        <w:top w:val="none" w:sz="0" w:space="0" w:color="auto"/>
        <w:left w:val="none" w:sz="0" w:space="0" w:color="auto"/>
        <w:bottom w:val="none" w:sz="0" w:space="0" w:color="auto"/>
        <w:right w:val="none" w:sz="0" w:space="0" w:color="auto"/>
      </w:divBdr>
    </w:div>
    <w:div w:id="1117407349">
      <w:bodyDiv w:val="1"/>
      <w:marLeft w:val="0"/>
      <w:marRight w:val="0"/>
      <w:marTop w:val="0"/>
      <w:marBottom w:val="0"/>
      <w:divBdr>
        <w:top w:val="none" w:sz="0" w:space="0" w:color="auto"/>
        <w:left w:val="none" w:sz="0" w:space="0" w:color="auto"/>
        <w:bottom w:val="none" w:sz="0" w:space="0" w:color="auto"/>
        <w:right w:val="none" w:sz="0" w:space="0" w:color="auto"/>
      </w:divBdr>
    </w:div>
    <w:div w:id="1130512449">
      <w:bodyDiv w:val="1"/>
      <w:marLeft w:val="0"/>
      <w:marRight w:val="0"/>
      <w:marTop w:val="0"/>
      <w:marBottom w:val="0"/>
      <w:divBdr>
        <w:top w:val="none" w:sz="0" w:space="0" w:color="auto"/>
        <w:left w:val="none" w:sz="0" w:space="0" w:color="auto"/>
        <w:bottom w:val="none" w:sz="0" w:space="0" w:color="auto"/>
        <w:right w:val="none" w:sz="0" w:space="0" w:color="auto"/>
      </w:divBdr>
    </w:div>
    <w:div w:id="1283731526">
      <w:bodyDiv w:val="1"/>
      <w:marLeft w:val="0"/>
      <w:marRight w:val="0"/>
      <w:marTop w:val="0"/>
      <w:marBottom w:val="0"/>
      <w:divBdr>
        <w:top w:val="none" w:sz="0" w:space="0" w:color="auto"/>
        <w:left w:val="none" w:sz="0" w:space="0" w:color="auto"/>
        <w:bottom w:val="none" w:sz="0" w:space="0" w:color="auto"/>
        <w:right w:val="none" w:sz="0" w:space="0" w:color="auto"/>
      </w:divBdr>
    </w:div>
    <w:div w:id="1291088554">
      <w:bodyDiv w:val="1"/>
      <w:marLeft w:val="0"/>
      <w:marRight w:val="0"/>
      <w:marTop w:val="0"/>
      <w:marBottom w:val="0"/>
      <w:divBdr>
        <w:top w:val="none" w:sz="0" w:space="0" w:color="auto"/>
        <w:left w:val="none" w:sz="0" w:space="0" w:color="auto"/>
        <w:bottom w:val="none" w:sz="0" w:space="0" w:color="auto"/>
        <w:right w:val="none" w:sz="0" w:space="0" w:color="auto"/>
      </w:divBdr>
    </w:div>
    <w:div w:id="1324043903">
      <w:bodyDiv w:val="1"/>
      <w:marLeft w:val="0"/>
      <w:marRight w:val="0"/>
      <w:marTop w:val="0"/>
      <w:marBottom w:val="0"/>
      <w:divBdr>
        <w:top w:val="none" w:sz="0" w:space="0" w:color="auto"/>
        <w:left w:val="none" w:sz="0" w:space="0" w:color="auto"/>
        <w:bottom w:val="none" w:sz="0" w:space="0" w:color="auto"/>
        <w:right w:val="none" w:sz="0" w:space="0" w:color="auto"/>
      </w:divBdr>
    </w:div>
    <w:div w:id="1420061558">
      <w:bodyDiv w:val="1"/>
      <w:marLeft w:val="0"/>
      <w:marRight w:val="0"/>
      <w:marTop w:val="0"/>
      <w:marBottom w:val="0"/>
      <w:divBdr>
        <w:top w:val="none" w:sz="0" w:space="0" w:color="auto"/>
        <w:left w:val="none" w:sz="0" w:space="0" w:color="auto"/>
        <w:bottom w:val="none" w:sz="0" w:space="0" w:color="auto"/>
        <w:right w:val="none" w:sz="0" w:space="0" w:color="auto"/>
      </w:divBdr>
    </w:div>
    <w:div w:id="1495297527">
      <w:bodyDiv w:val="1"/>
      <w:marLeft w:val="0"/>
      <w:marRight w:val="0"/>
      <w:marTop w:val="0"/>
      <w:marBottom w:val="0"/>
      <w:divBdr>
        <w:top w:val="none" w:sz="0" w:space="0" w:color="auto"/>
        <w:left w:val="none" w:sz="0" w:space="0" w:color="auto"/>
        <w:bottom w:val="none" w:sz="0" w:space="0" w:color="auto"/>
        <w:right w:val="none" w:sz="0" w:space="0" w:color="auto"/>
      </w:divBdr>
    </w:div>
    <w:div w:id="1525754422">
      <w:bodyDiv w:val="1"/>
      <w:marLeft w:val="0"/>
      <w:marRight w:val="0"/>
      <w:marTop w:val="0"/>
      <w:marBottom w:val="0"/>
      <w:divBdr>
        <w:top w:val="none" w:sz="0" w:space="0" w:color="auto"/>
        <w:left w:val="none" w:sz="0" w:space="0" w:color="auto"/>
        <w:bottom w:val="none" w:sz="0" w:space="0" w:color="auto"/>
        <w:right w:val="none" w:sz="0" w:space="0" w:color="auto"/>
      </w:divBdr>
    </w:div>
    <w:div w:id="1563057143">
      <w:bodyDiv w:val="1"/>
      <w:marLeft w:val="0"/>
      <w:marRight w:val="0"/>
      <w:marTop w:val="0"/>
      <w:marBottom w:val="0"/>
      <w:divBdr>
        <w:top w:val="none" w:sz="0" w:space="0" w:color="auto"/>
        <w:left w:val="none" w:sz="0" w:space="0" w:color="auto"/>
        <w:bottom w:val="none" w:sz="0" w:space="0" w:color="auto"/>
        <w:right w:val="none" w:sz="0" w:space="0" w:color="auto"/>
      </w:divBdr>
    </w:div>
    <w:div w:id="1571498587">
      <w:bodyDiv w:val="1"/>
      <w:marLeft w:val="0"/>
      <w:marRight w:val="0"/>
      <w:marTop w:val="0"/>
      <w:marBottom w:val="0"/>
      <w:divBdr>
        <w:top w:val="none" w:sz="0" w:space="0" w:color="auto"/>
        <w:left w:val="none" w:sz="0" w:space="0" w:color="auto"/>
        <w:bottom w:val="none" w:sz="0" w:space="0" w:color="auto"/>
        <w:right w:val="none" w:sz="0" w:space="0" w:color="auto"/>
      </w:divBdr>
    </w:div>
    <w:div w:id="1660502704">
      <w:bodyDiv w:val="1"/>
      <w:marLeft w:val="0"/>
      <w:marRight w:val="0"/>
      <w:marTop w:val="0"/>
      <w:marBottom w:val="0"/>
      <w:divBdr>
        <w:top w:val="none" w:sz="0" w:space="0" w:color="auto"/>
        <w:left w:val="none" w:sz="0" w:space="0" w:color="auto"/>
        <w:bottom w:val="none" w:sz="0" w:space="0" w:color="auto"/>
        <w:right w:val="none" w:sz="0" w:space="0" w:color="auto"/>
      </w:divBdr>
    </w:div>
    <w:div w:id="1662999876">
      <w:bodyDiv w:val="1"/>
      <w:marLeft w:val="0"/>
      <w:marRight w:val="0"/>
      <w:marTop w:val="0"/>
      <w:marBottom w:val="0"/>
      <w:divBdr>
        <w:top w:val="none" w:sz="0" w:space="0" w:color="auto"/>
        <w:left w:val="none" w:sz="0" w:space="0" w:color="auto"/>
        <w:bottom w:val="none" w:sz="0" w:space="0" w:color="auto"/>
        <w:right w:val="none" w:sz="0" w:space="0" w:color="auto"/>
      </w:divBdr>
    </w:div>
    <w:div w:id="1675300216">
      <w:bodyDiv w:val="1"/>
      <w:marLeft w:val="0"/>
      <w:marRight w:val="0"/>
      <w:marTop w:val="0"/>
      <w:marBottom w:val="0"/>
      <w:divBdr>
        <w:top w:val="none" w:sz="0" w:space="0" w:color="auto"/>
        <w:left w:val="none" w:sz="0" w:space="0" w:color="auto"/>
        <w:bottom w:val="none" w:sz="0" w:space="0" w:color="auto"/>
        <w:right w:val="none" w:sz="0" w:space="0" w:color="auto"/>
      </w:divBdr>
    </w:div>
    <w:div w:id="1727604603">
      <w:bodyDiv w:val="1"/>
      <w:marLeft w:val="0"/>
      <w:marRight w:val="0"/>
      <w:marTop w:val="0"/>
      <w:marBottom w:val="0"/>
      <w:divBdr>
        <w:top w:val="none" w:sz="0" w:space="0" w:color="auto"/>
        <w:left w:val="none" w:sz="0" w:space="0" w:color="auto"/>
        <w:bottom w:val="none" w:sz="0" w:space="0" w:color="auto"/>
        <w:right w:val="none" w:sz="0" w:space="0" w:color="auto"/>
      </w:divBdr>
    </w:div>
    <w:div w:id="1965844889">
      <w:bodyDiv w:val="1"/>
      <w:marLeft w:val="0"/>
      <w:marRight w:val="0"/>
      <w:marTop w:val="0"/>
      <w:marBottom w:val="0"/>
      <w:divBdr>
        <w:top w:val="none" w:sz="0" w:space="0" w:color="auto"/>
        <w:left w:val="none" w:sz="0" w:space="0" w:color="auto"/>
        <w:bottom w:val="none" w:sz="0" w:space="0" w:color="auto"/>
        <w:right w:val="none" w:sz="0" w:space="0" w:color="auto"/>
      </w:divBdr>
    </w:div>
    <w:div w:id="2045665794">
      <w:bodyDiv w:val="1"/>
      <w:marLeft w:val="0"/>
      <w:marRight w:val="0"/>
      <w:marTop w:val="0"/>
      <w:marBottom w:val="0"/>
      <w:divBdr>
        <w:top w:val="none" w:sz="0" w:space="0" w:color="auto"/>
        <w:left w:val="none" w:sz="0" w:space="0" w:color="auto"/>
        <w:bottom w:val="none" w:sz="0" w:space="0" w:color="auto"/>
        <w:right w:val="none" w:sz="0" w:space="0" w:color="auto"/>
      </w:divBdr>
    </w:div>
    <w:div w:id="208588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lis.Engelis@sam.gov.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FED8B0616EB24987A916B7FBD67046" ma:contentTypeVersion="0" ma:contentTypeDescription="Create a new document." ma:contentTypeScope="" ma:versionID="8e348ff79ecaec5478038cbc52114256">
  <xsd:schema xmlns:xsd="http://www.w3.org/2001/XMLSchema" xmlns:xs="http://www.w3.org/2001/XMLSchema" xmlns:p="http://schemas.microsoft.com/office/2006/metadata/properties" targetNamespace="http://schemas.microsoft.com/office/2006/metadata/properties" ma:root="true" ma:fieldsID="56802fc2c907c7628bba6b5e8ef4d67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876D0D-2BE2-4CB5-A9CA-7B54185FB3E3}">
  <ds:schemaRefs>
    <ds:schemaRef ds:uri="http://schemas.openxmlformats.org/officeDocument/2006/bibliography"/>
  </ds:schemaRefs>
</ds:datastoreItem>
</file>

<file path=customXml/itemProps2.xml><?xml version="1.0" encoding="utf-8"?>
<ds:datastoreItem xmlns:ds="http://schemas.openxmlformats.org/officeDocument/2006/customXml" ds:itemID="{323039BA-6553-4941-A658-D21034944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05DBA75-5AAF-4849-9803-9178856B74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ED87E0-25AA-4FE4-8741-C8DDAFC5BB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9570</Words>
  <Characters>5455</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2018. gada 3. jūlija noteikumos Nr. 395 "Eiropas infrastruktūras savienošanas instrumenta finansēto transporta un telekomunikāciju nozares projektu saskaņošanas un īstenošanas uzraudzības kārtība"</vt:lpstr>
      <vt:lpstr>Grozījumi Ministru kabineta 2005. gada 1. februāra noteikumos Nr.79 „Dzelzceļa zemes nodalījuma joslas ekspluatācijas noteikumi”</vt:lpstr>
    </vt:vector>
  </TitlesOfParts>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2018. gada 3. jūlija noteikumos Nr. 395 "Eiropas infrastruktūras savienošanas instrumenta finansēto transporta un telekomunikāciju nozares projektu saskaņošanas un īstenošanas uzraudzības kārtība"</dc:title>
  <dc:subject/>
  <dc:creator>Karlis.Engelis@sam.gov.lv</dc:creator>
  <cp:keywords>Izziņa</cp:keywords>
  <dc:description>K.Eņģelis, 67028229, Karlis.Engelis@sam.gov.lv</dc:description>
  <cp:lastModifiedBy>Kārlis Eņģelis</cp:lastModifiedBy>
  <cp:revision>3</cp:revision>
  <cp:lastPrinted>2020-08-06T06:57:00Z</cp:lastPrinted>
  <dcterms:created xsi:type="dcterms:W3CDTF">2020-10-28T08:41:00Z</dcterms:created>
  <dcterms:modified xsi:type="dcterms:W3CDTF">2020-10-28T08:52:00Z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0x0101005FFED8B0616EB24987A916B7FBD67046</vt:lpwstr>
  </property>
</Properties>
</file>