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8002" w14:textId="77777777" w:rsidR="00CA261E" w:rsidRPr="009F64D7" w:rsidRDefault="00CA261E" w:rsidP="00CA261E">
      <w:pPr>
        <w:shd w:val="clear" w:color="auto" w:fill="FFFFFF"/>
        <w:spacing w:after="0" w:line="240" w:lineRule="auto"/>
        <w:jc w:val="center"/>
        <w:rPr>
          <w:rFonts w:ascii="Times New Roman" w:eastAsia="Times New Roman" w:hAnsi="Times New Roman" w:cs="Times New Roman"/>
          <w:b/>
          <w:bCs/>
          <w:sz w:val="24"/>
          <w:szCs w:val="24"/>
          <w:lang w:eastAsia="lv-LV"/>
        </w:rPr>
      </w:pPr>
      <w:r w:rsidRPr="009F64D7">
        <w:rPr>
          <w:rFonts w:ascii="Times New Roman" w:eastAsia="Times New Roman" w:hAnsi="Times New Roman" w:cs="Times New Roman"/>
          <w:b/>
          <w:bCs/>
          <w:sz w:val="24"/>
          <w:szCs w:val="24"/>
          <w:lang w:eastAsia="lv-LV"/>
        </w:rPr>
        <w:t>Ministru kabineta noteikumu projekta</w:t>
      </w:r>
    </w:p>
    <w:p w14:paraId="4BA583A6" w14:textId="77777777" w:rsidR="00894C55" w:rsidRPr="009F64D7" w:rsidRDefault="00823939" w:rsidP="00CA261E">
      <w:pPr>
        <w:shd w:val="clear" w:color="auto" w:fill="FFFFFF"/>
        <w:spacing w:after="0" w:line="240" w:lineRule="auto"/>
        <w:jc w:val="center"/>
        <w:rPr>
          <w:rFonts w:ascii="Times New Roman" w:eastAsia="Times New Roman" w:hAnsi="Times New Roman" w:cs="Times New Roman"/>
          <w:b/>
          <w:bCs/>
          <w:sz w:val="24"/>
          <w:szCs w:val="24"/>
          <w:lang w:eastAsia="lv-LV"/>
        </w:rPr>
      </w:pPr>
      <w:r w:rsidRPr="009F64D7">
        <w:rPr>
          <w:rFonts w:ascii="Times New Roman" w:eastAsia="Times New Roman" w:hAnsi="Times New Roman" w:cs="Times New Roman"/>
          <w:b/>
          <w:bCs/>
          <w:sz w:val="24"/>
          <w:szCs w:val="24"/>
          <w:lang w:eastAsia="lv-LV"/>
        </w:rPr>
        <w:t>“</w:t>
      </w:r>
      <w:r w:rsidR="00CA261E" w:rsidRPr="009F64D7">
        <w:rPr>
          <w:rFonts w:ascii="Times New Roman" w:eastAsia="Times New Roman" w:hAnsi="Times New Roman" w:cs="Times New Roman"/>
          <w:b/>
          <w:bCs/>
          <w:sz w:val="24"/>
          <w:szCs w:val="24"/>
          <w:lang w:eastAsia="lv-LV"/>
        </w:rPr>
        <w:t xml:space="preserve">Grozījumi Ministru kabineta 2011. gada 27. decembra noteikumos Nr. 1032 </w:t>
      </w:r>
      <w:r w:rsidRPr="009F64D7">
        <w:rPr>
          <w:rFonts w:ascii="Times New Roman" w:eastAsia="Times New Roman" w:hAnsi="Times New Roman" w:cs="Times New Roman"/>
          <w:b/>
          <w:bCs/>
          <w:sz w:val="24"/>
          <w:szCs w:val="24"/>
          <w:lang w:eastAsia="lv-LV"/>
        </w:rPr>
        <w:t>“</w:t>
      </w:r>
      <w:r w:rsidR="00CA261E" w:rsidRPr="009F64D7">
        <w:rPr>
          <w:rFonts w:ascii="Times New Roman" w:eastAsia="Times New Roman" w:hAnsi="Times New Roman" w:cs="Times New Roman"/>
          <w:b/>
          <w:bCs/>
          <w:sz w:val="24"/>
          <w:szCs w:val="24"/>
          <w:lang w:eastAsia="lv-LV"/>
        </w:rPr>
        <w:t xml:space="preserve">Atkritumu poligonu ierīkošanas, atkritumu poligonu un izgāztuvju apsaimniekošanas, slēgšanas un rekultivācijas noteikumi”” </w:t>
      </w:r>
      <w:r w:rsidR="00894C55" w:rsidRPr="009F64D7">
        <w:rPr>
          <w:rFonts w:ascii="Times New Roman" w:eastAsia="Times New Roman" w:hAnsi="Times New Roman" w:cs="Times New Roman"/>
          <w:b/>
          <w:bCs/>
          <w:sz w:val="24"/>
          <w:szCs w:val="24"/>
          <w:lang w:eastAsia="lv-LV"/>
        </w:rPr>
        <w:t>sākotnējās ietekmes novērtējuma ziņojums (anotācija)</w:t>
      </w:r>
    </w:p>
    <w:p w14:paraId="27B8569E"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Style w:val="TableGrid"/>
        <w:tblW w:w="0" w:type="auto"/>
        <w:tblLook w:val="04A0" w:firstRow="1" w:lastRow="0" w:firstColumn="1" w:lastColumn="0" w:noHBand="0" w:noVBand="1"/>
      </w:tblPr>
      <w:tblGrid>
        <w:gridCol w:w="3256"/>
        <w:gridCol w:w="5805"/>
      </w:tblGrid>
      <w:tr w:rsidR="009517D6" w14:paraId="3B773738" w14:textId="77777777" w:rsidTr="00737179">
        <w:tc>
          <w:tcPr>
            <w:tcW w:w="9061" w:type="dxa"/>
            <w:gridSpan w:val="2"/>
          </w:tcPr>
          <w:p w14:paraId="2D915504" w14:textId="1B114A82" w:rsidR="009517D6" w:rsidRPr="002E2DFA" w:rsidRDefault="009517D6" w:rsidP="00894C55">
            <w:pPr>
              <w:spacing w:before="45" w:line="248" w:lineRule="atLeast"/>
              <w:jc w:val="center"/>
              <w:rPr>
                <w:rFonts w:ascii="Times New Roman" w:eastAsia="Times New Roman" w:hAnsi="Times New Roman" w:cs="Times New Roman"/>
                <w:b/>
                <w:iCs/>
                <w:sz w:val="24"/>
                <w:szCs w:val="24"/>
                <w:lang w:eastAsia="lv-LV"/>
              </w:rPr>
            </w:pPr>
            <w:r w:rsidRPr="002E2DFA">
              <w:rPr>
                <w:rFonts w:ascii="Times New Roman" w:eastAsia="Times New Roman" w:hAnsi="Times New Roman" w:cs="Times New Roman"/>
                <w:b/>
                <w:iCs/>
                <w:sz w:val="24"/>
                <w:szCs w:val="24"/>
                <w:lang w:eastAsia="lv-LV"/>
              </w:rPr>
              <w:t>Tiesību akta anotācijas kopsavilkums</w:t>
            </w:r>
          </w:p>
        </w:tc>
      </w:tr>
      <w:tr w:rsidR="009517D6" w14:paraId="3783EA64" w14:textId="77777777" w:rsidTr="002E2DFA">
        <w:tc>
          <w:tcPr>
            <w:tcW w:w="3256" w:type="dxa"/>
          </w:tcPr>
          <w:p w14:paraId="678E4518" w14:textId="426506BE" w:rsidR="009517D6" w:rsidRDefault="009517D6" w:rsidP="002E2DFA">
            <w:pPr>
              <w:spacing w:before="45" w:line="248" w:lineRule="atLeas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805" w:type="dxa"/>
          </w:tcPr>
          <w:p w14:paraId="57FD9D2F" w14:textId="3EA5E5E5" w:rsidR="002B1973" w:rsidRDefault="00BF6B5E" w:rsidP="002B1973">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attiecināms. </w:t>
            </w:r>
          </w:p>
        </w:tc>
      </w:tr>
    </w:tbl>
    <w:p w14:paraId="1CA921FC" w14:textId="77777777" w:rsidR="009517D6" w:rsidRPr="00CA261E" w:rsidRDefault="009517D6" w:rsidP="002B1973">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A261E" w:rsidRPr="00CA261E" w14:paraId="4F23C5F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DFA0AC" w14:textId="77777777" w:rsidR="00894C55" w:rsidRPr="00CA26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w:t>
            </w:r>
            <w:r w:rsidR="0050178F" w:rsidRPr="00CA261E">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izstrādes nepieciešamība</w:t>
            </w:r>
          </w:p>
        </w:tc>
      </w:tr>
      <w:tr w:rsidR="00CA261E" w:rsidRPr="00CA261E" w14:paraId="0BE4D023"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A6D9820" w14:textId="77777777" w:rsidR="00894C55" w:rsidRPr="00CA2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971DAD7"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6ACACFB" w14:textId="046AA966" w:rsidR="00894C55" w:rsidRPr="00D21EA9" w:rsidRDefault="00CA261E" w:rsidP="007E1566">
            <w:pPr>
              <w:spacing w:after="0" w:line="240" w:lineRule="auto"/>
              <w:jc w:val="both"/>
              <w:rPr>
                <w:rFonts w:ascii="Times New Roman" w:hAnsi="Times New Roman" w:cs="Times New Roman"/>
                <w:sz w:val="24"/>
                <w:szCs w:val="24"/>
              </w:rPr>
            </w:pPr>
            <w:r w:rsidRPr="00D21EA9">
              <w:rPr>
                <w:rFonts w:ascii="Times New Roman" w:hAnsi="Times New Roman" w:cs="Times New Roman"/>
                <w:bCs/>
                <w:sz w:val="24"/>
                <w:szCs w:val="24"/>
              </w:rPr>
              <w:t xml:space="preserve">Ministru kabineta noteikumu projekts </w:t>
            </w:r>
            <w:r w:rsidR="00823939" w:rsidRPr="00D21EA9">
              <w:rPr>
                <w:rFonts w:ascii="Times New Roman" w:hAnsi="Times New Roman" w:cs="Times New Roman"/>
                <w:bCs/>
                <w:sz w:val="24"/>
                <w:szCs w:val="24"/>
              </w:rPr>
              <w:t>“</w:t>
            </w:r>
            <w:r w:rsidRPr="00D21EA9">
              <w:rPr>
                <w:rFonts w:ascii="Times New Roman" w:hAnsi="Times New Roman" w:cs="Times New Roman"/>
                <w:bCs/>
                <w:sz w:val="24"/>
                <w:szCs w:val="24"/>
              </w:rPr>
              <w:t xml:space="preserve">Grozījumi Ministru kabineta 2011. gada 27. decembra noteikumos Nr. 1032 </w:t>
            </w:r>
            <w:r w:rsidR="00823939" w:rsidRPr="00D21EA9">
              <w:rPr>
                <w:rFonts w:ascii="Times New Roman" w:hAnsi="Times New Roman" w:cs="Times New Roman"/>
                <w:bCs/>
                <w:sz w:val="24"/>
                <w:szCs w:val="24"/>
              </w:rPr>
              <w:t>“</w:t>
            </w:r>
            <w:r w:rsidRPr="00D21EA9">
              <w:rPr>
                <w:rFonts w:ascii="Times New Roman" w:hAnsi="Times New Roman" w:cs="Times New Roman"/>
                <w:bCs/>
                <w:sz w:val="24"/>
                <w:szCs w:val="24"/>
              </w:rPr>
              <w:t xml:space="preserve">Atkritumu poligonu ierīkošanas, atkritumu poligonu un izgāztuvju apsaimniekošanas, slēgšanas un rekultivācijas noteikumi”” (turpmāk – noteikumu projekts) sagatavots </w:t>
            </w:r>
            <w:r w:rsidR="009431C4">
              <w:rPr>
                <w:rFonts w:ascii="Times New Roman" w:hAnsi="Times New Roman" w:cs="Times New Roman"/>
                <w:bCs/>
                <w:sz w:val="24"/>
                <w:szCs w:val="24"/>
              </w:rPr>
              <w:t xml:space="preserve">pēc Vides aizsardzības un reģionālās attīstības ministrijas </w:t>
            </w:r>
            <w:r w:rsidR="005E4D3B">
              <w:rPr>
                <w:rFonts w:ascii="Times New Roman" w:hAnsi="Times New Roman" w:cs="Times New Roman"/>
                <w:bCs/>
                <w:sz w:val="24"/>
                <w:szCs w:val="24"/>
              </w:rPr>
              <w:t xml:space="preserve">(turpmāk – VARAM) </w:t>
            </w:r>
            <w:r w:rsidR="009431C4">
              <w:rPr>
                <w:rFonts w:ascii="Times New Roman" w:hAnsi="Times New Roman" w:cs="Times New Roman"/>
                <w:bCs/>
                <w:sz w:val="24"/>
                <w:szCs w:val="24"/>
              </w:rPr>
              <w:t xml:space="preserve">iniciatīvas </w:t>
            </w:r>
            <w:r w:rsidRPr="00D21EA9">
              <w:rPr>
                <w:rFonts w:ascii="Times New Roman" w:hAnsi="Times New Roman" w:cs="Times New Roman"/>
                <w:bCs/>
                <w:sz w:val="24"/>
                <w:szCs w:val="24"/>
              </w:rPr>
              <w:t>saskaņā ar Atkritumu apsaimniekošanas likuma</w:t>
            </w:r>
            <w:r w:rsidR="008529B8" w:rsidRPr="00D21EA9">
              <w:rPr>
                <w:rFonts w:ascii="Times New Roman" w:hAnsi="Times New Roman" w:cs="Times New Roman"/>
                <w:bCs/>
                <w:sz w:val="24"/>
                <w:szCs w:val="24"/>
              </w:rPr>
              <w:t xml:space="preserve"> </w:t>
            </w:r>
            <w:r w:rsidR="00286489" w:rsidRPr="00D21EA9">
              <w:rPr>
                <w:rFonts w:ascii="Times New Roman" w:hAnsi="Times New Roman" w:cs="Times New Roman"/>
                <w:bCs/>
                <w:sz w:val="24"/>
                <w:szCs w:val="24"/>
              </w:rPr>
              <w:t xml:space="preserve">(turpmāk – </w:t>
            </w:r>
            <w:r w:rsidR="007E1566" w:rsidRPr="00D21EA9">
              <w:rPr>
                <w:rFonts w:ascii="Times New Roman" w:hAnsi="Times New Roman" w:cs="Times New Roman"/>
                <w:bCs/>
                <w:sz w:val="24"/>
                <w:szCs w:val="24"/>
              </w:rPr>
              <w:t>Likums</w:t>
            </w:r>
            <w:r w:rsidR="0079617E" w:rsidRPr="00D21EA9">
              <w:rPr>
                <w:rFonts w:ascii="Times New Roman" w:hAnsi="Times New Roman" w:cs="Times New Roman"/>
                <w:bCs/>
                <w:sz w:val="24"/>
                <w:szCs w:val="24"/>
              </w:rPr>
              <w:t xml:space="preserve">) </w:t>
            </w:r>
            <w:r w:rsidR="0079617E" w:rsidRPr="00D21EA9">
              <w:rPr>
                <w:rFonts w:ascii="Times New Roman" w:eastAsia="Times New Roman" w:hAnsi="Times New Roman" w:cs="Times New Roman"/>
                <w:sz w:val="24"/>
                <w:szCs w:val="24"/>
                <w:lang w:eastAsia="lv-LV"/>
              </w:rPr>
              <w:t>7.panta 6.punktu, 12. panta otrās daļas 6. punktu, 22. panta 1.</w:t>
            </w:r>
            <w:r w:rsidR="0079617E" w:rsidRPr="00D21EA9">
              <w:rPr>
                <w:rFonts w:ascii="Times New Roman" w:eastAsia="Times New Roman" w:hAnsi="Times New Roman" w:cs="Times New Roman"/>
                <w:sz w:val="24"/>
                <w:szCs w:val="24"/>
                <w:vertAlign w:val="superscript"/>
                <w:lang w:eastAsia="lv-LV"/>
              </w:rPr>
              <w:t xml:space="preserve">1 </w:t>
            </w:r>
            <w:r w:rsidR="0079617E" w:rsidRPr="00D21EA9">
              <w:rPr>
                <w:rFonts w:ascii="Times New Roman" w:eastAsia="Times New Roman" w:hAnsi="Times New Roman" w:cs="Times New Roman"/>
                <w:sz w:val="24"/>
                <w:szCs w:val="24"/>
                <w:lang w:eastAsia="lv-LV"/>
              </w:rPr>
              <w:t>daļu, 1.</w:t>
            </w:r>
            <w:r w:rsidR="0079617E" w:rsidRPr="00D21EA9">
              <w:rPr>
                <w:rFonts w:ascii="Times New Roman" w:eastAsia="Times New Roman" w:hAnsi="Times New Roman" w:cs="Times New Roman"/>
                <w:sz w:val="24"/>
                <w:szCs w:val="24"/>
                <w:vertAlign w:val="superscript"/>
                <w:lang w:eastAsia="lv-LV"/>
              </w:rPr>
              <w:t>2</w:t>
            </w:r>
            <w:r w:rsidR="0079617E" w:rsidRPr="00D21EA9">
              <w:rPr>
                <w:rFonts w:ascii="Times New Roman" w:eastAsia="Times New Roman" w:hAnsi="Times New Roman" w:cs="Times New Roman"/>
                <w:sz w:val="24"/>
                <w:szCs w:val="24"/>
                <w:lang w:eastAsia="lv-LV"/>
              </w:rPr>
              <w:t xml:space="preserve"> daļu, otrās daļas 2., 4., 5. un 6.punktu. </w:t>
            </w:r>
          </w:p>
          <w:p w14:paraId="2FE5546E" w14:textId="54BE044C" w:rsidR="00C908C3" w:rsidRPr="00D21EA9" w:rsidRDefault="00D21EA9" w:rsidP="00D21EA9">
            <w:pPr>
              <w:jc w:val="both"/>
              <w:rPr>
                <w:rFonts w:ascii="Times New Roman" w:hAnsi="Times New Roman" w:cs="Times New Roman"/>
                <w:sz w:val="24"/>
                <w:szCs w:val="24"/>
              </w:rPr>
            </w:pPr>
            <w:r w:rsidRPr="00D21EA9">
              <w:rPr>
                <w:rFonts w:ascii="Times New Roman" w:hAnsi="Times New Roman" w:cs="Times New Roman"/>
                <w:sz w:val="24"/>
                <w:szCs w:val="24"/>
              </w:rPr>
              <w:t>Noteikumu projekts ir nepieciešams, lai nodrošinātu</w:t>
            </w:r>
            <w:r w:rsidR="00C908C3" w:rsidRPr="00D21EA9">
              <w:rPr>
                <w:rFonts w:ascii="Times New Roman" w:hAnsi="Times New Roman" w:cs="Times New Roman"/>
                <w:sz w:val="24"/>
                <w:szCs w:val="24"/>
              </w:rPr>
              <w:t xml:space="preserve"> Eiropas Parlamenta un Padomes 2018. gada 30. maija direktīva 2018/850/ES, ar ko groza Direktīvu 1999/31/EK par atkritumu poligoniem (turpmāk – Direktīva 201</w:t>
            </w:r>
            <w:r w:rsidRPr="00D21EA9">
              <w:rPr>
                <w:rFonts w:ascii="Times New Roman" w:hAnsi="Times New Roman" w:cs="Times New Roman"/>
                <w:sz w:val="24"/>
                <w:szCs w:val="24"/>
              </w:rPr>
              <w:t xml:space="preserve">8/850/ES) prasību </w:t>
            </w:r>
            <w:r w:rsidR="00AB3193">
              <w:rPr>
                <w:rFonts w:ascii="Times New Roman" w:hAnsi="Times New Roman" w:cs="Times New Roman"/>
                <w:sz w:val="24"/>
                <w:szCs w:val="24"/>
              </w:rPr>
              <w:t>pārņemšanu</w:t>
            </w:r>
            <w:r w:rsidRPr="00D21EA9">
              <w:rPr>
                <w:rFonts w:ascii="Times New Roman" w:hAnsi="Times New Roman" w:cs="Times New Roman"/>
                <w:sz w:val="24"/>
                <w:szCs w:val="24"/>
              </w:rPr>
              <w:t xml:space="preserve"> Latvijas normatīvajos aktos. </w:t>
            </w:r>
          </w:p>
        </w:tc>
      </w:tr>
      <w:tr w:rsidR="00CA261E" w:rsidRPr="00CA261E" w14:paraId="153B27B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118FD3" w14:textId="77777777" w:rsidR="00894C55" w:rsidRPr="00CA2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0C78BF0" w14:textId="2E16AF5C" w:rsidR="003F6F0D"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6D43CBB" w14:textId="77777777" w:rsidR="003F6F0D" w:rsidRPr="003F6F0D" w:rsidRDefault="003F6F0D" w:rsidP="003F6F0D">
            <w:pPr>
              <w:rPr>
                <w:rFonts w:ascii="Times New Roman" w:eastAsia="Times New Roman" w:hAnsi="Times New Roman" w:cs="Times New Roman"/>
                <w:sz w:val="24"/>
                <w:szCs w:val="24"/>
                <w:lang w:eastAsia="lv-LV"/>
              </w:rPr>
            </w:pPr>
          </w:p>
          <w:p w14:paraId="7A35064C" w14:textId="77777777" w:rsidR="003F6F0D" w:rsidRPr="003F6F0D" w:rsidRDefault="003F6F0D" w:rsidP="003F6F0D">
            <w:pPr>
              <w:rPr>
                <w:rFonts w:ascii="Times New Roman" w:eastAsia="Times New Roman" w:hAnsi="Times New Roman" w:cs="Times New Roman"/>
                <w:sz w:val="24"/>
                <w:szCs w:val="24"/>
                <w:lang w:eastAsia="lv-LV"/>
              </w:rPr>
            </w:pPr>
          </w:p>
          <w:p w14:paraId="250BC769" w14:textId="77777777" w:rsidR="003F6F0D" w:rsidRPr="003F6F0D" w:rsidRDefault="003F6F0D" w:rsidP="003F6F0D">
            <w:pPr>
              <w:rPr>
                <w:rFonts w:ascii="Times New Roman" w:eastAsia="Times New Roman" w:hAnsi="Times New Roman" w:cs="Times New Roman"/>
                <w:sz w:val="24"/>
                <w:szCs w:val="24"/>
                <w:lang w:eastAsia="lv-LV"/>
              </w:rPr>
            </w:pPr>
          </w:p>
          <w:p w14:paraId="732D9D1B" w14:textId="77777777" w:rsidR="003F6F0D" w:rsidRPr="003F6F0D" w:rsidRDefault="003F6F0D" w:rsidP="003F6F0D">
            <w:pPr>
              <w:rPr>
                <w:rFonts w:ascii="Times New Roman" w:eastAsia="Times New Roman" w:hAnsi="Times New Roman" w:cs="Times New Roman"/>
                <w:sz w:val="24"/>
                <w:szCs w:val="24"/>
                <w:lang w:eastAsia="lv-LV"/>
              </w:rPr>
            </w:pPr>
          </w:p>
          <w:p w14:paraId="341C6428" w14:textId="77777777" w:rsidR="003F6F0D" w:rsidRPr="003F6F0D" w:rsidRDefault="003F6F0D" w:rsidP="003F6F0D">
            <w:pPr>
              <w:rPr>
                <w:rFonts w:ascii="Times New Roman" w:eastAsia="Times New Roman" w:hAnsi="Times New Roman" w:cs="Times New Roman"/>
                <w:sz w:val="24"/>
                <w:szCs w:val="24"/>
                <w:lang w:eastAsia="lv-LV"/>
              </w:rPr>
            </w:pPr>
          </w:p>
          <w:p w14:paraId="34B85D02" w14:textId="77777777" w:rsidR="003F6F0D" w:rsidRPr="003F6F0D" w:rsidRDefault="003F6F0D" w:rsidP="003F6F0D">
            <w:pPr>
              <w:rPr>
                <w:rFonts w:ascii="Times New Roman" w:eastAsia="Times New Roman" w:hAnsi="Times New Roman" w:cs="Times New Roman"/>
                <w:sz w:val="24"/>
                <w:szCs w:val="24"/>
                <w:lang w:eastAsia="lv-LV"/>
              </w:rPr>
            </w:pPr>
          </w:p>
          <w:p w14:paraId="482531C5" w14:textId="77777777" w:rsidR="003F6F0D" w:rsidRPr="003F6F0D" w:rsidRDefault="003F6F0D" w:rsidP="003F6F0D">
            <w:pPr>
              <w:rPr>
                <w:rFonts w:ascii="Times New Roman" w:eastAsia="Times New Roman" w:hAnsi="Times New Roman" w:cs="Times New Roman"/>
                <w:sz w:val="24"/>
                <w:szCs w:val="24"/>
                <w:lang w:eastAsia="lv-LV"/>
              </w:rPr>
            </w:pPr>
          </w:p>
          <w:p w14:paraId="6B4F16B8" w14:textId="77777777" w:rsidR="003F6F0D" w:rsidRPr="003F6F0D" w:rsidRDefault="003F6F0D" w:rsidP="003F6F0D">
            <w:pPr>
              <w:rPr>
                <w:rFonts w:ascii="Times New Roman" w:eastAsia="Times New Roman" w:hAnsi="Times New Roman" w:cs="Times New Roman"/>
                <w:sz w:val="24"/>
                <w:szCs w:val="24"/>
                <w:lang w:eastAsia="lv-LV"/>
              </w:rPr>
            </w:pPr>
          </w:p>
          <w:p w14:paraId="0CEBAB6C" w14:textId="77777777" w:rsidR="003F6F0D" w:rsidRPr="003F6F0D" w:rsidRDefault="003F6F0D" w:rsidP="003F6F0D">
            <w:pPr>
              <w:rPr>
                <w:rFonts w:ascii="Times New Roman" w:eastAsia="Times New Roman" w:hAnsi="Times New Roman" w:cs="Times New Roman"/>
                <w:sz w:val="24"/>
                <w:szCs w:val="24"/>
                <w:lang w:eastAsia="lv-LV"/>
              </w:rPr>
            </w:pPr>
          </w:p>
          <w:p w14:paraId="77438039" w14:textId="77777777" w:rsidR="003F6F0D" w:rsidRPr="003F6F0D" w:rsidRDefault="003F6F0D" w:rsidP="003F6F0D">
            <w:pPr>
              <w:rPr>
                <w:rFonts w:ascii="Times New Roman" w:eastAsia="Times New Roman" w:hAnsi="Times New Roman" w:cs="Times New Roman"/>
                <w:sz w:val="24"/>
                <w:szCs w:val="24"/>
                <w:lang w:eastAsia="lv-LV"/>
              </w:rPr>
            </w:pPr>
          </w:p>
          <w:p w14:paraId="1D774466" w14:textId="77777777" w:rsidR="003F6F0D" w:rsidRPr="003F6F0D" w:rsidRDefault="003F6F0D" w:rsidP="003F6F0D">
            <w:pPr>
              <w:rPr>
                <w:rFonts w:ascii="Times New Roman" w:eastAsia="Times New Roman" w:hAnsi="Times New Roman" w:cs="Times New Roman"/>
                <w:sz w:val="24"/>
                <w:szCs w:val="24"/>
                <w:lang w:eastAsia="lv-LV"/>
              </w:rPr>
            </w:pPr>
          </w:p>
          <w:p w14:paraId="07C5A07F" w14:textId="77777777" w:rsidR="003F6F0D" w:rsidRPr="003F6F0D" w:rsidRDefault="003F6F0D" w:rsidP="003F6F0D">
            <w:pPr>
              <w:rPr>
                <w:rFonts w:ascii="Times New Roman" w:eastAsia="Times New Roman" w:hAnsi="Times New Roman" w:cs="Times New Roman"/>
                <w:sz w:val="24"/>
                <w:szCs w:val="24"/>
                <w:lang w:eastAsia="lv-LV"/>
              </w:rPr>
            </w:pPr>
          </w:p>
          <w:p w14:paraId="0BCC3251" w14:textId="77777777" w:rsidR="003F6F0D" w:rsidRPr="003F6F0D" w:rsidRDefault="003F6F0D" w:rsidP="003F6F0D">
            <w:pPr>
              <w:rPr>
                <w:rFonts w:ascii="Times New Roman" w:eastAsia="Times New Roman" w:hAnsi="Times New Roman" w:cs="Times New Roman"/>
                <w:sz w:val="24"/>
                <w:szCs w:val="24"/>
                <w:lang w:eastAsia="lv-LV"/>
              </w:rPr>
            </w:pPr>
          </w:p>
          <w:p w14:paraId="740B7D09" w14:textId="77777777" w:rsidR="003F6F0D" w:rsidRPr="003F6F0D" w:rsidRDefault="003F6F0D" w:rsidP="003F6F0D">
            <w:pPr>
              <w:rPr>
                <w:rFonts w:ascii="Times New Roman" w:eastAsia="Times New Roman" w:hAnsi="Times New Roman" w:cs="Times New Roman"/>
                <w:sz w:val="24"/>
                <w:szCs w:val="24"/>
                <w:lang w:eastAsia="lv-LV"/>
              </w:rPr>
            </w:pPr>
          </w:p>
          <w:p w14:paraId="6CC52319" w14:textId="77777777" w:rsidR="003F6F0D" w:rsidRPr="003F6F0D" w:rsidRDefault="003F6F0D" w:rsidP="003F6F0D">
            <w:pPr>
              <w:rPr>
                <w:rFonts w:ascii="Times New Roman" w:eastAsia="Times New Roman" w:hAnsi="Times New Roman" w:cs="Times New Roman"/>
                <w:sz w:val="24"/>
                <w:szCs w:val="24"/>
                <w:lang w:eastAsia="lv-LV"/>
              </w:rPr>
            </w:pPr>
          </w:p>
          <w:p w14:paraId="37523776" w14:textId="77C8C89D" w:rsidR="00413665" w:rsidRPr="003F6F0D" w:rsidRDefault="00413665" w:rsidP="003F6F0D">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F43E517" w14:textId="18147DC9" w:rsidR="005C680E" w:rsidRPr="009F64D7" w:rsidRDefault="005C680E" w:rsidP="00D3769F">
            <w:pPr>
              <w:spacing w:after="0" w:line="240" w:lineRule="auto"/>
              <w:jc w:val="both"/>
              <w:rPr>
                <w:rFonts w:ascii="Times New Roman" w:hAnsi="Times New Roman" w:cs="Times New Roman"/>
                <w:b/>
                <w:sz w:val="24"/>
                <w:szCs w:val="24"/>
                <w:u w:val="single"/>
              </w:rPr>
            </w:pPr>
            <w:r w:rsidRPr="009F64D7">
              <w:rPr>
                <w:rFonts w:ascii="Times New Roman" w:hAnsi="Times New Roman" w:cs="Times New Roman"/>
                <w:b/>
                <w:sz w:val="24"/>
                <w:szCs w:val="24"/>
                <w:u w:val="single"/>
              </w:rPr>
              <w:lastRenderedPageBreak/>
              <w:t xml:space="preserve">Pašreizējā situācija: </w:t>
            </w:r>
          </w:p>
          <w:p w14:paraId="652A580A" w14:textId="18B7AC6E" w:rsidR="005C680E" w:rsidRPr="008128B5" w:rsidRDefault="005C680E" w:rsidP="001925F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Prasības atkritumu poligonu ierīkošanai, kā arī poligonu apsaimniekošanai un slēgšanai </w:t>
            </w:r>
            <w:r w:rsidR="00AB3193">
              <w:rPr>
                <w:rFonts w:ascii="Times New Roman" w:hAnsi="Times New Roman" w:cs="Times New Roman"/>
                <w:bCs/>
                <w:sz w:val="24"/>
                <w:szCs w:val="24"/>
              </w:rPr>
              <w:t>regulē</w:t>
            </w:r>
            <w:r>
              <w:rPr>
                <w:rFonts w:ascii="Times New Roman" w:hAnsi="Times New Roman" w:cs="Times New Roman"/>
                <w:bCs/>
                <w:sz w:val="24"/>
                <w:szCs w:val="24"/>
              </w:rPr>
              <w:t xml:space="preserve"> </w:t>
            </w:r>
            <w:r w:rsidRPr="00DB4946">
              <w:rPr>
                <w:rFonts w:ascii="Times New Roman" w:hAnsi="Times New Roman" w:cs="Times New Roman"/>
                <w:bCs/>
                <w:sz w:val="24"/>
                <w:szCs w:val="24"/>
              </w:rPr>
              <w:t xml:space="preserve">Ministru kabineta 2011. gada 27. decembra noteikumos Nr. 1032 </w:t>
            </w:r>
            <w:r>
              <w:rPr>
                <w:rFonts w:ascii="Times New Roman" w:hAnsi="Times New Roman" w:cs="Times New Roman"/>
                <w:bCs/>
                <w:sz w:val="24"/>
                <w:szCs w:val="24"/>
              </w:rPr>
              <w:t>“</w:t>
            </w:r>
            <w:r w:rsidRPr="00DB4946">
              <w:rPr>
                <w:rFonts w:ascii="Times New Roman" w:hAnsi="Times New Roman" w:cs="Times New Roman"/>
                <w:bCs/>
                <w:sz w:val="24"/>
                <w:szCs w:val="24"/>
              </w:rPr>
              <w:t>Atkritumu poligonu ierīkošanas, atkritumu poligonu un izgāztuvju apsaimniekošanas, slēgšanas un rekultivācijas noteikumi</w:t>
            </w:r>
            <w:r>
              <w:rPr>
                <w:rFonts w:ascii="Times New Roman" w:hAnsi="Times New Roman" w:cs="Times New Roman"/>
                <w:bCs/>
                <w:sz w:val="24"/>
                <w:szCs w:val="24"/>
              </w:rPr>
              <w:t>”</w:t>
            </w:r>
            <w:r w:rsidR="00286489">
              <w:rPr>
                <w:rFonts w:ascii="Times New Roman" w:hAnsi="Times New Roman" w:cs="Times New Roman"/>
                <w:bCs/>
                <w:sz w:val="24"/>
                <w:szCs w:val="24"/>
              </w:rPr>
              <w:t xml:space="preserve"> (turpmāk – MK noteikumi Nr.</w:t>
            </w:r>
            <w:r w:rsidR="007E1566">
              <w:rPr>
                <w:rFonts w:ascii="Times New Roman" w:hAnsi="Times New Roman" w:cs="Times New Roman"/>
                <w:bCs/>
                <w:sz w:val="24"/>
                <w:szCs w:val="24"/>
              </w:rPr>
              <w:t> </w:t>
            </w:r>
            <w:r w:rsidR="00286489">
              <w:rPr>
                <w:rFonts w:ascii="Times New Roman" w:hAnsi="Times New Roman" w:cs="Times New Roman"/>
                <w:bCs/>
                <w:sz w:val="24"/>
                <w:szCs w:val="24"/>
              </w:rPr>
              <w:t>1032)</w:t>
            </w:r>
            <w:r>
              <w:rPr>
                <w:rFonts w:ascii="Times New Roman" w:hAnsi="Times New Roman" w:cs="Times New Roman"/>
                <w:bCs/>
                <w:sz w:val="24"/>
                <w:szCs w:val="24"/>
              </w:rPr>
              <w:t xml:space="preserve">. </w:t>
            </w:r>
            <w:r w:rsidR="000A3B27">
              <w:rPr>
                <w:rFonts w:ascii="Times New Roman" w:hAnsi="Times New Roman" w:cs="Times New Roman"/>
                <w:bCs/>
                <w:sz w:val="24"/>
                <w:szCs w:val="24"/>
              </w:rPr>
              <w:t>Informācija par izveidotajiem atkritumu poligoniem ir sniegta Atkritumu apsaimniekošanas valsts plānā 2013.-2020.</w:t>
            </w:r>
            <w:r w:rsidR="007E1566">
              <w:rPr>
                <w:rFonts w:ascii="Times New Roman" w:hAnsi="Times New Roman" w:cs="Times New Roman"/>
                <w:bCs/>
                <w:sz w:val="24"/>
                <w:szCs w:val="24"/>
              </w:rPr>
              <w:t> </w:t>
            </w:r>
            <w:r w:rsidR="000A3B27">
              <w:rPr>
                <w:rFonts w:ascii="Times New Roman" w:hAnsi="Times New Roman" w:cs="Times New Roman"/>
                <w:bCs/>
                <w:sz w:val="24"/>
                <w:szCs w:val="24"/>
              </w:rPr>
              <w:t>gadam</w:t>
            </w:r>
            <w:r w:rsidR="000A3B27">
              <w:rPr>
                <w:rStyle w:val="FootnoteReference"/>
                <w:rFonts w:ascii="Times New Roman" w:hAnsi="Times New Roman" w:cs="Times New Roman"/>
                <w:bCs/>
                <w:sz w:val="24"/>
                <w:szCs w:val="24"/>
              </w:rPr>
              <w:footnoteReference w:id="1"/>
            </w:r>
            <w:r w:rsidR="000A3B27">
              <w:rPr>
                <w:rFonts w:ascii="Times New Roman" w:hAnsi="Times New Roman" w:cs="Times New Roman"/>
                <w:bCs/>
                <w:sz w:val="24"/>
                <w:szCs w:val="24"/>
              </w:rPr>
              <w:t xml:space="preserve">. </w:t>
            </w:r>
          </w:p>
          <w:p w14:paraId="3FA5D1C2" w14:textId="77777777" w:rsidR="005C680E" w:rsidRDefault="005C680E" w:rsidP="001925F8">
            <w:pPr>
              <w:spacing w:after="0" w:line="240" w:lineRule="auto"/>
              <w:jc w:val="both"/>
              <w:rPr>
                <w:rFonts w:ascii="Times New Roman" w:hAnsi="Times New Roman" w:cs="Times New Roman"/>
                <w:b/>
                <w:sz w:val="24"/>
                <w:szCs w:val="24"/>
              </w:rPr>
            </w:pPr>
          </w:p>
          <w:p w14:paraId="6F769EEE" w14:textId="63A9865D" w:rsidR="005C680E" w:rsidRPr="009F64D7" w:rsidRDefault="005C680E" w:rsidP="009F64D7">
            <w:pPr>
              <w:spacing w:after="0" w:line="240" w:lineRule="auto"/>
              <w:jc w:val="both"/>
              <w:rPr>
                <w:rFonts w:ascii="Times New Roman" w:hAnsi="Times New Roman" w:cs="Times New Roman"/>
                <w:b/>
                <w:sz w:val="24"/>
                <w:szCs w:val="24"/>
                <w:u w:val="single"/>
              </w:rPr>
            </w:pPr>
            <w:r w:rsidRPr="009F64D7">
              <w:rPr>
                <w:rFonts w:ascii="Times New Roman" w:hAnsi="Times New Roman" w:cs="Times New Roman"/>
                <w:b/>
                <w:sz w:val="24"/>
                <w:szCs w:val="24"/>
                <w:u w:val="single"/>
              </w:rPr>
              <w:t>Problēmas, kuru risināšanai tiesību akta projekts ir izstrādāts:</w:t>
            </w:r>
          </w:p>
          <w:p w14:paraId="75487FAF" w14:textId="46986D2A" w:rsidR="00D3769F" w:rsidRDefault="0079617E" w:rsidP="001925F8">
            <w:pPr>
              <w:spacing w:after="0" w:line="240" w:lineRule="auto"/>
              <w:jc w:val="both"/>
              <w:rPr>
                <w:rFonts w:ascii="Times New Roman" w:hAnsi="Times New Roman" w:cs="Times New Roman"/>
                <w:bCs/>
                <w:sz w:val="24"/>
                <w:szCs w:val="24"/>
              </w:rPr>
            </w:pPr>
            <w:r w:rsidRPr="008128B5">
              <w:rPr>
                <w:rFonts w:ascii="Times New Roman" w:hAnsi="Times New Roman" w:cs="Times New Roman"/>
                <w:bCs/>
                <w:sz w:val="24"/>
                <w:szCs w:val="24"/>
              </w:rPr>
              <w:t>MK noteikum</w:t>
            </w:r>
            <w:r w:rsidR="00AB3193">
              <w:rPr>
                <w:rFonts w:ascii="Times New Roman" w:hAnsi="Times New Roman" w:cs="Times New Roman"/>
                <w:bCs/>
                <w:sz w:val="24"/>
                <w:szCs w:val="24"/>
              </w:rPr>
              <w:t>os</w:t>
            </w:r>
            <w:r w:rsidRPr="008128B5">
              <w:rPr>
                <w:rFonts w:ascii="Times New Roman" w:hAnsi="Times New Roman" w:cs="Times New Roman"/>
                <w:bCs/>
                <w:sz w:val="24"/>
                <w:szCs w:val="24"/>
              </w:rPr>
              <w:t xml:space="preserve"> </w:t>
            </w:r>
            <w:r>
              <w:rPr>
                <w:rFonts w:ascii="Times New Roman" w:hAnsi="Times New Roman" w:cs="Times New Roman"/>
                <w:bCs/>
                <w:sz w:val="24"/>
                <w:szCs w:val="24"/>
              </w:rPr>
              <w:t>Nr. 1032 pašreiz</w:t>
            </w:r>
            <w:r w:rsidR="00D21EA9">
              <w:rPr>
                <w:rFonts w:ascii="Times New Roman" w:hAnsi="Times New Roman" w:cs="Times New Roman"/>
                <w:bCs/>
                <w:sz w:val="24"/>
                <w:szCs w:val="24"/>
              </w:rPr>
              <w:t xml:space="preserve"> nav noteiktas</w:t>
            </w:r>
            <w:r>
              <w:rPr>
                <w:rFonts w:ascii="Times New Roman" w:hAnsi="Times New Roman" w:cs="Times New Roman"/>
                <w:bCs/>
                <w:sz w:val="24"/>
                <w:szCs w:val="24"/>
              </w:rPr>
              <w:t xml:space="preserve"> prasības:</w:t>
            </w:r>
          </w:p>
          <w:p w14:paraId="6B654645" w14:textId="0CBCBDAC" w:rsidR="0079617E" w:rsidRPr="00BF6B5E" w:rsidRDefault="00D21EA9" w:rsidP="0079617E">
            <w:pPr>
              <w:spacing w:after="0" w:line="240" w:lineRule="auto"/>
              <w:jc w:val="both"/>
              <w:rPr>
                <w:rFonts w:ascii="Times New Roman" w:hAnsi="Times New Roman" w:cs="Times New Roman"/>
                <w:sz w:val="24"/>
                <w:szCs w:val="24"/>
              </w:rPr>
            </w:pPr>
            <w:r>
              <w:rPr>
                <w:rFonts w:ascii="Times New Roman" w:hAnsi="Times New Roman" w:cs="Times New Roman"/>
                <w:sz w:val="28"/>
                <w:szCs w:val="24"/>
              </w:rPr>
              <w:t>1</w:t>
            </w:r>
            <w:r w:rsidRPr="00BF6B5E">
              <w:rPr>
                <w:rFonts w:ascii="Times New Roman" w:hAnsi="Times New Roman" w:cs="Times New Roman"/>
                <w:sz w:val="24"/>
                <w:szCs w:val="24"/>
              </w:rPr>
              <w:t>)</w:t>
            </w:r>
            <w:r w:rsidR="0079617E" w:rsidRPr="00BF6B5E">
              <w:rPr>
                <w:rFonts w:ascii="Times New Roman" w:hAnsi="Times New Roman" w:cs="Times New Roman"/>
                <w:sz w:val="24"/>
                <w:szCs w:val="24"/>
              </w:rPr>
              <w:t>sadzīves atkritumu poligonā apglabātā sadzīves atkritu</w:t>
            </w:r>
            <w:r w:rsidRPr="00BF6B5E">
              <w:rPr>
                <w:rFonts w:ascii="Times New Roman" w:hAnsi="Times New Roman" w:cs="Times New Roman"/>
                <w:sz w:val="24"/>
                <w:szCs w:val="24"/>
              </w:rPr>
              <w:t xml:space="preserve">mu daudzuma samazināšanas apjomam un termiņam atbilstoši direktīvai 2018/850/ES; </w:t>
            </w:r>
          </w:p>
          <w:p w14:paraId="2745C558" w14:textId="23A090C6" w:rsidR="0079617E" w:rsidRPr="00BF6B5E" w:rsidRDefault="00BF6B5E" w:rsidP="0079617E">
            <w:pPr>
              <w:spacing w:after="0" w:line="240" w:lineRule="auto"/>
              <w:jc w:val="both"/>
              <w:rPr>
                <w:rFonts w:ascii="Times New Roman" w:hAnsi="Times New Roman" w:cs="Times New Roman"/>
                <w:sz w:val="24"/>
                <w:szCs w:val="24"/>
              </w:rPr>
            </w:pPr>
            <w:r w:rsidRPr="00BF6B5E">
              <w:rPr>
                <w:rFonts w:ascii="Times New Roman" w:hAnsi="Times New Roman" w:cs="Times New Roman"/>
                <w:sz w:val="24"/>
                <w:szCs w:val="24"/>
              </w:rPr>
              <w:t>2)</w:t>
            </w:r>
            <w:r w:rsidR="0079617E" w:rsidRPr="00BF6B5E">
              <w:rPr>
                <w:rFonts w:ascii="Times New Roman" w:hAnsi="Times New Roman" w:cs="Times New Roman"/>
                <w:sz w:val="24"/>
                <w:szCs w:val="24"/>
              </w:rPr>
              <w:t xml:space="preserve"> kritērijus, atbilstoši kuriem novērtē sadzīves atkritumu poligonā apglabāto atkritumu daudzuma samazināšanas mērķu sasniegšanu;</w:t>
            </w:r>
          </w:p>
          <w:p w14:paraId="3AB0999C" w14:textId="34D667EA" w:rsidR="0079617E" w:rsidRPr="00BF6B5E" w:rsidRDefault="00BF6B5E" w:rsidP="0079617E">
            <w:pPr>
              <w:spacing w:after="0" w:line="240" w:lineRule="auto"/>
              <w:jc w:val="both"/>
              <w:rPr>
                <w:rFonts w:ascii="Times New Roman" w:hAnsi="Times New Roman" w:cs="Times New Roman"/>
                <w:sz w:val="24"/>
                <w:szCs w:val="24"/>
              </w:rPr>
            </w:pPr>
            <w:r w:rsidRPr="00BF6B5E">
              <w:rPr>
                <w:rFonts w:ascii="Times New Roman" w:hAnsi="Times New Roman" w:cs="Times New Roman"/>
                <w:sz w:val="24"/>
                <w:szCs w:val="24"/>
              </w:rPr>
              <w:lastRenderedPageBreak/>
              <w:t>3)</w:t>
            </w:r>
            <w:r w:rsidR="0079617E" w:rsidRPr="00BF6B5E">
              <w:rPr>
                <w:rFonts w:ascii="Times New Roman" w:hAnsi="Times New Roman" w:cs="Times New Roman"/>
                <w:sz w:val="24"/>
                <w:szCs w:val="24"/>
              </w:rPr>
              <w:t xml:space="preserve"> kārtību, termiņus un veidu, kādā sadzīves atkritumu poligona īpašnieks vai apsaimniekotājs iesniedz ziņojumu par sadzīves atkritumu poligonā apglabāto atkritumu daudzuma samazināšanu;</w:t>
            </w:r>
          </w:p>
          <w:p w14:paraId="2401CAF1" w14:textId="07555AE9" w:rsidR="0079617E" w:rsidRPr="00BF6B5E" w:rsidRDefault="00BF6B5E" w:rsidP="0079617E">
            <w:pPr>
              <w:spacing w:after="0" w:line="240" w:lineRule="auto"/>
              <w:jc w:val="both"/>
              <w:rPr>
                <w:rFonts w:ascii="Times New Roman" w:hAnsi="Times New Roman" w:cs="Times New Roman"/>
                <w:sz w:val="24"/>
                <w:szCs w:val="24"/>
              </w:rPr>
            </w:pPr>
            <w:r w:rsidRPr="00BF6B5E">
              <w:rPr>
                <w:rFonts w:ascii="Times New Roman" w:hAnsi="Times New Roman" w:cs="Times New Roman"/>
                <w:sz w:val="24"/>
                <w:szCs w:val="24"/>
              </w:rPr>
              <w:t>4)</w:t>
            </w:r>
            <w:r w:rsidR="0079617E" w:rsidRPr="00BF6B5E">
              <w:rPr>
                <w:rFonts w:ascii="Times New Roman" w:hAnsi="Times New Roman" w:cs="Times New Roman"/>
                <w:sz w:val="24"/>
                <w:szCs w:val="24"/>
              </w:rPr>
              <w:t xml:space="preserve"> prasības  plāna saturam, lai pagarinātu termiņus sadzīves atkritumu poligonos apglabājamo atkritumu daudzuma samazināšanas mērķu sasniegšanai.</w:t>
            </w:r>
          </w:p>
          <w:p w14:paraId="29B35A90" w14:textId="77777777" w:rsidR="00D3769F" w:rsidRPr="00067102" w:rsidRDefault="00D3769F" w:rsidP="00020669">
            <w:pPr>
              <w:spacing w:after="0" w:line="240" w:lineRule="auto"/>
              <w:jc w:val="both"/>
              <w:rPr>
                <w:rFonts w:ascii="Times New Roman" w:eastAsia="Times New Roman" w:hAnsi="Times New Roman" w:cs="Times New Roman"/>
                <w:b/>
                <w:sz w:val="24"/>
                <w:szCs w:val="24"/>
                <w:lang w:eastAsia="lv-LV"/>
              </w:rPr>
            </w:pPr>
          </w:p>
          <w:p w14:paraId="799487A8" w14:textId="59C14B38" w:rsidR="005C680E" w:rsidRPr="00067102" w:rsidRDefault="005C680E" w:rsidP="00D3769F">
            <w:pPr>
              <w:spacing w:after="0" w:line="240" w:lineRule="auto"/>
              <w:ind w:right="108"/>
              <w:jc w:val="both"/>
              <w:rPr>
                <w:rFonts w:ascii="Times New Roman" w:eastAsia="Times New Roman" w:hAnsi="Times New Roman" w:cs="Times New Roman"/>
                <w:b/>
                <w:sz w:val="24"/>
                <w:szCs w:val="24"/>
                <w:lang w:eastAsia="lv-LV"/>
              </w:rPr>
            </w:pPr>
            <w:r w:rsidRPr="00067102">
              <w:rPr>
                <w:rFonts w:ascii="Times New Roman" w:eastAsia="Times New Roman" w:hAnsi="Times New Roman" w:cs="Times New Roman"/>
                <w:b/>
                <w:sz w:val="24"/>
                <w:szCs w:val="24"/>
                <w:lang w:eastAsia="lv-LV"/>
              </w:rPr>
              <w:t>Tiesiskā regulējuma mērķis un būtība:</w:t>
            </w:r>
          </w:p>
          <w:p w14:paraId="37354755" w14:textId="3AB0C465" w:rsidR="00413665" w:rsidRPr="00067102" w:rsidRDefault="00FF5A1F" w:rsidP="00060FF6">
            <w:pPr>
              <w:pStyle w:val="naisf"/>
              <w:spacing w:before="0" w:after="0"/>
              <w:ind w:right="108" w:firstLine="0"/>
            </w:pPr>
            <w:r w:rsidRPr="00067102">
              <w:t>Noteikumu projektā:</w:t>
            </w:r>
          </w:p>
          <w:p w14:paraId="1FD4EE12" w14:textId="60A0AE6F" w:rsidR="00067102" w:rsidRPr="00067102" w:rsidRDefault="008F4D84" w:rsidP="00067102">
            <w:pPr>
              <w:pStyle w:val="naisf"/>
              <w:numPr>
                <w:ilvl w:val="0"/>
                <w:numId w:val="7"/>
              </w:numPr>
              <w:spacing w:before="0" w:after="0"/>
              <w:ind w:right="108"/>
            </w:pPr>
            <w:r>
              <w:t>n</w:t>
            </w:r>
            <w:r w:rsidR="00067102" w:rsidRPr="00067102">
              <w:t xml:space="preserve">oteikti </w:t>
            </w:r>
            <w:r w:rsidR="00CB743D" w:rsidRPr="00067102">
              <w:t>mērķi</w:t>
            </w:r>
            <w:r w:rsidR="00067102" w:rsidRPr="00067102">
              <w:t xml:space="preserve"> un termiņi, kādos jāsamazina sadzīves atkritumu poligonos apglabājamais sadzīves atkritumu apjoms</w:t>
            </w:r>
            <w:r w:rsidR="00CB743D">
              <w:t>;</w:t>
            </w:r>
          </w:p>
          <w:p w14:paraId="77C450A9" w14:textId="0F50D1C9" w:rsidR="00067102" w:rsidRPr="00067102" w:rsidRDefault="008F4D84" w:rsidP="00067102">
            <w:pPr>
              <w:pStyle w:val="naisf"/>
              <w:numPr>
                <w:ilvl w:val="0"/>
                <w:numId w:val="7"/>
              </w:numPr>
              <w:spacing w:before="0" w:after="0"/>
              <w:ind w:right="108"/>
            </w:pPr>
            <w:r>
              <w:t>n</w:t>
            </w:r>
            <w:r w:rsidR="00067102" w:rsidRPr="00067102">
              <w:t>oteikti kritēriji, kuri ir jāņem vērā, aprēķinot, vai ir sasniegti mērķi poligonā apglabāto atkritumu daudzuma samazināšanai;</w:t>
            </w:r>
          </w:p>
          <w:p w14:paraId="188BEEC2" w14:textId="3FBD7BFC" w:rsidR="00067102" w:rsidRPr="00616073" w:rsidRDefault="008F4D84" w:rsidP="00067102">
            <w:pPr>
              <w:pStyle w:val="naisf"/>
              <w:numPr>
                <w:ilvl w:val="0"/>
                <w:numId w:val="7"/>
              </w:numPr>
              <w:spacing w:before="0" w:after="0"/>
              <w:ind w:right="108"/>
              <w:rPr>
                <w:b/>
                <w:bCs/>
              </w:rPr>
            </w:pPr>
            <w:r>
              <w:t>noteiktas prasības</w:t>
            </w:r>
            <w:r w:rsidR="00067102" w:rsidRPr="00067102">
              <w:t xml:space="preserve"> ziņojuma par sadzīves atkritumu poligonā apglabāto atkritumu daudzuma samazināšanu</w:t>
            </w:r>
            <w:r>
              <w:t xml:space="preserve"> izstrādei</w:t>
            </w:r>
            <w:r w:rsidR="0013017C" w:rsidRPr="00616073">
              <w:rPr>
                <w:b/>
                <w:bCs/>
              </w:rPr>
              <w:t>, nosakot papildus informāciju, kas sniedzama poligona gada pārskatā</w:t>
            </w:r>
            <w:r w:rsidR="00067102" w:rsidRPr="00616073">
              <w:rPr>
                <w:b/>
                <w:bCs/>
              </w:rPr>
              <w:t>;</w:t>
            </w:r>
          </w:p>
          <w:p w14:paraId="1FD04D88" w14:textId="3340DA6A" w:rsidR="00413665" w:rsidRPr="00067102" w:rsidRDefault="00E14AEC" w:rsidP="00067102">
            <w:pPr>
              <w:pStyle w:val="naisf"/>
              <w:numPr>
                <w:ilvl w:val="0"/>
                <w:numId w:val="7"/>
              </w:numPr>
              <w:spacing w:before="0" w:after="0"/>
              <w:ind w:right="108"/>
              <w:rPr>
                <w:u w:val="single"/>
              </w:rPr>
            </w:pPr>
            <w:r>
              <w:t xml:space="preserve"> prasības</w:t>
            </w:r>
            <w:r w:rsidR="00067102" w:rsidRPr="00067102">
              <w:t xml:space="preserve"> plāna saturam, lai pagarinātu termiņus sadzīves atkritumu poligonos apglabājamo atkritumu daudzuma samazināšanas mērķu sasniegšanai.</w:t>
            </w:r>
          </w:p>
        </w:tc>
      </w:tr>
      <w:tr w:rsidR="00CA261E" w:rsidRPr="00CA261E" w14:paraId="46A8D1D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701C29" w14:textId="2F55178A" w:rsidR="00894C55" w:rsidRPr="00CA2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CF50198" w14:textId="33434309"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izstrādē iesaistītās institūcijas</w:t>
            </w:r>
            <w:r w:rsidR="00AF1DB0">
              <w:rPr>
                <w:rFonts w:ascii="Times New Roman" w:eastAsia="Times New Roman" w:hAnsi="Times New Roman" w:cs="Times New Roman"/>
                <w:sz w:val="24"/>
                <w:szCs w:val="24"/>
                <w:lang w:eastAsia="lv-LV"/>
              </w:rPr>
              <w:t xml:space="preserve"> un publiskās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422D097" w14:textId="4047482A" w:rsidR="002E123B" w:rsidRPr="00CA261E" w:rsidRDefault="005E4D3B" w:rsidP="009B68D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B76905">
              <w:rPr>
                <w:rFonts w:ascii="Times New Roman" w:eastAsia="Times New Roman" w:hAnsi="Times New Roman" w:cs="Times New Roman"/>
                <w:sz w:val="24"/>
                <w:szCs w:val="24"/>
                <w:lang w:eastAsia="lv-LV"/>
              </w:rPr>
              <w:t xml:space="preserve">, </w:t>
            </w:r>
            <w:r w:rsidR="00413665">
              <w:rPr>
                <w:rFonts w:ascii="Times New Roman" w:eastAsia="Times New Roman" w:hAnsi="Times New Roman" w:cs="Times New Roman"/>
                <w:sz w:val="24"/>
                <w:szCs w:val="24"/>
                <w:lang w:eastAsia="lv-LV"/>
              </w:rPr>
              <w:t>Valsts vides dienests</w:t>
            </w:r>
            <w:r w:rsidR="00B76905">
              <w:rPr>
                <w:rFonts w:ascii="Times New Roman" w:eastAsia="Times New Roman" w:hAnsi="Times New Roman" w:cs="Times New Roman"/>
                <w:sz w:val="24"/>
                <w:szCs w:val="24"/>
                <w:lang w:eastAsia="lv-LV"/>
              </w:rPr>
              <w:t>.</w:t>
            </w:r>
          </w:p>
        </w:tc>
      </w:tr>
      <w:tr w:rsidR="00CA261E" w:rsidRPr="00CA261E" w14:paraId="0C051EF4"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586627E" w14:textId="77777777" w:rsidR="00894C55" w:rsidRPr="00CA2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F7D699F"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49B72E" w14:textId="5047AEDA" w:rsidR="00894C55" w:rsidRPr="00CA261E" w:rsidRDefault="00234766"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B8135CE" w14:textId="77777777" w:rsidR="00894C55" w:rsidRPr="00CA2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A261E" w:rsidRPr="00CA261E" w14:paraId="1FA14B60"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F9FE65" w14:textId="77777777" w:rsidR="00894C55" w:rsidRPr="00CA26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II.</w:t>
            </w:r>
            <w:r w:rsidR="0050178F" w:rsidRPr="00CA261E">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A261E" w:rsidRPr="00CA261E" w14:paraId="74D999C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9D55DD2"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97D00C1"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 xml:space="preserve">Sabiedrības </w:t>
            </w:r>
            <w:proofErr w:type="spellStart"/>
            <w:r w:rsidRPr="00CA261E">
              <w:rPr>
                <w:rFonts w:ascii="Times New Roman" w:eastAsia="Times New Roman" w:hAnsi="Times New Roman" w:cs="Times New Roman"/>
                <w:sz w:val="24"/>
                <w:szCs w:val="24"/>
                <w:lang w:eastAsia="lv-LV"/>
              </w:rPr>
              <w:t>mērķgrupas</w:t>
            </w:r>
            <w:proofErr w:type="spellEnd"/>
            <w:r w:rsidRPr="00CA261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E7566C" w14:textId="77777777" w:rsidR="00791517" w:rsidRDefault="0092223E" w:rsidP="009B68D3">
            <w:pPr>
              <w:spacing w:after="0" w:line="240" w:lineRule="auto"/>
              <w:jc w:val="both"/>
              <w:rPr>
                <w:rFonts w:ascii="Times New Roman" w:eastAsia="Times New Roman" w:hAnsi="Times New Roman" w:cs="Times New Roman"/>
                <w:b/>
                <w:sz w:val="24"/>
                <w:szCs w:val="24"/>
                <w:lang w:eastAsia="lv-LV"/>
              </w:rPr>
            </w:pPr>
            <w:r w:rsidRPr="009B68D3">
              <w:rPr>
                <w:rFonts w:ascii="Times New Roman" w:eastAsia="Times New Roman" w:hAnsi="Times New Roman" w:cs="Times New Roman"/>
                <w:b/>
                <w:sz w:val="24"/>
                <w:szCs w:val="24"/>
                <w:lang w:eastAsia="lv-LV"/>
              </w:rPr>
              <w:t xml:space="preserve">Tiesiskais regulējums </w:t>
            </w:r>
            <w:r w:rsidRPr="00791517">
              <w:rPr>
                <w:rFonts w:ascii="Times New Roman" w:eastAsia="Times New Roman" w:hAnsi="Times New Roman" w:cs="Times New Roman"/>
                <w:b/>
                <w:sz w:val="24"/>
                <w:szCs w:val="24"/>
                <w:u w:val="single"/>
                <w:lang w:eastAsia="lv-LV"/>
              </w:rPr>
              <w:t>tiešā veidā</w:t>
            </w:r>
            <w:r w:rsidRPr="009B68D3">
              <w:rPr>
                <w:rFonts w:ascii="Times New Roman" w:eastAsia="Times New Roman" w:hAnsi="Times New Roman" w:cs="Times New Roman"/>
                <w:b/>
                <w:sz w:val="24"/>
                <w:szCs w:val="24"/>
                <w:lang w:eastAsia="lv-LV"/>
              </w:rPr>
              <w:t xml:space="preserve"> ietekmēs</w:t>
            </w:r>
            <w:r w:rsidR="00791517">
              <w:rPr>
                <w:rFonts w:ascii="Times New Roman" w:eastAsia="Times New Roman" w:hAnsi="Times New Roman" w:cs="Times New Roman"/>
                <w:b/>
                <w:sz w:val="24"/>
                <w:szCs w:val="24"/>
                <w:lang w:eastAsia="lv-LV"/>
              </w:rPr>
              <w:t>:</w:t>
            </w:r>
          </w:p>
          <w:p w14:paraId="7792F634" w14:textId="0AA5B047" w:rsidR="00791517" w:rsidRPr="00791517" w:rsidRDefault="00737179" w:rsidP="0079151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E123B" w:rsidRPr="00791517">
              <w:rPr>
                <w:rFonts w:ascii="Times New Roman" w:eastAsia="Times New Roman" w:hAnsi="Times New Roman" w:cs="Times New Roman"/>
                <w:sz w:val="24"/>
                <w:szCs w:val="24"/>
                <w:lang w:eastAsia="lv-LV"/>
              </w:rPr>
              <w:t xml:space="preserve"> sadzīves a</w:t>
            </w:r>
            <w:r w:rsidR="00AF4FDD" w:rsidRPr="00791517">
              <w:rPr>
                <w:rFonts w:ascii="Times New Roman" w:eastAsia="Times New Roman" w:hAnsi="Times New Roman" w:cs="Times New Roman"/>
                <w:sz w:val="24"/>
                <w:szCs w:val="24"/>
                <w:lang w:eastAsia="lv-LV"/>
              </w:rPr>
              <w:t xml:space="preserve">tkritumu poligonu </w:t>
            </w:r>
            <w:r w:rsidR="00AF4FDD" w:rsidRPr="008128B5">
              <w:rPr>
                <w:rFonts w:ascii="Times New Roman" w:eastAsia="Times New Roman" w:hAnsi="Times New Roman" w:cs="Times New Roman"/>
                <w:sz w:val="24"/>
                <w:szCs w:val="24"/>
                <w:lang w:eastAsia="lv-LV"/>
              </w:rPr>
              <w:t>operator</w:t>
            </w:r>
            <w:r w:rsidR="0092223E" w:rsidRPr="008128B5">
              <w:rPr>
                <w:rFonts w:ascii="Times New Roman" w:eastAsia="Times New Roman" w:hAnsi="Times New Roman" w:cs="Times New Roman"/>
                <w:sz w:val="24"/>
                <w:szCs w:val="24"/>
                <w:lang w:eastAsia="lv-LV"/>
              </w:rPr>
              <w:t>us</w:t>
            </w:r>
            <w:r w:rsidR="00B76905" w:rsidRPr="00791517">
              <w:rPr>
                <w:rFonts w:ascii="Times New Roman" w:eastAsia="Times New Roman" w:hAnsi="Times New Roman" w:cs="Times New Roman"/>
                <w:sz w:val="24"/>
                <w:szCs w:val="24"/>
                <w:lang w:eastAsia="lv-LV"/>
              </w:rPr>
              <w:t>,</w:t>
            </w:r>
            <w:r w:rsidR="00E83FF5" w:rsidRPr="00791517">
              <w:rPr>
                <w:rFonts w:ascii="Times New Roman" w:eastAsia="Times New Roman" w:hAnsi="Times New Roman" w:cs="Times New Roman"/>
                <w:sz w:val="24"/>
                <w:szCs w:val="24"/>
                <w:lang w:eastAsia="lv-LV"/>
              </w:rPr>
              <w:t xml:space="preserve"> </w:t>
            </w:r>
          </w:p>
          <w:p w14:paraId="5CC2B18A" w14:textId="1464B71B" w:rsidR="002E123B" w:rsidRPr="00791517" w:rsidRDefault="002E123B" w:rsidP="0079151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 xml:space="preserve">60 </w:t>
            </w:r>
            <w:r w:rsidR="00E83FF5" w:rsidRPr="00791517">
              <w:rPr>
                <w:rFonts w:ascii="Times New Roman" w:eastAsia="Times New Roman" w:hAnsi="Times New Roman" w:cs="Times New Roman"/>
                <w:sz w:val="24"/>
                <w:szCs w:val="24"/>
                <w:lang w:eastAsia="lv-LV"/>
              </w:rPr>
              <w:t>sadzīves atkritumu apsaimniekošanas komersant</w:t>
            </w:r>
            <w:r w:rsidR="0092223E" w:rsidRPr="00791517">
              <w:rPr>
                <w:rFonts w:ascii="Times New Roman" w:eastAsia="Times New Roman" w:hAnsi="Times New Roman" w:cs="Times New Roman"/>
                <w:sz w:val="24"/>
                <w:szCs w:val="24"/>
                <w:lang w:eastAsia="lv-LV"/>
              </w:rPr>
              <w:t>us</w:t>
            </w:r>
            <w:r w:rsidR="00B76905" w:rsidRPr="00791517">
              <w:rPr>
                <w:rFonts w:ascii="Times New Roman" w:eastAsia="Times New Roman" w:hAnsi="Times New Roman" w:cs="Times New Roman"/>
                <w:sz w:val="24"/>
                <w:szCs w:val="24"/>
                <w:lang w:eastAsia="lv-LV"/>
              </w:rPr>
              <w:t xml:space="preserve">, </w:t>
            </w:r>
            <w:r w:rsidR="00791517" w:rsidRPr="00791517">
              <w:rPr>
                <w:rFonts w:ascii="Times New Roman" w:eastAsia="Times New Roman" w:hAnsi="Times New Roman" w:cs="Times New Roman"/>
                <w:sz w:val="24"/>
                <w:szCs w:val="24"/>
                <w:lang w:eastAsia="lv-LV"/>
              </w:rPr>
              <w:t>kuri nogādā atkritumu sadzīves atkritumu poligonos;</w:t>
            </w:r>
          </w:p>
          <w:p w14:paraId="158EB11C" w14:textId="1DA09DD0" w:rsidR="002E123B" w:rsidRPr="00791517" w:rsidRDefault="002E123B" w:rsidP="0079151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 xml:space="preserve">119 </w:t>
            </w:r>
            <w:r w:rsidR="00B76905" w:rsidRPr="00791517">
              <w:rPr>
                <w:rFonts w:ascii="Times New Roman" w:eastAsia="Times New Roman" w:hAnsi="Times New Roman" w:cs="Times New Roman"/>
                <w:sz w:val="24"/>
                <w:szCs w:val="24"/>
                <w:lang w:eastAsia="lv-LV"/>
              </w:rPr>
              <w:t>pašvaldības</w:t>
            </w:r>
            <w:r w:rsidR="0092223E" w:rsidRPr="00791517">
              <w:rPr>
                <w:rFonts w:ascii="Times New Roman" w:eastAsia="Times New Roman" w:hAnsi="Times New Roman" w:cs="Times New Roman"/>
                <w:sz w:val="24"/>
                <w:szCs w:val="24"/>
                <w:lang w:eastAsia="lv-LV"/>
              </w:rPr>
              <w:t xml:space="preserve">. </w:t>
            </w:r>
          </w:p>
          <w:p w14:paraId="321543DF" w14:textId="3C90D563" w:rsidR="00894C55" w:rsidRPr="009B68D3" w:rsidRDefault="0092223E" w:rsidP="009B68D3">
            <w:pPr>
              <w:spacing w:after="0" w:line="240" w:lineRule="auto"/>
              <w:jc w:val="both"/>
              <w:rPr>
                <w:rFonts w:ascii="Times New Roman" w:eastAsia="Times New Roman" w:hAnsi="Times New Roman" w:cs="Times New Roman"/>
                <w:b/>
                <w:sz w:val="24"/>
                <w:szCs w:val="24"/>
                <w:lang w:eastAsia="lv-LV"/>
              </w:rPr>
            </w:pPr>
            <w:r w:rsidRPr="009B68D3">
              <w:rPr>
                <w:rFonts w:ascii="Times New Roman" w:eastAsia="Times New Roman" w:hAnsi="Times New Roman" w:cs="Times New Roman"/>
                <w:b/>
                <w:sz w:val="24"/>
                <w:szCs w:val="24"/>
                <w:lang w:eastAsia="lv-LV"/>
              </w:rPr>
              <w:t xml:space="preserve">Tiesiskais regulējums </w:t>
            </w:r>
            <w:r w:rsidRPr="00791517">
              <w:rPr>
                <w:rFonts w:ascii="Times New Roman" w:eastAsia="Times New Roman" w:hAnsi="Times New Roman" w:cs="Times New Roman"/>
                <w:b/>
                <w:sz w:val="24"/>
                <w:szCs w:val="24"/>
                <w:u w:val="single"/>
                <w:lang w:eastAsia="lv-LV"/>
              </w:rPr>
              <w:t>netiešā veidā</w:t>
            </w:r>
            <w:r w:rsidRPr="009B68D3">
              <w:rPr>
                <w:rFonts w:ascii="Times New Roman" w:eastAsia="Times New Roman" w:hAnsi="Times New Roman" w:cs="Times New Roman"/>
                <w:b/>
                <w:sz w:val="24"/>
                <w:szCs w:val="24"/>
                <w:lang w:eastAsia="lv-LV"/>
              </w:rPr>
              <w:t xml:space="preserve"> ietekmēs v</w:t>
            </w:r>
            <w:r w:rsidR="002E123B" w:rsidRPr="009B68D3">
              <w:rPr>
                <w:rFonts w:ascii="Times New Roman" w:eastAsia="Times New Roman" w:hAnsi="Times New Roman" w:cs="Times New Roman"/>
                <w:b/>
                <w:sz w:val="24"/>
                <w:szCs w:val="24"/>
                <w:lang w:eastAsia="lv-LV"/>
              </w:rPr>
              <w:t>is</w:t>
            </w:r>
            <w:r w:rsidRPr="009B68D3">
              <w:rPr>
                <w:rFonts w:ascii="Times New Roman" w:eastAsia="Times New Roman" w:hAnsi="Times New Roman" w:cs="Times New Roman"/>
                <w:b/>
                <w:sz w:val="24"/>
                <w:szCs w:val="24"/>
                <w:lang w:eastAsia="lv-LV"/>
              </w:rPr>
              <w:t>us</w:t>
            </w:r>
            <w:r w:rsidR="002E123B" w:rsidRPr="009B68D3">
              <w:rPr>
                <w:rFonts w:ascii="Times New Roman" w:eastAsia="Times New Roman" w:hAnsi="Times New Roman" w:cs="Times New Roman"/>
                <w:b/>
                <w:sz w:val="24"/>
                <w:szCs w:val="24"/>
                <w:lang w:eastAsia="lv-LV"/>
              </w:rPr>
              <w:t xml:space="preserve"> </w:t>
            </w:r>
            <w:r w:rsidR="00FC5591" w:rsidRPr="009B68D3">
              <w:rPr>
                <w:rFonts w:ascii="Times New Roman" w:eastAsia="Times New Roman" w:hAnsi="Times New Roman" w:cs="Times New Roman"/>
                <w:b/>
                <w:sz w:val="24"/>
                <w:szCs w:val="24"/>
                <w:lang w:eastAsia="lv-LV"/>
              </w:rPr>
              <w:t>sadzīves atkritumu radītāj</w:t>
            </w:r>
            <w:r w:rsidRPr="009B68D3">
              <w:rPr>
                <w:rFonts w:ascii="Times New Roman" w:eastAsia="Times New Roman" w:hAnsi="Times New Roman" w:cs="Times New Roman"/>
                <w:b/>
                <w:sz w:val="24"/>
                <w:szCs w:val="24"/>
                <w:lang w:eastAsia="lv-LV"/>
              </w:rPr>
              <w:t>us</w:t>
            </w:r>
            <w:r w:rsidR="00AF4FDD" w:rsidRPr="009B68D3">
              <w:rPr>
                <w:rFonts w:ascii="Times New Roman" w:eastAsia="Times New Roman" w:hAnsi="Times New Roman" w:cs="Times New Roman"/>
                <w:b/>
                <w:sz w:val="24"/>
                <w:szCs w:val="24"/>
                <w:lang w:eastAsia="lv-LV"/>
              </w:rPr>
              <w:t>.</w:t>
            </w:r>
          </w:p>
        </w:tc>
      </w:tr>
      <w:tr w:rsidR="00CA261E" w:rsidRPr="00CA261E" w14:paraId="3CDAA4E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AEC4F7D" w14:textId="19EB6BCA"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6B24840" w14:textId="77777777" w:rsidR="00894C55" w:rsidRPr="00AC4DB1" w:rsidRDefault="00894C55" w:rsidP="00894C55">
            <w:pPr>
              <w:spacing w:after="0" w:line="240" w:lineRule="auto"/>
              <w:rPr>
                <w:rFonts w:ascii="Times New Roman" w:eastAsia="Times New Roman" w:hAnsi="Times New Roman" w:cs="Times New Roman"/>
                <w:sz w:val="24"/>
                <w:szCs w:val="24"/>
                <w:lang w:eastAsia="lv-LV"/>
              </w:rPr>
            </w:pPr>
            <w:r w:rsidRPr="00AC4DB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10BD3F" w14:textId="61805E21" w:rsidR="007F4AFA" w:rsidRPr="00AA5502" w:rsidRDefault="007E45F6" w:rsidP="001925F8">
            <w:pPr>
              <w:spacing w:before="100" w:beforeAutospacing="1" w:after="100" w:afterAutospacing="1" w:line="240" w:lineRule="auto"/>
              <w:jc w:val="both"/>
              <w:rPr>
                <w:rFonts w:ascii="Times New Roman" w:eastAsia="Times New Roman" w:hAnsi="Times New Roman" w:cs="Times New Roman"/>
                <w:sz w:val="24"/>
                <w:szCs w:val="24"/>
                <w:u w:val="single"/>
                <w:lang w:eastAsia="lv-LV"/>
              </w:rPr>
            </w:pPr>
            <w:r w:rsidRPr="00E077D4">
              <w:rPr>
                <w:rFonts w:ascii="Times New Roman" w:eastAsia="Times New Roman" w:hAnsi="Times New Roman" w:cs="Times New Roman"/>
                <w:sz w:val="24"/>
                <w:szCs w:val="24"/>
                <w:lang w:eastAsia="lv-LV"/>
              </w:rPr>
              <w:t>Noteikumu projektā ietvert</w:t>
            </w:r>
            <w:r w:rsidR="0013041C" w:rsidRPr="00E077D4">
              <w:rPr>
                <w:rFonts w:ascii="Times New Roman" w:eastAsia="Times New Roman" w:hAnsi="Times New Roman" w:cs="Times New Roman"/>
                <w:sz w:val="24"/>
                <w:szCs w:val="24"/>
                <w:lang w:eastAsia="lv-LV"/>
              </w:rPr>
              <w:t xml:space="preserve">ais tiesiskais regulējums </w:t>
            </w:r>
            <w:r w:rsidR="0013041C" w:rsidRPr="00AA5502">
              <w:rPr>
                <w:rFonts w:ascii="Times New Roman" w:eastAsia="Times New Roman" w:hAnsi="Times New Roman" w:cs="Times New Roman"/>
                <w:sz w:val="24"/>
                <w:szCs w:val="24"/>
                <w:u w:val="single"/>
                <w:lang w:eastAsia="lv-LV"/>
              </w:rPr>
              <w:t>neska</w:t>
            </w:r>
            <w:r w:rsidRPr="00AA5502">
              <w:rPr>
                <w:rFonts w:ascii="Times New Roman" w:eastAsia="Times New Roman" w:hAnsi="Times New Roman" w:cs="Times New Roman"/>
                <w:sz w:val="24"/>
                <w:szCs w:val="24"/>
                <w:u w:val="single"/>
                <w:lang w:eastAsia="lv-LV"/>
              </w:rPr>
              <w:t xml:space="preserve">r uzņēmējdarbības vidi un mazos, vidējos uzņēmumus, </w:t>
            </w:r>
            <w:proofErr w:type="spellStart"/>
            <w:r w:rsidRPr="00AA5502">
              <w:rPr>
                <w:rFonts w:ascii="Times New Roman" w:eastAsia="Times New Roman" w:hAnsi="Times New Roman" w:cs="Times New Roman"/>
                <w:sz w:val="24"/>
                <w:szCs w:val="24"/>
                <w:u w:val="single"/>
                <w:lang w:eastAsia="lv-LV"/>
              </w:rPr>
              <w:t>m</w:t>
            </w:r>
            <w:r w:rsidR="00AA5502">
              <w:rPr>
                <w:rFonts w:ascii="Times New Roman" w:eastAsia="Times New Roman" w:hAnsi="Times New Roman" w:cs="Times New Roman"/>
                <w:sz w:val="24"/>
                <w:szCs w:val="24"/>
                <w:u w:val="single"/>
                <w:lang w:eastAsia="lv-LV"/>
              </w:rPr>
              <w:t>ikrouzņēmumus</w:t>
            </w:r>
            <w:proofErr w:type="spellEnd"/>
            <w:r w:rsidR="00AA5502">
              <w:rPr>
                <w:rFonts w:ascii="Times New Roman" w:eastAsia="Times New Roman" w:hAnsi="Times New Roman" w:cs="Times New Roman"/>
                <w:sz w:val="24"/>
                <w:szCs w:val="24"/>
                <w:u w:val="single"/>
                <w:lang w:eastAsia="lv-LV"/>
              </w:rPr>
              <w:t xml:space="preserve"> un </w:t>
            </w:r>
            <w:proofErr w:type="spellStart"/>
            <w:r w:rsidR="00AA5502">
              <w:rPr>
                <w:rFonts w:ascii="Times New Roman" w:eastAsia="Times New Roman" w:hAnsi="Times New Roman" w:cs="Times New Roman"/>
                <w:sz w:val="24"/>
                <w:szCs w:val="24"/>
                <w:u w:val="single"/>
                <w:lang w:eastAsia="lv-LV"/>
              </w:rPr>
              <w:t>jaunuzņēmumus</w:t>
            </w:r>
            <w:proofErr w:type="spellEnd"/>
            <w:r w:rsidR="00AA5502">
              <w:rPr>
                <w:rFonts w:ascii="Times New Roman" w:eastAsia="Times New Roman" w:hAnsi="Times New Roman" w:cs="Times New Roman"/>
                <w:sz w:val="24"/>
                <w:szCs w:val="24"/>
                <w:u w:val="single"/>
                <w:lang w:eastAsia="lv-LV"/>
              </w:rPr>
              <w:t>.</w:t>
            </w:r>
          </w:p>
          <w:p w14:paraId="6038D36E" w14:textId="023FD8B3" w:rsidR="007F4AFA" w:rsidRPr="00E077D4" w:rsidRDefault="007E45F6" w:rsidP="001925F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 prasību </w:t>
            </w:r>
            <w:r w:rsidR="008F4D84">
              <w:rPr>
                <w:rFonts w:ascii="Times New Roman" w:eastAsia="Times New Roman" w:hAnsi="Times New Roman" w:cs="Times New Roman"/>
                <w:sz w:val="24"/>
                <w:szCs w:val="24"/>
                <w:lang w:eastAsia="lv-LV"/>
              </w:rPr>
              <w:t>īstenošanas</w:t>
            </w:r>
            <w:r w:rsidRPr="00E077D4">
              <w:rPr>
                <w:rFonts w:ascii="Times New Roman" w:eastAsia="Times New Roman" w:hAnsi="Times New Roman" w:cs="Times New Roman"/>
                <w:sz w:val="24"/>
                <w:szCs w:val="24"/>
                <w:lang w:eastAsia="lv-LV"/>
              </w:rPr>
              <w:t xml:space="preserve"> rezultātā </w:t>
            </w:r>
            <w:r w:rsidRPr="00AA5502">
              <w:rPr>
                <w:rFonts w:ascii="Times New Roman" w:eastAsia="Times New Roman" w:hAnsi="Times New Roman" w:cs="Times New Roman"/>
                <w:sz w:val="24"/>
                <w:szCs w:val="24"/>
                <w:u w:val="single"/>
                <w:lang w:eastAsia="lv-LV"/>
              </w:rPr>
              <w:t>tiks veicināta</w:t>
            </w:r>
            <w:r w:rsidR="007F4AFA" w:rsidRPr="00E077D4">
              <w:rPr>
                <w:rFonts w:ascii="Times New Roman" w:eastAsia="Times New Roman" w:hAnsi="Times New Roman" w:cs="Times New Roman"/>
                <w:sz w:val="24"/>
                <w:szCs w:val="24"/>
                <w:lang w:eastAsia="lv-LV"/>
              </w:rPr>
              <w:t xml:space="preserve"> Na</w:t>
            </w:r>
            <w:r w:rsidRPr="00E077D4">
              <w:rPr>
                <w:rFonts w:ascii="Times New Roman" w:eastAsia="Times New Roman" w:hAnsi="Times New Roman" w:cs="Times New Roman"/>
                <w:sz w:val="24"/>
                <w:szCs w:val="24"/>
                <w:lang w:eastAsia="lv-LV"/>
              </w:rPr>
              <w:t>cionālā attīstības plānā noteiktā 442. rādītāja “Atkritumu šķirošana un dalīti savākto atkritumu pārstrāde” izpilde.</w:t>
            </w:r>
          </w:p>
          <w:p w14:paraId="7F140FFA" w14:textId="0653D7F9" w:rsidR="007F4AFA" w:rsidRPr="00E077D4" w:rsidRDefault="007E45F6" w:rsidP="001925F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projektam </w:t>
            </w:r>
            <w:r w:rsidRPr="00791517">
              <w:rPr>
                <w:rFonts w:ascii="Times New Roman" w:eastAsia="Times New Roman" w:hAnsi="Times New Roman" w:cs="Times New Roman"/>
                <w:sz w:val="24"/>
                <w:szCs w:val="24"/>
                <w:u w:val="single"/>
                <w:lang w:eastAsia="lv-LV"/>
              </w:rPr>
              <w:t>nav ietekmes uz konkurenci</w:t>
            </w:r>
            <w:r w:rsidRPr="00E077D4">
              <w:rPr>
                <w:rFonts w:ascii="Times New Roman" w:eastAsia="Times New Roman" w:hAnsi="Times New Roman" w:cs="Times New Roman"/>
                <w:sz w:val="24"/>
                <w:szCs w:val="24"/>
                <w:lang w:eastAsia="lv-LV"/>
              </w:rPr>
              <w:t xml:space="preserve">, tā kā visiem atkritumu poligonu apsaimniekotājiem un atkritumu </w:t>
            </w:r>
            <w:r w:rsidRPr="00E077D4">
              <w:rPr>
                <w:rFonts w:ascii="Times New Roman" w:eastAsia="Times New Roman" w:hAnsi="Times New Roman" w:cs="Times New Roman"/>
                <w:sz w:val="24"/>
                <w:szCs w:val="24"/>
                <w:lang w:eastAsia="lv-LV"/>
              </w:rPr>
              <w:lastRenderedPageBreak/>
              <w:t xml:space="preserve">apsaimniekošanas komersantiem tiek noteiktas vienādas prasības. </w:t>
            </w:r>
          </w:p>
          <w:p w14:paraId="2AB86FD5" w14:textId="7E160B6B" w:rsidR="007E45F6" w:rsidRPr="00E077D4" w:rsidRDefault="007F4AFA" w:rsidP="001925F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 </w:t>
            </w:r>
            <w:r w:rsidRPr="00791517">
              <w:rPr>
                <w:rFonts w:ascii="Times New Roman" w:eastAsia="Times New Roman" w:hAnsi="Times New Roman" w:cs="Times New Roman"/>
                <w:sz w:val="24"/>
                <w:szCs w:val="24"/>
                <w:u w:val="single"/>
                <w:lang w:eastAsia="lv-LV"/>
              </w:rPr>
              <w:t>ietekme uz vidi</w:t>
            </w:r>
            <w:r w:rsidRPr="00E077D4">
              <w:rPr>
                <w:rFonts w:ascii="Times New Roman" w:eastAsia="Times New Roman" w:hAnsi="Times New Roman" w:cs="Times New Roman"/>
                <w:sz w:val="24"/>
                <w:szCs w:val="24"/>
                <w:lang w:eastAsia="lv-LV"/>
              </w:rPr>
              <w:t xml:space="preserve"> vērtējama pozitīvi. Piemērojot noteikumos noteiktās prasības apglabājamo atkritumu </w:t>
            </w:r>
            <w:r w:rsidR="00737179">
              <w:rPr>
                <w:rFonts w:ascii="Times New Roman" w:eastAsia="Times New Roman" w:hAnsi="Times New Roman" w:cs="Times New Roman"/>
                <w:sz w:val="24"/>
                <w:szCs w:val="24"/>
                <w:lang w:eastAsia="lv-LV"/>
              </w:rPr>
              <w:t xml:space="preserve">daudzuma samazināšanai sadzīves atkritumu poligonos, </w:t>
            </w:r>
            <w:r w:rsidRPr="00E077D4">
              <w:rPr>
                <w:rFonts w:ascii="Times New Roman" w:eastAsia="Times New Roman" w:hAnsi="Times New Roman" w:cs="Times New Roman"/>
                <w:sz w:val="24"/>
                <w:szCs w:val="24"/>
                <w:lang w:eastAsia="lv-LV"/>
              </w:rPr>
              <w:t>tiks sasniegti vairāki vides aizsardzības mērķi: 1) tiks samazināt siltumnīcas efektu gā</w:t>
            </w:r>
            <w:r w:rsidR="00580E12" w:rsidRPr="00E077D4">
              <w:rPr>
                <w:rFonts w:ascii="Times New Roman" w:eastAsia="Times New Roman" w:hAnsi="Times New Roman" w:cs="Times New Roman"/>
                <w:sz w:val="24"/>
                <w:szCs w:val="24"/>
                <w:lang w:eastAsia="lv-LV"/>
              </w:rPr>
              <w:t>z</w:t>
            </w:r>
            <w:r w:rsidRPr="00E077D4">
              <w:rPr>
                <w:rFonts w:ascii="Times New Roman" w:eastAsia="Times New Roman" w:hAnsi="Times New Roman" w:cs="Times New Roman"/>
                <w:sz w:val="24"/>
                <w:szCs w:val="24"/>
                <w:lang w:eastAsia="lv-LV"/>
              </w:rPr>
              <w:t xml:space="preserve">u rašanās, tā kā samazināsies apglabātais bioloģiski noārdāmo atkritumu </w:t>
            </w:r>
            <w:r w:rsidR="007E45F6" w:rsidRPr="00E077D4">
              <w:rPr>
                <w:rFonts w:ascii="Times New Roman" w:eastAsia="Times New Roman" w:hAnsi="Times New Roman" w:cs="Times New Roman"/>
                <w:sz w:val="24"/>
                <w:szCs w:val="24"/>
                <w:lang w:eastAsia="lv-LV"/>
              </w:rPr>
              <w:t xml:space="preserve">daudzums; 2) palielināsies pārstrādei un reģenerācijai nodoto bioloģiski noārdāmo atkritumu daudzums, tā kā būs ierobežotas iespējas šos atkritumus nodot apglabāšanai. </w:t>
            </w:r>
          </w:p>
          <w:p w14:paraId="428646FE" w14:textId="00A6F767" w:rsidR="007F4AFA" w:rsidRPr="00E077D4" w:rsidRDefault="007F4AFA" w:rsidP="001925F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077D4">
              <w:rPr>
                <w:rFonts w:ascii="Times New Roman" w:eastAsia="Times New Roman" w:hAnsi="Times New Roman" w:cs="Times New Roman"/>
                <w:sz w:val="24"/>
                <w:szCs w:val="24"/>
                <w:lang w:eastAsia="lv-LV"/>
              </w:rPr>
              <w:t xml:space="preserve">Noteikumu projekta prasībām </w:t>
            </w:r>
            <w:r w:rsidRPr="00791517">
              <w:rPr>
                <w:rFonts w:ascii="Times New Roman" w:eastAsia="Times New Roman" w:hAnsi="Times New Roman" w:cs="Times New Roman"/>
                <w:sz w:val="24"/>
                <w:szCs w:val="24"/>
                <w:u w:val="single"/>
                <w:lang w:eastAsia="lv-LV"/>
              </w:rPr>
              <w:t>nav ietekmes uz veselību</w:t>
            </w:r>
            <w:r w:rsidRPr="00E077D4">
              <w:rPr>
                <w:rFonts w:ascii="Times New Roman" w:eastAsia="Times New Roman" w:hAnsi="Times New Roman" w:cs="Times New Roman"/>
                <w:sz w:val="24"/>
                <w:szCs w:val="24"/>
                <w:lang w:eastAsia="lv-LV"/>
              </w:rPr>
              <w:t>.</w:t>
            </w:r>
          </w:p>
          <w:p w14:paraId="345E4741" w14:textId="5B3D4066" w:rsidR="007F4AFA" w:rsidRPr="00E077D4" w:rsidRDefault="00791517" w:rsidP="001925F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prasības</w:t>
            </w:r>
            <w:r w:rsidR="007F4AFA" w:rsidRPr="00E077D4">
              <w:rPr>
                <w:rFonts w:ascii="Times New Roman" w:eastAsia="Times New Roman" w:hAnsi="Times New Roman" w:cs="Times New Roman"/>
                <w:sz w:val="24"/>
                <w:szCs w:val="24"/>
                <w:lang w:eastAsia="lv-LV"/>
              </w:rPr>
              <w:t xml:space="preserve"> </w:t>
            </w:r>
            <w:r w:rsidR="007F4AFA" w:rsidRPr="00791517">
              <w:rPr>
                <w:rFonts w:ascii="Times New Roman" w:eastAsia="Times New Roman" w:hAnsi="Times New Roman" w:cs="Times New Roman"/>
                <w:sz w:val="24"/>
                <w:szCs w:val="24"/>
                <w:u w:val="single"/>
                <w:lang w:eastAsia="lv-LV"/>
              </w:rPr>
              <w:t>neskar nevalstiskās organizācijas</w:t>
            </w:r>
            <w:r w:rsidR="007F4AFA" w:rsidRPr="00E077D4">
              <w:rPr>
                <w:rFonts w:ascii="Times New Roman" w:eastAsia="Times New Roman" w:hAnsi="Times New Roman" w:cs="Times New Roman"/>
                <w:sz w:val="24"/>
                <w:szCs w:val="24"/>
                <w:lang w:eastAsia="lv-LV"/>
              </w:rPr>
              <w:t>.</w:t>
            </w:r>
          </w:p>
          <w:p w14:paraId="0EE68721" w14:textId="52BC7882" w:rsidR="0095794C" w:rsidRPr="00AC4DB1" w:rsidRDefault="0095794C" w:rsidP="00513DB7">
            <w:pPr>
              <w:spacing w:after="0" w:line="240" w:lineRule="auto"/>
              <w:jc w:val="both"/>
              <w:rPr>
                <w:rFonts w:ascii="Times New Roman" w:eastAsia="Times New Roman" w:hAnsi="Times New Roman" w:cs="Times New Roman"/>
                <w:sz w:val="24"/>
                <w:szCs w:val="24"/>
                <w:lang w:eastAsia="lv-LV"/>
              </w:rPr>
            </w:pPr>
            <w:r w:rsidRPr="00AA5502">
              <w:rPr>
                <w:rFonts w:ascii="Times New Roman" w:hAnsi="Times New Roman" w:cs="Times New Roman"/>
                <w:sz w:val="24"/>
                <w:szCs w:val="24"/>
                <w:u w:val="single"/>
              </w:rPr>
              <w:t>Administratīvais slogs pieaugs</w:t>
            </w:r>
            <w:r w:rsidRPr="00AC4DB1">
              <w:rPr>
                <w:rFonts w:ascii="Times New Roman" w:hAnsi="Times New Roman" w:cs="Times New Roman"/>
                <w:sz w:val="24"/>
                <w:szCs w:val="24"/>
              </w:rPr>
              <w:t xml:space="preserve"> </w:t>
            </w:r>
            <w:r w:rsidR="00AA5502" w:rsidRPr="00C62948">
              <w:rPr>
                <w:rFonts w:ascii="Times New Roman" w:hAnsi="Times New Roman" w:cs="Times New Roman"/>
                <w:sz w:val="24"/>
                <w:szCs w:val="24"/>
              </w:rPr>
              <w:t xml:space="preserve">komersantiem, kuri ir </w:t>
            </w:r>
            <w:r w:rsidRPr="00C62948">
              <w:rPr>
                <w:rFonts w:ascii="Times New Roman" w:hAnsi="Times New Roman" w:cs="Times New Roman"/>
                <w:sz w:val="24"/>
                <w:szCs w:val="24"/>
              </w:rPr>
              <w:t xml:space="preserve">sadzīves atkritumu </w:t>
            </w:r>
            <w:r w:rsidR="00AA5502" w:rsidRPr="00C62948">
              <w:rPr>
                <w:rFonts w:ascii="Times New Roman" w:hAnsi="Times New Roman" w:cs="Times New Roman"/>
                <w:sz w:val="24"/>
                <w:szCs w:val="24"/>
              </w:rPr>
              <w:t>poligonu operatori</w:t>
            </w:r>
            <w:r w:rsidR="0013017C" w:rsidRPr="00C62948">
              <w:rPr>
                <w:rFonts w:ascii="Times New Roman" w:hAnsi="Times New Roman" w:cs="Times New Roman"/>
                <w:sz w:val="24"/>
                <w:szCs w:val="24"/>
              </w:rPr>
              <w:t xml:space="preserve"> attiecībā uz poligona darbības gada pārskatā iekļaujamas informācijas apjomu.</w:t>
            </w:r>
            <w:r w:rsidR="0013017C">
              <w:rPr>
                <w:rFonts w:ascii="Times New Roman" w:hAnsi="Times New Roman" w:cs="Times New Roman"/>
                <w:sz w:val="24"/>
                <w:szCs w:val="24"/>
              </w:rPr>
              <w:t xml:space="preserve"> </w:t>
            </w:r>
            <w:r w:rsidR="00737179">
              <w:rPr>
                <w:rFonts w:ascii="Times New Roman" w:hAnsi="Times New Roman" w:cs="Times New Roman"/>
                <w:sz w:val="24"/>
                <w:szCs w:val="24"/>
              </w:rPr>
              <w:t xml:space="preserve"> </w:t>
            </w:r>
          </w:p>
        </w:tc>
      </w:tr>
      <w:tr w:rsidR="00CA261E" w:rsidRPr="00CA261E" w14:paraId="7AB7E62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AF5EAD2"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73E4225"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7C67794" w14:textId="0A1EAB27" w:rsidR="007C206E" w:rsidRDefault="007C206E" w:rsidP="00CC392F">
            <w:pPr>
              <w:spacing w:after="0" w:line="240" w:lineRule="auto"/>
              <w:ind w:left="110" w:right="108"/>
              <w:jc w:val="both"/>
              <w:rPr>
                <w:rFonts w:ascii="Times New Roman" w:hAnsi="Times New Roman" w:cs="Times New Roman"/>
                <w:sz w:val="24"/>
                <w:szCs w:val="24"/>
              </w:rPr>
            </w:pPr>
            <w:r w:rsidRPr="007C206E">
              <w:rPr>
                <w:rFonts w:ascii="Times New Roman" w:hAnsi="Times New Roman" w:cs="Times New Roman"/>
                <w:b/>
                <w:sz w:val="24"/>
                <w:szCs w:val="24"/>
              </w:rPr>
              <w:t>C</w:t>
            </w:r>
            <w:r w:rsidRPr="007C206E">
              <w:rPr>
                <w:rFonts w:ascii="Times New Roman" w:hAnsi="Times New Roman" w:cs="Times New Roman"/>
                <w:sz w:val="24"/>
                <w:szCs w:val="24"/>
              </w:rPr>
              <w:t xml:space="preserve"> –</w:t>
            </w:r>
            <w:r w:rsidR="0013017C">
              <w:rPr>
                <w:rFonts w:ascii="Times New Roman" w:hAnsi="Times New Roman" w:cs="Times New Roman"/>
                <w:sz w:val="24"/>
                <w:szCs w:val="24"/>
              </w:rPr>
              <w:t xml:space="preserve"> poligona darbības gada pārskatā iekļaujamās papildus  informācijas sagatavošanas </w:t>
            </w:r>
            <w:r w:rsidRPr="007C206E">
              <w:rPr>
                <w:rFonts w:ascii="Times New Roman" w:hAnsi="Times New Roman" w:cs="Times New Roman"/>
                <w:sz w:val="24"/>
                <w:szCs w:val="24"/>
              </w:rPr>
              <w:t>izmaksas</w:t>
            </w:r>
            <w:r>
              <w:rPr>
                <w:rFonts w:ascii="Times New Roman" w:hAnsi="Times New Roman" w:cs="Times New Roman"/>
                <w:sz w:val="24"/>
                <w:szCs w:val="24"/>
              </w:rPr>
              <w:t>;</w:t>
            </w:r>
          </w:p>
          <w:p w14:paraId="43E65C15" w14:textId="36C69E01" w:rsidR="007C206E" w:rsidRPr="00E17064" w:rsidRDefault="007C206E" w:rsidP="00CC392F">
            <w:pPr>
              <w:pStyle w:val="tv213"/>
              <w:spacing w:before="0" w:beforeAutospacing="0" w:after="0" w:afterAutospacing="0"/>
              <w:ind w:left="110" w:right="108"/>
              <w:jc w:val="both"/>
            </w:pPr>
            <w:r w:rsidRPr="007C206E">
              <w:rPr>
                <w:b/>
              </w:rPr>
              <w:t>f</w:t>
            </w:r>
            <w:r w:rsidRPr="007C206E">
              <w:t xml:space="preserve"> – finanšu līdzekļu apjoms, kas nepieciešams, lai nodrošinātu noteikumu </w:t>
            </w:r>
            <w:r>
              <w:t xml:space="preserve">projektā paredzēto </w:t>
            </w:r>
            <w:r w:rsidR="0013017C">
              <w:t xml:space="preserve">papildus informācijas sagatavošanu </w:t>
            </w:r>
            <w:r>
              <w:t>(stundas samaksas likme</w:t>
            </w:r>
            <w:r w:rsidRPr="007C206E">
              <w:t>) –</w:t>
            </w:r>
            <w:r w:rsidR="00737179">
              <w:t xml:space="preserve"> </w:t>
            </w:r>
            <w:r w:rsidRPr="007C206E">
              <w:t xml:space="preserve">stundas likme ir aprēķināta, dalot vidējo mēneša algu (pēc Centrālās statistikas pārvaldes tīmekļvietnes </w:t>
            </w:r>
            <w:hyperlink r:id="rId8" w:history="1">
              <w:r w:rsidRPr="007C206E">
                <w:rPr>
                  <w:rStyle w:val="Hyperlink"/>
                </w:rPr>
                <w:t>www.csb.gov.lv</w:t>
              </w:r>
            </w:hyperlink>
            <w:r w:rsidRPr="007C206E">
              <w:t xml:space="preserve"> datiem 201</w:t>
            </w:r>
            <w:r w:rsidR="00737179">
              <w:t>9</w:t>
            </w:r>
            <w:r w:rsidRPr="007C206E">
              <w:t>.</w:t>
            </w:r>
            <w:r w:rsidR="0060783B">
              <w:t> </w:t>
            </w:r>
            <w:r w:rsidRPr="007C206E">
              <w:t>gadā</w:t>
            </w:r>
            <w:r w:rsidR="00737179">
              <w:rPr>
                <w:rStyle w:val="FootnoteReference"/>
              </w:rPr>
              <w:footnoteReference w:id="2"/>
            </w:r>
            <w:r w:rsidRPr="007C206E">
              <w:t xml:space="preserve"> tā bija </w:t>
            </w:r>
            <w:r w:rsidR="00737179">
              <w:t>1076</w:t>
            </w:r>
            <w:r w:rsidR="0060783B">
              <w:t> </w:t>
            </w:r>
            <w:proofErr w:type="spellStart"/>
            <w:r w:rsidRPr="007C206E">
              <w:rPr>
                <w:i/>
              </w:rPr>
              <w:t>euro</w:t>
            </w:r>
            <w:proofErr w:type="spellEnd"/>
            <w:r w:rsidRPr="007C206E">
              <w:rPr>
                <w:i/>
              </w:rPr>
              <w:t>/</w:t>
            </w:r>
            <w:r w:rsidRPr="007C206E">
              <w:t>mēnesī) ar Darba likuma 131.</w:t>
            </w:r>
            <w:r w:rsidR="0060783B">
              <w:t> </w:t>
            </w:r>
            <w:r w:rsidRPr="007C206E">
              <w:t xml:space="preserve">panta pirmajā daļā </w:t>
            </w:r>
            <w:r w:rsidRPr="00E17064">
              <w:t xml:space="preserve">minēto normālo darba laiku (40 stundas nedēļā x 4 = 160 stundas mēnesī) = </w:t>
            </w:r>
            <w:r w:rsidR="00737179">
              <w:t>6,73</w:t>
            </w:r>
            <w:r w:rsidR="0060783B" w:rsidRPr="00513DB7">
              <w:t> </w:t>
            </w:r>
            <w:proofErr w:type="spellStart"/>
            <w:r w:rsidRPr="00513DB7">
              <w:rPr>
                <w:i/>
              </w:rPr>
              <w:t>euro</w:t>
            </w:r>
            <w:proofErr w:type="spellEnd"/>
            <w:r w:rsidRPr="00513DB7">
              <w:t>/stundā</w:t>
            </w:r>
            <w:r w:rsidRPr="00E17064">
              <w:t>;</w:t>
            </w:r>
          </w:p>
          <w:p w14:paraId="77675A02" w14:textId="7D7300EA" w:rsidR="00E17064" w:rsidRDefault="00E17064" w:rsidP="00CC392F">
            <w:pPr>
              <w:pStyle w:val="tv213"/>
              <w:spacing w:before="0" w:beforeAutospacing="0" w:after="0" w:afterAutospacing="0"/>
              <w:ind w:left="110" w:right="108"/>
              <w:jc w:val="both"/>
            </w:pPr>
            <w:r w:rsidRPr="00D167F2">
              <w:rPr>
                <w:b/>
              </w:rPr>
              <w:t xml:space="preserve">l </w:t>
            </w:r>
            <w:r w:rsidRPr="00D167F2">
              <w:t xml:space="preserve">– laika patēriņš, kas nepieciešams, lai </w:t>
            </w:r>
            <w:r w:rsidR="00737179">
              <w:t xml:space="preserve">sagatavotu noteikumu projektā paredzēto </w:t>
            </w:r>
            <w:r w:rsidR="0013017C">
              <w:t>papildus informāciju</w:t>
            </w:r>
            <w:r w:rsidR="008353F7">
              <w:t xml:space="preserve"> – </w:t>
            </w:r>
            <w:r w:rsidR="0013041C" w:rsidRPr="00C50121">
              <w:rPr>
                <w:bCs/>
              </w:rPr>
              <w:t>40</w:t>
            </w:r>
            <w:r w:rsidR="008353F7" w:rsidRPr="00C50121">
              <w:rPr>
                <w:bCs/>
              </w:rPr>
              <w:t> stundas</w:t>
            </w:r>
            <w:r w:rsidRPr="00C50121">
              <w:rPr>
                <w:bCs/>
              </w:rPr>
              <w:t>;</w:t>
            </w:r>
          </w:p>
          <w:p w14:paraId="18D125A5" w14:textId="5E23ACEC" w:rsidR="00812A54" w:rsidRPr="00513DB7" w:rsidRDefault="00812A54" w:rsidP="00CC392F">
            <w:pPr>
              <w:pStyle w:val="tv213"/>
              <w:spacing w:before="0" w:beforeAutospacing="0" w:after="0" w:afterAutospacing="0"/>
              <w:ind w:left="110" w:right="108"/>
              <w:jc w:val="both"/>
            </w:pPr>
            <w:r w:rsidRPr="00D167F2">
              <w:rPr>
                <w:b/>
              </w:rPr>
              <w:t>n</w:t>
            </w:r>
            <w:r w:rsidRPr="00D167F2">
              <w:t xml:space="preserve"> – atkritumu poligonu operatoru skaits, uz ko attiecas projektā paredzētās prasības – </w:t>
            </w:r>
            <w:r w:rsidR="00737179">
              <w:t>10</w:t>
            </w:r>
            <w:r w:rsidR="00CC65E2" w:rsidRPr="00513DB7">
              <w:t xml:space="preserve"> sadzīves atkritumu poligonu operatori</w:t>
            </w:r>
            <w:r w:rsidRPr="00513DB7">
              <w:t>;</w:t>
            </w:r>
          </w:p>
          <w:p w14:paraId="2A9DF592" w14:textId="2FED594E" w:rsidR="00812A54" w:rsidRPr="00513DB7" w:rsidRDefault="00812A54" w:rsidP="00CC392F">
            <w:pPr>
              <w:pStyle w:val="tv213"/>
              <w:spacing w:before="0" w:beforeAutospacing="0" w:after="0" w:afterAutospacing="0"/>
              <w:ind w:left="110" w:right="108"/>
              <w:jc w:val="both"/>
            </w:pPr>
            <w:r w:rsidRPr="00D167F2">
              <w:rPr>
                <w:b/>
              </w:rPr>
              <w:t>b</w:t>
            </w:r>
            <w:r w:rsidRPr="00D167F2">
              <w:t xml:space="preserve"> – </w:t>
            </w:r>
            <w:r w:rsidR="00787E51" w:rsidRPr="00D167F2">
              <w:t xml:space="preserve">biežums </w:t>
            </w:r>
            <w:r w:rsidR="00737179">
              <w:t>ziņojuma iesniegšanai –</w:t>
            </w:r>
            <w:r w:rsidR="008353F7" w:rsidRPr="00513DB7">
              <w:t xml:space="preserve"> </w:t>
            </w:r>
            <w:r w:rsidR="00737179">
              <w:t xml:space="preserve">1 </w:t>
            </w:r>
            <w:r w:rsidR="00925350" w:rsidRPr="00513DB7">
              <w:t xml:space="preserve">reizi </w:t>
            </w:r>
            <w:r w:rsidR="00FC26E7" w:rsidRPr="00513DB7">
              <w:t>gadā</w:t>
            </w:r>
            <w:r w:rsidRPr="00513DB7">
              <w:t>.</w:t>
            </w:r>
          </w:p>
          <w:p w14:paraId="08E2B896" w14:textId="77777777" w:rsidR="00812A54" w:rsidRPr="00812A54" w:rsidRDefault="00812A54" w:rsidP="00CC392F">
            <w:pPr>
              <w:pStyle w:val="tv213"/>
              <w:spacing w:before="0" w:beforeAutospacing="0" w:after="0" w:afterAutospacing="0"/>
              <w:ind w:left="110" w:right="108"/>
              <w:jc w:val="both"/>
            </w:pPr>
            <w:r w:rsidRPr="00812A54">
              <w:t xml:space="preserve">Aprēķins: </w:t>
            </w:r>
          </w:p>
          <w:p w14:paraId="7CCFFE19" w14:textId="58140F57" w:rsidR="00812A54" w:rsidRPr="00FC26E7" w:rsidRDefault="00343B3B" w:rsidP="00CC392F">
            <w:pPr>
              <w:pStyle w:val="tv213"/>
              <w:spacing w:before="0" w:beforeAutospacing="0" w:after="0" w:afterAutospacing="0"/>
              <w:ind w:left="110" w:right="108"/>
              <w:jc w:val="center"/>
              <w:rPr>
                <w:b/>
              </w:rPr>
            </w:pPr>
            <w:r w:rsidRPr="00FC26E7">
              <w:rPr>
                <w:b/>
              </w:rPr>
              <w:t>C = (</w:t>
            </w:r>
            <w:r w:rsidR="00737179">
              <w:rPr>
                <w:b/>
              </w:rPr>
              <w:t>6.73</w:t>
            </w:r>
            <w:r w:rsidRPr="00FC26E7">
              <w:rPr>
                <w:b/>
              </w:rPr>
              <w:t xml:space="preserve"> x </w:t>
            </w:r>
            <w:r w:rsidR="0013041C">
              <w:rPr>
                <w:b/>
              </w:rPr>
              <w:t>40</w:t>
            </w:r>
            <w:r w:rsidRPr="00FC26E7">
              <w:rPr>
                <w:b/>
              </w:rPr>
              <w:t>) x (</w:t>
            </w:r>
            <w:r w:rsidR="00737179">
              <w:rPr>
                <w:b/>
              </w:rPr>
              <w:t>10 x 1</w:t>
            </w:r>
            <w:r w:rsidR="00812A54" w:rsidRPr="00FC26E7">
              <w:rPr>
                <w:b/>
              </w:rPr>
              <w:t xml:space="preserve">) = </w:t>
            </w:r>
            <w:r w:rsidR="00737179">
              <w:rPr>
                <w:b/>
              </w:rPr>
              <w:t>2692</w:t>
            </w:r>
            <w:r w:rsidR="0060783B">
              <w:rPr>
                <w:b/>
              </w:rPr>
              <w:t> </w:t>
            </w:r>
            <w:proofErr w:type="spellStart"/>
            <w:r w:rsidR="00812A54" w:rsidRPr="00FC26E7">
              <w:rPr>
                <w:b/>
                <w:i/>
              </w:rPr>
              <w:t>euro</w:t>
            </w:r>
            <w:proofErr w:type="spellEnd"/>
          </w:p>
          <w:p w14:paraId="5253FA58" w14:textId="77777777" w:rsidR="00894C55" w:rsidRPr="00083DB6" w:rsidRDefault="00894C55" w:rsidP="00CC392F">
            <w:pPr>
              <w:spacing w:after="0" w:line="240" w:lineRule="auto"/>
              <w:ind w:left="110" w:right="108"/>
              <w:jc w:val="both"/>
            </w:pPr>
          </w:p>
        </w:tc>
      </w:tr>
      <w:tr w:rsidR="009157D5" w:rsidRPr="00CA261E" w14:paraId="28CF27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3B1EEBF" w14:textId="4FE9D285" w:rsidR="009157D5" w:rsidRPr="00CA261E" w:rsidRDefault="009157D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C20D380" w14:textId="7FD3331F" w:rsidR="009157D5" w:rsidRPr="00CA261E" w:rsidRDefault="009157D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25EC598" w14:textId="276C8FF5" w:rsidR="009157D5" w:rsidRDefault="00737179" w:rsidP="00737179">
            <w:pPr>
              <w:spacing w:after="120" w:line="240" w:lineRule="auto"/>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Ziņojumu par poligonos apglabāto atkritumu daudzumu samazināšanu sagatavošanas </w:t>
            </w:r>
            <w:r w:rsidR="00B9520A">
              <w:rPr>
                <w:rFonts w:ascii="Times New Roman" w:eastAsia="Times New Roman" w:hAnsi="Times New Roman" w:cs="Times New Roman"/>
                <w:sz w:val="24"/>
                <w:szCs w:val="24"/>
                <w:lang w:eastAsia="lv-LV"/>
              </w:rPr>
              <w:t xml:space="preserve">izmaksas ir </w:t>
            </w:r>
            <w:r>
              <w:rPr>
                <w:rFonts w:ascii="Times New Roman" w:eastAsia="Times New Roman" w:hAnsi="Times New Roman" w:cs="Times New Roman"/>
                <w:sz w:val="24"/>
                <w:szCs w:val="24"/>
                <w:lang w:eastAsia="lv-LV"/>
              </w:rPr>
              <w:t xml:space="preserve">2602 </w:t>
            </w:r>
            <w:proofErr w:type="spellStart"/>
            <w:r w:rsidR="005528C1" w:rsidRPr="00C71104">
              <w:rPr>
                <w:rFonts w:ascii="Times New Roman" w:eastAsia="Times New Roman" w:hAnsi="Times New Roman" w:cs="Times New Roman"/>
                <w:i/>
                <w:sz w:val="24"/>
                <w:szCs w:val="24"/>
                <w:lang w:eastAsia="lv-LV"/>
              </w:rPr>
              <w:t>euro</w:t>
            </w:r>
            <w:proofErr w:type="spellEnd"/>
            <w:r w:rsidR="00B9520A">
              <w:rPr>
                <w:rFonts w:ascii="Times New Roman" w:eastAsia="Times New Roman" w:hAnsi="Times New Roman" w:cs="Times New Roman"/>
                <w:sz w:val="24"/>
                <w:szCs w:val="24"/>
                <w:lang w:eastAsia="lv-LV"/>
              </w:rPr>
              <w:t xml:space="preserve">. </w:t>
            </w:r>
            <w:r w:rsidR="00BF2E76">
              <w:rPr>
                <w:rFonts w:ascii="Times New Roman" w:eastAsia="Times New Roman" w:hAnsi="Times New Roman" w:cs="Times New Roman"/>
                <w:sz w:val="24"/>
                <w:szCs w:val="24"/>
                <w:lang w:eastAsia="lv-LV"/>
              </w:rPr>
              <w:t>Atbilstības</w:t>
            </w:r>
            <w:r w:rsidR="00B9520A">
              <w:rPr>
                <w:rFonts w:ascii="Times New Roman" w:eastAsia="Times New Roman" w:hAnsi="Times New Roman" w:cs="Times New Roman"/>
                <w:sz w:val="24"/>
                <w:szCs w:val="24"/>
                <w:lang w:eastAsia="lv-LV"/>
              </w:rPr>
              <w:t xml:space="preserve"> izmaksas ir saistītas</w:t>
            </w:r>
            <w:r>
              <w:rPr>
                <w:rFonts w:ascii="Times New Roman" w:eastAsia="Times New Roman" w:hAnsi="Times New Roman" w:cs="Times New Roman"/>
                <w:sz w:val="24"/>
                <w:szCs w:val="24"/>
                <w:lang w:eastAsia="lv-LV"/>
              </w:rPr>
              <w:t xml:space="preserve"> ar </w:t>
            </w:r>
            <w:r w:rsidR="0013017C">
              <w:rPr>
                <w:rFonts w:ascii="Times New Roman" w:eastAsia="Times New Roman" w:hAnsi="Times New Roman" w:cs="Times New Roman"/>
                <w:sz w:val="24"/>
                <w:szCs w:val="24"/>
                <w:lang w:eastAsia="lv-LV"/>
              </w:rPr>
              <w:t>gada pārskatā</w:t>
            </w:r>
            <w:r>
              <w:rPr>
                <w:rFonts w:ascii="Times New Roman" w:eastAsia="Times New Roman" w:hAnsi="Times New Roman" w:cs="Times New Roman"/>
                <w:sz w:val="24"/>
                <w:szCs w:val="24"/>
                <w:lang w:eastAsia="lv-LV"/>
              </w:rPr>
              <w:t xml:space="preserve"> </w:t>
            </w:r>
            <w:r w:rsidR="00B9520A">
              <w:rPr>
                <w:rFonts w:ascii="Times New Roman" w:eastAsia="Times New Roman" w:hAnsi="Times New Roman" w:cs="Times New Roman"/>
                <w:sz w:val="24"/>
                <w:szCs w:val="24"/>
                <w:lang w:eastAsia="lv-LV"/>
              </w:rPr>
              <w:t>iekļaujamās</w:t>
            </w:r>
            <w:r w:rsidR="0013017C">
              <w:rPr>
                <w:rFonts w:ascii="Times New Roman" w:eastAsia="Times New Roman" w:hAnsi="Times New Roman" w:cs="Times New Roman"/>
                <w:sz w:val="24"/>
                <w:szCs w:val="24"/>
                <w:lang w:eastAsia="lv-LV"/>
              </w:rPr>
              <w:t xml:space="preserve"> papildus</w:t>
            </w:r>
            <w:r w:rsidR="00B9520A">
              <w:rPr>
                <w:rFonts w:ascii="Times New Roman" w:eastAsia="Times New Roman" w:hAnsi="Times New Roman" w:cs="Times New Roman"/>
                <w:sz w:val="24"/>
                <w:szCs w:val="24"/>
                <w:lang w:eastAsia="lv-LV"/>
              </w:rPr>
              <w:t xml:space="preserve"> informācijas apkopošanu un sagatavošanu. </w:t>
            </w:r>
          </w:p>
        </w:tc>
      </w:tr>
      <w:tr w:rsidR="00CA261E" w:rsidRPr="00CA261E" w14:paraId="6A16F29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051405" w14:textId="3D064DD9" w:rsidR="00894C55" w:rsidRPr="00CA261E" w:rsidRDefault="009157D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hideMark/>
          </w:tcPr>
          <w:p w14:paraId="69DE0A4F"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5F6047D" w14:textId="69FECEDF" w:rsidR="00894C55" w:rsidRPr="00CA261E" w:rsidRDefault="00CF39D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D6694FB" w14:textId="77777777" w:rsidR="00894C55" w:rsidRDefault="00894C55" w:rsidP="007104AB">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83FF5" w14:paraId="2BF96E9A" w14:textId="77777777" w:rsidTr="00E83FF5">
        <w:tc>
          <w:tcPr>
            <w:tcW w:w="9061" w:type="dxa"/>
          </w:tcPr>
          <w:p w14:paraId="5F005CEA" w14:textId="253AA69F" w:rsidR="00E83FF5" w:rsidRPr="00CC2B00" w:rsidRDefault="00E83FF5" w:rsidP="00CC2B00">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III. Tiesību akta projekta ietekme uz valsts budžetu un pašvaldību budžetiem</w:t>
            </w:r>
          </w:p>
        </w:tc>
      </w:tr>
      <w:tr w:rsidR="00E83FF5" w14:paraId="07D01199" w14:textId="77777777" w:rsidTr="00E83FF5">
        <w:tc>
          <w:tcPr>
            <w:tcW w:w="9061" w:type="dxa"/>
          </w:tcPr>
          <w:p w14:paraId="1B14CB83" w14:textId="6F532F9A" w:rsidR="00E83FF5" w:rsidRDefault="00BC20E0" w:rsidP="00CC2B0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83FF5">
              <w:rPr>
                <w:rFonts w:ascii="Times New Roman" w:eastAsia="Times New Roman" w:hAnsi="Times New Roman" w:cs="Times New Roman"/>
                <w:sz w:val="24"/>
                <w:szCs w:val="24"/>
                <w:lang w:eastAsia="lv-LV"/>
              </w:rPr>
              <w:t>rojekts šo jomu neskar.</w:t>
            </w:r>
          </w:p>
        </w:tc>
      </w:tr>
    </w:tbl>
    <w:p w14:paraId="23F5C069" w14:textId="77777777" w:rsidR="00E83FF5" w:rsidRDefault="00E83FF5" w:rsidP="007104AB">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83FF5" w14:paraId="6BCCAD7C" w14:textId="77777777" w:rsidTr="00E83FF5">
        <w:tc>
          <w:tcPr>
            <w:tcW w:w="9061" w:type="dxa"/>
          </w:tcPr>
          <w:p w14:paraId="24DA7524" w14:textId="079B72A8" w:rsidR="00E83FF5" w:rsidRPr="00CC2B00" w:rsidRDefault="00E83FF5" w:rsidP="00CC2B00">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IV. Tiesību akta projekta ietekme uz spēkā esošo tiesību normu sistēmu</w:t>
            </w:r>
          </w:p>
        </w:tc>
      </w:tr>
      <w:tr w:rsidR="000329F8" w14:paraId="79CE3E05" w14:textId="77777777" w:rsidTr="00E83FF5">
        <w:tc>
          <w:tcPr>
            <w:tcW w:w="9061" w:type="dxa"/>
          </w:tcPr>
          <w:p w14:paraId="4E24EE13" w14:textId="3C9878C7" w:rsidR="000329F8" w:rsidRPr="00CC2B00" w:rsidRDefault="000329F8" w:rsidP="00CC2B00">
            <w:pPr>
              <w:jc w:val="center"/>
              <w:rPr>
                <w:rFonts w:ascii="Times New Roman" w:hAnsi="Times New Roman" w:cs="Times New Roman"/>
                <w:b/>
                <w:sz w:val="24"/>
                <w:szCs w:val="24"/>
              </w:rPr>
            </w:pPr>
            <w:r>
              <w:rPr>
                <w:rFonts w:ascii="Times New Roman" w:eastAsia="Times New Roman" w:hAnsi="Times New Roman" w:cs="Times New Roman"/>
                <w:sz w:val="24"/>
                <w:szCs w:val="24"/>
                <w:lang w:eastAsia="lv-LV"/>
              </w:rPr>
              <w:t>Noteikumu projekts šo jomu neskar.</w:t>
            </w:r>
          </w:p>
        </w:tc>
      </w:tr>
    </w:tbl>
    <w:p w14:paraId="77F83A3E" w14:textId="77777777" w:rsidR="004B1144" w:rsidRDefault="004B1144" w:rsidP="007104AB">
      <w:pPr>
        <w:shd w:val="clear" w:color="auto" w:fill="FFFFFF"/>
        <w:spacing w:after="0" w:line="240" w:lineRule="auto"/>
        <w:rPr>
          <w:rFonts w:ascii="Times New Roman" w:hAnsi="Times New Roman" w:cs="Times New Roman"/>
          <w:sz w:val="24"/>
          <w:szCs w:val="24"/>
        </w:rPr>
      </w:pPr>
    </w:p>
    <w:p w14:paraId="2658898D" w14:textId="77777777" w:rsidR="000329F8" w:rsidRDefault="000329F8" w:rsidP="007104AB">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9072" w:type="dxa"/>
        <w:tblInd w:w="-5" w:type="dxa"/>
        <w:tblLook w:val="04A0" w:firstRow="1" w:lastRow="0" w:firstColumn="1" w:lastColumn="0" w:noHBand="0" w:noVBand="1"/>
      </w:tblPr>
      <w:tblGrid>
        <w:gridCol w:w="381"/>
        <w:gridCol w:w="3090"/>
        <w:gridCol w:w="5601"/>
      </w:tblGrid>
      <w:tr w:rsidR="00C908C3" w:rsidRPr="00D8266F" w14:paraId="6952A797" w14:textId="77777777" w:rsidTr="00D8266F">
        <w:tc>
          <w:tcPr>
            <w:tcW w:w="9072" w:type="dxa"/>
            <w:gridSpan w:val="3"/>
          </w:tcPr>
          <w:p w14:paraId="77AE0069" w14:textId="77777777" w:rsidR="00C908C3" w:rsidRPr="00D8266F" w:rsidRDefault="00C908C3" w:rsidP="00737179">
            <w:pPr>
              <w:rPr>
                <w:rFonts w:ascii="Times New Roman" w:hAnsi="Times New Roman" w:cs="Times New Roman"/>
              </w:rPr>
            </w:pPr>
            <w:r w:rsidRPr="00D8266F">
              <w:rPr>
                <w:rFonts w:ascii="Times New Roman" w:hAnsi="Times New Roman" w:cs="Times New Roman"/>
                <w:b/>
                <w:bCs/>
              </w:rPr>
              <w:t>V. Tiesību akta projekta atbilstība Latvijas Republikas starptautiskajām saistībām</w:t>
            </w:r>
          </w:p>
        </w:tc>
      </w:tr>
      <w:tr w:rsidR="00C908C3" w:rsidRPr="00D8266F" w14:paraId="578557F7" w14:textId="77777777" w:rsidTr="00D8266F">
        <w:tc>
          <w:tcPr>
            <w:tcW w:w="284" w:type="dxa"/>
          </w:tcPr>
          <w:p w14:paraId="22F437FB" w14:textId="77777777" w:rsidR="00C908C3" w:rsidRPr="00D8266F" w:rsidRDefault="00C908C3" w:rsidP="00737179">
            <w:pPr>
              <w:rPr>
                <w:rFonts w:ascii="Times New Roman" w:hAnsi="Times New Roman" w:cs="Times New Roman"/>
              </w:rPr>
            </w:pPr>
            <w:r w:rsidRPr="00D8266F">
              <w:rPr>
                <w:rFonts w:ascii="Times New Roman" w:hAnsi="Times New Roman" w:cs="Times New Roman"/>
              </w:rPr>
              <w:t>1.</w:t>
            </w:r>
          </w:p>
        </w:tc>
        <w:tc>
          <w:tcPr>
            <w:tcW w:w="3118" w:type="dxa"/>
          </w:tcPr>
          <w:p w14:paraId="0E144FC9" w14:textId="77777777" w:rsidR="00C908C3" w:rsidRPr="00D8266F" w:rsidRDefault="00C908C3" w:rsidP="00737179">
            <w:pPr>
              <w:rPr>
                <w:rFonts w:ascii="Times New Roman" w:hAnsi="Times New Roman" w:cs="Times New Roman"/>
              </w:rPr>
            </w:pPr>
            <w:r w:rsidRPr="00D8266F">
              <w:rPr>
                <w:rFonts w:ascii="Times New Roman" w:hAnsi="Times New Roman" w:cs="Times New Roman"/>
              </w:rPr>
              <w:t>Saistības pret Eiropas Savienību</w:t>
            </w:r>
          </w:p>
        </w:tc>
        <w:tc>
          <w:tcPr>
            <w:tcW w:w="5670" w:type="dxa"/>
          </w:tcPr>
          <w:p w14:paraId="50D7798D" w14:textId="35BE27D4" w:rsidR="00C908C3" w:rsidRPr="00D8266F" w:rsidRDefault="00C908C3" w:rsidP="00737179">
            <w:pPr>
              <w:rPr>
                <w:rFonts w:ascii="Times New Roman" w:hAnsi="Times New Roman" w:cs="Times New Roman"/>
              </w:rPr>
            </w:pPr>
            <w:r w:rsidRPr="00D8266F">
              <w:rPr>
                <w:rFonts w:ascii="Times New Roman" w:hAnsi="Times New Roman" w:cs="Times New Roman"/>
              </w:rPr>
              <w:t>Direktīva 2018/850/ES (</w:t>
            </w:r>
            <w:r w:rsidRPr="00D8266F">
              <w:rPr>
                <w:rFonts w:ascii="Times New Roman" w:hAnsi="Times New Roman" w:cs="Times New Roman"/>
                <w:i/>
                <w:iCs/>
              </w:rPr>
              <w:t>Oficiālais Vēstnesis, L 150, 14.06.2018., 100. - 108. lpp.</w:t>
            </w:r>
            <w:r w:rsidRPr="00D8266F">
              <w:rPr>
                <w:rFonts w:ascii="Times New Roman" w:hAnsi="Times New Roman" w:cs="Times New Roman"/>
              </w:rPr>
              <w:t>)</w:t>
            </w:r>
          </w:p>
          <w:p w14:paraId="755EF90D" w14:textId="298DE2B4" w:rsidR="00C908C3" w:rsidRPr="00D8266F" w:rsidRDefault="00C908C3" w:rsidP="00737179">
            <w:pPr>
              <w:rPr>
                <w:rFonts w:ascii="Times New Roman" w:hAnsi="Times New Roman" w:cs="Times New Roman"/>
              </w:rPr>
            </w:pPr>
          </w:p>
        </w:tc>
      </w:tr>
      <w:tr w:rsidR="00C908C3" w:rsidRPr="00D8266F" w14:paraId="6FF3F111" w14:textId="77777777" w:rsidTr="00D8266F">
        <w:tc>
          <w:tcPr>
            <w:tcW w:w="284" w:type="dxa"/>
          </w:tcPr>
          <w:p w14:paraId="318C7C78" w14:textId="77777777" w:rsidR="00C908C3" w:rsidRPr="00D8266F" w:rsidRDefault="00C908C3" w:rsidP="00737179">
            <w:pPr>
              <w:rPr>
                <w:rFonts w:ascii="Times New Roman" w:hAnsi="Times New Roman" w:cs="Times New Roman"/>
              </w:rPr>
            </w:pPr>
            <w:r w:rsidRPr="00D8266F">
              <w:rPr>
                <w:rFonts w:ascii="Times New Roman" w:hAnsi="Times New Roman" w:cs="Times New Roman"/>
              </w:rPr>
              <w:t>2.</w:t>
            </w:r>
          </w:p>
        </w:tc>
        <w:tc>
          <w:tcPr>
            <w:tcW w:w="3118" w:type="dxa"/>
          </w:tcPr>
          <w:p w14:paraId="758FC3FC" w14:textId="77777777" w:rsidR="00C908C3" w:rsidRPr="00D8266F" w:rsidRDefault="00C908C3" w:rsidP="00737179">
            <w:pPr>
              <w:rPr>
                <w:rFonts w:ascii="Times New Roman" w:hAnsi="Times New Roman" w:cs="Times New Roman"/>
              </w:rPr>
            </w:pPr>
            <w:r w:rsidRPr="00D8266F">
              <w:rPr>
                <w:rFonts w:ascii="Times New Roman" w:hAnsi="Times New Roman" w:cs="Times New Roman"/>
              </w:rPr>
              <w:t>Citas starptautiskās saistības</w:t>
            </w:r>
          </w:p>
        </w:tc>
        <w:tc>
          <w:tcPr>
            <w:tcW w:w="5670" w:type="dxa"/>
          </w:tcPr>
          <w:p w14:paraId="275E83D3" w14:textId="0A32BEE1" w:rsidR="00C908C3" w:rsidRPr="00D8266F" w:rsidRDefault="00D8266F" w:rsidP="00737179">
            <w:pPr>
              <w:rPr>
                <w:rFonts w:ascii="Times New Roman" w:hAnsi="Times New Roman" w:cs="Times New Roman"/>
              </w:rPr>
            </w:pPr>
            <w:r>
              <w:rPr>
                <w:rFonts w:ascii="Times New Roman" w:hAnsi="Times New Roman" w:cs="Times New Roman"/>
              </w:rPr>
              <w:t xml:space="preserve">Noteikumu </w:t>
            </w:r>
            <w:r w:rsidR="00C908C3" w:rsidRPr="00D8266F">
              <w:rPr>
                <w:rFonts w:ascii="Times New Roman" w:hAnsi="Times New Roman" w:cs="Times New Roman"/>
              </w:rPr>
              <w:t>projekts šo jomu neskar.</w:t>
            </w:r>
          </w:p>
        </w:tc>
      </w:tr>
      <w:tr w:rsidR="00C908C3" w:rsidRPr="00D8266F" w14:paraId="347DF6A0" w14:textId="77777777" w:rsidTr="00D8266F">
        <w:tc>
          <w:tcPr>
            <w:tcW w:w="284" w:type="dxa"/>
          </w:tcPr>
          <w:p w14:paraId="7C741AF3" w14:textId="77777777" w:rsidR="00C908C3" w:rsidRPr="00D8266F" w:rsidRDefault="00C908C3" w:rsidP="00737179">
            <w:pPr>
              <w:rPr>
                <w:rFonts w:ascii="Times New Roman" w:hAnsi="Times New Roman" w:cs="Times New Roman"/>
              </w:rPr>
            </w:pPr>
            <w:r w:rsidRPr="00D8266F">
              <w:rPr>
                <w:rFonts w:ascii="Times New Roman" w:hAnsi="Times New Roman" w:cs="Times New Roman"/>
              </w:rPr>
              <w:t>3.</w:t>
            </w:r>
          </w:p>
        </w:tc>
        <w:tc>
          <w:tcPr>
            <w:tcW w:w="3118" w:type="dxa"/>
          </w:tcPr>
          <w:p w14:paraId="0D3ACD33" w14:textId="77777777" w:rsidR="00C908C3" w:rsidRPr="00D8266F" w:rsidRDefault="00C908C3" w:rsidP="00737179">
            <w:pPr>
              <w:rPr>
                <w:rFonts w:ascii="Times New Roman" w:hAnsi="Times New Roman" w:cs="Times New Roman"/>
              </w:rPr>
            </w:pPr>
            <w:r w:rsidRPr="00D8266F">
              <w:rPr>
                <w:rFonts w:ascii="Times New Roman" w:hAnsi="Times New Roman" w:cs="Times New Roman"/>
              </w:rPr>
              <w:t>Cita informācija</w:t>
            </w:r>
          </w:p>
        </w:tc>
        <w:tc>
          <w:tcPr>
            <w:tcW w:w="5670" w:type="dxa"/>
          </w:tcPr>
          <w:p w14:paraId="23DEC6D1" w14:textId="5B0AB9E5" w:rsidR="00C908C3" w:rsidRPr="00D8266F" w:rsidRDefault="00C908C3" w:rsidP="00737179">
            <w:pPr>
              <w:rPr>
                <w:rFonts w:ascii="Times New Roman" w:hAnsi="Times New Roman" w:cs="Times New Roman"/>
              </w:rPr>
            </w:pPr>
            <w:r w:rsidRPr="00D8266F">
              <w:rPr>
                <w:rFonts w:ascii="Times New Roman" w:hAnsi="Times New Roman" w:cs="Times New Roman"/>
              </w:rPr>
              <w:t>Nav</w:t>
            </w:r>
          </w:p>
        </w:tc>
      </w:tr>
    </w:tbl>
    <w:p w14:paraId="5F6B2287" w14:textId="77777777" w:rsidR="00C908C3" w:rsidRDefault="00C908C3" w:rsidP="00C908C3"/>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6"/>
        <w:gridCol w:w="2473"/>
        <w:gridCol w:w="1862"/>
        <w:gridCol w:w="611"/>
        <w:gridCol w:w="2474"/>
      </w:tblGrid>
      <w:tr w:rsidR="00C908C3" w:rsidRPr="00FB41DC" w14:paraId="09B46A97" w14:textId="77777777" w:rsidTr="00D8266F">
        <w:trPr>
          <w:trHeight w:val="523"/>
          <w:jc w:val="center"/>
        </w:trPr>
        <w:tc>
          <w:tcPr>
            <w:tcW w:w="9176" w:type="dxa"/>
            <w:gridSpan w:val="5"/>
            <w:vAlign w:val="center"/>
          </w:tcPr>
          <w:p w14:paraId="512FA78D" w14:textId="77777777" w:rsidR="00C908C3" w:rsidRPr="00FB41DC" w:rsidRDefault="00C908C3" w:rsidP="00737179">
            <w:pPr>
              <w:pStyle w:val="naisnod"/>
              <w:spacing w:before="0" w:after="0"/>
            </w:pPr>
            <w:r>
              <w:t xml:space="preserve"> </w:t>
            </w:r>
            <w:r w:rsidRPr="00FB41DC">
              <w:t>1.</w:t>
            </w:r>
            <w:r>
              <w:t> </w:t>
            </w:r>
            <w:r w:rsidRPr="00FB41DC">
              <w:t>tabula</w:t>
            </w:r>
          </w:p>
          <w:p w14:paraId="2C3BB5A6" w14:textId="77777777" w:rsidR="00C908C3" w:rsidRPr="00FB41DC" w:rsidRDefault="00C908C3" w:rsidP="00737179">
            <w:pPr>
              <w:pStyle w:val="naisnod"/>
              <w:spacing w:before="0" w:after="0"/>
              <w:rPr>
                <w:i/>
              </w:rPr>
            </w:pPr>
            <w:r w:rsidRPr="00FB41DC">
              <w:t>Tiesību akta projekta atbilstība ES tiesību aktiem</w:t>
            </w:r>
          </w:p>
        </w:tc>
      </w:tr>
      <w:tr w:rsidR="00C908C3" w:rsidRPr="00A977E6" w14:paraId="69864E82" w14:textId="77777777" w:rsidTr="00D8266F">
        <w:trPr>
          <w:trHeight w:val="1252"/>
          <w:jc w:val="center"/>
        </w:trPr>
        <w:tc>
          <w:tcPr>
            <w:tcW w:w="1756" w:type="dxa"/>
            <w:vAlign w:val="center"/>
          </w:tcPr>
          <w:p w14:paraId="6969C8B1" w14:textId="77777777" w:rsidR="00C908C3" w:rsidRPr="00FB41DC" w:rsidRDefault="00C908C3" w:rsidP="00737179">
            <w:pPr>
              <w:pStyle w:val="naiskr"/>
              <w:spacing w:before="0" w:after="0"/>
              <w:ind w:hanging="10"/>
              <w:jc w:val="both"/>
            </w:pPr>
            <w:r w:rsidRPr="00FB41DC">
              <w:t>Attiecīgā ES tiesību akta datums, numurs un nosaukums</w:t>
            </w:r>
          </w:p>
        </w:tc>
        <w:tc>
          <w:tcPr>
            <w:tcW w:w="7420" w:type="dxa"/>
            <w:gridSpan w:val="4"/>
            <w:vAlign w:val="center"/>
          </w:tcPr>
          <w:p w14:paraId="1A452417" w14:textId="77777777" w:rsidR="00C908C3" w:rsidRPr="00C13EFF" w:rsidRDefault="00C908C3" w:rsidP="00737179">
            <w:pPr>
              <w:pStyle w:val="naisc"/>
              <w:spacing w:before="0" w:after="0"/>
              <w:jc w:val="both"/>
              <w:rPr>
                <w:bCs/>
              </w:rPr>
            </w:pPr>
            <w:r>
              <w:rPr>
                <w:rStyle w:val="Strong"/>
              </w:rPr>
              <w:t>Direktīva</w:t>
            </w:r>
            <w:r>
              <w:t xml:space="preserve"> </w:t>
            </w:r>
            <w:r w:rsidRPr="00BC42C5">
              <w:rPr>
                <w:b/>
              </w:rPr>
              <w:t>2018/850/ES</w:t>
            </w:r>
          </w:p>
        </w:tc>
      </w:tr>
      <w:tr w:rsidR="00C908C3" w:rsidRPr="00A977E6" w14:paraId="131E0D74" w14:textId="77777777" w:rsidTr="00D8266F">
        <w:trPr>
          <w:trHeight w:val="1252"/>
          <w:jc w:val="center"/>
        </w:trPr>
        <w:tc>
          <w:tcPr>
            <w:tcW w:w="1756" w:type="dxa"/>
          </w:tcPr>
          <w:p w14:paraId="607ECE5B" w14:textId="77777777" w:rsidR="00C908C3" w:rsidRPr="00C76D9A" w:rsidRDefault="00C908C3" w:rsidP="00737179">
            <w:pPr>
              <w:pStyle w:val="naiskr"/>
              <w:spacing w:before="0" w:after="0"/>
              <w:jc w:val="both"/>
              <w:rPr>
                <w:sz w:val="18"/>
              </w:rPr>
            </w:pPr>
            <w:r w:rsidRPr="00C76D9A">
              <w:rPr>
                <w:sz w:val="18"/>
              </w:rPr>
              <w:t>Attiecīgā ES tiesību akta panta numurs (uzskaitot katru tiesību akta vienību – pantu, daļu, punktu, apakšpunktu)</w:t>
            </w:r>
          </w:p>
        </w:tc>
        <w:tc>
          <w:tcPr>
            <w:tcW w:w="2473" w:type="dxa"/>
          </w:tcPr>
          <w:p w14:paraId="7BBF5FEF" w14:textId="77777777" w:rsidR="00C908C3" w:rsidRPr="00C76D9A" w:rsidRDefault="00C908C3" w:rsidP="00737179">
            <w:pPr>
              <w:pStyle w:val="naiskr"/>
              <w:spacing w:before="0" w:after="0"/>
              <w:jc w:val="both"/>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473" w:type="dxa"/>
            <w:gridSpan w:val="2"/>
          </w:tcPr>
          <w:p w14:paraId="77D03CB9" w14:textId="77777777" w:rsidR="00C908C3" w:rsidRPr="00C76D9A" w:rsidRDefault="00C908C3" w:rsidP="00737179">
            <w:pPr>
              <w:pStyle w:val="naiskr"/>
              <w:spacing w:before="0" w:after="0"/>
              <w:jc w:val="both"/>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474" w:type="dxa"/>
          </w:tcPr>
          <w:p w14:paraId="0AB66A70" w14:textId="77777777" w:rsidR="00C908C3" w:rsidRPr="00C76D9A" w:rsidRDefault="00C908C3" w:rsidP="00737179">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908C3" w:rsidRPr="00F5137A" w14:paraId="7606B5EE" w14:textId="77777777" w:rsidTr="00D8266F">
        <w:trPr>
          <w:trHeight w:val="461"/>
          <w:jc w:val="center"/>
        </w:trPr>
        <w:tc>
          <w:tcPr>
            <w:tcW w:w="1756" w:type="dxa"/>
          </w:tcPr>
          <w:p w14:paraId="0D07234C" w14:textId="69229E1C" w:rsidR="00C908C3" w:rsidRPr="00F5137A" w:rsidRDefault="00C908C3" w:rsidP="00737179">
            <w:pPr>
              <w:pStyle w:val="naiskr"/>
              <w:spacing w:before="0" w:after="0"/>
              <w:rPr>
                <w:sz w:val="22"/>
                <w:szCs w:val="22"/>
              </w:rPr>
            </w:pPr>
            <w:r w:rsidRPr="00F5137A">
              <w:rPr>
                <w:sz w:val="22"/>
                <w:szCs w:val="22"/>
              </w:rPr>
              <w:t xml:space="preserve">1.panta </w:t>
            </w:r>
            <w:r w:rsidR="00BC20E0">
              <w:rPr>
                <w:sz w:val="22"/>
                <w:szCs w:val="22"/>
              </w:rPr>
              <w:t>“</w:t>
            </w:r>
            <w:r w:rsidRPr="00F5137A">
              <w:rPr>
                <w:sz w:val="22"/>
                <w:szCs w:val="22"/>
              </w:rPr>
              <w:t>2.b</w:t>
            </w:r>
            <w:r w:rsidR="00BC20E0">
              <w:rPr>
                <w:sz w:val="22"/>
                <w:szCs w:val="22"/>
              </w:rPr>
              <w:t>”</w:t>
            </w:r>
            <w:r w:rsidRPr="00F5137A">
              <w:rPr>
                <w:sz w:val="22"/>
                <w:szCs w:val="22"/>
              </w:rPr>
              <w:t xml:space="preserve"> apakšpunkts (</w:t>
            </w:r>
            <w:r w:rsidR="00BC20E0">
              <w:rPr>
                <w:sz w:val="22"/>
                <w:szCs w:val="22"/>
              </w:rPr>
              <w:t>D</w:t>
            </w:r>
            <w:r w:rsidRPr="00F5137A">
              <w:rPr>
                <w:sz w:val="22"/>
                <w:szCs w:val="22"/>
              </w:rPr>
              <w:t>irektīvas 1999/31/EK 2.panta d) punkts</w:t>
            </w:r>
          </w:p>
        </w:tc>
        <w:tc>
          <w:tcPr>
            <w:tcW w:w="2473" w:type="dxa"/>
          </w:tcPr>
          <w:p w14:paraId="65E1CF5B" w14:textId="77777777" w:rsidR="00C908C3" w:rsidRDefault="00C908C3" w:rsidP="00737179">
            <w:pPr>
              <w:pStyle w:val="naiskr"/>
              <w:spacing w:before="0" w:after="0"/>
              <w:jc w:val="both"/>
              <w:rPr>
                <w:sz w:val="22"/>
                <w:szCs w:val="22"/>
              </w:rPr>
            </w:pPr>
            <w:r>
              <w:rPr>
                <w:sz w:val="22"/>
                <w:szCs w:val="22"/>
              </w:rPr>
              <w:t>M</w:t>
            </w:r>
            <w:r w:rsidRPr="00F5137A">
              <w:rPr>
                <w:sz w:val="22"/>
                <w:szCs w:val="22"/>
              </w:rPr>
              <w:t>inistru kabinet</w:t>
            </w:r>
            <w:r>
              <w:rPr>
                <w:sz w:val="22"/>
                <w:szCs w:val="22"/>
              </w:rPr>
              <w:t>a 2011.gada 19.aprīļa noteikumu</w:t>
            </w:r>
            <w:r w:rsidRPr="00F5137A">
              <w:rPr>
                <w:sz w:val="22"/>
                <w:szCs w:val="22"/>
              </w:rPr>
              <w:t xml:space="preserve"> Nr.302 “Noteikumi par atkritumu klasifikatoru un īpašībām, kuras padara atkritumus bīstamus</w:t>
            </w:r>
            <w:r>
              <w:rPr>
                <w:sz w:val="22"/>
                <w:szCs w:val="22"/>
              </w:rPr>
              <w:t>”</w:t>
            </w:r>
          </w:p>
          <w:p w14:paraId="22DCD178" w14:textId="77777777" w:rsidR="00C908C3" w:rsidRPr="00F5137A" w:rsidRDefault="00C908C3" w:rsidP="00737179">
            <w:pPr>
              <w:pStyle w:val="naiskr"/>
              <w:spacing w:before="0" w:after="0"/>
              <w:jc w:val="both"/>
              <w:rPr>
                <w:sz w:val="22"/>
                <w:szCs w:val="22"/>
              </w:rPr>
            </w:pPr>
            <w:r>
              <w:rPr>
                <w:sz w:val="22"/>
                <w:szCs w:val="22"/>
              </w:rPr>
              <w:t>2.</w:t>
            </w:r>
            <w:r w:rsidRPr="00625A57">
              <w:rPr>
                <w:sz w:val="22"/>
                <w:szCs w:val="22"/>
                <w:vertAlign w:val="superscript"/>
              </w:rPr>
              <w:t>1</w:t>
            </w:r>
            <w:r>
              <w:rPr>
                <w:sz w:val="22"/>
                <w:szCs w:val="22"/>
              </w:rPr>
              <w:t xml:space="preserve"> punkts</w:t>
            </w:r>
          </w:p>
        </w:tc>
        <w:tc>
          <w:tcPr>
            <w:tcW w:w="2473" w:type="dxa"/>
            <w:gridSpan w:val="2"/>
          </w:tcPr>
          <w:p w14:paraId="0C5CA24B" w14:textId="2A64AD09" w:rsidR="00C908C3" w:rsidRPr="00F5137A" w:rsidRDefault="00B528C6" w:rsidP="00737179">
            <w:pPr>
              <w:pStyle w:val="naiskr"/>
              <w:spacing w:before="0" w:after="0"/>
              <w:jc w:val="both"/>
              <w:rPr>
                <w:sz w:val="22"/>
                <w:szCs w:val="22"/>
              </w:rPr>
            </w:pPr>
            <w:r>
              <w:rPr>
                <w:sz w:val="22"/>
                <w:szCs w:val="22"/>
              </w:rPr>
              <w:t>Pārņemts pilnībā</w:t>
            </w:r>
          </w:p>
        </w:tc>
        <w:tc>
          <w:tcPr>
            <w:tcW w:w="2474" w:type="dxa"/>
          </w:tcPr>
          <w:p w14:paraId="58CAC57A" w14:textId="77777777" w:rsidR="00C908C3" w:rsidRPr="00F5137A" w:rsidRDefault="00C908C3" w:rsidP="00737179">
            <w:pPr>
              <w:pStyle w:val="naiskr"/>
              <w:spacing w:before="0" w:after="0"/>
              <w:rPr>
                <w:sz w:val="22"/>
                <w:szCs w:val="22"/>
              </w:rPr>
            </w:pPr>
            <w:r w:rsidRPr="00F5137A">
              <w:rPr>
                <w:sz w:val="22"/>
                <w:szCs w:val="22"/>
              </w:rPr>
              <w:t xml:space="preserve">Netiek noteiktas stingrākas prasības. </w:t>
            </w:r>
          </w:p>
        </w:tc>
      </w:tr>
      <w:tr w:rsidR="00C908C3" w:rsidRPr="00F5137A" w14:paraId="245A53BF" w14:textId="77777777" w:rsidTr="00D8266F">
        <w:trPr>
          <w:trHeight w:val="461"/>
          <w:jc w:val="center"/>
        </w:trPr>
        <w:tc>
          <w:tcPr>
            <w:tcW w:w="1756" w:type="dxa"/>
          </w:tcPr>
          <w:p w14:paraId="7A7E58C7" w14:textId="2359FDD5" w:rsidR="00C908C3" w:rsidRPr="00F5137A" w:rsidRDefault="00C908C3" w:rsidP="00737179">
            <w:pPr>
              <w:pStyle w:val="naiskr"/>
              <w:spacing w:before="0" w:after="0"/>
              <w:rPr>
                <w:sz w:val="22"/>
                <w:szCs w:val="22"/>
              </w:rPr>
            </w:pPr>
            <w:r w:rsidRPr="00F5137A">
              <w:rPr>
                <w:sz w:val="22"/>
                <w:szCs w:val="22"/>
              </w:rPr>
              <w:t xml:space="preserve">1.panta </w:t>
            </w:r>
            <w:r w:rsidR="00BC20E0">
              <w:rPr>
                <w:sz w:val="22"/>
                <w:szCs w:val="22"/>
              </w:rPr>
              <w:t>“</w:t>
            </w:r>
            <w:r w:rsidRPr="00F5137A">
              <w:rPr>
                <w:sz w:val="22"/>
                <w:szCs w:val="22"/>
              </w:rPr>
              <w:t>2.b</w:t>
            </w:r>
            <w:r w:rsidR="00BC20E0">
              <w:rPr>
                <w:sz w:val="22"/>
                <w:szCs w:val="22"/>
              </w:rPr>
              <w:t>”</w:t>
            </w:r>
            <w:r w:rsidRPr="00F5137A">
              <w:rPr>
                <w:sz w:val="22"/>
                <w:szCs w:val="22"/>
              </w:rPr>
              <w:t xml:space="preserve"> apakšpunkts (</w:t>
            </w:r>
            <w:r w:rsidR="00BC20E0">
              <w:rPr>
                <w:sz w:val="22"/>
                <w:szCs w:val="22"/>
              </w:rPr>
              <w:t>D</w:t>
            </w:r>
            <w:r w:rsidRPr="00F5137A">
              <w:rPr>
                <w:sz w:val="22"/>
                <w:szCs w:val="22"/>
              </w:rPr>
              <w:t xml:space="preserve">irektīvas 1999/31/EK 2.panta </w:t>
            </w:r>
            <w:r w:rsidR="00CB24AD">
              <w:rPr>
                <w:sz w:val="22"/>
                <w:szCs w:val="22"/>
              </w:rPr>
              <w:t>“</w:t>
            </w:r>
            <w:r w:rsidRPr="00F5137A">
              <w:rPr>
                <w:sz w:val="22"/>
                <w:szCs w:val="22"/>
              </w:rPr>
              <w:t>b n</w:t>
            </w:r>
            <w:r w:rsidR="00CB24AD">
              <w:rPr>
                <w:sz w:val="22"/>
                <w:szCs w:val="22"/>
              </w:rPr>
              <w:t>”</w:t>
            </w:r>
            <w:r w:rsidRPr="00F5137A">
              <w:rPr>
                <w:sz w:val="22"/>
                <w:szCs w:val="22"/>
              </w:rPr>
              <w:t xml:space="preserve"> punkts</w:t>
            </w:r>
          </w:p>
        </w:tc>
        <w:tc>
          <w:tcPr>
            <w:tcW w:w="2473" w:type="dxa"/>
          </w:tcPr>
          <w:p w14:paraId="5C20CB18" w14:textId="77777777" w:rsidR="00C908C3" w:rsidRPr="00F5137A" w:rsidRDefault="00C908C3" w:rsidP="00737179">
            <w:pPr>
              <w:pStyle w:val="naiskr"/>
              <w:spacing w:before="0" w:after="0"/>
              <w:rPr>
                <w:sz w:val="22"/>
                <w:szCs w:val="22"/>
              </w:rPr>
            </w:pPr>
            <w:r w:rsidRPr="00F5137A">
              <w:rPr>
                <w:sz w:val="22"/>
                <w:szCs w:val="22"/>
              </w:rPr>
              <w:t>Atkritumu apsaimniekošanas likuma 1.panta 5.punkts</w:t>
            </w:r>
          </w:p>
        </w:tc>
        <w:tc>
          <w:tcPr>
            <w:tcW w:w="2473" w:type="dxa"/>
            <w:gridSpan w:val="2"/>
          </w:tcPr>
          <w:p w14:paraId="711C3AD9" w14:textId="77777777" w:rsidR="00C908C3" w:rsidRPr="00F5137A" w:rsidRDefault="00C908C3" w:rsidP="00737179">
            <w:pPr>
              <w:pStyle w:val="naiskr"/>
              <w:spacing w:before="0" w:after="0"/>
              <w:rPr>
                <w:sz w:val="22"/>
                <w:szCs w:val="22"/>
              </w:rPr>
            </w:pPr>
            <w:r w:rsidRPr="00F5137A">
              <w:rPr>
                <w:sz w:val="22"/>
                <w:szCs w:val="22"/>
              </w:rPr>
              <w:t>Pārņemts pilnībā.</w:t>
            </w:r>
          </w:p>
        </w:tc>
        <w:tc>
          <w:tcPr>
            <w:tcW w:w="2474" w:type="dxa"/>
          </w:tcPr>
          <w:p w14:paraId="630A7C95" w14:textId="77777777" w:rsidR="00C908C3" w:rsidRPr="00F5137A" w:rsidRDefault="00C908C3" w:rsidP="00737179">
            <w:pPr>
              <w:pStyle w:val="naiskr"/>
              <w:spacing w:before="0" w:after="0"/>
              <w:rPr>
                <w:sz w:val="22"/>
                <w:szCs w:val="22"/>
              </w:rPr>
            </w:pPr>
            <w:r w:rsidRPr="00F5137A">
              <w:rPr>
                <w:sz w:val="22"/>
                <w:szCs w:val="22"/>
              </w:rPr>
              <w:t xml:space="preserve">Netiek noteiktas stingrākas prasības. </w:t>
            </w:r>
          </w:p>
        </w:tc>
      </w:tr>
      <w:tr w:rsidR="00C908C3" w:rsidRPr="00F5137A" w14:paraId="297666C0" w14:textId="77777777" w:rsidTr="00D8266F">
        <w:trPr>
          <w:trHeight w:val="2181"/>
          <w:jc w:val="center"/>
        </w:trPr>
        <w:tc>
          <w:tcPr>
            <w:tcW w:w="1756" w:type="dxa"/>
          </w:tcPr>
          <w:p w14:paraId="384B8447" w14:textId="4E6B8D8C" w:rsidR="00C908C3" w:rsidRPr="00F5137A" w:rsidRDefault="00C908C3" w:rsidP="00737179">
            <w:pPr>
              <w:pStyle w:val="naiskr"/>
              <w:spacing w:before="0" w:after="0"/>
              <w:rPr>
                <w:sz w:val="22"/>
                <w:szCs w:val="22"/>
              </w:rPr>
            </w:pPr>
            <w:r w:rsidRPr="00F5137A">
              <w:rPr>
                <w:sz w:val="22"/>
                <w:szCs w:val="22"/>
              </w:rPr>
              <w:lastRenderedPageBreak/>
              <w:t xml:space="preserve">1.panta </w:t>
            </w:r>
            <w:r w:rsidR="00BC20E0">
              <w:rPr>
                <w:sz w:val="22"/>
                <w:szCs w:val="22"/>
              </w:rPr>
              <w:t>“</w:t>
            </w:r>
            <w:r w:rsidRPr="00F5137A">
              <w:rPr>
                <w:sz w:val="22"/>
                <w:szCs w:val="22"/>
              </w:rPr>
              <w:t>2.c</w:t>
            </w:r>
            <w:r w:rsidR="00BC20E0">
              <w:rPr>
                <w:sz w:val="22"/>
                <w:szCs w:val="22"/>
              </w:rPr>
              <w:t>”</w:t>
            </w:r>
            <w:r w:rsidRPr="00F5137A">
              <w:rPr>
                <w:sz w:val="22"/>
                <w:szCs w:val="22"/>
              </w:rPr>
              <w:t xml:space="preserve"> apakšpunkts</w:t>
            </w:r>
          </w:p>
          <w:p w14:paraId="441E72FB" w14:textId="2BDB5684" w:rsidR="00C908C3" w:rsidRPr="00F5137A" w:rsidRDefault="00C908C3" w:rsidP="00737179">
            <w:pPr>
              <w:pStyle w:val="naiskr"/>
              <w:spacing w:before="0" w:after="0"/>
              <w:rPr>
                <w:sz w:val="22"/>
                <w:szCs w:val="22"/>
              </w:rPr>
            </w:pPr>
            <w:r w:rsidRPr="00F5137A">
              <w:rPr>
                <w:sz w:val="22"/>
                <w:szCs w:val="22"/>
              </w:rPr>
              <w:t>(</w:t>
            </w:r>
            <w:r w:rsidR="00CB24AD">
              <w:rPr>
                <w:sz w:val="22"/>
                <w:szCs w:val="22"/>
              </w:rPr>
              <w:t>D</w:t>
            </w:r>
            <w:r w:rsidRPr="00F5137A">
              <w:rPr>
                <w:sz w:val="22"/>
                <w:szCs w:val="22"/>
              </w:rPr>
              <w:t xml:space="preserve">irektīvas 1999/31/EK 2.panta </w:t>
            </w:r>
            <w:r w:rsidR="00CB24AD">
              <w:rPr>
                <w:sz w:val="22"/>
                <w:szCs w:val="22"/>
              </w:rPr>
              <w:t>“</w:t>
            </w:r>
            <w:r w:rsidRPr="00F5137A">
              <w:rPr>
                <w:sz w:val="22"/>
                <w:szCs w:val="22"/>
              </w:rPr>
              <w:t>r</w:t>
            </w:r>
            <w:r w:rsidR="00CB24AD">
              <w:rPr>
                <w:sz w:val="22"/>
                <w:szCs w:val="22"/>
              </w:rPr>
              <w:t>”</w:t>
            </w:r>
            <w:r w:rsidRPr="00F5137A">
              <w:rPr>
                <w:sz w:val="22"/>
                <w:szCs w:val="22"/>
              </w:rPr>
              <w:t xml:space="preserve"> punkts)</w:t>
            </w:r>
          </w:p>
        </w:tc>
        <w:tc>
          <w:tcPr>
            <w:tcW w:w="2473" w:type="dxa"/>
          </w:tcPr>
          <w:p w14:paraId="5F2DE332" w14:textId="77777777" w:rsidR="00C908C3" w:rsidRPr="00F5137A" w:rsidRDefault="00C908C3" w:rsidP="00737179">
            <w:pPr>
              <w:pStyle w:val="naiskr"/>
              <w:spacing w:before="0" w:after="0"/>
              <w:rPr>
                <w:sz w:val="22"/>
                <w:szCs w:val="22"/>
              </w:rPr>
            </w:pPr>
          </w:p>
        </w:tc>
        <w:tc>
          <w:tcPr>
            <w:tcW w:w="2473" w:type="dxa"/>
            <w:gridSpan w:val="2"/>
          </w:tcPr>
          <w:p w14:paraId="7E71D119" w14:textId="77777777" w:rsidR="00C908C3" w:rsidRPr="00F5137A" w:rsidRDefault="00C908C3" w:rsidP="00737179">
            <w:pPr>
              <w:pStyle w:val="naiskr"/>
              <w:spacing w:before="0" w:after="0"/>
              <w:rPr>
                <w:sz w:val="22"/>
                <w:szCs w:val="22"/>
              </w:rPr>
            </w:pPr>
            <w:r w:rsidRPr="00F5137A">
              <w:rPr>
                <w:sz w:val="22"/>
                <w:szCs w:val="22"/>
              </w:rPr>
              <w:t xml:space="preserve">Netiks pārņemts. </w:t>
            </w:r>
          </w:p>
        </w:tc>
        <w:tc>
          <w:tcPr>
            <w:tcW w:w="2474" w:type="dxa"/>
          </w:tcPr>
          <w:p w14:paraId="6F6FA769" w14:textId="77777777" w:rsidR="00C908C3" w:rsidRPr="00F5137A" w:rsidRDefault="00C908C3" w:rsidP="00737179">
            <w:pPr>
              <w:pStyle w:val="naiskr"/>
              <w:spacing w:before="0" w:after="0"/>
              <w:jc w:val="both"/>
              <w:rPr>
                <w:sz w:val="22"/>
                <w:szCs w:val="22"/>
              </w:rPr>
            </w:pPr>
            <w:r w:rsidRPr="00F5137A">
              <w:rPr>
                <w:sz w:val="22"/>
                <w:szCs w:val="22"/>
              </w:rPr>
              <w:t>Dalībvalstīm ir rīcības brīvība attiecībā uz definīcijas “savrupa apdzīvota vieta” piemērošanu tālākajos reģionos Līguma 349.panta nozīmē</w:t>
            </w:r>
            <w:r>
              <w:rPr>
                <w:sz w:val="22"/>
                <w:szCs w:val="22"/>
              </w:rPr>
              <w:t>.</w:t>
            </w:r>
          </w:p>
        </w:tc>
      </w:tr>
      <w:tr w:rsidR="00C908C3" w:rsidRPr="00F5137A" w14:paraId="4ECBBE84" w14:textId="77777777" w:rsidTr="00D8266F">
        <w:trPr>
          <w:trHeight w:val="461"/>
          <w:jc w:val="center"/>
        </w:trPr>
        <w:tc>
          <w:tcPr>
            <w:tcW w:w="1756" w:type="dxa"/>
          </w:tcPr>
          <w:p w14:paraId="3E50941D" w14:textId="52674589" w:rsidR="00C908C3" w:rsidRPr="00F5137A" w:rsidRDefault="00C908C3" w:rsidP="00737179">
            <w:pPr>
              <w:pStyle w:val="naiskr"/>
              <w:spacing w:before="0" w:after="0"/>
              <w:rPr>
                <w:sz w:val="22"/>
                <w:szCs w:val="22"/>
              </w:rPr>
            </w:pPr>
            <w:r w:rsidRPr="00F5137A">
              <w:rPr>
                <w:sz w:val="22"/>
                <w:szCs w:val="22"/>
              </w:rPr>
              <w:t xml:space="preserve">1.panta </w:t>
            </w:r>
            <w:r w:rsidR="00BC20E0">
              <w:rPr>
                <w:sz w:val="22"/>
                <w:szCs w:val="22"/>
              </w:rPr>
              <w:t>“</w:t>
            </w:r>
            <w:r w:rsidRPr="00F5137A">
              <w:rPr>
                <w:sz w:val="22"/>
                <w:szCs w:val="22"/>
              </w:rPr>
              <w:t>3.a</w:t>
            </w:r>
            <w:r w:rsidR="00BC20E0">
              <w:rPr>
                <w:sz w:val="22"/>
                <w:szCs w:val="22"/>
              </w:rPr>
              <w:t>”</w:t>
            </w:r>
            <w:r w:rsidRPr="00F5137A">
              <w:rPr>
                <w:sz w:val="22"/>
                <w:szCs w:val="22"/>
              </w:rPr>
              <w:t xml:space="preserve"> apakšpunkts (</w:t>
            </w:r>
            <w:r w:rsidR="00CB24AD">
              <w:rPr>
                <w:sz w:val="22"/>
                <w:szCs w:val="22"/>
              </w:rPr>
              <w:t>D</w:t>
            </w:r>
            <w:r w:rsidRPr="00F5137A">
              <w:rPr>
                <w:sz w:val="22"/>
                <w:szCs w:val="22"/>
              </w:rPr>
              <w:t>irektīvas 1999/31/EK 3.panta 2.punkta pēdējais ievilkums)</w:t>
            </w:r>
          </w:p>
        </w:tc>
        <w:tc>
          <w:tcPr>
            <w:tcW w:w="2473" w:type="dxa"/>
          </w:tcPr>
          <w:p w14:paraId="344EF780" w14:textId="734F0C55" w:rsidR="00C908C3" w:rsidRPr="00F5137A" w:rsidRDefault="00C908C3" w:rsidP="00737179">
            <w:pPr>
              <w:pStyle w:val="naiskr"/>
              <w:spacing w:before="0" w:after="0"/>
              <w:jc w:val="both"/>
              <w:rPr>
                <w:sz w:val="22"/>
                <w:szCs w:val="22"/>
              </w:rPr>
            </w:pPr>
            <w:r>
              <w:rPr>
                <w:sz w:val="22"/>
                <w:szCs w:val="22"/>
              </w:rPr>
              <w:t>3.punkts</w:t>
            </w:r>
          </w:p>
        </w:tc>
        <w:tc>
          <w:tcPr>
            <w:tcW w:w="2473" w:type="dxa"/>
            <w:gridSpan w:val="2"/>
          </w:tcPr>
          <w:p w14:paraId="5479B09B" w14:textId="31A09113" w:rsidR="00C908C3" w:rsidRPr="00F5137A" w:rsidRDefault="00B528C6" w:rsidP="00737179">
            <w:pPr>
              <w:pStyle w:val="naiskr"/>
              <w:spacing w:before="0" w:after="0"/>
              <w:jc w:val="both"/>
              <w:rPr>
                <w:sz w:val="22"/>
                <w:szCs w:val="22"/>
              </w:rPr>
            </w:pPr>
            <w:r>
              <w:rPr>
                <w:sz w:val="22"/>
                <w:szCs w:val="22"/>
              </w:rPr>
              <w:t>Pārņemts pilnībā.</w:t>
            </w:r>
          </w:p>
        </w:tc>
        <w:tc>
          <w:tcPr>
            <w:tcW w:w="2474" w:type="dxa"/>
          </w:tcPr>
          <w:p w14:paraId="5B79129C" w14:textId="77777777" w:rsidR="00C908C3" w:rsidRPr="00F5137A" w:rsidRDefault="00C908C3" w:rsidP="00737179">
            <w:pPr>
              <w:pStyle w:val="naiskr"/>
              <w:spacing w:before="0" w:after="0"/>
              <w:rPr>
                <w:sz w:val="22"/>
                <w:szCs w:val="22"/>
              </w:rPr>
            </w:pPr>
            <w:r>
              <w:rPr>
                <w:sz w:val="22"/>
                <w:szCs w:val="22"/>
              </w:rPr>
              <w:t>Netiek noteiktas stingrākas prasības.</w:t>
            </w:r>
          </w:p>
        </w:tc>
      </w:tr>
      <w:tr w:rsidR="00C908C3" w:rsidRPr="00F5137A" w14:paraId="16AC97A9" w14:textId="77777777" w:rsidTr="00D8266F">
        <w:trPr>
          <w:trHeight w:val="461"/>
          <w:jc w:val="center"/>
        </w:trPr>
        <w:tc>
          <w:tcPr>
            <w:tcW w:w="1756" w:type="dxa"/>
          </w:tcPr>
          <w:p w14:paraId="7958B19B" w14:textId="5EE36BA3" w:rsidR="00C908C3" w:rsidRPr="00F5137A" w:rsidRDefault="00C908C3" w:rsidP="00737179">
            <w:pPr>
              <w:pStyle w:val="naiskr"/>
              <w:spacing w:before="0" w:after="0"/>
              <w:rPr>
                <w:sz w:val="22"/>
                <w:szCs w:val="22"/>
              </w:rPr>
            </w:pPr>
            <w:r w:rsidRPr="00F5137A">
              <w:rPr>
                <w:sz w:val="22"/>
                <w:szCs w:val="22"/>
              </w:rPr>
              <w:t>1.panta 3.b) apakšpunkts (</w:t>
            </w:r>
            <w:r w:rsidR="00CB24AD">
              <w:rPr>
                <w:sz w:val="22"/>
                <w:szCs w:val="22"/>
              </w:rPr>
              <w:t>D</w:t>
            </w:r>
            <w:r w:rsidRPr="00F5137A">
              <w:rPr>
                <w:sz w:val="22"/>
                <w:szCs w:val="22"/>
              </w:rPr>
              <w:t>irektīvas 1999/31/EK 3.panta 3.punkts)</w:t>
            </w:r>
          </w:p>
        </w:tc>
        <w:tc>
          <w:tcPr>
            <w:tcW w:w="2473" w:type="dxa"/>
          </w:tcPr>
          <w:p w14:paraId="5AA2777A" w14:textId="03A59C52" w:rsidR="00C908C3" w:rsidRPr="00F5137A" w:rsidRDefault="00B528C6" w:rsidP="00737179">
            <w:pPr>
              <w:pStyle w:val="naiskr"/>
              <w:spacing w:before="0" w:after="0"/>
              <w:jc w:val="both"/>
              <w:rPr>
                <w:sz w:val="22"/>
                <w:szCs w:val="22"/>
              </w:rPr>
            </w:pPr>
            <w:r>
              <w:rPr>
                <w:sz w:val="22"/>
                <w:szCs w:val="22"/>
              </w:rPr>
              <w:t>4.punkts</w:t>
            </w:r>
          </w:p>
        </w:tc>
        <w:tc>
          <w:tcPr>
            <w:tcW w:w="2473" w:type="dxa"/>
            <w:gridSpan w:val="2"/>
          </w:tcPr>
          <w:p w14:paraId="25CE5A04" w14:textId="67AE07FC" w:rsidR="00C908C3" w:rsidRPr="00F5137A" w:rsidRDefault="00C908C3" w:rsidP="00B528C6">
            <w:pPr>
              <w:pStyle w:val="naiskr"/>
              <w:spacing w:before="0" w:after="0"/>
              <w:rPr>
                <w:sz w:val="22"/>
                <w:szCs w:val="22"/>
              </w:rPr>
            </w:pPr>
            <w:r>
              <w:rPr>
                <w:sz w:val="22"/>
                <w:szCs w:val="22"/>
              </w:rPr>
              <w:t>P</w:t>
            </w:r>
            <w:r w:rsidRPr="00F5137A">
              <w:rPr>
                <w:sz w:val="22"/>
                <w:szCs w:val="22"/>
              </w:rPr>
              <w:t>ārņemts</w:t>
            </w:r>
            <w:r w:rsidR="00B528C6">
              <w:rPr>
                <w:sz w:val="22"/>
                <w:szCs w:val="22"/>
              </w:rPr>
              <w:t xml:space="preserve"> pilnībā</w:t>
            </w:r>
            <w:r>
              <w:rPr>
                <w:sz w:val="22"/>
                <w:szCs w:val="22"/>
              </w:rPr>
              <w:t>.</w:t>
            </w:r>
          </w:p>
        </w:tc>
        <w:tc>
          <w:tcPr>
            <w:tcW w:w="2474" w:type="dxa"/>
          </w:tcPr>
          <w:p w14:paraId="786004FF" w14:textId="77777777" w:rsidR="00C908C3" w:rsidRPr="00F5137A" w:rsidRDefault="00C908C3" w:rsidP="00737179">
            <w:pPr>
              <w:pStyle w:val="naiskr"/>
              <w:spacing w:before="0" w:after="0"/>
              <w:rPr>
                <w:sz w:val="22"/>
                <w:szCs w:val="22"/>
              </w:rPr>
            </w:pPr>
            <w:r>
              <w:rPr>
                <w:sz w:val="22"/>
                <w:szCs w:val="22"/>
              </w:rPr>
              <w:t xml:space="preserve">Netiek noteiktas stingrākas prasības. </w:t>
            </w:r>
          </w:p>
        </w:tc>
      </w:tr>
      <w:tr w:rsidR="00C908C3" w:rsidRPr="00F5137A" w14:paraId="7F295F45" w14:textId="77777777" w:rsidTr="00D8266F">
        <w:trPr>
          <w:trHeight w:val="461"/>
          <w:jc w:val="center"/>
        </w:trPr>
        <w:tc>
          <w:tcPr>
            <w:tcW w:w="1756" w:type="dxa"/>
          </w:tcPr>
          <w:p w14:paraId="7642ECF5" w14:textId="77777777" w:rsidR="00C908C3" w:rsidRPr="00F5137A" w:rsidRDefault="00C908C3" w:rsidP="00737179">
            <w:pPr>
              <w:pStyle w:val="naiskr"/>
              <w:spacing w:before="0" w:after="0"/>
              <w:rPr>
                <w:sz w:val="22"/>
                <w:szCs w:val="22"/>
              </w:rPr>
            </w:pPr>
            <w:r w:rsidRPr="00F5137A">
              <w:rPr>
                <w:sz w:val="22"/>
                <w:szCs w:val="22"/>
              </w:rPr>
              <w:t>1.panta 4.punkta a) apakšpunkts</w:t>
            </w:r>
          </w:p>
          <w:p w14:paraId="0089668C" w14:textId="55A5485F" w:rsidR="00C908C3" w:rsidRPr="00F5137A" w:rsidRDefault="00C908C3" w:rsidP="00737179">
            <w:pPr>
              <w:pStyle w:val="naiskr"/>
              <w:spacing w:before="0" w:after="0"/>
              <w:rPr>
                <w:sz w:val="22"/>
                <w:szCs w:val="22"/>
              </w:rPr>
            </w:pPr>
            <w:r w:rsidRPr="00F5137A">
              <w:rPr>
                <w:sz w:val="22"/>
                <w:szCs w:val="22"/>
              </w:rPr>
              <w:t>(</w:t>
            </w:r>
            <w:r w:rsidR="00CB24AD">
              <w:rPr>
                <w:sz w:val="22"/>
                <w:szCs w:val="22"/>
              </w:rPr>
              <w:t>D</w:t>
            </w:r>
            <w:r w:rsidRPr="00F5137A">
              <w:rPr>
                <w:sz w:val="22"/>
                <w:szCs w:val="22"/>
              </w:rPr>
              <w:t>irektīvas 1999/31/EK 5.panta 2.punkta daļa)</w:t>
            </w:r>
          </w:p>
        </w:tc>
        <w:tc>
          <w:tcPr>
            <w:tcW w:w="2473" w:type="dxa"/>
          </w:tcPr>
          <w:p w14:paraId="322FBFEF" w14:textId="77777777" w:rsidR="00C908C3" w:rsidRPr="00F5137A" w:rsidRDefault="00C908C3" w:rsidP="00737179">
            <w:pPr>
              <w:pStyle w:val="naiskr"/>
              <w:spacing w:before="0" w:after="0"/>
              <w:rPr>
                <w:sz w:val="22"/>
                <w:szCs w:val="22"/>
              </w:rPr>
            </w:pPr>
          </w:p>
        </w:tc>
        <w:tc>
          <w:tcPr>
            <w:tcW w:w="2473" w:type="dxa"/>
            <w:gridSpan w:val="2"/>
          </w:tcPr>
          <w:p w14:paraId="6CE2FAB5" w14:textId="77777777" w:rsidR="00C908C3" w:rsidRPr="00F5137A" w:rsidRDefault="00C908C3" w:rsidP="00737179">
            <w:pPr>
              <w:pStyle w:val="naiskr"/>
              <w:spacing w:before="0" w:after="0"/>
              <w:rPr>
                <w:sz w:val="22"/>
                <w:szCs w:val="22"/>
              </w:rPr>
            </w:pPr>
            <w:r w:rsidRPr="00F5137A">
              <w:rPr>
                <w:sz w:val="22"/>
                <w:szCs w:val="22"/>
              </w:rPr>
              <w:t xml:space="preserve">Netiks pārņemts. </w:t>
            </w:r>
          </w:p>
        </w:tc>
        <w:tc>
          <w:tcPr>
            <w:tcW w:w="2474" w:type="dxa"/>
          </w:tcPr>
          <w:p w14:paraId="5AB8D0A6" w14:textId="77777777" w:rsidR="00C908C3" w:rsidRPr="00F5137A" w:rsidRDefault="00C908C3" w:rsidP="00737179">
            <w:pPr>
              <w:pStyle w:val="naiskr"/>
              <w:spacing w:before="0" w:after="0"/>
              <w:rPr>
                <w:sz w:val="22"/>
                <w:szCs w:val="22"/>
              </w:rPr>
            </w:pPr>
            <w:r w:rsidRPr="00F5137A">
              <w:rPr>
                <w:sz w:val="22"/>
                <w:szCs w:val="22"/>
              </w:rPr>
              <w:t>Attiecas uz ES institūciju pilnvarām.</w:t>
            </w:r>
          </w:p>
        </w:tc>
      </w:tr>
      <w:tr w:rsidR="00C908C3" w:rsidRPr="00F5137A" w14:paraId="3C7A519E" w14:textId="77777777" w:rsidTr="00D8266F">
        <w:trPr>
          <w:trHeight w:val="461"/>
          <w:jc w:val="center"/>
        </w:trPr>
        <w:tc>
          <w:tcPr>
            <w:tcW w:w="1756" w:type="dxa"/>
          </w:tcPr>
          <w:p w14:paraId="7138DAA4" w14:textId="40D63D87" w:rsidR="00C908C3" w:rsidRPr="00F5137A" w:rsidRDefault="00C908C3" w:rsidP="00737179">
            <w:pPr>
              <w:pStyle w:val="naiskr"/>
              <w:spacing w:before="0" w:after="0"/>
              <w:rPr>
                <w:sz w:val="22"/>
                <w:szCs w:val="22"/>
              </w:rPr>
            </w:pPr>
            <w:r w:rsidRPr="00F5137A">
              <w:rPr>
                <w:sz w:val="22"/>
                <w:szCs w:val="22"/>
              </w:rPr>
              <w:t xml:space="preserve">1.panta 4.punkta </w:t>
            </w:r>
            <w:r w:rsidR="00CB24AD">
              <w:rPr>
                <w:sz w:val="22"/>
                <w:szCs w:val="22"/>
              </w:rPr>
              <w:t>“</w:t>
            </w:r>
            <w:r w:rsidRPr="00F5137A">
              <w:rPr>
                <w:sz w:val="22"/>
                <w:szCs w:val="22"/>
              </w:rPr>
              <w:t>b</w:t>
            </w:r>
            <w:r w:rsidR="00CB24AD">
              <w:rPr>
                <w:sz w:val="22"/>
                <w:szCs w:val="22"/>
              </w:rPr>
              <w:t>”</w:t>
            </w:r>
            <w:r w:rsidRPr="00F5137A">
              <w:rPr>
                <w:sz w:val="22"/>
                <w:szCs w:val="22"/>
              </w:rPr>
              <w:t xml:space="preserve"> apakšpunkts</w:t>
            </w:r>
          </w:p>
          <w:p w14:paraId="2D28BA18" w14:textId="743366BD" w:rsidR="00C908C3" w:rsidRPr="00F5137A" w:rsidRDefault="00C908C3" w:rsidP="00737179">
            <w:pPr>
              <w:pStyle w:val="naiskr"/>
              <w:spacing w:before="0" w:after="0"/>
              <w:rPr>
                <w:sz w:val="22"/>
                <w:szCs w:val="22"/>
              </w:rPr>
            </w:pPr>
            <w:r w:rsidRPr="00F5137A">
              <w:rPr>
                <w:sz w:val="22"/>
                <w:szCs w:val="22"/>
              </w:rPr>
              <w:t>(</w:t>
            </w:r>
            <w:r w:rsidR="00CB24AD">
              <w:rPr>
                <w:sz w:val="22"/>
                <w:szCs w:val="22"/>
              </w:rPr>
              <w:t>D</w:t>
            </w:r>
            <w:r w:rsidRPr="00F5137A">
              <w:rPr>
                <w:sz w:val="22"/>
                <w:szCs w:val="22"/>
              </w:rPr>
              <w:t xml:space="preserve">irektīvas 1999/31/EK 5.panta 3.punkta </w:t>
            </w:r>
            <w:r w:rsidR="00CB24AD">
              <w:rPr>
                <w:sz w:val="22"/>
                <w:szCs w:val="22"/>
              </w:rPr>
              <w:t>“</w:t>
            </w:r>
            <w:r w:rsidRPr="00F5137A">
              <w:rPr>
                <w:sz w:val="22"/>
                <w:szCs w:val="22"/>
              </w:rPr>
              <w:t>f</w:t>
            </w:r>
            <w:r w:rsidR="00CB24AD">
              <w:rPr>
                <w:sz w:val="22"/>
                <w:szCs w:val="22"/>
              </w:rPr>
              <w:t>”</w:t>
            </w:r>
            <w:r w:rsidRPr="00F5137A">
              <w:rPr>
                <w:sz w:val="22"/>
                <w:szCs w:val="22"/>
              </w:rPr>
              <w:t xml:space="preserve"> apakšpunkts)</w:t>
            </w:r>
          </w:p>
        </w:tc>
        <w:tc>
          <w:tcPr>
            <w:tcW w:w="2473" w:type="dxa"/>
          </w:tcPr>
          <w:p w14:paraId="0E77EF95" w14:textId="203E5A3A" w:rsidR="00C908C3" w:rsidRPr="00F5137A" w:rsidRDefault="00B528C6" w:rsidP="00737179">
            <w:pPr>
              <w:pStyle w:val="naiskr"/>
              <w:spacing w:before="0" w:after="0"/>
              <w:jc w:val="both"/>
              <w:rPr>
                <w:sz w:val="22"/>
                <w:szCs w:val="22"/>
              </w:rPr>
            </w:pPr>
            <w:r>
              <w:rPr>
                <w:sz w:val="22"/>
                <w:szCs w:val="22"/>
              </w:rPr>
              <w:t>5.punkts</w:t>
            </w:r>
          </w:p>
        </w:tc>
        <w:tc>
          <w:tcPr>
            <w:tcW w:w="2473" w:type="dxa"/>
            <w:gridSpan w:val="2"/>
          </w:tcPr>
          <w:p w14:paraId="2A2ED7D5" w14:textId="51CD03C5" w:rsidR="00C908C3" w:rsidRPr="00F5137A" w:rsidRDefault="00B528C6" w:rsidP="00737179">
            <w:pPr>
              <w:pStyle w:val="naiskr"/>
              <w:spacing w:before="0" w:after="0"/>
              <w:rPr>
                <w:sz w:val="22"/>
                <w:szCs w:val="22"/>
              </w:rPr>
            </w:pPr>
            <w:r>
              <w:rPr>
                <w:sz w:val="22"/>
                <w:szCs w:val="22"/>
              </w:rPr>
              <w:t>Pārņemts pilnībā.</w:t>
            </w:r>
          </w:p>
        </w:tc>
        <w:tc>
          <w:tcPr>
            <w:tcW w:w="2474" w:type="dxa"/>
          </w:tcPr>
          <w:p w14:paraId="621AE2C4" w14:textId="77777777" w:rsidR="00C908C3" w:rsidRPr="00F5137A" w:rsidRDefault="00C908C3" w:rsidP="00737179">
            <w:pPr>
              <w:pStyle w:val="naiskr"/>
              <w:spacing w:before="0" w:after="0"/>
              <w:rPr>
                <w:sz w:val="22"/>
                <w:szCs w:val="22"/>
              </w:rPr>
            </w:pPr>
            <w:r>
              <w:rPr>
                <w:sz w:val="22"/>
                <w:szCs w:val="22"/>
              </w:rPr>
              <w:t xml:space="preserve">Netiek noteiktas stingrākas prasības. </w:t>
            </w:r>
          </w:p>
        </w:tc>
      </w:tr>
      <w:tr w:rsidR="00C908C3" w:rsidRPr="00F5137A" w14:paraId="3D6AD163" w14:textId="77777777" w:rsidTr="00D8266F">
        <w:trPr>
          <w:trHeight w:val="461"/>
          <w:jc w:val="center"/>
        </w:trPr>
        <w:tc>
          <w:tcPr>
            <w:tcW w:w="1756" w:type="dxa"/>
          </w:tcPr>
          <w:p w14:paraId="3B9A0120" w14:textId="72F95146" w:rsidR="00C908C3" w:rsidRPr="00F5137A" w:rsidRDefault="00C908C3" w:rsidP="00737179">
            <w:pPr>
              <w:pStyle w:val="naiskr"/>
              <w:spacing w:before="0" w:after="0"/>
              <w:rPr>
                <w:sz w:val="22"/>
                <w:szCs w:val="22"/>
              </w:rPr>
            </w:pPr>
            <w:r w:rsidRPr="00F5137A">
              <w:rPr>
                <w:sz w:val="22"/>
                <w:szCs w:val="22"/>
              </w:rPr>
              <w:t xml:space="preserve">1.panta 4.punkta </w:t>
            </w:r>
            <w:r w:rsidR="00CB24AD">
              <w:rPr>
                <w:sz w:val="22"/>
                <w:szCs w:val="22"/>
              </w:rPr>
              <w:t>“</w:t>
            </w:r>
            <w:r w:rsidRPr="00F5137A">
              <w:rPr>
                <w:sz w:val="22"/>
                <w:szCs w:val="22"/>
              </w:rPr>
              <w:t>c</w:t>
            </w:r>
            <w:r w:rsidR="00CB24AD">
              <w:rPr>
                <w:sz w:val="22"/>
                <w:szCs w:val="22"/>
              </w:rPr>
              <w:t>”</w:t>
            </w:r>
            <w:r w:rsidRPr="00F5137A">
              <w:rPr>
                <w:sz w:val="22"/>
                <w:szCs w:val="22"/>
              </w:rPr>
              <w:t xml:space="preserve"> apakšpunkts</w:t>
            </w:r>
          </w:p>
          <w:p w14:paraId="1E2A0397" w14:textId="61AFEAEE" w:rsidR="00C908C3" w:rsidRPr="00F5137A" w:rsidRDefault="00C908C3" w:rsidP="00737179">
            <w:pPr>
              <w:pStyle w:val="naiskr"/>
              <w:spacing w:before="0" w:after="0"/>
              <w:rPr>
                <w:sz w:val="22"/>
                <w:szCs w:val="22"/>
              </w:rPr>
            </w:pPr>
            <w:r w:rsidRPr="00F5137A">
              <w:rPr>
                <w:sz w:val="22"/>
                <w:szCs w:val="22"/>
              </w:rPr>
              <w:t>(</w:t>
            </w:r>
            <w:r w:rsidR="00CB24AD">
              <w:rPr>
                <w:sz w:val="22"/>
                <w:szCs w:val="22"/>
              </w:rPr>
              <w:t>D</w:t>
            </w:r>
            <w:r w:rsidRPr="00F5137A">
              <w:rPr>
                <w:sz w:val="22"/>
                <w:szCs w:val="22"/>
              </w:rPr>
              <w:t>irektīvas 1999/31/EK 5.panta 3.a punkts)</w:t>
            </w:r>
          </w:p>
        </w:tc>
        <w:tc>
          <w:tcPr>
            <w:tcW w:w="2473" w:type="dxa"/>
          </w:tcPr>
          <w:p w14:paraId="4CD87EF6" w14:textId="443B00D1" w:rsidR="00C908C3" w:rsidRPr="00F5137A" w:rsidRDefault="00C430DF" w:rsidP="00737179">
            <w:pPr>
              <w:pStyle w:val="naiskr"/>
              <w:spacing w:before="0" w:after="0"/>
              <w:rPr>
                <w:sz w:val="22"/>
                <w:szCs w:val="22"/>
              </w:rPr>
            </w:pPr>
            <w:r>
              <w:rPr>
                <w:sz w:val="22"/>
                <w:szCs w:val="22"/>
              </w:rPr>
              <w:t>Atkritumu apsaimniekošanas likuma 22.panta sestā daļa</w:t>
            </w:r>
          </w:p>
        </w:tc>
        <w:tc>
          <w:tcPr>
            <w:tcW w:w="2473" w:type="dxa"/>
            <w:gridSpan w:val="2"/>
          </w:tcPr>
          <w:p w14:paraId="288B8BAB" w14:textId="77777777" w:rsidR="00C908C3" w:rsidRPr="00F5137A" w:rsidRDefault="00C908C3" w:rsidP="00737179">
            <w:pPr>
              <w:pStyle w:val="naiskr"/>
              <w:spacing w:before="0" w:after="0"/>
              <w:rPr>
                <w:sz w:val="22"/>
                <w:szCs w:val="22"/>
              </w:rPr>
            </w:pPr>
            <w:r w:rsidRPr="00F5137A">
              <w:rPr>
                <w:sz w:val="22"/>
                <w:szCs w:val="22"/>
              </w:rPr>
              <w:t xml:space="preserve">Atbilst pilnībā. </w:t>
            </w:r>
          </w:p>
        </w:tc>
        <w:tc>
          <w:tcPr>
            <w:tcW w:w="2474" w:type="dxa"/>
          </w:tcPr>
          <w:p w14:paraId="0C79F2F8" w14:textId="77777777" w:rsidR="00C908C3" w:rsidRPr="00F5137A" w:rsidRDefault="00C908C3" w:rsidP="00737179">
            <w:pPr>
              <w:pStyle w:val="naiskr"/>
              <w:spacing w:before="0" w:after="0"/>
              <w:rPr>
                <w:sz w:val="22"/>
                <w:szCs w:val="22"/>
              </w:rPr>
            </w:pPr>
            <w:r w:rsidRPr="00F5137A">
              <w:rPr>
                <w:sz w:val="22"/>
                <w:szCs w:val="22"/>
              </w:rPr>
              <w:t>Netiek noteiktas stingrākas prasības.</w:t>
            </w:r>
          </w:p>
        </w:tc>
      </w:tr>
      <w:tr w:rsidR="00C430DF" w:rsidRPr="00F5137A" w14:paraId="5ABE654E" w14:textId="77777777" w:rsidTr="00D8266F">
        <w:trPr>
          <w:trHeight w:val="461"/>
          <w:jc w:val="center"/>
        </w:trPr>
        <w:tc>
          <w:tcPr>
            <w:tcW w:w="1756" w:type="dxa"/>
          </w:tcPr>
          <w:p w14:paraId="0DFFBD2F" w14:textId="34D49A15" w:rsidR="00C430DF" w:rsidRPr="00F5137A" w:rsidRDefault="00C430DF" w:rsidP="00C430DF">
            <w:pPr>
              <w:pStyle w:val="naiskr"/>
              <w:spacing w:before="0" w:after="0"/>
              <w:rPr>
                <w:sz w:val="22"/>
                <w:szCs w:val="22"/>
              </w:rPr>
            </w:pPr>
            <w:r w:rsidRPr="00F5137A">
              <w:rPr>
                <w:sz w:val="22"/>
                <w:szCs w:val="22"/>
              </w:rPr>
              <w:t xml:space="preserve">1.panta 4.punkta </w:t>
            </w:r>
            <w:r w:rsidR="00CB24AD">
              <w:rPr>
                <w:sz w:val="22"/>
                <w:szCs w:val="22"/>
              </w:rPr>
              <w:t>“</w:t>
            </w:r>
            <w:r w:rsidRPr="00F5137A">
              <w:rPr>
                <w:sz w:val="22"/>
                <w:szCs w:val="22"/>
              </w:rPr>
              <w:t>d</w:t>
            </w:r>
            <w:r w:rsidR="00CB24AD">
              <w:rPr>
                <w:sz w:val="22"/>
                <w:szCs w:val="22"/>
              </w:rPr>
              <w:t>”</w:t>
            </w:r>
            <w:r w:rsidRPr="00F5137A">
              <w:rPr>
                <w:sz w:val="22"/>
                <w:szCs w:val="22"/>
              </w:rPr>
              <w:t xml:space="preserve"> apakšpunkts</w:t>
            </w:r>
          </w:p>
          <w:p w14:paraId="45FA8980" w14:textId="5B27E780" w:rsidR="00C430DF" w:rsidRPr="00F5137A" w:rsidRDefault="00C430DF" w:rsidP="00C430DF">
            <w:pPr>
              <w:pStyle w:val="naiskr"/>
              <w:spacing w:before="0" w:after="0"/>
              <w:rPr>
                <w:sz w:val="22"/>
                <w:szCs w:val="22"/>
              </w:rPr>
            </w:pPr>
            <w:r w:rsidRPr="00F5137A">
              <w:rPr>
                <w:sz w:val="22"/>
                <w:szCs w:val="22"/>
              </w:rPr>
              <w:t>(</w:t>
            </w:r>
            <w:r w:rsidR="00CB24AD">
              <w:rPr>
                <w:sz w:val="22"/>
                <w:szCs w:val="22"/>
              </w:rPr>
              <w:t>D</w:t>
            </w:r>
            <w:r w:rsidRPr="00F5137A">
              <w:rPr>
                <w:sz w:val="22"/>
                <w:szCs w:val="22"/>
              </w:rPr>
              <w:t>irektīvas 1999/31/EK 5.panta 5.punkts)</w:t>
            </w:r>
          </w:p>
        </w:tc>
        <w:tc>
          <w:tcPr>
            <w:tcW w:w="2473" w:type="dxa"/>
          </w:tcPr>
          <w:p w14:paraId="3779D2E2" w14:textId="1C93E679" w:rsidR="00C430DF" w:rsidRDefault="0013017C" w:rsidP="00737179">
            <w:pPr>
              <w:pStyle w:val="naiskr"/>
              <w:spacing w:before="0" w:after="0"/>
              <w:rPr>
                <w:sz w:val="22"/>
                <w:szCs w:val="22"/>
              </w:rPr>
            </w:pPr>
            <w:r>
              <w:rPr>
                <w:sz w:val="22"/>
                <w:szCs w:val="22"/>
              </w:rPr>
              <w:t>7</w:t>
            </w:r>
            <w:r w:rsidR="00C430DF">
              <w:rPr>
                <w:sz w:val="22"/>
                <w:szCs w:val="22"/>
              </w:rPr>
              <w:t>.punkts</w:t>
            </w:r>
          </w:p>
        </w:tc>
        <w:tc>
          <w:tcPr>
            <w:tcW w:w="2473" w:type="dxa"/>
            <w:gridSpan w:val="2"/>
          </w:tcPr>
          <w:p w14:paraId="579C0AB5" w14:textId="6C872095" w:rsidR="00C430DF" w:rsidRPr="00F5137A" w:rsidRDefault="00C430DF" w:rsidP="00737179">
            <w:pPr>
              <w:pStyle w:val="naiskr"/>
              <w:spacing w:before="0" w:after="0"/>
              <w:rPr>
                <w:sz w:val="22"/>
                <w:szCs w:val="22"/>
              </w:rPr>
            </w:pPr>
            <w:r>
              <w:rPr>
                <w:sz w:val="22"/>
                <w:szCs w:val="22"/>
              </w:rPr>
              <w:t>Atbilst pilnībā</w:t>
            </w:r>
          </w:p>
        </w:tc>
        <w:tc>
          <w:tcPr>
            <w:tcW w:w="2474" w:type="dxa"/>
          </w:tcPr>
          <w:p w14:paraId="18539D18" w14:textId="095579A0" w:rsidR="00C430DF" w:rsidRPr="00F5137A" w:rsidRDefault="00C430DF" w:rsidP="00737179">
            <w:pPr>
              <w:pStyle w:val="naiskr"/>
              <w:spacing w:before="0" w:after="0"/>
              <w:rPr>
                <w:sz w:val="22"/>
                <w:szCs w:val="22"/>
              </w:rPr>
            </w:pPr>
            <w:r>
              <w:rPr>
                <w:sz w:val="22"/>
                <w:szCs w:val="22"/>
              </w:rPr>
              <w:t>Netiek noteiktas stingrākas prasības</w:t>
            </w:r>
          </w:p>
        </w:tc>
      </w:tr>
      <w:tr w:rsidR="00C430DF" w:rsidRPr="00F5137A" w14:paraId="7C8CFE32" w14:textId="77777777" w:rsidTr="00D8266F">
        <w:trPr>
          <w:trHeight w:val="461"/>
          <w:jc w:val="center"/>
        </w:trPr>
        <w:tc>
          <w:tcPr>
            <w:tcW w:w="1756" w:type="dxa"/>
          </w:tcPr>
          <w:p w14:paraId="7924B471" w14:textId="24E90B78" w:rsidR="00C430DF" w:rsidRPr="00F5137A" w:rsidRDefault="00C430DF" w:rsidP="00C430DF">
            <w:pPr>
              <w:pStyle w:val="naiskr"/>
              <w:spacing w:before="0" w:after="0"/>
              <w:rPr>
                <w:sz w:val="22"/>
                <w:szCs w:val="22"/>
              </w:rPr>
            </w:pPr>
            <w:r>
              <w:rPr>
                <w:sz w:val="22"/>
                <w:szCs w:val="22"/>
              </w:rPr>
              <w:t>1</w:t>
            </w:r>
            <w:r w:rsidRPr="00F5137A">
              <w:rPr>
                <w:sz w:val="22"/>
                <w:szCs w:val="22"/>
              </w:rPr>
              <w:t xml:space="preserve">.panta 4.punkta </w:t>
            </w:r>
            <w:r w:rsidR="00CB24AD">
              <w:rPr>
                <w:sz w:val="22"/>
                <w:szCs w:val="22"/>
              </w:rPr>
              <w:t>“</w:t>
            </w:r>
            <w:r w:rsidRPr="00F5137A">
              <w:rPr>
                <w:sz w:val="22"/>
                <w:szCs w:val="22"/>
              </w:rPr>
              <w:t>d</w:t>
            </w:r>
            <w:r w:rsidR="00CB24AD">
              <w:rPr>
                <w:sz w:val="22"/>
                <w:szCs w:val="22"/>
              </w:rPr>
              <w:t>”</w:t>
            </w:r>
            <w:r w:rsidRPr="00F5137A">
              <w:rPr>
                <w:sz w:val="22"/>
                <w:szCs w:val="22"/>
              </w:rPr>
              <w:t xml:space="preserve"> apakšpunkts</w:t>
            </w:r>
          </w:p>
          <w:p w14:paraId="64E0BAE7" w14:textId="1B69B8A3" w:rsidR="00C430DF" w:rsidRPr="00F5137A" w:rsidRDefault="00C430DF" w:rsidP="00C430DF">
            <w:pPr>
              <w:pStyle w:val="naiskr"/>
              <w:spacing w:before="0" w:after="0"/>
              <w:rPr>
                <w:sz w:val="22"/>
                <w:szCs w:val="22"/>
              </w:rPr>
            </w:pPr>
            <w:r w:rsidRPr="00F5137A">
              <w:rPr>
                <w:sz w:val="22"/>
                <w:szCs w:val="22"/>
              </w:rPr>
              <w:t>(</w:t>
            </w:r>
            <w:r w:rsidR="00CB24AD">
              <w:rPr>
                <w:sz w:val="22"/>
                <w:szCs w:val="22"/>
              </w:rPr>
              <w:t>D</w:t>
            </w:r>
            <w:r w:rsidRPr="00F5137A">
              <w:rPr>
                <w:sz w:val="22"/>
                <w:szCs w:val="22"/>
              </w:rPr>
              <w:t>irektīvas 1999/31/EK 5.panta 6.punkts)</w:t>
            </w:r>
          </w:p>
        </w:tc>
        <w:tc>
          <w:tcPr>
            <w:tcW w:w="2473" w:type="dxa"/>
          </w:tcPr>
          <w:p w14:paraId="1C6F2DE0" w14:textId="263FFD38" w:rsidR="00C430DF" w:rsidRPr="00F5137A" w:rsidRDefault="0013017C" w:rsidP="00737179">
            <w:pPr>
              <w:pStyle w:val="naiskr"/>
              <w:spacing w:before="0" w:after="0"/>
              <w:rPr>
                <w:sz w:val="22"/>
                <w:szCs w:val="22"/>
              </w:rPr>
            </w:pPr>
            <w:r>
              <w:rPr>
                <w:sz w:val="22"/>
                <w:szCs w:val="22"/>
              </w:rPr>
              <w:t>7</w:t>
            </w:r>
            <w:r w:rsidR="00C430DF">
              <w:rPr>
                <w:sz w:val="22"/>
                <w:szCs w:val="22"/>
              </w:rPr>
              <w:t>.punkts</w:t>
            </w:r>
          </w:p>
        </w:tc>
        <w:tc>
          <w:tcPr>
            <w:tcW w:w="2473" w:type="dxa"/>
            <w:gridSpan w:val="2"/>
          </w:tcPr>
          <w:p w14:paraId="703FAAD0" w14:textId="2916997A" w:rsidR="00C430DF" w:rsidRPr="00F5137A" w:rsidRDefault="00C430DF" w:rsidP="00737179">
            <w:pPr>
              <w:pStyle w:val="naiskr"/>
              <w:spacing w:before="0" w:after="0"/>
              <w:rPr>
                <w:sz w:val="22"/>
                <w:szCs w:val="22"/>
              </w:rPr>
            </w:pPr>
            <w:r>
              <w:rPr>
                <w:sz w:val="22"/>
                <w:szCs w:val="22"/>
              </w:rPr>
              <w:t>Atbilst pilnībā</w:t>
            </w:r>
          </w:p>
        </w:tc>
        <w:tc>
          <w:tcPr>
            <w:tcW w:w="2474" w:type="dxa"/>
          </w:tcPr>
          <w:p w14:paraId="5588CF7E" w14:textId="2A51F26C" w:rsidR="00C430DF" w:rsidRPr="00F5137A" w:rsidRDefault="00C430DF" w:rsidP="00737179">
            <w:pPr>
              <w:pStyle w:val="naiskr"/>
              <w:spacing w:before="0" w:after="0"/>
              <w:rPr>
                <w:sz w:val="22"/>
                <w:szCs w:val="22"/>
              </w:rPr>
            </w:pPr>
            <w:r>
              <w:rPr>
                <w:sz w:val="22"/>
                <w:szCs w:val="22"/>
              </w:rPr>
              <w:t>Netiek noteiktas stingrākas prasības</w:t>
            </w:r>
          </w:p>
        </w:tc>
      </w:tr>
      <w:tr w:rsidR="00C908C3" w:rsidRPr="00F5137A" w14:paraId="1C6D0022" w14:textId="77777777" w:rsidTr="00D8266F">
        <w:trPr>
          <w:trHeight w:val="461"/>
          <w:jc w:val="center"/>
        </w:trPr>
        <w:tc>
          <w:tcPr>
            <w:tcW w:w="1756" w:type="dxa"/>
          </w:tcPr>
          <w:p w14:paraId="1D66CC0C" w14:textId="41DD07FA" w:rsidR="00C908C3" w:rsidRPr="00F5137A" w:rsidRDefault="00C908C3" w:rsidP="00737179">
            <w:pPr>
              <w:pStyle w:val="naiskr"/>
              <w:spacing w:before="0" w:after="0"/>
              <w:rPr>
                <w:sz w:val="22"/>
                <w:szCs w:val="22"/>
              </w:rPr>
            </w:pPr>
            <w:r w:rsidRPr="00F5137A">
              <w:rPr>
                <w:sz w:val="22"/>
                <w:szCs w:val="22"/>
              </w:rPr>
              <w:t xml:space="preserve">1.panta 4.punkta </w:t>
            </w:r>
            <w:r w:rsidR="00CB24AD">
              <w:rPr>
                <w:sz w:val="22"/>
                <w:szCs w:val="22"/>
              </w:rPr>
              <w:t>“</w:t>
            </w:r>
            <w:r w:rsidRPr="00F5137A">
              <w:rPr>
                <w:sz w:val="22"/>
                <w:szCs w:val="22"/>
              </w:rPr>
              <w:t>d</w:t>
            </w:r>
            <w:r w:rsidR="00CB24AD">
              <w:rPr>
                <w:sz w:val="22"/>
                <w:szCs w:val="22"/>
              </w:rPr>
              <w:t>”</w:t>
            </w:r>
            <w:r w:rsidRPr="00F5137A">
              <w:rPr>
                <w:sz w:val="22"/>
                <w:szCs w:val="22"/>
              </w:rPr>
              <w:t xml:space="preserve"> apakšpunkts</w:t>
            </w:r>
          </w:p>
          <w:p w14:paraId="0BAEA0DC" w14:textId="5787D597" w:rsidR="00C908C3" w:rsidRPr="00F5137A" w:rsidRDefault="00C908C3" w:rsidP="00737179">
            <w:pPr>
              <w:pStyle w:val="naiskr"/>
              <w:spacing w:before="0" w:after="0"/>
              <w:rPr>
                <w:sz w:val="22"/>
                <w:szCs w:val="22"/>
              </w:rPr>
            </w:pPr>
            <w:r w:rsidRPr="00F5137A">
              <w:rPr>
                <w:sz w:val="22"/>
                <w:szCs w:val="22"/>
              </w:rPr>
              <w:t>(</w:t>
            </w:r>
            <w:r w:rsidR="00CB24AD">
              <w:rPr>
                <w:sz w:val="22"/>
                <w:szCs w:val="22"/>
              </w:rPr>
              <w:t>D</w:t>
            </w:r>
            <w:r w:rsidRPr="00F5137A">
              <w:rPr>
                <w:sz w:val="22"/>
                <w:szCs w:val="22"/>
              </w:rPr>
              <w:t>irektīvas 1999/31/EK 5.panta 7.punkts)</w:t>
            </w:r>
          </w:p>
        </w:tc>
        <w:tc>
          <w:tcPr>
            <w:tcW w:w="2473" w:type="dxa"/>
          </w:tcPr>
          <w:p w14:paraId="455DC9C0" w14:textId="77777777" w:rsidR="00C908C3" w:rsidRPr="00F5137A" w:rsidRDefault="00C908C3" w:rsidP="00737179">
            <w:pPr>
              <w:pStyle w:val="naiskr"/>
              <w:spacing w:before="0" w:after="0"/>
              <w:rPr>
                <w:sz w:val="22"/>
                <w:szCs w:val="22"/>
              </w:rPr>
            </w:pPr>
          </w:p>
        </w:tc>
        <w:tc>
          <w:tcPr>
            <w:tcW w:w="2473" w:type="dxa"/>
            <w:gridSpan w:val="2"/>
          </w:tcPr>
          <w:p w14:paraId="3A119C93" w14:textId="77777777" w:rsidR="00C908C3" w:rsidRPr="00F5137A" w:rsidRDefault="00C908C3" w:rsidP="00737179">
            <w:pPr>
              <w:pStyle w:val="naiskr"/>
              <w:spacing w:before="0" w:after="0"/>
              <w:rPr>
                <w:sz w:val="22"/>
                <w:szCs w:val="22"/>
              </w:rPr>
            </w:pPr>
            <w:r w:rsidRPr="00F5137A">
              <w:rPr>
                <w:sz w:val="22"/>
                <w:szCs w:val="22"/>
              </w:rPr>
              <w:t xml:space="preserve">Netiks pārņemts. </w:t>
            </w:r>
          </w:p>
        </w:tc>
        <w:tc>
          <w:tcPr>
            <w:tcW w:w="2474" w:type="dxa"/>
          </w:tcPr>
          <w:p w14:paraId="50B0745D" w14:textId="77777777" w:rsidR="00C908C3" w:rsidRPr="00F5137A" w:rsidRDefault="00C908C3" w:rsidP="00737179">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tc>
      </w:tr>
      <w:tr w:rsidR="00C908C3" w:rsidRPr="00F5137A" w14:paraId="28ADA306" w14:textId="77777777" w:rsidTr="00D8266F">
        <w:trPr>
          <w:trHeight w:val="461"/>
          <w:jc w:val="center"/>
        </w:trPr>
        <w:tc>
          <w:tcPr>
            <w:tcW w:w="1756" w:type="dxa"/>
          </w:tcPr>
          <w:p w14:paraId="1CAAE4DB" w14:textId="1119DE8C" w:rsidR="00C908C3" w:rsidRPr="00F5137A" w:rsidRDefault="00C908C3" w:rsidP="00737179">
            <w:pPr>
              <w:pStyle w:val="naiskr"/>
              <w:spacing w:before="0" w:after="0"/>
              <w:rPr>
                <w:sz w:val="22"/>
                <w:szCs w:val="22"/>
              </w:rPr>
            </w:pPr>
            <w:r w:rsidRPr="00F5137A">
              <w:rPr>
                <w:sz w:val="22"/>
                <w:szCs w:val="22"/>
              </w:rPr>
              <w:t xml:space="preserve">1.panta 4.punkta </w:t>
            </w:r>
            <w:r w:rsidR="00CB24AD">
              <w:rPr>
                <w:sz w:val="22"/>
                <w:szCs w:val="22"/>
              </w:rPr>
              <w:t>“</w:t>
            </w:r>
            <w:r w:rsidRPr="00F5137A">
              <w:rPr>
                <w:sz w:val="22"/>
                <w:szCs w:val="22"/>
              </w:rPr>
              <w:t>d</w:t>
            </w:r>
            <w:r w:rsidR="00CB24AD">
              <w:rPr>
                <w:sz w:val="22"/>
                <w:szCs w:val="22"/>
              </w:rPr>
              <w:t>”</w:t>
            </w:r>
            <w:r w:rsidRPr="00F5137A">
              <w:rPr>
                <w:sz w:val="22"/>
                <w:szCs w:val="22"/>
              </w:rPr>
              <w:t xml:space="preserve"> apakšpunkts</w:t>
            </w:r>
          </w:p>
          <w:p w14:paraId="631A6A7E" w14:textId="1C962D7B" w:rsidR="00C908C3" w:rsidRPr="00F5137A" w:rsidRDefault="00C908C3" w:rsidP="00737179">
            <w:pPr>
              <w:pStyle w:val="naiskr"/>
              <w:spacing w:before="0" w:after="0"/>
              <w:rPr>
                <w:sz w:val="22"/>
                <w:szCs w:val="22"/>
              </w:rPr>
            </w:pPr>
            <w:r w:rsidRPr="00F5137A">
              <w:rPr>
                <w:sz w:val="22"/>
                <w:szCs w:val="22"/>
              </w:rPr>
              <w:lastRenderedPageBreak/>
              <w:t>(</w:t>
            </w:r>
            <w:r w:rsidR="00CB24AD">
              <w:rPr>
                <w:sz w:val="22"/>
                <w:szCs w:val="22"/>
              </w:rPr>
              <w:t>D</w:t>
            </w:r>
            <w:r w:rsidRPr="00F5137A">
              <w:rPr>
                <w:sz w:val="22"/>
                <w:szCs w:val="22"/>
              </w:rPr>
              <w:t>irektīvas 1999/31/EK 5.panta 8.punkts)</w:t>
            </w:r>
          </w:p>
        </w:tc>
        <w:tc>
          <w:tcPr>
            <w:tcW w:w="2473" w:type="dxa"/>
          </w:tcPr>
          <w:p w14:paraId="077441D0" w14:textId="6EF4DF2D" w:rsidR="00C908C3" w:rsidRPr="00F5137A" w:rsidRDefault="0013017C" w:rsidP="00737179">
            <w:pPr>
              <w:pStyle w:val="naiskr"/>
              <w:spacing w:before="0" w:after="0"/>
              <w:rPr>
                <w:sz w:val="22"/>
                <w:szCs w:val="22"/>
              </w:rPr>
            </w:pPr>
            <w:r>
              <w:rPr>
                <w:sz w:val="22"/>
                <w:szCs w:val="22"/>
              </w:rPr>
              <w:lastRenderedPageBreak/>
              <w:t>7</w:t>
            </w:r>
            <w:r w:rsidR="000329F8">
              <w:rPr>
                <w:sz w:val="22"/>
                <w:szCs w:val="22"/>
              </w:rPr>
              <w:t xml:space="preserve">.punkts </w:t>
            </w:r>
          </w:p>
        </w:tc>
        <w:tc>
          <w:tcPr>
            <w:tcW w:w="2473" w:type="dxa"/>
            <w:gridSpan w:val="2"/>
          </w:tcPr>
          <w:p w14:paraId="120D7A78" w14:textId="268584E5" w:rsidR="00C908C3" w:rsidRPr="00F5137A" w:rsidRDefault="000329F8" w:rsidP="000329F8">
            <w:pPr>
              <w:pStyle w:val="naiskr"/>
              <w:spacing w:before="0" w:after="0"/>
              <w:jc w:val="both"/>
              <w:rPr>
                <w:sz w:val="22"/>
                <w:szCs w:val="22"/>
              </w:rPr>
            </w:pPr>
            <w:r>
              <w:rPr>
                <w:sz w:val="22"/>
                <w:szCs w:val="22"/>
              </w:rPr>
              <w:t xml:space="preserve">Atbilst pilnībā. </w:t>
            </w:r>
          </w:p>
        </w:tc>
        <w:tc>
          <w:tcPr>
            <w:tcW w:w="2474" w:type="dxa"/>
          </w:tcPr>
          <w:p w14:paraId="2A200006" w14:textId="77777777" w:rsidR="00C908C3" w:rsidRPr="00F5137A" w:rsidRDefault="00C908C3" w:rsidP="00737179">
            <w:pPr>
              <w:pStyle w:val="naiskr"/>
              <w:spacing w:before="0" w:after="0"/>
              <w:rPr>
                <w:sz w:val="22"/>
                <w:szCs w:val="22"/>
              </w:rPr>
            </w:pPr>
            <w:r w:rsidRPr="00F5137A">
              <w:rPr>
                <w:sz w:val="22"/>
                <w:szCs w:val="22"/>
              </w:rPr>
              <w:t>Netiek noteiktas stingrākas prasības.</w:t>
            </w:r>
          </w:p>
        </w:tc>
      </w:tr>
      <w:tr w:rsidR="00C908C3" w:rsidRPr="00F5137A" w14:paraId="7F095CF5" w14:textId="77777777" w:rsidTr="00D8266F">
        <w:trPr>
          <w:trHeight w:val="461"/>
          <w:jc w:val="center"/>
        </w:trPr>
        <w:tc>
          <w:tcPr>
            <w:tcW w:w="1756" w:type="dxa"/>
          </w:tcPr>
          <w:p w14:paraId="2853E38A" w14:textId="6B481031" w:rsidR="00C908C3" w:rsidRPr="00F5137A" w:rsidRDefault="00C908C3" w:rsidP="00737179">
            <w:pPr>
              <w:pStyle w:val="naiskr"/>
              <w:spacing w:before="0" w:after="0"/>
              <w:rPr>
                <w:sz w:val="22"/>
                <w:szCs w:val="22"/>
              </w:rPr>
            </w:pPr>
            <w:r w:rsidRPr="00F5137A">
              <w:rPr>
                <w:sz w:val="22"/>
                <w:szCs w:val="22"/>
              </w:rPr>
              <w:t xml:space="preserve">1.panta 4.punkta </w:t>
            </w:r>
            <w:r w:rsidR="00CB24AD">
              <w:rPr>
                <w:sz w:val="22"/>
                <w:szCs w:val="22"/>
              </w:rPr>
              <w:t>“</w:t>
            </w:r>
            <w:r w:rsidRPr="00F5137A">
              <w:rPr>
                <w:sz w:val="22"/>
                <w:szCs w:val="22"/>
              </w:rPr>
              <w:t>d</w:t>
            </w:r>
            <w:r w:rsidR="00CB24AD">
              <w:rPr>
                <w:sz w:val="22"/>
                <w:szCs w:val="22"/>
              </w:rPr>
              <w:t>”</w:t>
            </w:r>
            <w:r w:rsidRPr="00F5137A">
              <w:rPr>
                <w:sz w:val="22"/>
                <w:szCs w:val="22"/>
              </w:rPr>
              <w:t xml:space="preserve"> apakšpunkts</w:t>
            </w:r>
          </w:p>
          <w:p w14:paraId="354CEE1D" w14:textId="46A2212F" w:rsidR="00C908C3" w:rsidRPr="00F5137A" w:rsidRDefault="00C908C3" w:rsidP="00737179">
            <w:pPr>
              <w:pStyle w:val="naiskr"/>
              <w:spacing w:before="0" w:after="0"/>
              <w:rPr>
                <w:sz w:val="22"/>
                <w:szCs w:val="22"/>
              </w:rPr>
            </w:pPr>
            <w:r w:rsidRPr="00F5137A">
              <w:rPr>
                <w:sz w:val="22"/>
                <w:szCs w:val="22"/>
              </w:rPr>
              <w:t>(</w:t>
            </w:r>
            <w:r w:rsidR="00AF5754">
              <w:rPr>
                <w:sz w:val="22"/>
                <w:szCs w:val="22"/>
              </w:rPr>
              <w:t>D</w:t>
            </w:r>
            <w:r w:rsidRPr="00F5137A">
              <w:rPr>
                <w:sz w:val="22"/>
                <w:szCs w:val="22"/>
              </w:rPr>
              <w:t>irektīvas 1999/31/EK 5.panta 9. punkts)</w:t>
            </w:r>
          </w:p>
        </w:tc>
        <w:tc>
          <w:tcPr>
            <w:tcW w:w="2473" w:type="dxa"/>
          </w:tcPr>
          <w:p w14:paraId="6357A53A" w14:textId="77777777" w:rsidR="00C908C3" w:rsidRPr="00F5137A" w:rsidRDefault="00C908C3" w:rsidP="00737179">
            <w:pPr>
              <w:pStyle w:val="naiskr"/>
              <w:spacing w:before="0" w:after="0"/>
              <w:rPr>
                <w:sz w:val="22"/>
                <w:szCs w:val="22"/>
              </w:rPr>
            </w:pPr>
          </w:p>
        </w:tc>
        <w:tc>
          <w:tcPr>
            <w:tcW w:w="2473" w:type="dxa"/>
            <w:gridSpan w:val="2"/>
          </w:tcPr>
          <w:p w14:paraId="346A81FB" w14:textId="77777777" w:rsidR="00C908C3" w:rsidRPr="00F5137A" w:rsidRDefault="00C908C3" w:rsidP="00737179">
            <w:pPr>
              <w:pStyle w:val="naiskr"/>
              <w:spacing w:before="0" w:after="0"/>
              <w:rPr>
                <w:sz w:val="22"/>
                <w:szCs w:val="22"/>
              </w:rPr>
            </w:pPr>
            <w:r w:rsidRPr="00F5137A">
              <w:rPr>
                <w:sz w:val="22"/>
                <w:szCs w:val="22"/>
              </w:rPr>
              <w:t>Netiks pārņemts. Attiecas uz Komisijas kompetenci</w:t>
            </w:r>
          </w:p>
        </w:tc>
        <w:tc>
          <w:tcPr>
            <w:tcW w:w="2474" w:type="dxa"/>
          </w:tcPr>
          <w:p w14:paraId="750940D7" w14:textId="77777777" w:rsidR="00C908C3" w:rsidRPr="00F5137A" w:rsidRDefault="00C908C3" w:rsidP="00737179">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tc>
      </w:tr>
      <w:tr w:rsidR="00B528C6" w:rsidRPr="00A675D5" w14:paraId="3825C5CB" w14:textId="77777777" w:rsidTr="00D8266F">
        <w:trPr>
          <w:trHeight w:val="461"/>
          <w:jc w:val="center"/>
        </w:trPr>
        <w:tc>
          <w:tcPr>
            <w:tcW w:w="1756" w:type="dxa"/>
          </w:tcPr>
          <w:p w14:paraId="5B3B949A" w14:textId="77777777" w:rsidR="00B528C6" w:rsidRPr="00A675D5" w:rsidRDefault="00B528C6" w:rsidP="00B528C6">
            <w:pPr>
              <w:pStyle w:val="naiskr"/>
              <w:spacing w:before="0" w:after="0"/>
              <w:rPr>
                <w:sz w:val="22"/>
              </w:rPr>
            </w:pPr>
            <w:r w:rsidRPr="00A675D5">
              <w:rPr>
                <w:sz w:val="22"/>
              </w:rPr>
              <w:t>1.panta 5.punkts</w:t>
            </w:r>
          </w:p>
          <w:p w14:paraId="06270520" w14:textId="2D660E9C"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 xml:space="preserve">irektīvas 1999/31/EK 5.a panta 1.punkta </w:t>
            </w:r>
            <w:r w:rsidR="00481F37">
              <w:rPr>
                <w:sz w:val="22"/>
              </w:rPr>
              <w:t>“</w:t>
            </w:r>
            <w:proofErr w:type="spellStart"/>
            <w:r w:rsidRPr="00A675D5">
              <w:rPr>
                <w:sz w:val="22"/>
              </w:rPr>
              <w:t>a</w:t>
            </w:r>
            <w:r w:rsidR="00481F37">
              <w:rPr>
                <w:sz w:val="22"/>
              </w:rPr>
              <w:t>”</w:t>
            </w:r>
            <w:r w:rsidRPr="00A675D5">
              <w:rPr>
                <w:sz w:val="22"/>
              </w:rPr>
              <w:t>apakšpunkts</w:t>
            </w:r>
            <w:proofErr w:type="spellEnd"/>
            <w:r w:rsidRPr="00A675D5">
              <w:rPr>
                <w:sz w:val="22"/>
              </w:rPr>
              <w:t>)</w:t>
            </w:r>
          </w:p>
        </w:tc>
        <w:tc>
          <w:tcPr>
            <w:tcW w:w="2473" w:type="dxa"/>
          </w:tcPr>
          <w:p w14:paraId="21FC50BD" w14:textId="7B2199F2" w:rsidR="00B528C6" w:rsidRDefault="0013017C" w:rsidP="00B528C6">
            <w:pPr>
              <w:pStyle w:val="naiskr"/>
              <w:spacing w:before="0" w:after="0"/>
              <w:rPr>
                <w:sz w:val="22"/>
              </w:rPr>
            </w:pPr>
            <w:r>
              <w:rPr>
                <w:sz w:val="22"/>
              </w:rPr>
              <w:t>7</w:t>
            </w:r>
            <w:r w:rsidR="00B528C6">
              <w:rPr>
                <w:sz w:val="22"/>
              </w:rPr>
              <w:t>.punkts</w:t>
            </w:r>
          </w:p>
        </w:tc>
        <w:tc>
          <w:tcPr>
            <w:tcW w:w="2473" w:type="dxa"/>
            <w:gridSpan w:val="2"/>
          </w:tcPr>
          <w:p w14:paraId="67B23604" w14:textId="07CA1C11" w:rsidR="00B528C6" w:rsidRDefault="00B528C6" w:rsidP="00B528C6">
            <w:pPr>
              <w:pStyle w:val="naiskr"/>
              <w:spacing w:before="0" w:after="0"/>
              <w:rPr>
                <w:sz w:val="22"/>
              </w:rPr>
            </w:pPr>
            <w:r>
              <w:rPr>
                <w:sz w:val="22"/>
              </w:rPr>
              <w:t>Pārņemts pilnībā.</w:t>
            </w:r>
          </w:p>
        </w:tc>
        <w:tc>
          <w:tcPr>
            <w:tcW w:w="2474" w:type="dxa"/>
          </w:tcPr>
          <w:p w14:paraId="3ACF275C" w14:textId="6FA3649B" w:rsidR="00B528C6" w:rsidRDefault="00B528C6" w:rsidP="00B528C6">
            <w:pPr>
              <w:pStyle w:val="naiskr"/>
              <w:spacing w:before="0" w:after="0"/>
              <w:rPr>
                <w:sz w:val="22"/>
              </w:rPr>
            </w:pPr>
            <w:r>
              <w:rPr>
                <w:sz w:val="22"/>
              </w:rPr>
              <w:t xml:space="preserve">Netiek noteiktas stingrākas prasības. </w:t>
            </w:r>
          </w:p>
        </w:tc>
      </w:tr>
      <w:tr w:rsidR="00B528C6" w:rsidRPr="00A675D5" w14:paraId="469DBCEB" w14:textId="77777777" w:rsidTr="00D8266F">
        <w:trPr>
          <w:trHeight w:val="461"/>
          <w:jc w:val="center"/>
        </w:trPr>
        <w:tc>
          <w:tcPr>
            <w:tcW w:w="1756" w:type="dxa"/>
          </w:tcPr>
          <w:p w14:paraId="758B8A16" w14:textId="77777777" w:rsidR="00B528C6" w:rsidRPr="00A675D5" w:rsidRDefault="00B528C6" w:rsidP="00B528C6">
            <w:pPr>
              <w:pStyle w:val="naiskr"/>
              <w:spacing w:before="0" w:after="0"/>
              <w:rPr>
                <w:sz w:val="22"/>
              </w:rPr>
            </w:pPr>
            <w:r w:rsidRPr="00A675D5">
              <w:rPr>
                <w:sz w:val="22"/>
              </w:rPr>
              <w:t>1.panta 5.punkts</w:t>
            </w:r>
          </w:p>
          <w:p w14:paraId="3F5726AD" w14:textId="4642CFF0"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 xml:space="preserve">irektīvas 1999/31/EK 5.a panta 1.punkta </w:t>
            </w:r>
            <w:r w:rsidR="00481F37">
              <w:rPr>
                <w:sz w:val="22"/>
              </w:rPr>
              <w:t>“</w:t>
            </w:r>
            <w:r w:rsidRPr="00A675D5">
              <w:rPr>
                <w:sz w:val="22"/>
              </w:rPr>
              <w:t>b</w:t>
            </w:r>
            <w:r w:rsidR="00481F37">
              <w:rPr>
                <w:sz w:val="22"/>
              </w:rPr>
              <w:t xml:space="preserve">” </w:t>
            </w:r>
            <w:r w:rsidRPr="00A675D5">
              <w:rPr>
                <w:sz w:val="22"/>
              </w:rPr>
              <w:t>apakšpunkts)</w:t>
            </w:r>
          </w:p>
        </w:tc>
        <w:tc>
          <w:tcPr>
            <w:tcW w:w="2473" w:type="dxa"/>
          </w:tcPr>
          <w:p w14:paraId="0D73869B" w14:textId="4A1EF9A9" w:rsidR="00B528C6" w:rsidRDefault="0013017C" w:rsidP="00B528C6">
            <w:pPr>
              <w:pStyle w:val="naiskr"/>
              <w:spacing w:before="0" w:after="0"/>
              <w:rPr>
                <w:sz w:val="22"/>
              </w:rPr>
            </w:pPr>
            <w:r>
              <w:rPr>
                <w:sz w:val="22"/>
              </w:rPr>
              <w:t>7</w:t>
            </w:r>
            <w:r w:rsidR="00B528C6">
              <w:rPr>
                <w:sz w:val="22"/>
              </w:rPr>
              <w:t>.punkts</w:t>
            </w:r>
          </w:p>
        </w:tc>
        <w:tc>
          <w:tcPr>
            <w:tcW w:w="2473" w:type="dxa"/>
            <w:gridSpan w:val="2"/>
          </w:tcPr>
          <w:p w14:paraId="23FF8DED" w14:textId="6356EB34" w:rsidR="00B528C6" w:rsidRDefault="00B528C6" w:rsidP="00B528C6">
            <w:pPr>
              <w:pStyle w:val="naiskr"/>
              <w:spacing w:before="0" w:after="0"/>
              <w:rPr>
                <w:sz w:val="22"/>
              </w:rPr>
            </w:pPr>
            <w:r>
              <w:rPr>
                <w:sz w:val="22"/>
              </w:rPr>
              <w:t>Pārņemts pilnībā.</w:t>
            </w:r>
          </w:p>
        </w:tc>
        <w:tc>
          <w:tcPr>
            <w:tcW w:w="2474" w:type="dxa"/>
          </w:tcPr>
          <w:p w14:paraId="1DF4779E" w14:textId="188A0D8D" w:rsidR="00B528C6" w:rsidRDefault="00B528C6" w:rsidP="00B528C6">
            <w:pPr>
              <w:pStyle w:val="naiskr"/>
              <w:spacing w:before="0" w:after="0"/>
              <w:rPr>
                <w:sz w:val="22"/>
              </w:rPr>
            </w:pPr>
            <w:r>
              <w:rPr>
                <w:sz w:val="22"/>
              </w:rPr>
              <w:t xml:space="preserve">Netiek noteiktas stingrākas prasības. </w:t>
            </w:r>
          </w:p>
        </w:tc>
      </w:tr>
      <w:tr w:rsidR="00B528C6" w:rsidRPr="00A675D5" w14:paraId="0B9C9D5F" w14:textId="77777777" w:rsidTr="00D8266F">
        <w:trPr>
          <w:trHeight w:val="461"/>
          <w:jc w:val="center"/>
        </w:trPr>
        <w:tc>
          <w:tcPr>
            <w:tcW w:w="1756" w:type="dxa"/>
          </w:tcPr>
          <w:p w14:paraId="7ACCDA46" w14:textId="77777777" w:rsidR="00B528C6" w:rsidRPr="00A675D5" w:rsidRDefault="00B528C6" w:rsidP="00B528C6">
            <w:pPr>
              <w:pStyle w:val="naiskr"/>
              <w:spacing w:before="0" w:after="0"/>
              <w:rPr>
                <w:sz w:val="22"/>
              </w:rPr>
            </w:pPr>
            <w:r w:rsidRPr="00A675D5">
              <w:rPr>
                <w:sz w:val="22"/>
              </w:rPr>
              <w:t>1.panta 5.punkts</w:t>
            </w:r>
          </w:p>
          <w:p w14:paraId="776D5872" w14:textId="264E724A"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 xml:space="preserve">irektīvas 1999/31/EK 5.a panta 1.punkta </w:t>
            </w:r>
            <w:r w:rsidR="00481F37">
              <w:rPr>
                <w:sz w:val="22"/>
              </w:rPr>
              <w:t>“</w:t>
            </w:r>
            <w:r w:rsidRPr="00A675D5">
              <w:rPr>
                <w:sz w:val="22"/>
              </w:rPr>
              <w:t>c</w:t>
            </w:r>
            <w:r w:rsidR="00481F37">
              <w:rPr>
                <w:sz w:val="22"/>
              </w:rPr>
              <w:t xml:space="preserve">” </w:t>
            </w:r>
            <w:r w:rsidRPr="00A675D5">
              <w:rPr>
                <w:sz w:val="22"/>
              </w:rPr>
              <w:t>apakšpunkts)</w:t>
            </w:r>
          </w:p>
        </w:tc>
        <w:tc>
          <w:tcPr>
            <w:tcW w:w="2473" w:type="dxa"/>
          </w:tcPr>
          <w:p w14:paraId="38E70573" w14:textId="610A9217" w:rsidR="00B528C6" w:rsidRDefault="0013017C" w:rsidP="00B528C6">
            <w:pPr>
              <w:pStyle w:val="naiskr"/>
              <w:spacing w:before="0" w:after="0"/>
              <w:rPr>
                <w:sz w:val="22"/>
              </w:rPr>
            </w:pPr>
            <w:r>
              <w:rPr>
                <w:sz w:val="22"/>
              </w:rPr>
              <w:t>7</w:t>
            </w:r>
            <w:r w:rsidR="00B528C6">
              <w:rPr>
                <w:sz w:val="22"/>
              </w:rPr>
              <w:t>.punkts</w:t>
            </w:r>
          </w:p>
        </w:tc>
        <w:tc>
          <w:tcPr>
            <w:tcW w:w="2473" w:type="dxa"/>
            <w:gridSpan w:val="2"/>
          </w:tcPr>
          <w:p w14:paraId="11C8E652" w14:textId="239101D2" w:rsidR="00B528C6" w:rsidRDefault="00B528C6" w:rsidP="00B528C6">
            <w:pPr>
              <w:pStyle w:val="naiskr"/>
              <w:spacing w:before="0" w:after="0"/>
              <w:rPr>
                <w:sz w:val="22"/>
              </w:rPr>
            </w:pPr>
            <w:r>
              <w:rPr>
                <w:sz w:val="22"/>
              </w:rPr>
              <w:t>Pārņemts pilnībā.</w:t>
            </w:r>
          </w:p>
        </w:tc>
        <w:tc>
          <w:tcPr>
            <w:tcW w:w="2474" w:type="dxa"/>
          </w:tcPr>
          <w:p w14:paraId="63388D96" w14:textId="0CFFAB89" w:rsidR="00B528C6" w:rsidRDefault="00B528C6" w:rsidP="00B528C6">
            <w:pPr>
              <w:pStyle w:val="naiskr"/>
              <w:spacing w:before="0" w:after="0"/>
              <w:rPr>
                <w:sz w:val="22"/>
              </w:rPr>
            </w:pPr>
            <w:r>
              <w:rPr>
                <w:sz w:val="22"/>
              </w:rPr>
              <w:t xml:space="preserve">Netiek noteiktas stingrākas prasības. </w:t>
            </w:r>
          </w:p>
        </w:tc>
      </w:tr>
      <w:tr w:rsidR="00B528C6" w:rsidRPr="00A675D5" w14:paraId="5C57BF76" w14:textId="77777777" w:rsidTr="00D8266F">
        <w:trPr>
          <w:trHeight w:val="461"/>
          <w:jc w:val="center"/>
        </w:trPr>
        <w:tc>
          <w:tcPr>
            <w:tcW w:w="1756" w:type="dxa"/>
          </w:tcPr>
          <w:p w14:paraId="74F15ABF" w14:textId="77777777" w:rsidR="00B528C6" w:rsidRPr="00A675D5" w:rsidRDefault="00B528C6" w:rsidP="00B528C6">
            <w:pPr>
              <w:pStyle w:val="naiskr"/>
              <w:spacing w:before="0" w:after="0"/>
              <w:rPr>
                <w:sz w:val="22"/>
              </w:rPr>
            </w:pPr>
            <w:r w:rsidRPr="00A675D5">
              <w:rPr>
                <w:sz w:val="22"/>
              </w:rPr>
              <w:t>1.panta 5.punkts</w:t>
            </w:r>
          </w:p>
          <w:p w14:paraId="1B63CBDB" w14:textId="0A1A1574"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 xml:space="preserve">irektīvas 1999/31/EK 5.a panta 1.punkta </w:t>
            </w:r>
            <w:r w:rsidR="00481F37">
              <w:rPr>
                <w:sz w:val="22"/>
              </w:rPr>
              <w:t>“</w:t>
            </w:r>
            <w:r w:rsidRPr="00A675D5">
              <w:rPr>
                <w:sz w:val="22"/>
              </w:rPr>
              <w:t>d</w:t>
            </w:r>
            <w:r w:rsidR="00481F37">
              <w:rPr>
                <w:sz w:val="22"/>
              </w:rPr>
              <w:t xml:space="preserve">” </w:t>
            </w:r>
            <w:r w:rsidRPr="00A675D5">
              <w:rPr>
                <w:sz w:val="22"/>
              </w:rPr>
              <w:t>apakšpunkts)</w:t>
            </w:r>
          </w:p>
        </w:tc>
        <w:tc>
          <w:tcPr>
            <w:tcW w:w="2473" w:type="dxa"/>
          </w:tcPr>
          <w:p w14:paraId="5E9040F6" w14:textId="6A7A782B" w:rsidR="00B528C6" w:rsidRDefault="0013017C" w:rsidP="00B528C6">
            <w:pPr>
              <w:pStyle w:val="naiskr"/>
              <w:spacing w:before="0" w:after="0"/>
              <w:rPr>
                <w:sz w:val="22"/>
              </w:rPr>
            </w:pPr>
            <w:r>
              <w:rPr>
                <w:sz w:val="22"/>
              </w:rPr>
              <w:t>7</w:t>
            </w:r>
            <w:r w:rsidR="00B528C6">
              <w:rPr>
                <w:sz w:val="22"/>
              </w:rPr>
              <w:t>.punkts</w:t>
            </w:r>
          </w:p>
        </w:tc>
        <w:tc>
          <w:tcPr>
            <w:tcW w:w="2473" w:type="dxa"/>
            <w:gridSpan w:val="2"/>
          </w:tcPr>
          <w:p w14:paraId="5F19043E" w14:textId="7EFEC1FA" w:rsidR="00B528C6" w:rsidRDefault="00B528C6" w:rsidP="00B528C6">
            <w:pPr>
              <w:pStyle w:val="naiskr"/>
              <w:spacing w:before="0" w:after="0"/>
              <w:rPr>
                <w:sz w:val="22"/>
              </w:rPr>
            </w:pPr>
            <w:r>
              <w:rPr>
                <w:sz w:val="22"/>
              </w:rPr>
              <w:t>Pārņemts pilnībā.</w:t>
            </w:r>
          </w:p>
        </w:tc>
        <w:tc>
          <w:tcPr>
            <w:tcW w:w="2474" w:type="dxa"/>
          </w:tcPr>
          <w:p w14:paraId="5DC4A76C" w14:textId="0E648411" w:rsidR="00B528C6" w:rsidRDefault="00B528C6" w:rsidP="00B528C6">
            <w:pPr>
              <w:pStyle w:val="naiskr"/>
              <w:spacing w:before="0" w:after="0"/>
              <w:rPr>
                <w:sz w:val="22"/>
              </w:rPr>
            </w:pPr>
            <w:r>
              <w:rPr>
                <w:sz w:val="22"/>
              </w:rPr>
              <w:t xml:space="preserve">Netiek noteiktas stingrākas prasības. </w:t>
            </w:r>
          </w:p>
        </w:tc>
      </w:tr>
      <w:tr w:rsidR="00B528C6" w:rsidRPr="00A675D5" w14:paraId="7083ACA9" w14:textId="77777777" w:rsidTr="00D8266F">
        <w:trPr>
          <w:trHeight w:val="461"/>
          <w:jc w:val="center"/>
        </w:trPr>
        <w:tc>
          <w:tcPr>
            <w:tcW w:w="1756" w:type="dxa"/>
          </w:tcPr>
          <w:p w14:paraId="0517F473" w14:textId="77777777" w:rsidR="00B528C6" w:rsidRPr="00A675D5" w:rsidRDefault="00B528C6" w:rsidP="00B528C6">
            <w:pPr>
              <w:pStyle w:val="naiskr"/>
              <w:spacing w:before="0" w:after="0"/>
              <w:rPr>
                <w:sz w:val="22"/>
              </w:rPr>
            </w:pPr>
            <w:r w:rsidRPr="00A675D5">
              <w:rPr>
                <w:sz w:val="22"/>
              </w:rPr>
              <w:t>1.panta 5.punkts</w:t>
            </w:r>
          </w:p>
          <w:p w14:paraId="03099CEC" w14:textId="25B5C5E7"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irektīvas 1999/31/EK 5.a panta 2.punkts)</w:t>
            </w:r>
          </w:p>
        </w:tc>
        <w:tc>
          <w:tcPr>
            <w:tcW w:w="2473" w:type="dxa"/>
          </w:tcPr>
          <w:p w14:paraId="22D5C59B" w14:textId="1801FEAA" w:rsidR="00B528C6" w:rsidRPr="00A675D5" w:rsidRDefault="00B528C6" w:rsidP="00B528C6">
            <w:pPr>
              <w:pStyle w:val="naiskr"/>
              <w:spacing w:before="0" w:after="0"/>
              <w:rPr>
                <w:sz w:val="22"/>
              </w:rPr>
            </w:pPr>
            <w:r>
              <w:rPr>
                <w:sz w:val="22"/>
              </w:rPr>
              <w:t>Atkritumu apsaimniekošanas likuma 17.</w:t>
            </w:r>
            <w:r w:rsidRPr="008034BB">
              <w:rPr>
                <w:sz w:val="22"/>
                <w:vertAlign w:val="superscript"/>
              </w:rPr>
              <w:t>1</w:t>
            </w:r>
            <w:r>
              <w:rPr>
                <w:sz w:val="22"/>
              </w:rPr>
              <w:t xml:space="preserve"> panta otrā daļa</w:t>
            </w:r>
          </w:p>
        </w:tc>
        <w:tc>
          <w:tcPr>
            <w:tcW w:w="2473" w:type="dxa"/>
            <w:gridSpan w:val="2"/>
          </w:tcPr>
          <w:p w14:paraId="7E0A83CE" w14:textId="15EF4258" w:rsidR="00B528C6" w:rsidRPr="004A41E8" w:rsidRDefault="00B528C6" w:rsidP="00B528C6">
            <w:pPr>
              <w:pStyle w:val="naiskr"/>
              <w:spacing w:before="0" w:after="0"/>
              <w:rPr>
                <w:sz w:val="22"/>
              </w:rPr>
            </w:pPr>
            <w:r>
              <w:rPr>
                <w:sz w:val="22"/>
              </w:rPr>
              <w:t>Pārņemts pilnībā.</w:t>
            </w:r>
          </w:p>
        </w:tc>
        <w:tc>
          <w:tcPr>
            <w:tcW w:w="2474" w:type="dxa"/>
          </w:tcPr>
          <w:p w14:paraId="746F6507" w14:textId="77777777" w:rsidR="00B528C6" w:rsidRPr="00A675D5" w:rsidRDefault="00B528C6" w:rsidP="00B528C6">
            <w:pPr>
              <w:pStyle w:val="naiskr"/>
              <w:spacing w:before="0" w:after="0"/>
              <w:rPr>
                <w:sz w:val="22"/>
              </w:rPr>
            </w:pPr>
            <w:r>
              <w:rPr>
                <w:sz w:val="22"/>
              </w:rPr>
              <w:t xml:space="preserve">Netiek noteiktas stingrākas prasības. </w:t>
            </w:r>
          </w:p>
        </w:tc>
      </w:tr>
      <w:tr w:rsidR="00B528C6" w:rsidRPr="00A675D5" w14:paraId="2BA2B6F5" w14:textId="77777777" w:rsidTr="00D8266F">
        <w:trPr>
          <w:trHeight w:val="461"/>
          <w:jc w:val="center"/>
        </w:trPr>
        <w:tc>
          <w:tcPr>
            <w:tcW w:w="1756" w:type="dxa"/>
          </w:tcPr>
          <w:p w14:paraId="0683B7A0" w14:textId="77777777" w:rsidR="00B528C6" w:rsidRPr="00A675D5" w:rsidRDefault="00B528C6" w:rsidP="00B528C6">
            <w:pPr>
              <w:pStyle w:val="naiskr"/>
              <w:spacing w:before="0" w:after="0"/>
              <w:rPr>
                <w:sz w:val="22"/>
              </w:rPr>
            </w:pPr>
            <w:r w:rsidRPr="00A675D5">
              <w:rPr>
                <w:sz w:val="22"/>
              </w:rPr>
              <w:t>1.panta 5.punkts</w:t>
            </w:r>
          </w:p>
          <w:p w14:paraId="06281BB8" w14:textId="497602B0"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irektīvas 1999/31/EK 5.a panta 3.punkts)</w:t>
            </w:r>
          </w:p>
        </w:tc>
        <w:tc>
          <w:tcPr>
            <w:tcW w:w="2473" w:type="dxa"/>
          </w:tcPr>
          <w:p w14:paraId="4BBC03DC" w14:textId="570DBE0E" w:rsidR="00B528C6" w:rsidRPr="00A675D5" w:rsidRDefault="0013017C" w:rsidP="00B528C6">
            <w:pPr>
              <w:pStyle w:val="naiskr"/>
              <w:spacing w:before="0" w:after="0"/>
              <w:rPr>
                <w:sz w:val="22"/>
              </w:rPr>
            </w:pPr>
            <w:r>
              <w:rPr>
                <w:sz w:val="22"/>
              </w:rPr>
              <w:t>7</w:t>
            </w:r>
            <w:r w:rsidR="00B528C6">
              <w:rPr>
                <w:sz w:val="22"/>
              </w:rPr>
              <w:t>.punkts</w:t>
            </w:r>
          </w:p>
        </w:tc>
        <w:tc>
          <w:tcPr>
            <w:tcW w:w="2473" w:type="dxa"/>
            <w:gridSpan w:val="2"/>
          </w:tcPr>
          <w:p w14:paraId="06ECFA99" w14:textId="6F2AB005" w:rsidR="00B528C6" w:rsidRPr="004A41E8" w:rsidRDefault="00B528C6" w:rsidP="00B528C6">
            <w:pPr>
              <w:pStyle w:val="naiskr"/>
              <w:spacing w:before="0" w:after="0"/>
              <w:jc w:val="both"/>
              <w:rPr>
                <w:sz w:val="22"/>
              </w:rPr>
            </w:pPr>
            <w:r>
              <w:rPr>
                <w:sz w:val="22"/>
              </w:rPr>
              <w:t>Pārņemts pilnībā.</w:t>
            </w:r>
          </w:p>
        </w:tc>
        <w:tc>
          <w:tcPr>
            <w:tcW w:w="2474" w:type="dxa"/>
          </w:tcPr>
          <w:p w14:paraId="4C5673BB" w14:textId="77777777" w:rsidR="00B528C6" w:rsidRPr="00A675D5" w:rsidRDefault="00B528C6" w:rsidP="00B528C6">
            <w:pPr>
              <w:pStyle w:val="naiskr"/>
              <w:spacing w:before="0" w:after="0"/>
              <w:rPr>
                <w:sz w:val="22"/>
              </w:rPr>
            </w:pPr>
            <w:r>
              <w:rPr>
                <w:sz w:val="22"/>
              </w:rPr>
              <w:t xml:space="preserve">Netiek noteiktas stingrākas prasības. </w:t>
            </w:r>
          </w:p>
        </w:tc>
      </w:tr>
      <w:tr w:rsidR="00B528C6" w:rsidRPr="00F5137A" w14:paraId="0DF8DD1E" w14:textId="77777777" w:rsidTr="00D8266F">
        <w:trPr>
          <w:trHeight w:val="461"/>
          <w:jc w:val="center"/>
        </w:trPr>
        <w:tc>
          <w:tcPr>
            <w:tcW w:w="1756" w:type="dxa"/>
          </w:tcPr>
          <w:p w14:paraId="1C51AFAB" w14:textId="77777777" w:rsidR="00B528C6" w:rsidRPr="00F5137A" w:rsidRDefault="00B528C6" w:rsidP="00B528C6">
            <w:pPr>
              <w:pStyle w:val="naiskr"/>
              <w:spacing w:before="0" w:after="0"/>
              <w:rPr>
                <w:sz w:val="22"/>
                <w:szCs w:val="22"/>
              </w:rPr>
            </w:pPr>
            <w:r w:rsidRPr="00F5137A">
              <w:rPr>
                <w:sz w:val="22"/>
                <w:szCs w:val="22"/>
              </w:rPr>
              <w:t>1.panta 5.punkts</w:t>
            </w:r>
          </w:p>
          <w:p w14:paraId="04CD04B9" w14:textId="4F51F6A0" w:rsidR="00B528C6" w:rsidRPr="00F5137A" w:rsidRDefault="00B528C6" w:rsidP="00B528C6">
            <w:pPr>
              <w:pStyle w:val="naiskr"/>
              <w:spacing w:before="0" w:after="0"/>
              <w:rPr>
                <w:sz w:val="22"/>
                <w:szCs w:val="22"/>
              </w:rPr>
            </w:pPr>
            <w:r w:rsidRPr="00F5137A">
              <w:rPr>
                <w:sz w:val="22"/>
                <w:szCs w:val="22"/>
              </w:rPr>
              <w:t>(</w:t>
            </w:r>
            <w:r w:rsidR="00481F37">
              <w:rPr>
                <w:sz w:val="22"/>
                <w:szCs w:val="22"/>
              </w:rPr>
              <w:t>D</w:t>
            </w:r>
            <w:r w:rsidRPr="00F5137A">
              <w:rPr>
                <w:sz w:val="22"/>
                <w:szCs w:val="22"/>
              </w:rPr>
              <w:t>irektīvas 1999/31/EK 5.a panta 4.punkts)</w:t>
            </w:r>
          </w:p>
        </w:tc>
        <w:tc>
          <w:tcPr>
            <w:tcW w:w="2473" w:type="dxa"/>
            <w:vMerge w:val="restart"/>
          </w:tcPr>
          <w:p w14:paraId="483AD944" w14:textId="77777777" w:rsidR="00B528C6" w:rsidRPr="00F5137A" w:rsidRDefault="00B528C6" w:rsidP="00B528C6">
            <w:pPr>
              <w:pStyle w:val="naiskr"/>
              <w:spacing w:before="0" w:after="0"/>
              <w:rPr>
                <w:sz w:val="22"/>
                <w:szCs w:val="22"/>
              </w:rPr>
            </w:pPr>
          </w:p>
        </w:tc>
        <w:tc>
          <w:tcPr>
            <w:tcW w:w="2473" w:type="dxa"/>
            <w:gridSpan w:val="2"/>
            <w:vMerge w:val="restart"/>
          </w:tcPr>
          <w:p w14:paraId="14ADD80D" w14:textId="77777777" w:rsidR="00B528C6" w:rsidRPr="00F5137A" w:rsidRDefault="00B528C6" w:rsidP="00B528C6">
            <w:pPr>
              <w:pStyle w:val="naiskr"/>
              <w:spacing w:before="0" w:after="0"/>
              <w:rPr>
                <w:sz w:val="22"/>
                <w:szCs w:val="22"/>
              </w:rPr>
            </w:pPr>
            <w:r w:rsidRPr="00F5137A">
              <w:rPr>
                <w:sz w:val="22"/>
                <w:szCs w:val="22"/>
              </w:rPr>
              <w:t xml:space="preserve">Netiks pārņemts. </w:t>
            </w:r>
          </w:p>
        </w:tc>
        <w:tc>
          <w:tcPr>
            <w:tcW w:w="2474" w:type="dxa"/>
            <w:vMerge w:val="restart"/>
          </w:tcPr>
          <w:p w14:paraId="6C463619" w14:textId="77777777" w:rsidR="00B528C6" w:rsidRPr="00F5137A" w:rsidRDefault="00B528C6" w:rsidP="00B528C6">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p w14:paraId="5C9652F1" w14:textId="77777777" w:rsidR="00B528C6" w:rsidRPr="00F5137A" w:rsidRDefault="00B528C6" w:rsidP="00B528C6">
            <w:pPr>
              <w:pStyle w:val="naiskr"/>
              <w:spacing w:before="0" w:after="0"/>
              <w:rPr>
                <w:sz w:val="22"/>
                <w:szCs w:val="22"/>
              </w:rPr>
            </w:pPr>
          </w:p>
        </w:tc>
      </w:tr>
      <w:tr w:rsidR="00B528C6" w:rsidRPr="00F5137A" w14:paraId="3330E429" w14:textId="77777777" w:rsidTr="00D8266F">
        <w:trPr>
          <w:trHeight w:val="461"/>
          <w:jc w:val="center"/>
        </w:trPr>
        <w:tc>
          <w:tcPr>
            <w:tcW w:w="1756" w:type="dxa"/>
          </w:tcPr>
          <w:p w14:paraId="1F477B27" w14:textId="77777777" w:rsidR="00B528C6" w:rsidRPr="00F5137A" w:rsidRDefault="00B528C6" w:rsidP="00B528C6">
            <w:pPr>
              <w:pStyle w:val="naiskr"/>
              <w:spacing w:before="0" w:after="0"/>
              <w:rPr>
                <w:sz w:val="22"/>
                <w:szCs w:val="22"/>
              </w:rPr>
            </w:pPr>
            <w:r w:rsidRPr="00F5137A">
              <w:rPr>
                <w:sz w:val="22"/>
                <w:szCs w:val="22"/>
              </w:rPr>
              <w:t>1.panta 5.punkts</w:t>
            </w:r>
          </w:p>
          <w:p w14:paraId="144C43F0" w14:textId="166F260E" w:rsidR="00B528C6" w:rsidRPr="00F5137A" w:rsidRDefault="00B528C6" w:rsidP="00B528C6">
            <w:pPr>
              <w:pStyle w:val="naiskr"/>
              <w:spacing w:before="0" w:after="0"/>
              <w:rPr>
                <w:sz w:val="22"/>
                <w:szCs w:val="22"/>
              </w:rPr>
            </w:pPr>
            <w:r w:rsidRPr="00F5137A">
              <w:rPr>
                <w:sz w:val="22"/>
                <w:szCs w:val="22"/>
              </w:rPr>
              <w:t>(</w:t>
            </w:r>
            <w:r w:rsidR="00481F37">
              <w:rPr>
                <w:sz w:val="22"/>
                <w:szCs w:val="22"/>
              </w:rPr>
              <w:t>D</w:t>
            </w:r>
            <w:r w:rsidRPr="00F5137A">
              <w:rPr>
                <w:sz w:val="22"/>
                <w:szCs w:val="22"/>
              </w:rPr>
              <w:t>irektīvas 1999/31/EK 5.b panta 1.punkts)</w:t>
            </w:r>
          </w:p>
        </w:tc>
        <w:tc>
          <w:tcPr>
            <w:tcW w:w="2473" w:type="dxa"/>
            <w:vMerge/>
          </w:tcPr>
          <w:p w14:paraId="4CD70D94" w14:textId="77777777" w:rsidR="00B528C6" w:rsidRPr="00F5137A" w:rsidRDefault="00B528C6" w:rsidP="00B528C6">
            <w:pPr>
              <w:pStyle w:val="naiskr"/>
              <w:spacing w:before="0" w:after="0"/>
              <w:rPr>
                <w:sz w:val="22"/>
                <w:szCs w:val="22"/>
              </w:rPr>
            </w:pPr>
          </w:p>
        </w:tc>
        <w:tc>
          <w:tcPr>
            <w:tcW w:w="2473" w:type="dxa"/>
            <w:gridSpan w:val="2"/>
            <w:vMerge/>
          </w:tcPr>
          <w:p w14:paraId="7130B3DD" w14:textId="77777777" w:rsidR="00B528C6" w:rsidRPr="00F5137A" w:rsidRDefault="00B528C6" w:rsidP="00B528C6">
            <w:pPr>
              <w:pStyle w:val="naiskr"/>
              <w:spacing w:before="0" w:after="0"/>
              <w:rPr>
                <w:sz w:val="22"/>
                <w:szCs w:val="22"/>
              </w:rPr>
            </w:pPr>
          </w:p>
        </w:tc>
        <w:tc>
          <w:tcPr>
            <w:tcW w:w="2474" w:type="dxa"/>
            <w:vMerge/>
          </w:tcPr>
          <w:p w14:paraId="747121F7" w14:textId="77777777" w:rsidR="00B528C6" w:rsidRPr="00F5137A" w:rsidRDefault="00B528C6" w:rsidP="00B528C6">
            <w:pPr>
              <w:pStyle w:val="naiskr"/>
              <w:spacing w:before="0" w:after="0"/>
              <w:rPr>
                <w:sz w:val="22"/>
                <w:szCs w:val="22"/>
              </w:rPr>
            </w:pPr>
          </w:p>
        </w:tc>
      </w:tr>
      <w:tr w:rsidR="00B528C6" w:rsidRPr="00F5137A" w14:paraId="1C67F797" w14:textId="77777777" w:rsidTr="00D8266F">
        <w:trPr>
          <w:trHeight w:val="461"/>
          <w:jc w:val="center"/>
        </w:trPr>
        <w:tc>
          <w:tcPr>
            <w:tcW w:w="1756" w:type="dxa"/>
          </w:tcPr>
          <w:p w14:paraId="75ADD43B" w14:textId="77777777" w:rsidR="00B528C6" w:rsidRPr="00F5137A" w:rsidRDefault="00B528C6" w:rsidP="00B528C6">
            <w:pPr>
              <w:pStyle w:val="naiskr"/>
              <w:spacing w:before="0" w:after="0"/>
              <w:rPr>
                <w:sz w:val="22"/>
                <w:szCs w:val="22"/>
              </w:rPr>
            </w:pPr>
            <w:r w:rsidRPr="00F5137A">
              <w:rPr>
                <w:sz w:val="22"/>
                <w:szCs w:val="22"/>
              </w:rPr>
              <w:t>1.panta 5.punkts</w:t>
            </w:r>
          </w:p>
          <w:p w14:paraId="28B3C562" w14:textId="411396F7" w:rsidR="00B528C6" w:rsidRPr="00F5137A" w:rsidRDefault="00B528C6" w:rsidP="00B528C6">
            <w:pPr>
              <w:pStyle w:val="naiskr"/>
              <w:spacing w:before="0" w:after="0"/>
              <w:rPr>
                <w:sz w:val="22"/>
                <w:szCs w:val="22"/>
              </w:rPr>
            </w:pPr>
            <w:r w:rsidRPr="00F5137A">
              <w:rPr>
                <w:sz w:val="22"/>
                <w:szCs w:val="22"/>
              </w:rPr>
              <w:t>(</w:t>
            </w:r>
            <w:r w:rsidR="00481F37">
              <w:rPr>
                <w:sz w:val="22"/>
                <w:szCs w:val="22"/>
              </w:rPr>
              <w:t>D</w:t>
            </w:r>
            <w:r w:rsidRPr="00F5137A">
              <w:rPr>
                <w:sz w:val="22"/>
                <w:szCs w:val="22"/>
              </w:rPr>
              <w:t>irektīvas 1999/31/EK 5.b panta 2.punkts)</w:t>
            </w:r>
          </w:p>
        </w:tc>
        <w:tc>
          <w:tcPr>
            <w:tcW w:w="2473" w:type="dxa"/>
            <w:vMerge/>
          </w:tcPr>
          <w:p w14:paraId="13A81473" w14:textId="77777777" w:rsidR="00B528C6" w:rsidRPr="00F5137A" w:rsidRDefault="00B528C6" w:rsidP="00B528C6">
            <w:pPr>
              <w:pStyle w:val="naiskr"/>
              <w:spacing w:before="0" w:after="0"/>
              <w:rPr>
                <w:sz w:val="22"/>
                <w:szCs w:val="22"/>
              </w:rPr>
            </w:pPr>
          </w:p>
        </w:tc>
        <w:tc>
          <w:tcPr>
            <w:tcW w:w="2473" w:type="dxa"/>
            <w:gridSpan w:val="2"/>
            <w:vMerge/>
          </w:tcPr>
          <w:p w14:paraId="32253D12" w14:textId="77777777" w:rsidR="00B528C6" w:rsidRPr="00F5137A" w:rsidRDefault="00B528C6" w:rsidP="00B528C6">
            <w:pPr>
              <w:pStyle w:val="naiskr"/>
              <w:spacing w:before="0" w:after="0"/>
              <w:rPr>
                <w:sz w:val="22"/>
                <w:szCs w:val="22"/>
              </w:rPr>
            </w:pPr>
          </w:p>
        </w:tc>
        <w:tc>
          <w:tcPr>
            <w:tcW w:w="2474" w:type="dxa"/>
            <w:vMerge/>
          </w:tcPr>
          <w:p w14:paraId="59A4A558" w14:textId="77777777" w:rsidR="00B528C6" w:rsidRPr="00F5137A" w:rsidRDefault="00B528C6" w:rsidP="00B528C6">
            <w:pPr>
              <w:pStyle w:val="naiskr"/>
              <w:spacing w:before="0" w:after="0"/>
              <w:rPr>
                <w:sz w:val="22"/>
                <w:szCs w:val="22"/>
              </w:rPr>
            </w:pPr>
          </w:p>
        </w:tc>
      </w:tr>
      <w:tr w:rsidR="00B528C6" w:rsidRPr="00F5137A" w14:paraId="02D16FD3" w14:textId="77777777" w:rsidTr="00D8266F">
        <w:trPr>
          <w:trHeight w:val="461"/>
          <w:jc w:val="center"/>
        </w:trPr>
        <w:tc>
          <w:tcPr>
            <w:tcW w:w="1756" w:type="dxa"/>
          </w:tcPr>
          <w:p w14:paraId="5B920E6E" w14:textId="77777777" w:rsidR="00B528C6" w:rsidRPr="00F5137A" w:rsidRDefault="00B528C6" w:rsidP="00B528C6">
            <w:pPr>
              <w:pStyle w:val="naiskr"/>
              <w:spacing w:before="0" w:after="0"/>
              <w:rPr>
                <w:sz w:val="22"/>
                <w:szCs w:val="22"/>
              </w:rPr>
            </w:pPr>
            <w:r w:rsidRPr="00F5137A">
              <w:rPr>
                <w:sz w:val="22"/>
                <w:szCs w:val="22"/>
              </w:rPr>
              <w:t>1.panta 5.punkts</w:t>
            </w:r>
          </w:p>
          <w:p w14:paraId="0D40831B" w14:textId="27935E32" w:rsidR="00B528C6" w:rsidRPr="00F5137A" w:rsidRDefault="00B528C6" w:rsidP="00B528C6">
            <w:pPr>
              <w:pStyle w:val="naiskr"/>
              <w:spacing w:before="0" w:after="0"/>
              <w:rPr>
                <w:sz w:val="22"/>
                <w:szCs w:val="22"/>
              </w:rPr>
            </w:pPr>
            <w:r w:rsidRPr="00F5137A">
              <w:rPr>
                <w:sz w:val="22"/>
                <w:szCs w:val="22"/>
              </w:rPr>
              <w:t>(</w:t>
            </w:r>
            <w:r w:rsidR="00481F37">
              <w:rPr>
                <w:sz w:val="22"/>
                <w:szCs w:val="22"/>
              </w:rPr>
              <w:t>D</w:t>
            </w:r>
            <w:r w:rsidRPr="00F5137A">
              <w:rPr>
                <w:sz w:val="22"/>
                <w:szCs w:val="22"/>
              </w:rPr>
              <w:t>irektīvas 1999/31/EK 5.c pants)</w:t>
            </w:r>
          </w:p>
        </w:tc>
        <w:tc>
          <w:tcPr>
            <w:tcW w:w="2473" w:type="dxa"/>
            <w:vMerge/>
          </w:tcPr>
          <w:p w14:paraId="7EF260EC" w14:textId="77777777" w:rsidR="00B528C6" w:rsidRPr="00F5137A" w:rsidRDefault="00B528C6" w:rsidP="00B528C6">
            <w:pPr>
              <w:pStyle w:val="naiskr"/>
              <w:spacing w:before="0" w:after="0"/>
              <w:rPr>
                <w:sz w:val="22"/>
                <w:szCs w:val="22"/>
              </w:rPr>
            </w:pPr>
          </w:p>
        </w:tc>
        <w:tc>
          <w:tcPr>
            <w:tcW w:w="2473" w:type="dxa"/>
            <w:gridSpan w:val="2"/>
            <w:vMerge/>
          </w:tcPr>
          <w:p w14:paraId="337D2DD4" w14:textId="77777777" w:rsidR="00B528C6" w:rsidRPr="00F5137A" w:rsidRDefault="00B528C6" w:rsidP="00B528C6">
            <w:pPr>
              <w:pStyle w:val="naiskr"/>
              <w:spacing w:before="0" w:after="0"/>
              <w:rPr>
                <w:sz w:val="22"/>
                <w:szCs w:val="22"/>
              </w:rPr>
            </w:pPr>
          </w:p>
        </w:tc>
        <w:tc>
          <w:tcPr>
            <w:tcW w:w="2474" w:type="dxa"/>
            <w:vMerge/>
          </w:tcPr>
          <w:p w14:paraId="6453EDAA" w14:textId="77777777" w:rsidR="00B528C6" w:rsidRPr="00F5137A" w:rsidRDefault="00B528C6" w:rsidP="00B528C6">
            <w:pPr>
              <w:pStyle w:val="naiskr"/>
              <w:spacing w:before="0" w:after="0"/>
              <w:rPr>
                <w:sz w:val="22"/>
                <w:szCs w:val="22"/>
              </w:rPr>
            </w:pPr>
          </w:p>
        </w:tc>
      </w:tr>
      <w:tr w:rsidR="00B528C6" w:rsidRPr="00A675D5" w14:paraId="559A140F" w14:textId="77777777" w:rsidTr="00D8266F">
        <w:trPr>
          <w:trHeight w:val="461"/>
          <w:jc w:val="center"/>
        </w:trPr>
        <w:tc>
          <w:tcPr>
            <w:tcW w:w="1756" w:type="dxa"/>
          </w:tcPr>
          <w:p w14:paraId="37BB95B2" w14:textId="5B915D2F" w:rsidR="00B528C6" w:rsidRPr="00A675D5" w:rsidRDefault="00B528C6" w:rsidP="00B528C6">
            <w:pPr>
              <w:pStyle w:val="naiskr"/>
              <w:spacing w:before="0" w:after="0"/>
              <w:rPr>
                <w:sz w:val="22"/>
              </w:rPr>
            </w:pPr>
            <w:r w:rsidRPr="00A675D5">
              <w:rPr>
                <w:sz w:val="22"/>
              </w:rPr>
              <w:t xml:space="preserve">1.panta 6.punkts (Direktīvas 1999/31/EK </w:t>
            </w:r>
            <w:r w:rsidRPr="00A675D5">
              <w:rPr>
                <w:sz w:val="22"/>
              </w:rPr>
              <w:lastRenderedPageBreak/>
              <w:t xml:space="preserve">6.panta </w:t>
            </w:r>
            <w:r w:rsidR="00481F37">
              <w:rPr>
                <w:sz w:val="22"/>
              </w:rPr>
              <w:t>“</w:t>
            </w:r>
            <w:r w:rsidRPr="00A675D5">
              <w:rPr>
                <w:sz w:val="22"/>
              </w:rPr>
              <w:t>a</w:t>
            </w:r>
            <w:r w:rsidR="00481F37">
              <w:rPr>
                <w:sz w:val="22"/>
              </w:rPr>
              <w:t xml:space="preserve">” </w:t>
            </w:r>
            <w:r w:rsidRPr="00A675D5">
              <w:rPr>
                <w:sz w:val="22"/>
              </w:rPr>
              <w:t>punkts)</w:t>
            </w:r>
          </w:p>
        </w:tc>
        <w:tc>
          <w:tcPr>
            <w:tcW w:w="2473" w:type="dxa"/>
          </w:tcPr>
          <w:p w14:paraId="326A8F4E" w14:textId="2C86F4E7" w:rsidR="00B528C6" w:rsidRPr="00A675D5" w:rsidRDefault="00B528C6" w:rsidP="00B528C6">
            <w:pPr>
              <w:pStyle w:val="naiskr"/>
              <w:spacing w:before="0" w:after="0"/>
              <w:rPr>
                <w:sz w:val="22"/>
              </w:rPr>
            </w:pPr>
            <w:r>
              <w:rPr>
                <w:sz w:val="22"/>
              </w:rPr>
              <w:lastRenderedPageBreak/>
              <w:t>Atkritumu apsaimniekošanas likuma 2.pants</w:t>
            </w:r>
          </w:p>
        </w:tc>
        <w:tc>
          <w:tcPr>
            <w:tcW w:w="2473" w:type="dxa"/>
            <w:gridSpan w:val="2"/>
          </w:tcPr>
          <w:p w14:paraId="3D087250" w14:textId="40A78CC5" w:rsidR="00B528C6" w:rsidRPr="00A675D5" w:rsidRDefault="00B528C6" w:rsidP="00B528C6">
            <w:pPr>
              <w:pStyle w:val="naiskr"/>
              <w:spacing w:before="0" w:after="0"/>
              <w:rPr>
                <w:sz w:val="22"/>
              </w:rPr>
            </w:pPr>
            <w:r>
              <w:rPr>
                <w:sz w:val="22"/>
              </w:rPr>
              <w:t xml:space="preserve">Pārņemts pilnībā. </w:t>
            </w:r>
          </w:p>
        </w:tc>
        <w:tc>
          <w:tcPr>
            <w:tcW w:w="2474" w:type="dxa"/>
          </w:tcPr>
          <w:p w14:paraId="08162BC7" w14:textId="77777777" w:rsidR="00B528C6" w:rsidRPr="00A675D5" w:rsidRDefault="00B528C6" w:rsidP="00B528C6">
            <w:pPr>
              <w:pStyle w:val="naiskr"/>
              <w:spacing w:before="0" w:after="0"/>
              <w:rPr>
                <w:sz w:val="22"/>
              </w:rPr>
            </w:pPr>
            <w:r>
              <w:rPr>
                <w:sz w:val="22"/>
              </w:rPr>
              <w:t xml:space="preserve">Netiek noteiktas stingrākas prasības. </w:t>
            </w:r>
          </w:p>
        </w:tc>
      </w:tr>
      <w:tr w:rsidR="00B528C6" w:rsidRPr="00A675D5" w14:paraId="25064D0B" w14:textId="77777777" w:rsidTr="00D8266F">
        <w:trPr>
          <w:trHeight w:val="461"/>
          <w:jc w:val="center"/>
        </w:trPr>
        <w:tc>
          <w:tcPr>
            <w:tcW w:w="1756" w:type="dxa"/>
          </w:tcPr>
          <w:p w14:paraId="13006815" w14:textId="77777777" w:rsidR="00B528C6" w:rsidRPr="00A675D5" w:rsidRDefault="00B528C6" w:rsidP="00B528C6">
            <w:pPr>
              <w:pStyle w:val="naiskr"/>
              <w:spacing w:before="0" w:after="0"/>
              <w:rPr>
                <w:sz w:val="22"/>
              </w:rPr>
            </w:pPr>
            <w:r w:rsidRPr="00A675D5">
              <w:rPr>
                <w:sz w:val="22"/>
              </w:rPr>
              <w:t>1.panta 7.punkts</w:t>
            </w:r>
          </w:p>
          <w:p w14:paraId="11A59EEF" w14:textId="72B0B6AD" w:rsidR="00B528C6" w:rsidRPr="00A675D5" w:rsidRDefault="00B528C6" w:rsidP="00B528C6">
            <w:pPr>
              <w:pStyle w:val="naiskr"/>
              <w:spacing w:before="0" w:after="0"/>
              <w:rPr>
                <w:sz w:val="22"/>
              </w:rPr>
            </w:pPr>
            <w:r w:rsidRPr="00A675D5">
              <w:rPr>
                <w:sz w:val="22"/>
              </w:rPr>
              <w:t>(</w:t>
            </w:r>
            <w:r w:rsidR="00481F37">
              <w:rPr>
                <w:sz w:val="22"/>
              </w:rPr>
              <w:t>D</w:t>
            </w:r>
            <w:r w:rsidRPr="00A675D5">
              <w:rPr>
                <w:sz w:val="22"/>
              </w:rPr>
              <w:t>irektīvas 1999/31/EK 11.panta 2.punkta otrā daļa)</w:t>
            </w:r>
          </w:p>
        </w:tc>
        <w:tc>
          <w:tcPr>
            <w:tcW w:w="2473" w:type="dxa"/>
          </w:tcPr>
          <w:p w14:paraId="19CEFE3C" w14:textId="77777777" w:rsidR="00B528C6" w:rsidRPr="00A675D5" w:rsidRDefault="00B528C6" w:rsidP="00B528C6">
            <w:pPr>
              <w:pStyle w:val="naiskr"/>
              <w:spacing w:before="0" w:after="0"/>
              <w:rPr>
                <w:sz w:val="22"/>
              </w:rPr>
            </w:pPr>
            <w:r w:rsidRPr="00F47AF3">
              <w:rPr>
                <w:sz w:val="22"/>
                <w:szCs w:val="22"/>
              </w:rPr>
              <w:t xml:space="preserve">Ministru kabineta </w:t>
            </w:r>
            <w:r>
              <w:rPr>
                <w:sz w:val="22"/>
                <w:szCs w:val="22"/>
              </w:rPr>
              <w:t>2011.gada 27.decembra noteikumu</w:t>
            </w:r>
            <w:r w:rsidRPr="00F47AF3">
              <w:rPr>
                <w:sz w:val="22"/>
                <w:szCs w:val="22"/>
              </w:rPr>
              <w:t xml:space="preserve"> Nr.1032 “Atkritumu poligonu ierīkošanas, atkritumu poligonu un izgāztuvju apsaimniekošanas, slēgšanas un rekultivācijas noteikumi”</w:t>
            </w:r>
            <w:r>
              <w:rPr>
                <w:sz w:val="22"/>
                <w:szCs w:val="22"/>
              </w:rPr>
              <w:t xml:space="preserve"> 38.punkts</w:t>
            </w:r>
          </w:p>
        </w:tc>
        <w:tc>
          <w:tcPr>
            <w:tcW w:w="2473" w:type="dxa"/>
            <w:gridSpan w:val="2"/>
          </w:tcPr>
          <w:p w14:paraId="34FBFB3F" w14:textId="3E4B8E4B" w:rsidR="00B528C6" w:rsidRPr="00A675D5" w:rsidRDefault="00B528C6" w:rsidP="00B528C6">
            <w:pPr>
              <w:pStyle w:val="naiskr"/>
              <w:spacing w:before="0" w:after="0"/>
              <w:rPr>
                <w:sz w:val="22"/>
              </w:rPr>
            </w:pPr>
            <w:r>
              <w:rPr>
                <w:sz w:val="22"/>
                <w:szCs w:val="22"/>
              </w:rPr>
              <w:t xml:space="preserve">Pārņemts pilnībā. </w:t>
            </w:r>
          </w:p>
        </w:tc>
        <w:tc>
          <w:tcPr>
            <w:tcW w:w="2474" w:type="dxa"/>
          </w:tcPr>
          <w:p w14:paraId="41E2633F" w14:textId="291BCC0C" w:rsidR="00B528C6" w:rsidRPr="00A675D5" w:rsidRDefault="00B528C6" w:rsidP="00B528C6">
            <w:pPr>
              <w:pStyle w:val="naiskr"/>
              <w:spacing w:before="0" w:after="0"/>
              <w:rPr>
                <w:sz w:val="22"/>
              </w:rPr>
            </w:pPr>
            <w:r>
              <w:rPr>
                <w:sz w:val="22"/>
              </w:rPr>
              <w:t xml:space="preserve">Netiek noteiktas stingrākas prasības. Minētā prasība attiecas uz poligoniem, kas atrodas attālās vietās. Latvijā šādas vietas un poligoni nepastāv. </w:t>
            </w:r>
          </w:p>
        </w:tc>
      </w:tr>
      <w:tr w:rsidR="00B528C6" w:rsidRPr="00A675D5" w14:paraId="46B96E26" w14:textId="77777777" w:rsidTr="00D8266F">
        <w:trPr>
          <w:trHeight w:val="461"/>
          <w:jc w:val="center"/>
        </w:trPr>
        <w:tc>
          <w:tcPr>
            <w:tcW w:w="1756" w:type="dxa"/>
          </w:tcPr>
          <w:p w14:paraId="64740613" w14:textId="005D0C8E" w:rsidR="00B528C6" w:rsidRPr="00A675D5" w:rsidRDefault="00B528C6" w:rsidP="00B528C6">
            <w:pPr>
              <w:pStyle w:val="naiskr"/>
              <w:spacing w:before="0" w:after="0"/>
              <w:rPr>
                <w:sz w:val="22"/>
              </w:rPr>
            </w:pPr>
            <w:r w:rsidRPr="00A675D5">
              <w:rPr>
                <w:sz w:val="22"/>
              </w:rPr>
              <w:t>1.panta 8.punkts (</w:t>
            </w:r>
            <w:r w:rsidR="00481F37">
              <w:rPr>
                <w:sz w:val="22"/>
              </w:rPr>
              <w:t>D</w:t>
            </w:r>
            <w:r w:rsidRPr="00A675D5">
              <w:rPr>
                <w:sz w:val="22"/>
              </w:rPr>
              <w:t>irektīvas 1999/31/EK 15.panta 1.punkts)</w:t>
            </w:r>
          </w:p>
        </w:tc>
        <w:tc>
          <w:tcPr>
            <w:tcW w:w="2473" w:type="dxa"/>
          </w:tcPr>
          <w:p w14:paraId="5219F20D" w14:textId="74EEB397" w:rsidR="00B528C6" w:rsidRPr="00A675D5" w:rsidRDefault="0013017C" w:rsidP="00B528C6">
            <w:pPr>
              <w:pStyle w:val="naiskr"/>
              <w:spacing w:before="0" w:after="0"/>
              <w:rPr>
                <w:sz w:val="22"/>
              </w:rPr>
            </w:pPr>
            <w:r>
              <w:rPr>
                <w:sz w:val="22"/>
              </w:rPr>
              <w:t>7</w:t>
            </w:r>
            <w:r w:rsidR="00B528C6">
              <w:rPr>
                <w:sz w:val="22"/>
              </w:rPr>
              <w:t>.punkts</w:t>
            </w:r>
          </w:p>
        </w:tc>
        <w:tc>
          <w:tcPr>
            <w:tcW w:w="2473" w:type="dxa"/>
            <w:gridSpan w:val="2"/>
          </w:tcPr>
          <w:p w14:paraId="4867ACD2" w14:textId="4E320FE0" w:rsidR="00B528C6" w:rsidRPr="00F5137A" w:rsidRDefault="00B528C6" w:rsidP="00B528C6">
            <w:pPr>
              <w:pStyle w:val="naiskr"/>
              <w:spacing w:before="0" w:after="0"/>
              <w:rPr>
                <w:sz w:val="22"/>
              </w:rPr>
            </w:pPr>
            <w:r>
              <w:rPr>
                <w:sz w:val="22"/>
              </w:rPr>
              <w:t>Pārņemts pilnībā</w:t>
            </w:r>
          </w:p>
        </w:tc>
        <w:tc>
          <w:tcPr>
            <w:tcW w:w="2474" w:type="dxa"/>
          </w:tcPr>
          <w:p w14:paraId="4C5DD4CC" w14:textId="675E94DA" w:rsidR="00B528C6" w:rsidRPr="00F5137A" w:rsidRDefault="00B528C6" w:rsidP="00B528C6">
            <w:pPr>
              <w:pStyle w:val="naiskr"/>
              <w:spacing w:before="0" w:after="0"/>
              <w:rPr>
                <w:sz w:val="22"/>
              </w:rPr>
            </w:pPr>
            <w:r>
              <w:rPr>
                <w:sz w:val="22"/>
              </w:rPr>
              <w:t>Netiek noteiktas stingrākas prasības</w:t>
            </w:r>
          </w:p>
        </w:tc>
      </w:tr>
      <w:tr w:rsidR="00B528C6" w:rsidRPr="00A675D5" w14:paraId="0D7203D8" w14:textId="77777777" w:rsidTr="00D8266F">
        <w:trPr>
          <w:trHeight w:val="461"/>
          <w:jc w:val="center"/>
        </w:trPr>
        <w:tc>
          <w:tcPr>
            <w:tcW w:w="1756" w:type="dxa"/>
          </w:tcPr>
          <w:p w14:paraId="0559F7CE" w14:textId="0CB740E3" w:rsidR="00B528C6" w:rsidRPr="00A675D5" w:rsidRDefault="00B528C6" w:rsidP="00B528C6">
            <w:pPr>
              <w:pStyle w:val="naiskr"/>
              <w:spacing w:before="0" w:after="0"/>
              <w:rPr>
                <w:sz w:val="22"/>
              </w:rPr>
            </w:pPr>
            <w:r w:rsidRPr="00A675D5">
              <w:rPr>
                <w:sz w:val="22"/>
              </w:rPr>
              <w:t>1.panta 8.punkts (</w:t>
            </w:r>
            <w:r w:rsidR="00481F37">
              <w:rPr>
                <w:sz w:val="22"/>
              </w:rPr>
              <w:t>D</w:t>
            </w:r>
            <w:r w:rsidRPr="00A675D5">
              <w:rPr>
                <w:sz w:val="22"/>
              </w:rPr>
              <w:t>irektīvas 1999/31/EK 15.panta 2.punkts)</w:t>
            </w:r>
          </w:p>
        </w:tc>
        <w:tc>
          <w:tcPr>
            <w:tcW w:w="2473" w:type="dxa"/>
          </w:tcPr>
          <w:p w14:paraId="67844F68" w14:textId="03A12179" w:rsidR="00B528C6" w:rsidRPr="00A675D5" w:rsidRDefault="0013017C" w:rsidP="00B528C6">
            <w:pPr>
              <w:pStyle w:val="naiskr"/>
              <w:spacing w:before="0" w:after="0"/>
              <w:rPr>
                <w:sz w:val="22"/>
              </w:rPr>
            </w:pPr>
            <w:r>
              <w:rPr>
                <w:sz w:val="22"/>
              </w:rPr>
              <w:t>7</w:t>
            </w:r>
            <w:r w:rsidR="00B528C6">
              <w:rPr>
                <w:sz w:val="22"/>
              </w:rPr>
              <w:t>.punkts</w:t>
            </w:r>
          </w:p>
        </w:tc>
        <w:tc>
          <w:tcPr>
            <w:tcW w:w="2473" w:type="dxa"/>
            <w:gridSpan w:val="2"/>
          </w:tcPr>
          <w:p w14:paraId="59E7441D" w14:textId="313ED418" w:rsidR="00B528C6" w:rsidRPr="00F5137A" w:rsidRDefault="00B528C6" w:rsidP="00B528C6">
            <w:pPr>
              <w:pStyle w:val="naiskr"/>
              <w:spacing w:before="0" w:after="0"/>
              <w:rPr>
                <w:sz w:val="22"/>
              </w:rPr>
            </w:pPr>
            <w:r>
              <w:rPr>
                <w:sz w:val="22"/>
              </w:rPr>
              <w:t>Pārņemts pilnībā</w:t>
            </w:r>
          </w:p>
        </w:tc>
        <w:tc>
          <w:tcPr>
            <w:tcW w:w="2474" w:type="dxa"/>
          </w:tcPr>
          <w:p w14:paraId="182CE5A1" w14:textId="126E0C32" w:rsidR="00B528C6" w:rsidRPr="00F5137A" w:rsidRDefault="00B528C6" w:rsidP="00B528C6">
            <w:pPr>
              <w:pStyle w:val="naiskr"/>
              <w:spacing w:before="0" w:after="0"/>
              <w:rPr>
                <w:sz w:val="22"/>
              </w:rPr>
            </w:pPr>
          </w:p>
        </w:tc>
      </w:tr>
      <w:tr w:rsidR="00B528C6" w:rsidRPr="00A675D5" w14:paraId="7C17456E" w14:textId="77777777" w:rsidTr="00D8266F">
        <w:trPr>
          <w:trHeight w:val="461"/>
          <w:jc w:val="center"/>
        </w:trPr>
        <w:tc>
          <w:tcPr>
            <w:tcW w:w="1756" w:type="dxa"/>
          </w:tcPr>
          <w:p w14:paraId="65D766A9" w14:textId="6D40F8C4" w:rsidR="00B528C6" w:rsidRPr="00A675D5" w:rsidRDefault="00B528C6" w:rsidP="00B528C6">
            <w:pPr>
              <w:pStyle w:val="naiskr"/>
              <w:spacing w:before="0" w:after="0"/>
              <w:rPr>
                <w:sz w:val="22"/>
              </w:rPr>
            </w:pPr>
            <w:r w:rsidRPr="00A675D5">
              <w:rPr>
                <w:sz w:val="22"/>
              </w:rPr>
              <w:t>1.panta 8.punkts (</w:t>
            </w:r>
            <w:r w:rsidR="00481F37">
              <w:rPr>
                <w:sz w:val="22"/>
              </w:rPr>
              <w:t>D</w:t>
            </w:r>
            <w:r w:rsidRPr="00A675D5">
              <w:rPr>
                <w:sz w:val="22"/>
              </w:rPr>
              <w:t>irektīvas 1999/31/EK 15.panta 3.punkts)</w:t>
            </w:r>
          </w:p>
        </w:tc>
        <w:tc>
          <w:tcPr>
            <w:tcW w:w="2473" w:type="dxa"/>
          </w:tcPr>
          <w:p w14:paraId="138A47AD" w14:textId="5973BA4D" w:rsidR="00B528C6" w:rsidRPr="00A675D5" w:rsidRDefault="0013017C" w:rsidP="00B528C6">
            <w:pPr>
              <w:pStyle w:val="naiskr"/>
              <w:spacing w:before="0" w:after="0"/>
              <w:rPr>
                <w:sz w:val="22"/>
              </w:rPr>
            </w:pPr>
            <w:r>
              <w:rPr>
                <w:sz w:val="22"/>
              </w:rPr>
              <w:t>7</w:t>
            </w:r>
            <w:r w:rsidR="00B528C6">
              <w:rPr>
                <w:sz w:val="22"/>
              </w:rPr>
              <w:t>.punkts</w:t>
            </w:r>
          </w:p>
        </w:tc>
        <w:tc>
          <w:tcPr>
            <w:tcW w:w="2473" w:type="dxa"/>
            <w:gridSpan w:val="2"/>
          </w:tcPr>
          <w:p w14:paraId="3AEC6900" w14:textId="412C4A81" w:rsidR="00B528C6" w:rsidRPr="00F5137A" w:rsidRDefault="00B528C6" w:rsidP="00B528C6">
            <w:pPr>
              <w:pStyle w:val="naiskr"/>
              <w:spacing w:before="0" w:after="0"/>
              <w:rPr>
                <w:sz w:val="22"/>
              </w:rPr>
            </w:pPr>
            <w:r>
              <w:rPr>
                <w:sz w:val="22"/>
              </w:rPr>
              <w:t>Pārņemts pilnībā</w:t>
            </w:r>
          </w:p>
        </w:tc>
        <w:tc>
          <w:tcPr>
            <w:tcW w:w="2474" w:type="dxa"/>
          </w:tcPr>
          <w:p w14:paraId="1A8504D6" w14:textId="25069671" w:rsidR="00B528C6" w:rsidRPr="00F5137A" w:rsidRDefault="00B528C6" w:rsidP="00B528C6">
            <w:pPr>
              <w:pStyle w:val="naiskr"/>
              <w:spacing w:before="0" w:after="0"/>
              <w:rPr>
                <w:sz w:val="22"/>
              </w:rPr>
            </w:pPr>
            <w:r>
              <w:rPr>
                <w:sz w:val="22"/>
              </w:rPr>
              <w:t>Netiek noteiktas stingrākas prasības.</w:t>
            </w:r>
          </w:p>
        </w:tc>
      </w:tr>
      <w:tr w:rsidR="00B528C6" w:rsidRPr="00A675D5" w14:paraId="62EF8D72" w14:textId="77777777" w:rsidTr="00D8266F">
        <w:trPr>
          <w:trHeight w:val="461"/>
          <w:jc w:val="center"/>
        </w:trPr>
        <w:tc>
          <w:tcPr>
            <w:tcW w:w="1756" w:type="dxa"/>
          </w:tcPr>
          <w:p w14:paraId="62BE435A" w14:textId="7094572D" w:rsidR="00B528C6" w:rsidRPr="00A675D5" w:rsidRDefault="00B528C6" w:rsidP="00B528C6">
            <w:pPr>
              <w:pStyle w:val="naiskr"/>
              <w:spacing w:before="0" w:after="0"/>
              <w:rPr>
                <w:sz w:val="22"/>
              </w:rPr>
            </w:pPr>
            <w:r w:rsidRPr="00A675D5">
              <w:rPr>
                <w:sz w:val="22"/>
              </w:rPr>
              <w:t>1.panta 8.punkts (</w:t>
            </w:r>
            <w:r w:rsidR="00481F37">
              <w:rPr>
                <w:sz w:val="22"/>
              </w:rPr>
              <w:t>D</w:t>
            </w:r>
            <w:r w:rsidRPr="00A675D5">
              <w:rPr>
                <w:sz w:val="22"/>
              </w:rPr>
              <w:t>irektīvas 1999/31/EK 15.panta 4.punkts)</w:t>
            </w:r>
          </w:p>
        </w:tc>
        <w:tc>
          <w:tcPr>
            <w:tcW w:w="2473" w:type="dxa"/>
            <w:vMerge w:val="restart"/>
          </w:tcPr>
          <w:p w14:paraId="382AC30A" w14:textId="77777777" w:rsidR="00B528C6" w:rsidRPr="00A675D5" w:rsidRDefault="00B528C6" w:rsidP="00B528C6">
            <w:pPr>
              <w:pStyle w:val="naiskr"/>
              <w:spacing w:before="0" w:after="0"/>
              <w:rPr>
                <w:sz w:val="22"/>
              </w:rPr>
            </w:pPr>
          </w:p>
        </w:tc>
        <w:tc>
          <w:tcPr>
            <w:tcW w:w="2473" w:type="dxa"/>
            <w:gridSpan w:val="2"/>
            <w:vMerge w:val="restart"/>
          </w:tcPr>
          <w:p w14:paraId="5B892D53" w14:textId="77777777" w:rsidR="00B528C6" w:rsidRPr="00A675D5" w:rsidRDefault="00B528C6" w:rsidP="00B528C6">
            <w:pPr>
              <w:pStyle w:val="naiskr"/>
              <w:spacing w:before="0" w:after="0"/>
              <w:rPr>
                <w:sz w:val="22"/>
              </w:rPr>
            </w:pPr>
            <w:r w:rsidRPr="00F5137A">
              <w:rPr>
                <w:sz w:val="22"/>
              </w:rPr>
              <w:t xml:space="preserve">Netiks pārņemts. </w:t>
            </w:r>
          </w:p>
        </w:tc>
        <w:tc>
          <w:tcPr>
            <w:tcW w:w="2474" w:type="dxa"/>
            <w:vMerge w:val="restart"/>
          </w:tcPr>
          <w:p w14:paraId="389CA910" w14:textId="77777777" w:rsidR="00B528C6" w:rsidRPr="00F5137A" w:rsidRDefault="00B528C6" w:rsidP="00B528C6">
            <w:pPr>
              <w:pStyle w:val="naiskr"/>
              <w:spacing w:before="0" w:after="0"/>
              <w:rPr>
                <w:sz w:val="22"/>
              </w:rPr>
            </w:pPr>
            <w:r w:rsidRPr="00F5137A">
              <w:rPr>
                <w:sz w:val="22"/>
              </w:rPr>
              <w:t xml:space="preserve">Attiecas uz </w:t>
            </w:r>
            <w:r>
              <w:rPr>
                <w:sz w:val="22"/>
              </w:rPr>
              <w:t xml:space="preserve">Eiropas </w:t>
            </w:r>
            <w:r w:rsidRPr="00F5137A">
              <w:rPr>
                <w:sz w:val="22"/>
              </w:rPr>
              <w:t>Komisijas kompetenci.</w:t>
            </w:r>
          </w:p>
          <w:p w14:paraId="6D0E9178" w14:textId="77777777" w:rsidR="00B528C6" w:rsidRPr="00F5137A" w:rsidRDefault="00B528C6" w:rsidP="00B528C6">
            <w:pPr>
              <w:pStyle w:val="naiskr"/>
              <w:spacing w:before="0" w:after="0"/>
              <w:rPr>
                <w:sz w:val="22"/>
              </w:rPr>
            </w:pPr>
          </w:p>
        </w:tc>
      </w:tr>
      <w:tr w:rsidR="00B528C6" w:rsidRPr="00A675D5" w14:paraId="4F4D53C0" w14:textId="77777777" w:rsidTr="00D8266F">
        <w:trPr>
          <w:trHeight w:val="461"/>
          <w:jc w:val="center"/>
        </w:trPr>
        <w:tc>
          <w:tcPr>
            <w:tcW w:w="1756" w:type="dxa"/>
          </w:tcPr>
          <w:p w14:paraId="1B123B23" w14:textId="05E13E21" w:rsidR="00B528C6" w:rsidRPr="00A675D5" w:rsidRDefault="00B528C6" w:rsidP="00B528C6">
            <w:pPr>
              <w:pStyle w:val="naiskr"/>
              <w:spacing w:before="0" w:after="0"/>
            </w:pPr>
            <w:r w:rsidRPr="00F5137A">
              <w:rPr>
                <w:sz w:val="22"/>
              </w:rPr>
              <w:t>1.panta 8.punkts (</w:t>
            </w:r>
            <w:r w:rsidR="00481F37">
              <w:rPr>
                <w:sz w:val="22"/>
              </w:rPr>
              <w:t>D</w:t>
            </w:r>
            <w:r w:rsidRPr="00F5137A">
              <w:rPr>
                <w:sz w:val="22"/>
              </w:rPr>
              <w:t>irektīvas 1999/31/EK 15.panta 5.punkts)</w:t>
            </w:r>
          </w:p>
        </w:tc>
        <w:tc>
          <w:tcPr>
            <w:tcW w:w="2473" w:type="dxa"/>
            <w:vMerge/>
          </w:tcPr>
          <w:p w14:paraId="257376B2" w14:textId="77777777" w:rsidR="00B528C6" w:rsidRPr="00A675D5" w:rsidRDefault="00B528C6" w:rsidP="00B528C6">
            <w:pPr>
              <w:pStyle w:val="naiskr"/>
              <w:spacing w:before="0" w:after="0"/>
            </w:pPr>
          </w:p>
        </w:tc>
        <w:tc>
          <w:tcPr>
            <w:tcW w:w="2473" w:type="dxa"/>
            <w:gridSpan w:val="2"/>
            <w:vMerge/>
          </w:tcPr>
          <w:p w14:paraId="599D615B" w14:textId="77777777" w:rsidR="00B528C6" w:rsidRPr="00A675D5" w:rsidRDefault="00B528C6" w:rsidP="00B528C6">
            <w:pPr>
              <w:pStyle w:val="naiskr"/>
              <w:spacing w:before="0" w:after="0"/>
            </w:pPr>
          </w:p>
        </w:tc>
        <w:tc>
          <w:tcPr>
            <w:tcW w:w="2474" w:type="dxa"/>
            <w:vMerge/>
          </w:tcPr>
          <w:p w14:paraId="05ACBFF8" w14:textId="77777777" w:rsidR="00B528C6" w:rsidRPr="00F5137A" w:rsidRDefault="00B528C6" w:rsidP="00B528C6">
            <w:pPr>
              <w:pStyle w:val="naiskr"/>
              <w:spacing w:before="0" w:after="0"/>
              <w:rPr>
                <w:sz w:val="22"/>
              </w:rPr>
            </w:pPr>
          </w:p>
        </w:tc>
      </w:tr>
      <w:tr w:rsidR="00B528C6" w:rsidRPr="00F5137A" w14:paraId="5ECADC37" w14:textId="77777777" w:rsidTr="00D8266F">
        <w:trPr>
          <w:trHeight w:val="461"/>
          <w:jc w:val="center"/>
        </w:trPr>
        <w:tc>
          <w:tcPr>
            <w:tcW w:w="1756" w:type="dxa"/>
          </w:tcPr>
          <w:p w14:paraId="6492D19A" w14:textId="2D19374E" w:rsidR="00B528C6" w:rsidRPr="00F5137A" w:rsidRDefault="00B528C6" w:rsidP="00B528C6">
            <w:pPr>
              <w:pStyle w:val="naiskr"/>
              <w:spacing w:before="0" w:after="0"/>
              <w:rPr>
                <w:sz w:val="22"/>
                <w:szCs w:val="22"/>
              </w:rPr>
            </w:pPr>
            <w:r w:rsidRPr="00F5137A">
              <w:rPr>
                <w:sz w:val="22"/>
                <w:szCs w:val="22"/>
              </w:rPr>
              <w:t>1.panta 9.punkts (</w:t>
            </w:r>
            <w:r w:rsidR="00481F37">
              <w:rPr>
                <w:sz w:val="22"/>
                <w:szCs w:val="22"/>
              </w:rPr>
              <w:t>D</w:t>
            </w:r>
            <w:r w:rsidRPr="00F5137A">
              <w:rPr>
                <w:sz w:val="22"/>
                <w:szCs w:val="22"/>
              </w:rPr>
              <w:t>irektīvas 1999/31/EK 15.a pants)</w:t>
            </w:r>
          </w:p>
        </w:tc>
        <w:tc>
          <w:tcPr>
            <w:tcW w:w="2473" w:type="dxa"/>
          </w:tcPr>
          <w:p w14:paraId="6F7FED84" w14:textId="77777777" w:rsidR="00B528C6" w:rsidRPr="002436C4" w:rsidRDefault="00B528C6" w:rsidP="00B528C6">
            <w:pPr>
              <w:pStyle w:val="naiskr"/>
              <w:spacing w:before="0" w:after="0"/>
              <w:rPr>
                <w:sz w:val="22"/>
                <w:szCs w:val="22"/>
              </w:rPr>
            </w:pPr>
            <w:r w:rsidRPr="002436C4">
              <w:rPr>
                <w:sz w:val="22"/>
                <w:szCs w:val="22"/>
              </w:rPr>
              <w:t xml:space="preserve">Dabas resursu nodokļa likuma 4.panta pirmās daļas 3. apakšpunkts un 3. pielikums. </w:t>
            </w:r>
          </w:p>
        </w:tc>
        <w:tc>
          <w:tcPr>
            <w:tcW w:w="2473" w:type="dxa"/>
            <w:gridSpan w:val="2"/>
          </w:tcPr>
          <w:p w14:paraId="19C7C25D" w14:textId="77777777" w:rsidR="00B528C6" w:rsidRPr="002436C4" w:rsidRDefault="00B528C6" w:rsidP="00B528C6">
            <w:pPr>
              <w:pStyle w:val="naiskr"/>
              <w:spacing w:before="0" w:after="0"/>
              <w:rPr>
                <w:sz w:val="22"/>
                <w:szCs w:val="22"/>
              </w:rPr>
            </w:pPr>
            <w:r w:rsidRPr="002436C4">
              <w:rPr>
                <w:sz w:val="22"/>
                <w:szCs w:val="22"/>
              </w:rPr>
              <w:t xml:space="preserve">Pārņemts pilnībā. </w:t>
            </w:r>
          </w:p>
        </w:tc>
        <w:tc>
          <w:tcPr>
            <w:tcW w:w="2474" w:type="dxa"/>
          </w:tcPr>
          <w:p w14:paraId="1F78225C" w14:textId="77777777" w:rsidR="00B528C6" w:rsidRPr="002436C4" w:rsidRDefault="00B528C6" w:rsidP="00B528C6">
            <w:pPr>
              <w:pStyle w:val="naiskr"/>
              <w:spacing w:before="0" w:after="0"/>
              <w:rPr>
                <w:sz w:val="22"/>
                <w:szCs w:val="22"/>
              </w:rPr>
            </w:pPr>
            <w:r w:rsidRPr="002436C4">
              <w:rPr>
                <w:sz w:val="22"/>
                <w:szCs w:val="22"/>
              </w:rPr>
              <w:t>Netiek noteiktas stingrākas prasības.</w:t>
            </w:r>
          </w:p>
        </w:tc>
      </w:tr>
      <w:tr w:rsidR="00B528C6" w:rsidRPr="00A675D5" w14:paraId="3AC5796F" w14:textId="77777777" w:rsidTr="00D8266F">
        <w:trPr>
          <w:trHeight w:val="461"/>
          <w:jc w:val="center"/>
        </w:trPr>
        <w:tc>
          <w:tcPr>
            <w:tcW w:w="1756" w:type="dxa"/>
          </w:tcPr>
          <w:p w14:paraId="276F1E0C" w14:textId="3B6B7178" w:rsidR="00B528C6" w:rsidRPr="006C7271" w:rsidRDefault="00B528C6" w:rsidP="00B528C6">
            <w:pPr>
              <w:pStyle w:val="naiskr"/>
              <w:spacing w:before="0" w:after="0"/>
              <w:rPr>
                <w:sz w:val="20"/>
              </w:rPr>
            </w:pPr>
            <w:r w:rsidRPr="006C7271">
              <w:rPr>
                <w:sz w:val="20"/>
              </w:rPr>
              <w:t>1.panta 9.punkts (</w:t>
            </w:r>
            <w:r w:rsidR="00481F37">
              <w:rPr>
                <w:sz w:val="20"/>
              </w:rPr>
              <w:t>D</w:t>
            </w:r>
            <w:r w:rsidRPr="006C7271">
              <w:rPr>
                <w:sz w:val="20"/>
              </w:rPr>
              <w:t>irektīvas 1999/31/EK 15.b pants)</w:t>
            </w:r>
          </w:p>
        </w:tc>
        <w:tc>
          <w:tcPr>
            <w:tcW w:w="2473" w:type="dxa"/>
            <w:vMerge w:val="restart"/>
          </w:tcPr>
          <w:p w14:paraId="6CE073B2" w14:textId="77777777" w:rsidR="00B528C6" w:rsidRPr="006C7271" w:rsidRDefault="00B528C6" w:rsidP="00B528C6">
            <w:pPr>
              <w:pStyle w:val="naiskr"/>
              <w:spacing w:before="0" w:after="0"/>
              <w:rPr>
                <w:sz w:val="20"/>
              </w:rPr>
            </w:pPr>
          </w:p>
        </w:tc>
        <w:tc>
          <w:tcPr>
            <w:tcW w:w="2473" w:type="dxa"/>
            <w:gridSpan w:val="2"/>
            <w:vMerge w:val="restart"/>
          </w:tcPr>
          <w:p w14:paraId="79C35C7C" w14:textId="77777777" w:rsidR="00B528C6" w:rsidRPr="006C7271" w:rsidRDefault="00B528C6" w:rsidP="00B528C6">
            <w:pPr>
              <w:pStyle w:val="naiskr"/>
              <w:spacing w:before="0" w:after="0"/>
              <w:rPr>
                <w:sz w:val="20"/>
              </w:rPr>
            </w:pPr>
            <w:r w:rsidRPr="00573F37">
              <w:rPr>
                <w:sz w:val="22"/>
              </w:rPr>
              <w:t>Netiks pārņemts.</w:t>
            </w:r>
            <w:r w:rsidRPr="006C7271">
              <w:rPr>
                <w:sz w:val="20"/>
              </w:rPr>
              <w:t xml:space="preserve"> </w:t>
            </w:r>
          </w:p>
        </w:tc>
        <w:tc>
          <w:tcPr>
            <w:tcW w:w="2474" w:type="dxa"/>
            <w:vMerge w:val="restart"/>
          </w:tcPr>
          <w:p w14:paraId="56C005BE" w14:textId="77777777" w:rsidR="00B528C6" w:rsidRPr="006C7271" w:rsidRDefault="00B528C6" w:rsidP="00B528C6">
            <w:pPr>
              <w:pStyle w:val="naiskr"/>
              <w:spacing w:before="0" w:after="0"/>
              <w:rPr>
                <w:sz w:val="20"/>
              </w:rPr>
            </w:pPr>
            <w:r w:rsidRPr="00F5137A">
              <w:rPr>
                <w:sz w:val="22"/>
              </w:rPr>
              <w:t xml:space="preserve">Attiecas uz </w:t>
            </w:r>
            <w:r>
              <w:rPr>
                <w:sz w:val="22"/>
              </w:rPr>
              <w:t xml:space="preserve">Eiropas </w:t>
            </w:r>
            <w:r w:rsidRPr="00F5137A">
              <w:rPr>
                <w:sz w:val="22"/>
              </w:rPr>
              <w:t>Komisijas kompetenci.</w:t>
            </w:r>
          </w:p>
          <w:p w14:paraId="1FA93E3D" w14:textId="77777777" w:rsidR="00B528C6" w:rsidRPr="006C7271" w:rsidRDefault="00B528C6" w:rsidP="00B528C6">
            <w:pPr>
              <w:pStyle w:val="naiskr"/>
              <w:spacing w:before="0" w:after="0"/>
              <w:rPr>
                <w:sz w:val="20"/>
              </w:rPr>
            </w:pPr>
          </w:p>
        </w:tc>
      </w:tr>
      <w:tr w:rsidR="00B528C6" w:rsidRPr="00A675D5" w14:paraId="2AD44F33" w14:textId="77777777" w:rsidTr="00D8266F">
        <w:trPr>
          <w:trHeight w:val="461"/>
          <w:jc w:val="center"/>
        </w:trPr>
        <w:tc>
          <w:tcPr>
            <w:tcW w:w="1756" w:type="dxa"/>
          </w:tcPr>
          <w:p w14:paraId="44D077E8" w14:textId="23ECE309" w:rsidR="00B528C6" w:rsidRPr="006C7271" w:rsidRDefault="00B528C6" w:rsidP="00B528C6">
            <w:pPr>
              <w:pStyle w:val="naiskr"/>
              <w:spacing w:before="0" w:after="0"/>
              <w:rPr>
                <w:sz w:val="20"/>
              </w:rPr>
            </w:pPr>
            <w:r w:rsidRPr="006C7271">
              <w:rPr>
                <w:sz w:val="20"/>
              </w:rPr>
              <w:t>1.panta 9.punkts (</w:t>
            </w:r>
            <w:r w:rsidR="00481F37">
              <w:rPr>
                <w:sz w:val="20"/>
              </w:rPr>
              <w:t>D</w:t>
            </w:r>
            <w:r w:rsidRPr="006C7271">
              <w:rPr>
                <w:sz w:val="20"/>
              </w:rPr>
              <w:t>irektīvas 1999/31/EK 15.c pants)</w:t>
            </w:r>
          </w:p>
        </w:tc>
        <w:tc>
          <w:tcPr>
            <w:tcW w:w="2473" w:type="dxa"/>
            <w:vMerge/>
          </w:tcPr>
          <w:p w14:paraId="0C94DE4B" w14:textId="77777777" w:rsidR="00B528C6" w:rsidRPr="006C7271" w:rsidRDefault="00B528C6" w:rsidP="00B528C6">
            <w:pPr>
              <w:pStyle w:val="naiskr"/>
              <w:spacing w:before="0" w:after="0"/>
              <w:rPr>
                <w:sz w:val="20"/>
              </w:rPr>
            </w:pPr>
          </w:p>
        </w:tc>
        <w:tc>
          <w:tcPr>
            <w:tcW w:w="2473" w:type="dxa"/>
            <w:gridSpan w:val="2"/>
            <w:vMerge/>
          </w:tcPr>
          <w:p w14:paraId="4620A303" w14:textId="77777777" w:rsidR="00B528C6" w:rsidRPr="006C7271" w:rsidRDefault="00B528C6" w:rsidP="00B528C6">
            <w:pPr>
              <w:pStyle w:val="naiskr"/>
              <w:spacing w:before="0" w:after="0"/>
              <w:rPr>
                <w:sz w:val="20"/>
              </w:rPr>
            </w:pPr>
          </w:p>
        </w:tc>
        <w:tc>
          <w:tcPr>
            <w:tcW w:w="2474" w:type="dxa"/>
            <w:vMerge/>
          </w:tcPr>
          <w:p w14:paraId="6D1A73AB" w14:textId="77777777" w:rsidR="00B528C6" w:rsidRPr="006C7271" w:rsidRDefault="00B528C6" w:rsidP="00B528C6">
            <w:pPr>
              <w:pStyle w:val="naiskr"/>
              <w:spacing w:before="0" w:after="0"/>
              <w:rPr>
                <w:sz w:val="20"/>
              </w:rPr>
            </w:pPr>
          </w:p>
        </w:tc>
      </w:tr>
      <w:tr w:rsidR="00B528C6" w:rsidRPr="00A675D5" w14:paraId="434B407D" w14:textId="77777777" w:rsidTr="00D8266F">
        <w:trPr>
          <w:trHeight w:val="461"/>
          <w:jc w:val="center"/>
        </w:trPr>
        <w:tc>
          <w:tcPr>
            <w:tcW w:w="1756" w:type="dxa"/>
          </w:tcPr>
          <w:p w14:paraId="2DEF168B" w14:textId="51CE8CF6" w:rsidR="00B528C6" w:rsidRPr="006C7271" w:rsidRDefault="00B528C6" w:rsidP="00B528C6">
            <w:pPr>
              <w:pStyle w:val="naiskr"/>
              <w:spacing w:before="0" w:after="0"/>
              <w:rPr>
                <w:sz w:val="20"/>
              </w:rPr>
            </w:pPr>
            <w:r w:rsidRPr="006C7271">
              <w:rPr>
                <w:sz w:val="20"/>
              </w:rPr>
              <w:t>1.panta 10.punkts (</w:t>
            </w:r>
            <w:r w:rsidR="00481F37">
              <w:rPr>
                <w:sz w:val="20"/>
              </w:rPr>
              <w:t>D</w:t>
            </w:r>
            <w:r w:rsidRPr="006C7271">
              <w:rPr>
                <w:sz w:val="20"/>
              </w:rPr>
              <w:t>irektīvas 1999/31/EK 16.pants)</w:t>
            </w:r>
          </w:p>
        </w:tc>
        <w:tc>
          <w:tcPr>
            <w:tcW w:w="2473" w:type="dxa"/>
            <w:vMerge/>
          </w:tcPr>
          <w:p w14:paraId="4840A31E" w14:textId="77777777" w:rsidR="00B528C6" w:rsidRPr="006C7271" w:rsidRDefault="00B528C6" w:rsidP="00B528C6">
            <w:pPr>
              <w:pStyle w:val="naiskr"/>
              <w:spacing w:before="0" w:after="0"/>
              <w:rPr>
                <w:sz w:val="20"/>
              </w:rPr>
            </w:pPr>
          </w:p>
        </w:tc>
        <w:tc>
          <w:tcPr>
            <w:tcW w:w="2473" w:type="dxa"/>
            <w:gridSpan w:val="2"/>
            <w:vMerge/>
          </w:tcPr>
          <w:p w14:paraId="72BEA0D1" w14:textId="77777777" w:rsidR="00B528C6" w:rsidRPr="006C7271" w:rsidRDefault="00B528C6" w:rsidP="00B528C6">
            <w:pPr>
              <w:pStyle w:val="naiskr"/>
              <w:spacing w:before="0" w:after="0"/>
              <w:rPr>
                <w:sz w:val="20"/>
              </w:rPr>
            </w:pPr>
          </w:p>
        </w:tc>
        <w:tc>
          <w:tcPr>
            <w:tcW w:w="2474" w:type="dxa"/>
            <w:vMerge/>
          </w:tcPr>
          <w:p w14:paraId="162C79D9" w14:textId="77777777" w:rsidR="00B528C6" w:rsidRPr="006C7271" w:rsidRDefault="00B528C6" w:rsidP="00B528C6">
            <w:pPr>
              <w:pStyle w:val="naiskr"/>
              <w:spacing w:before="0" w:after="0"/>
              <w:rPr>
                <w:sz w:val="20"/>
              </w:rPr>
            </w:pPr>
          </w:p>
        </w:tc>
      </w:tr>
      <w:tr w:rsidR="00B528C6" w:rsidRPr="00A675D5" w14:paraId="202FD331" w14:textId="77777777" w:rsidTr="00D8266F">
        <w:trPr>
          <w:trHeight w:val="461"/>
          <w:jc w:val="center"/>
        </w:trPr>
        <w:tc>
          <w:tcPr>
            <w:tcW w:w="1756" w:type="dxa"/>
          </w:tcPr>
          <w:p w14:paraId="38F5E044" w14:textId="7C029826" w:rsidR="00B528C6" w:rsidRPr="006C7271" w:rsidRDefault="00B528C6" w:rsidP="00B528C6">
            <w:pPr>
              <w:pStyle w:val="naiskr"/>
              <w:spacing w:before="0" w:after="0"/>
              <w:rPr>
                <w:sz w:val="20"/>
              </w:rPr>
            </w:pPr>
            <w:r w:rsidRPr="006C7271">
              <w:rPr>
                <w:sz w:val="20"/>
              </w:rPr>
              <w:t>1.panta 11.punkts (</w:t>
            </w:r>
            <w:r w:rsidR="00481F37">
              <w:rPr>
                <w:sz w:val="20"/>
              </w:rPr>
              <w:t>D</w:t>
            </w:r>
            <w:r w:rsidRPr="006C7271">
              <w:rPr>
                <w:sz w:val="20"/>
              </w:rPr>
              <w:t>irektīvas 1999/31/EK 17.panta 1.punkts)</w:t>
            </w:r>
          </w:p>
        </w:tc>
        <w:tc>
          <w:tcPr>
            <w:tcW w:w="2473" w:type="dxa"/>
            <w:vMerge/>
          </w:tcPr>
          <w:p w14:paraId="4BA956E9" w14:textId="77777777" w:rsidR="00B528C6" w:rsidRPr="006C7271" w:rsidRDefault="00B528C6" w:rsidP="00B528C6">
            <w:pPr>
              <w:pStyle w:val="naiskr"/>
              <w:spacing w:before="0" w:after="0"/>
              <w:rPr>
                <w:sz w:val="20"/>
              </w:rPr>
            </w:pPr>
          </w:p>
        </w:tc>
        <w:tc>
          <w:tcPr>
            <w:tcW w:w="2473" w:type="dxa"/>
            <w:gridSpan w:val="2"/>
            <w:vMerge/>
          </w:tcPr>
          <w:p w14:paraId="3A780A0D" w14:textId="77777777" w:rsidR="00B528C6" w:rsidRPr="006C7271" w:rsidRDefault="00B528C6" w:rsidP="00B528C6">
            <w:pPr>
              <w:pStyle w:val="naiskr"/>
              <w:spacing w:before="0" w:after="0"/>
              <w:rPr>
                <w:sz w:val="20"/>
              </w:rPr>
            </w:pPr>
          </w:p>
        </w:tc>
        <w:tc>
          <w:tcPr>
            <w:tcW w:w="2474" w:type="dxa"/>
            <w:vMerge/>
          </w:tcPr>
          <w:p w14:paraId="2A2673A9" w14:textId="77777777" w:rsidR="00B528C6" w:rsidRPr="006C7271" w:rsidRDefault="00B528C6" w:rsidP="00B528C6">
            <w:pPr>
              <w:pStyle w:val="naiskr"/>
              <w:spacing w:before="0" w:after="0"/>
              <w:rPr>
                <w:sz w:val="20"/>
              </w:rPr>
            </w:pPr>
          </w:p>
        </w:tc>
      </w:tr>
      <w:tr w:rsidR="00B528C6" w:rsidRPr="00CF3DF4" w14:paraId="65BEBEAE" w14:textId="77777777" w:rsidTr="00D8266F">
        <w:trPr>
          <w:trHeight w:val="461"/>
          <w:jc w:val="center"/>
        </w:trPr>
        <w:tc>
          <w:tcPr>
            <w:tcW w:w="1756" w:type="dxa"/>
          </w:tcPr>
          <w:p w14:paraId="65C5CC80" w14:textId="0A93E165" w:rsidR="00B528C6" w:rsidRPr="00CF3DF4" w:rsidRDefault="00B528C6" w:rsidP="00B528C6">
            <w:pPr>
              <w:pStyle w:val="naiskr"/>
              <w:spacing w:before="0" w:after="0"/>
              <w:rPr>
                <w:sz w:val="22"/>
              </w:rPr>
            </w:pPr>
            <w:r w:rsidRPr="00CF3DF4">
              <w:rPr>
                <w:sz w:val="22"/>
              </w:rPr>
              <w:t>1.panta 11.punkts (</w:t>
            </w:r>
            <w:r w:rsidR="00481F37" w:rsidRPr="00CF3DF4">
              <w:rPr>
                <w:sz w:val="22"/>
              </w:rPr>
              <w:t>D</w:t>
            </w:r>
            <w:r w:rsidRPr="00CF3DF4">
              <w:rPr>
                <w:sz w:val="22"/>
              </w:rPr>
              <w:t>irektīvas 1999/31/EK 17.panta 2.punkts)</w:t>
            </w:r>
          </w:p>
        </w:tc>
        <w:tc>
          <w:tcPr>
            <w:tcW w:w="2473" w:type="dxa"/>
            <w:vMerge/>
          </w:tcPr>
          <w:p w14:paraId="70433233" w14:textId="77777777" w:rsidR="00B528C6" w:rsidRPr="00CF3DF4" w:rsidRDefault="00B528C6" w:rsidP="00B528C6">
            <w:pPr>
              <w:pStyle w:val="naiskr"/>
              <w:spacing w:before="0" w:after="0"/>
              <w:rPr>
                <w:sz w:val="22"/>
              </w:rPr>
            </w:pPr>
          </w:p>
        </w:tc>
        <w:tc>
          <w:tcPr>
            <w:tcW w:w="2473" w:type="dxa"/>
            <w:gridSpan w:val="2"/>
            <w:vMerge/>
          </w:tcPr>
          <w:p w14:paraId="5CE9B75A" w14:textId="77777777" w:rsidR="00B528C6" w:rsidRPr="00CF3DF4" w:rsidRDefault="00B528C6" w:rsidP="00B528C6">
            <w:pPr>
              <w:pStyle w:val="naiskr"/>
              <w:spacing w:before="0" w:after="0"/>
              <w:rPr>
                <w:sz w:val="22"/>
              </w:rPr>
            </w:pPr>
          </w:p>
        </w:tc>
        <w:tc>
          <w:tcPr>
            <w:tcW w:w="2474" w:type="dxa"/>
            <w:vMerge/>
          </w:tcPr>
          <w:p w14:paraId="0D2BD609" w14:textId="77777777" w:rsidR="00B528C6" w:rsidRPr="00CF3DF4" w:rsidRDefault="00B528C6" w:rsidP="00B528C6">
            <w:pPr>
              <w:pStyle w:val="naiskr"/>
              <w:spacing w:before="0" w:after="0"/>
              <w:rPr>
                <w:sz w:val="22"/>
              </w:rPr>
            </w:pPr>
          </w:p>
        </w:tc>
      </w:tr>
      <w:tr w:rsidR="00B528C6" w:rsidRPr="00CF3DF4" w14:paraId="7063D7E4" w14:textId="77777777" w:rsidTr="00D8266F">
        <w:trPr>
          <w:trHeight w:val="461"/>
          <w:jc w:val="center"/>
        </w:trPr>
        <w:tc>
          <w:tcPr>
            <w:tcW w:w="1756" w:type="dxa"/>
          </w:tcPr>
          <w:p w14:paraId="61A607E1" w14:textId="663A8F45" w:rsidR="00B528C6" w:rsidRPr="00CF3DF4" w:rsidRDefault="00B528C6" w:rsidP="00B528C6">
            <w:pPr>
              <w:pStyle w:val="naiskr"/>
              <w:spacing w:before="0" w:after="0"/>
              <w:rPr>
                <w:sz w:val="22"/>
                <w:szCs w:val="22"/>
              </w:rPr>
            </w:pPr>
            <w:r w:rsidRPr="00CF3DF4">
              <w:rPr>
                <w:sz w:val="22"/>
                <w:szCs w:val="22"/>
              </w:rPr>
              <w:t>1.panta 12.punkts (</w:t>
            </w:r>
            <w:r w:rsidR="00481F37" w:rsidRPr="00CF3DF4">
              <w:rPr>
                <w:sz w:val="22"/>
                <w:szCs w:val="22"/>
              </w:rPr>
              <w:t>D</w:t>
            </w:r>
            <w:r w:rsidRPr="00CF3DF4">
              <w:rPr>
                <w:sz w:val="22"/>
                <w:szCs w:val="22"/>
              </w:rPr>
              <w:t xml:space="preserve">irektīvas </w:t>
            </w:r>
            <w:r w:rsidRPr="00CF3DF4">
              <w:rPr>
                <w:sz w:val="22"/>
                <w:szCs w:val="22"/>
              </w:rPr>
              <w:lastRenderedPageBreak/>
              <w:t>1999/31/EK I pielikuma 3.5.punkts)</w:t>
            </w:r>
          </w:p>
        </w:tc>
        <w:tc>
          <w:tcPr>
            <w:tcW w:w="2473" w:type="dxa"/>
          </w:tcPr>
          <w:p w14:paraId="39892771" w14:textId="6009FA25" w:rsidR="00B528C6" w:rsidRPr="00CF3DF4" w:rsidRDefault="00B528C6" w:rsidP="00B528C6">
            <w:pPr>
              <w:pStyle w:val="naiskr"/>
              <w:spacing w:before="0" w:after="0"/>
              <w:rPr>
                <w:sz w:val="22"/>
                <w:szCs w:val="22"/>
              </w:rPr>
            </w:pPr>
          </w:p>
        </w:tc>
        <w:tc>
          <w:tcPr>
            <w:tcW w:w="2473" w:type="dxa"/>
            <w:gridSpan w:val="2"/>
          </w:tcPr>
          <w:p w14:paraId="5DBAF8AF" w14:textId="01E142ED" w:rsidR="00B528C6" w:rsidRPr="00CF3DF4" w:rsidRDefault="00B528C6" w:rsidP="00B528C6">
            <w:pPr>
              <w:pStyle w:val="naiskr"/>
              <w:spacing w:before="0" w:after="0"/>
              <w:jc w:val="both"/>
              <w:rPr>
                <w:sz w:val="22"/>
                <w:szCs w:val="22"/>
              </w:rPr>
            </w:pPr>
            <w:r w:rsidRPr="00CF3DF4">
              <w:rPr>
                <w:sz w:val="22"/>
                <w:szCs w:val="22"/>
              </w:rPr>
              <w:t xml:space="preserve">Netiks pārņemts </w:t>
            </w:r>
          </w:p>
        </w:tc>
        <w:tc>
          <w:tcPr>
            <w:tcW w:w="2474" w:type="dxa"/>
          </w:tcPr>
          <w:p w14:paraId="68E33B39" w14:textId="767C14C6" w:rsidR="00B528C6" w:rsidRPr="00CF3DF4" w:rsidRDefault="00B528C6" w:rsidP="00B528C6">
            <w:pPr>
              <w:pStyle w:val="naiskr"/>
              <w:spacing w:before="0" w:after="0"/>
              <w:rPr>
                <w:sz w:val="22"/>
                <w:szCs w:val="22"/>
              </w:rPr>
            </w:pPr>
            <w:r w:rsidRPr="00CF3DF4">
              <w:rPr>
                <w:sz w:val="22"/>
                <w:szCs w:val="22"/>
              </w:rPr>
              <w:t>Attiecas uz Eiropas Komisijas kompetenci.</w:t>
            </w:r>
          </w:p>
        </w:tc>
      </w:tr>
      <w:tr w:rsidR="00B528C6" w:rsidRPr="00CF3DF4" w14:paraId="7574C62F" w14:textId="77777777" w:rsidTr="00D8266F">
        <w:trPr>
          <w:trHeight w:val="461"/>
          <w:jc w:val="center"/>
        </w:trPr>
        <w:tc>
          <w:tcPr>
            <w:tcW w:w="1756" w:type="dxa"/>
          </w:tcPr>
          <w:p w14:paraId="415E2C08" w14:textId="6F973104" w:rsidR="00B528C6" w:rsidRPr="00CF3DF4" w:rsidRDefault="00B528C6" w:rsidP="00B528C6">
            <w:pPr>
              <w:pStyle w:val="naiskr"/>
              <w:spacing w:before="0" w:after="0"/>
              <w:rPr>
                <w:sz w:val="22"/>
              </w:rPr>
            </w:pPr>
            <w:r w:rsidRPr="00CF3DF4">
              <w:rPr>
                <w:sz w:val="22"/>
              </w:rPr>
              <w:t>1.panta 13.punkts (</w:t>
            </w:r>
            <w:r w:rsidR="00481F37" w:rsidRPr="00CF3DF4">
              <w:rPr>
                <w:sz w:val="22"/>
              </w:rPr>
              <w:t>D</w:t>
            </w:r>
            <w:r w:rsidRPr="00CF3DF4">
              <w:rPr>
                <w:sz w:val="22"/>
              </w:rPr>
              <w:t>irektīvas 1999/31/EK II pielikuma 5.punkts)</w:t>
            </w:r>
          </w:p>
        </w:tc>
        <w:tc>
          <w:tcPr>
            <w:tcW w:w="2473" w:type="dxa"/>
          </w:tcPr>
          <w:p w14:paraId="54CBFF74" w14:textId="77777777" w:rsidR="00B528C6" w:rsidRPr="00CF3DF4" w:rsidRDefault="00B528C6" w:rsidP="00B528C6">
            <w:pPr>
              <w:pStyle w:val="naiskr"/>
              <w:spacing w:before="0" w:after="0"/>
              <w:rPr>
                <w:sz w:val="22"/>
              </w:rPr>
            </w:pPr>
            <w:r w:rsidRPr="00CF3DF4">
              <w:rPr>
                <w:sz w:val="22"/>
                <w:szCs w:val="22"/>
              </w:rPr>
              <w:t>Ministru kabineta 2011.gada 27.decembra noteikumu Nr.1032 “Atkritumu poligonu ierīkošanas, atkritumu poligonu un izgāztuvju apsaimniekošanas, slēgšanas un rekultivācijas noteikumi””4.1.nodaļa</w:t>
            </w:r>
          </w:p>
        </w:tc>
        <w:tc>
          <w:tcPr>
            <w:tcW w:w="2473" w:type="dxa"/>
            <w:gridSpan w:val="2"/>
          </w:tcPr>
          <w:p w14:paraId="3113E919" w14:textId="4FD601A5" w:rsidR="00B528C6" w:rsidRPr="00CF3DF4" w:rsidRDefault="00B528C6" w:rsidP="00B528C6">
            <w:pPr>
              <w:pStyle w:val="naiskr"/>
              <w:spacing w:before="0" w:after="0"/>
              <w:rPr>
                <w:sz w:val="22"/>
              </w:rPr>
            </w:pPr>
            <w:r w:rsidRPr="00CF3DF4">
              <w:rPr>
                <w:sz w:val="22"/>
                <w:szCs w:val="22"/>
              </w:rPr>
              <w:t xml:space="preserve">Atbilst pilnībā. </w:t>
            </w:r>
          </w:p>
        </w:tc>
        <w:tc>
          <w:tcPr>
            <w:tcW w:w="2474" w:type="dxa"/>
          </w:tcPr>
          <w:p w14:paraId="63E22365" w14:textId="77777777" w:rsidR="00B528C6" w:rsidRPr="00CF3DF4" w:rsidRDefault="00B528C6" w:rsidP="00B528C6">
            <w:pPr>
              <w:pStyle w:val="naiskr"/>
              <w:spacing w:before="0" w:after="0"/>
              <w:rPr>
                <w:sz w:val="22"/>
              </w:rPr>
            </w:pPr>
          </w:p>
        </w:tc>
      </w:tr>
      <w:tr w:rsidR="00B528C6" w:rsidRPr="00CF3DF4" w14:paraId="4B716DD1" w14:textId="77777777" w:rsidTr="00D8266F">
        <w:trPr>
          <w:trHeight w:val="461"/>
          <w:jc w:val="center"/>
        </w:trPr>
        <w:tc>
          <w:tcPr>
            <w:tcW w:w="1756" w:type="dxa"/>
          </w:tcPr>
          <w:p w14:paraId="1BE3F9E1" w14:textId="16405653" w:rsidR="00B528C6" w:rsidRPr="00CF3DF4" w:rsidRDefault="00B528C6" w:rsidP="00B528C6">
            <w:pPr>
              <w:pStyle w:val="naiskr"/>
              <w:spacing w:before="0" w:after="0"/>
              <w:rPr>
                <w:sz w:val="22"/>
              </w:rPr>
            </w:pPr>
            <w:r w:rsidRPr="00CF3DF4">
              <w:rPr>
                <w:sz w:val="22"/>
              </w:rPr>
              <w:t>1.panta 14.punkts  (</w:t>
            </w:r>
            <w:r w:rsidR="00481F37" w:rsidRPr="00CF3DF4">
              <w:rPr>
                <w:sz w:val="22"/>
              </w:rPr>
              <w:t>D</w:t>
            </w:r>
            <w:r w:rsidRPr="00CF3DF4">
              <w:rPr>
                <w:sz w:val="22"/>
              </w:rPr>
              <w:t>irektīvas 1999/31/EK III pielikuma 2.punkta pirmā daļa)</w:t>
            </w:r>
          </w:p>
        </w:tc>
        <w:tc>
          <w:tcPr>
            <w:tcW w:w="2473" w:type="dxa"/>
          </w:tcPr>
          <w:p w14:paraId="13F5E982" w14:textId="540DD77B" w:rsidR="00B528C6" w:rsidRPr="00CF3DF4" w:rsidRDefault="00B528C6" w:rsidP="00B528C6">
            <w:pPr>
              <w:pStyle w:val="naiskr"/>
              <w:spacing w:before="0" w:after="0"/>
              <w:rPr>
                <w:sz w:val="22"/>
              </w:rPr>
            </w:pPr>
            <w:r w:rsidRPr="00CF3DF4">
              <w:rPr>
                <w:sz w:val="22"/>
              </w:rPr>
              <w:t>MK noteikumu Nr.1032 56.punkts un 5.pielikuma 6.punkts</w:t>
            </w:r>
          </w:p>
        </w:tc>
        <w:tc>
          <w:tcPr>
            <w:tcW w:w="2473" w:type="dxa"/>
            <w:gridSpan w:val="2"/>
          </w:tcPr>
          <w:p w14:paraId="5C0BDF9D" w14:textId="2EA1FAFB" w:rsidR="00B528C6" w:rsidRPr="00CF3DF4" w:rsidRDefault="00B528C6" w:rsidP="00B528C6">
            <w:pPr>
              <w:pStyle w:val="naiskr"/>
              <w:spacing w:before="0" w:after="0"/>
              <w:jc w:val="both"/>
              <w:rPr>
                <w:sz w:val="22"/>
              </w:rPr>
            </w:pPr>
            <w:r w:rsidRPr="00CF3DF4">
              <w:rPr>
                <w:sz w:val="22"/>
              </w:rPr>
              <w:t>Atbilst pilnībā</w:t>
            </w:r>
          </w:p>
        </w:tc>
        <w:tc>
          <w:tcPr>
            <w:tcW w:w="2474" w:type="dxa"/>
          </w:tcPr>
          <w:p w14:paraId="4E8E7D80" w14:textId="17264761" w:rsidR="00B528C6" w:rsidRPr="00CF3DF4" w:rsidRDefault="00B528C6" w:rsidP="00B528C6">
            <w:pPr>
              <w:pStyle w:val="naiskr"/>
              <w:spacing w:before="0" w:after="0"/>
              <w:rPr>
                <w:sz w:val="22"/>
              </w:rPr>
            </w:pPr>
          </w:p>
        </w:tc>
      </w:tr>
      <w:tr w:rsidR="00B528C6" w:rsidRPr="00CF3DF4" w14:paraId="59F97DF2" w14:textId="77777777" w:rsidTr="00D8266F">
        <w:trPr>
          <w:trHeight w:val="461"/>
          <w:jc w:val="center"/>
        </w:trPr>
        <w:tc>
          <w:tcPr>
            <w:tcW w:w="1756" w:type="dxa"/>
          </w:tcPr>
          <w:p w14:paraId="598ECE5B" w14:textId="3D3C68F9" w:rsidR="00B528C6" w:rsidRPr="00CF3DF4" w:rsidRDefault="00B528C6" w:rsidP="00B528C6">
            <w:pPr>
              <w:pStyle w:val="naiskr"/>
              <w:spacing w:before="0" w:after="0"/>
              <w:rPr>
                <w:sz w:val="22"/>
              </w:rPr>
            </w:pPr>
            <w:r w:rsidRPr="00CF3DF4">
              <w:rPr>
                <w:sz w:val="22"/>
              </w:rPr>
              <w:t>1.panta 15.punkts (</w:t>
            </w:r>
            <w:r w:rsidR="00481F37" w:rsidRPr="00CF3DF4">
              <w:rPr>
                <w:sz w:val="22"/>
              </w:rPr>
              <w:t>D</w:t>
            </w:r>
            <w:r w:rsidRPr="00CF3DF4">
              <w:rPr>
                <w:sz w:val="22"/>
              </w:rPr>
              <w:t>irektīvas 1999/31/EK IV pielikums)</w:t>
            </w:r>
          </w:p>
        </w:tc>
        <w:tc>
          <w:tcPr>
            <w:tcW w:w="2473" w:type="dxa"/>
          </w:tcPr>
          <w:p w14:paraId="568F5452" w14:textId="2EBCCA90" w:rsidR="00B528C6" w:rsidRPr="00CF3DF4" w:rsidRDefault="0013017C" w:rsidP="00B528C6">
            <w:pPr>
              <w:pStyle w:val="naiskr"/>
              <w:spacing w:before="0" w:after="0"/>
              <w:rPr>
                <w:sz w:val="22"/>
              </w:rPr>
            </w:pPr>
            <w:r>
              <w:rPr>
                <w:sz w:val="22"/>
              </w:rPr>
              <w:t>9</w:t>
            </w:r>
            <w:r w:rsidR="00B528C6" w:rsidRPr="00CF3DF4">
              <w:rPr>
                <w:sz w:val="22"/>
              </w:rPr>
              <w:t>.punkts</w:t>
            </w:r>
          </w:p>
        </w:tc>
        <w:tc>
          <w:tcPr>
            <w:tcW w:w="2473" w:type="dxa"/>
            <w:gridSpan w:val="2"/>
          </w:tcPr>
          <w:p w14:paraId="53A2B0C5" w14:textId="77777777" w:rsidR="00B528C6" w:rsidRPr="00CF3DF4" w:rsidRDefault="00B528C6" w:rsidP="00B528C6">
            <w:pPr>
              <w:pStyle w:val="naiskr"/>
              <w:spacing w:before="0" w:after="0"/>
              <w:rPr>
                <w:sz w:val="22"/>
              </w:rPr>
            </w:pPr>
            <w:r w:rsidRPr="00CF3DF4">
              <w:rPr>
                <w:sz w:val="22"/>
              </w:rPr>
              <w:t>Atbilst pilnībā.</w:t>
            </w:r>
          </w:p>
        </w:tc>
        <w:tc>
          <w:tcPr>
            <w:tcW w:w="2474" w:type="dxa"/>
          </w:tcPr>
          <w:p w14:paraId="23644D62" w14:textId="77777777" w:rsidR="00B528C6" w:rsidRPr="00CF3DF4" w:rsidRDefault="00B528C6" w:rsidP="00B528C6">
            <w:pPr>
              <w:pStyle w:val="naiskr"/>
              <w:spacing w:before="0" w:after="0"/>
              <w:rPr>
                <w:sz w:val="22"/>
              </w:rPr>
            </w:pPr>
            <w:r w:rsidRPr="00CF3DF4">
              <w:rPr>
                <w:sz w:val="22"/>
              </w:rPr>
              <w:t>Netiek noteiktas stingrākas prasības.</w:t>
            </w:r>
          </w:p>
        </w:tc>
      </w:tr>
      <w:tr w:rsidR="00B528C6" w:rsidRPr="00FA02AC" w14:paraId="5039F3BC" w14:textId="77777777" w:rsidTr="00D8266F">
        <w:trPr>
          <w:trHeight w:val="165"/>
          <w:jc w:val="center"/>
        </w:trPr>
        <w:tc>
          <w:tcPr>
            <w:tcW w:w="1756" w:type="dxa"/>
          </w:tcPr>
          <w:p w14:paraId="141130AF" w14:textId="77777777" w:rsidR="00B528C6" w:rsidRPr="003B5413" w:rsidRDefault="00B528C6" w:rsidP="00B528C6">
            <w:pPr>
              <w:pStyle w:val="naiskr"/>
              <w:spacing w:before="0" w:after="0"/>
              <w:jc w:val="both"/>
            </w:pPr>
            <w:r w:rsidRPr="003B5413">
              <w:t>Kā ir izmantota ES tiesību aktā paredzētā rīcības brīvība dalībvalstij pārņemt vai ieviest noteiktas ES tiesību akta normas? Kādēļ?</w:t>
            </w:r>
          </w:p>
        </w:tc>
        <w:tc>
          <w:tcPr>
            <w:tcW w:w="7420" w:type="dxa"/>
            <w:gridSpan w:val="4"/>
          </w:tcPr>
          <w:p w14:paraId="2327FDA2" w14:textId="7B8A9F9D" w:rsidR="00B528C6" w:rsidRPr="003B5413" w:rsidRDefault="00B528C6" w:rsidP="00B528C6">
            <w:pPr>
              <w:pStyle w:val="naiskr"/>
              <w:spacing w:before="0" w:after="0"/>
              <w:jc w:val="both"/>
            </w:pPr>
            <w:r w:rsidRPr="003B5413">
              <w:t xml:space="preserve">Direktīvas 2018/850/ES 1. panta 2. </w:t>
            </w:r>
            <w:r w:rsidR="00537AB6">
              <w:t>“</w:t>
            </w:r>
            <w:r w:rsidRPr="003B5413">
              <w:t>c</w:t>
            </w:r>
            <w:r w:rsidR="00537AB6">
              <w:t>”</w:t>
            </w:r>
            <w:r w:rsidRPr="003B5413">
              <w:t xml:space="preserve"> apakšpunktā (direktīvas 1999/31/EK 2. panta </w:t>
            </w:r>
            <w:r w:rsidR="00537AB6">
              <w:t>“</w:t>
            </w:r>
            <w:r w:rsidRPr="003B5413">
              <w:t>r</w:t>
            </w:r>
            <w:r w:rsidR="00537AB6">
              <w:t>”</w:t>
            </w:r>
            <w:r w:rsidRPr="003B5413">
              <w:t xml:space="preserve"> punkts) dalībvalstīm ir noteikta rīcības brīvība attiecībā uz definīcijas “savrupa apdzīvota vieta” piemērošanu tālākajos reģionos Līguma par Eiropas Savienību 349. panta izpratnē</w:t>
            </w:r>
            <w:r w:rsidR="00537AB6">
              <w:t>.</w:t>
            </w:r>
            <w:r w:rsidRPr="003B5413">
              <w:t xml:space="preserve"> Rīcības brīvība šajā jautājumā netiks izmantota, tā kā Latvij</w:t>
            </w:r>
            <w:r w:rsidR="00537AB6">
              <w:t>as teritoriju tālākie reģioni</w:t>
            </w:r>
            <w:r w:rsidRPr="003B5413">
              <w:t xml:space="preserve"> Līguma par Eiropas Savienību 349. panta izpratnē</w:t>
            </w:r>
            <w:r w:rsidR="00537AB6">
              <w:t xml:space="preserve"> neveido</w:t>
            </w:r>
            <w:r w:rsidRPr="003B5413">
              <w:t>.</w:t>
            </w:r>
          </w:p>
        </w:tc>
      </w:tr>
      <w:tr w:rsidR="00B528C6" w:rsidRPr="00614329" w14:paraId="416CE8A6" w14:textId="77777777" w:rsidTr="003B5413">
        <w:trPr>
          <w:trHeight w:val="165"/>
          <w:jc w:val="center"/>
        </w:trPr>
        <w:tc>
          <w:tcPr>
            <w:tcW w:w="6091" w:type="dxa"/>
            <w:gridSpan w:val="3"/>
          </w:tcPr>
          <w:p w14:paraId="5A4862DD" w14:textId="77777777" w:rsidR="00B528C6" w:rsidRPr="003B5413" w:rsidRDefault="00B528C6" w:rsidP="00B528C6">
            <w:pPr>
              <w:pStyle w:val="naiskr"/>
              <w:spacing w:before="0" w:after="0"/>
            </w:pPr>
            <w:r w:rsidRPr="003B54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85" w:type="dxa"/>
            <w:gridSpan w:val="2"/>
          </w:tcPr>
          <w:p w14:paraId="2605A3E2" w14:textId="77777777" w:rsidR="00B528C6" w:rsidRPr="003B5413" w:rsidRDefault="00B528C6" w:rsidP="00B528C6">
            <w:pPr>
              <w:pStyle w:val="naiskr"/>
              <w:spacing w:before="0" w:after="0"/>
            </w:pPr>
            <w:r w:rsidRPr="003B5413">
              <w:t xml:space="preserve">Projekts šo jomu neskar. </w:t>
            </w:r>
          </w:p>
        </w:tc>
      </w:tr>
      <w:tr w:rsidR="00B528C6" w:rsidRPr="00614329" w14:paraId="5E0020CE" w14:textId="77777777" w:rsidTr="00D8266F">
        <w:trPr>
          <w:trHeight w:val="165"/>
          <w:jc w:val="center"/>
        </w:trPr>
        <w:tc>
          <w:tcPr>
            <w:tcW w:w="1756" w:type="dxa"/>
          </w:tcPr>
          <w:p w14:paraId="0A25F017" w14:textId="77777777" w:rsidR="00B528C6" w:rsidRPr="001F0505" w:rsidRDefault="00B528C6" w:rsidP="00B528C6">
            <w:pPr>
              <w:pStyle w:val="naiskr"/>
              <w:spacing w:before="0" w:after="0"/>
              <w:jc w:val="both"/>
            </w:pPr>
            <w:r>
              <w:t>Cita informācija</w:t>
            </w:r>
          </w:p>
        </w:tc>
        <w:tc>
          <w:tcPr>
            <w:tcW w:w="7420" w:type="dxa"/>
            <w:gridSpan w:val="4"/>
          </w:tcPr>
          <w:p w14:paraId="45EE31FA" w14:textId="3B6F90E6" w:rsidR="00B528C6" w:rsidRPr="00BC42C5" w:rsidRDefault="00AF5754" w:rsidP="00B528C6">
            <w:pPr>
              <w:pStyle w:val="Heading3"/>
              <w:jc w:val="both"/>
              <w:rPr>
                <w:b w:val="0"/>
                <w:sz w:val="24"/>
                <w:szCs w:val="24"/>
              </w:rPr>
            </w:pPr>
            <w:r>
              <w:rPr>
                <w:b w:val="0"/>
                <w:sz w:val="24"/>
                <w:szCs w:val="24"/>
              </w:rPr>
              <w:t>Nav</w:t>
            </w:r>
          </w:p>
        </w:tc>
      </w:tr>
    </w:tbl>
    <w:p w14:paraId="1D5AC50B" w14:textId="77777777" w:rsidR="00E83FF5" w:rsidRPr="00CA261E" w:rsidRDefault="00E83FF5" w:rsidP="007104A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CA261E" w:rsidRPr="00CA261E" w14:paraId="2393CC9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6E2525" w14:textId="77777777" w:rsidR="00894C55" w:rsidRPr="00CA26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w:t>
            </w:r>
            <w:r w:rsidR="00816C11" w:rsidRPr="00CA261E">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Sabiedrības līdzdalība un komunikācijas aktivitātes</w:t>
            </w:r>
          </w:p>
        </w:tc>
      </w:tr>
      <w:tr w:rsidR="00CA261E" w:rsidRPr="00CA261E" w14:paraId="7D30B0E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81D8A82"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0579783"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B5C40D9" w14:textId="34FE2E69" w:rsidR="00894C55" w:rsidRPr="00CA261E" w:rsidRDefault="00182A53" w:rsidP="000329F8">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w:t>
            </w:r>
            <w:r w:rsidR="003B5413">
              <w:t>ir</w:t>
            </w:r>
            <w:r>
              <w:t xml:space="preserve"> </w:t>
            </w:r>
            <w:r w:rsidRPr="00CD00B5">
              <w:t>aicināti līdzdarboties, rakstiski sniedzot viedokli par noteikumu projektu tā izstrādes stadijā</w:t>
            </w:r>
            <w:r w:rsidR="00AA5502">
              <w:t xml:space="preserve"> par VARAM tīmekļvietnē </w:t>
            </w:r>
            <w:hyperlink r:id="rId9" w:history="1">
              <w:r w:rsidR="00AA5502" w:rsidRPr="00F953E3">
                <w:rPr>
                  <w:rStyle w:val="Hyperlink"/>
                </w:rPr>
                <w:t>www.varam.gov.lv</w:t>
              </w:r>
            </w:hyperlink>
            <w:r w:rsidR="00AA5502">
              <w:t xml:space="preserve"> ievietoto noteikumu projektu</w:t>
            </w:r>
            <w:r w:rsidRPr="00CD00B5">
              <w:t>.</w:t>
            </w:r>
          </w:p>
        </w:tc>
      </w:tr>
      <w:tr w:rsidR="00CA261E" w:rsidRPr="00CA261E" w14:paraId="694FE5A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FFE7EBB"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150A16D" w14:textId="77777777" w:rsidR="00894C55" w:rsidRPr="00CA261E" w:rsidRDefault="00894C55" w:rsidP="000303BE">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D4DB61A" w14:textId="59882FF6" w:rsidR="00894C55" w:rsidRPr="008128B5" w:rsidRDefault="003B5413" w:rsidP="003B5413">
            <w:pPr>
              <w:pStyle w:val="naisf"/>
              <w:spacing w:before="0" w:after="240"/>
              <w:ind w:left="57" w:right="57" w:firstLine="0"/>
            </w:pPr>
            <w:r>
              <w:t xml:space="preserve">Noteikumu projekts un tā sākotnējās ietekmes novērtējuma ziņojums (anotācija) 2020.gada </w:t>
            </w:r>
            <w:r w:rsidR="000329F8" w:rsidRPr="001A5FDC">
              <w:t>14</w:t>
            </w:r>
            <w:r w:rsidRPr="001A5FDC">
              <w:t>.oktobrī</w:t>
            </w:r>
            <w:r>
              <w:t xml:space="preserve"> tika</w:t>
            </w:r>
            <w:r w:rsidRPr="009B45E5">
              <w:t xml:space="preserve"> </w:t>
            </w:r>
            <w:r>
              <w:t>publicēta  VARAM tīmekļvietnē: </w:t>
            </w:r>
            <w:hyperlink r:id="rId10" w:history="1">
              <w:r w:rsidRPr="00EB4802">
                <w:rPr>
                  <w:rStyle w:val="Hyperlink"/>
                </w:rPr>
                <w:t>www.varam.gov.lv</w:t>
              </w:r>
            </w:hyperlink>
            <w:r>
              <w:t xml:space="preserve"> un Valsts kancelejas tīmekļvietnē: </w:t>
            </w:r>
            <w:hyperlink r:id="rId11" w:history="1">
              <w:r w:rsidRPr="00FC564E">
                <w:rPr>
                  <w:rStyle w:val="Hyperlink"/>
                </w:rPr>
                <w:t>https://mk.gov.lv/lv/content/sabiedribas-lidzdaliba</w:t>
              </w:r>
            </w:hyperlink>
            <w:r>
              <w:t xml:space="preserve"> .</w:t>
            </w:r>
          </w:p>
        </w:tc>
      </w:tr>
      <w:tr w:rsidR="00CA261E" w:rsidRPr="00CA261E" w14:paraId="488E8F9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92AFCB5"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412D83F2"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C7A86EE" w14:textId="77777777" w:rsidR="00894C55" w:rsidRPr="00EC2681" w:rsidRDefault="001A5FDC" w:rsidP="000303BE">
            <w:pPr>
              <w:spacing w:after="0" w:line="240" w:lineRule="auto"/>
              <w:jc w:val="both"/>
              <w:rPr>
                <w:rFonts w:ascii="Times New Roman" w:hAnsi="Times New Roman" w:cs="Times New Roman"/>
                <w:sz w:val="24"/>
                <w:szCs w:val="24"/>
              </w:rPr>
            </w:pPr>
            <w:r w:rsidRPr="00EC2681">
              <w:rPr>
                <w:rFonts w:ascii="Times New Roman" w:hAnsi="Times New Roman" w:cs="Times New Roman"/>
                <w:sz w:val="24"/>
                <w:szCs w:val="24"/>
              </w:rPr>
              <w:t>Par noteikumu projektu un tā sākotnējās ietekmes novērtējuma ziņojumu (anotāciju) tika saņemti šādi sabiedrības viedokļi:</w:t>
            </w:r>
          </w:p>
          <w:p w14:paraId="2863EFFB" w14:textId="35E593CB" w:rsidR="001A5FDC" w:rsidRPr="00EC2681" w:rsidRDefault="0019135F" w:rsidP="000303BE">
            <w:pPr>
              <w:spacing w:after="0" w:line="240" w:lineRule="auto"/>
              <w:jc w:val="both"/>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1.</w:t>
            </w:r>
            <w:r w:rsidR="001A5FDC" w:rsidRPr="00EC2681">
              <w:rPr>
                <w:rFonts w:ascii="Times New Roman" w:eastAsia="Times New Roman" w:hAnsi="Times New Roman" w:cs="Times New Roman"/>
                <w:sz w:val="24"/>
                <w:szCs w:val="24"/>
                <w:lang w:eastAsia="lv-LV"/>
              </w:rPr>
              <w:t>SIA “ZAAO”</w:t>
            </w:r>
            <w:r w:rsidR="000303BE" w:rsidRPr="00EC2681">
              <w:rPr>
                <w:rFonts w:ascii="Times New Roman" w:eastAsia="Times New Roman" w:hAnsi="Times New Roman" w:cs="Times New Roman"/>
                <w:sz w:val="24"/>
                <w:szCs w:val="24"/>
                <w:lang w:eastAsia="lv-LV"/>
              </w:rPr>
              <w:t xml:space="preserve"> 2020.gada 27.oktobra e-pasts</w:t>
            </w:r>
            <w:r w:rsidR="001A5FDC" w:rsidRPr="00EC2681">
              <w:rPr>
                <w:rFonts w:ascii="Times New Roman" w:eastAsia="Times New Roman" w:hAnsi="Times New Roman" w:cs="Times New Roman"/>
                <w:sz w:val="24"/>
                <w:szCs w:val="24"/>
                <w:lang w:eastAsia="lv-LV"/>
              </w:rPr>
              <w:t>:</w:t>
            </w:r>
          </w:p>
          <w:p w14:paraId="6058BD02" w14:textId="2E9E3C26" w:rsidR="001A5FDC" w:rsidRPr="00EC2681" w:rsidRDefault="001A5FDC" w:rsidP="000303BE">
            <w:pPr>
              <w:spacing w:after="0" w:line="240" w:lineRule="auto"/>
              <w:jc w:val="both"/>
              <w:rPr>
                <w:rFonts w:ascii="Times New Roman" w:eastAsia="Times New Roman" w:hAnsi="Times New Roman" w:cs="Times New Roman"/>
                <w:sz w:val="24"/>
                <w:szCs w:val="24"/>
              </w:rPr>
            </w:pPr>
            <w:r w:rsidRPr="00EC2681">
              <w:rPr>
                <w:rFonts w:ascii="Times New Roman" w:eastAsia="Times New Roman" w:hAnsi="Times New Roman" w:cs="Times New Roman"/>
                <w:sz w:val="24"/>
                <w:szCs w:val="24"/>
              </w:rPr>
              <w:t>Vai nav pretruna starp punktiem  87.(3)2. un 87.7. par atkritumu masu kas tiek vai netiek uzskatīta par apglabātu? Ja 87.7. punktā minētie atkritumi netiek uzskatīti par apglabātiem, tad kāds statuss tiek tiem piemērots?</w:t>
            </w:r>
          </w:p>
          <w:p w14:paraId="13578A96" w14:textId="732A3454" w:rsidR="001A5FDC" w:rsidRPr="00EC2681" w:rsidRDefault="001A5FDC" w:rsidP="000303BE">
            <w:pPr>
              <w:spacing w:after="0" w:line="240" w:lineRule="auto"/>
              <w:jc w:val="both"/>
              <w:rPr>
                <w:rFonts w:ascii="Times New Roman" w:eastAsia="Times New Roman" w:hAnsi="Times New Roman" w:cs="Times New Roman"/>
                <w:sz w:val="24"/>
                <w:szCs w:val="24"/>
              </w:rPr>
            </w:pPr>
            <w:r w:rsidRPr="00EC2681">
              <w:rPr>
                <w:rFonts w:ascii="Times New Roman" w:eastAsia="Times New Roman" w:hAnsi="Times New Roman" w:cs="Times New Roman"/>
                <w:sz w:val="24"/>
                <w:szCs w:val="24"/>
              </w:rPr>
              <w:t>87.(3)2.sadzīves atkritumu masu, kas attiecīgajā kalendārajā gadā ir radusies pēc atkritumu sagatavošanas pārstrādei vai reģenerācijai, piemēram, pēc šķirošanas vai pēc mehāniskas bioloģiskas apstrādes, un kuru apglabā sadzīves atkritumu poligonā;</w:t>
            </w:r>
          </w:p>
          <w:p w14:paraId="206C561D" w14:textId="581F8BB6" w:rsidR="001A5FDC" w:rsidRPr="00EC2681" w:rsidRDefault="001A5FDC" w:rsidP="000303BE">
            <w:pPr>
              <w:spacing w:after="0" w:line="240" w:lineRule="auto"/>
              <w:jc w:val="both"/>
              <w:rPr>
                <w:rFonts w:ascii="Times New Roman" w:eastAsia="Times New Roman" w:hAnsi="Times New Roman" w:cs="Times New Roman"/>
                <w:sz w:val="24"/>
                <w:szCs w:val="24"/>
              </w:rPr>
            </w:pPr>
            <w:r w:rsidRPr="00EC2681">
              <w:rPr>
                <w:rFonts w:ascii="Times New Roman" w:eastAsia="Times New Roman" w:hAnsi="Times New Roman" w:cs="Times New Roman"/>
                <w:sz w:val="24"/>
                <w:szCs w:val="24"/>
              </w:rPr>
              <w:t>87.7 Kā apglabātu sadzīves atkritumu poligonā neuzskata to sadzīves atkritumu masu, kura ir radusies sadzīves atkritumu pārstrādes vai cita veida reģenerācijas rezultātā, kura ir apglabāta sadzīves atkritumu poligonā.</w:t>
            </w:r>
          </w:p>
          <w:p w14:paraId="4D3FBBCE" w14:textId="1A7FB44A" w:rsidR="0019135F" w:rsidRPr="00EC2681" w:rsidRDefault="0019135F" w:rsidP="000303BE">
            <w:pPr>
              <w:spacing w:after="0" w:line="240" w:lineRule="auto"/>
              <w:jc w:val="both"/>
              <w:rPr>
                <w:rFonts w:ascii="Times New Roman" w:eastAsia="Times New Roman" w:hAnsi="Times New Roman" w:cs="Times New Roman"/>
                <w:sz w:val="24"/>
                <w:szCs w:val="24"/>
              </w:rPr>
            </w:pPr>
            <w:r w:rsidRPr="00070D51">
              <w:rPr>
                <w:rFonts w:ascii="Times New Roman" w:eastAsia="Times New Roman" w:hAnsi="Times New Roman" w:cs="Times New Roman"/>
                <w:sz w:val="24"/>
                <w:szCs w:val="24"/>
                <w:u w:val="single"/>
              </w:rPr>
              <w:t xml:space="preserve">VARAM viedoklis: </w:t>
            </w:r>
            <w:r w:rsidR="000303BE" w:rsidRPr="00EC2681">
              <w:rPr>
                <w:rFonts w:ascii="Times New Roman" w:eastAsia="Times New Roman" w:hAnsi="Times New Roman" w:cs="Times New Roman"/>
                <w:sz w:val="24"/>
                <w:szCs w:val="24"/>
              </w:rPr>
              <w:t>priekšlikums ir ņemts vērā. Precizēta noteikumu projekta 87.</w:t>
            </w:r>
            <w:r w:rsidR="000303BE" w:rsidRPr="00EC2681">
              <w:rPr>
                <w:rFonts w:ascii="Times New Roman" w:eastAsia="Times New Roman" w:hAnsi="Times New Roman" w:cs="Times New Roman"/>
                <w:sz w:val="24"/>
                <w:szCs w:val="24"/>
                <w:vertAlign w:val="superscript"/>
              </w:rPr>
              <w:t>3</w:t>
            </w:r>
            <w:r w:rsidR="000303BE" w:rsidRPr="00EC2681">
              <w:rPr>
                <w:rFonts w:ascii="Times New Roman" w:eastAsia="Times New Roman" w:hAnsi="Times New Roman" w:cs="Times New Roman"/>
                <w:sz w:val="24"/>
                <w:szCs w:val="24"/>
              </w:rPr>
              <w:t xml:space="preserve"> 2. un 87.7</w:t>
            </w:r>
            <w:r w:rsidR="008C3A12" w:rsidRPr="00EC2681">
              <w:rPr>
                <w:rFonts w:ascii="Times New Roman" w:eastAsia="Times New Roman" w:hAnsi="Times New Roman" w:cs="Times New Roman"/>
                <w:sz w:val="24"/>
                <w:szCs w:val="24"/>
              </w:rPr>
              <w:t> apakš</w:t>
            </w:r>
            <w:r w:rsidR="000303BE" w:rsidRPr="00EC2681">
              <w:rPr>
                <w:rFonts w:ascii="Times New Roman" w:eastAsia="Times New Roman" w:hAnsi="Times New Roman" w:cs="Times New Roman"/>
                <w:sz w:val="24"/>
                <w:szCs w:val="24"/>
              </w:rPr>
              <w:t>punkta redakcija.</w:t>
            </w:r>
          </w:p>
          <w:p w14:paraId="253A97F6" w14:textId="77777777" w:rsidR="000303BE" w:rsidRPr="00EC2681" w:rsidRDefault="000303BE" w:rsidP="000303BE">
            <w:pPr>
              <w:spacing w:after="0" w:line="240" w:lineRule="auto"/>
              <w:jc w:val="both"/>
              <w:rPr>
                <w:rFonts w:ascii="Times New Roman" w:eastAsia="Times New Roman" w:hAnsi="Times New Roman" w:cs="Times New Roman"/>
                <w:sz w:val="24"/>
                <w:szCs w:val="24"/>
              </w:rPr>
            </w:pPr>
          </w:p>
          <w:p w14:paraId="71E02C7B" w14:textId="5092C554" w:rsidR="001A5FDC" w:rsidRPr="00EC2681" w:rsidRDefault="0019135F" w:rsidP="0019135F">
            <w:pPr>
              <w:spacing w:after="0" w:line="240" w:lineRule="auto"/>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2.</w:t>
            </w:r>
            <w:r w:rsidR="001A5FDC" w:rsidRPr="00EC2681">
              <w:rPr>
                <w:rFonts w:ascii="Times New Roman" w:eastAsia="Times New Roman" w:hAnsi="Times New Roman" w:cs="Times New Roman"/>
                <w:sz w:val="24"/>
                <w:szCs w:val="24"/>
                <w:lang w:eastAsia="lv-LV"/>
              </w:rPr>
              <w:t>SIA “Liepājas RAS”</w:t>
            </w:r>
            <w:r w:rsidR="000C65C0" w:rsidRPr="00EC2681">
              <w:rPr>
                <w:rFonts w:ascii="Times New Roman" w:eastAsia="Times New Roman" w:hAnsi="Times New Roman" w:cs="Times New Roman"/>
                <w:sz w:val="24"/>
                <w:szCs w:val="24"/>
                <w:lang w:eastAsia="lv-LV"/>
              </w:rPr>
              <w:t xml:space="preserve"> 2020.gada 28.oktobra vēstule Nr.8.3/39/20</w:t>
            </w:r>
            <w:r w:rsidR="001A5FDC" w:rsidRPr="00EC2681">
              <w:rPr>
                <w:rFonts w:ascii="Times New Roman" w:eastAsia="Times New Roman" w:hAnsi="Times New Roman" w:cs="Times New Roman"/>
                <w:sz w:val="24"/>
                <w:szCs w:val="24"/>
                <w:lang w:eastAsia="lv-LV"/>
              </w:rPr>
              <w:t>:</w:t>
            </w:r>
          </w:p>
          <w:p w14:paraId="283ECC09" w14:textId="64380159" w:rsidR="0019135F" w:rsidRPr="00EC2681" w:rsidRDefault="0019135F" w:rsidP="000303BE">
            <w:pPr>
              <w:spacing w:after="0" w:line="240" w:lineRule="auto"/>
              <w:jc w:val="both"/>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2.1. Par noteikumu projekta 87.</w:t>
            </w:r>
            <w:r w:rsidRPr="00EC2681">
              <w:rPr>
                <w:rFonts w:ascii="Times New Roman" w:eastAsia="Times New Roman" w:hAnsi="Times New Roman" w:cs="Times New Roman"/>
                <w:sz w:val="24"/>
                <w:szCs w:val="24"/>
                <w:vertAlign w:val="superscript"/>
                <w:lang w:eastAsia="lv-LV"/>
              </w:rPr>
              <w:t>2</w:t>
            </w:r>
            <w:r w:rsidRPr="00EC2681">
              <w:rPr>
                <w:rFonts w:ascii="Times New Roman" w:eastAsia="Times New Roman" w:hAnsi="Times New Roman" w:cs="Times New Roman"/>
                <w:sz w:val="24"/>
                <w:szCs w:val="24"/>
                <w:lang w:eastAsia="lv-LV"/>
              </w:rPr>
              <w:t xml:space="preserve"> punktu: Informācija par poligonā ievestajiem un apglabātajiem sadzīves atkritumu daudzumiem jau šobrīd tiek norādīta ikgadējā statistikas veidlapā “Nr.3-Atkritumi.Pārskats par atkritumiem”. Priekšlikums uzlabot, pilnveidot esošo statistikas veidlapu, nevis pieprasīt apsaimniekotājiem sniegt vēl kādu papildus ziņojumu.</w:t>
            </w:r>
          </w:p>
          <w:p w14:paraId="53989629" w14:textId="6F274045" w:rsidR="000303BE" w:rsidRPr="00EC2681" w:rsidRDefault="000303BE" w:rsidP="000303BE">
            <w:pPr>
              <w:spacing w:after="0" w:line="240" w:lineRule="auto"/>
              <w:jc w:val="both"/>
              <w:rPr>
                <w:rFonts w:ascii="Times New Roman" w:eastAsia="Times New Roman" w:hAnsi="Times New Roman" w:cs="Times New Roman"/>
                <w:sz w:val="24"/>
                <w:szCs w:val="24"/>
                <w:lang w:eastAsia="lv-LV"/>
              </w:rPr>
            </w:pPr>
            <w:r w:rsidRPr="00070D51">
              <w:rPr>
                <w:rFonts w:ascii="Times New Roman" w:eastAsia="Times New Roman" w:hAnsi="Times New Roman" w:cs="Times New Roman"/>
                <w:sz w:val="24"/>
                <w:szCs w:val="24"/>
                <w:u w:val="single"/>
                <w:lang w:eastAsia="lv-LV"/>
              </w:rPr>
              <w:t>VARAM viedoklis:</w:t>
            </w:r>
            <w:r w:rsidRPr="00EC2681">
              <w:rPr>
                <w:rFonts w:ascii="Times New Roman" w:eastAsia="Times New Roman" w:hAnsi="Times New Roman" w:cs="Times New Roman"/>
                <w:sz w:val="24"/>
                <w:szCs w:val="24"/>
                <w:lang w:eastAsia="lv-LV"/>
              </w:rPr>
              <w:t xml:space="preserve"> priekšlikums ir ņemts vērā, precizēts noteikumu Nr.1032 47.punkts. </w:t>
            </w:r>
          </w:p>
          <w:p w14:paraId="244458AF" w14:textId="6CABFD3D" w:rsidR="0019135F" w:rsidRPr="00EC2681" w:rsidRDefault="0019135F" w:rsidP="00A727EE">
            <w:pPr>
              <w:spacing w:after="0" w:line="240" w:lineRule="auto"/>
              <w:jc w:val="both"/>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2.2. Par noteikumu projekta 87.</w:t>
            </w:r>
            <w:r w:rsidRPr="00EC2681">
              <w:rPr>
                <w:rFonts w:ascii="Times New Roman" w:eastAsia="Times New Roman" w:hAnsi="Times New Roman" w:cs="Times New Roman"/>
                <w:sz w:val="24"/>
                <w:szCs w:val="24"/>
                <w:vertAlign w:val="superscript"/>
                <w:lang w:eastAsia="lv-LV"/>
              </w:rPr>
              <w:t>3</w:t>
            </w:r>
            <w:r w:rsidRPr="00EC2681">
              <w:rPr>
                <w:rFonts w:ascii="Times New Roman" w:eastAsia="Times New Roman" w:hAnsi="Times New Roman" w:cs="Times New Roman"/>
                <w:sz w:val="24"/>
                <w:szCs w:val="24"/>
                <w:lang w:eastAsia="lv-LV"/>
              </w:rPr>
              <w:t xml:space="preserve"> 4.apakšpunktu: uz kuru atkritumu poligonu tiks attiecināti atkritumu sadedzināšanas iekārtās sadedzinātais atkritumu daudzums – uz to, kurā reģionā atrodas attiecīgā iekārta? </w:t>
            </w:r>
            <w:r w:rsidR="00A317C0" w:rsidRPr="00EC2681">
              <w:rPr>
                <w:rFonts w:ascii="Times New Roman" w:eastAsia="Times New Roman" w:hAnsi="Times New Roman" w:cs="Times New Roman"/>
                <w:sz w:val="24"/>
                <w:szCs w:val="24"/>
                <w:lang w:eastAsia="lv-LV"/>
              </w:rPr>
              <w:t>Vai arī uz atkritumu apsaimniekošanas reģionu, kurā ir radīti sadedzinātie atkritumi? Vai par apglabātiem tiks uzskatīti arī līdzsadedzināšanas iekārtā sadedzinātie sadzīves atkritumi?</w:t>
            </w:r>
          </w:p>
          <w:p w14:paraId="1D1EF3BE" w14:textId="2CBC8968" w:rsidR="000E4094" w:rsidRPr="00EC2681" w:rsidRDefault="000E4094" w:rsidP="00A727EE">
            <w:pPr>
              <w:spacing w:after="0" w:line="240" w:lineRule="auto"/>
              <w:jc w:val="both"/>
              <w:rPr>
                <w:rFonts w:ascii="Times New Roman" w:eastAsia="Times New Roman" w:hAnsi="Times New Roman" w:cs="Times New Roman"/>
                <w:sz w:val="24"/>
                <w:szCs w:val="24"/>
                <w:lang w:eastAsia="lv-LV"/>
              </w:rPr>
            </w:pPr>
            <w:r w:rsidRPr="00070D51">
              <w:rPr>
                <w:rFonts w:ascii="Times New Roman" w:eastAsia="Times New Roman" w:hAnsi="Times New Roman" w:cs="Times New Roman"/>
                <w:sz w:val="24"/>
                <w:szCs w:val="24"/>
                <w:u w:val="single"/>
                <w:lang w:eastAsia="lv-LV"/>
              </w:rPr>
              <w:t>VARAM viedoklis:</w:t>
            </w:r>
            <w:r w:rsidRPr="00EC2681">
              <w:rPr>
                <w:rFonts w:ascii="Times New Roman" w:eastAsia="Times New Roman" w:hAnsi="Times New Roman" w:cs="Times New Roman"/>
                <w:sz w:val="24"/>
                <w:szCs w:val="24"/>
                <w:lang w:eastAsia="lv-LV"/>
              </w:rPr>
              <w:t xml:space="preserve"> Atkritumu apsaimniekošanas likuma 21.panta pirmā daļa no</w:t>
            </w:r>
            <w:r w:rsidR="008C3A12" w:rsidRPr="00EC2681">
              <w:rPr>
                <w:rFonts w:ascii="Times New Roman" w:eastAsia="Times New Roman" w:hAnsi="Times New Roman" w:cs="Times New Roman"/>
                <w:sz w:val="24"/>
                <w:szCs w:val="24"/>
                <w:lang w:eastAsia="lv-LV"/>
              </w:rPr>
              <w:t>teic</w:t>
            </w:r>
            <w:r w:rsidRPr="00EC2681">
              <w:rPr>
                <w:rFonts w:ascii="Times New Roman" w:eastAsia="Times New Roman" w:hAnsi="Times New Roman" w:cs="Times New Roman"/>
                <w:sz w:val="24"/>
                <w:szCs w:val="24"/>
                <w:lang w:eastAsia="lv-LV"/>
              </w:rPr>
              <w:t>, ka t</w:t>
            </w:r>
            <w:r w:rsidRPr="00EC2681">
              <w:rPr>
                <w:rFonts w:ascii="Times New Roman" w:hAnsi="Times New Roman" w:cs="Times New Roman"/>
                <w:sz w:val="24"/>
                <w:szCs w:val="24"/>
              </w:rPr>
              <w:t xml:space="preserve">o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 Tā kā runa ir par atkritumiem, kuri radušies tādu atkritumu sadedzināšanas darbību rezultātā, kuras ir uzskatāmas par atkritumu apglabāšanu, šie atkritumi būtu jāapglabā atkritumu apsaimniekošanas reģiona poligonā, kurā atrodas attiecīgās atkritumu sadedzināšanas iekārtas. Atbilstoši Ministru kabineta 2011.gada 19.aprīļa noteikumu Nr.319 “Noteikumi par atkritumu reģenerācijas </w:t>
            </w:r>
            <w:r w:rsidRPr="00EC2681">
              <w:rPr>
                <w:rFonts w:ascii="Times New Roman" w:hAnsi="Times New Roman" w:cs="Times New Roman"/>
                <w:sz w:val="24"/>
                <w:szCs w:val="24"/>
              </w:rPr>
              <w:lastRenderedPageBreak/>
              <w:t xml:space="preserve">un apglabāšanas veidiem” 2.pielikuma </w:t>
            </w:r>
            <w:r w:rsidR="00A727EE" w:rsidRPr="00EC2681">
              <w:rPr>
                <w:rFonts w:ascii="Times New Roman" w:hAnsi="Times New Roman" w:cs="Times New Roman"/>
                <w:sz w:val="24"/>
                <w:szCs w:val="24"/>
              </w:rPr>
              <w:t xml:space="preserve">10.punktam atkritumu </w:t>
            </w:r>
            <w:r w:rsidR="00A727EE" w:rsidRPr="00EC2681">
              <w:rPr>
                <w:rFonts w:ascii="Times New Roman" w:hAnsi="Times New Roman" w:cs="Times New Roman"/>
                <w:sz w:val="24"/>
                <w:szCs w:val="24"/>
                <w:u w:val="single"/>
              </w:rPr>
              <w:t xml:space="preserve">sadedzināšanu </w:t>
            </w:r>
            <w:r w:rsidR="00A727EE" w:rsidRPr="00EC2681">
              <w:rPr>
                <w:rFonts w:ascii="Times New Roman" w:hAnsi="Times New Roman" w:cs="Times New Roman"/>
                <w:sz w:val="24"/>
                <w:szCs w:val="24"/>
              </w:rPr>
              <w:t xml:space="preserve">uz sauszemes uzskata par atkritumu apglabāšanas darbību. </w:t>
            </w:r>
            <w:r w:rsidR="00070D51">
              <w:rPr>
                <w:rFonts w:ascii="Times New Roman" w:hAnsi="Times New Roman" w:cs="Times New Roman"/>
                <w:sz w:val="24"/>
                <w:szCs w:val="24"/>
              </w:rPr>
              <w:t xml:space="preserve">Tādejādi atkritumu sadedzināšanas pārpalikumi būtu jāapglabā tajā atkritumu poligonā, kurš atrodas tajā pašā atkritumu apsaimniekošanas reģionā, kur atrodas atkritumu sadedzināšanas iekārta. </w:t>
            </w:r>
          </w:p>
          <w:p w14:paraId="2CF1DBB9" w14:textId="33CA8078" w:rsidR="00A317C0" w:rsidRPr="00EC2681" w:rsidRDefault="00A317C0" w:rsidP="0019135F">
            <w:pPr>
              <w:spacing w:after="0" w:line="240" w:lineRule="auto"/>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2.3. Precizēt 87.</w:t>
            </w:r>
            <w:r w:rsidRPr="00EC2681">
              <w:rPr>
                <w:rFonts w:ascii="Times New Roman" w:eastAsia="Times New Roman" w:hAnsi="Times New Roman" w:cs="Times New Roman"/>
                <w:sz w:val="24"/>
                <w:szCs w:val="24"/>
                <w:vertAlign w:val="superscript"/>
                <w:lang w:eastAsia="lv-LV"/>
              </w:rPr>
              <w:t>7</w:t>
            </w:r>
            <w:r w:rsidRPr="00EC2681">
              <w:rPr>
                <w:rFonts w:ascii="Times New Roman" w:eastAsia="Times New Roman" w:hAnsi="Times New Roman" w:cs="Times New Roman"/>
                <w:sz w:val="24"/>
                <w:szCs w:val="24"/>
                <w:lang w:eastAsia="lv-LV"/>
              </w:rPr>
              <w:t xml:space="preserve"> punkta redakciju, lai būtu saprotama tā saturiskā jēga.</w:t>
            </w:r>
          </w:p>
          <w:p w14:paraId="7AAF4A44" w14:textId="00378312" w:rsidR="000C65C0" w:rsidRPr="00EC2681" w:rsidRDefault="000C65C0" w:rsidP="0019135F">
            <w:pPr>
              <w:spacing w:after="0" w:line="240" w:lineRule="auto"/>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u w:val="single"/>
                <w:lang w:eastAsia="lv-LV"/>
              </w:rPr>
              <w:t>VARAM viedoklis:</w:t>
            </w:r>
            <w:r w:rsidRPr="00EC2681">
              <w:rPr>
                <w:rFonts w:ascii="Times New Roman" w:eastAsia="Times New Roman" w:hAnsi="Times New Roman" w:cs="Times New Roman"/>
                <w:sz w:val="24"/>
                <w:szCs w:val="24"/>
                <w:lang w:eastAsia="lv-LV"/>
              </w:rPr>
              <w:t xml:space="preserve"> priekšlikums ir ņemts vērā.</w:t>
            </w:r>
            <w:r w:rsidR="000E4094" w:rsidRPr="00EC2681">
              <w:rPr>
                <w:rFonts w:ascii="Times New Roman" w:eastAsia="Times New Roman" w:hAnsi="Times New Roman" w:cs="Times New Roman"/>
                <w:sz w:val="24"/>
                <w:szCs w:val="24"/>
                <w:lang w:eastAsia="lv-LV"/>
              </w:rPr>
              <w:t xml:space="preserve"> Precizēta 87.</w:t>
            </w:r>
            <w:r w:rsidR="000E4094" w:rsidRPr="00EC2681">
              <w:rPr>
                <w:rFonts w:ascii="Times New Roman" w:eastAsia="Times New Roman" w:hAnsi="Times New Roman" w:cs="Times New Roman"/>
                <w:sz w:val="24"/>
                <w:szCs w:val="24"/>
                <w:vertAlign w:val="superscript"/>
                <w:lang w:eastAsia="lv-LV"/>
              </w:rPr>
              <w:t>7</w:t>
            </w:r>
            <w:r w:rsidR="000E4094" w:rsidRPr="00EC2681">
              <w:rPr>
                <w:rFonts w:ascii="Times New Roman" w:eastAsia="Times New Roman" w:hAnsi="Times New Roman" w:cs="Times New Roman"/>
                <w:sz w:val="24"/>
                <w:szCs w:val="24"/>
                <w:lang w:eastAsia="lv-LV"/>
              </w:rPr>
              <w:t xml:space="preserve"> punkta redakcija. </w:t>
            </w:r>
          </w:p>
          <w:p w14:paraId="1B9BCF48" w14:textId="0782BF7B" w:rsidR="00A317C0" w:rsidRPr="00EC2681" w:rsidRDefault="00A317C0" w:rsidP="009C35F3">
            <w:pPr>
              <w:spacing w:after="0" w:line="240" w:lineRule="auto"/>
              <w:jc w:val="both"/>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2.4. attiecībā uz 87.</w:t>
            </w:r>
            <w:r w:rsidRPr="00EC2681">
              <w:rPr>
                <w:rFonts w:ascii="Times New Roman" w:eastAsia="Times New Roman" w:hAnsi="Times New Roman" w:cs="Times New Roman"/>
                <w:sz w:val="24"/>
                <w:szCs w:val="24"/>
                <w:vertAlign w:val="superscript"/>
                <w:lang w:eastAsia="lv-LV"/>
              </w:rPr>
              <w:t>8</w:t>
            </w:r>
            <w:r w:rsidRPr="00EC2681">
              <w:rPr>
                <w:rFonts w:ascii="Times New Roman" w:eastAsia="Times New Roman" w:hAnsi="Times New Roman" w:cs="Times New Roman"/>
                <w:sz w:val="24"/>
                <w:szCs w:val="24"/>
                <w:lang w:eastAsia="lv-LV"/>
              </w:rPr>
              <w:t xml:space="preserve"> 1.</w:t>
            </w:r>
            <w:r w:rsidR="009C35F3" w:rsidRPr="00EC2681">
              <w:rPr>
                <w:rFonts w:ascii="Times New Roman" w:eastAsia="Times New Roman" w:hAnsi="Times New Roman" w:cs="Times New Roman"/>
                <w:sz w:val="24"/>
                <w:szCs w:val="24"/>
                <w:lang w:eastAsia="lv-LV"/>
              </w:rPr>
              <w:t xml:space="preserve"> apakš</w:t>
            </w:r>
            <w:r w:rsidRPr="00EC2681">
              <w:rPr>
                <w:rFonts w:ascii="Times New Roman" w:eastAsia="Times New Roman" w:hAnsi="Times New Roman" w:cs="Times New Roman"/>
                <w:sz w:val="24"/>
                <w:szCs w:val="24"/>
                <w:lang w:eastAsia="lv-LV"/>
              </w:rPr>
              <w:t>punktu lūdzam precizēt, kā tiks noteikta katrā pašvaldības teritorijā radīto sadzīves atkritumu masa? Vai tiks ievērtēti patērētāju atkārtoti izmantotie atkritumi, mājsaimniecībās kompostētie bioloģiski noārdāmie atkritumi, ziedotie un citiem lietotājiem nodotie atkritumi, mājsaimniecībās sadedzinātie atkritumi (piemēram, papīrs, kartons)?</w:t>
            </w:r>
          </w:p>
          <w:p w14:paraId="40106A32" w14:textId="5C346620" w:rsidR="009C35F3" w:rsidRPr="00EC2681" w:rsidRDefault="009C35F3" w:rsidP="009C35F3">
            <w:pPr>
              <w:spacing w:after="0" w:line="240" w:lineRule="auto"/>
              <w:jc w:val="both"/>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u w:val="single"/>
                <w:lang w:eastAsia="lv-LV"/>
              </w:rPr>
              <w:t>VARAM viedoklis:</w:t>
            </w:r>
            <w:r w:rsidRPr="00EC2681">
              <w:rPr>
                <w:rFonts w:ascii="Times New Roman" w:eastAsia="Times New Roman" w:hAnsi="Times New Roman" w:cs="Times New Roman"/>
                <w:sz w:val="24"/>
                <w:szCs w:val="24"/>
                <w:lang w:eastAsia="lv-LV"/>
              </w:rPr>
              <w:t xml:space="preserve"> kā norādīts 87.8 punkta ievaddaļā, </w:t>
            </w:r>
            <w:r w:rsidR="00001301" w:rsidRPr="00EC2681">
              <w:rPr>
                <w:rFonts w:ascii="Times New Roman" w:eastAsia="Times New Roman" w:hAnsi="Times New Roman" w:cs="Times New Roman"/>
                <w:sz w:val="24"/>
                <w:szCs w:val="24"/>
                <w:lang w:eastAsia="lv-LV"/>
              </w:rPr>
              <w:t>VARAM izmantos informāciju, kura ir sniegta atbilstoši Ministru kabineta 2017.gada 23.maija noteikumu Nr.271 “Noteikumi par</w:t>
            </w:r>
            <w:r w:rsidR="00001301" w:rsidRPr="00EC2681">
              <w:rPr>
                <w:rFonts w:ascii="Times New Roman" w:hAnsi="Times New Roman" w:cs="Times New Roman"/>
                <w:sz w:val="24"/>
                <w:szCs w:val="24"/>
              </w:rPr>
              <w:t xml:space="preserve"> vides aizsardzības oficiālās statistikas un piesārņojošās darbības pārskata veidlapām” 3.pielikuma D sadaļā sniegto informāciju par savāktajiem sadzīves atkritumu daudzumiem pašvaldības administratīvajā teritorijā. </w:t>
            </w:r>
          </w:p>
          <w:p w14:paraId="3CDFE61D" w14:textId="084154C3" w:rsidR="00A317C0" w:rsidRPr="00EC2681" w:rsidRDefault="00A317C0" w:rsidP="0019135F">
            <w:pPr>
              <w:spacing w:after="0" w:line="240" w:lineRule="auto"/>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lang w:eastAsia="lv-LV"/>
              </w:rPr>
              <w:t>2.5. 87.</w:t>
            </w:r>
            <w:r w:rsidRPr="00EC2681">
              <w:rPr>
                <w:rFonts w:ascii="Times New Roman" w:eastAsia="Times New Roman" w:hAnsi="Times New Roman" w:cs="Times New Roman"/>
                <w:sz w:val="24"/>
                <w:szCs w:val="24"/>
                <w:vertAlign w:val="superscript"/>
                <w:lang w:eastAsia="lv-LV"/>
              </w:rPr>
              <w:t>11</w:t>
            </w:r>
            <w:r w:rsidRPr="00EC2681">
              <w:rPr>
                <w:rFonts w:ascii="Times New Roman" w:eastAsia="Times New Roman" w:hAnsi="Times New Roman" w:cs="Times New Roman"/>
                <w:sz w:val="24"/>
                <w:szCs w:val="24"/>
                <w:lang w:eastAsia="lv-LV"/>
              </w:rPr>
              <w:t xml:space="preserve"> punktā </w:t>
            </w:r>
            <w:r w:rsidR="009C35F3" w:rsidRPr="00EC2681">
              <w:rPr>
                <w:rFonts w:ascii="Times New Roman" w:eastAsia="Times New Roman" w:hAnsi="Times New Roman" w:cs="Times New Roman"/>
                <w:sz w:val="24"/>
                <w:szCs w:val="24"/>
                <w:lang w:eastAsia="lv-LV"/>
              </w:rPr>
              <w:t>precizēt atsauces.</w:t>
            </w:r>
          </w:p>
          <w:p w14:paraId="0A2BACBD" w14:textId="1492C27A" w:rsidR="001A5FDC" w:rsidRPr="00EC2681" w:rsidRDefault="009C35F3" w:rsidP="001A5FDC">
            <w:pPr>
              <w:spacing w:after="0" w:line="240" w:lineRule="auto"/>
              <w:rPr>
                <w:rFonts w:ascii="Times New Roman" w:eastAsia="Times New Roman" w:hAnsi="Times New Roman" w:cs="Times New Roman"/>
                <w:sz w:val="24"/>
                <w:szCs w:val="24"/>
                <w:lang w:eastAsia="lv-LV"/>
              </w:rPr>
            </w:pPr>
            <w:r w:rsidRPr="00EC2681">
              <w:rPr>
                <w:rFonts w:ascii="Times New Roman" w:eastAsia="Times New Roman" w:hAnsi="Times New Roman" w:cs="Times New Roman"/>
                <w:sz w:val="24"/>
                <w:szCs w:val="24"/>
                <w:u w:val="single"/>
                <w:lang w:eastAsia="lv-LV"/>
              </w:rPr>
              <w:t>VARAM viedoklis:</w:t>
            </w:r>
            <w:r w:rsidRPr="00EC2681">
              <w:rPr>
                <w:rFonts w:ascii="Times New Roman" w:eastAsia="Times New Roman" w:hAnsi="Times New Roman" w:cs="Times New Roman"/>
                <w:sz w:val="24"/>
                <w:szCs w:val="24"/>
                <w:lang w:eastAsia="lv-LV"/>
              </w:rPr>
              <w:t xml:space="preserve"> priekšlikums ir ņemts vērā.</w:t>
            </w:r>
          </w:p>
        </w:tc>
      </w:tr>
      <w:tr w:rsidR="00CA261E" w:rsidRPr="00CA261E" w14:paraId="7A0010B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028B31C"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546C05AC"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F2282C8" w14:textId="58A4CFF9" w:rsidR="00894C55" w:rsidRPr="00CA261E" w:rsidRDefault="00E9013C"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8D2E90" w14:textId="77777777" w:rsidR="00894C55" w:rsidRPr="00CA2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A261E" w:rsidRPr="00CA261E" w14:paraId="3B54FD4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40499E" w14:textId="77777777" w:rsidR="00894C55" w:rsidRPr="00CA26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VII.</w:t>
            </w:r>
            <w:r w:rsidR="00816C11" w:rsidRPr="00CA261E">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izpildes nodrošināšana un tās ietekme uz institūcijām</w:t>
            </w:r>
          </w:p>
        </w:tc>
      </w:tr>
      <w:tr w:rsidR="00CA261E" w:rsidRPr="00CA261E" w14:paraId="792795B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6846BB2"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12477A2"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F0E783D" w14:textId="22DE5B97" w:rsidR="00894C55" w:rsidRPr="00CA261E" w:rsidRDefault="005E4D3B"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811038">
              <w:rPr>
                <w:rFonts w:ascii="Times New Roman" w:eastAsia="Times New Roman" w:hAnsi="Times New Roman" w:cs="Times New Roman"/>
                <w:sz w:val="24"/>
                <w:szCs w:val="24"/>
                <w:lang w:eastAsia="lv-LV"/>
              </w:rPr>
              <w:t xml:space="preserve">, </w:t>
            </w:r>
            <w:r w:rsidR="00B72C00">
              <w:rPr>
                <w:rFonts w:ascii="Times New Roman" w:eastAsia="Times New Roman" w:hAnsi="Times New Roman" w:cs="Times New Roman"/>
                <w:sz w:val="24"/>
                <w:szCs w:val="24"/>
                <w:lang w:eastAsia="lv-LV"/>
              </w:rPr>
              <w:t>Valsts vides dienests</w:t>
            </w:r>
            <w:r w:rsidR="00CF39DF">
              <w:rPr>
                <w:rFonts w:ascii="Times New Roman" w:eastAsia="Times New Roman" w:hAnsi="Times New Roman" w:cs="Times New Roman"/>
                <w:sz w:val="24"/>
                <w:szCs w:val="24"/>
                <w:lang w:eastAsia="lv-LV"/>
              </w:rPr>
              <w:t>.</w:t>
            </w:r>
          </w:p>
        </w:tc>
      </w:tr>
      <w:tr w:rsidR="00CA261E" w:rsidRPr="00CA261E" w14:paraId="606FD1AC"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EA6D030"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08DAB76"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izpildes ietekme uz pārvaldes funkcijām un institucionālo struktūru.</w:t>
            </w:r>
          </w:p>
          <w:p w14:paraId="35F7A89B" w14:textId="77777777" w:rsidR="00894C55" w:rsidRPr="00CA2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1EB4E97" w14:textId="77777777" w:rsidR="00182A53" w:rsidRPr="00346524" w:rsidRDefault="00182A53" w:rsidP="00182A53">
            <w:pPr>
              <w:pStyle w:val="naisnod"/>
              <w:spacing w:before="0" w:after="0"/>
              <w:ind w:left="57" w:right="57"/>
              <w:jc w:val="both"/>
              <w:rPr>
                <w:b w:val="0"/>
              </w:rPr>
            </w:pPr>
            <w:r w:rsidRPr="00346524">
              <w:rPr>
                <w:b w:val="0"/>
              </w:rPr>
              <w:t>Noteikumu projekts neietekmē iesaistīto institūciju funkcijas un uzdevumus.</w:t>
            </w:r>
          </w:p>
          <w:p w14:paraId="6B32E29A" w14:textId="77777777" w:rsidR="00182A53" w:rsidRPr="00346524" w:rsidRDefault="00182A53" w:rsidP="00182A53">
            <w:pPr>
              <w:pStyle w:val="naisnod"/>
              <w:spacing w:before="0" w:after="0"/>
              <w:ind w:left="57" w:right="57"/>
              <w:jc w:val="both"/>
              <w:rPr>
                <w:b w:val="0"/>
              </w:rPr>
            </w:pPr>
          </w:p>
          <w:p w14:paraId="790C1ADF" w14:textId="15D85D1E" w:rsidR="00894C55" w:rsidRPr="00CA261E" w:rsidRDefault="00182A53" w:rsidP="00182A53">
            <w:pPr>
              <w:spacing w:before="100" w:beforeAutospacing="1" w:after="100" w:afterAutospacing="1" w:line="293" w:lineRule="atLeast"/>
              <w:rPr>
                <w:rFonts w:ascii="Times New Roman" w:eastAsia="Times New Roman" w:hAnsi="Times New Roman" w:cs="Times New Roman"/>
                <w:sz w:val="24"/>
                <w:szCs w:val="24"/>
                <w:lang w:eastAsia="lv-LV"/>
              </w:rPr>
            </w:pPr>
            <w:r w:rsidRPr="00BA7218">
              <w:rPr>
                <w:rFonts w:ascii="Times New Roman" w:eastAsia="Times New Roman" w:hAnsi="Times New Roman" w:cs="Times New Roman"/>
                <w:bCs/>
                <w:sz w:val="24"/>
                <w:szCs w:val="24"/>
                <w:lang w:eastAsia="lv-LV"/>
              </w:rPr>
              <w:t>Jaunas institūcijas nav jāveido. Esošās institūcijas nav jāreorganizē.</w:t>
            </w:r>
          </w:p>
        </w:tc>
      </w:tr>
      <w:tr w:rsidR="00CA261E" w:rsidRPr="00CA261E" w14:paraId="4E93CB0D"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CCBACA5"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CAB04C3" w14:textId="77777777" w:rsidR="00894C55" w:rsidRPr="00CA261E" w:rsidRDefault="00894C55" w:rsidP="00894C55">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E2B056" w14:textId="2A394B12" w:rsidR="00894C55" w:rsidRPr="00CA261E" w:rsidRDefault="00C93C16"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E19CA6" w14:textId="77777777" w:rsidR="00C25B49" w:rsidRDefault="00C25B49" w:rsidP="00894C55">
      <w:pPr>
        <w:spacing w:after="0" w:line="240" w:lineRule="auto"/>
        <w:rPr>
          <w:rFonts w:ascii="Times New Roman" w:hAnsi="Times New Roman" w:cs="Times New Roman"/>
          <w:sz w:val="28"/>
          <w:szCs w:val="28"/>
        </w:rPr>
      </w:pPr>
    </w:p>
    <w:p w14:paraId="3544E3A5" w14:textId="77777777" w:rsidR="002B2847" w:rsidRPr="00D350F8" w:rsidRDefault="002B2847" w:rsidP="000329F8">
      <w:pPr>
        <w:spacing w:line="240" w:lineRule="auto"/>
        <w:rPr>
          <w:rFonts w:ascii="Times New Roman" w:hAnsi="Times New Roman" w:cs="Times New Roman"/>
          <w:sz w:val="24"/>
          <w:szCs w:val="24"/>
        </w:rPr>
      </w:pPr>
      <w:r w:rsidRPr="00D350F8">
        <w:rPr>
          <w:rFonts w:ascii="Times New Roman" w:hAnsi="Times New Roman" w:cs="Times New Roman"/>
          <w:sz w:val="24"/>
          <w:szCs w:val="24"/>
        </w:rPr>
        <w:t xml:space="preserve">Vides aizsardzības un </w:t>
      </w:r>
    </w:p>
    <w:p w14:paraId="4771B3E4" w14:textId="42AF2C89" w:rsidR="00894C55" w:rsidRPr="00CA261E" w:rsidRDefault="002B2847" w:rsidP="000329F8">
      <w:pPr>
        <w:tabs>
          <w:tab w:val="left" w:pos="6237"/>
        </w:tabs>
        <w:spacing w:after="0" w:line="240" w:lineRule="auto"/>
        <w:rPr>
          <w:rFonts w:ascii="Times New Roman" w:hAnsi="Times New Roman" w:cs="Times New Roman"/>
          <w:sz w:val="28"/>
          <w:szCs w:val="28"/>
        </w:rPr>
      </w:pPr>
      <w:r w:rsidRPr="00D350F8">
        <w:rPr>
          <w:rFonts w:ascii="Times New Roman" w:hAnsi="Times New Roman" w:cs="Times New Roman"/>
          <w:sz w:val="24"/>
          <w:szCs w:val="24"/>
        </w:rPr>
        <w:t>reģionālās attīstības</w:t>
      </w:r>
      <w:r w:rsidR="00894C55" w:rsidRPr="00D350F8">
        <w:rPr>
          <w:rFonts w:ascii="Times New Roman" w:hAnsi="Times New Roman" w:cs="Times New Roman"/>
          <w:sz w:val="24"/>
          <w:szCs w:val="24"/>
        </w:rPr>
        <w:t xml:space="preserve"> ministrs</w:t>
      </w:r>
      <w:r w:rsidR="00894C55" w:rsidRPr="00D350F8">
        <w:rPr>
          <w:rFonts w:ascii="Times New Roman" w:hAnsi="Times New Roman" w:cs="Times New Roman"/>
          <w:sz w:val="24"/>
          <w:szCs w:val="24"/>
        </w:rPr>
        <w:tab/>
      </w:r>
      <w:r w:rsidR="0078642A">
        <w:rPr>
          <w:rFonts w:ascii="Times New Roman" w:hAnsi="Times New Roman" w:cs="Times New Roman"/>
          <w:sz w:val="24"/>
          <w:szCs w:val="24"/>
        </w:rPr>
        <w:t>Juris Pūce</w:t>
      </w:r>
    </w:p>
    <w:p w14:paraId="2AC41324" w14:textId="77777777" w:rsidR="00AF5754" w:rsidRDefault="00AF5754" w:rsidP="00894C55">
      <w:pPr>
        <w:tabs>
          <w:tab w:val="left" w:pos="6237"/>
        </w:tabs>
        <w:spacing w:after="0" w:line="240" w:lineRule="auto"/>
        <w:rPr>
          <w:rFonts w:ascii="Times New Roman" w:hAnsi="Times New Roman" w:cs="Times New Roman"/>
          <w:sz w:val="14"/>
          <w:szCs w:val="14"/>
        </w:rPr>
      </w:pPr>
    </w:p>
    <w:p w14:paraId="700F1661" w14:textId="7301B63F" w:rsidR="00894C55" w:rsidRPr="000329F8" w:rsidRDefault="00CC2B00" w:rsidP="00894C55">
      <w:pPr>
        <w:tabs>
          <w:tab w:val="left" w:pos="6237"/>
        </w:tabs>
        <w:spacing w:after="0" w:line="240" w:lineRule="auto"/>
        <w:rPr>
          <w:rFonts w:ascii="Times New Roman" w:hAnsi="Times New Roman" w:cs="Times New Roman"/>
          <w:sz w:val="14"/>
          <w:szCs w:val="14"/>
        </w:rPr>
      </w:pPr>
      <w:r w:rsidRPr="000329F8">
        <w:rPr>
          <w:rFonts w:ascii="Times New Roman" w:hAnsi="Times New Roman" w:cs="Times New Roman"/>
          <w:sz w:val="14"/>
          <w:szCs w:val="14"/>
        </w:rPr>
        <w:t>Doniņa 67026515</w:t>
      </w:r>
    </w:p>
    <w:p w14:paraId="0DDA7E4D" w14:textId="1E3233DF" w:rsidR="00894C55" w:rsidRPr="000329F8" w:rsidRDefault="009D32E3" w:rsidP="00894C55">
      <w:pPr>
        <w:tabs>
          <w:tab w:val="left" w:pos="6237"/>
        </w:tabs>
        <w:spacing w:after="0" w:line="240" w:lineRule="auto"/>
        <w:rPr>
          <w:rFonts w:ascii="Times New Roman" w:hAnsi="Times New Roman" w:cs="Times New Roman"/>
          <w:sz w:val="14"/>
          <w:szCs w:val="14"/>
        </w:rPr>
      </w:pPr>
      <w:hyperlink r:id="rId12" w:history="1">
        <w:r w:rsidR="00AF5754" w:rsidRPr="00AF5754">
          <w:rPr>
            <w:rStyle w:val="Hyperlink"/>
            <w:rFonts w:ascii="Times New Roman" w:hAnsi="Times New Roman" w:cs="Times New Roman"/>
            <w:sz w:val="14"/>
            <w:szCs w:val="14"/>
          </w:rPr>
          <w:t>I</w:t>
        </w:r>
        <w:r w:rsidR="00AF5754" w:rsidRPr="000329F8">
          <w:rPr>
            <w:rStyle w:val="Hyperlink"/>
            <w:rFonts w:ascii="Times New Roman" w:hAnsi="Times New Roman" w:cs="Times New Roman"/>
            <w:sz w:val="14"/>
            <w:szCs w:val="14"/>
          </w:rPr>
          <w:t>lze.</w:t>
        </w:r>
        <w:r w:rsidR="00AF5754" w:rsidRPr="00AF5754">
          <w:rPr>
            <w:rStyle w:val="Hyperlink"/>
            <w:rFonts w:ascii="Times New Roman" w:hAnsi="Times New Roman" w:cs="Times New Roman"/>
            <w:sz w:val="14"/>
            <w:szCs w:val="14"/>
          </w:rPr>
          <w:t>D</w:t>
        </w:r>
        <w:r w:rsidR="00AF5754" w:rsidRPr="000329F8">
          <w:rPr>
            <w:rStyle w:val="Hyperlink"/>
            <w:rFonts w:ascii="Times New Roman" w:hAnsi="Times New Roman" w:cs="Times New Roman"/>
            <w:sz w:val="14"/>
            <w:szCs w:val="14"/>
          </w:rPr>
          <w:t>onina@varam.gov.lv</w:t>
        </w:r>
      </w:hyperlink>
      <w:r w:rsidR="008E2FA1" w:rsidRPr="000329F8">
        <w:rPr>
          <w:rFonts w:ascii="Times New Roman" w:hAnsi="Times New Roman" w:cs="Times New Roman"/>
          <w:sz w:val="14"/>
          <w:szCs w:val="14"/>
        </w:rPr>
        <w:t xml:space="preserve"> </w:t>
      </w:r>
    </w:p>
    <w:sectPr w:rsidR="00894C55" w:rsidRPr="000329F8"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FDAD" w14:textId="77777777" w:rsidR="009D32E3" w:rsidRDefault="009D32E3" w:rsidP="00894C55">
      <w:pPr>
        <w:spacing w:after="0" w:line="240" w:lineRule="auto"/>
      </w:pPr>
      <w:r>
        <w:separator/>
      </w:r>
    </w:p>
  </w:endnote>
  <w:endnote w:type="continuationSeparator" w:id="0">
    <w:p w14:paraId="0C86F953" w14:textId="77777777" w:rsidR="009D32E3" w:rsidRDefault="009D32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04E0" w14:textId="476C68CD" w:rsidR="000303BE" w:rsidRPr="00894C55" w:rsidRDefault="000303BE" w:rsidP="00E35832">
    <w:pPr>
      <w:pStyle w:val="naisc"/>
      <w:spacing w:before="0" w:after="0"/>
      <w:jc w:val="both"/>
      <w:rPr>
        <w:sz w:val="20"/>
        <w:szCs w:val="20"/>
      </w:rPr>
    </w:pPr>
    <w:r>
      <w:rPr>
        <w:sz w:val="20"/>
        <w:szCs w:val="20"/>
      </w:rPr>
      <w:t>VARAMAnot_</w:t>
    </w:r>
    <w:r w:rsidR="007A19CA">
      <w:rPr>
        <w:sz w:val="20"/>
        <w:szCs w:val="20"/>
      </w:rPr>
      <w:t>0211</w:t>
    </w:r>
    <w:r w:rsidRPr="000C6D4C">
      <w:rPr>
        <w:sz w:val="20"/>
        <w:szCs w:val="20"/>
      </w:rPr>
      <w:t>20_groz1032_poligoni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D14E" w14:textId="24FD5C1D" w:rsidR="000303BE" w:rsidRPr="00E35832" w:rsidRDefault="000303BE" w:rsidP="00E35832">
    <w:pPr>
      <w:pStyle w:val="naisc"/>
      <w:spacing w:before="0" w:after="0"/>
      <w:jc w:val="both"/>
      <w:rPr>
        <w:sz w:val="20"/>
        <w:szCs w:val="20"/>
      </w:rPr>
    </w:pPr>
    <w:r>
      <w:rPr>
        <w:sz w:val="20"/>
        <w:szCs w:val="20"/>
      </w:rPr>
      <w:t>VARAMAnot_</w:t>
    </w:r>
    <w:r w:rsidR="007A19CA">
      <w:rPr>
        <w:sz w:val="20"/>
        <w:szCs w:val="20"/>
      </w:rPr>
      <w:t>0211</w:t>
    </w:r>
    <w:r w:rsidRPr="000C6D4C">
      <w:rPr>
        <w:sz w:val="20"/>
        <w:szCs w:val="20"/>
      </w:rPr>
      <w:t>20_groz1032_poligoni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AA73" w14:textId="77777777" w:rsidR="009D32E3" w:rsidRDefault="009D32E3" w:rsidP="00894C55">
      <w:pPr>
        <w:spacing w:after="0" w:line="240" w:lineRule="auto"/>
      </w:pPr>
      <w:r>
        <w:separator/>
      </w:r>
    </w:p>
  </w:footnote>
  <w:footnote w:type="continuationSeparator" w:id="0">
    <w:p w14:paraId="224101F7" w14:textId="77777777" w:rsidR="009D32E3" w:rsidRDefault="009D32E3" w:rsidP="00894C55">
      <w:pPr>
        <w:spacing w:after="0" w:line="240" w:lineRule="auto"/>
      </w:pPr>
      <w:r>
        <w:continuationSeparator/>
      </w:r>
    </w:p>
  </w:footnote>
  <w:footnote w:id="1">
    <w:p w14:paraId="5020208A" w14:textId="43A8C630" w:rsidR="000303BE" w:rsidRPr="000329F8" w:rsidRDefault="000303BE">
      <w:pPr>
        <w:pStyle w:val="FootnoteText"/>
        <w:rPr>
          <w:rFonts w:ascii="Times New Roman" w:hAnsi="Times New Roman" w:cs="Times New Roman"/>
        </w:rPr>
      </w:pPr>
      <w:r w:rsidRPr="000329F8">
        <w:rPr>
          <w:rStyle w:val="FootnoteReference"/>
          <w:rFonts w:ascii="Times New Roman" w:hAnsi="Times New Roman" w:cs="Times New Roman"/>
        </w:rPr>
        <w:footnoteRef/>
      </w:r>
      <w:r w:rsidRPr="000329F8">
        <w:rPr>
          <w:rFonts w:ascii="Times New Roman" w:hAnsi="Times New Roman" w:cs="Times New Roman"/>
        </w:rPr>
        <w:t> Attīstības plānošanas dokuments pieejams tiešsaistē:</w:t>
      </w:r>
      <w:hyperlink r:id="rId1" w:history="1">
        <w:r w:rsidRPr="00AB3193">
          <w:rPr>
            <w:rStyle w:val="Hyperlink"/>
            <w:rFonts w:ascii="Times New Roman" w:hAnsi="Times New Roman" w:cs="Times New Roman"/>
          </w:rPr>
          <w:t>http://polsis.mk.gov.lv/documents/4276</w:t>
        </w:r>
      </w:hyperlink>
      <w:r w:rsidRPr="000329F8">
        <w:rPr>
          <w:rFonts w:ascii="Times New Roman" w:hAnsi="Times New Roman" w:cs="Times New Roman"/>
        </w:rPr>
        <w:t xml:space="preserve"> </w:t>
      </w:r>
    </w:p>
  </w:footnote>
  <w:footnote w:id="2">
    <w:p w14:paraId="1C546328" w14:textId="61144F0C" w:rsidR="000303BE" w:rsidRPr="00737179" w:rsidRDefault="000303BE" w:rsidP="000329F8">
      <w:pPr>
        <w:pStyle w:val="Heading1"/>
        <w:jc w:val="both"/>
        <w:rPr>
          <w:rFonts w:ascii="Times New Roman" w:hAnsi="Times New Roman" w:cs="Times New Roman"/>
          <w:color w:val="auto"/>
          <w:sz w:val="20"/>
          <w:szCs w:val="20"/>
        </w:rPr>
      </w:pPr>
      <w:r w:rsidRPr="00737179">
        <w:rPr>
          <w:rStyle w:val="FootnoteReference"/>
          <w:rFonts w:ascii="Times New Roman" w:hAnsi="Times New Roman" w:cs="Times New Roman"/>
          <w:color w:val="auto"/>
          <w:sz w:val="20"/>
          <w:szCs w:val="20"/>
        </w:rPr>
        <w:footnoteRef/>
      </w:r>
      <w:r>
        <w:rPr>
          <w:rFonts w:ascii="Times New Roman" w:hAnsi="Times New Roman" w:cs="Times New Roman"/>
          <w:color w:val="auto"/>
          <w:sz w:val="20"/>
          <w:szCs w:val="20"/>
        </w:rPr>
        <w:t> </w:t>
      </w:r>
      <w:r w:rsidRPr="00737179">
        <w:rPr>
          <w:rFonts w:ascii="Times New Roman" w:hAnsi="Times New Roman" w:cs="Times New Roman"/>
          <w:color w:val="auto"/>
          <w:sz w:val="20"/>
          <w:szCs w:val="20"/>
        </w:rPr>
        <w:t xml:space="preserve">2019. gadā vidējā alga pirms nodokļu nomaksas – 1 076 </w:t>
      </w:r>
      <w:r w:rsidRPr="000329F8">
        <w:rPr>
          <w:rFonts w:ascii="Times New Roman" w:hAnsi="Times New Roman" w:cs="Times New Roman"/>
          <w:i/>
          <w:color w:val="auto"/>
          <w:sz w:val="20"/>
          <w:szCs w:val="20"/>
        </w:rPr>
        <w:t>euro</w:t>
      </w:r>
      <w:r>
        <w:rPr>
          <w:rFonts w:ascii="Times New Roman" w:hAnsi="Times New Roman" w:cs="Times New Roman"/>
          <w:color w:val="auto"/>
          <w:sz w:val="20"/>
          <w:szCs w:val="20"/>
        </w:rPr>
        <w:t xml:space="preserve">: </w:t>
      </w:r>
    </w:p>
    <w:p w14:paraId="49DE290C" w14:textId="005326AF" w:rsidR="000303BE" w:rsidRPr="00737179" w:rsidRDefault="009D32E3" w:rsidP="000329F8">
      <w:pPr>
        <w:pStyle w:val="FootnoteText"/>
        <w:jc w:val="both"/>
        <w:rPr>
          <w:rFonts w:ascii="Times New Roman" w:hAnsi="Times New Roman" w:cs="Times New Roman"/>
        </w:rPr>
      </w:pPr>
      <w:hyperlink r:id="rId2" w:history="1">
        <w:r w:rsidR="000303BE" w:rsidRPr="00737179">
          <w:rPr>
            <w:rStyle w:val="Hyperlink"/>
            <w:rFonts w:ascii="Times New Roman" w:hAnsi="Times New Roman" w:cs="Times New Roman"/>
            <w:color w:val="auto"/>
          </w:rPr>
          <w:t>https://www.csb.gov.lv/lv/statistika/statistikas-temas/socialie-procesi/darba-samaksa/meklet-tema/2635-darba-samaksas-parmainas-2019-gada-4</w:t>
        </w:r>
      </w:hyperlink>
      <w:r w:rsidR="000303BE" w:rsidRPr="0073717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037731" w14:textId="7845D4A0" w:rsidR="000303BE" w:rsidRPr="00C25B49" w:rsidRDefault="000303B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3A12">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41E"/>
    <w:multiLevelType w:val="hybridMultilevel"/>
    <w:tmpl w:val="616000CC"/>
    <w:lvl w:ilvl="0" w:tplc="147AEB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0A0807"/>
    <w:multiLevelType w:val="hybridMultilevel"/>
    <w:tmpl w:val="278A67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F9069F"/>
    <w:multiLevelType w:val="hybridMultilevel"/>
    <w:tmpl w:val="3B50BD9A"/>
    <w:lvl w:ilvl="0" w:tplc="6A025982">
      <w:start w:val="13"/>
      <w:numFmt w:val="bullet"/>
      <w:lvlText w:val="-"/>
      <w:lvlJc w:val="left"/>
      <w:pPr>
        <w:ind w:left="468" w:hanging="360"/>
      </w:pPr>
      <w:rPr>
        <w:rFonts w:ascii="Times New Roman" w:eastAsiaTheme="minorHAnsi"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3" w15:restartNumberingAfterBreak="0">
    <w:nsid w:val="404C6445"/>
    <w:multiLevelType w:val="hybridMultilevel"/>
    <w:tmpl w:val="4FC0E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E82F28"/>
    <w:multiLevelType w:val="hybridMultilevel"/>
    <w:tmpl w:val="77C677F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E14679"/>
    <w:multiLevelType w:val="hybridMultilevel"/>
    <w:tmpl w:val="A1FA7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201426"/>
    <w:multiLevelType w:val="hybridMultilevel"/>
    <w:tmpl w:val="19A65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401626"/>
    <w:multiLevelType w:val="hybridMultilevel"/>
    <w:tmpl w:val="28DAB6A4"/>
    <w:lvl w:ilvl="0" w:tplc="65549ECE">
      <w:start w:val="1"/>
      <w:numFmt w:val="decimal"/>
      <w:lvlText w:val="%1)"/>
      <w:lvlJc w:val="left"/>
      <w:pPr>
        <w:ind w:left="644" w:hanging="360"/>
      </w:pPr>
      <w:rPr>
        <w:rFonts w:ascii="Times New Roman" w:eastAsia="Times New Roman" w:hAnsi="Times New Roman" w:cs="Times New Roman"/>
        <w:b/>
      </w:rPr>
    </w:lvl>
    <w:lvl w:ilvl="1" w:tplc="04260003" w:tentative="1">
      <w:start w:val="1"/>
      <w:numFmt w:val="bullet"/>
      <w:lvlText w:val="o"/>
      <w:lvlJc w:val="left"/>
      <w:pPr>
        <w:ind w:left="1550" w:hanging="360"/>
      </w:pPr>
      <w:rPr>
        <w:rFonts w:ascii="Courier New" w:hAnsi="Courier New" w:cs="Courier New" w:hint="default"/>
      </w:rPr>
    </w:lvl>
    <w:lvl w:ilvl="2" w:tplc="04260005" w:tentative="1">
      <w:start w:val="1"/>
      <w:numFmt w:val="bullet"/>
      <w:lvlText w:val=""/>
      <w:lvlJc w:val="left"/>
      <w:pPr>
        <w:ind w:left="2270" w:hanging="360"/>
      </w:pPr>
      <w:rPr>
        <w:rFonts w:ascii="Wingdings" w:hAnsi="Wingdings" w:hint="default"/>
      </w:rPr>
    </w:lvl>
    <w:lvl w:ilvl="3" w:tplc="04260001" w:tentative="1">
      <w:start w:val="1"/>
      <w:numFmt w:val="bullet"/>
      <w:lvlText w:val=""/>
      <w:lvlJc w:val="left"/>
      <w:pPr>
        <w:ind w:left="2990" w:hanging="360"/>
      </w:pPr>
      <w:rPr>
        <w:rFonts w:ascii="Symbol" w:hAnsi="Symbol" w:hint="default"/>
      </w:rPr>
    </w:lvl>
    <w:lvl w:ilvl="4" w:tplc="04260003" w:tentative="1">
      <w:start w:val="1"/>
      <w:numFmt w:val="bullet"/>
      <w:lvlText w:val="o"/>
      <w:lvlJc w:val="left"/>
      <w:pPr>
        <w:ind w:left="3710" w:hanging="360"/>
      </w:pPr>
      <w:rPr>
        <w:rFonts w:ascii="Courier New" w:hAnsi="Courier New" w:cs="Courier New" w:hint="default"/>
      </w:rPr>
    </w:lvl>
    <w:lvl w:ilvl="5" w:tplc="04260005" w:tentative="1">
      <w:start w:val="1"/>
      <w:numFmt w:val="bullet"/>
      <w:lvlText w:val=""/>
      <w:lvlJc w:val="left"/>
      <w:pPr>
        <w:ind w:left="4430" w:hanging="360"/>
      </w:pPr>
      <w:rPr>
        <w:rFonts w:ascii="Wingdings" w:hAnsi="Wingdings" w:hint="default"/>
      </w:rPr>
    </w:lvl>
    <w:lvl w:ilvl="6" w:tplc="04260001" w:tentative="1">
      <w:start w:val="1"/>
      <w:numFmt w:val="bullet"/>
      <w:lvlText w:val=""/>
      <w:lvlJc w:val="left"/>
      <w:pPr>
        <w:ind w:left="5150" w:hanging="360"/>
      </w:pPr>
      <w:rPr>
        <w:rFonts w:ascii="Symbol" w:hAnsi="Symbol" w:hint="default"/>
      </w:rPr>
    </w:lvl>
    <w:lvl w:ilvl="7" w:tplc="04260003" w:tentative="1">
      <w:start w:val="1"/>
      <w:numFmt w:val="bullet"/>
      <w:lvlText w:val="o"/>
      <w:lvlJc w:val="left"/>
      <w:pPr>
        <w:ind w:left="5870" w:hanging="360"/>
      </w:pPr>
      <w:rPr>
        <w:rFonts w:ascii="Courier New" w:hAnsi="Courier New" w:cs="Courier New" w:hint="default"/>
      </w:rPr>
    </w:lvl>
    <w:lvl w:ilvl="8" w:tplc="04260005" w:tentative="1">
      <w:start w:val="1"/>
      <w:numFmt w:val="bullet"/>
      <w:lvlText w:val=""/>
      <w:lvlJc w:val="left"/>
      <w:pPr>
        <w:ind w:left="659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01"/>
    <w:rsid w:val="00015C4C"/>
    <w:rsid w:val="00020669"/>
    <w:rsid w:val="000303BE"/>
    <w:rsid w:val="000325CE"/>
    <w:rsid w:val="00032852"/>
    <w:rsid w:val="000329F8"/>
    <w:rsid w:val="000513AC"/>
    <w:rsid w:val="00060FF6"/>
    <w:rsid w:val="00061950"/>
    <w:rsid w:val="00067102"/>
    <w:rsid w:val="00070D51"/>
    <w:rsid w:val="00074358"/>
    <w:rsid w:val="00083DB6"/>
    <w:rsid w:val="00090150"/>
    <w:rsid w:val="0009330A"/>
    <w:rsid w:val="000A3B27"/>
    <w:rsid w:val="000C6419"/>
    <w:rsid w:val="000C65C0"/>
    <w:rsid w:val="000C6D4C"/>
    <w:rsid w:val="000E4094"/>
    <w:rsid w:val="00114BE1"/>
    <w:rsid w:val="00117FA4"/>
    <w:rsid w:val="0013017C"/>
    <w:rsid w:val="0013041C"/>
    <w:rsid w:val="00143D9A"/>
    <w:rsid w:val="00182A53"/>
    <w:rsid w:val="0019135F"/>
    <w:rsid w:val="001925F8"/>
    <w:rsid w:val="00196574"/>
    <w:rsid w:val="001A3E35"/>
    <w:rsid w:val="001A5AE9"/>
    <w:rsid w:val="001A5FDC"/>
    <w:rsid w:val="001B0D77"/>
    <w:rsid w:val="001D1B85"/>
    <w:rsid w:val="001D20A4"/>
    <w:rsid w:val="001E225C"/>
    <w:rsid w:val="001E3DD8"/>
    <w:rsid w:val="001E7E4F"/>
    <w:rsid w:val="001F34E6"/>
    <w:rsid w:val="00234766"/>
    <w:rsid w:val="00243426"/>
    <w:rsid w:val="00250007"/>
    <w:rsid w:val="00261708"/>
    <w:rsid w:val="00286489"/>
    <w:rsid w:val="0029518E"/>
    <w:rsid w:val="002A310A"/>
    <w:rsid w:val="002B1973"/>
    <w:rsid w:val="002B2847"/>
    <w:rsid w:val="002C30B3"/>
    <w:rsid w:val="002D1E65"/>
    <w:rsid w:val="002D36F2"/>
    <w:rsid w:val="002E123B"/>
    <w:rsid w:val="002E1C05"/>
    <w:rsid w:val="002E2DFA"/>
    <w:rsid w:val="002F1DD0"/>
    <w:rsid w:val="002F3498"/>
    <w:rsid w:val="002F514C"/>
    <w:rsid w:val="002F52A3"/>
    <w:rsid w:val="003070AD"/>
    <w:rsid w:val="003256A6"/>
    <w:rsid w:val="0034302D"/>
    <w:rsid w:val="00343B3B"/>
    <w:rsid w:val="00351041"/>
    <w:rsid w:val="003A3E63"/>
    <w:rsid w:val="003B0BF9"/>
    <w:rsid w:val="003B5413"/>
    <w:rsid w:val="003C24DF"/>
    <w:rsid w:val="003C2D89"/>
    <w:rsid w:val="003D03A2"/>
    <w:rsid w:val="003E0791"/>
    <w:rsid w:val="003F28AC"/>
    <w:rsid w:val="003F51F8"/>
    <w:rsid w:val="003F6F0D"/>
    <w:rsid w:val="00413665"/>
    <w:rsid w:val="0041653F"/>
    <w:rsid w:val="0042357F"/>
    <w:rsid w:val="004379F2"/>
    <w:rsid w:val="004454FE"/>
    <w:rsid w:val="00471F27"/>
    <w:rsid w:val="00475F9A"/>
    <w:rsid w:val="00476887"/>
    <w:rsid w:val="00481DBA"/>
    <w:rsid w:val="00481F37"/>
    <w:rsid w:val="0048744D"/>
    <w:rsid w:val="004A57D5"/>
    <w:rsid w:val="004B1144"/>
    <w:rsid w:val="004C523B"/>
    <w:rsid w:val="004C5EF6"/>
    <w:rsid w:val="004D157B"/>
    <w:rsid w:val="004F115A"/>
    <w:rsid w:val="004F74E0"/>
    <w:rsid w:val="0050178F"/>
    <w:rsid w:val="00503A42"/>
    <w:rsid w:val="00505739"/>
    <w:rsid w:val="00513DB7"/>
    <w:rsid w:val="005308A9"/>
    <w:rsid w:val="00534721"/>
    <w:rsid w:val="00537AB6"/>
    <w:rsid w:val="00541A86"/>
    <w:rsid w:val="00551355"/>
    <w:rsid w:val="005528C1"/>
    <w:rsid w:val="00563C7B"/>
    <w:rsid w:val="00580E12"/>
    <w:rsid w:val="00595560"/>
    <w:rsid w:val="005A3AE3"/>
    <w:rsid w:val="005B5E44"/>
    <w:rsid w:val="005C680E"/>
    <w:rsid w:val="005D5C30"/>
    <w:rsid w:val="005E4D3B"/>
    <w:rsid w:val="005F3A9D"/>
    <w:rsid w:val="00600C52"/>
    <w:rsid w:val="00605D58"/>
    <w:rsid w:val="0060783B"/>
    <w:rsid w:val="00616073"/>
    <w:rsid w:val="006675BA"/>
    <w:rsid w:val="006731A8"/>
    <w:rsid w:val="006A124A"/>
    <w:rsid w:val="006A327A"/>
    <w:rsid w:val="006B22D6"/>
    <w:rsid w:val="006C101B"/>
    <w:rsid w:val="006C3C8E"/>
    <w:rsid w:val="006D218B"/>
    <w:rsid w:val="006D6DE6"/>
    <w:rsid w:val="006E1081"/>
    <w:rsid w:val="006F649A"/>
    <w:rsid w:val="00700E29"/>
    <w:rsid w:val="0070253F"/>
    <w:rsid w:val="007104AB"/>
    <w:rsid w:val="00713F93"/>
    <w:rsid w:val="00720585"/>
    <w:rsid w:val="00737179"/>
    <w:rsid w:val="007430AE"/>
    <w:rsid w:val="00747A6B"/>
    <w:rsid w:val="00755418"/>
    <w:rsid w:val="00755FF5"/>
    <w:rsid w:val="00763A31"/>
    <w:rsid w:val="00772A71"/>
    <w:rsid w:val="00773AF6"/>
    <w:rsid w:val="0078642A"/>
    <w:rsid w:val="00787E51"/>
    <w:rsid w:val="00791517"/>
    <w:rsid w:val="00795F71"/>
    <w:rsid w:val="0079617E"/>
    <w:rsid w:val="007A19CA"/>
    <w:rsid w:val="007C08BD"/>
    <w:rsid w:val="007C206E"/>
    <w:rsid w:val="007E1566"/>
    <w:rsid w:val="007E45F6"/>
    <w:rsid w:val="007E73AB"/>
    <w:rsid w:val="007F4AFA"/>
    <w:rsid w:val="007F603C"/>
    <w:rsid w:val="0080015A"/>
    <w:rsid w:val="00802C0C"/>
    <w:rsid w:val="008034BB"/>
    <w:rsid w:val="00811038"/>
    <w:rsid w:val="008128B5"/>
    <w:rsid w:val="00812A54"/>
    <w:rsid w:val="00816C11"/>
    <w:rsid w:val="00823939"/>
    <w:rsid w:val="008244DB"/>
    <w:rsid w:val="00827404"/>
    <w:rsid w:val="008353F7"/>
    <w:rsid w:val="008529B8"/>
    <w:rsid w:val="00863B86"/>
    <w:rsid w:val="00875551"/>
    <w:rsid w:val="00886948"/>
    <w:rsid w:val="00894C55"/>
    <w:rsid w:val="008974C1"/>
    <w:rsid w:val="008A4332"/>
    <w:rsid w:val="008A6DFE"/>
    <w:rsid w:val="008B2BAA"/>
    <w:rsid w:val="008B52E3"/>
    <w:rsid w:val="008C3A12"/>
    <w:rsid w:val="008E2FA1"/>
    <w:rsid w:val="008F4D84"/>
    <w:rsid w:val="008F717E"/>
    <w:rsid w:val="009154BA"/>
    <w:rsid w:val="009157D5"/>
    <w:rsid w:val="0092223E"/>
    <w:rsid w:val="00925350"/>
    <w:rsid w:val="0092638B"/>
    <w:rsid w:val="00931F96"/>
    <w:rsid w:val="0094256A"/>
    <w:rsid w:val="009431C4"/>
    <w:rsid w:val="009517D6"/>
    <w:rsid w:val="0095794C"/>
    <w:rsid w:val="0097352D"/>
    <w:rsid w:val="0099034F"/>
    <w:rsid w:val="00990AB0"/>
    <w:rsid w:val="00991791"/>
    <w:rsid w:val="009A1469"/>
    <w:rsid w:val="009A2654"/>
    <w:rsid w:val="009A53EE"/>
    <w:rsid w:val="009B1728"/>
    <w:rsid w:val="009B68D3"/>
    <w:rsid w:val="009C1428"/>
    <w:rsid w:val="009C35F3"/>
    <w:rsid w:val="009D32E3"/>
    <w:rsid w:val="009F64D7"/>
    <w:rsid w:val="00A121FB"/>
    <w:rsid w:val="00A129A2"/>
    <w:rsid w:val="00A211AC"/>
    <w:rsid w:val="00A317C0"/>
    <w:rsid w:val="00A45482"/>
    <w:rsid w:val="00A55E78"/>
    <w:rsid w:val="00A6073E"/>
    <w:rsid w:val="00A727EE"/>
    <w:rsid w:val="00A77C19"/>
    <w:rsid w:val="00AA5502"/>
    <w:rsid w:val="00AB06F5"/>
    <w:rsid w:val="00AB3193"/>
    <w:rsid w:val="00AC4DB1"/>
    <w:rsid w:val="00AC6010"/>
    <w:rsid w:val="00AD0374"/>
    <w:rsid w:val="00AD5C01"/>
    <w:rsid w:val="00AE1E74"/>
    <w:rsid w:val="00AE5567"/>
    <w:rsid w:val="00AF1DB0"/>
    <w:rsid w:val="00AF4FDD"/>
    <w:rsid w:val="00AF5754"/>
    <w:rsid w:val="00B01441"/>
    <w:rsid w:val="00B04AE1"/>
    <w:rsid w:val="00B05A3C"/>
    <w:rsid w:val="00B16480"/>
    <w:rsid w:val="00B2165C"/>
    <w:rsid w:val="00B26009"/>
    <w:rsid w:val="00B528C6"/>
    <w:rsid w:val="00B72C00"/>
    <w:rsid w:val="00B76905"/>
    <w:rsid w:val="00B87D5D"/>
    <w:rsid w:val="00B9520A"/>
    <w:rsid w:val="00B971EF"/>
    <w:rsid w:val="00BA20AA"/>
    <w:rsid w:val="00BA7218"/>
    <w:rsid w:val="00BB18A9"/>
    <w:rsid w:val="00BC20E0"/>
    <w:rsid w:val="00BD0350"/>
    <w:rsid w:val="00BD13BF"/>
    <w:rsid w:val="00BD142E"/>
    <w:rsid w:val="00BD36F2"/>
    <w:rsid w:val="00BD4425"/>
    <w:rsid w:val="00BE54A5"/>
    <w:rsid w:val="00BF2E76"/>
    <w:rsid w:val="00BF6B5E"/>
    <w:rsid w:val="00BF7FB0"/>
    <w:rsid w:val="00C10EBF"/>
    <w:rsid w:val="00C2424C"/>
    <w:rsid w:val="00C25B49"/>
    <w:rsid w:val="00C430DF"/>
    <w:rsid w:val="00C50121"/>
    <w:rsid w:val="00C62948"/>
    <w:rsid w:val="00C71104"/>
    <w:rsid w:val="00C848B0"/>
    <w:rsid w:val="00C908C3"/>
    <w:rsid w:val="00C93C16"/>
    <w:rsid w:val="00CA261E"/>
    <w:rsid w:val="00CA7136"/>
    <w:rsid w:val="00CB24AD"/>
    <w:rsid w:val="00CB743D"/>
    <w:rsid w:val="00CC2B00"/>
    <w:rsid w:val="00CC392F"/>
    <w:rsid w:val="00CC65E2"/>
    <w:rsid w:val="00CD2BFF"/>
    <w:rsid w:val="00CE064B"/>
    <w:rsid w:val="00CE5657"/>
    <w:rsid w:val="00CE6B9D"/>
    <w:rsid w:val="00CF39DF"/>
    <w:rsid w:val="00CF3DF4"/>
    <w:rsid w:val="00CF5C8B"/>
    <w:rsid w:val="00CF6656"/>
    <w:rsid w:val="00D133F8"/>
    <w:rsid w:val="00D14A3E"/>
    <w:rsid w:val="00D167F2"/>
    <w:rsid w:val="00D21EA9"/>
    <w:rsid w:val="00D350F8"/>
    <w:rsid w:val="00D36C37"/>
    <w:rsid w:val="00D3769F"/>
    <w:rsid w:val="00D44F3C"/>
    <w:rsid w:val="00D57D33"/>
    <w:rsid w:val="00D64C59"/>
    <w:rsid w:val="00D8266F"/>
    <w:rsid w:val="00DB4946"/>
    <w:rsid w:val="00DC2582"/>
    <w:rsid w:val="00DC4FDE"/>
    <w:rsid w:val="00DC577C"/>
    <w:rsid w:val="00DD14FD"/>
    <w:rsid w:val="00DE7BD8"/>
    <w:rsid w:val="00DF257E"/>
    <w:rsid w:val="00DF2885"/>
    <w:rsid w:val="00E07178"/>
    <w:rsid w:val="00E077D4"/>
    <w:rsid w:val="00E10048"/>
    <w:rsid w:val="00E14AEC"/>
    <w:rsid w:val="00E15FB8"/>
    <w:rsid w:val="00E17064"/>
    <w:rsid w:val="00E35832"/>
    <w:rsid w:val="00E365FB"/>
    <w:rsid w:val="00E36733"/>
    <w:rsid w:val="00E3716B"/>
    <w:rsid w:val="00E376BE"/>
    <w:rsid w:val="00E40268"/>
    <w:rsid w:val="00E42DAD"/>
    <w:rsid w:val="00E63928"/>
    <w:rsid w:val="00E83FF5"/>
    <w:rsid w:val="00E846E8"/>
    <w:rsid w:val="00E8749E"/>
    <w:rsid w:val="00E9013C"/>
    <w:rsid w:val="00E90C01"/>
    <w:rsid w:val="00EA2108"/>
    <w:rsid w:val="00EA486E"/>
    <w:rsid w:val="00EA59D5"/>
    <w:rsid w:val="00EC2681"/>
    <w:rsid w:val="00EF4129"/>
    <w:rsid w:val="00EF6E61"/>
    <w:rsid w:val="00F051F0"/>
    <w:rsid w:val="00F06EB6"/>
    <w:rsid w:val="00F11216"/>
    <w:rsid w:val="00F32527"/>
    <w:rsid w:val="00F37AB4"/>
    <w:rsid w:val="00F37F90"/>
    <w:rsid w:val="00F57B0C"/>
    <w:rsid w:val="00F6515B"/>
    <w:rsid w:val="00F735E9"/>
    <w:rsid w:val="00F81298"/>
    <w:rsid w:val="00F97CFB"/>
    <w:rsid w:val="00FA056E"/>
    <w:rsid w:val="00FA2E32"/>
    <w:rsid w:val="00FA3847"/>
    <w:rsid w:val="00FB2ACD"/>
    <w:rsid w:val="00FC26E7"/>
    <w:rsid w:val="00FC5591"/>
    <w:rsid w:val="00FF47D2"/>
    <w:rsid w:val="00FF5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5E4C"/>
  <w15:docId w15:val="{93391573-7C1A-4943-B533-3E588122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908C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CA261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413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C20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3F"/>
    <w:rPr>
      <w:sz w:val="16"/>
      <w:szCs w:val="16"/>
    </w:rPr>
  </w:style>
  <w:style w:type="paragraph" w:styleId="CommentText">
    <w:name w:val="annotation text"/>
    <w:basedOn w:val="Normal"/>
    <w:link w:val="CommentTextChar"/>
    <w:uiPriority w:val="99"/>
    <w:semiHidden/>
    <w:unhideWhenUsed/>
    <w:rsid w:val="0041653F"/>
    <w:pPr>
      <w:spacing w:line="240" w:lineRule="auto"/>
    </w:pPr>
    <w:rPr>
      <w:sz w:val="20"/>
      <w:szCs w:val="20"/>
    </w:rPr>
  </w:style>
  <w:style w:type="character" w:customStyle="1" w:styleId="CommentTextChar">
    <w:name w:val="Comment Text Char"/>
    <w:basedOn w:val="DefaultParagraphFont"/>
    <w:link w:val="CommentText"/>
    <w:uiPriority w:val="99"/>
    <w:semiHidden/>
    <w:rsid w:val="0041653F"/>
    <w:rPr>
      <w:sz w:val="20"/>
      <w:szCs w:val="20"/>
    </w:rPr>
  </w:style>
  <w:style w:type="paragraph" w:styleId="CommentSubject">
    <w:name w:val="annotation subject"/>
    <w:basedOn w:val="CommentText"/>
    <w:next w:val="CommentText"/>
    <w:link w:val="CommentSubjectChar"/>
    <w:uiPriority w:val="99"/>
    <w:semiHidden/>
    <w:unhideWhenUsed/>
    <w:rsid w:val="0041653F"/>
    <w:rPr>
      <w:b/>
      <w:bCs/>
    </w:rPr>
  </w:style>
  <w:style w:type="character" w:customStyle="1" w:styleId="CommentSubjectChar">
    <w:name w:val="Comment Subject Char"/>
    <w:basedOn w:val="CommentTextChar"/>
    <w:link w:val="CommentSubject"/>
    <w:uiPriority w:val="99"/>
    <w:semiHidden/>
    <w:rsid w:val="0041653F"/>
    <w:rPr>
      <w:b/>
      <w:bCs/>
      <w:sz w:val="20"/>
      <w:szCs w:val="20"/>
    </w:rPr>
  </w:style>
  <w:style w:type="paragraph" w:customStyle="1" w:styleId="naisnod">
    <w:name w:val="naisnod"/>
    <w:basedOn w:val="Normal"/>
    <w:rsid w:val="00182A5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E83FF5"/>
    <w:pPr>
      <w:ind w:left="720"/>
      <w:contextualSpacing/>
    </w:pPr>
  </w:style>
  <w:style w:type="table" w:styleId="TableGrid">
    <w:name w:val="Table Grid"/>
    <w:basedOn w:val="TableNormal"/>
    <w:uiPriority w:val="59"/>
    <w:rsid w:val="00E8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3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B27"/>
    <w:rPr>
      <w:sz w:val="20"/>
      <w:szCs w:val="20"/>
    </w:rPr>
  </w:style>
  <w:style w:type="character" w:styleId="FootnoteReference">
    <w:name w:val="footnote reference"/>
    <w:aliases w:val="Footnote Reference Number,Footnotes refss,Footnote symbol"/>
    <w:basedOn w:val="DefaultParagraphFont"/>
    <w:uiPriority w:val="99"/>
    <w:unhideWhenUsed/>
    <w:rsid w:val="000A3B27"/>
    <w:rPr>
      <w:vertAlign w:val="superscript"/>
    </w:rPr>
  </w:style>
  <w:style w:type="character" w:styleId="Strong">
    <w:name w:val="Strong"/>
    <w:basedOn w:val="DefaultParagraphFont"/>
    <w:uiPriority w:val="22"/>
    <w:qFormat/>
    <w:rsid w:val="009B1728"/>
    <w:rPr>
      <w:b/>
      <w:bCs/>
    </w:rPr>
  </w:style>
  <w:style w:type="character" w:customStyle="1" w:styleId="Heading3Char">
    <w:name w:val="Heading 3 Char"/>
    <w:basedOn w:val="DefaultParagraphFont"/>
    <w:link w:val="Heading3"/>
    <w:uiPriority w:val="9"/>
    <w:rsid w:val="00C908C3"/>
    <w:rPr>
      <w:rFonts w:ascii="Times New Roman" w:eastAsia="Times New Roman" w:hAnsi="Times New Roman" w:cs="Times New Roman"/>
      <w:b/>
      <w:bCs/>
      <w:sz w:val="27"/>
      <w:szCs w:val="27"/>
      <w:lang w:eastAsia="lv-LV"/>
    </w:rPr>
  </w:style>
  <w:style w:type="paragraph" w:customStyle="1" w:styleId="naiskr">
    <w:name w:val="naiskr"/>
    <w:basedOn w:val="Normal"/>
    <w:rsid w:val="00C908C3"/>
    <w:pPr>
      <w:spacing w:before="75" w:after="7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908C3"/>
    <w:rPr>
      <w:i/>
      <w:iCs/>
    </w:rPr>
  </w:style>
  <w:style w:type="character" w:customStyle="1" w:styleId="Heading1Char">
    <w:name w:val="Heading 1 Char"/>
    <w:basedOn w:val="DefaultParagraphFont"/>
    <w:link w:val="Heading1"/>
    <w:uiPriority w:val="9"/>
    <w:rsid w:val="007371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590926">
      <w:bodyDiv w:val="1"/>
      <w:marLeft w:val="0"/>
      <w:marRight w:val="0"/>
      <w:marTop w:val="0"/>
      <w:marBottom w:val="0"/>
      <w:divBdr>
        <w:top w:val="none" w:sz="0" w:space="0" w:color="auto"/>
        <w:left w:val="none" w:sz="0" w:space="0" w:color="auto"/>
        <w:bottom w:val="none" w:sz="0" w:space="0" w:color="auto"/>
        <w:right w:val="none" w:sz="0" w:space="0" w:color="auto"/>
      </w:divBdr>
    </w:div>
    <w:div w:id="386956594">
      <w:bodyDiv w:val="1"/>
      <w:marLeft w:val="0"/>
      <w:marRight w:val="0"/>
      <w:marTop w:val="0"/>
      <w:marBottom w:val="0"/>
      <w:divBdr>
        <w:top w:val="none" w:sz="0" w:space="0" w:color="auto"/>
        <w:left w:val="none" w:sz="0" w:space="0" w:color="auto"/>
        <w:bottom w:val="none" w:sz="0" w:space="0" w:color="auto"/>
        <w:right w:val="none" w:sz="0" w:space="0" w:color="auto"/>
      </w:divBdr>
    </w:div>
    <w:div w:id="424882809">
      <w:bodyDiv w:val="1"/>
      <w:marLeft w:val="0"/>
      <w:marRight w:val="0"/>
      <w:marTop w:val="0"/>
      <w:marBottom w:val="0"/>
      <w:divBdr>
        <w:top w:val="none" w:sz="0" w:space="0" w:color="auto"/>
        <w:left w:val="none" w:sz="0" w:space="0" w:color="auto"/>
        <w:bottom w:val="none" w:sz="0" w:space="0" w:color="auto"/>
        <w:right w:val="none" w:sz="0" w:space="0" w:color="auto"/>
      </w:divBdr>
    </w:div>
    <w:div w:id="1023895540">
      <w:bodyDiv w:val="1"/>
      <w:marLeft w:val="0"/>
      <w:marRight w:val="0"/>
      <w:marTop w:val="0"/>
      <w:marBottom w:val="0"/>
      <w:divBdr>
        <w:top w:val="none" w:sz="0" w:space="0" w:color="auto"/>
        <w:left w:val="none" w:sz="0" w:space="0" w:color="auto"/>
        <w:bottom w:val="none" w:sz="0" w:space="0" w:color="auto"/>
        <w:right w:val="none" w:sz="0" w:space="0" w:color="auto"/>
      </w:divBdr>
    </w:div>
    <w:div w:id="1269896065">
      <w:bodyDiv w:val="1"/>
      <w:marLeft w:val="0"/>
      <w:marRight w:val="0"/>
      <w:marTop w:val="0"/>
      <w:marBottom w:val="0"/>
      <w:divBdr>
        <w:top w:val="none" w:sz="0" w:space="0" w:color="auto"/>
        <w:left w:val="none" w:sz="0" w:space="0" w:color="auto"/>
        <w:bottom w:val="none" w:sz="0" w:space="0" w:color="auto"/>
        <w:right w:val="none" w:sz="0" w:space="0" w:color="auto"/>
      </w:divBdr>
    </w:div>
    <w:div w:id="14660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onin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lv/content/sabiedribas-lidzdali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sb.gov.lv/lv/statistika/statistikas-temas/socialie-procesi/darba-samaksa/meklet-tema/2635-darba-samaksas-parmainas-2019-gada-4" TargetMode="External"/><Relationship Id="rId1" Type="http://schemas.openxmlformats.org/officeDocument/2006/relationships/hyperlink" Target="http://polsis.mk.gov.lv/documents/4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4D98-CF41-4B13-AEC6-87F23305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13024</Words>
  <Characters>7425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 gada 27. decembra noteikumos Nr. 1032 „Atkritumu poligonu ierīkošanas, atkritumu poligonu un izgāztuvju apsaimniekošanas, slēgšanas un rekultivācijas noteikumi”” sākotnējās ietekmes n</vt:lpstr>
    </vt:vector>
  </TitlesOfParts>
  <Company>Vides aizsardzības un reģionālās attīstības ministrija</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27. decembra noteikumos Nr. 1032 „Atkritumu poligonu ierīkošanas, atkritumu poligonu un izgāztuvju apsaimniekošanas, slēgšanas un rekultivācijas noteikumi”” sākotnējās ietekmes novērtējuma ziņojums (anotācija)</dc:title>
  <dc:subject>Anotācija</dc:subject>
  <dc:creator>Ilze Doniņa</dc:creator>
  <dc:description>Doniņa 67026515_x000d_
Ilze.Donina@varam.gov.lv</dc:description>
  <cp:lastModifiedBy>Ilze Doniņa</cp:lastModifiedBy>
  <cp:revision>6</cp:revision>
  <dcterms:created xsi:type="dcterms:W3CDTF">2020-11-02T07:31:00Z</dcterms:created>
  <dcterms:modified xsi:type="dcterms:W3CDTF">2020-11-02T07:48:00Z</dcterms:modified>
</cp:coreProperties>
</file>