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F7CBF" w14:textId="77777777" w:rsidR="00774E0A" w:rsidRPr="001B458A" w:rsidRDefault="00774E0A" w:rsidP="00451394">
      <w:pPr>
        <w:shd w:val="clear" w:color="auto" w:fill="FFFFFF" w:themeFill="background1"/>
        <w:spacing w:after="0" w:line="240" w:lineRule="auto"/>
        <w:contextualSpacing/>
        <w:rPr>
          <w:rFonts w:ascii="Times New Roman" w:eastAsia="Times New Roman" w:hAnsi="Times New Roman" w:cs="Times New Roman"/>
          <w:b/>
          <w:bCs/>
          <w:sz w:val="28"/>
          <w:szCs w:val="28"/>
          <w:lang w:eastAsia="lv-LV"/>
        </w:rPr>
      </w:pPr>
    </w:p>
    <w:p w14:paraId="714F7CC0" w14:textId="77777777" w:rsidR="00774E0A" w:rsidRPr="001B458A" w:rsidRDefault="00AB2F2E" w:rsidP="00774E0A">
      <w:pPr>
        <w:shd w:val="clear" w:color="auto" w:fill="FFFFFF"/>
        <w:spacing w:after="0" w:line="240" w:lineRule="auto"/>
        <w:jc w:val="center"/>
        <w:rPr>
          <w:rFonts w:ascii="Times New Roman" w:eastAsia="Times New Roman" w:hAnsi="Times New Roman" w:cs="Times New Roman"/>
          <w:b/>
          <w:bCs/>
          <w:sz w:val="28"/>
          <w:szCs w:val="28"/>
          <w:lang w:eastAsia="lv-LV"/>
        </w:rPr>
      </w:pPr>
      <w:r w:rsidRPr="001B458A">
        <w:rPr>
          <w:rFonts w:ascii="Times New Roman" w:eastAsia="Times New Roman" w:hAnsi="Times New Roman" w:cs="Times New Roman"/>
          <w:b/>
          <w:bCs/>
          <w:sz w:val="28"/>
          <w:szCs w:val="28"/>
          <w:lang w:eastAsia="lv-LV"/>
        </w:rPr>
        <w:t>Likumprojekta “Grozījumi Ķīmisko vielu likumā” projekta</w:t>
      </w:r>
    </w:p>
    <w:p w14:paraId="714F7CC1" w14:textId="77777777" w:rsidR="00E5323B" w:rsidRPr="001B458A" w:rsidRDefault="00AB2F2E" w:rsidP="00774E0A">
      <w:pPr>
        <w:shd w:val="clear" w:color="auto" w:fill="FFFFFF"/>
        <w:spacing w:after="0" w:line="240" w:lineRule="auto"/>
        <w:jc w:val="center"/>
        <w:rPr>
          <w:rFonts w:ascii="Times New Roman" w:eastAsia="Times New Roman" w:hAnsi="Times New Roman" w:cs="Times New Roman"/>
          <w:b/>
          <w:bCs/>
          <w:sz w:val="28"/>
          <w:szCs w:val="28"/>
          <w:lang w:eastAsia="lv-LV"/>
        </w:rPr>
      </w:pPr>
      <w:r w:rsidRPr="001B458A">
        <w:rPr>
          <w:rFonts w:ascii="Times New Roman" w:eastAsia="Times New Roman" w:hAnsi="Times New Roman" w:cs="Times New Roman"/>
          <w:b/>
          <w:bCs/>
          <w:sz w:val="28"/>
          <w:szCs w:val="28"/>
          <w:lang w:eastAsia="lv-LV"/>
        </w:rPr>
        <w:t>sākotnējās ietekmes novērtējuma ziņojums (anotācija)</w:t>
      </w:r>
    </w:p>
    <w:p w14:paraId="714F7CC2" w14:textId="77777777" w:rsidR="00774E0A" w:rsidRPr="001B458A" w:rsidRDefault="00774E0A" w:rsidP="00774E0A">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20"/>
        <w:gridCol w:w="6935"/>
      </w:tblGrid>
      <w:tr w:rsidR="00993497" w:rsidRPr="001B458A" w14:paraId="714F7CC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4F7CC3" w14:textId="77777777" w:rsidR="00655F2C" w:rsidRPr="001B458A" w:rsidRDefault="00AB2F2E" w:rsidP="00ED4917">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Tiesību akta projekta anotācijas kopsavilkums</w:t>
            </w:r>
          </w:p>
        </w:tc>
      </w:tr>
      <w:tr w:rsidR="00993497" w:rsidRPr="001B458A" w14:paraId="714F7CC8" w14:textId="77777777" w:rsidTr="004D71F5">
        <w:trPr>
          <w:tblCellSpacing w:w="15" w:type="dxa"/>
        </w:trPr>
        <w:tc>
          <w:tcPr>
            <w:tcW w:w="1145" w:type="pct"/>
            <w:tcBorders>
              <w:top w:val="outset" w:sz="6" w:space="0" w:color="auto"/>
              <w:left w:val="outset" w:sz="6" w:space="0" w:color="auto"/>
              <w:bottom w:val="outset" w:sz="6" w:space="0" w:color="auto"/>
              <w:right w:val="outset" w:sz="6" w:space="0" w:color="auto"/>
            </w:tcBorders>
            <w:hideMark/>
          </w:tcPr>
          <w:p w14:paraId="714F7CC5"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Mērķis, risinājums un projekta spēkā stāšanās laiks (500 zīmes bez atstarpēm)</w:t>
            </w:r>
          </w:p>
        </w:tc>
        <w:tc>
          <w:tcPr>
            <w:tcW w:w="3805" w:type="pct"/>
            <w:tcBorders>
              <w:top w:val="outset" w:sz="6" w:space="0" w:color="auto"/>
              <w:left w:val="outset" w:sz="6" w:space="0" w:color="auto"/>
              <w:bottom w:val="outset" w:sz="6" w:space="0" w:color="auto"/>
              <w:right w:val="outset" w:sz="6" w:space="0" w:color="auto"/>
            </w:tcBorders>
            <w:hideMark/>
          </w:tcPr>
          <w:p w14:paraId="59798D8E" w14:textId="0D697539" w:rsidR="00013834" w:rsidRPr="001B458A" w:rsidRDefault="00AB2F2E" w:rsidP="00B84A42">
            <w:pPr>
              <w:pStyle w:val="tv213"/>
              <w:shd w:val="clear" w:color="auto" w:fill="FFFFFF"/>
              <w:spacing w:before="0" w:beforeAutospacing="0" w:after="0" w:afterAutospacing="0" w:line="293" w:lineRule="atLeast"/>
              <w:ind w:left="80" w:firstLine="222"/>
              <w:jc w:val="both"/>
              <w:rPr>
                <w:rFonts w:eastAsiaTheme="minorHAnsi"/>
                <w:sz w:val="28"/>
                <w:szCs w:val="28"/>
                <w:lang w:eastAsia="en-US"/>
              </w:rPr>
            </w:pPr>
            <w:r w:rsidRPr="001B458A">
              <w:rPr>
                <w:sz w:val="28"/>
                <w:szCs w:val="28"/>
              </w:rPr>
              <w:t>Likumprojekt</w:t>
            </w:r>
            <w:r w:rsidR="00490FA4">
              <w:rPr>
                <w:sz w:val="28"/>
                <w:szCs w:val="28"/>
              </w:rPr>
              <w:t>s</w:t>
            </w:r>
            <w:r w:rsidRPr="001B458A">
              <w:rPr>
                <w:sz w:val="28"/>
                <w:szCs w:val="28"/>
              </w:rPr>
              <w:t xml:space="preserve"> “Grozījumi Ķī</w:t>
            </w:r>
            <w:r w:rsidR="00C23B9C" w:rsidRPr="001B458A">
              <w:rPr>
                <w:sz w:val="28"/>
                <w:szCs w:val="28"/>
              </w:rPr>
              <w:t>misko vielu likumā” (turpmāk – L</w:t>
            </w:r>
            <w:r w:rsidRPr="001B458A">
              <w:rPr>
                <w:sz w:val="28"/>
                <w:szCs w:val="28"/>
              </w:rPr>
              <w:t>ikumproje</w:t>
            </w:r>
            <w:r w:rsidR="00CE17E1" w:rsidRPr="001B458A">
              <w:rPr>
                <w:sz w:val="28"/>
                <w:szCs w:val="28"/>
              </w:rPr>
              <w:t xml:space="preserve">kts) </w:t>
            </w:r>
            <w:r w:rsidR="00C6742C" w:rsidRPr="001B458A">
              <w:rPr>
                <w:sz w:val="28"/>
                <w:szCs w:val="28"/>
              </w:rPr>
              <w:t xml:space="preserve">ir izstrādāts, lai </w:t>
            </w:r>
            <w:r w:rsidR="0016243F" w:rsidRPr="001B458A">
              <w:rPr>
                <w:rFonts w:eastAsiaTheme="minorHAnsi"/>
                <w:sz w:val="28"/>
                <w:szCs w:val="28"/>
                <w:lang w:eastAsia="en-US"/>
              </w:rPr>
              <w:t>noteiktu kompetento iestādi</w:t>
            </w:r>
            <w:r w:rsidR="0016243F" w:rsidRPr="001B458A">
              <w:rPr>
                <w:sz w:val="28"/>
                <w:szCs w:val="28"/>
              </w:rPr>
              <w:t xml:space="preserve">, nodrošinot </w:t>
            </w:r>
            <w:r w:rsidR="00115878" w:rsidRPr="001B458A">
              <w:rPr>
                <w:sz w:val="28"/>
                <w:szCs w:val="28"/>
              </w:rPr>
              <w:t xml:space="preserve">Eiropas </w:t>
            </w:r>
            <w:r w:rsidR="0016243F" w:rsidRPr="001B458A">
              <w:rPr>
                <w:sz w:val="28"/>
                <w:szCs w:val="28"/>
              </w:rPr>
              <w:t>P</w:t>
            </w:r>
            <w:r w:rsidR="00115878" w:rsidRPr="001B458A">
              <w:rPr>
                <w:sz w:val="28"/>
                <w:szCs w:val="28"/>
              </w:rPr>
              <w:t xml:space="preserve">arlamenta un Padomes 2014. gada 16. aprīļa regulas (ES) Nr. 517/2014 par </w:t>
            </w:r>
            <w:proofErr w:type="spellStart"/>
            <w:r w:rsidR="00115878" w:rsidRPr="001B458A">
              <w:rPr>
                <w:sz w:val="28"/>
                <w:szCs w:val="28"/>
              </w:rPr>
              <w:t>fluorētām</w:t>
            </w:r>
            <w:proofErr w:type="spellEnd"/>
            <w:r w:rsidR="00115878" w:rsidRPr="001B458A">
              <w:rPr>
                <w:sz w:val="28"/>
                <w:szCs w:val="28"/>
              </w:rPr>
              <w:t xml:space="preserve"> siltumnīcefekta gāzēm un ar ko atceļ Regulu (EK) Nr. 842/2006 (turpmāk – regula 517/2014), </w:t>
            </w:r>
            <w:r w:rsidR="00C6742C" w:rsidRPr="001B458A">
              <w:rPr>
                <w:sz w:val="28"/>
                <w:szCs w:val="28"/>
              </w:rPr>
              <w:t>Eiropas Parlamenta un Padomes 2017.</w:t>
            </w:r>
            <w:r w:rsidR="00C6742C" w:rsidRPr="001B458A">
              <w:rPr>
                <w:rFonts w:eastAsiaTheme="minorHAnsi"/>
                <w:sz w:val="28"/>
                <w:szCs w:val="28"/>
                <w:lang w:eastAsia="en-US"/>
              </w:rPr>
              <w:t xml:space="preserve"> gada </w:t>
            </w:r>
            <w:r w:rsidR="00C6742C" w:rsidRPr="001B458A">
              <w:rPr>
                <w:sz w:val="28"/>
                <w:szCs w:val="28"/>
              </w:rPr>
              <w:t>17</w:t>
            </w:r>
            <w:r w:rsidR="00C6742C" w:rsidRPr="001B458A">
              <w:rPr>
                <w:rFonts w:eastAsiaTheme="minorHAnsi"/>
                <w:sz w:val="28"/>
                <w:szCs w:val="28"/>
                <w:lang w:eastAsia="en-US"/>
              </w:rPr>
              <w:t>. </w:t>
            </w:r>
            <w:r w:rsidR="00C6742C" w:rsidRPr="001B458A">
              <w:rPr>
                <w:sz w:val="28"/>
                <w:szCs w:val="28"/>
              </w:rPr>
              <w:t>maija</w:t>
            </w:r>
            <w:r w:rsidR="00C6742C" w:rsidRPr="001B458A">
              <w:rPr>
                <w:rFonts w:eastAsiaTheme="minorHAnsi"/>
                <w:sz w:val="28"/>
                <w:szCs w:val="28"/>
                <w:lang w:eastAsia="en-US"/>
              </w:rPr>
              <w:t xml:space="preserve"> regulas (ES) Nr. 201</w:t>
            </w:r>
            <w:r w:rsidR="00C6742C" w:rsidRPr="001B458A">
              <w:rPr>
                <w:sz w:val="28"/>
                <w:szCs w:val="28"/>
              </w:rPr>
              <w:t>7</w:t>
            </w:r>
            <w:r w:rsidR="00C6742C" w:rsidRPr="001B458A">
              <w:rPr>
                <w:rFonts w:eastAsiaTheme="minorHAnsi"/>
                <w:sz w:val="28"/>
                <w:szCs w:val="28"/>
                <w:lang w:eastAsia="en-US"/>
              </w:rPr>
              <w:t>/</w:t>
            </w:r>
            <w:r w:rsidR="00C6742C" w:rsidRPr="001B458A">
              <w:rPr>
                <w:sz w:val="28"/>
                <w:szCs w:val="28"/>
              </w:rPr>
              <w:t>852</w:t>
            </w:r>
            <w:r w:rsidR="00C6742C" w:rsidRPr="001B458A">
              <w:rPr>
                <w:rFonts w:eastAsiaTheme="minorHAnsi"/>
                <w:sz w:val="28"/>
                <w:szCs w:val="28"/>
                <w:lang w:eastAsia="en-US"/>
              </w:rPr>
              <w:t xml:space="preserve"> par </w:t>
            </w:r>
            <w:r w:rsidR="00C6742C" w:rsidRPr="001B458A">
              <w:rPr>
                <w:sz w:val="28"/>
                <w:szCs w:val="28"/>
              </w:rPr>
              <w:t xml:space="preserve">dzīvsudrabu un ar ko atceļ Regulu (EK) Nr. 1102/2008 (turpmāk – regula 2017/852) un Eiropas </w:t>
            </w:r>
            <w:r w:rsidR="00C6742C" w:rsidRPr="001B458A">
              <w:rPr>
                <w:rFonts w:eastAsiaTheme="minorHAnsi"/>
                <w:sz w:val="28"/>
                <w:szCs w:val="28"/>
                <w:lang w:eastAsia="en-US"/>
              </w:rPr>
              <w:t xml:space="preserve">Parlamenta un Padomes 2019. gada 20. jūnija regulas (ES) Nr. 2019/1021 par noturīgiem organiskajiem piesārņotajiem </w:t>
            </w:r>
            <w:r w:rsidR="00C6742C" w:rsidRPr="001B458A">
              <w:rPr>
                <w:sz w:val="28"/>
                <w:szCs w:val="28"/>
              </w:rPr>
              <w:t xml:space="preserve">(turpmāk – regula 2019/1021) </w:t>
            </w:r>
            <w:r w:rsidR="00C6742C" w:rsidRPr="001B458A">
              <w:rPr>
                <w:rFonts w:eastAsiaTheme="minorHAnsi"/>
                <w:sz w:val="28"/>
                <w:szCs w:val="28"/>
                <w:lang w:eastAsia="en-US"/>
              </w:rPr>
              <w:t>piemērošanu Latvijā</w:t>
            </w:r>
            <w:r w:rsidR="00115878" w:rsidRPr="001B458A">
              <w:rPr>
                <w:rFonts w:eastAsiaTheme="minorHAnsi"/>
                <w:sz w:val="28"/>
                <w:szCs w:val="28"/>
                <w:lang w:eastAsia="en-US"/>
              </w:rPr>
              <w:t>.</w:t>
            </w:r>
          </w:p>
          <w:p w14:paraId="36C44BF1" w14:textId="28AC40F2" w:rsidR="0012123C" w:rsidRPr="001B458A" w:rsidRDefault="004C1DE2" w:rsidP="00B84A42">
            <w:pPr>
              <w:pStyle w:val="tv213"/>
              <w:shd w:val="clear" w:color="auto" w:fill="FFFFFF"/>
              <w:spacing w:before="0" w:beforeAutospacing="0" w:after="0" w:afterAutospacing="0" w:line="293" w:lineRule="atLeast"/>
              <w:ind w:left="80" w:firstLine="222"/>
              <w:jc w:val="both"/>
              <w:rPr>
                <w:rFonts w:eastAsiaTheme="minorHAnsi"/>
                <w:sz w:val="28"/>
                <w:szCs w:val="28"/>
                <w:lang w:eastAsia="en-US"/>
              </w:rPr>
            </w:pPr>
            <w:r w:rsidRPr="001B458A">
              <w:rPr>
                <w:rFonts w:eastAsiaTheme="minorHAnsi"/>
                <w:sz w:val="28"/>
                <w:szCs w:val="28"/>
                <w:lang w:eastAsia="en-US"/>
              </w:rPr>
              <w:t xml:space="preserve">Likumprojekts ietver </w:t>
            </w:r>
            <w:r w:rsidR="00ED6E33" w:rsidRPr="001B458A">
              <w:rPr>
                <w:rFonts w:eastAsiaTheme="minorHAnsi"/>
                <w:sz w:val="28"/>
                <w:szCs w:val="28"/>
                <w:lang w:eastAsia="en-US"/>
              </w:rPr>
              <w:t xml:space="preserve">pienākumu darbību veicējiem, kas ir </w:t>
            </w:r>
            <w:r w:rsidRPr="001B458A">
              <w:rPr>
                <w:sz w:val="28"/>
                <w:szCs w:val="28"/>
              </w:rPr>
              <w:t>izstrādājumu piegādātāji</w:t>
            </w:r>
            <w:r w:rsidR="00ED6E33" w:rsidRPr="001B458A">
              <w:rPr>
                <w:sz w:val="28"/>
                <w:szCs w:val="28"/>
              </w:rPr>
              <w:t xml:space="preserve">, </w:t>
            </w:r>
            <w:r w:rsidRPr="001B458A">
              <w:rPr>
                <w:sz w:val="28"/>
                <w:szCs w:val="28"/>
              </w:rPr>
              <w:t>sniegt informāciju</w:t>
            </w:r>
            <w:r w:rsidR="00013834" w:rsidRPr="001B458A">
              <w:rPr>
                <w:sz w:val="28"/>
                <w:szCs w:val="28"/>
              </w:rPr>
              <w:t xml:space="preserve"> </w:t>
            </w:r>
            <w:r w:rsidRPr="001B458A">
              <w:rPr>
                <w:rFonts w:eastAsiaTheme="minorHAnsi"/>
                <w:sz w:val="28"/>
                <w:szCs w:val="28"/>
                <w:lang w:eastAsia="en-US"/>
              </w:rPr>
              <w:t>Eiropas Ķimikāliju aģentūr</w:t>
            </w:r>
            <w:r w:rsidR="00013834" w:rsidRPr="001B458A">
              <w:rPr>
                <w:rFonts w:eastAsiaTheme="minorHAnsi"/>
                <w:sz w:val="28"/>
                <w:szCs w:val="28"/>
                <w:lang w:eastAsia="en-US"/>
              </w:rPr>
              <w:t>ai</w:t>
            </w:r>
            <w:r w:rsidR="00E10EF0" w:rsidRPr="001B458A">
              <w:rPr>
                <w:rFonts w:eastAsiaTheme="minorHAnsi"/>
                <w:sz w:val="28"/>
                <w:szCs w:val="28"/>
                <w:lang w:eastAsia="en-US"/>
              </w:rPr>
              <w:t xml:space="preserve"> (turpmāk – ECHA)</w:t>
            </w:r>
            <w:r w:rsidRPr="001B458A">
              <w:rPr>
                <w:rFonts w:eastAsiaTheme="minorHAnsi"/>
                <w:sz w:val="28"/>
                <w:szCs w:val="28"/>
                <w:lang w:eastAsia="en-US"/>
              </w:rPr>
              <w:t xml:space="preserve">, </w:t>
            </w:r>
            <w:r w:rsidR="009C3B60" w:rsidRPr="001B458A">
              <w:rPr>
                <w:rFonts w:eastAsiaTheme="minorHAnsi"/>
                <w:sz w:val="28"/>
                <w:szCs w:val="28"/>
                <w:lang w:eastAsia="en-US"/>
              </w:rPr>
              <w:t xml:space="preserve">saskaņā </w:t>
            </w:r>
            <w:r w:rsidR="00E10EF0" w:rsidRPr="001B458A">
              <w:rPr>
                <w:rFonts w:eastAsiaTheme="minorHAnsi"/>
                <w:sz w:val="28"/>
                <w:szCs w:val="28"/>
                <w:lang w:eastAsia="en-US"/>
              </w:rPr>
              <w:t xml:space="preserve">ar </w:t>
            </w:r>
            <w:r w:rsidR="009C3B60" w:rsidRPr="001B458A">
              <w:rPr>
                <w:rFonts w:eastAsiaTheme="minorHAnsi"/>
                <w:sz w:val="28"/>
                <w:szCs w:val="28"/>
                <w:lang w:eastAsia="en-US"/>
              </w:rPr>
              <w:t>Eiropas Parlamenta un Padomes 2018. gada 30. maija direktīvas (ES) 2018/851, ar ko groza Direktīvu 2008/98 par atkritumiem</w:t>
            </w:r>
            <w:r w:rsidR="00D63E29" w:rsidRPr="001B458A">
              <w:rPr>
                <w:rFonts w:eastAsiaTheme="minorHAnsi"/>
                <w:sz w:val="28"/>
                <w:szCs w:val="28"/>
                <w:lang w:eastAsia="en-US"/>
              </w:rPr>
              <w:t>,</w:t>
            </w:r>
            <w:r w:rsidR="009C3B60" w:rsidRPr="001B458A">
              <w:rPr>
                <w:rFonts w:eastAsiaTheme="minorHAnsi"/>
                <w:sz w:val="28"/>
                <w:szCs w:val="28"/>
                <w:lang w:eastAsia="en-US"/>
              </w:rPr>
              <w:t xml:space="preserve"> prasībām (turpmāk – direktīva 2018/851). </w:t>
            </w:r>
          </w:p>
          <w:p w14:paraId="714F7CC7" w14:textId="092EDED5" w:rsidR="00C6742C" w:rsidRPr="001B458A" w:rsidRDefault="00AB2F2E" w:rsidP="001B458A">
            <w:pPr>
              <w:pStyle w:val="tv213"/>
              <w:shd w:val="clear" w:color="auto" w:fill="FFFFFF"/>
              <w:spacing w:before="0" w:beforeAutospacing="0" w:after="0" w:afterAutospacing="0" w:line="293" w:lineRule="atLeast"/>
              <w:ind w:left="80" w:firstLine="222"/>
              <w:jc w:val="both"/>
              <w:rPr>
                <w:sz w:val="28"/>
                <w:szCs w:val="28"/>
              </w:rPr>
            </w:pPr>
            <w:r w:rsidRPr="001B458A">
              <w:rPr>
                <w:sz w:val="28"/>
                <w:szCs w:val="28"/>
              </w:rPr>
              <w:t xml:space="preserve">Likumprojekts stāsies spēkā </w:t>
            </w:r>
            <w:r w:rsidR="00C6742C" w:rsidRPr="001B458A">
              <w:rPr>
                <w:sz w:val="28"/>
                <w:szCs w:val="28"/>
              </w:rPr>
              <w:t>pēc tā izsludināšanas Oficiālo publikāciju un tiesiskās informācijas likumā noteiktajā kārtībā.</w:t>
            </w:r>
            <w:r w:rsidR="00367F99" w:rsidRPr="001B458A">
              <w:rPr>
                <w:sz w:val="28"/>
                <w:szCs w:val="28"/>
              </w:rPr>
              <w:t xml:space="preserve"> Pienākums izstrādājumu piegādātājiem </w:t>
            </w:r>
            <w:r w:rsidR="00E10EF0" w:rsidRPr="001B458A">
              <w:rPr>
                <w:sz w:val="28"/>
                <w:szCs w:val="28"/>
              </w:rPr>
              <w:t xml:space="preserve">sniegt informāciju ECHA </w:t>
            </w:r>
            <w:r w:rsidR="00367F99" w:rsidRPr="001B458A">
              <w:rPr>
                <w:sz w:val="28"/>
                <w:szCs w:val="28"/>
              </w:rPr>
              <w:t>s</w:t>
            </w:r>
            <w:r w:rsidR="006922BA" w:rsidRPr="001B458A">
              <w:rPr>
                <w:sz w:val="28"/>
                <w:szCs w:val="28"/>
              </w:rPr>
              <w:t>t</w:t>
            </w:r>
            <w:r w:rsidR="00367F99" w:rsidRPr="001B458A">
              <w:rPr>
                <w:sz w:val="28"/>
                <w:szCs w:val="28"/>
              </w:rPr>
              <w:t>ājas spē</w:t>
            </w:r>
            <w:r w:rsidR="006922BA" w:rsidRPr="001B458A">
              <w:rPr>
                <w:sz w:val="28"/>
                <w:szCs w:val="28"/>
              </w:rPr>
              <w:t>k</w:t>
            </w:r>
            <w:r w:rsidR="001B458A" w:rsidRPr="001B458A">
              <w:rPr>
                <w:sz w:val="28"/>
                <w:szCs w:val="28"/>
              </w:rPr>
              <w:t>ā 2021. </w:t>
            </w:r>
            <w:r w:rsidR="00367F99" w:rsidRPr="001B458A">
              <w:rPr>
                <w:sz w:val="28"/>
                <w:szCs w:val="28"/>
              </w:rPr>
              <w:t>gada 5.</w:t>
            </w:r>
            <w:r w:rsidR="001B458A" w:rsidRPr="001B458A">
              <w:rPr>
                <w:sz w:val="28"/>
                <w:szCs w:val="28"/>
              </w:rPr>
              <w:t> </w:t>
            </w:r>
            <w:r w:rsidR="00367F99" w:rsidRPr="001B458A">
              <w:rPr>
                <w:sz w:val="28"/>
                <w:szCs w:val="28"/>
              </w:rPr>
              <w:t xml:space="preserve">janvārī. </w:t>
            </w:r>
          </w:p>
        </w:tc>
      </w:tr>
    </w:tbl>
    <w:p w14:paraId="714F7CC9" w14:textId="35CE9AD0"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1669"/>
        <w:gridCol w:w="6973"/>
      </w:tblGrid>
      <w:tr w:rsidR="00993497" w:rsidRPr="001B458A" w14:paraId="714F7CCB" w14:textId="77777777" w:rsidTr="00194E3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14F7CCA" w14:textId="42953109" w:rsidR="00655F2C" w:rsidRPr="001B458A" w:rsidRDefault="00C578AA" w:rsidP="00ED4917">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I. </w:t>
            </w:r>
            <w:r w:rsidR="00AB2F2E" w:rsidRPr="001B458A">
              <w:rPr>
                <w:rFonts w:ascii="Times New Roman" w:eastAsia="Times New Roman" w:hAnsi="Times New Roman" w:cs="Times New Roman"/>
                <w:b/>
                <w:bCs/>
                <w:iCs/>
                <w:sz w:val="28"/>
                <w:szCs w:val="28"/>
                <w:lang w:eastAsia="lv-LV"/>
              </w:rPr>
              <w:t>Tiesību akta projekta izstrādes nepieciešamība</w:t>
            </w:r>
          </w:p>
        </w:tc>
      </w:tr>
      <w:tr w:rsidR="00993497" w:rsidRPr="001B458A" w14:paraId="714F7CCF" w14:textId="77777777" w:rsidTr="00D2040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14F7CCC"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1.</w:t>
            </w:r>
          </w:p>
        </w:tc>
        <w:tc>
          <w:tcPr>
            <w:tcW w:w="1639" w:type="dxa"/>
            <w:tcBorders>
              <w:top w:val="outset" w:sz="6" w:space="0" w:color="auto"/>
              <w:left w:val="outset" w:sz="6" w:space="0" w:color="auto"/>
              <w:bottom w:val="outset" w:sz="6" w:space="0" w:color="auto"/>
              <w:right w:val="outset" w:sz="6" w:space="0" w:color="auto"/>
            </w:tcBorders>
            <w:hideMark/>
          </w:tcPr>
          <w:p w14:paraId="714F7CCD" w14:textId="0934FE5A" w:rsidR="003313F7"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Pamatojums</w:t>
            </w:r>
          </w:p>
          <w:p w14:paraId="442686FB" w14:textId="77777777" w:rsidR="003313F7" w:rsidRPr="001B458A" w:rsidRDefault="003313F7" w:rsidP="003313F7">
            <w:pPr>
              <w:rPr>
                <w:rFonts w:ascii="Times New Roman" w:eastAsia="Times New Roman" w:hAnsi="Times New Roman" w:cs="Times New Roman"/>
                <w:sz w:val="28"/>
                <w:szCs w:val="28"/>
                <w:lang w:eastAsia="lv-LV"/>
              </w:rPr>
            </w:pPr>
          </w:p>
          <w:p w14:paraId="64462ADD" w14:textId="77777777" w:rsidR="003313F7" w:rsidRPr="001B458A" w:rsidRDefault="003313F7" w:rsidP="003313F7">
            <w:pPr>
              <w:rPr>
                <w:rFonts w:ascii="Times New Roman" w:eastAsia="Times New Roman" w:hAnsi="Times New Roman" w:cs="Times New Roman"/>
                <w:sz w:val="28"/>
                <w:szCs w:val="28"/>
                <w:lang w:eastAsia="lv-LV"/>
              </w:rPr>
            </w:pPr>
          </w:p>
          <w:p w14:paraId="2D0F3F64" w14:textId="77777777" w:rsidR="003313F7" w:rsidRPr="001B458A" w:rsidRDefault="003313F7" w:rsidP="003313F7">
            <w:pPr>
              <w:rPr>
                <w:rFonts w:ascii="Times New Roman" w:eastAsia="Times New Roman" w:hAnsi="Times New Roman" w:cs="Times New Roman"/>
                <w:sz w:val="28"/>
                <w:szCs w:val="28"/>
                <w:lang w:eastAsia="lv-LV"/>
              </w:rPr>
            </w:pPr>
          </w:p>
          <w:p w14:paraId="510E6CE1" w14:textId="72E74356" w:rsidR="00E5323B" w:rsidRPr="001B458A" w:rsidRDefault="00E5323B" w:rsidP="003313F7">
            <w:pPr>
              <w:jc w:val="center"/>
              <w:rPr>
                <w:rFonts w:ascii="Times New Roman" w:eastAsia="Times New Roman" w:hAnsi="Times New Roman" w:cs="Times New Roman"/>
                <w:sz w:val="28"/>
                <w:szCs w:val="28"/>
                <w:lang w:eastAsia="lv-LV"/>
              </w:rPr>
            </w:pPr>
          </w:p>
        </w:tc>
        <w:tc>
          <w:tcPr>
            <w:tcW w:w="6928" w:type="dxa"/>
            <w:tcBorders>
              <w:top w:val="outset" w:sz="6" w:space="0" w:color="auto"/>
              <w:left w:val="outset" w:sz="6" w:space="0" w:color="auto"/>
              <w:bottom w:val="outset" w:sz="6" w:space="0" w:color="auto"/>
              <w:right w:val="outset" w:sz="6" w:space="0" w:color="auto"/>
            </w:tcBorders>
            <w:hideMark/>
          </w:tcPr>
          <w:p w14:paraId="39716CC5" w14:textId="66C9EF24" w:rsidR="00115878" w:rsidRPr="001B458A" w:rsidRDefault="00AB2F2E" w:rsidP="00115878">
            <w:pPr>
              <w:spacing w:after="0" w:line="240" w:lineRule="auto"/>
              <w:ind w:left="118" w:firstLine="284"/>
              <w:jc w:val="both"/>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 xml:space="preserve">Likumprojekts </w:t>
            </w:r>
            <w:r w:rsidR="00CE17E1" w:rsidRPr="001B458A">
              <w:rPr>
                <w:rFonts w:ascii="Times New Roman" w:eastAsia="Times New Roman" w:hAnsi="Times New Roman" w:cs="Times New Roman"/>
                <w:sz w:val="28"/>
                <w:szCs w:val="28"/>
                <w:lang w:eastAsia="lv-LV"/>
              </w:rPr>
              <w:t>izstrādāt</w:t>
            </w:r>
            <w:r w:rsidR="004E29A2" w:rsidRPr="001B458A">
              <w:rPr>
                <w:rFonts w:ascii="Times New Roman" w:eastAsia="Times New Roman" w:hAnsi="Times New Roman" w:cs="Times New Roman"/>
                <w:sz w:val="28"/>
                <w:szCs w:val="28"/>
                <w:lang w:eastAsia="lv-LV"/>
              </w:rPr>
              <w:t>s</w:t>
            </w:r>
            <w:r w:rsidR="009C3B60" w:rsidRPr="001B458A">
              <w:rPr>
                <w:rFonts w:ascii="Times New Roman" w:eastAsia="Times New Roman" w:hAnsi="Times New Roman" w:cs="Times New Roman"/>
                <w:sz w:val="28"/>
                <w:szCs w:val="28"/>
                <w:lang w:eastAsia="lv-LV"/>
              </w:rPr>
              <w:t xml:space="preserve">, lai </w:t>
            </w:r>
            <w:r w:rsidR="004E29A2" w:rsidRPr="001B458A">
              <w:rPr>
                <w:rFonts w:ascii="Times New Roman" w:eastAsia="Times New Roman" w:hAnsi="Times New Roman" w:cs="Times New Roman"/>
                <w:sz w:val="28"/>
                <w:szCs w:val="28"/>
                <w:lang w:eastAsia="lv-LV"/>
              </w:rPr>
              <w:t xml:space="preserve">veiktu grozījumus Ķīmisko </w:t>
            </w:r>
            <w:r w:rsidR="00C320E1" w:rsidRPr="001B458A">
              <w:rPr>
                <w:rFonts w:ascii="Times New Roman" w:eastAsia="Times New Roman" w:hAnsi="Times New Roman" w:cs="Times New Roman"/>
                <w:sz w:val="28"/>
                <w:szCs w:val="28"/>
                <w:lang w:eastAsia="lv-LV"/>
              </w:rPr>
              <w:t>vielu</w:t>
            </w:r>
            <w:r w:rsidR="004E29A2" w:rsidRPr="001B458A">
              <w:rPr>
                <w:rFonts w:ascii="Times New Roman" w:eastAsia="Times New Roman" w:hAnsi="Times New Roman" w:cs="Times New Roman"/>
                <w:sz w:val="28"/>
                <w:szCs w:val="28"/>
                <w:lang w:eastAsia="lv-LV"/>
              </w:rPr>
              <w:t xml:space="preserve"> likumā (turpmāk – Likums) un </w:t>
            </w:r>
            <w:r w:rsidR="009C3B60" w:rsidRPr="001B458A">
              <w:rPr>
                <w:rFonts w:ascii="Times New Roman" w:eastAsia="Times New Roman" w:hAnsi="Times New Roman" w:cs="Times New Roman"/>
                <w:sz w:val="28"/>
                <w:szCs w:val="28"/>
                <w:lang w:eastAsia="lv-LV"/>
              </w:rPr>
              <w:t xml:space="preserve">noteiktu kompetento iestādi </w:t>
            </w:r>
            <w:r w:rsidR="00115878" w:rsidRPr="001B458A">
              <w:rPr>
                <w:rFonts w:ascii="Times New Roman" w:hAnsi="Times New Roman" w:cs="Times New Roman"/>
                <w:sz w:val="28"/>
                <w:szCs w:val="28"/>
              </w:rPr>
              <w:t>regulas 517/2014</w:t>
            </w:r>
            <w:r w:rsidR="00365458" w:rsidRPr="001B458A">
              <w:rPr>
                <w:rFonts w:ascii="Times New Roman" w:hAnsi="Times New Roman" w:cs="Times New Roman"/>
                <w:sz w:val="28"/>
                <w:szCs w:val="28"/>
              </w:rPr>
              <w:t>, re</w:t>
            </w:r>
            <w:r w:rsidR="00365458" w:rsidRPr="001B458A">
              <w:rPr>
                <w:rFonts w:ascii="Times New Roman" w:eastAsia="Times New Roman" w:hAnsi="Times New Roman" w:cs="Times New Roman"/>
                <w:sz w:val="28"/>
                <w:szCs w:val="28"/>
                <w:lang w:eastAsia="lv-LV"/>
              </w:rPr>
              <w:t>gulas 2017/852</w:t>
            </w:r>
            <w:r w:rsidR="00365458" w:rsidRPr="001B458A">
              <w:rPr>
                <w:rFonts w:ascii="Times New Roman" w:hAnsi="Times New Roman" w:cs="Times New Roman"/>
                <w:sz w:val="28"/>
                <w:szCs w:val="28"/>
              </w:rPr>
              <w:t xml:space="preserve"> un </w:t>
            </w:r>
            <w:r w:rsidR="00365458" w:rsidRPr="001B458A">
              <w:rPr>
                <w:rFonts w:ascii="Times New Roman" w:eastAsia="Times New Roman" w:hAnsi="Times New Roman" w:cs="Times New Roman"/>
                <w:sz w:val="28"/>
                <w:szCs w:val="28"/>
                <w:lang w:eastAsia="lv-LV"/>
              </w:rPr>
              <w:t>regulas</w:t>
            </w:r>
            <w:r w:rsidR="00490FA4">
              <w:rPr>
                <w:rFonts w:ascii="Times New Roman" w:eastAsia="Times New Roman" w:hAnsi="Times New Roman" w:cs="Times New Roman"/>
                <w:sz w:val="28"/>
                <w:szCs w:val="28"/>
                <w:lang w:eastAsia="lv-LV"/>
              </w:rPr>
              <w:t> </w:t>
            </w:r>
            <w:r w:rsidR="00365458" w:rsidRPr="001B458A">
              <w:rPr>
                <w:rFonts w:ascii="Times New Roman" w:eastAsia="Times New Roman" w:hAnsi="Times New Roman" w:cs="Times New Roman"/>
                <w:sz w:val="28"/>
                <w:szCs w:val="28"/>
                <w:lang w:eastAsia="lv-LV"/>
              </w:rPr>
              <w:t xml:space="preserve">2019/1021 </w:t>
            </w:r>
            <w:r w:rsidR="00365458" w:rsidRPr="001B458A">
              <w:rPr>
                <w:rFonts w:ascii="Times New Roman" w:hAnsi="Times New Roman" w:cs="Times New Roman"/>
                <w:sz w:val="28"/>
                <w:szCs w:val="28"/>
              </w:rPr>
              <w:t>prasību piemērošanā</w:t>
            </w:r>
            <w:r w:rsidR="009C3B60" w:rsidRPr="001B458A">
              <w:rPr>
                <w:rFonts w:ascii="Times New Roman" w:eastAsia="Times New Roman" w:hAnsi="Times New Roman" w:cs="Times New Roman"/>
                <w:sz w:val="28"/>
                <w:szCs w:val="28"/>
                <w:lang w:eastAsia="lv-LV"/>
              </w:rPr>
              <w:t>.</w:t>
            </w:r>
          </w:p>
          <w:p w14:paraId="714F7CCE" w14:textId="313A20FA" w:rsidR="00A33592" w:rsidRPr="001B458A" w:rsidRDefault="00C22DA3" w:rsidP="005E6DE0">
            <w:pPr>
              <w:pStyle w:val="tv213"/>
              <w:shd w:val="clear" w:color="auto" w:fill="FFFFFF"/>
              <w:spacing w:before="0" w:beforeAutospacing="0" w:after="0" w:afterAutospacing="0" w:line="293" w:lineRule="atLeast"/>
              <w:ind w:left="80" w:firstLine="222"/>
              <w:jc w:val="both"/>
              <w:rPr>
                <w:sz w:val="28"/>
                <w:szCs w:val="28"/>
              </w:rPr>
            </w:pPr>
            <w:r w:rsidRPr="001B458A">
              <w:rPr>
                <w:sz w:val="28"/>
                <w:szCs w:val="28"/>
              </w:rPr>
              <w:t xml:space="preserve">Likumprojekts </w:t>
            </w:r>
            <w:r w:rsidR="005E6DE0">
              <w:rPr>
                <w:sz w:val="28"/>
                <w:szCs w:val="28"/>
              </w:rPr>
              <w:t>nosaka</w:t>
            </w:r>
            <w:r w:rsidR="005E6DE0" w:rsidRPr="001B458A">
              <w:rPr>
                <w:sz w:val="28"/>
                <w:szCs w:val="28"/>
              </w:rPr>
              <w:t xml:space="preserve"> </w:t>
            </w:r>
            <w:r w:rsidRPr="001B458A">
              <w:rPr>
                <w:sz w:val="28"/>
                <w:szCs w:val="28"/>
              </w:rPr>
              <w:t xml:space="preserve">pienākumu izstrādājumu piegādātājiem sniegt </w:t>
            </w:r>
            <w:bookmarkStart w:id="0" w:name="_GoBack"/>
            <w:bookmarkEnd w:id="0"/>
            <w:r w:rsidRPr="001B458A">
              <w:rPr>
                <w:sz w:val="28"/>
                <w:szCs w:val="28"/>
              </w:rPr>
              <w:t xml:space="preserve">informāciju </w:t>
            </w:r>
            <w:r w:rsidR="00E10EF0" w:rsidRPr="001B458A">
              <w:rPr>
                <w:sz w:val="28"/>
                <w:szCs w:val="28"/>
              </w:rPr>
              <w:t>ECHA</w:t>
            </w:r>
            <w:r w:rsidRPr="001B458A">
              <w:rPr>
                <w:sz w:val="28"/>
                <w:szCs w:val="28"/>
              </w:rPr>
              <w:t xml:space="preserve"> saskaņā</w:t>
            </w:r>
            <w:r w:rsidR="00B27D40" w:rsidRPr="001B458A">
              <w:rPr>
                <w:sz w:val="28"/>
                <w:szCs w:val="28"/>
              </w:rPr>
              <w:t xml:space="preserve"> ar</w:t>
            </w:r>
            <w:r w:rsidRPr="001B458A">
              <w:rPr>
                <w:sz w:val="28"/>
                <w:szCs w:val="28"/>
              </w:rPr>
              <w:t xml:space="preserve"> direktīvas 2018/851 prasībām</w:t>
            </w:r>
            <w:r w:rsidR="00CF32D8" w:rsidRPr="001B458A">
              <w:rPr>
                <w:sz w:val="28"/>
                <w:szCs w:val="28"/>
              </w:rPr>
              <w:t xml:space="preserve">. </w:t>
            </w:r>
          </w:p>
        </w:tc>
      </w:tr>
      <w:tr w:rsidR="00993497" w:rsidRPr="001B458A" w14:paraId="714F7D69" w14:textId="77777777" w:rsidTr="00D2040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14F7CD0" w14:textId="77777777" w:rsidR="00655F2C" w:rsidRPr="001B458A" w:rsidRDefault="00AB2F2E" w:rsidP="00FA4C12">
            <w:pPr>
              <w:spacing w:after="0" w:line="24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2.</w:t>
            </w:r>
          </w:p>
        </w:tc>
        <w:tc>
          <w:tcPr>
            <w:tcW w:w="1639" w:type="dxa"/>
            <w:tcBorders>
              <w:top w:val="outset" w:sz="6" w:space="0" w:color="auto"/>
              <w:left w:val="outset" w:sz="6" w:space="0" w:color="auto"/>
              <w:bottom w:val="outset" w:sz="6" w:space="0" w:color="auto"/>
              <w:right w:val="outset" w:sz="6" w:space="0" w:color="auto"/>
            </w:tcBorders>
            <w:hideMark/>
          </w:tcPr>
          <w:p w14:paraId="2D70E6E6" w14:textId="3D2B2B6C" w:rsidR="00E5323B" w:rsidRPr="001B458A" w:rsidRDefault="00AB2F2E" w:rsidP="00B76D0F">
            <w:pPr>
              <w:rPr>
                <w:rFonts w:ascii="Times New Roman" w:eastAsia="Times New Roman" w:hAnsi="Times New Roman" w:cs="Times New Roman"/>
                <w:sz w:val="28"/>
                <w:szCs w:val="28"/>
                <w:lang w:eastAsia="lv-LV"/>
              </w:rPr>
            </w:pPr>
            <w:r w:rsidRPr="001B458A">
              <w:rPr>
                <w:rFonts w:ascii="Times New Roman" w:eastAsia="Times New Roman" w:hAnsi="Times New Roman" w:cs="Times New Roman"/>
                <w:iCs/>
                <w:sz w:val="28"/>
                <w:szCs w:val="28"/>
                <w:lang w:eastAsia="lv-LV"/>
              </w:rPr>
              <w:t xml:space="preserve">Pašreizējā situācija un problēmas, kuru risināšanai tiesību akta projekts </w:t>
            </w:r>
            <w:r w:rsidRPr="001B458A">
              <w:rPr>
                <w:rFonts w:ascii="Times New Roman" w:eastAsia="Times New Roman" w:hAnsi="Times New Roman" w:cs="Times New Roman"/>
                <w:iCs/>
                <w:sz w:val="28"/>
                <w:szCs w:val="28"/>
                <w:lang w:eastAsia="lv-LV"/>
              </w:rPr>
              <w:lastRenderedPageBreak/>
              <w:t>izstrādāts, tiesiskā regulējuma mērķis un būtība</w:t>
            </w:r>
          </w:p>
          <w:p w14:paraId="3C5DABCC" w14:textId="0C978FB6" w:rsidR="005B7CF1" w:rsidRPr="001B458A" w:rsidRDefault="005B7CF1" w:rsidP="005B7CF1">
            <w:pPr>
              <w:jc w:val="center"/>
              <w:rPr>
                <w:rFonts w:ascii="Times New Roman" w:eastAsia="Times New Roman" w:hAnsi="Times New Roman" w:cs="Times New Roman"/>
                <w:sz w:val="28"/>
                <w:szCs w:val="28"/>
                <w:lang w:eastAsia="lv-LV"/>
              </w:rPr>
            </w:pPr>
          </w:p>
        </w:tc>
        <w:tc>
          <w:tcPr>
            <w:tcW w:w="6928" w:type="dxa"/>
            <w:tcBorders>
              <w:top w:val="outset" w:sz="6" w:space="0" w:color="auto"/>
              <w:left w:val="outset" w:sz="6" w:space="0" w:color="auto"/>
              <w:bottom w:val="outset" w:sz="6" w:space="0" w:color="auto"/>
              <w:right w:val="outset" w:sz="6" w:space="0" w:color="auto"/>
            </w:tcBorders>
            <w:hideMark/>
          </w:tcPr>
          <w:p w14:paraId="5E40171D" w14:textId="3F0B1705" w:rsidR="00774B68" w:rsidRPr="001B458A" w:rsidRDefault="00DA4814" w:rsidP="00774B68">
            <w:pPr>
              <w:spacing w:after="0" w:line="240" w:lineRule="auto"/>
              <w:ind w:left="118" w:firstLine="284"/>
              <w:jc w:val="both"/>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lastRenderedPageBreak/>
              <w:t xml:space="preserve">Šobrīd </w:t>
            </w:r>
            <w:r w:rsidR="004132BD" w:rsidRPr="001B458A">
              <w:rPr>
                <w:rFonts w:ascii="Times New Roman" w:eastAsia="Times New Roman" w:hAnsi="Times New Roman" w:cs="Times New Roman"/>
                <w:sz w:val="28"/>
                <w:szCs w:val="28"/>
                <w:lang w:eastAsia="lv-LV"/>
              </w:rPr>
              <w:t>Ķīmisko vielu likum</w:t>
            </w:r>
            <w:r w:rsidR="009640B6" w:rsidRPr="001B458A">
              <w:rPr>
                <w:rFonts w:ascii="Times New Roman" w:eastAsia="Times New Roman" w:hAnsi="Times New Roman" w:cs="Times New Roman"/>
                <w:sz w:val="28"/>
                <w:szCs w:val="28"/>
                <w:lang w:eastAsia="lv-LV"/>
              </w:rPr>
              <w:t>a 4.</w:t>
            </w:r>
            <w:r w:rsidR="00E10EF0" w:rsidRPr="001B458A">
              <w:rPr>
                <w:rFonts w:ascii="Times New Roman" w:eastAsia="Times New Roman" w:hAnsi="Times New Roman" w:cs="Times New Roman"/>
                <w:sz w:val="28"/>
                <w:szCs w:val="28"/>
                <w:lang w:eastAsia="lv-LV"/>
              </w:rPr>
              <w:t> </w:t>
            </w:r>
            <w:r w:rsidR="009640B6" w:rsidRPr="001B458A">
              <w:rPr>
                <w:rFonts w:ascii="Times New Roman" w:eastAsia="Times New Roman" w:hAnsi="Times New Roman" w:cs="Times New Roman"/>
                <w:sz w:val="28"/>
                <w:szCs w:val="28"/>
                <w:lang w:eastAsia="lv-LV"/>
              </w:rPr>
              <w:t>pants nosaka</w:t>
            </w:r>
            <w:r w:rsidR="00365ED7" w:rsidRPr="001B458A">
              <w:rPr>
                <w:rFonts w:ascii="Times New Roman" w:eastAsia="Times New Roman" w:hAnsi="Times New Roman" w:cs="Times New Roman"/>
                <w:sz w:val="28"/>
                <w:szCs w:val="28"/>
                <w:lang w:eastAsia="lv-LV"/>
              </w:rPr>
              <w:t xml:space="preserve">, ka </w:t>
            </w:r>
            <w:r w:rsidR="009640B6" w:rsidRPr="001B458A">
              <w:rPr>
                <w:rFonts w:ascii="Times New Roman" w:eastAsia="Times New Roman" w:hAnsi="Times New Roman" w:cs="Times New Roman"/>
                <w:sz w:val="28"/>
                <w:szCs w:val="28"/>
                <w:lang w:eastAsia="lv-LV"/>
              </w:rPr>
              <w:t>valsts sabiedrība ar ierobežotu atbildību “Latvijas Vides, ģeoloģijas un meteoroloģijas centrs” (turpmāk</w:t>
            </w:r>
            <w:r w:rsidR="00BD558A">
              <w:rPr>
                <w:rFonts w:ascii="Times New Roman" w:eastAsia="Times New Roman" w:hAnsi="Times New Roman" w:cs="Times New Roman"/>
                <w:sz w:val="28"/>
                <w:szCs w:val="28"/>
                <w:lang w:eastAsia="lv-LV"/>
              </w:rPr>
              <w:t xml:space="preserve"> </w:t>
            </w:r>
            <w:r w:rsidR="00BD558A" w:rsidRPr="001B458A">
              <w:rPr>
                <w:rFonts w:ascii="Times New Roman" w:eastAsia="Times New Roman" w:hAnsi="Times New Roman" w:cs="Times New Roman"/>
                <w:sz w:val="28"/>
                <w:szCs w:val="28"/>
                <w:lang w:eastAsia="lv-LV"/>
              </w:rPr>
              <w:t>–</w:t>
            </w:r>
            <w:r w:rsidR="009640B6" w:rsidRPr="001B458A">
              <w:rPr>
                <w:rFonts w:ascii="Times New Roman" w:eastAsia="Times New Roman" w:hAnsi="Times New Roman" w:cs="Times New Roman"/>
                <w:sz w:val="28"/>
                <w:szCs w:val="28"/>
                <w:lang w:eastAsia="lv-LV"/>
              </w:rPr>
              <w:t xml:space="preserve"> </w:t>
            </w:r>
            <w:r w:rsidR="00C23517" w:rsidRPr="001B458A">
              <w:rPr>
                <w:rFonts w:ascii="Times New Roman" w:eastAsia="Times New Roman" w:hAnsi="Times New Roman" w:cs="Times New Roman"/>
                <w:sz w:val="28"/>
                <w:szCs w:val="28"/>
                <w:lang w:eastAsia="lv-LV"/>
              </w:rPr>
              <w:t>LVĢMC</w:t>
            </w:r>
            <w:r w:rsidR="009640B6" w:rsidRPr="001B458A">
              <w:rPr>
                <w:rFonts w:ascii="Times New Roman" w:eastAsia="Times New Roman" w:hAnsi="Times New Roman" w:cs="Times New Roman"/>
                <w:sz w:val="28"/>
                <w:szCs w:val="28"/>
                <w:lang w:eastAsia="lv-LV"/>
              </w:rPr>
              <w:t>)</w:t>
            </w:r>
            <w:r w:rsidR="00365ED7" w:rsidRPr="001B458A">
              <w:rPr>
                <w:rFonts w:ascii="Times New Roman" w:eastAsia="Times New Roman" w:hAnsi="Times New Roman" w:cs="Times New Roman"/>
                <w:sz w:val="28"/>
                <w:szCs w:val="28"/>
                <w:lang w:eastAsia="lv-LV"/>
              </w:rPr>
              <w:t xml:space="preserve"> </w:t>
            </w:r>
            <w:r w:rsidR="00774B68" w:rsidRPr="001B458A">
              <w:rPr>
                <w:rFonts w:ascii="Times New Roman" w:eastAsia="Times New Roman" w:hAnsi="Times New Roman" w:cs="Times New Roman"/>
                <w:sz w:val="28"/>
                <w:szCs w:val="28"/>
                <w:lang w:eastAsia="lv-LV"/>
              </w:rPr>
              <w:t>ir kompetentā iestāde saskaņā ar:</w:t>
            </w:r>
          </w:p>
          <w:p w14:paraId="17130BDD" w14:textId="674B8A48" w:rsidR="00774B68" w:rsidRPr="003459D9" w:rsidRDefault="009E0DF3" w:rsidP="003459D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1. </w:t>
            </w:r>
            <w:r w:rsidR="00774B68" w:rsidRPr="003459D9">
              <w:rPr>
                <w:rFonts w:ascii="Times New Roman" w:eastAsia="Times New Roman" w:hAnsi="Times New Roman" w:cs="Times New Roman"/>
                <w:sz w:val="28"/>
                <w:szCs w:val="28"/>
                <w:lang w:eastAsia="lv-LV"/>
              </w:rPr>
              <w:t>Eiropas Parlamenta un Padomes 2006.</w:t>
            </w:r>
            <w:r w:rsidR="00E10EF0" w:rsidRPr="003459D9">
              <w:rPr>
                <w:rFonts w:ascii="Times New Roman" w:eastAsia="Times New Roman" w:hAnsi="Times New Roman" w:cs="Times New Roman"/>
                <w:sz w:val="28"/>
                <w:szCs w:val="28"/>
                <w:lang w:eastAsia="lv-LV"/>
              </w:rPr>
              <w:t> </w:t>
            </w:r>
            <w:r w:rsidR="00774B68" w:rsidRPr="003459D9">
              <w:rPr>
                <w:rFonts w:ascii="Times New Roman" w:eastAsia="Times New Roman" w:hAnsi="Times New Roman" w:cs="Times New Roman"/>
                <w:sz w:val="28"/>
                <w:szCs w:val="28"/>
                <w:lang w:eastAsia="lv-LV"/>
              </w:rPr>
              <w:t>gada 18.</w:t>
            </w:r>
            <w:r w:rsidR="00E10EF0" w:rsidRPr="003459D9">
              <w:rPr>
                <w:rFonts w:ascii="Times New Roman" w:eastAsia="Times New Roman" w:hAnsi="Times New Roman" w:cs="Times New Roman"/>
                <w:sz w:val="28"/>
                <w:szCs w:val="28"/>
                <w:lang w:eastAsia="lv-LV"/>
              </w:rPr>
              <w:t> </w:t>
            </w:r>
            <w:r w:rsidR="00774B68" w:rsidRPr="003459D9">
              <w:rPr>
                <w:rFonts w:ascii="Times New Roman" w:eastAsia="Times New Roman" w:hAnsi="Times New Roman" w:cs="Times New Roman"/>
                <w:sz w:val="28"/>
                <w:szCs w:val="28"/>
                <w:lang w:eastAsia="lv-LV"/>
              </w:rPr>
              <w:t>decembra regulas Nr.</w:t>
            </w:r>
            <w:r w:rsidR="00E10EF0" w:rsidRPr="003459D9">
              <w:rPr>
                <w:rFonts w:ascii="Times New Roman" w:eastAsia="Times New Roman" w:hAnsi="Times New Roman" w:cs="Times New Roman"/>
                <w:sz w:val="28"/>
                <w:szCs w:val="28"/>
                <w:lang w:eastAsia="lv-LV"/>
              </w:rPr>
              <w:t> </w:t>
            </w:r>
            <w:r w:rsidR="00774B68" w:rsidRPr="003459D9">
              <w:rPr>
                <w:rFonts w:ascii="Times New Roman" w:eastAsia="Times New Roman" w:hAnsi="Times New Roman" w:cs="Times New Roman"/>
                <w:sz w:val="28"/>
                <w:szCs w:val="28"/>
                <w:lang w:eastAsia="lv-LV"/>
              </w:rPr>
              <w:t xml:space="preserve">1907/2006, kas attiecas uz ķimikāliju reģistrēšanu, vērtēšanu, licencēšanu un ierobežošanu </w:t>
            </w:r>
            <w:r w:rsidR="00774B68" w:rsidRPr="003459D9">
              <w:rPr>
                <w:rFonts w:ascii="Times New Roman" w:eastAsia="Times New Roman" w:hAnsi="Times New Roman" w:cs="Times New Roman"/>
                <w:sz w:val="28"/>
                <w:szCs w:val="28"/>
                <w:lang w:eastAsia="lv-LV"/>
              </w:rPr>
              <w:lastRenderedPageBreak/>
              <w:t xml:space="preserve">(REACH)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(turpmāk </w:t>
            </w:r>
            <w:r w:rsidR="00490FA4" w:rsidRPr="003459D9">
              <w:rPr>
                <w:rFonts w:ascii="Times New Roman" w:eastAsia="Times New Roman" w:hAnsi="Times New Roman" w:cs="Times New Roman"/>
                <w:sz w:val="28"/>
                <w:szCs w:val="28"/>
                <w:lang w:eastAsia="lv-LV"/>
              </w:rPr>
              <w:t>–</w:t>
            </w:r>
            <w:r w:rsidR="00774B68" w:rsidRPr="003459D9">
              <w:rPr>
                <w:rFonts w:ascii="Times New Roman" w:eastAsia="Times New Roman" w:hAnsi="Times New Roman" w:cs="Times New Roman"/>
                <w:sz w:val="28"/>
                <w:szCs w:val="28"/>
                <w:lang w:eastAsia="lv-LV"/>
              </w:rPr>
              <w:t xml:space="preserve"> regula 1907/200</w:t>
            </w:r>
            <w:r w:rsidR="001B458A" w:rsidRPr="003459D9">
              <w:rPr>
                <w:rFonts w:ascii="Times New Roman" w:eastAsia="Times New Roman" w:hAnsi="Times New Roman" w:cs="Times New Roman"/>
                <w:sz w:val="28"/>
                <w:szCs w:val="28"/>
                <w:lang w:eastAsia="lv-LV"/>
              </w:rPr>
              <w:t>6) 121. </w:t>
            </w:r>
            <w:r w:rsidR="00774B68" w:rsidRPr="003459D9">
              <w:rPr>
                <w:rFonts w:ascii="Times New Roman" w:eastAsia="Times New Roman" w:hAnsi="Times New Roman" w:cs="Times New Roman"/>
                <w:sz w:val="28"/>
                <w:szCs w:val="28"/>
                <w:lang w:eastAsia="lv-LV"/>
              </w:rPr>
              <w:t>pantu;</w:t>
            </w:r>
          </w:p>
          <w:p w14:paraId="2C320021" w14:textId="6EE2D3AC" w:rsidR="00774B68" w:rsidRPr="003459D9" w:rsidRDefault="009E0DF3" w:rsidP="003459D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w:t>
            </w:r>
            <w:r w:rsidR="00774B68" w:rsidRPr="003459D9">
              <w:rPr>
                <w:rFonts w:ascii="Times New Roman" w:eastAsia="Times New Roman" w:hAnsi="Times New Roman" w:cs="Times New Roman"/>
                <w:sz w:val="28"/>
                <w:szCs w:val="28"/>
                <w:lang w:eastAsia="lv-LV"/>
              </w:rPr>
              <w:t>Eiropas Parlamenta un Padomes 2008.</w:t>
            </w:r>
            <w:r w:rsidR="00E10EF0" w:rsidRPr="003459D9">
              <w:rPr>
                <w:rFonts w:ascii="Times New Roman" w:eastAsia="Times New Roman" w:hAnsi="Times New Roman" w:cs="Times New Roman"/>
                <w:sz w:val="28"/>
                <w:szCs w:val="28"/>
                <w:lang w:eastAsia="lv-LV"/>
              </w:rPr>
              <w:t> </w:t>
            </w:r>
            <w:r w:rsidR="00774B68" w:rsidRPr="003459D9">
              <w:rPr>
                <w:rFonts w:ascii="Times New Roman" w:eastAsia="Times New Roman" w:hAnsi="Times New Roman" w:cs="Times New Roman"/>
                <w:sz w:val="28"/>
                <w:szCs w:val="28"/>
                <w:lang w:eastAsia="lv-LV"/>
              </w:rPr>
              <w:t>gada 16.</w:t>
            </w:r>
            <w:r w:rsidR="00E10EF0" w:rsidRPr="003459D9">
              <w:rPr>
                <w:rFonts w:ascii="Times New Roman" w:eastAsia="Times New Roman" w:hAnsi="Times New Roman" w:cs="Times New Roman"/>
                <w:sz w:val="28"/>
                <w:szCs w:val="28"/>
                <w:lang w:eastAsia="lv-LV"/>
              </w:rPr>
              <w:t> </w:t>
            </w:r>
            <w:r w:rsidR="00774B68" w:rsidRPr="003459D9">
              <w:rPr>
                <w:rFonts w:ascii="Times New Roman" w:eastAsia="Times New Roman" w:hAnsi="Times New Roman" w:cs="Times New Roman"/>
                <w:sz w:val="28"/>
                <w:szCs w:val="28"/>
                <w:lang w:eastAsia="lv-LV"/>
              </w:rPr>
              <w:t>decembra regulas (EK) Nr. 1272/2008 par vielu un maisījumu klasificēšanu, marķēšanu un iepakošanu un ar ko groza un atceļ direktīvas 67/548/EEK un 1999/45/EK un groza regulu (EK) Nr.</w:t>
            </w:r>
            <w:r w:rsidR="00E10EF0" w:rsidRPr="003459D9">
              <w:rPr>
                <w:rFonts w:ascii="Times New Roman" w:eastAsia="Times New Roman" w:hAnsi="Times New Roman" w:cs="Times New Roman"/>
                <w:sz w:val="28"/>
                <w:szCs w:val="28"/>
                <w:lang w:eastAsia="lv-LV"/>
              </w:rPr>
              <w:t> </w:t>
            </w:r>
            <w:r w:rsidR="00774B68" w:rsidRPr="003459D9">
              <w:rPr>
                <w:rFonts w:ascii="Times New Roman" w:eastAsia="Times New Roman" w:hAnsi="Times New Roman" w:cs="Times New Roman"/>
                <w:sz w:val="28"/>
                <w:szCs w:val="28"/>
                <w:lang w:eastAsia="lv-LV"/>
              </w:rPr>
              <w:t xml:space="preserve">1907/2006 (turpmāk </w:t>
            </w:r>
            <w:r w:rsidR="00490FA4" w:rsidRPr="003459D9">
              <w:rPr>
                <w:rFonts w:ascii="Times New Roman" w:eastAsia="Times New Roman" w:hAnsi="Times New Roman" w:cs="Times New Roman"/>
                <w:sz w:val="28"/>
                <w:szCs w:val="28"/>
                <w:lang w:eastAsia="lv-LV"/>
              </w:rPr>
              <w:t>–</w:t>
            </w:r>
            <w:r w:rsidR="00774B68" w:rsidRPr="003459D9">
              <w:rPr>
                <w:rFonts w:ascii="Times New Roman" w:eastAsia="Times New Roman" w:hAnsi="Times New Roman" w:cs="Times New Roman"/>
                <w:sz w:val="28"/>
                <w:szCs w:val="28"/>
                <w:lang w:eastAsia="lv-LV"/>
              </w:rPr>
              <w:t xml:space="preserve"> regula 1272/2008)</w:t>
            </w:r>
            <w:r w:rsidR="001B458A" w:rsidRPr="003459D9">
              <w:rPr>
                <w:rFonts w:ascii="Times New Roman" w:eastAsia="Times New Roman" w:hAnsi="Times New Roman" w:cs="Times New Roman"/>
                <w:sz w:val="28"/>
                <w:szCs w:val="28"/>
                <w:lang w:eastAsia="lv-LV"/>
              </w:rPr>
              <w:t xml:space="preserve"> 43. </w:t>
            </w:r>
            <w:r w:rsidR="00E912F3" w:rsidRPr="003459D9">
              <w:rPr>
                <w:rFonts w:ascii="Times New Roman" w:eastAsia="Times New Roman" w:hAnsi="Times New Roman" w:cs="Times New Roman"/>
                <w:sz w:val="28"/>
                <w:szCs w:val="28"/>
                <w:lang w:eastAsia="lv-LV"/>
              </w:rPr>
              <w:t>pantu</w:t>
            </w:r>
            <w:r w:rsidR="001B458A" w:rsidRPr="003459D9">
              <w:rPr>
                <w:rFonts w:ascii="Times New Roman" w:eastAsia="Times New Roman" w:hAnsi="Times New Roman" w:cs="Times New Roman"/>
                <w:sz w:val="28"/>
                <w:szCs w:val="28"/>
                <w:lang w:eastAsia="lv-LV"/>
              </w:rPr>
              <w:t>;</w:t>
            </w:r>
          </w:p>
          <w:p w14:paraId="6E7EB5D1" w14:textId="4633797F" w:rsidR="00774B68" w:rsidRPr="003459D9" w:rsidRDefault="009E0DF3" w:rsidP="003459D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3. </w:t>
            </w:r>
            <w:r w:rsidR="00774B68" w:rsidRPr="003459D9">
              <w:rPr>
                <w:rFonts w:ascii="Times New Roman" w:eastAsia="Times New Roman" w:hAnsi="Times New Roman" w:cs="Times New Roman"/>
                <w:sz w:val="28"/>
                <w:szCs w:val="28"/>
                <w:lang w:eastAsia="lv-LV"/>
              </w:rPr>
              <w:t>Eiropas Parlamenta un Padomes 2012.</w:t>
            </w:r>
            <w:r w:rsidR="00E10EF0" w:rsidRPr="003459D9">
              <w:rPr>
                <w:rFonts w:ascii="Times New Roman" w:eastAsia="Times New Roman" w:hAnsi="Times New Roman" w:cs="Times New Roman"/>
                <w:sz w:val="28"/>
                <w:szCs w:val="28"/>
                <w:lang w:eastAsia="lv-LV"/>
              </w:rPr>
              <w:t> </w:t>
            </w:r>
            <w:r w:rsidR="00774B68" w:rsidRPr="003459D9">
              <w:rPr>
                <w:rFonts w:ascii="Times New Roman" w:eastAsia="Times New Roman" w:hAnsi="Times New Roman" w:cs="Times New Roman"/>
                <w:sz w:val="28"/>
                <w:szCs w:val="28"/>
                <w:lang w:eastAsia="lv-LV"/>
              </w:rPr>
              <w:t>gada 22.</w:t>
            </w:r>
            <w:r w:rsidR="00E10EF0" w:rsidRPr="003459D9">
              <w:rPr>
                <w:rFonts w:ascii="Times New Roman" w:eastAsia="Times New Roman" w:hAnsi="Times New Roman" w:cs="Times New Roman"/>
                <w:sz w:val="28"/>
                <w:szCs w:val="28"/>
                <w:lang w:eastAsia="lv-LV"/>
              </w:rPr>
              <w:t> </w:t>
            </w:r>
            <w:r w:rsidR="00774B68" w:rsidRPr="003459D9">
              <w:rPr>
                <w:rFonts w:ascii="Times New Roman" w:eastAsia="Times New Roman" w:hAnsi="Times New Roman" w:cs="Times New Roman"/>
                <w:sz w:val="28"/>
                <w:szCs w:val="28"/>
                <w:lang w:eastAsia="lv-LV"/>
              </w:rPr>
              <w:t>maija regulas (ES) Nr.</w:t>
            </w:r>
            <w:r w:rsidR="00E10EF0" w:rsidRPr="003459D9">
              <w:rPr>
                <w:rFonts w:ascii="Times New Roman" w:eastAsia="Times New Roman" w:hAnsi="Times New Roman" w:cs="Times New Roman"/>
                <w:sz w:val="28"/>
                <w:szCs w:val="28"/>
                <w:lang w:eastAsia="lv-LV"/>
              </w:rPr>
              <w:t> </w:t>
            </w:r>
            <w:r w:rsidR="00774B68" w:rsidRPr="003459D9">
              <w:rPr>
                <w:rFonts w:ascii="Times New Roman" w:eastAsia="Times New Roman" w:hAnsi="Times New Roman" w:cs="Times New Roman"/>
                <w:sz w:val="28"/>
                <w:szCs w:val="28"/>
                <w:lang w:eastAsia="lv-LV"/>
              </w:rPr>
              <w:t>528/2012 par biocīdu piedāvāšanu tirgū un lietošanu (turpmāk</w:t>
            </w:r>
            <w:r w:rsidR="00490FA4" w:rsidRPr="003459D9">
              <w:rPr>
                <w:rFonts w:ascii="Times New Roman" w:eastAsia="Times New Roman" w:hAnsi="Times New Roman" w:cs="Times New Roman"/>
                <w:sz w:val="28"/>
                <w:szCs w:val="28"/>
                <w:lang w:eastAsia="lv-LV"/>
              </w:rPr>
              <w:t xml:space="preserve"> – </w:t>
            </w:r>
            <w:r w:rsidR="00774B68" w:rsidRPr="003459D9">
              <w:rPr>
                <w:rFonts w:ascii="Times New Roman" w:eastAsia="Times New Roman" w:hAnsi="Times New Roman" w:cs="Times New Roman"/>
                <w:sz w:val="28"/>
                <w:szCs w:val="28"/>
                <w:lang w:eastAsia="lv-LV"/>
              </w:rPr>
              <w:t>regula 528/2012)</w:t>
            </w:r>
            <w:r w:rsidR="00E912F3" w:rsidRPr="003459D9">
              <w:rPr>
                <w:rFonts w:ascii="Times New Roman" w:eastAsia="Times New Roman" w:hAnsi="Times New Roman" w:cs="Times New Roman"/>
                <w:sz w:val="28"/>
                <w:szCs w:val="28"/>
                <w:lang w:eastAsia="lv-LV"/>
              </w:rPr>
              <w:t xml:space="preserve"> 81. panta 1. punktu</w:t>
            </w:r>
            <w:r w:rsidR="001B458A" w:rsidRPr="003459D9">
              <w:rPr>
                <w:rFonts w:ascii="Times New Roman" w:eastAsia="Times New Roman" w:hAnsi="Times New Roman" w:cs="Times New Roman"/>
                <w:sz w:val="28"/>
                <w:szCs w:val="28"/>
                <w:lang w:eastAsia="lv-LV"/>
              </w:rPr>
              <w:t>;</w:t>
            </w:r>
          </w:p>
          <w:p w14:paraId="269786F7" w14:textId="3F507E5D" w:rsidR="004132BD" w:rsidRPr="003459D9" w:rsidRDefault="009E0DF3" w:rsidP="003459D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4. </w:t>
            </w:r>
            <w:r w:rsidR="00774B68" w:rsidRPr="003459D9">
              <w:rPr>
                <w:rFonts w:ascii="Times New Roman" w:eastAsia="Times New Roman" w:hAnsi="Times New Roman" w:cs="Times New Roman"/>
                <w:sz w:val="28"/>
                <w:szCs w:val="28"/>
                <w:lang w:eastAsia="lv-LV"/>
              </w:rPr>
              <w:t>Eiropas Parlamenta un Padomes 2012.</w:t>
            </w:r>
            <w:r w:rsidR="00E10EF0" w:rsidRPr="003459D9">
              <w:rPr>
                <w:rFonts w:ascii="Times New Roman" w:eastAsia="Times New Roman" w:hAnsi="Times New Roman" w:cs="Times New Roman"/>
                <w:sz w:val="28"/>
                <w:szCs w:val="28"/>
                <w:lang w:eastAsia="lv-LV"/>
              </w:rPr>
              <w:t> </w:t>
            </w:r>
            <w:r w:rsidR="00774B68" w:rsidRPr="003459D9">
              <w:rPr>
                <w:rFonts w:ascii="Times New Roman" w:eastAsia="Times New Roman" w:hAnsi="Times New Roman" w:cs="Times New Roman"/>
                <w:sz w:val="28"/>
                <w:szCs w:val="28"/>
                <w:lang w:eastAsia="lv-LV"/>
              </w:rPr>
              <w:t>gada 4.</w:t>
            </w:r>
            <w:r w:rsidR="00E10EF0" w:rsidRPr="003459D9">
              <w:rPr>
                <w:rFonts w:ascii="Times New Roman" w:eastAsia="Times New Roman" w:hAnsi="Times New Roman" w:cs="Times New Roman"/>
                <w:sz w:val="28"/>
                <w:szCs w:val="28"/>
                <w:lang w:eastAsia="lv-LV"/>
              </w:rPr>
              <w:t> </w:t>
            </w:r>
            <w:r w:rsidR="00774B68" w:rsidRPr="003459D9">
              <w:rPr>
                <w:rFonts w:ascii="Times New Roman" w:eastAsia="Times New Roman" w:hAnsi="Times New Roman" w:cs="Times New Roman"/>
                <w:sz w:val="28"/>
                <w:szCs w:val="28"/>
                <w:lang w:eastAsia="lv-LV"/>
              </w:rPr>
              <w:t>jūlija regulas Nr.</w:t>
            </w:r>
            <w:r w:rsidR="00E10EF0" w:rsidRPr="003459D9">
              <w:rPr>
                <w:rFonts w:ascii="Times New Roman" w:eastAsia="Times New Roman" w:hAnsi="Times New Roman" w:cs="Times New Roman"/>
                <w:sz w:val="28"/>
                <w:szCs w:val="28"/>
                <w:lang w:eastAsia="lv-LV"/>
              </w:rPr>
              <w:t> </w:t>
            </w:r>
            <w:r w:rsidR="00774B68" w:rsidRPr="003459D9">
              <w:rPr>
                <w:rFonts w:ascii="Times New Roman" w:eastAsia="Times New Roman" w:hAnsi="Times New Roman" w:cs="Times New Roman"/>
                <w:sz w:val="28"/>
                <w:szCs w:val="28"/>
                <w:lang w:eastAsia="lv-LV"/>
              </w:rPr>
              <w:t xml:space="preserve">649/2012 par bīstamo ķīmisko vielu eksportu un importu </w:t>
            </w:r>
            <w:r w:rsidR="00C320E1" w:rsidRPr="003459D9">
              <w:rPr>
                <w:rFonts w:ascii="Times New Roman" w:eastAsia="Times New Roman" w:hAnsi="Times New Roman" w:cs="Times New Roman"/>
                <w:sz w:val="28"/>
                <w:szCs w:val="28"/>
                <w:lang w:eastAsia="lv-LV"/>
              </w:rPr>
              <w:t>(</w:t>
            </w:r>
            <w:r w:rsidR="00774B68" w:rsidRPr="003459D9">
              <w:rPr>
                <w:rFonts w:ascii="Times New Roman" w:eastAsia="Times New Roman" w:hAnsi="Times New Roman" w:cs="Times New Roman"/>
                <w:sz w:val="28"/>
                <w:szCs w:val="28"/>
                <w:lang w:eastAsia="lv-LV"/>
              </w:rPr>
              <w:t xml:space="preserve">turpmāk </w:t>
            </w:r>
            <w:r w:rsidR="00490FA4" w:rsidRPr="003459D9">
              <w:rPr>
                <w:rFonts w:ascii="Times New Roman" w:eastAsia="Times New Roman" w:hAnsi="Times New Roman" w:cs="Times New Roman"/>
                <w:sz w:val="28"/>
                <w:szCs w:val="28"/>
                <w:lang w:eastAsia="lv-LV"/>
              </w:rPr>
              <w:t>–</w:t>
            </w:r>
            <w:r w:rsidR="00774B68" w:rsidRPr="003459D9">
              <w:rPr>
                <w:rFonts w:ascii="Times New Roman" w:eastAsia="Times New Roman" w:hAnsi="Times New Roman" w:cs="Times New Roman"/>
                <w:sz w:val="28"/>
                <w:szCs w:val="28"/>
                <w:lang w:eastAsia="lv-LV"/>
              </w:rPr>
              <w:t xml:space="preserve"> regula 649/2012)</w:t>
            </w:r>
            <w:r w:rsidR="008C64B9" w:rsidRPr="003459D9">
              <w:rPr>
                <w:rFonts w:ascii="Times New Roman" w:eastAsia="Times New Roman" w:hAnsi="Times New Roman" w:cs="Times New Roman"/>
                <w:sz w:val="28"/>
                <w:szCs w:val="28"/>
                <w:lang w:eastAsia="lv-LV"/>
              </w:rPr>
              <w:t xml:space="preserve"> 4. pantu</w:t>
            </w:r>
            <w:r w:rsidR="00774B68" w:rsidRPr="003459D9">
              <w:rPr>
                <w:rFonts w:ascii="Times New Roman" w:eastAsia="Times New Roman" w:hAnsi="Times New Roman" w:cs="Times New Roman"/>
                <w:sz w:val="28"/>
                <w:szCs w:val="28"/>
                <w:lang w:eastAsia="lv-LV"/>
              </w:rPr>
              <w:t>.</w:t>
            </w:r>
          </w:p>
          <w:p w14:paraId="7D67958F" w14:textId="2D735B07" w:rsidR="001B458A" w:rsidRPr="001B458A" w:rsidRDefault="00DA4814" w:rsidP="001B458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 w:firstLine="284"/>
              <w:rPr>
                <w:sz w:val="28"/>
                <w:szCs w:val="28"/>
                <w:lang w:val="lv-LV"/>
              </w:rPr>
            </w:pPr>
            <w:r w:rsidRPr="001B458A">
              <w:rPr>
                <w:rFonts w:eastAsiaTheme="minorHAnsi"/>
                <w:bCs/>
                <w:sz w:val="28"/>
                <w:szCs w:val="28"/>
                <w:lang w:val="lv-LV" w:eastAsia="lv-LV"/>
              </w:rPr>
              <w:t xml:space="preserve">Ņemot vērā, ka ir pieņemtas vairākas ķīmisko vielu apriti regulējošas regulas, </w:t>
            </w:r>
            <w:r w:rsidR="00AB2F2E" w:rsidRPr="001B458A">
              <w:rPr>
                <w:rFonts w:eastAsiaTheme="minorHAnsi"/>
                <w:bCs/>
                <w:sz w:val="28"/>
                <w:szCs w:val="28"/>
                <w:lang w:val="lv-LV" w:eastAsia="lv-LV"/>
              </w:rPr>
              <w:t xml:space="preserve">Likumprojekts </w:t>
            </w:r>
            <w:r w:rsidR="00E10EF0" w:rsidRPr="001B458A">
              <w:rPr>
                <w:rFonts w:eastAsiaTheme="minorHAnsi"/>
                <w:bCs/>
                <w:sz w:val="28"/>
                <w:szCs w:val="28"/>
                <w:lang w:val="lv-LV" w:eastAsia="lv-LV"/>
              </w:rPr>
              <w:t>papildina</w:t>
            </w:r>
            <w:r w:rsidRPr="001B458A" w:rsidDel="00E10EF0">
              <w:rPr>
                <w:rFonts w:eastAsiaTheme="minorHAnsi"/>
                <w:bCs/>
                <w:sz w:val="28"/>
                <w:szCs w:val="28"/>
                <w:lang w:val="lv-LV" w:eastAsia="lv-LV"/>
              </w:rPr>
              <w:t xml:space="preserve"> </w:t>
            </w:r>
            <w:r w:rsidR="00C23517" w:rsidRPr="001B458A">
              <w:rPr>
                <w:sz w:val="28"/>
                <w:szCs w:val="28"/>
                <w:lang w:val="lv-LV" w:eastAsia="lv-LV"/>
              </w:rPr>
              <w:t>LVĢMC</w:t>
            </w:r>
            <w:r w:rsidR="00C23517" w:rsidRPr="001B458A">
              <w:rPr>
                <w:rFonts w:eastAsiaTheme="minorHAnsi"/>
                <w:bCs/>
                <w:sz w:val="28"/>
                <w:szCs w:val="28"/>
                <w:lang w:val="lv-LV" w:eastAsia="lv-LV"/>
              </w:rPr>
              <w:t xml:space="preserve"> </w:t>
            </w:r>
            <w:r w:rsidRPr="001B458A">
              <w:rPr>
                <w:rFonts w:eastAsiaTheme="minorHAnsi"/>
                <w:bCs/>
                <w:sz w:val="28"/>
                <w:szCs w:val="28"/>
                <w:lang w:val="lv-LV" w:eastAsia="lv-LV"/>
              </w:rPr>
              <w:t>kā kompetentās iestādes funkcijas</w:t>
            </w:r>
            <w:r w:rsidR="00337B80" w:rsidRPr="001B458A">
              <w:rPr>
                <w:rFonts w:eastAsiaTheme="minorHAnsi"/>
                <w:bCs/>
                <w:sz w:val="28"/>
                <w:szCs w:val="28"/>
                <w:lang w:val="lv-LV" w:eastAsia="lv-LV"/>
              </w:rPr>
              <w:t xml:space="preserve"> </w:t>
            </w:r>
            <w:r w:rsidR="0005305E" w:rsidRPr="001B458A">
              <w:rPr>
                <w:rFonts w:eastAsiaTheme="minorHAnsi"/>
                <w:bCs/>
                <w:sz w:val="28"/>
                <w:szCs w:val="28"/>
                <w:lang w:val="lv-LV" w:eastAsia="lv-LV"/>
              </w:rPr>
              <w:t>saskaņā ar</w:t>
            </w:r>
            <w:r w:rsidR="00115878" w:rsidRPr="001B458A">
              <w:rPr>
                <w:rFonts w:eastAsiaTheme="minorHAnsi"/>
                <w:bCs/>
                <w:sz w:val="28"/>
                <w:szCs w:val="28"/>
                <w:lang w:val="lv-LV" w:eastAsia="lv-LV"/>
              </w:rPr>
              <w:t xml:space="preserve"> </w:t>
            </w:r>
            <w:r w:rsidR="00E4528F" w:rsidRPr="001B458A">
              <w:rPr>
                <w:sz w:val="28"/>
                <w:szCs w:val="28"/>
                <w:lang w:val="lv-LV"/>
              </w:rPr>
              <w:t>regulu 517/2014</w:t>
            </w:r>
            <w:r w:rsidR="00115878" w:rsidRPr="001B458A">
              <w:rPr>
                <w:sz w:val="28"/>
                <w:szCs w:val="28"/>
                <w:lang w:val="lv-LV"/>
              </w:rPr>
              <w:t>,</w:t>
            </w:r>
            <w:r w:rsidR="0005305E" w:rsidRPr="001B458A">
              <w:rPr>
                <w:rFonts w:eastAsiaTheme="minorHAnsi"/>
                <w:bCs/>
                <w:sz w:val="28"/>
                <w:szCs w:val="28"/>
                <w:lang w:val="lv-LV" w:eastAsia="lv-LV"/>
              </w:rPr>
              <w:t xml:space="preserve"> </w:t>
            </w:r>
            <w:r w:rsidR="0005305E" w:rsidRPr="001B458A">
              <w:rPr>
                <w:sz w:val="28"/>
                <w:szCs w:val="28"/>
                <w:lang w:val="lv-LV"/>
              </w:rPr>
              <w:t>regula</w:t>
            </w:r>
            <w:r w:rsidR="00115878" w:rsidRPr="001B458A">
              <w:rPr>
                <w:sz w:val="28"/>
                <w:szCs w:val="28"/>
                <w:lang w:val="lv-LV"/>
              </w:rPr>
              <w:t>s</w:t>
            </w:r>
            <w:r w:rsidR="002A3A4B" w:rsidRPr="001B458A">
              <w:rPr>
                <w:sz w:val="28"/>
                <w:szCs w:val="28"/>
                <w:lang w:val="lv-LV"/>
              </w:rPr>
              <w:t xml:space="preserve"> 2017/852 17.</w:t>
            </w:r>
            <w:r w:rsidRPr="001B458A">
              <w:rPr>
                <w:sz w:val="28"/>
                <w:szCs w:val="28"/>
                <w:lang w:val="lv-LV"/>
              </w:rPr>
              <w:t> </w:t>
            </w:r>
            <w:r w:rsidR="002A3A4B" w:rsidRPr="001B458A">
              <w:rPr>
                <w:sz w:val="28"/>
                <w:szCs w:val="28"/>
                <w:lang w:val="lv-LV"/>
              </w:rPr>
              <w:t xml:space="preserve">pantu un </w:t>
            </w:r>
            <w:r w:rsidR="0005305E" w:rsidRPr="001B458A">
              <w:rPr>
                <w:sz w:val="28"/>
                <w:szCs w:val="28"/>
                <w:lang w:val="lv-LV"/>
              </w:rPr>
              <w:t>regulas 2019/1021 19.</w:t>
            </w:r>
            <w:r w:rsidRPr="001B458A">
              <w:rPr>
                <w:sz w:val="28"/>
                <w:szCs w:val="28"/>
                <w:lang w:val="lv-LV"/>
              </w:rPr>
              <w:t> </w:t>
            </w:r>
            <w:r w:rsidR="0005305E" w:rsidRPr="001B458A">
              <w:rPr>
                <w:sz w:val="28"/>
                <w:szCs w:val="28"/>
                <w:lang w:val="lv-LV"/>
              </w:rPr>
              <w:t>pantu</w:t>
            </w:r>
            <w:r w:rsidR="006315FD" w:rsidRPr="001B458A">
              <w:rPr>
                <w:sz w:val="28"/>
                <w:szCs w:val="28"/>
                <w:lang w:val="lv-LV"/>
              </w:rPr>
              <w:t xml:space="preserve">, </w:t>
            </w:r>
            <w:r w:rsidR="003D75E9" w:rsidRPr="001B458A">
              <w:rPr>
                <w:rFonts w:eastAsiaTheme="minorHAnsi"/>
                <w:bCs/>
                <w:sz w:val="28"/>
                <w:szCs w:val="28"/>
                <w:lang w:val="lv-LV" w:eastAsia="lv-LV"/>
              </w:rPr>
              <w:t xml:space="preserve">balstoties uz </w:t>
            </w:r>
            <w:r w:rsidR="00C23517" w:rsidRPr="001B458A">
              <w:rPr>
                <w:sz w:val="28"/>
                <w:szCs w:val="28"/>
                <w:lang w:val="lv-LV" w:eastAsia="lv-LV"/>
              </w:rPr>
              <w:t>LVĢMC</w:t>
            </w:r>
            <w:r w:rsidR="00C23517" w:rsidRPr="001B458A">
              <w:rPr>
                <w:rFonts w:eastAsiaTheme="minorHAnsi"/>
                <w:bCs/>
                <w:sz w:val="28"/>
                <w:szCs w:val="28"/>
                <w:lang w:val="lv-LV" w:eastAsia="lv-LV"/>
              </w:rPr>
              <w:t xml:space="preserve"> </w:t>
            </w:r>
            <w:r w:rsidR="00C320E1" w:rsidRPr="001B458A">
              <w:rPr>
                <w:rFonts w:eastAsiaTheme="minorHAnsi"/>
                <w:bCs/>
                <w:sz w:val="28"/>
                <w:szCs w:val="28"/>
                <w:lang w:val="lv-LV" w:eastAsia="lv-LV"/>
              </w:rPr>
              <w:t xml:space="preserve">pieejamo </w:t>
            </w:r>
            <w:r w:rsidR="00F4474C" w:rsidRPr="001B458A">
              <w:rPr>
                <w:rFonts w:eastAsiaTheme="minorHAnsi"/>
                <w:bCs/>
                <w:sz w:val="28"/>
                <w:szCs w:val="28"/>
                <w:lang w:val="lv-LV" w:eastAsia="lv-LV"/>
              </w:rPr>
              <w:t>pieredzi</w:t>
            </w:r>
            <w:r w:rsidR="00C320E1" w:rsidRPr="001B458A">
              <w:rPr>
                <w:rFonts w:eastAsiaTheme="minorHAnsi"/>
                <w:bCs/>
                <w:sz w:val="28"/>
                <w:szCs w:val="28"/>
                <w:lang w:val="lv-LV" w:eastAsia="lv-LV"/>
              </w:rPr>
              <w:t xml:space="preserve"> ķīmisko vielu pārvaldīb</w:t>
            </w:r>
            <w:r w:rsidR="003D75E9" w:rsidRPr="001B458A">
              <w:rPr>
                <w:rFonts w:eastAsiaTheme="minorHAnsi"/>
                <w:bCs/>
                <w:sz w:val="28"/>
                <w:szCs w:val="28"/>
                <w:lang w:val="lv-LV" w:eastAsia="lv-LV"/>
              </w:rPr>
              <w:t>ā</w:t>
            </w:r>
            <w:r w:rsidR="001B458A" w:rsidRPr="001B458A">
              <w:rPr>
                <w:rFonts w:eastAsiaTheme="minorHAnsi"/>
                <w:bCs/>
                <w:sz w:val="28"/>
                <w:szCs w:val="28"/>
                <w:lang w:val="lv-LV" w:eastAsia="lv-LV"/>
              </w:rPr>
              <w:t xml:space="preserve"> un </w:t>
            </w:r>
            <w:r w:rsidR="00C320E1" w:rsidRPr="001B458A">
              <w:rPr>
                <w:rFonts w:eastAsiaTheme="minorHAnsi"/>
                <w:bCs/>
                <w:sz w:val="28"/>
                <w:szCs w:val="28"/>
                <w:lang w:val="lv-LV" w:eastAsia="lv-LV"/>
              </w:rPr>
              <w:t>kompetentās iestādes darba uzdevumu izpildē</w:t>
            </w:r>
            <w:r w:rsidR="001B458A" w:rsidRPr="001B458A">
              <w:rPr>
                <w:rFonts w:eastAsiaTheme="minorHAnsi"/>
                <w:bCs/>
                <w:sz w:val="28"/>
                <w:szCs w:val="28"/>
                <w:lang w:val="lv-LV" w:eastAsia="lv-LV"/>
              </w:rPr>
              <w:t xml:space="preserve">, kā arī </w:t>
            </w:r>
            <w:r w:rsidR="00490FA4" w:rsidRPr="001B458A">
              <w:rPr>
                <w:sz w:val="28"/>
                <w:szCs w:val="28"/>
                <w:lang w:val="lv-LV" w:eastAsia="lv-LV"/>
              </w:rPr>
              <w:t>LVĢMC</w:t>
            </w:r>
            <w:r w:rsidR="00490FA4" w:rsidRPr="001B458A">
              <w:rPr>
                <w:rFonts w:eastAsiaTheme="minorHAnsi"/>
                <w:bCs/>
                <w:sz w:val="28"/>
                <w:szCs w:val="28"/>
                <w:lang w:val="lv-LV" w:eastAsia="lv-LV"/>
              </w:rPr>
              <w:t xml:space="preserve"> </w:t>
            </w:r>
            <w:r w:rsidR="0044243C" w:rsidRPr="001B458A">
              <w:rPr>
                <w:rFonts w:eastAsiaTheme="minorHAnsi"/>
                <w:bCs/>
                <w:sz w:val="28"/>
                <w:szCs w:val="28"/>
                <w:lang w:val="lv-LV" w:eastAsia="lv-LV"/>
              </w:rPr>
              <w:t xml:space="preserve">pieejamo </w:t>
            </w:r>
            <w:r w:rsidR="00C320E1" w:rsidRPr="001B458A">
              <w:rPr>
                <w:rFonts w:eastAsiaTheme="minorHAnsi"/>
                <w:bCs/>
                <w:sz w:val="28"/>
                <w:szCs w:val="28"/>
                <w:lang w:val="lv-LV" w:eastAsia="lv-LV"/>
              </w:rPr>
              <w:t>informāciju par Latvijā iev</w:t>
            </w:r>
            <w:r w:rsidR="00922FE5" w:rsidRPr="001B458A">
              <w:rPr>
                <w:rFonts w:eastAsiaTheme="minorHAnsi"/>
                <w:bCs/>
                <w:sz w:val="28"/>
                <w:szCs w:val="28"/>
                <w:lang w:val="lv-LV" w:eastAsia="lv-LV"/>
              </w:rPr>
              <w:t>estām un ražotām ķīmiskā</w:t>
            </w:r>
            <w:r w:rsidR="002B18E8" w:rsidRPr="001B458A">
              <w:rPr>
                <w:rFonts w:eastAsiaTheme="minorHAnsi"/>
                <w:bCs/>
                <w:sz w:val="28"/>
                <w:szCs w:val="28"/>
                <w:lang w:val="lv-LV" w:eastAsia="lv-LV"/>
              </w:rPr>
              <w:t>m</w:t>
            </w:r>
            <w:r w:rsidR="00922FE5" w:rsidRPr="001B458A">
              <w:rPr>
                <w:rFonts w:eastAsiaTheme="minorHAnsi"/>
                <w:bCs/>
                <w:sz w:val="28"/>
                <w:szCs w:val="28"/>
                <w:lang w:val="lv-LV" w:eastAsia="lv-LV"/>
              </w:rPr>
              <w:t xml:space="preserve"> vielām</w:t>
            </w:r>
            <w:r w:rsidR="001B458A" w:rsidRPr="001B458A">
              <w:rPr>
                <w:rFonts w:eastAsiaTheme="minorHAnsi"/>
                <w:bCs/>
                <w:sz w:val="28"/>
                <w:szCs w:val="28"/>
                <w:lang w:val="lv-LV" w:eastAsia="lv-LV"/>
              </w:rPr>
              <w:t xml:space="preserve"> un maisījumiem</w:t>
            </w:r>
            <w:r w:rsidR="0005305E" w:rsidRPr="001B458A">
              <w:rPr>
                <w:sz w:val="28"/>
                <w:szCs w:val="28"/>
                <w:lang w:val="lv-LV"/>
              </w:rPr>
              <w:t xml:space="preserve">. </w:t>
            </w:r>
          </w:p>
          <w:p w14:paraId="39CEFA7C" w14:textId="21E43900" w:rsidR="001B458A" w:rsidRPr="001B458A" w:rsidRDefault="001B458A" w:rsidP="001B458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 w:firstLine="284"/>
              <w:rPr>
                <w:sz w:val="28"/>
                <w:szCs w:val="28"/>
                <w:lang w:val="lv-LV"/>
              </w:rPr>
            </w:pPr>
            <w:r w:rsidRPr="001B458A">
              <w:rPr>
                <w:sz w:val="28"/>
                <w:szCs w:val="28"/>
                <w:bdr w:val="none" w:sz="0" w:space="0" w:color="auto" w:frame="1"/>
                <w:lang w:val="lv-LV" w:eastAsia="lv-LV"/>
              </w:rPr>
              <w:t xml:space="preserve">Piešķirot LVĢMC kompetentās iestādes pilnvaras regulas 517/2014 izpratnē, </w:t>
            </w:r>
            <w:r w:rsidRPr="00B13993">
              <w:rPr>
                <w:sz w:val="28"/>
                <w:szCs w:val="28"/>
                <w:bdr w:val="none" w:sz="0" w:space="0" w:color="auto" w:frame="1"/>
                <w:lang w:val="lv-LV" w:eastAsia="lv-LV"/>
              </w:rPr>
              <w:t xml:space="preserve">LVĢMC </w:t>
            </w:r>
            <w:r w:rsidRPr="001B458A">
              <w:rPr>
                <w:sz w:val="28"/>
                <w:szCs w:val="28"/>
                <w:bdr w:val="none" w:sz="0" w:space="0" w:color="auto" w:frame="1"/>
                <w:lang w:val="lv-LV" w:eastAsia="lv-LV"/>
              </w:rPr>
              <w:t>apkopos minētās regulas</w:t>
            </w:r>
            <w:r>
              <w:rPr>
                <w:sz w:val="28"/>
                <w:szCs w:val="28"/>
                <w:bdr w:val="none" w:sz="0" w:space="0" w:color="auto" w:frame="1"/>
                <w:lang w:val="lv-LV" w:eastAsia="lv-LV"/>
              </w:rPr>
              <w:t> 517/2014 6. </w:t>
            </w:r>
            <w:r w:rsidRPr="001B458A">
              <w:rPr>
                <w:sz w:val="28"/>
                <w:szCs w:val="28"/>
                <w:bdr w:val="none" w:sz="0" w:space="0" w:color="auto" w:frame="1"/>
                <w:lang w:val="lv-LV" w:eastAsia="lv-LV"/>
              </w:rPr>
              <w:t>pantā noteikto informāciju elektroniskā formātā, kā arī uzturēs 20.</w:t>
            </w:r>
            <w:r>
              <w:rPr>
                <w:sz w:val="28"/>
                <w:szCs w:val="28"/>
                <w:bdr w:val="none" w:sz="0" w:space="0" w:color="auto" w:frame="1"/>
                <w:lang w:val="lv-LV" w:eastAsia="lv-LV"/>
              </w:rPr>
              <w:t> </w:t>
            </w:r>
            <w:r w:rsidRPr="001B458A">
              <w:rPr>
                <w:sz w:val="28"/>
                <w:szCs w:val="28"/>
                <w:bdr w:val="none" w:sz="0" w:space="0" w:color="auto" w:frame="1"/>
                <w:lang w:val="lv-LV" w:eastAsia="lv-LV"/>
              </w:rPr>
              <w:t xml:space="preserve">pantā minēto </w:t>
            </w:r>
            <w:proofErr w:type="spellStart"/>
            <w:r w:rsidRPr="001B458A">
              <w:rPr>
                <w:sz w:val="28"/>
                <w:szCs w:val="28"/>
                <w:bdr w:val="none" w:sz="0" w:space="0" w:color="auto" w:frame="1"/>
                <w:lang w:val="lv-LV" w:eastAsia="lv-LV"/>
              </w:rPr>
              <w:t>fluorēto</w:t>
            </w:r>
            <w:proofErr w:type="spellEnd"/>
            <w:r w:rsidRPr="001B458A">
              <w:rPr>
                <w:sz w:val="28"/>
                <w:szCs w:val="28"/>
                <w:bdr w:val="none" w:sz="0" w:space="0" w:color="auto" w:frame="1"/>
                <w:lang w:val="lv-LV" w:eastAsia="lv-LV"/>
              </w:rPr>
              <w:t xml:space="preserve"> siltumnīcefekta gāzu emisiju ziņošanas sistēmu. </w:t>
            </w:r>
            <w:r w:rsidRPr="00B13993">
              <w:rPr>
                <w:sz w:val="28"/>
                <w:szCs w:val="28"/>
                <w:bdr w:val="none" w:sz="0" w:space="0" w:color="auto" w:frame="1"/>
                <w:lang w:val="lv-LV" w:eastAsia="lv-LV"/>
              </w:rPr>
              <w:t xml:space="preserve">LVĢMC </w:t>
            </w:r>
            <w:r w:rsidRPr="001B458A">
              <w:rPr>
                <w:sz w:val="28"/>
                <w:szCs w:val="28"/>
                <w:bdr w:val="none" w:sz="0" w:space="0" w:color="auto" w:frame="1"/>
                <w:lang w:val="lv-LV" w:eastAsia="lv-LV"/>
              </w:rPr>
              <w:t>jau patlaban apkopo uzņēmumu iesniegtos pārskatus par ozona slāni noārdoš</w:t>
            </w:r>
            <w:r w:rsidR="00490FA4">
              <w:rPr>
                <w:sz w:val="28"/>
                <w:szCs w:val="28"/>
                <w:bdr w:val="none" w:sz="0" w:space="0" w:color="auto" w:frame="1"/>
                <w:lang w:val="lv-LV" w:eastAsia="lv-LV"/>
              </w:rPr>
              <w:t>ajām</w:t>
            </w:r>
            <w:r w:rsidRPr="001B458A">
              <w:rPr>
                <w:sz w:val="28"/>
                <w:szCs w:val="28"/>
                <w:bdr w:val="none" w:sz="0" w:space="0" w:color="auto" w:frame="1"/>
                <w:lang w:val="lv-LV" w:eastAsia="lv-LV"/>
              </w:rPr>
              <w:t xml:space="preserve"> viel</w:t>
            </w:r>
            <w:r w:rsidR="00490FA4">
              <w:rPr>
                <w:sz w:val="28"/>
                <w:szCs w:val="28"/>
                <w:bdr w:val="none" w:sz="0" w:space="0" w:color="auto" w:frame="1"/>
                <w:lang w:val="lv-LV" w:eastAsia="lv-LV"/>
              </w:rPr>
              <w:t>ām</w:t>
            </w:r>
            <w:r w:rsidRPr="001B458A">
              <w:rPr>
                <w:sz w:val="28"/>
                <w:szCs w:val="28"/>
                <w:bdr w:val="none" w:sz="0" w:space="0" w:color="auto" w:frame="1"/>
                <w:lang w:val="lv-LV" w:eastAsia="lv-LV"/>
              </w:rPr>
              <w:t xml:space="preserve"> </w:t>
            </w:r>
            <w:r>
              <w:rPr>
                <w:sz w:val="28"/>
                <w:szCs w:val="28"/>
                <w:bdr w:val="none" w:sz="0" w:space="0" w:color="auto" w:frame="1"/>
                <w:lang w:val="lv-LV" w:eastAsia="lv-LV"/>
              </w:rPr>
              <w:t xml:space="preserve">un </w:t>
            </w:r>
            <w:proofErr w:type="spellStart"/>
            <w:r>
              <w:rPr>
                <w:sz w:val="28"/>
                <w:szCs w:val="28"/>
                <w:bdr w:val="none" w:sz="0" w:space="0" w:color="auto" w:frame="1"/>
                <w:lang w:val="lv-LV" w:eastAsia="lv-LV"/>
              </w:rPr>
              <w:t>fluorēt</w:t>
            </w:r>
            <w:r w:rsidR="00490FA4">
              <w:rPr>
                <w:sz w:val="28"/>
                <w:szCs w:val="28"/>
                <w:bdr w:val="none" w:sz="0" w:space="0" w:color="auto" w:frame="1"/>
                <w:lang w:val="lv-LV" w:eastAsia="lv-LV"/>
              </w:rPr>
              <w:t>ajām</w:t>
            </w:r>
            <w:proofErr w:type="spellEnd"/>
            <w:r>
              <w:rPr>
                <w:sz w:val="28"/>
                <w:szCs w:val="28"/>
                <w:bdr w:val="none" w:sz="0" w:space="0" w:color="auto" w:frame="1"/>
                <w:lang w:val="lv-LV" w:eastAsia="lv-LV"/>
              </w:rPr>
              <w:t xml:space="preserve"> siltumnīcefekta gāzēm</w:t>
            </w:r>
            <w:r w:rsidRPr="001B458A">
              <w:rPr>
                <w:sz w:val="28"/>
                <w:szCs w:val="28"/>
                <w:bdr w:val="none" w:sz="0" w:space="0" w:color="auto" w:frame="1"/>
                <w:lang w:val="lv-LV" w:eastAsia="lv-LV"/>
              </w:rPr>
              <w:t xml:space="preserve"> sas</w:t>
            </w:r>
            <w:r>
              <w:rPr>
                <w:sz w:val="28"/>
                <w:szCs w:val="28"/>
                <w:bdr w:val="none" w:sz="0" w:space="0" w:color="auto" w:frame="1"/>
                <w:lang w:val="lv-LV" w:eastAsia="lv-LV"/>
              </w:rPr>
              <w:t>kaņā ar Ministru kabineta 2011. </w:t>
            </w:r>
            <w:r w:rsidRPr="001B458A">
              <w:rPr>
                <w:sz w:val="28"/>
                <w:szCs w:val="28"/>
                <w:bdr w:val="none" w:sz="0" w:space="0" w:color="auto" w:frame="1"/>
                <w:lang w:val="lv-LV" w:eastAsia="lv-LV"/>
              </w:rPr>
              <w:t>g</w:t>
            </w:r>
            <w:r>
              <w:rPr>
                <w:sz w:val="28"/>
                <w:szCs w:val="28"/>
                <w:bdr w:val="none" w:sz="0" w:space="0" w:color="auto" w:frame="1"/>
                <w:lang w:val="lv-LV" w:eastAsia="lv-LV"/>
              </w:rPr>
              <w:t>ada 12. </w:t>
            </w:r>
            <w:r w:rsidRPr="001B458A">
              <w:rPr>
                <w:sz w:val="28"/>
                <w:szCs w:val="28"/>
                <w:bdr w:val="none" w:sz="0" w:space="0" w:color="auto" w:frame="1"/>
                <w:lang w:val="lv-LV" w:eastAsia="lv-LV"/>
              </w:rPr>
              <w:t>jūlija noteikumiem</w:t>
            </w:r>
            <w:r w:rsidRPr="001B458A">
              <w:rPr>
                <w:sz w:val="28"/>
                <w:szCs w:val="28"/>
                <w:bdr w:val="none" w:sz="0" w:space="0" w:color="auto" w:frame="1"/>
                <w:shd w:val="clear" w:color="auto" w:fill="FFFFFF"/>
                <w:lang w:val="lv-LV" w:eastAsia="lv-LV"/>
              </w:rPr>
              <w:t xml:space="preserve"> “Noteikumi par īpašiem ierobežojumiem un aizliegumiem attiecībā uz darbībām ar ozona slāni noārdošām vielām un </w:t>
            </w:r>
            <w:proofErr w:type="spellStart"/>
            <w:r w:rsidRPr="001B458A">
              <w:rPr>
                <w:sz w:val="28"/>
                <w:szCs w:val="28"/>
                <w:bdr w:val="none" w:sz="0" w:space="0" w:color="auto" w:frame="1"/>
                <w:shd w:val="clear" w:color="auto" w:fill="FFFFFF"/>
                <w:lang w:val="lv-LV" w:eastAsia="lv-LV"/>
              </w:rPr>
              <w:t>fluorētām</w:t>
            </w:r>
            <w:proofErr w:type="spellEnd"/>
            <w:r w:rsidRPr="001B458A">
              <w:rPr>
                <w:sz w:val="28"/>
                <w:szCs w:val="28"/>
                <w:bdr w:val="none" w:sz="0" w:space="0" w:color="auto" w:frame="1"/>
                <w:shd w:val="clear" w:color="auto" w:fill="FFFFFF"/>
                <w:lang w:val="lv-LV" w:eastAsia="lv-LV"/>
              </w:rPr>
              <w:t xml:space="preserve"> siltumnīcefekta gāzēm”, līdz ar to papildu pienākumi netiek </w:t>
            </w:r>
            <w:r w:rsidR="00490FA4">
              <w:rPr>
                <w:sz w:val="28"/>
                <w:szCs w:val="28"/>
                <w:bdr w:val="none" w:sz="0" w:space="0" w:color="auto" w:frame="1"/>
                <w:shd w:val="clear" w:color="auto" w:fill="FFFFFF"/>
                <w:lang w:val="lv-LV" w:eastAsia="lv-LV"/>
              </w:rPr>
              <w:t>noteikti</w:t>
            </w:r>
            <w:r w:rsidRPr="001B458A">
              <w:rPr>
                <w:sz w:val="28"/>
                <w:szCs w:val="28"/>
                <w:bdr w:val="none" w:sz="0" w:space="0" w:color="auto" w:frame="1"/>
                <w:shd w:val="clear" w:color="auto" w:fill="FFFFFF"/>
                <w:lang w:val="lv-LV" w:eastAsia="lv-LV"/>
              </w:rPr>
              <w:t xml:space="preserve">. </w:t>
            </w:r>
            <w:r w:rsidRPr="00B13993">
              <w:rPr>
                <w:sz w:val="28"/>
                <w:szCs w:val="28"/>
                <w:bdr w:val="none" w:sz="0" w:space="0" w:color="auto" w:frame="1"/>
                <w:lang w:val="lv-LV" w:eastAsia="lv-LV"/>
              </w:rPr>
              <w:t xml:space="preserve">LVĢMC </w:t>
            </w:r>
            <w:r>
              <w:rPr>
                <w:sz w:val="28"/>
                <w:szCs w:val="28"/>
                <w:bdr w:val="none" w:sz="0" w:space="0" w:color="auto" w:frame="1"/>
                <w:shd w:val="clear" w:color="auto" w:fill="FFFFFF"/>
                <w:lang w:val="lv-LV" w:eastAsia="lv-LV"/>
              </w:rPr>
              <w:t>arī tiks dota piekļuve 17. </w:t>
            </w:r>
            <w:r w:rsidRPr="001B458A">
              <w:rPr>
                <w:sz w:val="28"/>
                <w:szCs w:val="28"/>
                <w:bdr w:val="none" w:sz="0" w:space="0" w:color="auto" w:frame="1"/>
                <w:shd w:val="clear" w:color="auto" w:fill="FFFFFF"/>
                <w:lang w:val="lv-LV" w:eastAsia="lv-LV"/>
              </w:rPr>
              <w:t>pantā minētajam Eiropas Komisijas izveidotajam un uzturētajam elektronisk</w:t>
            </w:r>
            <w:r w:rsidRPr="001B458A">
              <w:rPr>
                <w:sz w:val="28"/>
                <w:szCs w:val="28"/>
                <w:bdr w:val="none" w:sz="0" w:space="0" w:color="auto" w:frame="1"/>
                <w:lang w:val="lv-LV" w:eastAsia="lv-LV"/>
              </w:rPr>
              <w:t xml:space="preserve">ajam reģistram </w:t>
            </w:r>
            <w:proofErr w:type="spellStart"/>
            <w:r w:rsidRPr="001B458A">
              <w:rPr>
                <w:sz w:val="28"/>
                <w:szCs w:val="28"/>
                <w:bdr w:val="none" w:sz="0" w:space="0" w:color="auto" w:frame="1"/>
                <w:lang w:val="lv-LV" w:eastAsia="lv-LV"/>
              </w:rPr>
              <w:t>fluorogļūdeņražu</w:t>
            </w:r>
            <w:proofErr w:type="spellEnd"/>
            <w:r w:rsidRPr="001B458A">
              <w:rPr>
                <w:sz w:val="28"/>
                <w:szCs w:val="28"/>
                <w:bdr w:val="none" w:sz="0" w:space="0" w:color="auto" w:frame="1"/>
                <w:lang w:val="lv-LV" w:eastAsia="lv-LV"/>
              </w:rPr>
              <w:t xml:space="preserve"> laišanai tirgū paredzētajām kvotām un 19.</w:t>
            </w:r>
            <w:r>
              <w:rPr>
                <w:sz w:val="28"/>
                <w:szCs w:val="28"/>
                <w:bdr w:val="none" w:sz="0" w:space="0" w:color="auto" w:frame="1"/>
                <w:lang w:val="lv-LV" w:eastAsia="lv-LV"/>
              </w:rPr>
              <w:t> </w:t>
            </w:r>
            <w:r w:rsidRPr="001B458A">
              <w:rPr>
                <w:sz w:val="28"/>
                <w:szCs w:val="28"/>
                <w:bdr w:val="none" w:sz="0" w:space="0" w:color="auto" w:frame="1"/>
                <w:lang w:val="lv-LV" w:eastAsia="lv-LV"/>
              </w:rPr>
              <w:t xml:space="preserve">pantā minētajiem importētāju un eksportētāju ziņojumiem un to verifikācijas ziņojumiem, lai nepieciešamības gadījumā varētu operatīvi nodot </w:t>
            </w:r>
            <w:r w:rsidRPr="001B458A">
              <w:rPr>
                <w:sz w:val="28"/>
                <w:szCs w:val="28"/>
                <w:bdr w:val="none" w:sz="0" w:space="0" w:color="auto" w:frame="1"/>
                <w:lang w:val="lv-LV" w:eastAsia="lv-LV"/>
              </w:rPr>
              <w:lastRenderedPageBreak/>
              <w:t xml:space="preserve">informāciju kontroles iestādēm, piemēram, Valsts ieņēmumu dienestam vai Valsts vides dienestam. Vidējais informācijas pieprasījumu skaits gadā ir </w:t>
            </w:r>
            <w:r>
              <w:rPr>
                <w:sz w:val="28"/>
                <w:szCs w:val="28"/>
                <w:bdr w:val="none" w:sz="0" w:space="0" w:color="auto" w:frame="1"/>
                <w:lang w:val="lv-LV" w:eastAsia="lv-LV"/>
              </w:rPr>
              <w:t>pieci</w:t>
            </w:r>
            <w:r w:rsidRPr="001B458A">
              <w:rPr>
                <w:sz w:val="28"/>
                <w:szCs w:val="28"/>
                <w:bdr w:val="none" w:sz="0" w:space="0" w:color="auto" w:frame="1"/>
                <w:lang w:val="lv-LV" w:eastAsia="lv-LV"/>
              </w:rPr>
              <w:t xml:space="preserve"> pieprasījumi par sūtījumu ievešanu no valstīm ārpus Eiropas Savienības, savukārt ziņojumu pārbaude varētu attiekties uz 3-5 uzņēmumiem.</w:t>
            </w:r>
          </w:p>
          <w:p w14:paraId="17604225" w14:textId="0CF6ED99" w:rsidR="00913C7F" w:rsidRPr="001B458A" w:rsidRDefault="002375E3" w:rsidP="002375E3">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 w:firstLine="284"/>
              <w:rPr>
                <w:rFonts w:eastAsiaTheme="minorHAnsi"/>
                <w:bCs/>
                <w:sz w:val="28"/>
                <w:szCs w:val="28"/>
                <w:lang w:val="lv-LV" w:eastAsia="lv-LV"/>
              </w:rPr>
            </w:pPr>
            <w:r w:rsidRPr="00F16DB5">
              <w:rPr>
                <w:rFonts w:eastAsiaTheme="minorHAnsi"/>
                <w:bCs/>
                <w:sz w:val="28"/>
                <w:szCs w:val="28"/>
                <w:lang w:val="lv-LV" w:eastAsia="lv-LV"/>
              </w:rPr>
              <w:t>Regulas 2017/852 17. pants no</w:t>
            </w:r>
            <w:r w:rsidR="009E0DF3">
              <w:rPr>
                <w:rFonts w:eastAsiaTheme="minorHAnsi"/>
                <w:bCs/>
                <w:sz w:val="28"/>
                <w:szCs w:val="28"/>
                <w:lang w:val="lv-LV" w:eastAsia="lv-LV"/>
              </w:rPr>
              <w:t>teic</w:t>
            </w:r>
            <w:r w:rsidRPr="00F16DB5">
              <w:rPr>
                <w:rFonts w:eastAsiaTheme="minorHAnsi"/>
                <w:bCs/>
                <w:sz w:val="28"/>
                <w:szCs w:val="28"/>
                <w:lang w:val="lv-LV" w:eastAsia="lv-LV"/>
              </w:rPr>
              <w:t xml:space="preserve">, ka dalībvalstis izraugās kompetento iestādi regulā noteikto saistību izpildei. </w:t>
            </w:r>
            <w:r w:rsidR="00B13993" w:rsidRPr="00F16DB5">
              <w:rPr>
                <w:rFonts w:eastAsiaTheme="minorHAnsi"/>
                <w:bCs/>
                <w:sz w:val="28"/>
                <w:szCs w:val="28"/>
                <w:lang w:val="lv-LV" w:eastAsia="lv-LV"/>
              </w:rPr>
              <w:t>Regulas 2017/852 4. panta 1. punkts nosaka, ka ir aizliegts dzīvsudraba un I pielikum</w:t>
            </w:r>
            <w:r w:rsidR="0036571C" w:rsidRPr="00F16DB5">
              <w:rPr>
                <w:rFonts w:eastAsiaTheme="minorHAnsi"/>
                <w:bCs/>
                <w:sz w:val="28"/>
                <w:szCs w:val="28"/>
                <w:lang w:val="lv-LV" w:eastAsia="lv-LV"/>
              </w:rPr>
              <w:t>ā</w:t>
            </w:r>
            <w:r w:rsidR="00B13993" w:rsidRPr="00F16DB5">
              <w:rPr>
                <w:rFonts w:eastAsiaTheme="minorHAnsi"/>
                <w:bCs/>
                <w:sz w:val="28"/>
                <w:szCs w:val="28"/>
                <w:lang w:val="lv-LV" w:eastAsia="lv-LV"/>
              </w:rPr>
              <w:t xml:space="preserve"> uzskaitīto dzīvsudraba maisījumu imports, izņemot gadījumus, ja dalībvalsts ir sniegusi rakstisku piekrišanu importam noteiktos gadījumos. </w:t>
            </w:r>
            <w:r w:rsidR="00B13993" w:rsidRPr="00F16DB5">
              <w:rPr>
                <w:sz w:val="28"/>
                <w:szCs w:val="28"/>
                <w:bdr w:val="none" w:sz="0" w:space="0" w:color="auto" w:frame="1"/>
                <w:lang w:val="lv-LV" w:eastAsia="lv-LV"/>
              </w:rPr>
              <w:t xml:space="preserve">Līdz šim nav identificēti gadījumi par </w:t>
            </w:r>
            <w:r w:rsidR="00DD1DB8" w:rsidRPr="00F16DB5">
              <w:rPr>
                <w:rFonts w:eastAsiaTheme="minorHAnsi"/>
                <w:bCs/>
                <w:sz w:val="28"/>
                <w:szCs w:val="28"/>
                <w:lang w:val="lv-LV" w:eastAsia="lv-LV"/>
              </w:rPr>
              <w:t>dzīvsudraba un I </w:t>
            </w:r>
            <w:r w:rsidR="0036571C" w:rsidRPr="00F16DB5">
              <w:rPr>
                <w:rFonts w:eastAsiaTheme="minorHAnsi"/>
                <w:bCs/>
                <w:sz w:val="28"/>
                <w:szCs w:val="28"/>
                <w:lang w:val="lv-LV" w:eastAsia="lv-LV"/>
              </w:rPr>
              <w:t>pielikumā</w:t>
            </w:r>
            <w:r w:rsidR="00B13993" w:rsidRPr="00F16DB5">
              <w:rPr>
                <w:rFonts w:eastAsiaTheme="minorHAnsi"/>
                <w:bCs/>
                <w:sz w:val="28"/>
                <w:szCs w:val="28"/>
                <w:lang w:val="lv-LV" w:eastAsia="lv-LV"/>
              </w:rPr>
              <w:t xml:space="preserve"> uzskaitīto dzīvsudraba maisījumu importu</w:t>
            </w:r>
            <w:r w:rsidR="00B13993" w:rsidRPr="00F16DB5">
              <w:rPr>
                <w:sz w:val="28"/>
                <w:szCs w:val="28"/>
                <w:bdr w:val="none" w:sz="0" w:space="0" w:color="auto" w:frame="1"/>
                <w:lang w:val="lv-LV" w:eastAsia="lv-LV"/>
              </w:rPr>
              <w:t xml:space="preserve">.   </w:t>
            </w:r>
            <w:r w:rsidR="00B13993" w:rsidRPr="00F16DB5">
              <w:rPr>
                <w:sz w:val="28"/>
                <w:szCs w:val="28"/>
                <w:lang w:val="lv-LV" w:eastAsia="lv-LV"/>
              </w:rPr>
              <w:t>LVĢMC</w:t>
            </w:r>
            <w:r w:rsidR="00B13993" w:rsidRPr="00F16DB5">
              <w:rPr>
                <w:sz w:val="28"/>
                <w:szCs w:val="28"/>
                <w:bdr w:val="none" w:sz="0" w:space="0" w:color="auto" w:frame="1"/>
                <w:lang w:val="lv-LV" w:eastAsia="lv-LV"/>
              </w:rPr>
              <w:t xml:space="preserve"> nodrošinās </w:t>
            </w:r>
            <w:r w:rsidR="00B13993" w:rsidRPr="00F16DB5">
              <w:rPr>
                <w:rFonts w:eastAsiaTheme="minorHAnsi"/>
                <w:bCs/>
                <w:sz w:val="28"/>
                <w:szCs w:val="28"/>
                <w:lang w:val="lv-LV" w:eastAsia="lv-LV"/>
              </w:rPr>
              <w:t>Regulas 2017/852 4. panta 1. punktā noteiktās rakstiskās piekrišanas snieg</w:t>
            </w:r>
            <w:r w:rsidR="009F0060" w:rsidRPr="00F16DB5">
              <w:rPr>
                <w:rFonts w:eastAsiaTheme="minorHAnsi"/>
                <w:bCs/>
                <w:sz w:val="28"/>
                <w:szCs w:val="28"/>
                <w:lang w:val="lv-LV" w:eastAsia="lv-LV"/>
              </w:rPr>
              <w:t>šanu, saskaņā ar Komisijas Īstenošanas Lēmumu (ES) 2017/2287 (2017. gada 8. decembris), kurā norādīts, kādas veidlapas izmantojamas dzīvsudraba un atsevišķu dzīvsudraba maisījumu importam saskaņā ar Eiropas Parlamenta un Padomes Regulu (ES) 2017/852 par dzīvsudrabu.</w:t>
            </w:r>
            <w:r w:rsidR="00B13993" w:rsidRPr="00F16DB5">
              <w:rPr>
                <w:rFonts w:eastAsiaTheme="minorHAnsi"/>
                <w:bCs/>
                <w:sz w:val="28"/>
                <w:szCs w:val="28"/>
                <w:lang w:val="lv-LV" w:eastAsia="lv-LV"/>
              </w:rPr>
              <w:t xml:space="preserve"> Regulas 2017/852 4</w:t>
            </w:r>
            <w:r w:rsidRPr="00F16DB5">
              <w:rPr>
                <w:rFonts w:eastAsiaTheme="minorHAnsi"/>
                <w:bCs/>
                <w:sz w:val="28"/>
                <w:szCs w:val="28"/>
                <w:lang w:val="lv-LV" w:eastAsia="lv-LV"/>
              </w:rPr>
              <w:t xml:space="preserve">. panta 3. punkts nosaka, ka komersantam, kurš izlēmis ražot vai laists tirgū jaunu dzīvsudrabu </w:t>
            </w:r>
            <w:r w:rsidRPr="001B458A">
              <w:rPr>
                <w:rFonts w:eastAsiaTheme="minorHAnsi"/>
                <w:bCs/>
                <w:sz w:val="28"/>
                <w:szCs w:val="28"/>
                <w:lang w:val="lv-LV" w:eastAsia="lv-LV"/>
              </w:rPr>
              <w:t>saturošu produktu, vai izmanto</w:t>
            </w:r>
            <w:r w:rsidR="005E6DE0">
              <w:rPr>
                <w:rFonts w:eastAsiaTheme="minorHAnsi"/>
                <w:bCs/>
                <w:sz w:val="28"/>
                <w:szCs w:val="28"/>
                <w:lang w:val="lv-LV" w:eastAsia="lv-LV"/>
              </w:rPr>
              <w:t>t</w:t>
            </w:r>
            <w:r w:rsidRPr="001B458A">
              <w:rPr>
                <w:rFonts w:eastAsiaTheme="minorHAnsi"/>
                <w:bCs/>
                <w:sz w:val="28"/>
                <w:szCs w:val="28"/>
                <w:lang w:val="lv-LV" w:eastAsia="lv-LV"/>
              </w:rPr>
              <w:t xml:space="preserve"> jaunu ražošanas procesu, jāpaziņo par to kompetentajai iestādei, iesniedzot arī noteiktu informācijas apjomu. </w:t>
            </w:r>
            <w:r w:rsidR="00C23517" w:rsidRPr="001B458A">
              <w:rPr>
                <w:sz w:val="28"/>
                <w:szCs w:val="28"/>
                <w:lang w:val="lv-LV" w:eastAsia="lv-LV"/>
              </w:rPr>
              <w:t>LVĢMC</w:t>
            </w:r>
            <w:r w:rsidRPr="001B458A">
              <w:rPr>
                <w:rFonts w:eastAsiaTheme="minorHAnsi"/>
                <w:bCs/>
                <w:sz w:val="28"/>
                <w:szCs w:val="28"/>
                <w:lang w:val="lv-LV" w:eastAsia="lv-LV"/>
              </w:rPr>
              <w:t xml:space="preserve">, izvērtējot saņemto paziņojumu un identificējot produkta grupu, kas ir noteiktas tirgus uzraudzības iestādes kompetences jomā, nepieciešamības gadījumā piesaistītu kompetento tirgus uzraudzības iestādi sniegt viedokli par saņemto informāciju. </w:t>
            </w:r>
            <w:r w:rsidRPr="00B004F3">
              <w:rPr>
                <w:sz w:val="28"/>
                <w:szCs w:val="28"/>
                <w:bdr w:val="none" w:sz="0" w:space="0" w:color="auto" w:frame="1"/>
                <w:lang w:val="lv-LV" w:eastAsia="lv-LV"/>
              </w:rPr>
              <w:t>Līdz šim</w:t>
            </w:r>
            <w:r w:rsidRPr="001B458A">
              <w:rPr>
                <w:sz w:val="28"/>
                <w:szCs w:val="28"/>
                <w:bdr w:val="none" w:sz="0" w:space="0" w:color="auto" w:frame="1"/>
                <w:lang w:val="lv-LV" w:eastAsia="lv-LV"/>
              </w:rPr>
              <w:t xml:space="preserve"> nav identificēti gadījumi par komersantu lēmumiem </w:t>
            </w:r>
            <w:r w:rsidRPr="001B458A">
              <w:rPr>
                <w:rFonts w:eastAsiaTheme="minorHAnsi"/>
                <w:bCs/>
                <w:sz w:val="28"/>
                <w:szCs w:val="28"/>
                <w:lang w:val="lv-LV" w:eastAsia="lv-LV"/>
              </w:rPr>
              <w:t>ražot vai laist tirgū jaunus dzīvsudrabu saturošus produktus, vai izmantot jaunus ražošanas procesus. Ņemot vērā Regulas 2017/852 18. panta 1. punktā noteikto, dalībvalstis Komisijai sniedz informāciju par regulas ieviešanu, t.sk. datus par dzīvsudraba apjomiem dalībvalsts teritorijā. Sniedzamās informācijas apjoms ir noteikts Komisijas Īstenošanas lēmumā</w:t>
            </w:r>
            <w:r w:rsidR="001B458A">
              <w:rPr>
                <w:rFonts w:eastAsiaTheme="minorHAnsi"/>
                <w:bCs/>
                <w:sz w:val="28"/>
                <w:szCs w:val="28"/>
                <w:lang w:val="lv-LV" w:eastAsia="lv-LV"/>
              </w:rPr>
              <w:t xml:space="preserve"> (ES) 2019/1752 (2019. </w:t>
            </w:r>
            <w:r w:rsidRPr="001B458A">
              <w:rPr>
                <w:rFonts w:eastAsiaTheme="minorHAnsi"/>
                <w:bCs/>
                <w:sz w:val="28"/>
                <w:szCs w:val="28"/>
                <w:lang w:val="lv-LV" w:eastAsia="lv-LV"/>
              </w:rPr>
              <w:t>gada</w:t>
            </w:r>
            <w:r w:rsidR="001B458A">
              <w:rPr>
                <w:rFonts w:eastAsiaTheme="minorHAnsi"/>
                <w:bCs/>
                <w:sz w:val="28"/>
                <w:szCs w:val="28"/>
                <w:lang w:val="lv-LV" w:eastAsia="lv-LV"/>
              </w:rPr>
              <w:t> </w:t>
            </w:r>
            <w:r w:rsidRPr="001B458A">
              <w:rPr>
                <w:rFonts w:eastAsiaTheme="minorHAnsi"/>
                <w:bCs/>
                <w:sz w:val="28"/>
                <w:szCs w:val="28"/>
                <w:lang w:val="lv-LV" w:eastAsia="lv-LV"/>
              </w:rPr>
              <w:t>25. februāris), ar ko izveido anketas, kā arī nosaka formātu un iesniegšanas biežumu ziņojumiem, kuri dalībvalstīm jāsagatavo saskaņā ar Eiropas Parlamenta un Padomes Regulu (ES) 2017/852. Ziņojuma sagatavošanā par periodu no 2017. –</w:t>
            </w:r>
            <w:r w:rsidR="001B458A">
              <w:rPr>
                <w:rFonts w:eastAsiaTheme="minorHAnsi"/>
                <w:bCs/>
                <w:sz w:val="28"/>
                <w:szCs w:val="28"/>
                <w:lang w:val="lv-LV" w:eastAsia="lv-LV"/>
              </w:rPr>
              <w:t> </w:t>
            </w:r>
            <w:r w:rsidRPr="001B458A">
              <w:rPr>
                <w:rFonts w:eastAsiaTheme="minorHAnsi"/>
                <w:bCs/>
                <w:sz w:val="28"/>
                <w:szCs w:val="28"/>
                <w:lang w:val="lv-LV" w:eastAsia="lv-LV"/>
              </w:rPr>
              <w:t>2018.</w:t>
            </w:r>
            <w:r w:rsidR="001B458A">
              <w:rPr>
                <w:rFonts w:eastAsiaTheme="minorHAnsi"/>
                <w:bCs/>
                <w:sz w:val="28"/>
                <w:szCs w:val="28"/>
                <w:lang w:val="lv-LV" w:eastAsia="lv-LV"/>
              </w:rPr>
              <w:t> </w:t>
            </w:r>
            <w:r w:rsidRPr="001B458A">
              <w:rPr>
                <w:rFonts w:eastAsiaTheme="minorHAnsi"/>
                <w:bCs/>
                <w:sz w:val="28"/>
                <w:szCs w:val="28"/>
                <w:lang w:val="lv-LV" w:eastAsia="lv-LV"/>
              </w:rPr>
              <w:t xml:space="preserve">gadam </w:t>
            </w:r>
            <w:r w:rsidR="00C23517" w:rsidRPr="001B458A">
              <w:rPr>
                <w:sz w:val="28"/>
                <w:szCs w:val="28"/>
                <w:lang w:val="lv-LV" w:eastAsia="lv-LV"/>
              </w:rPr>
              <w:t>LVĢMC</w:t>
            </w:r>
            <w:r w:rsidR="00C23517" w:rsidRPr="001B458A">
              <w:rPr>
                <w:sz w:val="28"/>
                <w:szCs w:val="28"/>
                <w:bdr w:val="none" w:sz="0" w:space="0" w:color="auto" w:frame="1"/>
                <w:lang w:val="lv-LV" w:eastAsia="lv-LV"/>
              </w:rPr>
              <w:t xml:space="preserve"> </w:t>
            </w:r>
            <w:r w:rsidRPr="00B004F3">
              <w:rPr>
                <w:sz w:val="28"/>
                <w:szCs w:val="28"/>
                <w:bdr w:val="none" w:sz="0" w:space="0" w:color="auto" w:frame="1"/>
                <w:lang w:val="lv-LV" w:eastAsia="lv-LV"/>
              </w:rPr>
              <w:t>savas kompetences ietvaros sniedz</w:t>
            </w:r>
            <w:r w:rsidRPr="001B458A">
              <w:rPr>
                <w:sz w:val="28"/>
                <w:szCs w:val="28"/>
                <w:bdr w:val="none" w:sz="0" w:space="0" w:color="auto" w:frame="1"/>
                <w:lang w:val="lv-LV" w:eastAsia="lv-LV"/>
              </w:rPr>
              <w:t>a</w:t>
            </w:r>
            <w:r w:rsidRPr="00B004F3">
              <w:rPr>
                <w:sz w:val="28"/>
                <w:szCs w:val="28"/>
                <w:bdr w:val="none" w:sz="0" w:space="0" w:color="auto" w:frame="1"/>
                <w:lang w:val="lv-LV" w:eastAsia="lv-LV"/>
              </w:rPr>
              <w:t xml:space="preserve"> informāciju ziņošanas pienākuma nodrošināšanai</w:t>
            </w:r>
            <w:r w:rsidRPr="001B458A">
              <w:rPr>
                <w:sz w:val="28"/>
                <w:szCs w:val="28"/>
                <w:bdr w:val="none" w:sz="0" w:space="0" w:color="auto" w:frame="1"/>
                <w:lang w:val="lv-LV" w:eastAsia="lv-LV"/>
              </w:rPr>
              <w:t xml:space="preserve">. </w:t>
            </w:r>
            <w:r w:rsidRPr="00B004F3">
              <w:rPr>
                <w:sz w:val="28"/>
                <w:szCs w:val="28"/>
                <w:bdr w:val="none" w:sz="0" w:space="0" w:color="auto" w:frame="1"/>
                <w:lang w:val="lv-LV" w:eastAsia="lv-LV"/>
              </w:rPr>
              <w:t xml:space="preserve">Turpmāk </w:t>
            </w:r>
            <w:r w:rsidR="00C23517" w:rsidRPr="001B458A">
              <w:rPr>
                <w:sz w:val="28"/>
                <w:szCs w:val="28"/>
                <w:lang w:val="lv-LV" w:eastAsia="lv-LV"/>
              </w:rPr>
              <w:t>LVĢMC</w:t>
            </w:r>
            <w:r w:rsidR="00C23517" w:rsidRPr="001B458A">
              <w:rPr>
                <w:sz w:val="28"/>
                <w:szCs w:val="28"/>
                <w:bdr w:val="none" w:sz="0" w:space="0" w:color="auto" w:frame="1"/>
                <w:lang w:val="lv-LV" w:eastAsia="lv-LV"/>
              </w:rPr>
              <w:t xml:space="preserve"> </w:t>
            </w:r>
            <w:r w:rsidRPr="00B004F3">
              <w:rPr>
                <w:sz w:val="28"/>
                <w:szCs w:val="28"/>
                <w:bdr w:val="none" w:sz="0" w:space="0" w:color="auto" w:frame="1"/>
                <w:lang w:val="lv-LV" w:eastAsia="lv-LV"/>
              </w:rPr>
              <w:t>nodrošin</w:t>
            </w:r>
            <w:r w:rsidR="00F16DB5">
              <w:rPr>
                <w:sz w:val="28"/>
                <w:szCs w:val="28"/>
                <w:bdr w:val="none" w:sz="0" w:space="0" w:color="auto" w:frame="1"/>
                <w:lang w:val="lv-LV" w:eastAsia="lv-LV"/>
              </w:rPr>
              <w:t>ās</w:t>
            </w:r>
            <w:r w:rsidRPr="00B004F3">
              <w:rPr>
                <w:sz w:val="28"/>
                <w:szCs w:val="28"/>
                <w:bdr w:val="none" w:sz="0" w:space="0" w:color="auto" w:frame="1"/>
                <w:lang w:val="lv-LV" w:eastAsia="lv-LV"/>
              </w:rPr>
              <w:t xml:space="preserve"> ziņošanas </w:t>
            </w:r>
            <w:r w:rsidRPr="00B004F3">
              <w:rPr>
                <w:sz w:val="28"/>
                <w:szCs w:val="28"/>
                <w:bdr w:val="none" w:sz="0" w:space="0" w:color="auto" w:frame="1"/>
                <w:lang w:val="lv-LV" w:eastAsia="lv-LV"/>
              </w:rPr>
              <w:lastRenderedPageBreak/>
              <w:t>pienākumu</w:t>
            </w:r>
            <w:r w:rsidRPr="001B458A">
              <w:rPr>
                <w:sz w:val="28"/>
                <w:szCs w:val="28"/>
                <w:bdr w:val="none" w:sz="0" w:space="0" w:color="auto" w:frame="1"/>
                <w:lang w:val="lv-LV" w:eastAsia="lv-LV"/>
              </w:rPr>
              <w:t xml:space="preserve"> un </w:t>
            </w:r>
            <w:r w:rsidRPr="00B004F3">
              <w:rPr>
                <w:sz w:val="28"/>
                <w:szCs w:val="28"/>
                <w:bdr w:val="none" w:sz="0" w:space="0" w:color="auto" w:frame="1"/>
                <w:lang w:val="lv-LV" w:eastAsia="lv-LV"/>
              </w:rPr>
              <w:t>papildu</w:t>
            </w:r>
            <w:r w:rsidR="001B458A">
              <w:rPr>
                <w:sz w:val="28"/>
                <w:szCs w:val="28"/>
                <w:bdr w:val="none" w:sz="0" w:space="0" w:color="auto" w:frame="1"/>
                <w:lang w:val="lv-LV" w:eastAsia="lv-LV"/>
              </w:rPr>
              <w:t>s</w:t>
            </w:r>
            <w:r w:rsidRPr="00B004F3">
              <w:rPr>
                <w:sz w:val="28"/>
                <w:szCs w:val="28"/>
                <w:bdr w:val="none" w:sz="0" w:space="0" w:color="auto" w:frame="1"/>
                <w:lang w:val="lv-LV" w:eastAsia="lv-LV"/>
              </w:rPr>
              <w:t xml:space="preserve"> savā rīcīb</w:t>
            </w:r>
            <w:r w:rsidR="005E6DE0">
              <w:rPr>
                <w:sz w:val="28"/>
                <w:szCs w:val="28"/>
                <w:bdr w:val="none" w:sz="0" w:space="0" w:color="auto" w:frame="1"/>
                <w:lang w:val="lv-LV" w:eastAsia="lv-LV"/>
              </w:rPr>
              <w:t>ā</w:t>
            </w:r>
            <w:r w:rsidRPr="00B004F3">
              <w:rPr>
                <w:sz w:val="28"/>
                <w:szCs w:val="28"/>
                <w:bdr w:val="none" w:sz="0" w:space="0" w:color="auto" w:frame="1"/>
                <w:lang w:val="lv-LV" w:eastAsia="lv-LV"/>
              </w:rPr>
              <w:t xml:space="preserve"> esošajai informācijai, piepras</w:t>
            </w:r>
            <w:r w:rsidR="00F16DB5">
              <w:rPr>
                <w:sz w:val="28"/>
                <w:szCs w:val="28"/>
                <w:bdr w:val="none" w:sz="0" w:space="0" w:color="auto" w:frame="1"/>
                <w:lang w:val="lv-LV" w:eastAsia="lv-LV"/>
              </w:rPr>
              <w:t>īs</w:t>
            </w:r>
            <w:r w:rsidRPr="00B004F3">
              <w:rPr>
                <w:sz w:val="28"/>
                <w:szCs w:val="28"/>
                <w:bdr w:val="none" w:sz="0" w:space="0" w:color="auto" w:frame="1"/>
                <w:lang w:val="lv-LV" w:eastAsia="lv-LV"/>
              </w:rPr>
              <w:t xml:space="preserve"> Ziņojuma sagatavošanai nepieciešamo informāciju</w:t>
            </w:r>
            <w:r w:rsidRPr="001B458A">
              <w:rPr>
                <w:sz w:val="28"/>
                <w:szCs w:val="28"/>
                <w:bdr w:val="none" w:sz="0" w:space="0" w:color="auto" w:frame="1"/>
                <w:lang w:val="lv-LV" w:eastAsia="lv-LV"/>
              </w:rPr>
              <w:t xml:space="preserve">, piemēram, no Valsts vides dienesta, Veselības ministrijas (par </w:t>
            </w:r>
            <w:r w:rsidRPr="001B458A">
              <w:rPr>
                <w:rFonts w:eastAsiaTheme="minorHAnsi"/>
                <w:bCs/>
                <w:sz w:val="28"/>
                <w:szCs w:val="28"/>
                <w:lang w:val="lv-LV" w:eastAsia="lv-LV"/>
              </w:rPr>
              <w:t xml:space="preserve">2017/852 10. pantu “Zobārstniecības amalgama”). </w:t>
            </w:r>
            <w:r w:rsidR="00AF7051" w:rsidRPr="001B458A">
              <w:rPr>
                <w:sz w:val="28"/>
                <w:szCs w:val="28"/>
                <w:lang w:val="lv-LV" w:eastAsia="lv-LV"/>
              </w:rPr>
              <w:t>LVĢMC</w:t>
            </w:r>
            <w:r w:rsidRPr="00B004F3">
              <w:rPr>
                <w:rFonts w:eastAsiaTheme="minorHAnsi"/>
                <w:bCs/>
                <w:sz w:val="28"/>
                <w:szCs w:val="28"/>
                <w:lang w:val="lv-LV" w:eastAsia="lv-LV"/>
              </w:rPr>
              <w:t xml:space="preserve"> nodrošin</w:t>
            </w:r>
            <w:r w:rsidRPr="001B458A">
              <w:rPr>
                <w:rFonts w:eastAsiaTheme="minorHAnsi"/>
                <w:bCs/>
                <w:sz w:val="28"/>
                <w:szCs w:val="28"/>
                <w:lang w:val="lv-LV" w:eastAsia="lv-LV"/>
              </w:rPr>
              <w:t>ās</w:t>
            </w:r>
            <w:r w:rsidRPr="00B004F3">
              <w:rPr>
                <w:rFonts w:eastAsiaTheme="minorHAnsi"/>
                <w:bCs/>
                <w:sz w:val="28"/>
                <w:szCs w:val="28"/>
                <w:lang w:val="lv-LV" w:eastAsia="lv-LV"/>
              </w:rPr>
              <w:t xml:space="preserve"> dalību regulas </w:t>
            </w:r>
            <w:r w:rsidRPr="001B458A">
              <w:rPr>
                <w:rFonts w:eastAsiaTheme="minorHAnsi"/>
                <w:bCs/>
                <w:sz w:val="28"/>
                <w:szCs w:val="28"/>
                <w:lang w:val="lv-LV" w:eastAsia="lv-LV"/>
              </w:rPr>
              <w:t>2017/852 komitejā un ekspertu darba grupā</w:t>
            </w:r>
            <w:r w:rsidRPr="00B004F3">
              <w:rPr>
                <w:rFonts w:eastAsiaTheme="minorHAnsi"/>
                <w:bCs/>
                <w:sz w:val="28"/>
                <w:szCs w:val="28"/>
                <w:lang w:val="lv-LV" w:eastAsia="lv-LV"/>
              </w:rPr>
              <w:t xml:space="preserve">, indikatīvi </w:t>
            </w:r>
            <w:r w:rsidRPr="001B458A">
              <w:rPr>
                <w:rFonts w:eastAsiaTheme="minorHAnsi"/>
                <w:bCs/>
                <w:sz w:val="28"/>
                <w:szCs w:val="28"/>
                <w:lang w:val="lv-LV" w:eastAsia="lv-LV"/>
              </w:rPr>
              <w:t xml:space="preserve">vienu </w:t>
            </w:r>
            <w:r w:rsidRPr="00B004F3">
              <w:rPr>
                <w:rFonts w:eastAsiaTheme="minorHAnsi"/>
                <w:bCs/>
                <w:sz w:val="28"/>
                <w:szCs w:val="28"/>
                <w:lang w:val="lv-LV" w:eastAsia="lv-LV"/>
              </w:rPr>
              <w:t>reiz</w:t>
            </w:r>
            <w:r w:rsidRPr="001B458A">
              <w:rPr>
                <w:rFonts w:eastAsiaTheme="minorHAnsi"/>
                <w:bCs/>
                <w:sz w:val="28"/>
                <w:szCs w:val="28"/>
                <w:lang w:val="lv-LV" w:eastAsia="lv-LV"/>
              </w:rPr>
              <w:t>i</w:t>
            </w:r>
            <w:r w:rsidRPr="00B004F3">
              <w:rPr>
                <w:rFonts w:eastAsiaTheme="minorHAnsi"/>
                <w:bCs/>
                <w:sz w:val="28"/>
                <w:szCs w:val="28"/>
                <w:lang w:val="lv-LV" w:eastAsia="lv-LV"/>
              </w:rPr>
              <w:t xml:space="preserve"> gadā.</w:t>
            </w:r>
            <w:r w:rsidR="00D82DDE" w:rsidRPr="001B458A">
              <w:rPr>
                <w:rFonts w:eastAsiaTheme="minorHAnsi"/>
                <w:bCs/>
                <w:sz w:val="28"/>
                <w:szCs w:val="28"/>
                <w:lang w:val="lv-LV" w:eastAsia="lv-LV"/>
              </w:rPr>
              <w:t xml:space="preserve"> </w:t>
            </w:r>
          </w:p>
          <w:p w14:paraId="43FB2937" w14:textId="4092C6CF" w:rsidR="00913C7F" w:rsidRDefault="00913C7F" w:rsidP="00913C7F">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 w:firstLine="284"/>
              <w:rPr>
                <w:sz w:val="28"/>
                <w:szCs w:val="28"/>
                <w:bdr w:val="none" w:sz="0" w:space="0" w:color="auto" w:frame="1"/>
                <w:lang w:val="lv-LV" w:eastAsia="lv-LV"/>
              </w:rPr>
            </w:pPr>
            <w:r w:rsidRPr="00B004F3">
              <w:rPr>
                <w:rFonts w:eastAsiaTheme="minorHAnsi"/>
                <w:bCs/>
                <w:sz w:val="28"/>
                <w:szCs w:val="28"/>
                <w:lang w:val="lv-LV" w:eastAsia="lv-LV"/>
              </w:rPr>
              <w:t>Atbilstoši regulas 2019/1021 19. pantam dalībvalstis nosaka kompetento</w:t>
            </w:r>
            <w:r w:rsidRPr="00B004F3">
              <w:rPr>
                <w:sz w:val="28"/>
                <w:szCs w:val="28"/>
                <w:lang w:val="lv-LV" w:eastAsia="lv-LV"/>
              </w:rPr>
              <w:t xml:space="preserve"> iestādi. </w:t>
            </w:r>
            <w:r w:rsidR="00C23517" w:rsidRPr="001B458A">
              <w:rPr>
                <w:sz w:val="28"/>
                <w:szCs w:val="28"/>
                <w:lang w:val="lv-LV" w:eastAsia="lv-LV"/>
              </w:rPr>
              <w:t xml:space="preserve">LVĢMC </w:t>
            </w:r>
            <w:r w:rsidRPr="00B004F3">
              <w:rPr>
                <w:sz w:val="28"/>
                <w:szCs w:val="28"/>
                <w:lang w:val="lv-LV" w:eastAsia="lv-LV"/>
              </w:rPr>
              <w:t>atbilstoši regulas 2019/1021 3. panta 4. punktam var iesniegt priekšlikumu par jaunu noturīgo organisko piesārņotāju iekļaušan</w:t>
            </w:r>
            <w:r w:rsidR="005E6DE0">
              <w:rPr>
                <w:sz w:val="28"/>
                <w:szCs w:val="28"/>
                <w:lang w:val="lv-LV" w:eastAsia="lv-LV"/>
              </w:rPr>
              <w:t>u</w:t>
            </w:r>
            <w:r w:rsidRPr="00B004F3">
              <w:rPr>
                <w:sz w:val="28"/>
                <w:szCs w:val="28"/>
                <w:lang w:val="lv-LV" w:eastAsia="lv-LV"/>
              </w:rPr>
              <w:t xml:space="preserve"> sarakstā saskaņā ar Stokholmas konvenciju par noturīgiem organiskajiem piesārņotājiem. Atbilstoši regulas 2019/1021 8. pantam ECHA izveido interaktīvu platformu kompetento iestāžu vajadzībām un nodrošina informācijas apmaiņu starp dalībvalstu kompetentajam iestādēm, Eiropas Komisiju un ECHA par jaunu noturīgo organisko piesārņotāju priekšlikumiem, kā arī ECHA sniedz tehnisku un zinātnisku atbalstu šādu priekšlikumu sagatavošanai.</w:t>
            </w:r>
            <w:r w:rsidR="001B458A">
              <w:rPr>
                <w:sz w:val="28"/>
                <w:szCs w:val="28"/>
                <w:lang w:val="lv-LV" w:eastAsia="lv-LV"/>
              </w:rPr>
              <w:t xml:space="preserve"> </w:t>
            </w:r>
            <w:r w:rsidRPr="00B004F3">
              <w:rPr>
                <w:sz w:val="28"/>
                <w:szCs w:val="28"/>
                <w:bdr w:val="none" w:sz="0" w:space="0" w:color="auto" w:frame="1"/>
                <w:lang w:val="lv-LV" w:eastAsia="lv-LV"/>
              </w:rPr>
              <w:t xml:space="preserve">Līdz šim </w:t>
            </w:r>
            <w:r w:rsidR="00C23517" w:rsidRPr="001B458A">
              <w:rPr>
                <w:sz w:val="28"/>
                <w:szCs w:val="28"/>
                <w:lang w:val="lv-LV" w:eastAsia="lv-LV"/>
              </w:rPr>
              <w:t>LVĢMC</w:t>
            </w:r>
            <w:r w:rsidR="00C23517" w:rsidRPr="001B458A">
              <w:rPr>
                <w:sz w:val="28"/>
                <w:szCs w:val="28"/>
                <w:bdr w:val="none" w:sz="0" w:space="0" w:color="auto" w:frame="1"/>
                <w:lang w:val="lv-LV" w:eastAsia="lv-LV"/>
              </w:rPr>
              <w:t xml:space="preserve"> </w:t>
            </w:r>
            <w:r w:rsidRPr="00B004F3">
              <w:rPr>
                <w:sz w:val="28"/>
                <w:szCs w:val="28"/>
                <w:bdr w:val="none" w:sz="0" w:space="0" w:color="auto" w:frame="1"/>
                <w:lang w:val="lv-LV" w:eastAsia="lv-LV"/>
              </w:rPr>
              <w:t>savas kompetences ietvaros sniedz</w:t>
            </w:r>
            <w:r w:rsidR="001B458A">
              <w:rPr>
                <w:sz w:val="28"/>
                <w:szCs w:val="28"/>
                <w:bdr w:val="none" w:sz="0" w:space="0" w:color="auto" w:frame="1"/>
                <w:lang w:val="lv-LV" w:eastAsia="lv-LV"/>
              </w:rPr>
              <w:t>a</w:t>
            </w:r>
            <w:r w:rsidRPr="00B004F3">
              <w:rPr>
                <w:sz w:val="28"/>
                <w:szCs w:val="28"/>
                <w:bdr w:val="none" w:sz="0" w:space="0" w:color="auto" w:frame="1"/>
                <w:lang w:val="lv-LV" w:eastAsia="lv-LV"/>
              </w:rPr>
              <w:t xml:space="preserve"> informāciju ziņošanas pienākuma nodrošināšanai par noturīgiem organiskajiem piesārņotājiem. Turpmāk </w:t>
            </w:r>
            <w:r w:rsidR="00C23517" w:rsidRPr="001B458A">
              <w:rPr>
                <w:sz w:val="28"/>
                <w:szCs w:val="28"/>
                <w:lang w:val="lv-LV" w:eastAsia="lv-LV"/>
              </w:rPr>
              <w:t>LVĢMC</w:t>
            </w:r>
            <w:r w:rsidR="00C23517" w:rsidRPr="001B458A">
              <w:rPr>
                <w:sz w:val="28"/>
                <w:szCs w:val="28"/>
                <w:bdr w:val="none" w:sz="0" w:space="0" w:color="auto" w:frame="1"/>
                <w:lang w:val="lv-LV" w:eastAsia="lv-LV"/>
              </w:rPr>
              <w:t xml:space="preserve"> </w:t>
            </w:r>
            <w:r w:rsidRPr="00B004F3">
              <w:rPr>
                <w:sz w:val="28"/>
                <w:szCs w:val="28"/>
                <w:bdr w:val="none" w:sz="0" w:space="0" w:color="auto" w:frame="1"/>
                <w:lang w:val="lv-LV" w:eastAsia="lv-LV"/>
              </w:rPr>
              <w:t>nodrošin</w:t>
            </w:r>
            <w:r w:rsidR="005E6DE0">
              <w:rPr>
                <w:sz w:val="28"/>
                <w:szCs w:val="28"/>
                <w:bdr w:val="none" w:sz="0" w:space="0" w:color="auto" w:frame="1"/>
                <w:lang w:val="lv-LV" w:eastAsia="lv-LV"/>
              </w:rPr>
              <w:t>ās</w:t>
            </w:r>
            <w:r w:rsidRPr="00B004F3">
              <w:rPr>
                <w:sz w:val="28"/>
                <w:szCs w:val="28"/>
                <w:bdr w:val="none" w:sz="0" w:space="0" w:color="auto" w:frame="1"/>
                <w:lang w:val="lv-LV" w:eastAsia="lv-LV"/>
              </w:rPr>
              <w:t xml:space="preserve"> ziņošanas pienākumu, t.i., sagatavo</w:t>
            </w:r>
            <w:r w:rsidR="005E6DE0">
              <w:rPr>
                <w:sz w:val="28"/>
                <w:szCs w:val="28"/>
                <w:bdr w:val="none" w:sz="0" w:space="0" w:color="auto" w:frame="1"/>
                <w:lang w:val="lv-LV" w:eastAsia="lv-LV"/>
              </w:rPr>
              <w:t>s</w:t>
            </w:r>
            <w:r w:rsidRPr="00B004F3">
              <w:rPr>
                <w:sz w:val="28"/>
                <w:szCs w:val="28"/>
                <w:bdr w:val="none" w:sz="0" w:space="0" w:color="auto" w:frame="1"/>
                <w:lang w:val="lv-LV" w:eastAsia="lv-LV"/>
              </w:rPr>
              <w:t xml:space="preserve"> un publicē</w:t>
            </w:r>
            <w:r w:rsidR="005E6DE0">
              <w:rPr>
                <w:sz w:val="28"/>
                <w:szCs w:val="28"/>
                <w:bdr w:val="none" w:sz="0" w:space="0" w:color="auto" w:frame="1"/>
                <w:lang w:val="lv-LV" w:eastAsia="lv-LV"/>
              </w:rPr>
              <w:t>s</w:t>
            </w:r>
            <w:r w:rsidRPr="00B004F3">
              <w:rPr>
                <w:sz w:val="28"/>
                <w:szCs w:val="28"/>
                <w:bdr w:val="none" w:sz="0" w:space="0" w:color="auto" w:frame="1"/>
                <w:lang w:val="lv-LV" w:eastAsia="lv-LV"/>
              </w:rPr>
              <w:t xml:space="preserve"> ziņojumu par regulas 2019/1021 īstenošanu atbilstoši 13. pantam (turpmāk – Ziņojums). </w:t>
            </w:r>
            <w:r w:rsidR="00C23517" w:rsidRPr="001B458A">
              <w:rPr>
                <w:sz w:val="28"/>
                <w:szCs w:val="28"/>
                <w:lang w:val="lv-LV" w:eastAsia="lv-LV"/>
              </w:rPr>
              <w:t>LVĢMC</w:t>
            </w:r>
            <w:r w:rsidR="00C23517" w:rsidRPr="001B458A">
              <w:rPr>
                <w:sz w:val="28"/>
                <w:szCs w:val="28"/>
                <w:bdr w:val="none" w:sz="0" w:space="0" w:color="auto" w:frame="1"/>
                <w:lang w:val="lv-LV" w:eastAsia="lv-LV"/>
              </w:rPr>
              <w:t xml:space="preserve"> </w:t>
            </w:r>
            <w:r w:rsidRPr="00B004F3">
              <w:rPr>
                <w:sz w:val="28"/>
                <w:szCs w:val="28"/>
                <w:bdr w:val="none" w:sz="0" w:space="0" w:color="auto" w:frame="1"/>
                <w:lang w:val="lv-LV" w:eastAsia="lv-LV"/>
              </w:rPr>
              <w:t>papildu</w:t>
            </w:r>
            <w:r w:rsidR="001B458A">
              <w:rPr>
                <w:sz w:val="28"/>
                <w:szCs w:val="28"/>
                <w:bdr w:val="none" w:sz="0" w:space="0" w:color="auto" w:frame="1"/>
                <w:lang w:val="lv-LV" w:eastAsia="lv-LV"/>
              </w:rPr>
              <w:t>s</w:t>
            </w:r>
            <w:r w:rsidRPr="00B004F3">
              <w:rPr>
                <w:sz w:val="28"/>
                <w:szCs w:val="28"/>
                <w:bdr w:val="none" w:sz="0" w:space="0" w:color="auto" w:frame="1"/>
                <w:lang w:val="lv-LV" w:eastAsia="lv-LV"/>
              </w:rPr>
              <w:t xml:space="preserve"> savā rīcībai esošajai informācijai, pieprasa Ziņojuma sagatavošanai nepieciešamo informāciju (piemēram, par veiktajām inspekcijām, piemērotajiem sodiem) no citām institūcijām atbilstoši Likuma 4. pantā minēto institūciju kompetencēm. Ziņojumu atjaunina katru gadu, ciktāl ir pieejami jauni dati, un citos gadījumos vismaz reizi trijos gados. </w:t>
            </w:r>
            <w:r w:rsidR="00C23517" w:rsidRPr="001B458A">
              <w:rPr>
                <w:sz w:val="28"/>
                <w:szCs w:val="28"/>
                <w:lang w:val="lv-LV" w:eastAsia="lv-LV"/>
              </w:rPr>
              <w:t>LVĢMC</w:t>
            </w:r>
            <w:r w:rsidR="00C23517" w:rsidRPr="001B458A">
              <w:rPr>
                <w:sz w:val="28"/>
                <w:szCs w:val="28"/>
                <w:bdr w:val="none" w:sz="0" w:space="0" w:color="auto" w:frame="1"/>
                <w:lang w:val="lv-LV" w:eastAsia="lv-LV"/>
              </w:rPr>
              <w:t xml:space="preserve"> </w:t>
            </w:r>
            <w:r w:rsidRPr="00B004F3">
              <w:rPr>
                <w:sz w:val="28"/>
                <w:szCs w:val="28"/>
                <w:bdr w:val="none" w:sz="0" w:space="0" w:color="auto" w:frame="1"/>
                <w:lang w:val="lv-LV" w:eastAsia="lv-LV"/>
              </w:rPr>
              <w:t>nodrošin</w:t>
            </w:r>
            <w:r w:rsidR="00F16DB5">
              <w:rPr>
                <w:sz w:val="28"/>
                <w:szCs w:val="28"/>
                <w:bdr w:val="none" w:sz="0" w:space="0" w:color="auto" w:frame="1"/>
                <w:lang w:val="lv-LV" w:eastAsia="lv-LV"/>
              </w:rPr>
              <w:t>ās</w:t>
            </w:r>
            <w:r w:rsidRPr="00B004F3">
              <w:rPr>
                <w:sz w:val="28"/>
                <w:szCs w:val="28"/>
                <w:bdr w:val="none" w:sz="0" w:space="0" w:color="auto" w:frame="1"/>
                <w:lang w:val="lv-LV" w:eastAsia="lv-LV"/>
              </w:rPr>
              <w:t xml:space="preserve"> dalību regulas 2019/1021 kompetento iestāžu sanāksmēs, indikatīvi </w:t>
            </w:r>
            <w:r w:rsidR="001A5F82" w:rsidRPr="001B458A">
              <w:rPr>
                <w:sz w:val="28"/>
                <w:szCs w:val="28"/>
                <w:bdr w:val="none" w:sz="0" w:space="0" w:color="auto" w:frame="1"/>
                <w:lang w:val="lv-LV" w:eastAsia="lv-LV"/>
              </w:rPr>
              <w:t xml:space="preserve">vienu līdz divas </w:t>
            </w:r>
            <w:r w:rsidRPr="00B004F3">
              <w:rPr>
                <w:sz w:val="28"/>
                <w:szCs w:val="28"/>
                <w:bdr w:val="none" w:sz="0" w:space="0" w:color="auto" w:frame="1"/>
                <w:lang w:val="lv-LV" w:eastAsia="lv-LV"/>
              </w:rPr>
              <w:t>reizes gadā.</w:t>
            </w:r>
          </w:p>
          <w:p w14:paraId="44F48957" w14:textId="0CCF3000" w:rsidR="00B5567C" w:rsidRPr="008C64B9" w:rsidRDefault="00A715DE" w:rsidP="00114B95">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 w:firstLine="284"/>
              <w:rPr>
                <w:sz w:val="28"/>
                <w:szCs w:val="28"/>
                <w:bdr w:val="none" w:sz="0" w:space="0" w:color="auto" w:frame="1"/>
                <w:lang w:val="lv-LV" w:eastAsia="lv-LV"/>
              </w:rPr>
            </w:pPr>
            <w:r w:rsidRPr="008C64B9">
              <w:rPr>
                <w:sz w:val="28"/>
                <w:szCs w:val="28"/>
                <w:bdr w:val="none" w:sz="0" w:space="0" w:color="auto" w:frame="1"/>
                <w:lang w:val="lv-LV" w:eastAsia="lv-LV"/>
              </w:rPr>
              <w:t xml:space="preserve">Likumprojekts </w:t>
            </w:r>
            <w:r w:rsidR="007F6E93" w:rsidRPr="008C64B9">
              <w:rPr>
                <w:sz w:val="28"/>
                <w:szCs w:val="28"/>
                <w:bdr w:val="none" w:sz="0" w:space="0" w:color="auto" w:frame="1"/>
                <w:lang w:val="lv-LV" w:eastAsia="lv-LV"/>
              </w:rPr>
              <w:t>arī</w:t>
            </w:r>
            <w:r w:rsidR="00D35C42" w:rsidRPr="008C64B9">
              <w:rPr>
                <w:sz w:val="28"/>
                <w:szCs w:val="28"/>
                <w:bdr w:val="none" w:sz="0" w:space="0" w:color="auto" w:frame="1"/>
                <w:lang w:val="lv-LV" w:eastAsia="lv-LV"/>
              </w:rPr>
              <w:t xml:space="preserve"> </w:t>
            </w:r>
            <w:r w:rsidR="00C113C0" w:rsidRPr="008C64B9">
              <w:rPr>
                <w:sz w:val="28"/>
                <w:szCs w:val="28"/>
                <w:bdr w:val="none" w:sz="0" w:space="0" w:color="auto" w:frame="1"/>
                <w:lang w:val="lv-LV" w:eastAsia="lv-LV"/>
              </w:rPr>
              <w:t xml:space="preserve">aktualizē </w:t>
            </w:r>
            <w:r w:rsidR="00D35C42" w:rsidRPr="008C64B9">
              <w:rPr>
                <w:sz w:val="28"/>
                <w:szCs w:val="28"/>
                <w:bdr w:val="none" w:sz="0" w:space="0" w:color="auto" w:frame="1"/>
                <w:lang w:val="lv-LV" w:eastAsia="lv-LV"/>
              </w:rPr>
              <w:t>Likuma 4. panta</w:t>
            </w:r>
            <w:r w:rsidR="00C113C0" w:rsidRPr="008C64B9">
              <w:rPr>
                <w:sz w:val="28"/>
                <w:szCs w:val="28"/>
                <w:bdr w:val="none" w:sz="0" w:space="0" w:color="auto" w:frame="1"/>
                <w:lang w:val="lv-LV" w:eastAsia="lv-LV"/>
              </w:rPr>
              <w:t xml:space="preserve"> treš</w:t>
            </w:r>
            <w:r w:rsidR="007F6E93" w:rsidRPr="008C64B9">
              <w:rPr>
                <w:sz w:val="28"/>
                <w:szCs w:val="28"/>
                <w:bdr w:val="none" w:sz="0" w:space="0" w:color="auto" w:frame="1"/>
                <w:lang w:val="lv-LV" w:eastAsia="lv-LV"/>
              </w:rPr>
              <w:t>o</w:t>
            </w:r>
            <w:r w:rsidR="00C113C0" w:rsidRPr="008C64B9">
              <w:rPr>
                <w:sz w:val="28"/>
                <w:szCs w:val="28"/>
                <w:bdr w:val="none" w:sz="0" w:space="0" w:color="auto" w:frame="1"/>
                <w:lang w:val="lv-LV" w:eastAsia="lv-LV"/>
              </w:rPr>
              <w:t xml:space="preserve"> daļu</w:t>
            </w:r>
            <w:r w:rsidR="00D35C42" w:rsidRPr="008C64B9">
              <w:rPr>
                <w:sz w:val="28"/>
                <w:szCs w:val="28"/>
                <w:bdr w:val="none" w:sz="0" w:space="0" w:color="auto" w:frame="1"/>
                <w:lang w:val="lv-LV" w:eastAsia="lv-LV"/>
              </w:rPr>
              <w:t xml:space="preserve">, lai </w:t>
            </w:r>
            <w:r w:rsidR="00C113C0" w:rsidRPr="008C64B9">
              <w:rPr>
                <w:sz w:val="28"/>
                <w:szCs w:val="28"/>
                <w:bdr w:val="none" w:sz="0" w:space="0" w:color="auto" w:frame="1"/>
                <w:lang w:val="lv-LV" w:eastAsia="lv-LV"/>
              </w:rPr>
              <w:t>saskaņotu</w:t>
            </w:r>
            <w:r w:rsidRPr="008C64B9">
              <w:rPr>
                <w:sz w:val="28"/>
                <w:szCs w:val="28"/>
                <w:bdr w:val="none" w:sz="0" w:space="0" w:color="auto" w:frame="1"/>
                <w:lang w:val="lv-LV" w:eastAsia="lv-LV"/>
              </w:rPr>
              <w:t xml:space="preserve"> </w:t>
            </w:r>
            <w:r w:rsidR="00B5567C" w:rsidRPr="008C64B9">
              <w:rPr>
                <w:sz w:val="28"/>
                <w:szCs w:val="28"/>
                <w:bdr w:val="none" w:sz="0" w:space="0" w:color="auto" w:frame="1"/>
                <w:lang w:val="lv-LV" w:eastAsia="lv-LV"/>
              </w:rPr>
              <w:t xml:space="preserve">Likumā </w:t>
            </w:r>
            <w:r w:rsidRPr="008C64B9">
              <w:rPr>
                <w:sz w:val="28"/>
                <w:szCs w:val="28"/>
                <w:bdr w:val="none" w:sz="0" w:space="0" w:color="auto" w:frame="1"/>
                <w:lang w:val="lv-LV" w:eastAsia="lv-LV"/>
              </w:rPr>
              <w:t xml:space="preserve">lietoto terminoloģiju attiecībā uz biocīdu jomu, ņemot vērā </w:t>
            </w:r>
            <w:r w:rsidR="00B5567C" w:rsidRPr="008C64B9">
              <w:rPr>
                <w:sz w:val="28"/>
                <w:szCs w:val="28"/>
                <w:bdr w:val="none" w:sz="0" w:space="0" w:color="auto" w:frame="1"/>
                <w:lang w:val="lv-LV" w:eastAsia="lv-LV"/>
              </w:rPr>
              <w:t>regul</w:t>
            </w:r>
            <w:r w:rsidRPr="008C64B9">
              <w:rPr>
                <w:sz w:val="28"/>
                <w:szCs w:val="28"/>
                <w:bdr w:val="none" w:sz="0" w:space="0" w:color="auto" w:frame="1"/>
                <w:lang w:val="lv-LV" w:eastAsia="lv-LV"/>
              </w:rPr>
              <w:t>ā</w:t>
            </w:r>
            <w:r w:rsidR="00B5567C" w:rsidRPr="008C64B9">
              <w:rPr>
                <w:sz w:val="28"/>
                <w:szCs w:val="28"/>
                <w:bdr w:val="none" w:sz="0" w:space="0" w:color="auto" w:frame="1"/>
                <w:lang w:val="lv-LV" w:eastAsia="lv-LV"/>
              </w:rPr>
              <w:t xml:space="preserve"> 528/2012 </w:t>
            </w:r>
            <w:r w:rsidRPr="008C64B9">
              <w:rPr>
                <w:sz w:val="28"/>
                <w:szCs w:val="28"/>
                <w:bdr w:val="none" w:sz="0" w:space="0" w:color="auto" w:frame="1"/>
                <w:lang w:val="lv-LV" w:eastAsia="lv-LV"/>
              </w:rPr>
              <w:t>lietoto</w:t>
            </w:r>
            <w:r w:rsidR="00DC167A" w:rsidRPr="008C64B9">
              <w:rPr>
                <w:sz w:val="28"/>
                <w:szCs w:val="28"/>
                <w:bdr w:val="none" w:sz="0" w:space="0" w:color="auto" w:frame="1"/>
                <w:lang w:val="lv-LV" w:eastAsia="lv-LV"/>
              </w:rPr>
              <w:t>s</w:t>
            </w:r>
            <w:r w:rsidRPr="008C64B9">
              <w:rPr>
                <w:sz w:val="28"/>
                <w:szCs w:val="28"/>
                <w:bdr w:val="none" w:sz="0" w:space="0" w:color="auto" w:frame="1"/>
                <w:lang w:val="lv-LV" w:eastAsia="lv-LV"/>
              </w:rPr>
              <w:t xml:space="preserve"> termin</w:t>
            </w:r>
            <w:r w:rsidR="00DC167A" w:rsidRPr="008C64B9">
              <w:rPr>
                <w:sz w:val="28"/>
                <w:szCs w:val="28"/>
                <w:bdr w:val="none" w:sz="0" w:space="0" w:color="auto" w:frame="1"/>
                <w:lang w:val="lv-LV" w:eastAsia="lv-LV"/>
              </w:rPr>
              <w:t>us</w:t>
            </w:r>
            <w:r w:rsidR="00F836B1" w:rsidRPr="008C64B9">
              <w:rPr>
                <w:sz w:val="28"/>
                <w:szCs w:val="28"/>
                <w:bdr w:val="none" w:sz="0" w:space="0" w:color="auto" w:frame="1"/>
                <w:lang w:val="lv-LV" w:eastAsia="lv-LV"/>
              </w:rPr>
              <w:t xml:space="preserve">. Likumprojekts </w:t>
            </w:r>
            <w:r w:rsidRPr="008C64B9">
              <w:rPr>
                <w:sz w:val="28"/>
                <w:szCs w:val="28"/>
                <w:bdr w:val="none" w:sz="0" w:space="0" w:color="auto" w:frame="1"/>
                <w:lang w:val="lv-LV" w:eastAsia="lv-LV"/>
              </w:rPr>
              <w:t>izslēdz</w:t>
            </w:r>
            <w:r w:rsidR="00B5567C" w:rsidRPr="008C64B9">
              <w:rPr>
                <w:sz w:val="28"/>
                <w:szCs w:val="28"/>
                <w:bdr w:val="none" w:sz="0" w:space="0" w:color="auto" w:frame="1"/>
                <w:lang w:val="lv-LV" w:eastAsia="lv-LV"/>
              </w:rPr>
              <w:t xml:space="preserve"> termin</w:t>
            </w:r>
            <w:r w:rsidRPr="008C64B9">
              <w:rPr>
                <w:sz w:val="28"/>
                <w:szCs w:val="28"/>
                <w:bdr w:val="none" w:sz="0" w:space="0" w:color="auto" w:frame="1"/>
                <w:lang w:val="lv-LV" w:eastAsia="lv-LV"/>
              </w:rPr>
              <w:t>us</w:t>
            </w:r>
            <w:r w:rsidR="00B5567C" w:rsidRPr="008C64B9">
              <w:rPr>
                <w:sz w:val="28"/>
                <w:szCs w:val="28"/>
                <w:bdr w:val="none" w:sz="0" w:space="0" w:color="auto" w:frame="1"/>
                <w:lang w:val="lv-LV" w:eastAsia="lv-LV"/>
              </w:rPr>
              <w:t xml:space="preserve"> attiecīb</w:t>
            </w:r>
            <w:r w:rsidR="00DC167A" w:rsidRPr="008C64B9">
              <w:rPr>
                <w:sz w:val="28"/>
                <w:szCs w:val="28"/>
                <w:bdr w:val="none" w:sz="0" w:space="0" w:color="auto" w:frame="1"/>
                <w:lang w:val="lv-LV" w:eastAsia="lv-LV"/>
              </w:rPr>
              <w:t>ā</w:t>
            </w:r>
            <w:r w:rsidR="00B5567C" w:rsidRPr="008C64B9">
              <w:rPr>
                <w:sz w:val="28"/>
                <w:szCs w:val="28"/>
                <w:bdr w:val="none" w:sz="0" w:space="0" w:color="auto" w:frame="1"/>
                <w:lang w:val="lv-LV" w:eastAsia="lv-LV"/>
              </w:rPr>
              <w:t xml:space="preserve"> uz reģistrāciju un pagaidu reģistrāciju. LVĢMC </w:t>
            </w:r>
            <w:r w:rsidR="007F6E93" w:rsidRPr="008C64B9">
              <w:rPr>
                <w:sz w:val="28"/>
                <w:szCs w:val="28"/>
                <w:bdr w:val="none" w:sz="0" w:space="0" w:color="auto" w:frame="1"/>
                <w:lang w:val="lv-LV" w:eastAsia="lv-LV"/>
              </w:rPr>
              <w:t xml:space="preserve">izdod </w:t>
            </w:r>
            <w:r w:rsidR="00B5567C" w:rsidRPr="008C64B9">
              <w:rPr>
                <w:sz w:val="28"/>
                <w:szCs w:val="28"/>
                <w:bdr w:val="none" w:sz="0" w:space="0" w:color="auto" w:frame="1"/>
                <w:lang w:val="lv-LV" w:eastAsia="lv-LV"/>
              </w:rPr>
              <w:t xml:space="preserve">administratīvos aktus </w:t>
            </w:r>
            <w:r w:rsidR="007F6E93" w:rsidRPr="008C64B9">
              <w:rPr>
                <w:sz w:val="28"/>
                <w:szCs w:val="28"/>
                <w:bdr w:val="none" w:sz="0" w:space="0" w:color="auto" w:frame="1"/>
                <w:lang w:val="lv-LV" w:eastAsia="lv-LV"/>
              </w:rPr>
              <w:t xml:space="preserve">biocīda </w:t>
            </w:r>
            <w:r w:rsidR="00B5567C" w:rsidRPr="008C64B9">
              <w:rPr>
                <w:sz w:val="28"/>
                <w:szCs w:val="28"/>
                <w:bdr w:val="none" w:sz="0" w:space="0" w:color="auto" w:frame="1"/>
                <w:lang w:val="lv-LV" w:eastAsia="lv-LV"/>
              </w:rPr>
              <w:t xml:space="preserve">inventarizācijas </w:t>
            </w:r>
            <w:r w:rsidR="007F6E93" w:rsidRPr="008C64B9">
              <w:rPr>
                <w:sz w:val="28"/>
                <w:szCs w:val="28"/>
                <w:bdr w:val="none" w:sz="0" w:space="0" w:color="auto" w:frame="1"/>
                <w:lang w:val="lv-LV" w:eastAsia="lv-LV"/>
              </w:rPr>
              <w:t>numura vai</w:t>
            </w:r>
            <w:r w:rsidR="00B5567C" w:rsidRPr="008C64B9">
              <w:rPr>
                <w:sz w:val="28"/>
                <w:szCs w:val="28"/>
                <w:bdr w:val="none" w:sz="0" w:space="0" w:color="auto" w:frame="1"/>
                <w:lang w:val="lv-LV" w:eastAsia="lv-LV"/>
              </w:rPr>
              <w:t xml:space="preserve"> atļaujas </w:t>
            </w:r>
            <w:r w:rsidR="007F6E93" w:rsidRPr="008C64B9">
              <w:rPr>
                <w:sz w:val="28"/>
                <w:szCs w:val="28"/>
                <w:bdr w:val="none" w:sz="0" w:space="0" w:color="auto" w:frame="1"/>
                <w:lang w:val="lv-LV" w:eastAsia="lv-LV"/>
              </w:rPr>
              <w:t>(</w:t>
            </w:r>
            <w:r w:rsidR="00957F07" w:rsidRPr="008C64B9">
              <w:rPr>
                <w:sz w:val="28"/>
                <w:szCs w:val="28"/>
                <w:bdr w:val="none" w:sz="0" w:space="0" w:color="auto" w:frame="1"/>
                <w:lang w:val="lv-LV" w:eastAsia="lv-LV"/>
              </w:rPr>
              <w:t xml:space="preserve">valsts atļauja </w:t>
            </w:r>
            <w:r w:rsidR="00383BC2" w:rsidRPr="008C64B9">
              <w:rPr>
                <w:sz w:val="28"/>
                <w:szCs w:val="28"/>
                <w:bdr w:val="none" w:sz="0" w:space="0" w:color="auto" w:frame="1"/>
                <w:lang w:val="lv-LV" w:eastAsia="lv-LV"/>
              </w:rPr>
              <w:t>vai</w:t>
            </w:r>
            <w:r w:rsidR="00957F07" w:rsidRPr="008C64B9">
              <w:rPr>
                <w:sz w:val="28"/>
                <w:szCs w:val="28"/>
                <w:bdr w:val="none" w:sz="0" w:space="0" w:color="auto" w:frame="1"/>
                <w:lang w:val="lv-LV" w:eastAsia="lv-LV"/>
              </w:rPr>
              <w:t xml:space="preserve"> atļauja </w:t>
            </w:r>
            <w:r w:rsidR="00383BC2" w:rsidRPr="008C64B9">
              <w:rPr>
                <w:sz w:val="28"/>
                <w:szCs w:val="28"/>
                <w:bdr w:val="none" w:sz="0" w:space="0" w:color="auto" w:frame="1"/>
                <w:lang w:val="lv-LV" w:eastAsia="lv-LV"/>
              </w:rPr>
              <w:t>saskaņā ar regulas 528/2012 26. </w:t>
            </w:r>
            <w:r w:rsidR="00957F07" w:rsidRPr="008C64B9">
              <w:rPr>
                <w:sz w:val="28"/>
                <w:szCs w:val="28"/>
                <w:bdr w:val="none" w:sz="0" w:space="0" w:color="auto" w:frame="1"/>
                <w:lang w:val="lv-LV" w:eastAsia="lv-LV"/>
              </w:rPr>
              <w:t>pantu</w:t>
            </w:r>
            <w:r w:rsidR="007F6E93" w:rsidRPr="008C64B9">
              <w:rPr>
                <w:sz w:val="28"/>
                <w:szCs w:val="28"/>
                <w:bdr w:val="none" w:sz="0" w:space="0" w:color="auto" w:frame="1"/>
                <w:lang w:val="lv-LV" w:eastAsia="lv-LV"/>
              </w:rPr>
              <w:t xml:space="preserve">) </w:t>
            </w:r>
            <w:r w:rsidR="00B5567C" w:rsidRPr="008C64B9">
              <w:rPr>
                <w:sz w:val="28"/>
                <w:szCs w:val="28"/>
                <w:bdr w:val="none" w:sz="0" w:space="0" w:color="auto" w:frame="1"/>
                <w:lang w:val="lv-LV" w:eastAsia="lv-LV"/>
              </w:rPr>
              <w:t>saņ</w:t>
            </w:r>
            <w:r w:rsidR="007F6E93" w:rsidRPr="008C64B9">
              <w:rPr>
                <w:sz w:val="28"/>
                <w:szCs w:val="28"/>
                <w:bdr w:val="none" w:sz="0" w:space="0" w:color="auto" w:frame="1"/>
                <w:lang w:val="lv-LV" w:eastAsia="lv-LV"/>
              </w:rPr>
              <w:t xml:space="preserve">emšanai, </w:t>
            </w:r>
            <w:r w:rsidR="00383BC2" w:rsidRPr="008C64B9">
              <w:rPr>
                <w:sz w:val="28"/>
                <w:szCs w:val="28"/>
                <w:bdr w:val="none" w:sz="0" w:space="0" w:color="auto" w:frame="1"/>
                <w:lang w:val="lv-LV" w:eastAsia="lv-LV"/>
              </w:rPr>
              <w:t xml:space="preserve">piemērojot maksu </w:t>
            </w:r>
            <w:r w:rsidR="007F6E93" w:rsidRPr="008C64B9">
              <w:rPr>
                <w:sz w:val="28"/>
                <w:szCs w:val="28"/>
                <w:bdr w:val="none" w:sz="0" w:space="0" w:color="auto" w:frame="1"/>
                <w:lang w:val="lv-LV" w:eastAsia="lv-LV"/>
              </w:rPr>
              <w:t>saskaņā ar Ministru kabineta noteikumiem 2013. gada 3. septembra Nr.</w:t>
            </w:r>
            <w:r w:rsidR="00383BC2" w:rsidRPr="008C64B9">
              <w:rPr>
                <w:sz w:val="28"/>
                <w:szCs w:val="28"/>
                <w:bdr w:val="none" w:sz="0" w:space="0" w:color="auto" w:frame="1"/>
                <w:lang w:val="lv-LV" w:eastAsia="lv-LV"/>
              </w:rPr>
              <w:t> </w:t>
            </w:r>
            <w:r w:rsidR="007F6E93" w:rsidRPr="008C64B9">
              <w:rPr>
                <w:sz w:val="28"/>
                <w:szCs w:val="28"/>
                <w:bdr w:val="none" w:sz="0" w:space="0" w:color="auto" w:frame="1"/>
                <w:lang w:val="lv-LV" w:eastAsia="lv-LV"/>
              </w:rPr>
              <w:t>752 “Valsts sabiedrības ar ierobežotu atbildību “Latvijas Vides, ģeoloģijas un meteoroloģijas centrs” maksas pakalpojumu cenrādis”.</w:t>
            </w:r>
          </w:p>
          <w:p w14:paraId="2A402BD6" w14:textId="29DC16A6" w:rsidR="00433F24" w:rsidRPr="001B458A" w:rsidRDefault="004E29A2" w:rsidP="004E29A2">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 w:firstLine="284"/>
              <w:rPr>
                <w:rFonts w:eastAsiaTheme="minorHAnsi"/>
                <w:bCs/>
                <w:sz w:val="28"/>
                <w:szCs w:val="28"/>
                <w:lang w:val="lv-LV" w:eastAsia="lv-LV"/>
              </w:rPr>
            </w:pPr>
            <w:r w:rsidRPr="001B458A">
              <w:rPr>
                <w:rFonts w:eastAsiaTheme="minorHAnsi"/>
                <w:bCs/>
                <w:sz w:val="28"/>
                <w:szCs w:val="28"/>
                <w:lang w:val="lv-LV" w:eastAsia="lv-LV"/>
              </w:rPr>
              <w:lastRenderedPageBreak/>
              <w:t>Eiropas Parlamenta un Padomes Direktīva</w:t>
            </w:r>
            <w:r w:rsidR="00625259" w:rsidRPr="001B458A">
              <w:rPr>
                <w:rFonts w:eastAsiaTheme="minorHAnsi"/>
                <w:bCs/>
                <w:sz w:val="28"/>
                <w:szCs w:val="28"/>
                <w:lang w:val="lv-LV" w:eastAsia="lv-LV"/>
              </w:rPr>
              <w:t>s</w:t>
            </w:r>
            <w:r w:rsidRPr="001B458A">
              <w:rPr>
                <w:rFonts w:eastAsiaTheme="minorHAnsi"/>
                <w:bCs/>
                <w:sz w:val="28"/>
                <w:szCs w:val="28"/>
                <w:lang w:val="lv-LV" w:eastAsia="lv-LV"/>
              </w:rPr>
              <w:t xml:space="preserve"> (ES) 2018/851 (2018.</w:t>
            </w:r>
            <w:r w:rsidR="00894D01" w:rsidRPr="001B458A">
              <w:rPr>
                <w:rFonts w:eastAsiaTheme="minorHAnsi"/>
                <w:lang w:val="lv-LV"/>
              </w:rPr>
              <w:t> </w:t>
            </w:r>
            <w:r w:rsidRPr="001B458A">
              <w:rPr>
                <w:rFonts w:eastAsiaTheme="minorHAnsi"/>
                <w:bCs/>
                <w:sz w:val="28"/>
                <w:szCs w:val="28"/>
                <w:lang w:val="lv-LV" w:eastAsia="lv-LV"/>
              </w:rPr>
              <w:t>gada 30.</w:t>
            </w:r>
            <w:r w:rsidR="00894D01" w:rsidRPr="001B458A">
              <w:rPr>
                <w:rFonts w:eastAsiaTheme="minorHAnsi"/>
                <w:bCs/>
                <w:sz w:val="28"/>
                <w:szCs w:val="28"/>
                <w:lang w:val="lv-LV" w:eastAsia="lv-LV"/>
              </w:rPr>
              <w:t> </w:t>
            </w:r>
            <w:r w:rsidRPr="001B458A">
              <w:rPr>
                <w:rFonts w:eastAsiaTheme="minorHAnsi"/>
                <w:bCs/>
                <w:sz w:val="28"/>
                <w:szCs w:val="28"/>
                <w:lang w:val="lv-LV" w:eastAsia="lv-LV"/>
              </w:rPr>
              <w:t>maijs), ar ko groza Direktīvu 2008/98 par atkritumiem</w:t>
            </w:r>
            <w:r w:rsidR="00625259" w:rsidRPr="001B458A">
              <w:rPr>
                <w:rFonts w:eastAsiaTheme="minorHAnsi"/>
                <w:bCs/>
                <w:sz w:val="28"/>
                <w:szCs w:val="28"/>
                <w:lang w:val="lv-LV" w:eastAsia="lv-LV"/>
              </w:rPr>
              <w:t>,</w:t>
            </w:r>
            <w:r w:rsidRPr="001B458A">
              <w:rPr>
                <w:rFonts w:eastAsiaTheme="minorHAnsi"/>
                <w:bCs/>
                <w:sz w:val="28"/>
                <w:szCs w:val="28"/>
                <w:lang w:val="lv-LV" w:eastAsia="lv-LV"/>
              </w:rPr>
              <w:t xml:space="preserve"> 1.</w:t>
            </w:r>
            <w:r w:rsidR="00894D01" w:rsidRPr="001B458A">
              <w:rPr>
                <w:rFonts w:eastAsiaTheme="minorHAnsi"/>
                <w:bCs/>
                <w:sz w:val="28"/>
                <w:szCs w:val="28"/>
                <w:lang w:val="lv-LV" w:eastAsia="lv-LV"/>
              </w:rPr>
              <w:t> </w:t>
            </w:r>
            <w:r w:rsidRPr="001B458A">
              <w:rPr>
                <w:rFonts w:eastAsiaTheme="minorHAnsi"/>
                <w:bCs/>
                <w:sz w:val="28"/>
                <w:szCs w:val="28"/>
                <w:lang w:val="lv-LV" w:eastAsia="lv-LV"/>
              </w:rPr>
              <w:t>panta 10.</w:t>
            </w:r>
            <w:r w:rsidR="00894D01" w:rsidRPr="001B458A">
              <w:rPr>
                <w:rFonts w:eastAsiaTheme="minorHAnsi"/>
                <w:bCs/>
                <w:sz w:val="28"/>
                <w:szCs w:val="28"/>
                <w:lang w:val="lv-LV" w:eastAsia="lv-LV"/>
              </w:rPr>
              <w:t> </w:t>
            </w:r>
            <w:r w:rsidRPr="001B458A">
              <w:rPr>
                <w:rFonts w:eastAsiaTheme="minorHAnsi"/>
                <w:bCs/>
                <w:sz w:val="28"/>
                <w:szCs w:val="28"/>
                <w:lang w:val="lv-LV" w:eastAsia="lv-LV"/>
              </w:rPr>
              <w:t>apakšpunktā veikti grozījumi  Direktīvas 2008/98/EK 9.</w:t>
            </w:r>
            <w:r w:rsidR="00894D01" w:rsidRPr="001B458A">
              <w:rPr>
                <w:rFonts w:eastAsiaTheme="minorHAnsi"/>
                <w:bCs/>
                <w:sz w:val="28"/>
                <w:szCs w:val="28"/>
                <w:lang w:val="lv-LV" w:eastAsia="lv-LV"/>
              </w:rPr>
              <w:t> </w:t>
            </w:r>
            <w:r w:rsidRPr="001B458A">
              <w:rPr>
                <w:rFonts w:eastAsiaTheme="minorHAnsi"/>
                <w:bCs/>
                <w:sz w:val="28"/>
                <w:szCs w:val="28"/>
                <w:lang w:val="lv-LV" w:eastAsia="lv-LV"/>
              </w:rPr>
              <w:t>pantā un tā 1. punkta i) apakšpunkts nosaka, ka dalībvalstis veic atkritumu rašanās novēršanas pasākumus, konkrēti, tiek veicināta bīstamo vielu satura samazināšana materiālos un produktos, un tiek nodrošināts, ka izstrādājuma piegādātājs, kā definēts regulas 1907/2006 3.</w:t>
            </w:r>
            <w:r w:rsidR="00894D01" w:rsidRPr="001B458A">
              <w:rPr>
                <w:rFonts w:eastAsiaTheme="minorHAnsi"/>
                <w:bCs/>
                <w:sz w:val="28"/>
                <w:szCs w:val="28"/>
                <w:lang w:val="lv-LV" w:eastAsia="lv-LV"/>
              </w:rPr>
              <w:t> </w:t>
            </w:r>
            <w:r w:rsidRPr="001B458A">
              <w:rPr>
                <w:rFonts w:eastAsiaTheme="minorHAnsi"/>
                <w:bCs/>
                <w:sz w:val="28"/>
                <w:szCs w:val="28"/>
                <w:lang w:val="lv-LV" w:eastAsia="lv-LV"/>
              </w:rPr>
              <w:t>panta 33.</w:t>
            </w:r>
            <w:r w:rsidR="00894D01" w:rsidRPr="001B458A">
              <w:rPr>
                <w:rFonts w:eastAsiaTheme="minorHAnsi"/>
                <w:bCs/>
                <w:sz w:val="28"/>
                <w:szCs w:val="28"/>
                <w:lang w:val="lv-LV" w:eastAsia="lv-LV"/>
              </w:rPr>
              <w:t> </w:t>
            </w:r>
            <w:r w:rsidRPr="001B458A">
              <w:rPr>
                <w:rFonts w:eastAsiaTheme="minorHAnsi"/>
                <w:bCs/>
                <w:sz w:val="28"/>
                <w:szCs w:val="28"/>
                <w:lang w:val="lv-LV" w:eastAsia="lv-LV"/>
              </w:rPr>
              <w:t xml:space="preserve">punktā, </w:t>
            </w:r>
            <w:r w:rsidR="0044243C" w:rsidRPr="001B458A">
              <w:rPr>
                <w:rFonts w:eastAsiaTheme="minorHAnsi"/>
                <w:bCs/>
                <w:sz w:val="28"/>
                <w:szCs w:val="28"/>
                <w:lang w:val="lv-LV" w:eastAsia="lv-LV"/>
              </w:rPr>
              <w:t>no 2021.</w:t>
            </w:r>
            <w:r w:rsidR="00894D01" w:rsidRPr="001B458A">
              <w:rPr>
                <w:rFonts w:eastAsiaTheme="minorHAnsi"/>
                <w:bCs/>
                <w:sz w:val="28"/>
                <w:szCs w:val="28"/>
                <w:lang w:val="lv-LV" w:eastAsia="lv-LV"/>
              </w:rPr>
              <w:t> </w:t>
            </w:r>
            <w:r w:rsidR="0044243C" w:rsidRPr="001B458A">
              <w:rPr>
                <w:rFonts w:eastAsiaTheme="minorHAnsi"/>
                <w:bCs/>
                <w:sz w:val="28"/>
                <w:szCs w:val="28"/>
                <w:lang w:val="lv-LV" w:eastAsia="lv-LV"/>
              </w:rPr>
              <w:t>gada 5.</w:t>
            </w:r>
            <w:r w:rsidR="00894D01" w:rsidRPr="001B458A">
              <w:rPr>
                <w:rFonts w:eastAsiaTheme="minorHAnsi"/>
                <w:bCs/>
                <w:sz w:val="28"/>
                <w:szCs w:val="28"/>
                <w:lang w:val="lv-LV" w:eastAsia="lv-LV"/>
              </w:rPr>
              <w:t> </w:t>
            </w:r>
            <w:r w:rsidR="0044243C" w:rsidRPr="001B458A">
              <w:rPr>
                <w:rFonts w:eastAsiaTheme="minorHAnsi"/>
                <w:bCs/>
                <w:sz w:val="28"/>
                <w:szCs w:val="28"/>
                <w:lang w:val="lv-LV" w:eastAsia="lv-LV"/>
              </w:rPr>
              <w:t xml:space="preserve">janvāra </w:t>
            </w:r>
            <w:r w:rsidRPr="001B458A">
              <w:rPr>
                <w:rFonts w:eastAsiaTheme="minorHAnsi"/>
                <w:bCs/>
                <w:sz w:val="28"/>
                <w:szCs w:val="28"/>
                <w:lang w:val="lv-LV" w:eastAsia="lv-LV"/>
              </w:rPr>
              <w:t xml:space="preserve">sniedz informāciju </w:t>
            </w:r>
            <w:r w:rsidR="00894D01" w:rsidRPr="001B458A">
              <w:rPr>
                <w:rFonts w:eastAsiaTheme="minorHAnsi"/>
                <w:bCs/>
                <w:sz w:val="28"/>
                <w:szCs w:val="28"/>
                <w:lang w:val="lv-LV" w:eastAsia="lv-LV"/>
              </w:rPr>
              <w:t>ECHA</w:t>
            </w:r>
            <w:r w:rsidRPr="001B458A">
              <w:rPr>
                <w:rFonts w:eastAsiaTheme="minorHAnsi"/>
                <w:bCs/>
                <w:sz w:val="28"/>
                <w:szCs w:val="28"/>
                <w:lang w:val="lv-LV" w:eastAsia="lv-LV"/>
              </w:rPr>
              <w:t xml:space="preserve"> saskaņā ar regulas 1907/2006 33.</w:t>
            </w:r>
            <w:r w:rsidR="00DE5D5F" w:rsidRPr="001B458A">
              <w:rPr>
                <w:rFonts w:eastAsiaTheme="minorHAnsi"/>
                <w:bCs/>
                <w:sz w:val="28"/>
                <w:szCs w:val="28"/>
                <w:lang w:val="lv-LV" w:eastAsia="lv-LV"/>
              </w:rPr>
              <w:t> </w:t>
            </w:r>
            <w:r w:rsidRPr="001B458A">
              <w:rPr>
                <w:rFonts w:eastAsiaTheme="minorHAnsi"/>
                <w:bCs/>
                <w:sz w:val="28"/>
                <w:szCs w:val="28"/>
                <w:lang w:val="lv-LV" w:eastAsia="lv-LV"/>
              </w:rPr>
              <w:t xml:space="preserve">panta 1. punktu. </w:t>
            </w:r>
            <w:r w:rsidR="00625259" w:rsidRPr="001B458A">
              <w:rPr>
                <w:rFonts w:eastAsiaTheme="minorHAnsi"/>
                <w:bCs/>
                <w:sz w:val="28"/>
                <w:szCs w:val="28"/>
                <w:lang w:val="lv-LV" w:eastAsia="lv-LV"/>
              </w:rPr>
              <w:t xml:space="preserve">Līdz ar to </w:t>
            </w:r>
            <w:r w:rsidRPr="001B458A">
              <w:rPr>
                <w:rFonts w:eastAsiaTheme="minorHAnsi"/>
                <w:bCs/>
                <w:sz w:val="28"/>
                <w:szCs w:val="28"/>
                <w:lang w:val="lv-LV" w:eastAsia="lv-LV"/>
              </w:rPr>
              <w:t xml:space="preserve">Likumprojekts paredz </w:t>
            </w:r>
            <w:r w:rsidR="00054A58" w:rsidRPr="001B458A">
              <w:rPr>
                <w:rFonts w:eastAsiaTheme="minorHAnsi"/>
                <w:bCs/>
                <w:sz w:val="28"/>
                <w:szCs w:val="28"/>
                <w:lang w:val="lv-LV" w:eastAsia="lv-LV"/>
              </w:rPr>
              <w:t xml:space="preserve">Likuma </w:t>
            </w:r>
            <w:r w:rsidRPr="001B458A">
              <w:rPr>
                <w:rFonts w:eastAsiaTheme="minorHAnsi"/>
                <w:bCs/>
                <w:sz w:val="28"/>
                <w:szCs w:val="28"/>
                <w:lang w:val="lv-LV" w:eastAsia="lv-LV"/>
              </w:rPr>
              <w:t>9.</w:t>
            </w:r>
            <w:r w:rsidR="00894D01" w:rsidRPr="001B458A">
              <w:rPr>
                <w:rFonts w:eastAsiaTheme="minorHAnsi"/>
                <w:bCs/>
                <w:sz w:val="28"/>
                <w:szCs w:val="28"/>
                <w:lang w:val="lv-LV" w:eastAsia="lv-LV"/>
              </w:rPr>
              <w:t> </w:t>
            </w:r>
            <w:r w:rsidRPr="001B458A">
              <w:rPr>
                <w:rFonts w:eastAsiaTheme="minorHAnsi"/>
                <w:bCs/>
                <w:sz w:val="28"/>
                <w:szCs w:val="28"/>
                <w:lang w:val="lv-LV" w:eastAsia="lv-LV"/>
              </w:rPr>
              <w:t xml:space="preserve">pantā </w:t>
            </w:r>
            <w:r w:rsidR="009E67CB" w:rsidRPr="001B458A">
              <w:rPr>
                <w:rFonts w:eastAsiaTheme="minorHAnsi"/>
                <w:bCs/>
                <w:sz w:val="28"/>
                <w:szCs w:val="28"/>
                <w:lang w:val="lv-LV" w:eastAsia="lv-LV"/>
              </w:rPr>
              <w:t>jaunu devīto daļu, kas nosaka pienākumu darbību veicējam</w:t>
            </w:r>
            <w:r w:rsidR="009E67CB" w:rsidRPr="001B458A">
              <w:rPr>
                <w:sz w:val="28"/>
                <w:szCs w:val="28"/>
                <w:lang w:val="lv-LV"/>
              </w:rPr>
              <w:t xml:space="preserve">, ja </w:t>
            </w:r>
            <w:r w:rsidR="00894D01" w:rsidRPr="001B458A">
              <w:rPr>
                <w:sz w:val="28"/>
                <w:szCs w:val="28"/>
                <w:lang w:val="lv-LV"/>
              </w:rPr>
              <w:t xml:space="preserve">tas </w:t>
            </w:r>
            <w:r w:rsidR="009E67CB" w:rsidRPr="001B458A">
              <w:rPr>
                <w:sz w:val="28"/>
                <w:szCs w:val="28"/>
                <w:lang w:val="lv-LV"/>
              </w:rPr>
              <w:t>ir izstrādājuma piegādātājs, kā definēts regulas 1907/2006 3. panta 33.</w:t>
            </w:r>
            <w:r w:rsidR="00433F24" w:rsidRPr="001B458A">
              <w:rPr>
                <w:sz w:val="28"/>
                <w:szCs w:val="28"/>
                <w:lang w:val="lv-LV"/>
              </w:rPr>
              <w:t> </w:t>
            </w:r>
            <w:r w:rsidR="00FD0031" w:rsidRPr="001B458A">
              <w:rPr>
                <w:sz w:val="28"/>
                <w:szCs w:val="28"/>
                <w:lang w:val="lv-LV"/>
              </w:rPr>
              <w:t>p</w:t>
            </w:r>
            <w:r w:rsidR="009E67CB" w:rsidRPr="001B458A">
              <w:rPr>
                <w:sz w:val="28"/>
                <w:szCs w:val="28"/>
                <w:lang w:val="lv-LV"/>
              </w:rPr>
              <w:t>unktā, snie</w:t>
            </w:r>
            <w:r w:rsidR="00FD0031" w:rsidRPr="001B458A">
              <w:rPr>
                <w:sz w:val="28"/>
                <w:szCs w:val="28"/>
                <w:lang w:val="lv-LV"/>
              </w:rPr>
              <w:t xml:space="preserve">gt informāciju </w:t>
            </w:r>
            <w:r w:rsidR="0044243C" w:rsidRPr="001B458A">
              <w:rPr>
                <w:sz w:val="28"/>
                <w:szCs w:val="28"/>
                <w:lang w:val="lv-LV"/>
              </w:rPr>
              <w:t xml:space="preserve">par piegādātajiem izstrādājumiem </w:t>
            </w:r>
            <w:r w:rsidR="00FD0031" w:rsidRPr="001B458A">
              <w:rPr>
                <w:sz w:val="28"/>
                <w:szCs w:val="28"/>
                <w:lang w:val="lv-LV"/>
              </w:rPr>
              <w:t xml:space="preserve">ECHA saskaņā ar </w:t>
            </w:r>
            <w:r w:rsidR="009E67CB" w:rsidRPr="001B458A">
              <w:rPr>
                <w:sz w:val="28"/>
                <w:szCs w:val="28"/>
                <w:lang w:val="lv-LV"/>
              </w:rPr>
              <w:t>regulas 1907/2006 33.</w:t>
            </w:r>
            <w:r w:rsidR="0044243C" w:rsidRPr="001B458A">
              <w:rPr>
                <w:sz w:val="28"/>
                <w:szCs w:val="28"/>
                <w:lang w:val="lv-LV"/>
              </w:rPr>
              <w:t> </w:t>
            </w:r>
            <w:r w:rsidR="009E67CB" w:rsidRPr="001B458A">
              <w:rPr>
                <w:sz w:val="28"/>
                <w:szCs w:val="28"/>
                <w:lang w:val="lv-LV"/>
              </w:rPr>
              <w:t>panta 1.</w:t>
            </w:r>
            <w:r w:rsidR="00433F24" w:rsidRPr="001B458A">
              <w:rPr>
                <w:sz w:val="28"/>
                <w:szCs w:val="28"/>
                <w:lang w:val="lv-LV"/>
              </w:rPr>
              <w:t xml:space="preserve"> p</w:t>
            </w:r>
            <w:r w:rsidR="009E67CB" w:rsidRPr="001B458A">
              <w:rPr>
                <w:sz w:val="28"/>
                <w:szCs w:val="28"/>
                <w:lang w:val="lv-LV"/>
              </w:rPr>
              <w:t>unktu</w:t>
            </w:r>
            <w:r w:rsidR="00FD0031" w:rsidRPr="001B458A">
              <w:rPr>
                <w:sz w:val="28"/>
                <w:szCs w:val="28"/>
                <w:lang w:val="lv-LV"/>
              </w:rPr>
              <w:t>.</w:t>
            </w:r>
            <w:r w:rsidR="00433F24" w:rsidRPr="001B458A">
              <w:rPr>
                <w:sz w:val="28"/>
                <w:szCs w:val="28"/>
                <w:lang w:val="lv-LV"/>
              </w:rPr>
              <w:t xml:space="preserve"> </w:t>
            </w:r>
            <w:r w:rsidR="00BA7E2E" w:rsidRPr="001B458A">
              <w:rPr>
                <w:sz w:val="28"/>
                <w:szCs w:val="28"/>
                <w:lang w:val="lv-LV"/>
              </w:rPr>
              <w:t>ECHA izveido</w:t>
            </w:r>
            <w:r w:rsidR="00647A5C" w:rsidRPr="001B458A">
              <w:rPr>
                <w:sz w:val="28"/>
                <w:szCs w:val="28"/>
                <w:lang w:val="lv-LV"/>
              </w:rPr>
              <w:t xml:space="preserve"> datu bāzi</w:t>
            </w:r>
            <w:r w:rsidR="00BA7E2E" w:rsidRPr="001B458A">
              <w:rPr>
                <w:sz w:val="28"/>
                <w:szCs w:val="28"/>
                <w:lang w:val="lv-LV"/>
              </w:rPr>
              <w:t xml:space="preserve"> </w:t>
            </w:r>
            <w:r w:rsidR="00647A5C" w:rsidRPr="001B458A">
              <w:rPr>
                <w:sz w:val="28"/>
                <w:szCs w:val="28"/>
                <w:lang w:val="lv-LV"/>
              </w:rPr>
              <w:t xml:space="preserve">datiem, kas jāiesniedz izstrādājumu piegādātājiem, un to uztur. ECHA pieeju datu bāzei par vielām izstrādājumos sniegs atkritumu apstrādes operatoriem, kā arī patērētājiem, pēc to pieprasījuma. </w:t>
            </w:r>
            <w:r w:rsidR="00433F24" w:rsidRPr="001B458A">
              <w:rPr>
                <w:sz w:val="28"/>
                <w:szCs w:val="28"/>
                <w:lang w:val="lv-LV"/>
              </w:rPr>
              <w:t>Likumprojekts papildina Likuma pārejas noteikumus par izstrādājuma piegādātāju pienākumu ziņot</w:t>
            </w:r>
            <w:r w:rsidR="00DE5D5F" w:rsidRPr="001B458A">
              <w:rPr>
                <w:sz w:val="28"/>
                <w:szCs w:val="28"/>
                <w:lang w:val="lv-LV"/>
              </w:rPr>
              <w:t xml:space="preserve"> ECHA</w:t>
            </w:r>
            <w:r w:rsidR="00433F24" w:rsidRPr="001B458A">
              <w:rPr>
                <w:sz w:val="28"/>
                <w:szCs w:val="28"/>
                <w:lang w:val="lv-LV"/>
              </w:rPr>
              <w:t xml:space="preserve"> no 2021. gada 5. janvāra. Saskaņā ar Likuma 4.</w:t>
            </w:r>
            <w:r w:rsidR="00894D01" w:rsidRPr="001B458A">
              <w:rPr>
                <w:sz w:val="28"/>
                <w:szCs w:val="28"/>
                <w:lang w:val="lv-LV"/>
              </w:rPr>
              <w:t> </w:t>
            </w:r>
            <w:r w:rsidR="00433F24" w:rsidRPr="001B458A">
              <w:rPr>
                <w:sz w:val="28"/>
                <w:szCs w:val="28"/>
                <w:lang w:val="lv-LV"/>
              </w:rPr>
              <w:t>panta 6.</w:t>
            </w:r>
            <w:r w:rsidR="00433F24" w:rsidRPr="001B458A">
              <w:rPr>
                <w:sz w:val="28"/>
                <w:szCs w:val="28"/>
                <w:vertAlign w:val="superscript"/>
                <w:lang w:val="lv-LV"/>
              </w:rPr>
              <w:t>1</w:t>
            </w:r>
            <w:r w:rsidR="00894D01" w:rsidRPr="001B458A">
              <w:rPr>
                <w:sz w:val="28"/>
                <w:szCs w:val="28"/>
                <w:lang w:val="lv-LV"/>
              </w:rPr>
              <w:t> </w:t>
            </w:r>
            <w:r w:rsidR="00433F24" w:rsidRPr="001B458A">
              <w:rPr>
                <w:sz w:val="28"/>
                <w:szCs w:val="28"/>
                <w:lang w:val="lv-LV"/>
              </w:rPr>
              <w:t>daļu</w:t>
            </w:r>
            <w:r w:rsidR="00433F24" w:rsidRPr="001B458A">
              <w:rPr>
                <w:rFonts w:eastAsiaTheme="minorHAnsi"/>
                <w:bCs/>
                <w:sz w:val="28"/>
                <w:szCs w:val="28"/>
                <w:lang w:val="lv-LV" w:eastAsia="lv-LV"/>
              </w:rPr>
              <w:t>, Patērētāju tiesību aizsardzības centrs kontrolē ķīmiskās vielas izstrādājumos, atbilstoši regulai 1907/2006, līdz ar to plānotā izstrādājuma piegādātāju pienākuma izpilde, ka</w:t>
            </w:r>
            <w:r w:rsidR="0044243C" w:rsidRPr="001B458A">
              <w:rPr>
                <w:rFonts w:eastAsiaTheme="minorHAnsi"/>
                <w:bCs/>
                <w:sz w:val="28"/>
                <w:szCs w:val="28"/>
                <w:lang w:val="lv-LV" w:eastAsia="lv-LV"/>
              </w:rPr>
              <w:t>s tiks noteikta 9.</w:t>
            </w:r>
            <w:r w:rsidR="00894D01" w:rsidRPr="001B458A">
              <w:rPr>
                <w:rFonts w:eastAsiaTheme="minorHAnsi"/>
                <w:bCs/>
                <w:sz w:val="28"/>
                <w:szCs w:val="28"/>
                <w:lang w:val="lv-LV" w:eastAsia="lv-LV"/>
              </w:rPr>
              <w:t> </w:t>
            </w:r>
            <w:r w:rsidR="0044243C" w:rsidRPr="001B458A">
              <w:rPr>
                <w:rFonts w:eastAsiaTheme="minorHAnsi"/>
                <w:bCs/>
                <w:sz w:val="28"/>
                <w:szCs w:val="28"/>
                <w:lang w:val="lv-LV" w:eastAsia="lv-LV"/>
              </w:rPr>
              <w:t>panta devītajā</w:t>
            </w:r>
            <w:r w:rsidR="00433F24" w:rsidRPr="001B458A">
              <w:rPr>
                <w:rFonts w:eastAsiaTheme="minorHAnsi"/>
                <w:bCs/>
                <w:sz w:val="28"/>
                <w:szCs w:val="28"/>
                <w:lang w:val="lv-LV" w:eastAsia="lv-LV"/>
              </w:rPr>
              <w:t xml:space="preserve"> daļā, būs Patērētāju tiesību aizsardzības centra uzraudzībā un kontrolē. </w:t>
            </w:r>
          </w:p>
          <w:p w14:paraId="01CCC890" w14:textId="5D6C84FB" w:rsidR="00A33592" w:rsidRPr="001B458A" w:rsidRDefault="001217A4" w:rsidP="001217A4">
            <w:pPr>
              <w:pStyle w:val="tv213"/>
              <w:shd w:val="clear" w:color="auto" w:fill="FFFFFF"/>
              <w:spacing w:before="0" w:beforeAutospacing="0" w:after="0" w:afterAutospacing="0" w:line="293" w:lineRule="atLeast"/>
              <w:ind w:left="80" w:firstLine="222"/>
              <w:jc w:val="both"/>
              <w:rPr>
                <w:sz w:val="28"/>
                <w:szCs w:val="28"/>
              </w:rPr>
            </w:pPr>
            <w:r w:rsidRPr="001B458A">
              <w:rPr>
                <w:sz w:val="28"/>
                <w:szCs w:val="28"/>
              </w:rPr>
              <w:t>Ievērojot Eiropas Parlamenta un Padomes 2016. gada 27. aprīļa regulā (ES) Nr. 2016/679 par fizisku personu aizsardzību attiecībā uz personas datu apstrādi un šādu datu brīvu apriti un ar ko atceļ Direktīvu 95/46/EK (turpmāk – Vispārīgā datu aizsardzības regula) noteiktos datu apstrādes principus attiecībā uz personas datu apstrādes minimizāciju, likumprojekts</w:t>
            </w:r>
            <w:r w:rsidR="001B458A">
              <w:rPr>
                <w:sz w:val="28"/>
                <w:szCs w:val="28"/>
              </w:rPr>
              <w:t xml:space="preserve"> </w:t>
            </w:r>
            <w:r w:rsidRPr="001B458A">
              <w:rPr>
                <w:sz w:val="28"/>
                <w:szCs w:val="28"/>
              </w:rPr>
              <w:t xml:space="preserve">samazina pircēju uzskaitē pieprasāmo personas datu apjomu un nosaka pircēju personas datu uzglabāšanas termiņu. </w:t>
            </w:r>
            <w:r w:rsidR="00C8169E" w:rsidRPr="001B458A">
              <w:rPr>
                <w:rFonts w:eastAsiaTheme="minorHAnsi"/>
                <w:sz w:val="28"/>
                <w:szCs w:val="28"/>
                <w:lang w:eastAsia="en-US"/>
              </w:rPr>
              <w:t xml:space="preserve">Likumprojekts </w:t>
            </w:r>
            <w:r w:rsidR="00A80893" w:rsidRPr="001B458A">
              <w:rPr>
                <w:rFonts w:eastAsiaTheme="minorHAnsi"/>
                <w:sz w:val="28"/>
                <w:szCs w:val="28"/>
                <w:lang w:eastAsia="en-US"/>
              </w:rPr>
              <w:t>paredz grozījumus Likuma 17.</w:t>
            </w:r>
            <w:r w:rsidR="00894D01" w:rsidRPr="001B458A">
              <w:rPr>
                <w:rFonts w:eastAsiaTheme="minorHAnsi"/>
                <w:sz w:val="28"/>
                <w:szCs w:val="28"/>
                <w:lang w:eastAsia="en-US"/>
              </w:rPr>
              <w:t> </w:t>
            </w:r>
            <w:r w:rsidR="00A80893" w:rsidRPr="001B458A">
              <w:rPr>
                <w:rFonts w:eastAsiaTheme="minorHAnsi"/>
                <w:sz w:val="28"/>
                <w:szCs w:val="28"/>
                <w:lang w:eastAsia="en-US"/>
              </w:rPr>
              <w:t xml:space="preserve">pantā, samazinot pieprasāmo informāciju no </w:t>
            </w:r>
            <w:r w:rsidR="00DD0FB0" w:rsidRPr="001B458A">
              <w:rPr>
                <w:rFonts w:eastAsiaTheme="minorHAnsi"/>
                <w:sz w:val="28"/>
                <w:szCs w:val="28"/>
                <w:lang w:eastAsia="en-US"/>
              </w:rPr>
              <w:t xml:space="preserve">fiziskām personām, kas pērk toksiskas vai ļoti toksiskas ķīmiskās vielas vai maisījumus (saskaņā ar Likuma 1. panta 8. punktā noteikto terminu), un </w:t>
            </w:r>
            <w:r w:rsidR="005A741C" w:rsidRPr="001B458A">
              <w:rPr>
                <w:rFonts w:eastAsiaTheme="minorHAnsi"/>
                <w:sz w:val="28"/>
                <w:szCs w:val="28"/>
                <w:lang w:eastAsia="en-US"/>
              </w:rPr>
              <w:t xml:space="preserve">izslēdz pienākumu </w:t>
            </w:r>
            <w:r w:rsidR="00DD0FB0" w:rsidRPr="001B458A">
              <w:rPr>
                <w:rFonts w:eastAsiaTheme="minorHAnsi"/>
                <w:sz w:val="28"/>
                <w:szCs w:val="28"/>
                <w:lang w:eastAsia="en-US"/>
              </w:rPr>
              <w:t xml:space="preserve">apkopot informāciju par fiziskās personas adresi, </w:t>
            </w:r>
            <w:r w:rsidR="001B458A">
              <w:rPr>
                <w:rFonts w:eastAsiaTheme="minorHAnsi"/>
                <w:sz w:val="28"/>
                <w:szCs w:val="28"/>
                <w:lang w:eastAsia="en-US"/>
              </w:rPr>
              <w:t>jo</w:t>
            </w:r>
            <w:r w:rsidR="005A741C" w:rsidRPr="001B458A">
              <w:rPr>
                <w:rFonts w:eastAsiaTheme="minorHAnsi"/>
                <w:sz w:val="28"/>
                <w:szCs w:val="28"/>
                <w:lang w:eastAsia="en-US"/>
              </w:rPr>
              <w:t xml:space="preserve"> </w:t>
            </w:r>
            <w:r w:rsidR="00DD0FB0" w:rsidRPr="001B458A">
              <w:rPr>
                <w:rFonts w:eastAsiaTheme="minorHAnsi"/>
                <w:sz w:val="28"/>
                <w:szCs w:val="28"/>
                <w:lang w:eastAsia="en-US"/>
              </w:rPr>
              <w:t>šī informācija ir pieej</w:t>
            </w:r>
            <w:r w:rsidR="005A741C" w:rsidRPr="001B458A">
              <w:rPr>
                <w:rFonts w:eastAsiaTheme="minorHAnsi"/>
                <w:sz w:val="28"/>
                <w:szCs w:val="28"/>
                <w:lang w:eastAsia="en-US"/>
              </w:rPr>
              <w:t>ama Iedzīvotāju reģistrā (sadaļā</w:t>
            </w:r>
            <w:r w:rsidR="00DD0FB0" w:rsidRPr="001B458A">
              <w:rPr>
                <w:rFonts w:eastAsiaTheme="minorHAnsi"/>
                <w:sz w:val="28"/>
                <w:szCs w:val="28"/>
                <w:lang w:eastAsia="en-US"/>
              </w:rPr>
              <w:t xml:space="preserve"> “Deklarētās dzīvesvietas ziņas”). Ņemot vērā regulas 1907/2006 </w:t>
            </w:r>
            <w:r w:rsidR="00DD0FB0" w:rsidRPr="001B458A">
              <w:rPr>
                <w:rFonts w:eastAsiaTheme="minorHAnsi"/>
                <w:sz w:val="28"/>
                <w:szCs w:val="28"/>
                <w:lang w:eastAsia="en-US"/>
              </w:rPr>
              <w:lastRenderedPageBreak/>
              <w:t>36.</w:t>
            </w:r>
            <w:r w:rsidR="005A741C" w:rsidRPr="001B458A">
              <w:rPr>
                <w:rFonts w:eastAsiaTheme="minorHAnsi"/>
                <w:sz w:val="28"/>
                <w:szCs w:val="28"/>
                <w:lang w:eastAsia="en-US"/>
              </w:rPr>
              <w:t> </w:t>
            </w:r>
            <w:r w:rsidR="00DD0FB0" w:rsidRPr="001B458A">
              <w:rPr>
                <w:rFonts w:eastAsiaTheme="minorHAnsi"/>
                <w:sz w:val="28"/>
                <w:szCs w:val="28"/>
                <w:lang w:eastAsia="en-US"/>
              </w:rPr>
              <w:t xml:space="preserve">panta </w:t>
            </w:r>
            <w:r w:rsidR="003140C9" w:rsidRPr="001B458A">
              <w:rPr>
                <w:rFonts w:eastAsiaTheme="minorHAnsi"/>
                <w:sz w:val="28"/>
                <w:szCs w:val="28"/>
                <w:lang w:eastAsia="en-US"/>
              </w:rPr>
              <w:t xml:space="preserve">un </w:t>
            </w:r>
            <w:r w:rsidR="003140C9" w:rsidRPr="008C64B9">
              <w:rPr>
                <w:rFonts w:eastAsiaTheme="minorHAnsi"/>
                <w:sz w:val="28"/>
                <w:szCs w:val="28"/>
                <w:lang w:eastAsia="en-US"/>
              </w:rPr>
              <w:t>regulas 1272/20</w:t>
            </w:r>
            <w:r w:rsidR="001014E3" w:rsidRPr="008C64B9">
              <w:rPr>
                <w:rFonts w:eastAsiaTheme="minorHAnsi"/>
                <w:sz w:val="28"/>
                <w:szCs w:val="28"/>
                <w:lang w:eastAsia="en-US"/>
              </w:rPr>
              <w:t>08</w:t>
            </w:r>
            <w:r w:rsidR="003140C9" w:rsidRPr="008C64B9">
              <w:rPr>
                <w:rFonts w:eastAsiaTheme="minorHAnsi"/>
                <w:sz w:val="28"/>
                <w:szCs w:val="28"/>
                <w:lang w:eastAsia="en-US"/>
              </w:rPr>
              <w:t xml:space="preserve"> 49.</w:t>
            </w:r>
            <w:r w:rsidR="00894D01" w:rsidRPr="008C64B9">
              <w:rPr>
                <w:rFonts w:eastAsiaTheme="minorHAnsi"/>
                <w:sz w:val="28"/>
                <w:szCs w:val="28"/>
                <w:lang w:eastAsia="en-US"/>
              </w:rPr>
              <w:t> </w:t>
            </w:r>
            <w:r w:rsidR="003140C9" w:rsidRPr="008C64B9">
              <w:rPr>
                <w:rFonts w:eastAsiaTheme="minorHAnsi"/>
                <w:sz w:val="28"/>
                <w:szCs w:val="28"/>
                <w:lang w:eastAsia="en-US"/>
              </w:rPr>
              <w:t xml:space="preserve">panta </w:t>
            </w:r>
            <w:r w:rsidR="00DD0FB0" w:rsidRPr="008C64B9">
              <w:rPr>
                <w:rFonts w:eastAsiaTheme="minorHAnsi"/>
                <w:sz w:val="28"/>
                <w:szCs w:val="28"/>
                <w:lang w:eastAsia="en-US"/>
              </w:rPr>
              <w:t>prasīb</w:t>
            </w:r>
            <w:r w:rsidR="00EE27D4" w:rsidRPr="008C64B9">
              <w:rPr>
                <w:rFonts w:eastAsiaTheme="minorHAnsi"/>
                <w:sz w:val="28"/>
                <w:szCs w:val="28"/>
                <w:lang w:eastAsia="en-US"/>
              </w:rPr>
              <w:t xml:space="preserve">as uzglabāt </w:t>
            </w:r>
            <w:r w:rsidR="00DD0FB0" w:rsidRPr="008C64B9">
              <w:rPr>
                <w:rFonts w:eastAsiaTheme="minorHAnsi"/>
                <w:sz w:val="28"/>
                <w:szCs w:val="28"/>
                <w:lang w:eastAsia="en-US"/>
              </w:rPr>
              <w:t xml:space="preserve"> informāciju vismaz 10</w:t>
            </w:r>
            <w:r w:rsidR="00A33592" w:rsidRPr="008C64B9">
              <w:rPr>
                <w:rFonts w:eastAsiaTheme="minorHAnsi"/>
                <w:sz w:val="28"/>
                <w:szCs w:val="28"/>
                <w:lang w:eastAsia="en-US"/>
              </w:rPr>
              <w:t> </w:t>
            </w:r>
            <w:r w:rsidR="00DD0FB0" w:rsidRPr="008C64B9">
              <w:rPr>
                <w:rFonts w:eastAsiaTheme="minorHAnsi"/>
                <w:sz w:val="28"/>
                <w:szCs w:val="28"/>
                <w:lang w:eastAsia="en-US"/>
              </w:rPr>
              <w:t>gadus</w:t>
            </w:r>
            <w:r w:rsidR="003140C9" w:rsidRPr="008C64B9">
              <w:rPr>
                <w:rFonts w:eastAsiaTheme="minorHAnsi"/>
                <w:sz w:val="28"/>
                <w:szCs w:val="28"/>
                <w:lang w:eastAsia="en-US"/>
              </w:rPr>
              <w:t>,</w:t>
            </w:r>
            <w:r w:rsidR="00DD0FB0" w:rsidRPr="008C64B9">
              <w:rPr>
                <w:rFonts w:eastAsiaTheme="minorHAnsi"/>
                <w:sz w:val="28"/>
                <w:szCs w:val="28"/>
                <w:lang w:eastAsia="en-US"/>
              </w:rPr>
              <w:t xml:space="preserve"> Likumprojekts nosaka pienākumu </w:t>
            </w:r>
            <w:r w:rsidR="00EE27D4" w:rsidRPr="008C64B9">
              <w:rPr>
                <w:rFonts w:eastAsiaTheme="minorHAnsi"/>
                <w:sz w:val="28"/>
                <w:szCs w:val="28"/>
                <w:lang w:eastAsia="en-US"/>
              </w:rPr>
              <w:t>darbību veicējiem,</w:t>
            </w:r>
            <w:r w:rsidR="00DD0FB0" w:rsidRPr="008C64B9">
              <w:rPr>
                <w:rFonts w:eastAsiaTheme="minorHAnsi"/>
                <w:sz w:val="28"/>
                <w:szCs w:val="28"/>
                <w:lang w:eastAsia="en-US"/>
              </w:rPr>
              <w:t xml:space="preserve"> kas pārdod toksiskas un ļoti toksiskas ķīmiskas vielas un maisījumus, v</w:t>
            </w:r>
            <w:r w:rsidR="00A33592" w:rsidRPr="008C64B9">
              <w:rPr>
                <w:rFonts w:eastAsiaTheme="minorHAnsi"/>
                <w:sz w:val="28"/>
                <w:szCs w:val="28"/>
                <w:lang w:eastAsia="en-US"/>
              </w:rPr>
              <w:t xml:space="preserve">eikto pircēju uzskaiti </w:t>
            </w:r>
            <w:r w:rsidR="00EE27D4" w:rsidRPr="008C64B9">
              <w:rPr>
                <w:sz w:val="28"/>
                <w:szCs w:val="28"/>
              </w:rPr>
              <w:t>uzglabāt atbilstoši regulas 1907/2006 36. panta un regulas 1272/2008 49. panta prasībām.</w:t>
            </w:r>
            <w:r w:rsidR="00EE27D4" w:rsidRPr="008C64B9">
              <w:rPr>
                <w:color w:val="0070C0"/>
                <w:sz w:val="28"/>
                <w:szCs w:val="28"/>
              </w:rPr>
              <w:t xml:space="preserve"> </w:t>
            </w:r>
            <w:r w:rsidR="00403EA2" w:rsidRPr="008C64B9">
              <w:rPr>
                <w:rFonts w:eastAsiaTheme="minorHAnsi"/>
                <w:sz w:val="28"/>
                <w:szCs w:val="28"/>
                <w:lang w:eastAsia="en-US"/>
              </w:rPr>
              <w:t>Kā arī Likumprojekts papildina 17.</w:t>
            </w:r>
            <w:r w:rsidR="00894D01" w:rsidRPr="008C64B9">
              <w:rPr>
                <w:rFonts w:eastAsiaTheme="minorHAnsi"/>
                <w:sz w:val="28"/>
                <w:szCs w:val="28"/>
                <w:lang w:eastAsia="en-US"/>
              </w:rPr>
              <w:t> </w:t>
            </w:r>
            <w:r w:rsidR="00403EA2" w:rsidRPr="008C64B9">
              <w:rPr>
                <w:rFonts w:eastAsiaTheme="minorHAnsi"/>
                <w:sz w:val="28"/>
                <w:szCs w:val="28"/>
                <w:lang w:eastAsia="en-US"/>
              </w:rPr>
              <w:t>pantu</w:t>
            </w:r>
            <w:r w:rsidR="00403EA2" w:rsidRPr="001B458A">
              <w:rPr>
                <w:rFonts w:eastAsiaTheme="minorHAnsi"/>
                <w:sz w:val="28"/>
                <w:szCs w:val="28"/>
                <w:lang w:eastAsia="en-US"/>
              </w:rPr>
              <w:t xml:space="preserve"> ar jaunu ceturto daļu, nosakot pienākumu</w:t>
            </w:r>
            <w:r w:rsidR="00A33592" w:rsidRPr="001B458A">
              <w:rPr>
                <w:rFonts w:eastAsiaTheme="minorHAnsi"/>
                <w:sz w:val="28"/>
                <w:szCs w:val="28"/>
                <w:lang w:eastAsia="en-US"/>
              </w:rPr>
              <w:t>, veicot</w:t>
            </w:r>
            <w:r w:rsidR="00403EA2" w:rsidRPr="001B458A">
              <w:rPr>
                <w:rFonts w:eastAsiaTheme="minorHAnsi"/>
                <w:sz w:val="28"/>
                <w:szCs w:val="28"/>
                <w:lang w:eastAsia="en-US"/>
              </w:rPr>
              <w:t xml:space="preserve"> p</w:t>
            </w:r>
            <w:r w:rsidR="00403EA2" w:rsidRPr="001B458A">
              <w:rPr>
                <w:sz w:val="28"/>
                <w:szCs w:val="28"/>
              </w:rPr>
              <w:t>ersonu datu apstrād</w:t>
            </w:r>
            <w:r w:rsidR="00A33592" w:rsidRPr="001B458A">
              <w:rPr>
                <w:sz w:val="28"/>
                <w:szCs w:val="28"/>
              </w:rPr>
              <w:t>i, ievērot normatīvo aktu prasības fizisko personu datu aizsardzības jomā.</w:t>
            </w:r>
          </w:p>
          <w:p w14:paraId="0F31CF1F" w14:textId="46F3632B" w:rsidR="00B32335" w:rsidRPr="001B458A" w:rsidRDefault="00B32335" w:rsidP="00264D13">
            <w:pPr>
              <w:pStyle w:val="tv213"/>
              <w:shd w:val="clear" w:color="auto" w:fill="FFFFFF"/>
              <w:spacing w:before="0" w:beforeAutospacing="0" w:after="0" w:afterAutospacing="0" w:line="293" w:lineRule="atLeast"/>
              <w:ind w:left="80" w:firstLine="222"/>
              <w:jc w:val="both"/>
              <w:rPr>
                <w:sz w:val="28"/>
                <w:szCs w:val="28"/>
                <w:shd w:val="clear" w:color="auto" w:fill="FFFFFF"/>
              </w:rPr>
            </w:pPr>
            <w:r w:rsidRPr="001B458A">
              <w:rPr>
                <w:sz w:val="28"/>
                <w:szCs w:val="28"/>
                <w:shd w:val="clear" w:color="auto" w:fill="FFFFFF"/>
              </w:rPr>
              <w:t>Likumprojekts precizē izmantoto terminoloģiju un aizstāj vārdu “pesticīdi” ar “augu aizsardzības līdzekļi”, kas tiek definēts Augu aizsardzības likuma 1. panta 3. apakšpunktā.</w:t>
            </w:r>
          </w:p>
          <w:p w14:paraId="714F7D68" w14:textId="2E9CC94E" w:rsidR="004E29A2" w:rsidRPr="001B458A" w:rsidRDefault="00A771BC" w:rsidP="005A741C">
            <w:pPr>
              <w:pStyle w:val="tv213"/>
              <w:shd w:val="clear" w:color="auto" w:fill="FFFFFF"/>
              <w:spacing w:before="0" w:beforeAutospacing="0" w:after="0" w:afterAutospacing="0" w:line="293" w:lineRule="atLeast"/>
              <w:ind w:left="80" w:firstLine="222"/>
              <w:jc w:val="both"/>
              <w:rPr>
                <w:rFonts w:eastAsiaTheme="minorHAnsi"/>
                <w:sz w:val="28"/>
                <w:szCs w:val="28"/>
                <w:lang w:eastAsia="en-US"/>
              </w:rPr>
            </w:pPr>
            <w:bookmarkStart w:id="1" w:name="n1"/>
            <w:bookmarkStart w:id="2" w:name="n-18106"/>
            <w:bookmarkEnd w:id="1"/>
            <w:bookmarkEnd w:id="2"/>
            <w:r w:rsidRPr="001B458A">
              <w:rPr>
                <w:sz w:val="28"/>
                <w:szCs w:val="28"/>
                <w:shd w:val="clear" w:color="auto" w:fill="FFFFFF"/>
              </w:rPr>
              <w:t>Informatīvajā atsaucē uz Eiropas Savienības direktīvām tiek izslēgts</w:t>
            </w:r>
            <w:r w:rsidR="005E6DE0">
              <w:rPr>
                <w:sz w:val="28"/>
                <w:szCs w:val="28"/>
                <w:shd w:val="clear" w:color="auto" w:fill="FFFFFF"/>
              </w:rPr>
              <w:t xml:space="preserve"> </w:t>
            </w:r>
            <w:r w:rsidRPr="001B458A">
              <w:rPr>
                <w:sz w:val="28"/>
                <w:szCs w:val="28"/>
                <w:shd w:val="clear" w:color="auto" w:fill="FFFFFF"/>
              </w:rPr>
              <w:t>6.</w:t>
            </w:r>
            <w:r w:rsidR="005E6DE0">
              <w:rPr>
                <w:sz w:val="28"/>
                <w:szCs w:val="28"/>
                <w:shd w:val="clear" w:color="auto" w:fill="FFFFFF"/>
              </w:rPr>
              <w:t> </w:t>
            </w:r>
            <w:r w:rsidRPr="001B458A">
              <w:rPr>
                <w:sz w:val="28"/>
                <w:szCs w:val="28"/>
                <w:shd w:val="clear" w:color="auto" w:fill="FFFFFF"/>
              </w:rPr>
              <w:t>punkts, jo minētā direktīva nav spēkā un Likumprojekts papildina šo sadaļu</w:t>
            </w:r>
            <w:r w:rsidR="00BB1CB6" w:rsidRPr="001B458A">
              <w:rPr>
                <w:sz w:val="28"/>
                <w:szCs w:val="28"/>
                <w:shd w:val="clear" w:color="auto" w:fill="FFFFFF"/>
              </w:rPr>
              <w:t xml:space="preserve"> ar 9. punktu, ietverot </w:t>
            </w:r>
            <w:r w:rsidRPr="001B458A">
              <w:rPr>
                <w:sz w:val="28"/>
                <w:szCs w:val="28"/>
                <w:shd w:val="clear" w:color="auto" w:fill="FFFFFF"/>
              </w:rPr>
              <w:t xml:space="preserve"> direktīvu 2018/851. </w:t>
            </w:r>
          </w:p>
        </w:tc>
      </w:tr>
      <w:tr w:rsidR="00993497" w:rsidRPr="001B458A" w14:paraId="714F7D6D" w14:textId="77777777" w:rsidTr="00D2040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14F7D6A" w14:textId="6668EDB1"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lastRenderedPageBreak/>
              <w:t>3.</w:t>
            </w:r>
          </w:p>
        </w:tc>
        <w:tc>
          <w:tcPr>
            <w:tcW w:w="1639" w:type="dxa"/>
            <w:tcBorders>
              <w:top w:val="outset" w:sz="6" w:space="0" w:color="auto"/>
              <w:left w:val="outset" w:sz="6" w:space="0" w:color="auto"/>
              <w:bottom w:val="outset" w:sz="6" w:space="0" w:color="auto"/>
              <w:right w:val="outset" w:sz="6" w:space="0" w:color="auto"/>
            </w:tcBorders>
            <w:hideMark/>
          </w:tcPr>
          <w:p w14:paraId="714F7D6B" w14:textId="33E2C79A"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Projekta izstrādē iesaistītās institūcijas un publiskas personas </w:t>
            </w:r>
            <w:proofErr w:type="spellStart"/>
            <w:r w:rsidRPr="001B458A">
              <w:rPr>
                <w:rFonts w:ascii="Times New Roman" w:eastAsia="Times New Roman" w:hAnsi="Times New Roman" w:cs="Times New Roman"/>
                <w:iCs/>
                <w:sz w:val="28"/>
                <w:szCs w:val="28"/>
                <w:lang w:eastAsia="lv-LV"/>
              </w:rPr>
              <w:t>kapitālsabie</w:t>
            </w:r>
            <w:r w:rsidR="00DE5D5F" w:rsidRPr="001B458A">
              <w:rPr>
                <w:rFonts w:ascii="Times New Roman" w:eastAsia="Times New Roman" w:hAnsi="Times New Roman" w:cs="Times New Roman"/>
                <w:iCs/>
                <w:sz w:val="28"/>
                <w:szCs w:val="28"/>
                <w:lang w:eastAsia="lv-LV"/>
              </w:rPr>
              <w:t>-</w:t>
            </w:r>
            <w:r w:rsidRPr="001B458A">
              <w:rPr>
                <w:rFonts w:ascii="Times New Roman" w:eastAsia="Times New Roman" w:hAnsi="Times New Roman" w:cs="Times New Roman"/>
                <w:iCs/>
                <w:sz w:val="28"/>
                <w:szCs w:val="28"/>
                <w:lang w:eastAsia="lv-LV"/>
              </w:rPr>
              <w:t>drības</w:t>
            </w:r>
            <w:proofErr w:type="spellEnd"/>
          </w:p>
        </w:tc>
        <w:tc>
          <w:tcPr>
            <w:tcW w:w="6928" w:type="dxa"/>
            <w:tcBorders>
              <w:top w:val="outset" w:sz="6" w:space="0" w:color="auto"/>
              <w:left w:val="outset" w:sz="6" w:space="0" w:color="auto"/>
              <w:bottom w:val="outset" w:sz="6" w:space="0" w:color="auto"/>
              <w:right w:val="outset" w:sz="6" w:space="0" w:color="auto"/>
            </w:tcBorders>
            <w:hideMark/>
          </w:tcPr>
          <w:p w14:paraId="714F7D6C" w14:textId="51899B50" w:rsidR="00E5323B" w:rsidRPr="001B458A" w:rsidRDefault="00AB2F2E" w:rsidP="00347DEB">
            <w:pPr>
              <w:spacing w:after="0" w:line="240" w:lineRule="auto"/>
              <w:jc w:val="both"/>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sz w:val="28"/>
                <w:szCs w:val="28"/>
                <w:shd w:val="clear" w:color="auto" w:fill="FFFFFF"/>
                <w:lang w:eastAsia="lv-LV"/>
              </w:rPr>
              <w:t>Vides aizsardzības un reģionālās attīst</w:t>
            </w:r>
            <w:r w:rsidR="00380D6D" w:rsidRPr="001B458A">
              <w:rPr>
                <w:rFonts w:ascii="Times New Roman" w:eastAsia="Times New Roman" w:hAnsi="Times New Roman" w:cs="Times New Roman"/>
                <w:sz w:val="28"/>
                <w:szCs w:val="28"/>
                <w:shd w:val="clear" w:color="auto" w:fill="FFFFFF"/>
                <w:lang w:eastAsia="lv-LV"/>
              </w:rPr>
              <w:t>ības ministrija</w:t>
            </w:r>
            <w:r w:rsidR="00347DEB">
              <w:rPr>
                <w:rFonts w:ascii="Times New Roman" w:eastAsia="Times New Roman" w:hAnsi="Times New Roman" w:cs="Times New Roman"/>
                <w:sz w:val="28"/>
                <w:szCs w:val="28"/>
                <w:shd w:val="clear" w:color="auto" w:fill="FFFFFF"/>
                <w:lang w:eastAsia="lv-LV"/>
              </w:rPr>
              <w:t xml:space="preserve"> (turpmāk – VARAM)</w:t>
            </w:r>
            <w:r w:rsidRPr="001B458A">
              <w:rPr>
                <w:rFonts w:ascii="Times New Roman" w:eastAsia="Times New Roman" w:hAnsi="Times New Roman" w:cs="Times New Roman"/>
                <w:sz w:val="28"/>
                <w:szCs w:val="28"/>
                <w:shd w:val="clear" w:color="auto" w:fill="FFFFFF"/>
                <w:lang w:eastAsia="lv-LV"/>
              </w:rPr>
              <w:t xml:space="preserve">, </w:t>
            </w:r>
            <w:r w:rsidR="00C23517" w:rsidRPr="001B458A">
              <w:rPr>
                <w:rFonts w:ascii="Times New Roman" w:eastAsia="Times New Roman" w:hAnsi="Times New Roman" w:cs="Times New Roman"/>
                <w:sz w:val="28"/>
                <w:szCs w:val="28"/>
                <w:lang w:eastAsia="lv-LV"/>
              </w:rPr>
              <w:t>LVĢMC</w:t>
            </w:r>
            <w:r w:rsidR="00380D6D" w:rsidRPr="001B458A">
              <w:rPr>
                <w:rFonts w:ascii="Times New Roman" w:eastAsia="Times New Roman" w:hAnsi="Times New Roman" w:cs="Times New Roman"/>
                <w:sz w:val="28"/>
                <w:szCs w:val="28"/>
                <w:shd w:val="clear" w:color="auto" w:fill="FFFFFF"/>
                <w:lang w:eastAsia="lv-LV"/>
              </w:rPr>
              <w:t xml:space="preserve">, </w:t>
            </w:r>
            <w:r w:rsidRPr="001B458A">
              <w:rPr>
                <w:rFonts w:ascii="Times New Roman" w:eastAsia="Times New Roman" w:hAnsi="Times New Roman" w:cs="Times New Roman"/>
                <w:sz w:val="28"/>
                <w:szCs w:val="28"/>
                <w:shd w:val="clear" w:color="auto" w:fill="FFFFFF"/>
                <w:lang w:eastAsia="lv-LV"/>
              </w:rPr>
              <w:t xml:space="preserve">Valsts vides dienests, </w:t>
            </w:r>
            <w:r w:rsidR="00C320E1" w:rsidRPr="001B458A">
              <w:rPr>
                <w:rFonts w:ascii="Times New Roman" w:eastAsia="Times New Roman" w:hAnsi="Times New Roman" w:cs="Times New Roman"/>
                <w:sz w:val="28"/>
                <w:szCs w:val="28"/>
                <w:shd w:val="clear" w:color="auto" w:fill="FFFFFF"/>
                <w:lang w:eastAsia="lv-LV"/>
              </w:rPr>
              <w:t>Veselības inspekcija</w:t>
            </w:r>
            <w:r w:rsidR="00264D13" w:rsidRPr="001B458A">
              <w:rPr>
                <w:rFonts w:ascii="Times New Roman" w:eastAsia="Times New Roman" w:hAnsi="Times New Roman" w:cs="Times New Roman"/>
                <w:sz w:val="28"/>
                <w:szCs w:val="28"/>
                <w:shd w:val="clear" w:color="auto" w:fill="FFFFFF"/>
                <w:lang w:eastAsia="lv-LV"/>
              </w:rPr>
              <w:t>.</w:t>
            </w:r>
            <w:r w:rsidR="00264D13" w:rsidRPr="001B458A">
              <w:rPr>
                <w:rFonts w:ascii="Times New Roman" w:eastAsia="Times New Roman" w:hAnsi="Times New Roman" w:cs="Times New Roman"/>
                <w:sz w:val="28"/>
                <w:szCs w:val="28"/>
                <w:lang w:eastAsia="lv-LV"/>
              </w:rPr>
              <w:t xml:space="preserve"> </w:t>
            </w:r>
          </w:p>
        </w:tc>
      </w:tr>
      <w:tr w:rsidR="00993497" w:rsidRPr="001B458A" w14:paraId="714F7D71" w14:textId="77777777" w:rsidTr="00D2040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14F7D6E"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4.</w:t>
            </w:r>
          </w:p>
        </w:tc>
        <w:tc>
          <w:tcPr>
            <w:tcW w:w="1639" w:type="dxa"/>
            <w:tcBorders>
              <w:top w:val="outset" w:sz="6" w:space="0" w:color="auto"/>
              <w:left w:val="outset" w:sz="6" w:space="0" w:color="auto"/>
              <w:bottom w:val="outset" w:sz="6" w:space="0" w:color="auto"/>
              <w:right w:val="outset" w:sz="6" w:space="0" w:color="auto"/>
            </w:tcBorders>
            <w:hideMark/>
          </w:tcPr>
          <w:p w14:paraId="714F7D6F"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6928" w:type="dxa"/>
            <w:tcBorders>
              <w:top w:val="outset" w:sz="6" w:space="0" w:color="auto"/>
              <w:left w:val="outset" w:sz="6" w:space="0" w:color="auto"/>
              <w:bottom w:val="outset" w:sz="6" w:space="0" w:color="auto"/>
              <w:right w:val="outset" w:sz="6" w:space="0" w:color="auto"/>
            </w:tcBorders>
            <w:hideMark/>
          </w:tcPr>
          <w:p w14:paraId="3665532F" w14:textId="77777777" w:rsidR="009A32C3" w:rsidRDefault="0065275A" w:rsidP="009A32C3">
            <w:pPr>
              <w:pStyle w:val="ListParagraph"/>
              <w:numPr>
                <w:ilvl w:val="0"/>
                <w:numId w:val="7"/>
              </w:numPr>
              <w:spacing w:after="0" w:line="240" w:lineRule="auto"/>
              <w:jc w:val="both"/>
              <w:rPr>
                <w:rFonts w:ascii="Times New Roman" w:eastAsia="Times New Roman" w:hAnsi="Times New Roman" w:cs="Times New Roman"/>
                <w:sz w:val="28"/>
                <w:szCs w:val="28"/>
                <w:shd w:val="clear" w:color="auto" w:fill="FFFFFF"/>
                <w:lang w:eastAsia="lv-LV"/>
              </w:rPr>
            </w:pPr>
            <w:r w:rsidRPr="008314F7">
              <w:rPr>
                <w:rFonts w:ascii="Times New Roman" w:eastAsia="Times New Roman" w:hAnsi="Times New Roman" w:cs="Times New Roman"/>
                <w:iCs/>
                <w:sz w:val="28"/>
                <w:szCs w:val="28"/>
                <w:lang w:eastAsia="lv-LV"/>
              </w:rPr>
              <w:t>LVĢMC</w:t>
            </w:r>
            <w:r w:rsidR="003B5CA0" w:rsidRPr="008314F7">
              <w:rPr>
                <w:rFonts w:ascii="Times New Roman" w:eastAsia="Times New Roman" w:hAnsi="Times New Roman" w:cs="Times New Roman"/>
                <w:sz w:val="28"/>
                <w:szCs w:val="28"/>
                <w:shd w:val="clear" w:color="auto" w:fill="FFFFFF"/>
                <w:lang w:eastAsia="lv-LV"/>
              </w:rPr>
              <w:t xml:space="preserve"> nodrošinās kompetentās iestādes funkcijas piešķirtā finansējuma ietvaros. </w:t>
            </w:r>
          </w:p>
          <w:p w14:paraId="0347FC67" w14:textId="5858C48E" w:rsidR="003356B0" w:rsidRPr="00DA59D6" w:rsidRDefault="008314F7" w:rsidP="009A32C3">
            <w:pPr>
              <w:pStyle w:val="ListParagraph"/>
              <w:numPr>
                <w:ilvl w:val="0"/>
                <w:numId w:val="7"/>
              </w:numPr>
              <w:spacing w:after="0" w:line="240" w:lineRule="auto"/>
              <w:jc w:val="both"/>
              <w:rPr>
                <w:rFonts w:ascii="Times New Roman" w:eastAsia="Times New Roman" w:hAnsi="Times New Roman" w:cs="Times New Roman"/>
                <w:sz w:val="28"/>
                <w:szCs w:val="28"/>
                <w:shd w:val="clear" w:color="auto" w:fill="FFFFFF"/>
                <w:lang w:eastAsia="lv-LV"/>
              </w:rPr>
            </w:pPr>
            <w:r w:rsidRPr="00DA59D6">
              <w:rPr>
                <w:rFonts w:ascii="Times New Roman" w:eastAsia="Times New Roman" w:hAnsi="Times New Roman" w:cs="Times New Roman"/>
                <w:sz w:val="28"/>
                <w:szCs w:val="28"/>
                <w:shd w:val="clear" w:color="auto" w:fill="FFFFFF"/>
                <w:lang w:eastAsia="lv-LV"/>
              </w:rPr>
              <w:t>Likumprojekta starpministriju saskaņošanas procesā saņemts Finanšu ministrijas iebildums iz</w:t>
            </w:r>
            <w:r w:rsidR="00347DEB" w:rsidRPr="00DA59D6">
              <w:rPr>
                <w:rFonts w:ascii="Times New Roman" w:eastAsia="Times New Roman" w:hAnsi="Times New Roman" w:cs="Times New Roman"/>
                <w:sz w:val="28"/>
                <w:szCs w:val="28"/>
                <w:shd w:val="clear" w:color="auto" w:fill="FFFFFF"/>
                <w:lang w:eastAsia="lv-LV"/>
              </w:rPr>
              <w:t>teikt jaunā redakcijā Likuma 4. </w:t>
            </w:r>
            <w:r w:rsidRPr="00DA59D6">
              <w:rPr>
                <w:rFonts w:ascii="Times New Roman" w:eastAsia="Times New Roman" w:hAnsi="Times New Roman" w:cs="Times New Roman"/>
                <w:sz w:val="28"/>
                <w:szCs w:val="28"/>
                <w:shd w:val="clear" w:color="auto" w:fill="FFFFFF"/>
                <w:lang w:eastAsia="lv-LV"/>
              </w:rPr>
              <w:t>panta sesto da</w:t>
            </w:r>
            <w:r w:rsidR="00347DEB" w:rsidRPr="00DA59D6">
              <w:rPr>
                <w:rFonts w:ascii="Times New Roman" w:eastAsia="Times New Roman" w:hAnsi="Times New Roman" w:cs="Times New Roman"/>
                <w:sz w:val="28"/>
                <w:szCs w:val="28"/>
                <w:shd w:val="clear" w:color="auto" w:fill="FFFFFF"/>
                <w:lang w:eastAsia="lv-LV"/>
              </w:rPr>
              <w:t>ļu: “(6) </w:t>
            </w:r>
            <w:r w:rsidR="009A32C3" w:rsidRPr="00DA59D6">
              <w:rPr>
                <w:rFonts w:ascii="Times New Roman" w:eastAsia="Times New Roman" w:hAnsi="Times New Roman" w:cs="Times New Roman"/>
                <w:sz w:val="28"/>
                <w:szCs w:val="28"/>
                <w:shd w:val="clear" w:color="auto" w:fill="FFFFFF"/>
                <w:lang w:eastAsia="lv-LV"/>
              </w:rPr>
              <w:t xml:space="preserve">Valsts ieņēmumu dienests sadarbībā ar kompetento iestādi īsteno muitas kontroles </w:t>
            </w:r>
            <w:r w:rsidR="003356B0" w:rsidRPr="00DA59D6">
              <w:rPr>
                <w:rFonts w:ascii="Times New Roman" w:eastAsia="Times New Roman" w:hAnsi="Times New Roman" w:cs="Times New Roman"/>
                <w:sz w:val="28"/>
                <w:szCs w:val="28"/>
                <w:shd w:val="clear" w:color="auto" w:fill="FFFFFF"/>
                <w:lang w:eastAsia="lv-LV"/>
              </w:rPr>
              <w:t>pasākumus attiecībā uz ķīmiskajā</w:t>
            </w:r>
            <w:r w:rsidR="009A32C3" w:rsidRPr="00DA59D6">
              <w:rPr>
                <w:rFonts w:ascii="Times New Roman" w:eastAsia="Times New Roman" w:hAnsi="Times New Roman" w:cs="Times New Roman"/>
                <w:sz w:val="28"/>
                <w:szCs w:val="28"/>
                <w:shd w:val="clear" w:color="auto" w:fill="FFFFFF"/>
                <w:lang w:eastAsia="lv-LV"/>
              </w:rPr>
              <w:t>m vielām, to maisījumiem un ķīmisku vielu saturošiem būvizstrādājumiem, kuriem noteikti īpaši ierobežojumi vai aizliegumi un kas tiek ievesti Latvijā no trešās valsts vai izvesti no Latvijas uz trešo valsti”. Starpinstitūciju sanāksmē, kas tika organiz</w:t>
            </w:r>
            <w:r w:rsidR="003356B0" w:rsidRPr="00DA59D6">
              <w:rPr>
                <w:rFonts w:ascii="Times New Roman" w:eastAsia="Times New Roman" w:hAnsi="Times New Roman" w:cs="Times New Roman"/>
                <w:sz w:val="28"/>
                <w:szCs w:val="28"/>
                <w:shd w:val="clear" w:color="auto" w:fill="FFFFFF"/>
                <w:lang w:eastAsia="lv-LV"/>
              </w:rPr>
              <w:t>ēta 2020. </w:t>
            </w:r>
            <w:r w:rsidR="009A32C3" w:rsidRPr="00DA59D6">
              <w:rPr>
                <w:rFonts w:ascii="Times New Roman" w:eastAsia="Times New Roman" w:hAnsi="Times New Roman" w:cs="Times New Roman"/>
                <w:sz w:val="28"/>
                <w:szCs w:val="28"/>
                <w:shd w:val="clear" w:color="auto" w:fill="FFFFFF"/>
                <w:lang w:eastAsia="lv-LV"/>
              </w:rPr>
              <w:t>gada 29.</w:t>
            </w:r>
            <w:r w:rsidR="003356B0" w:rsidRPr="00DA59D6">
              <w:rPr>
                <w:rFonts w:ascii="Times New Roman" w:eastAsia="Times New Roman" w:hAnsi="Times New Roman" w:cs="Times New Roman"/>
                <w:sz w:val="28"/>
                <w:szCs w:val="28"/>
                <w:shd w:val="clear" w:color="auto" w:fill="FFFFFF"/>
                <w:lang w:eastAsia="lv-LV"/>
              </w:rPr>
              <w:t> </w:t>
            </w:r>
            <w:r w:rsidR="009A32C3" w:rsidRPr="00DA59D6">
              <w:rPr>
                <w:rFonts w:ascii="Times New Roman" w:eastAsia="Times New Roman" w:hAnsi="Times New Roman" w:cs="Times New Roman"/>
                <w:sz w:val="28"/>
                <w:szCs w:val="28"/>
                <w:shd w:val="clear" w:color="auto" w:fill="FFFFFF"/>
                <w:lang w:eastAsia="lv-LV"/>
              </w:rPr>
              <w:t>septembrī</w:t>
            </w:r>
            <w:r w:rsidR="00347DEB" w:rsidRPr="00DA59D6">
              <w:rPr>
                <w:rFonts w:ascii="Times New Roman" w:eastAsia="Times New Roman" w:hAnsi="Times New Roman" w:cs="Times New Roman"/>
                <w:sz w:val="28"/>
                <w:szCs w:val="28"/>
                <w:shd w:val="clear" w:color="auto" w:fill="FFFFFF"/>
                <w:lang w:eastAsia="lv-LV"/>
              </w:rPr>
              <w:t xml:space="preserve"> (turpmāk - </w:t>
            </w:r>
            <w:r w:rsidR="001D4A87" w:rsidRPr="00DA59D6">
              <w:rPr>
                <w:rFonts w:ascii="Times New Roman" w:eastAsia="Times New Roman" w:hAnsi="Times New Roman" w:cs="Times New Roman"/>
                <w:sz w:val="28"/>
                <w:szCs w:val="28"/>
                <w:shd w:val="clear" w:color="auto" w:fill="FFFFFF"/>
                <w:lang w:eastAsia="lv-LV"/>
              </w:rPr>
              <w:t>Starpinstitūciju sanāksme)</w:t>
            </w:r>
            <w:r w:rsidR="009A32C3" w:rsidRPr="00DA59D6">
              <w:rPr>
                <w:rFonts w:ascii="Times New Roman" w:eastAsia="Times New Roman" w:hAnsi="Times New Roman" w:cs="Times New Roman"/>
                <w:sz w:val="28"/>
                <w:szCs w:val="28"/>
                <w:shd w:val="clear" w:color="auto" w:fill="FFFFFF"/>
                <w:lang w:eastAsia="lv-LV"/>
              </w:rPr>
              <w:t>, VARAM pauda noraidījumu</w:t>
            </w:r>
            <w:r w:rsidR="003356B0" w:rsidRPr="00DA59D6">
              <w:rPr>
                <w:rFonts w:ascii="Times New Roman" w:eastAsia="Times New Roman" w:hAnsi="Times New Roman" w:cs="Times New Roman"/>
                <w:sz w:val="28"/>
                <w:szCs w:val="28"/>
                <w:shd w:val="clear" w:color="auto" w:fill="FFFFFF"/>
                <w:lang w:eastAsia="lv-LV"/>
              </w:rPr>
              <w:t xml:space="preserve"> Finanšu ministrijas</w:t>
            </w:r>
            <w:r w:rsidR="009A32C3" w:rsidRPr="00DA59D6">
              <w:rPr>
                <w:rFonts w:ascii="Times New Roman" w:eastAsia="Times New Roman" w:hAnsi="Times New Roman" w:cs="Times New Roman"/>
                <w:sz w:val="28"/>
                <w:szCs w:val="28"/>
                <w:shd w:val="clear" w:color="auto" w:fill="FFFFFF"/>
                <w:lang w:eastAsia="lv-LV"/>
              </w:rPr>
              <w:t xml:space="preserve"> iebildumam, norādot, ka</w:t>
            </w:r>
            <w:r w:rsidR="003356B0" w:rsidRPr="00DA59D6">
              <w:rPr>
                <w:rFonts w:ascii="Times New Roman" w:eastAsia="Times New Roman" w:hAnsi="Times New Roman" w:cs="Times New Roman"/>
                <w:sz w:val="28"/>
                <w:szCs w:val="28"/>
                <w:shd w:val="clear" w:color="auto" w:fill="FFFFFF"/>
                <w:lang w:eastAsia="lv-LV"/>
              </w:rPr>
              <w:t>:</w:t>
            </w:r>
          </w:p>
          <w:p w14:paraId="00AA0846" w14:textId="08CE646B" w:rsidR="009A32C3" w:rsidRPr="00DA59D6" w:rsidRDefault="001D4A87" w:rsidP="001D4A87">
            <w:pPr>
              <w:pStyle w:val="ListParagraph"/>
              <w:numPr>
                <w:ilvl w:val="0"/>
                <w:numId w:val="8"/>
              </w:numPr>
              <w:spacing w:after="0" w:line="240" w:lineRule="auto"/>
              <w:jc w:val="both"/>
              <w:rPr>
                <w:rFonts w:ascii="Times New Roman" w:eastAsia="Times New Roman" w:hAnsi="Times New Roman" w:cs="Times New Roman"/>
                <w:sz w:val="28"/>
                <w:szCs w:val="28"/>
                <w:shd w:val="clear" w:color="auto" w:fill="FFFFFF"/>
                <w:lang w:eastAsia="lv-LV"/>
              </w:rPr>
            </w:pPr>
            <w:r w:rsidRPr="00DA59D6">
              <w:rPr>
                <w:rFonts w:ascii="Times New Roman" w:eastAsia="Times New Roman" w:hAnsi="Times New Roman" w:cs="Times New Roman"/>
                <w:sz w:val="28"/>
                <w:szCs w:val="28"/>
                <w:shd w:val="clear" w:color="auto" w:fill="FFFFFF"/>
                <w:lang w:eastAsia="lv-LV"/>
              </w:rPr>
              <w:t>s</w:t>
            </w:r>
            <w:r w:rsidR="009A32C3" w:rsidRPr="00DA59D6">
              <w:rPr>
                <w:rFonts w:ascii="Times New Roman" w:eastAsia="Times New Roman" w:hAnsi="Times New Roman" w:cs="Times New Roman"/>
                <w:sz w:val="28"/>
                <w:szCs w:val="28"/>
                <w:shd w:val="clear" w:color="auto" w:fill="FFFFFF"/>
                <w:lang w:eastAsia="lv-LV"/>
              </w:rPr>
              <w:t xml:space="preserve">adarbība ir noteikta </w:t>
            </w:r>
            <w:r w:rsidR="003356B0" w:rsidRPr="00DA59D6">
              <w:rPr>
                <w:rFonts w:ascii="Times New Roman" w:eastAsia="Times New Roman" w:hAnsi="Times New Roman" w:cs="Times New Roman"/>
                <w:sz w:val="28"/>
                <w:szCs w:val="28"/>
                <w:shd w:val="clear" w:color="auto" w:fill="FFFFFF"/>
                <w:lang w:eastAsia="lv-LV"/>
              </w:rPr>
              <w:t>Valsts pārvaldes iekārtas likuma</w:t>
            </w:r>
            <w:r w:rsidRPr="00DA59D6">
              <w:rPr>
                <w:rFonts w:ascii="Times New Roman" w:eastAsia="Times New Roman" w:hAnsi="Times New Roman" w:cs="Times New Roman"/>
                <w:sz w:val="28"/>
                <w:szCs w:val="28"/>
                <w:shd w:val="clear" w:color="auto" w:fill="FFFFFF"/>
                <w:lang w:eastAsia="lv-LV"/>
              </w:rPr>
              <w:t xml:space="preserve"> (turpmāk – VPIE)</w:t>
            </w:r>
            <w:r w:rsidR="003356B0" w:rsidRPr="00DA59D6">
              <w:rPr>
                <w:rFonts w:ascii="Times New Roman" w:eastAsia="Times New Roman" w:hAnsi="Times New Roman" w:cs="Times New Roman"/>
                <w:sz w:val="28"/>
                <w:szCs w:val="28"/>
                <w:shd w:val="clear" w:color="auto" w:fill="FFFFFF"/>
                <w:lang w:eastAsia="lv-LV"/>
              </w:rPr>
              <w:t xml:space="preserve"> 54. </w:t>
            </w:r>
            <w:r w:rsidRPr="00DA59D6">
              <w:rPr>
                <w:rFonts w:ascii="Times New Roman" w:eastAsia="Times New Roman" w:hAnsi="Times New Roman" w:cs="Times New Roman"/>
                <w:sz w:val="28"/>
                <w:szCs w:val="28"/>
                <w:shd w:val="clear" w:color="auto" w:fill="FFFFFF"/>
                <w:lang w:eastAsia="lv-LV"/>
              </w:rPr>
              <w:t>pantā, un valsts pārvaldes iestādēm ir pienākums, veicot savus uzdevumus un funkcijas, sadarboties</w:t>
            </w:r>
            <w:r w:rsidR="00347DEB" w:rsidRPr="00DA59D6">
              <w:rPr>
                <w:rFonts w:ascii="Times New Roman" w:eastAsia="Times New Roman" w:hAnsi="Times New Roman" w:cs="Times New Roman"/>
                <w:sz w:val="28"/>
                <w:szCs w:val="28"/>
                <w:shd w:val="clear" w:color="auto" w:fill="FFFFFF"/>
                <w:lang w:eastAsia="lv-LV"/>
              </w:rPr>
              <w:t>, līdz ar to i</w:t>
            </w:r>
            <w:r w:rsidR="003356B0" w:rsidRPr="00DA59D6">
              <w:rPr>
                <w:rFonts w:ascii="Times New Roman" w:eastAsia="Times New Roman" w:hAnsi="Times New Roman" w:cs="Times New Roman"/>
                <w:sz w:val="28"/>
                <w:szCs w:val="28"/>
                <w:shd w:val="clear" w:color="auto" w:fill="FFFFFF"/>
                <w:lang w:eastAsia="lv-LV"/>
              </w:rPr>
              <w:t xml:space="preserve">estādes var arī sadarboties, nenosakot šādu pienākumu speciālā ārējā normatīvajā </w:t>
            </w:r>
            <w:r w:rsidR="003356B0" w:rsidRPr="00DA59D6">
              <w:rPr>
                <w:rFonts w:ascii="Times New Roman" w:eastAsia="Times New Roman" w:hAnsi="Times New Roman" w:cs="Times New Roman"/>
                <w:sz w:val="28"/>
                <w:szCs w:val="28"/>
                <w:shd w:val="clear" w:color="auto" w:fill="FFFFFF"/>
                <w:lang w:eastAsia="lv-LV"/>
              </w:rPr>
              <w:lastRenderedPageBreak/>
              <w:t>aktā.</w:t>
            </w:r>
            <w:r w:rsidR="000C48AB" w:rsidRPr="00DA59D6">
              <w:rPr>
                <w:rFonts w:ascii="Times New Roman" w:eastAsia="Times New Roman" w:hAnsi="Times New Roman" w:cs="Times New Roman"/>
                <w:sz w:val="28"/>
                <w:szCs w:val="28"/>
                <w:shd w:val="clear" w:color="auto" w:fill="FFFFFF"/>
                <w:lang w:eastAsia="lv-LV"/>
              </w:rPr>
              <w:t xml:space="preserve"> Kā arī </w:t>
            </w:r>
            <w:r w:rsidR="009C0931" w:rsidRPr="00DA59D6">
              <w:rPr>
                <w:rFonts w:ascii="Times New Roman" w:eastAsia="Times New Roman" w:hAnsi="Times New Roman" w:cs="Times New Roman"/>
                <w:sz w:val="28"/>
                <w:szCs w:val="28"/>
                <w:shd w:val="clear" w:color="auto" w:fill="FFFFFF"/>
                <w:lang w:eastAsia="lv-LV"/>
              </w:rPr>
              <w:t xml:space="preserve">iestāžu </w:t>
            </w:r>
            <w:r w:rsidRPr="00DA59D6">
              <w:rPr>
                <w:rFonts w:ascii="Times New Roman" w:eastAsia="Times New Roman" w:hAnsi="Times New Roman" w:cs="Times New Roman"/>
                <w:sz w:val="28"/>
                <w:szCs w:val="28"/>
                <w:shd w:val="clear" w:color="auto" w:fill="FFFFFF"/>
                <w:lang w:eastAsia="lv-LV"/>
              </w:rPr>
              <w:t>sadarbību nosaka E</w:t>
            </w:r>
            <w:r w:rsidR="000C48AB" w:rsidRPr="00DA59D6">
              <w:rPr>
                <w:rFonts w:ascii="Times New Roman" w:eastAsia="Times New Roman" w:hAnsi="Times New Roman" w:cs="Times New Roman"/>
                <w:sz w:val="28"/>
                <w:szCs w:val="28"/>
                <w:shd w:val="clear" w:color="auto" w:fill="FFFFFF"/>
                <w:lang w:eastAsia="lv-LV"/>
              </w:rPr>
              <w:t xml:space="preserve">iropas </w:t>
            </w:r>
            <w:r w:rsidRPr="00DA59D6">
              <w:rPr>
                <w:rFonts w:ascii="Times New Roman" w:eastAsia="Times New Roman" w:hAnsi="Times New Roman" w:cs="Times New Roman"/>
                <w:sz w:val="28"/>
                <w:szCs w:val="28"/>
                <w:shd w:val="clear" w:color="auto" w:fill="FFFFFF"/>
                <w:lang w:eastAsia="lv-LV"/>
              </w:rPr>
              <w:t>S</w:t>
            </w:r>
            <w:r w:rsidR="000C48AB" w:rsidRPr="00DA59D6">
              <w:rPr>
                <w:rFonts w:ascii="Times New Roman" w:eastAsia="Times New Roman" w:hAnsi="Times New Roman" w:cs="Times New Roman"/>
                <w:sz w:val="28"/>
                <w:szCs w:val="28"/>
                <w:shd w:val="clear" w:color="auto" w:fill="FFFFFF"/>
                <w:lang w:eastAsia="lv-LV"/>
              </w:rPr>
              <w:t>avienības</w:t>
            </w:r>
            <w:r w:rsidRPr="00DA59D6">
              <w:rPr>
                <w:rFonts w:ascii="Times New Roman" w:eastAsia="Times New Roman" w:hAnsi="Times New Roman" w:cs="Times New Roman"/>
                <w:sz w:val="28"/>
                <w:szCs w:val="28"/>
                <w:shd w:val="clear" w:color="auto" w:fill="FFFFFF"/>
                <w:lang w:eastAsia="lv-LV"/>
              </w:rPr>
              <w:t xml:space="preserve"> tiesību akti, piemēram, Eiropas Parlamenta un Padomes Regula (EK) Nr. 765/2008 (2008. gada 9. jūlija), ar ko nosaka akreditācijas un tirgus uzraudzības prasības attiecībā uz produktu tirdzniecību u</w:t>
            </w:r>
            <w:r w:rsidR="000C48AB" w:rsidRPr="00DA59D6">
              <w:rPr>
                <w:rFonts w:ascii="Times New Roman" w:eastAsia="Times New Roman" w:hAnsi="Times New Roman" w:cs="Times New Roman"/>
                <w:sz w:val="28"/>
                <w:szCs w:val="28"/>
                <w:shd w:val="clear" w:color="auto" w:fill="FFFFFF"/>
                <w:lang w:eastAsia="lv-LV"/>
              </w:rPr>
              <w:t>n</w:t>
            </w:r>
            <w:r w:rsidRPr="00DA59D6">
              <w:rPr>
                <w:rFonts w:ascii="Times New Roman" w:eastAsia="Times New Roman" w:hAnsi="Times New Roman" w:cs="Times New Roman"/>
                <w:sz w:val="28"/>
                <w:szCs w:val="28"/>
                <w:shd w:val="clear" w:color="auto" w:fill="FFFFFF"/>
                <w:lang w:eastAsia="lv-LV"/>
              </w:rPr>
              <w:t xml:space="preserve"> atceļ Regulu (EEK) Nr. 339/93. </w:t>
            </w:r>
          </w:p>
          <w:p w14:paraId="5B44DA9D" w14:textId="0C8C3C79" w:rsidR="001D4A87" w:rsidRPr="00DA59D6" w:rsidRDefault="001D4A87" w:rsidP="001D4A87">
            <w:pPr>
              <w:pStyle w:val="ListParagraph"/>
              <w:numPr>
                <w:ilvl w:val="0"/>
                <w:numId w:val="8"/>
              </w:numPr>
              <w:spacing w:after="0" w:line="240" w:lineRule="auto"/>
              <w:jc w:val="both"/>
              <w:rPr>
                <w:rFonts w:ascii="Times New Roman" w:eastAsia="Times New Roman" w:hAnsi="Times New Roman" w:cs="Times New Roman"/>
                <w:sz w:val="28"/>
                <w:szCs w:val="28"/>
                <w:shd w:val="clear" w:color="auto" w:fill="FFFFFF"/>
                <w:lang w:eastAsia="lv-LV"/>
              </w:rPr>
            </w:pPr>
            <w:r w:rsidRPr="00DA59D6">
              <w:rPr>
                <w:rFonts w:ascii="Times New Roman" w:eastAsia="Times New Roman" w:hAnsi="Times New Roman" w:cs="Times New Roman"/>
                <w:sz w:val="28"/>
                <w:szCs w:val="28"/>
                <w:shd w:val="clear" w:color="auto" w:fill="FFFFFF"/>
                <w:lang w:eastAsia="lv-LV"/>
              </w:rPr>
              <w:t>VPIE 58. pants no</w:t>
            </w:r>
            <w:r w:rsidR="009E0DF3">
              <w:rPr>
                <w:rFonts w:ascii="Times New Roman" w:eastAsia="Times New Roman" w:hAnsi="Times New Roman" w:cs="Times New Roman"/>
                <w:sz w:val="28"/>
                <w:szCs w:val="28"/>
                <w:shd w:val="clear" w:color="auto" w:fill="FFFFFF"/>
                <w:lang w:eastAsia="lv-LV"/>
              </w:rPr>
              <w:t>teic</w:t>
            </w:r>
            <w:r w:rsidRPr="00DA59D6">
              <w:rPr>
                <w:rFonts w:ascii="Times New Roman" w:eastAsia="Times New Roman" w:hAnsi="Times New Roman" w:cs="Times New Roman"/>
                <w:sz w:val="28"/>
                <w:szCs w:val="28"/>
                <w:shd w:val="clear" w:color="auto" w:fill="FFFFFF"/>
                <w:lang w:eastAsia="lv-LV"/>
              </w:rPr>
              <w:t xml:space="preserve">, ka, lai nodrošinātu pastāvīgu sadarbību, iestādes, kas atrodas dažādu Ministru kabineta locekļu padotībā, rakstveidā var slēgt starpresoru vienošanos. </w:t>
            </w:r>
            <w:r w:rsidR="004906D9" w:rsidRPr="00DA59D6">
              <w:rPr>
                <w:rFonts w:ascii="Times New Roman" w:eastAsia="Times New Roman" w:hAnsi="Times New Roman" w:cs="Times New Roman"/>
                <w:sz w:val="28"/>
                <w:szCs w:val="28"/>
                <w:shd w:val="clear" w:color="auto" w:fill="FFFFFF"/>
                <w:lang w:eastAsia="lv-LV"/>
              </w:rPr>
              <w:t xml:space="preserve">Valsts ieņēmumu dienests (turpmāk – VID) ir noslēdzis starpresoru vienošanos, piemēram, </w:t>
            </w:r>
            <w:r w:rsidRPr="00DA59D6">
              <w:rPr>
                <w:rFonts w:ascii="Times New Roman" w:eastAsia="Times New Roman" w:hAnsi="Times New Roman" w:cs="Times New Roman"/>
                <w:sz w:val="28"/>
                <w:szCs w:val="28"/>
                <w:shd w:val="clear" w:color="auto" w:fill="FFFFFF"/>
                <w:lang w:eastAsia="lv-LV"/>
              </w:rPr>
              <w:t>ar Valsts vides dienestu, Veselības inspekciju, Patērētāju tiesību aizsardzības centru, un nav konstatēti šķēršļi, papildināt starpresoru vienošanos ar ķīmisko vielu jomas jaut</w:t>
            </w:r>
            <w:r w:rsidR="00DD1859" w:rsidRPr="00DA59D6">
              <w:rPr>
                <w:rFonts w:ascii="Times New Roman" w:eastAsia="Times New Roman" w:hAnsi="Times New Roman" w:cs="Times New Roman"/>
                <w:sz w:val="28"/>
                <w:szCs w:val="28"/>
                <w:shd w:val="clear" w:color="auto" w:fill="FFFFFF"/>
                <w:lang w:eastAsia="lv-LV"/>
              </w:rPr>
              <w:t>ājumiem.</w:t>
            </w:r>
            <w:r w:rsidR="00347DEB" w:rsidRPr="00DA59D6">
              <w:rPr>
                <w:rFonts w:ascii="Times New Roman" w:eastAsia="Times New Roman" w:hAnsi="Times New Roman" w:cs="Times New Roman"/>
                <w:sz w:val="28"/>
                <w:szCs w:val="28"/>
                <w:shd w:val="clear" w:color="auto" w:fill="FFFFFF"/>
                <w:lang w:eastAsia="lv-LV"/>
              </w:rPr>
              <w:t xml:space="preserve"> Starpinstitūciju sanāksmē nav sniegta informācija par konstatētiem problēmjautājumi</w:t>
            </w:r>
            <w:r w:rsidR="004906D9" w:rsidRPr="00DA59D6">
              <w:rPr>
                <w:rFonts w:ascii="Times New Roman" w:eastAsia="Times New Roman" w:hAnsi="Times New Roman" w:cs="Times New Roman"/>
                <w:sz w:val="28"/>
                <w:szCs w:val="28"/>
                <w:shd w:val="clear" w:color="auto" w:fill="FFFFFF"/>
                <w:lang w:eastAsia="lv-LV"/>
              </w:rPr>
              <w:t>em</w:t>
            </w:r>
            <w:r w:rsidR="000C48AB" w:rsidRPr="00DA59D6">
              <w:rPr>
                <w:rFonts w:ascii="Times New Roman" w:eastAsia="Times New Roman" w:hAnsi="Times New Roman" w:cs="Times New Roman"/>
                <w:sz w:val="28"/>
                <w:szCs w:val="28"/>
                <w:shd w:val="clear" w:color="auto" w:fill="FFFFFF"/>
                <w:lang w:eastAsia="lv-LV"/>
              </w:rPr>
              <w:t xml:space="preserve"> attiecībā uz starpresoru vienošanos kā s</w:t>
            </w:r>
            <w:r w:rsidR="00347DEB" w:rsidRPr="00DA59D6">
              <w:rPr>
                <w:rFonts w:ascii="Times New Roman" w:eastAsia="Times New Roman" w:hAnsi="Times New Roman" w:cs="Times New Roman"/>
                <w:sz w:val="28"/>
                <w:szCs w:val="28"/>
                <w:shd w:val="clear" w:color="auto" w:fill="FFFFFF"/>
                <w:lang w:eastAsia="lv-LV"/>
              </w:rPr>
              <w:t>adarbības mehānism</w:t>
            </w:r>
            <w:r w:rsidR="000C48AB" w:rsidRPr="00DA59D6">
              <w:rPr>
                <w:rFonts w:ascii="Times New Roman" w:eastAsia="Times New Roman" w:hAnsi="Times New Roman" w:cs="Times New Roman"/>
                <w:sz w:val="28"/>
                <w:szCs w:val="28"/>
                <w:shd w:val="clear" w:color="auto" w:fill="FFFFFF"/>
                <w:lang w:eastAsia="lv-LV"/>
              </w:rPr>
              <w:t>a izmantošanu</w:t>
            </w:r>
            <w:r w:rsidR="00347DEB" w:rsidRPr="00DA59D6">
              <w:rPr>
                <w:rFonts w:ascii="Times New Roman" w:eastAsia="Times New Roman" w:hAnsi="Times New Roman" w:cs="Times New Roman"/>
                <w:sz w:val="28"/>
                <w:szCs w:val="28"/>
                <w:shd w:val="clear" w:color="auto" w:fill="FFFFFF"/>
                <w:lang w:eastAsia="lv-LV"/>
              </w:rPr>
              <w:t xml:space="preserve">.  </w:t>
            </w:r>
          </w:p>
          <w:p w14:paraId="6BBCD803" w14:textId="03EFF191" w:rsidR="00DD1859" w:rsidRPr="00DA59D6" w:rsidRDefault="00DD1859" w:rsidP="001D4A87">
            <w:pPr>
              <w:pStyle w:val="ListParagraph"/>
              <w:numPr>
                <w:ilvl w:val="0"/>
                <w:numId w:val="8"/>
              </w:numPr>
              <w:spacing w:after="0" w:line="240" w:lineRule="auto"/>
              <w:jc w:val="both"/>
              <w:rPr>
                <w:rFonts w:ascii="Times New Roman" w:eastAsia="Times New Roman" w:hAnsi="Times New Roman" w:cs="Times New Roman"/>
                <w:sz w:val="28"/>
                <w:szCs w:val="28"/>
                <w:shd w:val="clear" w:color="auto" w:fill="FFFFFF"/>
                <w:lang w:eastAsia="lv-LV"/>
              </w:rPr>
            </w:pPr>
            <w:r w:rsidRPr="00DA59D6">
              <w:rPr>
                <w:rFonts w:ascii="Times New Roman" w:eastAsia="Times New Roman" w:hAnsi="Times New Roman" w:cs="Times New Roman"/>
                <w:sz w:val="28"/>
                <w:szCs w:val="28"/>
                <w:shd w:val="clear" w:color="auto" w:fill="FFFFFF"/>
                <w:lang w:eastAsia="lv-LV"/>
              </w:rPr>
              <w:t>Termins “kompetentā iestāde” Likuma ietvarā</w:t>
            </w:r>
            <w:r w:rsidR="00347DEB" w:rsidRPr="00DA59D6">
              <w:rPr>
                <w:rFonts w:ascii="Times New Roman" w:eastAsia="Times New Roman" w:hAnsi="Times New Roman" w:cs="Times New Roman"/>
                <w:sz w:val="28"/>
                <w:szCs w:val="28"/>
                <w:shd w:val="clear" w:color="auto" w:fill="FFFFFF"/>
                <w:lang w:eastAsia="lv-LV"/>
              </w:rPr>
              <w:t xml:space="preserve"> tiek lietots attiecībā uz noteiktu regulu ieviešanu Latvijā, deleģējot </w:t>
            </w:r>
            <w:r w:rsidR="008934DD" w:rsidRPr="00DA59D6">
              <w:rPr>
                <w:rFonts w:ascii="Times New Roman" w:eastAsia="Times New Roman" w:hAnsi="Times New Roman" w:cs="Times New Roman"/>
                <w:sz w:val="28"/>
                <w:szCs w:val="28"/>
                <w:shd w:val="clear" w:color="auto" w:fill="FFFFFF"/>
                <w:lang w:eastAsia="lv-LV"/>
              </w:rPr>
              <w:t xml:space="preserve">konkrētas </w:t>
            </w:r>
            <w:r w:rsidR="00347DEB" w:rsidRPr="00DA59D6">
              <w:rPr>
                <w:rFonts w:ascii="Times New Roman" w:eastAsia="Times New Roman" w:hAnsi="Times New Roman" w:cs="Times New Roman"/>
                <w:sz w:val="28"/>
                <w:szCs w:val="28"/>
                <w:shd w:val="clear" w:color="auto" w:fill="FFFFFF"/>
                <w:lang w:eastAsia="lv-LV"/>
              </w:rPr>
              <w:t xml:space="preserve">funkcijas </w:t>
            </w:r>
            <w:r w:rsidRPr="00DA59D6">
              <w:rPr>
                <w:rFonts w:ascii="Times New Roman" w:eastAsia="Times New Roman" w:hAnsi="Times New Roman" w:cs="Times New Roman"/>
                <w:sz w:val="28"/>
                <w:szCs w:val="28"/>
                <w:shd w:val="clear" w:color="auto" w:fill="FFFFFF"/>
                <w:lang w:eastAsia="lv-LV"/>
              </w:rPr>
              <w:t xml:space="preserve">LVĢMC, </w:t>
            </w:r>
            <w:r w:rsidR="008934DD" w:rsidRPr="00DA59D6">
              <w:rPr>
                <w:rFonts w:ascii="Times New Roman" w:eastAsia="Times New Roman" w:hAnsi="Times New Roman" w:cs="Times New Roman"/>
                <w:sz w:val="28"/>
                <w:szCs w:val="28"/>
                <w:shd w:val="clear" w:color="auto" w:fill="FFFFFF"/>
                <w:lang w:eastAsia="lv-LV"/>
              </w:rPr>
              <w:t>piemēram, regulas Nr. 1907/2006 un regulas Nr. 1272/2008 Palīdzības dienesta funkciju nodrošināšanu. T</w:t>
            </w:r>
            <w:r w:rsidRPr="00DA59D6">
              <w:rPr>
                <w:rFonts w:ascii="Times New Roman" w:eastAsia="Times New Roman" w:hAnsi="Times New Roman" w:cs="Times New Roman"/>
                <w:sz w:val="28"/>
                <w:szCs w:val="28"/>
                <w:shd w:val="clear" w:color="auto" w:fill="FFFFFF"/>
                <w:lang w:eastAsia="lv-LV"/>
              </w:rPr>
              <w:t xml:space="preserve">aču, saskaņā ar Starpinstitūciju sanāksmē sniegto informāciju, VID </w:t>
            </w:r>
            <w:r w:rsidR="005F50D7" w:rsidRPr="00DA59D6">
              <w:rPr>
                <w:rFonts w:ascii="Times New Roman" w:eastAsia="Times New Roman" w:hAnsi="Times New Roman" w:cs="Times New Roman"/>
                <w:sz w:val="28"/>
                <w:szCs w:val="28"/>
                <w:shd w:val="clear" w:color="auto" w:fill="FFFFFF"/>
                <w:lang w:eastAsia="lv-LV"/>
              </w:rPr>
              <w:t xml:space="preserve">pauž nepieciešamību </w:t>
            </w:r>
            <w:r w:rsidRPr="00DA59D6">
              <w:rPr>
                <w:rFonts w:ascii="Times New Roman" w:eastAsia="Times New Roman" w:hAnsi="Times New Roman" w:cs="Times New Roman"/>
                <w:sz w:val="28"/>
                <w:szCs w:val="28"/>
                <w:shd w:val="clear" w:color="auto" w:fill="FFFFFF"/>
                <w:lang w:eastAsia="lv-LV"/>
              </w:rPr>
              <w:t xml:space="preserve">stiprināt sadarbību </w:t>
            </w:r>
            <w:r w:rsidR="00347DEB" w:rsidRPr="00DA59D6">
              <w:rPr>
                <w:rFonts w:ascii="Times New Roman" w:eastAsia="Times New Roman" w:hAnsi="Times New Roman" w:cs="Times New Roman"/>
                <w:sz w:val="28"/>
                <w:szCs w:val="28"/>
                <w:shd w:val="clear" w:color="auto" w:fill="FFFFFF"/>
                <w:lang w:eastAsia="lv-LV"/>
              </w:rPr>
              <w:t xml:space="preserve">tieši </w:t>
            </w:r>
            <w:r w:rsidRPr="00DA59D6">
              <w:rPr>
                <w:rFonts w:ascii="Times New Roman" w:eastAsia="Times New Roman" w:hAnsi="Times New Roman" w:cs="Times New Roman"/>
                <w:sz w:val="28"/>
                <w:szCs w:val="28"/>
                <w:shd w:val="clear" w:color="auto" w:fill="FFFFFF"/>
                <w:lang w:eastAsia="lv-LV"/>
              </w:rPr>
              <w:t>ar uzraudzības un kontroles iest</w:t>
            </w:r>
            <w:r w:rsidR="005F50D7" w:rsidRPr="00DA59D6">
              <w:rPr>
                <w:rFonts w:ascii="Times New Roman" w:eastAsia="Times New Roman" w:hAnsi="Times New Roman" w:cs="Times New Roman"/>
                <w:sz w:val="28"/>
                <w:szCs w:val="28"/>
                <w:shd w:val="clear" w:color="auto" w:fill="FFFFFF"/>
                <w:lang w:eastAsia="lv-LV"/>
              </w:rPr>
              <w:t>ādēm</w:t>
            </w:r>
            <w:r w:rsidRPr="00DA59D6">
              <w:rPr>
                <w:rFonts w:ascii="Times New Roman" w:eastAsia="Times New Roman" w:hAnsi="Times New Roman" w:cs="Times New Roman"/>
                <w:sz w:val="28"/>
                <w:szCs w:val="28"/>
                <w:shd w:val="clear" w:color="auto" w:fill="FFFFFF"/>
                <w:lang w:eastAsia="lv-LV"/>
              </w:rPr>
              <w:t>.</w:t>
            </w:r>
            <w:r w:rsidR="008934DD" w:rsidRPr="00DA59D6">
              <w:rPr>
                <w:rFonts w:ascii="Times New Roman" w:eastAsia="Times New Roman" w:hAnsi="Times New Roman" w:cs="Times New Roman"/>
                <w:sz w:val="28"/>
                <w:szCs w:val="28"/>
                <w:shd w:val="clear" w:color="auto" w:fill="FFFFFF"/>
                <w:lang w:eastAsia="lv-LV"/>
              </w:rPr>
              <w:t xml:space="preserve"> </w:t>
            </w:r>
          </w:p>
          <w:p w14:paraId="074A5546" w14:textId="39B416A0" w:rsidR="00DD1859" w:rsidRPr="00DA59D6" w:rsidRDefault="00DD1859" w:rsidP="008C64B9">
            <w:pPr>
              <w:pStyle w:val="ListParagraph"/>
              <w:numPr>
                <w:ilvl w:val="0"/>
                <w:numId w:val="8"/>
              </w:numPr>
              <w:spacing w:after="0" w:line="240" w:lineRule="auto"/>
              <w:ind w:left="374"/>
              <w:jc w:val="both"/>
              <w:rPr>
                <w:rFonts w:ascii="Times New Roman" w:eastAsia="Times New Roman" w:hAnsi="Times New Roman" w:cs="Times New Roman"/>
                <w:sz w:val="28"/>
                <w:szCs w:val="28"/>
                <w:shd w:val="clear" w:color="auto" w:fill="FFFFFF"/>
                <w:lang w:eastAsia="lv-LV"/>
              </w:rPr>
            </w:pPr>
            <w:r w:rsidRPr="00DA59D6">
              <w:rPr>
                <w:rFonts w:ascii="Times New Roman" w:eastAsia="Times New Roman" w:hAnsi="Times New Roman" w:cs="Times New Roman"/>
                <w:sz w:val="28"/>
                <w:szCs w:val="28"/>
                <w:shd w:val="clear" w:color="auto" w:fill="FFFFFF"/>
                <w:lang w:eastAsia="lv-LV"/>
              </w:rPr>
              <w:t>Iebildumā minētā 4.</w:t>
            </w:r>
            <w:r w:rsidR="000C48AB" w:rsidRPr="00DA59D6">
              <w:rPr>
                <w:rFonts w:ascii="Times New Roman" w:eastAsia="Times New Roman" w:hAnsi="Times New Roman" w:cs="Times New Roman"/>
                <w:sz w:val="28"/>
                <w:szCs w:val="28"/>
                <w:shd w:val="clear" w:color="auto" w:fill="FFFFFF"/>
                <w:lang w:eastAsia="lv-LV"/>
              </w:rPr>
              <w:t> </w:t>
            </w:r>
            <w:r w:rsidRPr="00DA59D6">
              <w:rPr>
                <w:rFonts w:ascii="Times New Roman" w:eastAsia="Times New Roman" w:hAnsi="Times New Roman" w:cs="Times New Roman"/>
                <w:sz w:val="28"/>
                <w:szCs w:val="28"/>
                <w:shd w:val="clear" w:color="auto" w:fill="FFFFFF"/>
                <w:lang w:eastAsia="lv-LV"/>
              </w:rPr>
              <w:t>panta sestās daļas teksta redakcijai nav atsauces uz vielām un maisījumiem, kas tiek klasificēti kā bīstami, saskaņā ar regula 1272/2008, t.i.  “bīstamām vielā</w:t>
            </w:r>
            <w:r w:rsidR="000C48AB" w:rsidRPr="00DA59D6">
              <w:rPr>
                <w:rFonts w:ascii="Times New Roman" w:eastAsia="Times New Roman" w:hAnsi="Times New Roman" w:cs="Times New Roman"/>
                <w:sz w:val="28"/>
                <w:szCs w:val="28"/>
                <w:shd w:val="clear" w:color="auto" w:fill="FFFFFF"/>
                <w:lang w:eastAsia="lv-LV"/>
              </w:rPr>
              <w:t>m” un “bīstamiem maisījumiem”</w:t>
            </w:r>
            <w:r w:rsidR="00C53DC9" w:rsidRPr="00DA59D6">
              <w:rPr>
                <w:rFonts w:ascii="Times New Roman" w:eastAsia="Times New Roman" w:hAnsi="Times New Roman" w:cs="Times New Roman"/>
                <w:sz w:val="28"/>
                <w:szCs w:val="28"/>
                <w:shd w:val="clear" w:color="auto" w:fill="FFFFFF"/>
                <w:lang w:eastAsia="lv-LV"/>
              </w:rPr>
              <w:t xml:space="preserve">. </w:t>
            </w:r>
          </w:p>
          <w:p w14:paraId="3678C769" w14:textId="77777777" w:rsidR="008C64B9" w:rsidRPr="00DA59D6" w:rsidRDefault="008C64B9" w:rsidP="008C64B9">
            <w:pPr>
              <w:spacing w:after="0"/>
              <w:ind w:left="374"/>
              <w:jc w:val="both"/>
              <w:rPr>
                <w:rFonts w:ascii="Times New Roman" w:eastAsia="Times New Roman" w:hAnsi="Times New Roman" w:cs="Times New Roman"/>
                <w:iCs/>
                <w:sz w:val="28"/>
                <w:szCs w:val="28"/>
                <w:lang w:eastAsia="lv-LV"/>
              </w:rPr>
            </w:pPr>
          </w:p>
          <w:p w14:paraId="714F7D70" w14:textId="2F9AEDE5" w:rsidR="001D4A87" w:rsidRPr="005F50D7" w:rsidRDefault="001D4A87" w:rsidP="008C64B9">
            <w:pPr>
              <w:spacing w:after="0"/>
              <w:ind w:left="374"/>
              <w:jc w:val="both"/>
              <w:rPr>
                <w:rFonts w:ascii="Times New Roman" w:hAnsi="Times New Roman" w:cs="Times New Roman"/>
                <w:sz w:val="28"/>
                <w:szCs w:val="24"/>
                <w:u w:val="single"/>
              </w:rPr>
            </w:pPr>
            <w:r w:rsidRPr="00DA59D6">
              <w:rPr>
                <w:rFonts w:ascii="Times New Roman" w:eastAsia="Times New Roman" w:hAnsi="Times New Roman" w:cs="Times New Roman"/>
                <w:iCs/>
                <w:sz w:val="28"/>
                <w:szCs w:val="28"/>
                <w:lang w:eastAsia="lv-LV"/>
              </w:rPr>
              <w:t xml:space="preserve">VARAM </w:t>
            </w:r>
            <w:r w:rsidR="009E0DF3">
              <w:rPr>
                <w:rFonts w:ascii="Times New Roman" w:eastAsia="Times New Roman" w:hAnsi="Times New Roman" w:cs="Times New Roman"/>
                <w:sz w:val="28"/>
                <w:szCs w:val="28"/>
                <w:shd w:val="clear" w:color="auto" w:fill="FFFFFF"/>
                <w:lang w:eastAsia="lv-LV"/>
              </w:rPr>
              <w:t>s</w:t>
            </w:r>
            <w:r w:rsidR="00DD1859" w:rsidRPr="00DA59D6">
              <w:rPr>
                <w:rFonts w:ascii="Times New Roman" w:eastAsia="Times New Roman" w:hAnsi="Times New Roman" w:cs="Times New Roman"/>
                <w:sz w:val="28"/>
                <w:szCs w:val="28"/>
                <w:shd w:val="clear" w:color="auto" w:fill="FFFFFF"/>
                <w:lang w:eastAsia="lv-LV"/>
              </w:rPr>
              <w:t>tarpinstitūciju sanāksmē sniedzis priekšlikumu izskatīt atsevišķi Finanšu ministrija</w:t>
            </w:r>
            <w:r w:rsidR="008934DD" w:rsidRPr="00DA59D6">
              <w:rPr>
                <w:rFonts w:ascii="Times New Roman" w:eastAsia="Times New Roman" w:hAnsi="Times New Roman" w:cs="Times New Roman"/>
                <w:sz w:val="28"/>
                <w:szCs w:val="28"/>
                <w:shd w:val="clear" w:color="auto" w:fill="FFFFFF"/>
                <w:lang w:eastAsia="lv-LV"/>
              </w:rPr>
              <w:t>s</w:t>
            </w:r>
            <w:r w:rsidR="00DD1859" w:rsidRPr="00DA59D6">
              <w:rPr>
                <w:rFonts w:ascii="Times New Roman" w:eastAsia="Times New Roman" w:hAnsi="Times New Roman" w:cs="Times New Roman"/>
                <w:sz w:val="28"/>
                <w:szCs w:val="28"/>
                <w:shd w:val="clear" w:color="auto" w:fill="FFFFFF"/>
                <w:lang w:eastAsia="lv-LV"/>
              </w:rPr>
              <w:t xml:space="preserve"> sniegto iebildumu, izvērtējot esošo situāciju un VID iesniegtos risināmos problēmjautājumus</w:t>
            </w:r>
            <w:r w:rsidR="000C48AB" w:rsidRPr="00DA59D6">
              <w:rPr>
                <w:rFonts w:ascii="Times New Roman" w:eastAsia="Times New Roman" w:hAnsi="Times New Roman" w:cs="Times New Roman"/>
                <w:sz w:val="28"/>
                <w:szCs w:val="28"/>
                <w:shd w:val="clear" w:color="auto" w:fill="FFFFFF"/>
                <w:lang w:eastAsia="lv-LV"/>
              </w:rPr>
              <w:t>,</w:t>
            </w:r>
            <w:r w:rsidR="00C53DC9" w:rsidRPr="00DA59D6">
              <w:rPr>
                <w:rFonts w:ascii="Times New Roman" w:eastAsia="Times New Roman" w:hAnsi="Times New Roman" w:cs="Times New Roman"/>
                <w:sz w:val="28"/>
                <w:szCs w:val="28"/>
                <w:shd w:val="clear" w:color="auto" w:fill="FFFFFF"/>
                <w:lang w:eastAsia="lv-LV"/>
              </w:rPr>
              <w:t xml:space="preserve"> kontrolējot </w:t>
            </w:r>
            <w:r w:rsidR="008C64B9" w:rsidRPr="00DA59D6">
              <w:rPr>
                <w:rFonts w:ascii="Times New Roman" w:eastAsia="Times New Roman" w:hAnsi="Times New Roman" w:cs="Times New Roman"/>
                <w:sz w:val="28"/>
                <w:szCs w:val="28"/>
                <w:shd w:val="clear" w:color="auto" w:fill="FFFFFF"/>
                <w:lang w:eastAsia="lv-LV"/>
              </w:rPr>
              <w:t xml:space="preserve">uz valsts (muitas) robežas </w:t>
            </w:r>
            <w:r w:rsidR="00C53DC9" w:rsidRPr="00DA59D6">
              <w:rPr>
                <w:rFonts w:ascii="Times New Roman" w:eastAsia="Times New Roman" w:hAnsi="Times New Roman" w:cs="Times New Roman"/>
                <w:sz w:val="28"/>
                <w:szCs w:val="28"/>
                <w:shd w:val="clear" w:color="auto" w:fill="FFFFFF"/>
                <w:lang w:eastAsia="lv-LV"/>
              </w:rPr>
              <w:t xml:space="preserve">bīstamās ķīmiskās vielas un bīstamos maisījumus, kuriem ir noteikti ierobežojumi vai aizliegumi. </w:t>
            </w:r>
            <w:r w:rsidR="005F50D7" w:rsidRPr="00DA59D6">
              <w:rPr>
                <w:rFonts w:ascii="Times New Roman" w:eastAsia="Times New Roman" w:hAnsi="Times New Roman" w:cs="Times New Roman"/>
                <w:sz w:val="28"/>
                <w:szCs w:val="28"/>
                <w:shd w:val="clear" w:color="auto" w:fill="FFFFFF"/>
                <w:lang w:eastAsia="lv-LV"/>
              </w:rPr>
              <w:t xml:space="preserve">VARAM atbalsta VID un citu uzraudzības un kontroles iestāžu sadarbības mehānisma apspriešanu Tirgus uzraudzības padomē, kā arī šī jautājuma iekļaušanu VARAM izveidotajā </w:t>
            </w:r>
            <w:r w:rsidR="005F50D7" w:rsidRPr="00DA59D6">
              <w:rPr>
                <w:rFonts w:ascii="Times New Roman" w:hAnsi="Times New Roman" w:cs="Times New Roman"/>
                <w:sz w:val="28"/>
                <w:szCs w:val="24"/>
              </w:rPr>
              <w:t>Ķīmisko vielu, maisījumu un biocīdu regulējuma jomas starpinstitucionālās sadarbības grupā, lai izvērtētu nepiecieša</w:t>
            </w:r>
            <w:r w:rsidR="000C48AB" w:rsidRPr="00DA59D6">
              <w:rPr>
                <w:rFonts w:ascii="Times New Roman" w:hAnsi="Times New Roman" w:cs="Times New Roman"/>
                <w:sz w:val="28"/>
                <w:szCs w:val="24"/>
              </w:rPr>
              <w:t>mību veikt grozījumus Likuma 4. </w:t>
            </w:r>
            <w:r w:rsidR="005F50D7" w:rsidRPr="00DA59D6">
              <w:rPr>
                <w:rFonts w:ascii="Times New Roman" w:hAnsi="Times New Roman" w:cs="Times New Roman"/>
                <w:sz w:val="28"/>
                <w:szCs w:val="24"/>
              </w:rPr>
              <w:t xml:space="preserve">panta sestā </w:t>
            </w:r>
            <w:r w:rsidR="005F50D7" w:rsidRPr="00DA59D6">
              <w:rPr>
                <w:rFonts w:ascii="Times New Roman" w:hAnsi="Times New Roman" w:cs="Times New Roman"/>
                <w:sz w:val="28"/>
                <w:szCs w:val="24"/>
              </w:rPr>
              <w:lastRenderedPageBreak/>
              <w:t>daļā.</w:t>
            </w:r>
            <w:r w:rsidR="00C53DC9" w:rsidRPr="00DA59D6">
              <w:rPr>
                <w:rFonts w:ascii="Times New Roman" w:hAnsi="Times New Roman" w:cs="Times New Roman"/>
                <w:sz w:val="28"/>
                <w:szCs w:val="24"/>
              </w:rPr>
              <w:t xml:space="preserve"> </w:t>
            </w:r>
            <w:r w:rsidR="00C53DC9" w:rsidRPr="00DA59D6">
              <w:rPr>
                <w:rFonts w:ascii="Times New Roman" w:eastAsia="Times New Roman" w:hAnsi="Times New Roman" w:cs="Times New Roman"/>
                <w:sz w:val="28"/>
                <w:szCs w:val="28"/>
                <w:shd w:val="clear" w:color="auto" w:fill="FFFFFF"/>
                <w:lang w:eastAsia="lv-LV"/>
              </w:rPr>
              <w:t>Kā arī VARAM atbalsta</w:t>
            </w:r>
            <w:r w:rsidR="004951AF" w:rsidRPr="00DA59D6">
              <w:rPr>
                <w:rFonts w:ascii="Times New Roman" w:eastAsia="Times New Roman" w:hAnsi="Times New Roman" w:cs="Times New Roman"/>
                <w:sz w:val="28"/>
                <w:szCs w:val="28"/>
                <w:shd w:val="clear" w:color="auto" w:fill="FFFFFF"/>
                <w:lang w:eastAsia="lv-LV"/>
              </w:rPr>
              <w:t xml:space="preserve"> iespēju</w:t>
            </w:r>
            <w:r w:rsidR="00C53DC9" w:rsidRPr="00DA59D6">
              <w:rPr>
                <w:rFonts w:ascii="Times New Roman" w:eastAsia="Times New Roman" w:hAnsi="Times New Roman" w:cs="Times New Roman"/>
                <w:sz w:val="28"/>
                <w:szCs w:val="28"/>
                <w:shd w:val="clear" w:color="auto" w:fill="FFFFFF"/>
                <w:lang w:eastAsia="lv-LV"/>
              </w:rPr>
              <w:t xml:space="preserve"> pārskatīt esošos sadarbības mehānismus</w:t>
            </w:r>
            <w:r w:rsidR="00535631" w:rsidRPr="00DA59D6">
              <w:rPr>
                <w:rFonts w:ascii="Times New Roman" w:eastAsia="Times New Roman" w:hAnsi="Times New Roman" w:cs="Times New Roman"/>
                <w:sz w:val="28"/>
                <w:szCs w:val="28"/>
                <w:shd w:val="clear" w:color="auto" w:fill="FFFFFF"/>
                <w:lang w:eastAsia="lv-LV"/>
              </w:rPr>
              <w:t xml:space="preserve"> starp VID un uzraudzības un kontroles iestādēm</w:t>
            </w:r>
            <w:r w:rsidR="00C53DC9" w:rsidRPr="00DA59D6">
              <w:rPr>
                <w:rFonts w:ascii="Times New Roman" w:eastAsia="Times New Roman" w:hAnsi="Times New Roman" w:cs="Times New Roman"/>
                <w:sz w:val="28"/>
                <w:szCs w:val="28"/>
                <w:shd w:val="clear" w:color="auto" w:fill="FFFFFF"/>
                <w:lang w:eastAsia="lv-LV"/>
              </w:rPr>
              <w:t xml:space="preserve">, t.i. noslēgtās starpresoru vienošanās, izvērtēt citu </w:t>
            </w:r>
            <w:r w:rsidR="001A6B92" w:rsidRPr="00DA59D6">
              <w:rPr>
                <w:rFonts w:ascii="Times New Roman" w:eastAsia="Times New Roman" w:hAnsi="Times New Roman" w:cs="Times New Roman"/>
                <w:sz w:val="28"/>
                <w:szCs w:val="28"/>
                <w:shd w:val="clear" w:color="auto" w:fill="FFFFFF"/>
                <w:lang w:eastAsia="lv-LV"/>
              </w:rPr>
              <w:t xml:space="preserve">Eiropas Savienības </w:t>
            </w:r>
            <w:r w:rsidR="00C53DC9" w:rsidRPr="00DA59D6">
              <w:rPr>
                <w:rFonts w:ascii="Times New Roman" w:eastAsia="Times New Roman" w:hAnsi="Times New Roman" w:cs="Times New Roman"/>
                <w:sz w:val="28"/>
                <w:szCs w:val="28"/>
                <w:shd w:val="clear" w:color="auto" w:fill="FFFFFF"/>
                <w:lang w:eastAsia="lv-LV"/>
              </w:rPr>
              <w:t xml:space="preserve">dalībvalstu praksi un nepieciešamību izstrādāt vadlīnijas VID amatpersonām, </w:t>
            </w:r>
            <w:r w:rsidR="008934DD" w:rsidRPr="00DA59D6">
              <w:rPr>
                <w:rFonts w:ascii="Times New Roman" w:eastAsia="Times New Roman" w:hAnsi="Times New Roman" w:cs="Times New Roman"/>
                <w:sz w:val="28"/>
                <w:szCs w:val="28"/>
                <w:shd w:val="clear" w:color="auto" w:fill="FFFFFF"/>
                <w:lang w:eastAsia="lv-LV"/>
              </w:rPr>
              <w:t xml:space="preserve">t.sk. izvērtējot aspektus, kas potenciāli </w:t>
            </w:r>
            <w:r w:rsidR="000C48AB" w:rsidRPr="00DA59D6">
              <w:rPr>
                <w:rFonts w:ascii="Times New Roman" w:eastAsia="Times New Roman" w:hAnsi="Times New Roman" w:cs="Times New Roman"/>
                <w:sz w:val="28"/>
                <w:szCs w:val="28"/>
                <w:shd w:val="clear" w:color="auto" w:fill="FFFFFF"/>
                <w:lang w:eastAsia="lv-LV"/>
              </w:rPr>
              <w:t xml:space="preserve">var </w:t>
            </w:r>
            <w:r w:rsidR="008934DD" w:rsidRPr="00DA59D6">
              <w:rPr>
                <w:rFonts w:ascii="Times New Roman" w:eastAsia="Times New Roman" w:hAnsi="Times New Roman" w:cs="Times New Roman"/>
                <w:sz w:val="28"/>
                <w:szCs w:val="28"/>
                <w:shd w:val="clear" w:color="auto" w:fill="FFFFFF"/>
                <w:lang w:eastAsia="lv-LV"/>
              </w:rPr>
              <w:t xml:space="preserve">radīt papildus administratīvo slogu </w:t>
            </w:r>
            <w:r w:rsidR="00187374">
              <w:rPr>
                <w:rFonts w:ascii="Times New Roman" w:eastAsia="Times New Roman" w:hAnsi="Times New Roman" w:cs="Times New Roman"/>
                <w:sz w:val="28"/>
                <w:szCs w:val="28"/>
                <w:shd w:val="clear" w:color="auto" w:fill="FFFFFF"/>
                <w:lang w:eastAsia="lv-LV"/>
              </w:rPr>
              <w:t>komersantiem</w:t>
            </w:r>
            <w:r w:rsidR="008934DD" w:rsidRPr="00DA59D6">
              <w:rPr>
                <w:rFonts w:ascii="Times New Roman" w:eastAsia="Times New Roman" w:hAnsi="Times New Roman" w:cs="Times New Roman"/>
                <w:sz w:val="28"/>
                <w:szCs w:val="28"/>
                <w:shd w:val="clear" w:color="auto" w:fill="FFFFFF"/>
                <w:lang w:eastAsia="lv-LV"/>
              </w:rPr>
              <w:t>.</w:t>
            </w:r>
          </w:p>
        </w:tc>
      </w:tr>
    </w:tbl>
    <w:p w14:paraId="714F7D72" w14:textId="46B7CED2"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1"/>
        <w:gridCol w:w="2968"/>
        <w:gridCol w:w="5206"/>
      </w:tblGrid>
      <w:tr w:rsidR="009D75AF" w:rsidRPr="001B458A" w14:paraId="50E60A5E" w14:textId="77777777" w:rsidTr="009D75A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623709" w14:textId="306FDE4B" w:rsidR="009D75AF" w:rsidRPr="001B458A" w:rsidRDefault="009D75AF" w:rsidP="009D75AF">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II.</w:t>
            </w:r>
            <w:r w:rsidR="005A1B13" w:rsidRPr="001B458A">
              <w:rPr>
                <w:rFonts w:ascii="Times New Roman" w:eastAsia="Times New Roman" w:hAnsi="Times New Roman" w:cs="Times New Roman"/>
                <w:b/>
                <w:bCs/>
                <w:iCs/>
                <w:sz w:val="28"/>
                <w:szCs w:val="28"/>
                <w:lang w:eastAsia="lv-LV"/>
              </w:rPr>
              <w:t> </w:t>
            </w:r>
            <w:r w:rsidRPr="001B458A">
              <w:rPr>
                <w:rFonts w:ascii="Times New Roman" w:eastAsia="Times New Roman" w:hAnsi="Times New Roman" w:cs="Times New Roman"/>
                <w:b/>
                <w:bCs/>
                <w:iCs/>
                <w:sz w:val="28"/>
                <w:szCs w:val="28"/>
                <w:lang w:eastAsia="lv-LV"/>
              </w:rPr>
              <w:t>Tiesību akta projekta ietekme uz sabiedrību, tautsaimniecības attīstību un administratīvo slogu</w:t>
            </w:r>
          </w:p>
        </w:tc>
      </w:tr>
      <w:tr w:rsidR="009D75AF" w:rsidRPr="001B458A" w14:paraId="609BEC8B" w14:textId="77777777" w:rsidTr="00283222">
        <w:trPr>
          <w:tblCellSpacing w:w="15" w:type="dxa"/>
        </w:trPr>
        <w:tc>
          <w:tcPr>
            <w:tcW w:w="462" w:type="pct"/>
            <w:tcBorders>
              <w:top w:val="outset" w:sz="6" w:space="0" w:color="auto"/>
              <w:left w:val="outset" w:sz="6" w:space="0" w:color="auto"/>
              <w:bottom w:val="outset" w:sz="6" w:space="0" w:color="auto"/>
              <w:right w:val="outset" w:sz="6" w:space="0" w:color="auto"/>
            </w:tcBorders>
            <w:hideMark/>
          </w:tcPr>
          <w:p w14:paraId="24289789"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1.</w:t>
            </w:r>
          </w:p>
        </w:tc>
        <w:tc>
          <w:tcPr>
            <w:tcW w:w="1622" w:type="pct"/>
            <w:tcBorders>
              <w:top w:val="outset" w:sz="6" w:space="0" w:color="auto"/>
              <w:left w:val="outset" w:sz="6" w:space="0" w:color="auto"/>
              <w:bottom w:val="outset" w:sz="6" w:space="0" w:color="auto"/>
              <w:right w:val="outset" w:sz="6" w:space="0" w:color="auto"/>
            </w:tcBorders>
            <w:hideMark/>
          </w:tcPr>
          <w:p w14:paraId="444A1F03"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Sabiedrības mērķgrupas, kuras tiesiskais regulējums ietekmē vai varētu ietekmēt</w:t>
            </w:r>
          </w:p>
        </w:tc>
        <w:tc>
          <w:tcPr>
            <w:tcW w:w="2850" w:type="pct"/>
            <w:tcBorders>
              <w:top w:val="outset" w:sz="6" w:space="0" w:color="auto"/>
              <w:left w:val="outset" w:sz="6" w:space="0" w:color="auto"/>
              <w:bottom w:val="outset" w:sz="6" w:space="0" w:color="auto"/>
              <w:right w:val="outset" w:sz="6" w:space="0" w:color="auto"/>
            </w:tcBorders>
            <w:hideMark/>
          </w:tcPr>
          <w:p w14:paraId="4FAC8B9E" w14:textId="77777777" w:rsidR="000E3FC5" w:rsidRPr="001B458A" w:rsidRDefault="009D75AF" w:rsidP="006C26C1">
            <w:pPr>
              <w:spacing w:after="0" w:line="240" w:lineRule="auto"/>
              <w:jc w:val="both"/>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Likumprojektā ietvertais regulējums attiecas uz: </w:t>
            </w:r>
          </w:p>
          <w:p w14:paraId="17A36847" w14:textId="10B088C6" w:rsidR="009D75AF" w:rsidRPr="001B458A" w:rsidRDefault="009D75AF" w:rsidP="006C26C1">
            <w:pPr>
              <w:spacing w:after="0" w:line="240" w:lineRule="auto"/>
              <w:jc w:val="both"/>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1</w:t>
            </w:r>
            <w:r w:rsidR="000E3FC5" w:rsidRPr="001B458A">
              <w:rPr>
                <w:rFonts w:ascii="Times New Roman" w:eastAsia="Times New Roman" w:hAnsi="Times New Roman" w:cs="Times New Roman"/>
                <w:iCs/>
                <w:sz w:val="28"/>
                <w:szCs w:val="28"/>
                <w:lang w:eastAsia="lv-LV"/>
              </w:rPr>
              <w:t>. </w:t>
            </w:r>
            <w:r w:rsidRPr="001B458A">
              <w:rPr>
                <w:rFonts w:ascii="Times New Roman" w:eastAsia="Times New Roman" w:hAnsi="Times New Roman" w:cs="Times New Roman"/>
                <w:iCs/>
                <w:sz w:val="28"/>
                <w:szCs w:val="28"/>
                <w:lang w:eastAsia="lv-LV"/>
              </w:rPr>
              <w:t>juridisk</w:t>
            </w:r>
            <w:r w:rsidR="0061753E" w:rsidRPr="001B458A">
              <w:rPr>
                <w:rFonts w:ascii="Times New Roman" w:eastAsia="Times New Roman" w:hAnsi="Times New Roman" w:cs="Times New Roman"/>
                <w:iCs/>
                <w:sz w:val="28"/>
                <w:szCs w:val="28"/>
                <w:lang w:eastAsia="lv-LV"/>
              </w:rPr>
              <w:t>ām</w:t>
            </w:r>
            <w:r w:rsidRPr="001B458A">
              <w:rPr>
                <w:rFonts w:ascii="Times New Roman" w:eastAsia="Times New Roman" w:hAnsi="Times New Roman" w:cs="Times New Roman"/>
                <w:iCs/>
                <w:sz w:val="28"/>
                <w:szCs w:val="28"/>
                <w:lang w:eastAsia="lv-LV"/>
              </w:rPr>
              <w:t xml:space="preserve"> un fizisk</w:t>
            </w:r>
            <w:r w:rsidR="0061753E" w:rsidRPr="001B458A">
              <w:rPr>
                <w:rFonts w:ascii="Times New Roman" w:eastAsia="Times New Roman" w:hAnsi="Times New Roman" w:cs="Times New Roman"/>
                <w:iCs/>
                <w:sz w:val="28"/>
                <w:szCs w:val="28"/>
                <w:lang w:eastAsia="lv-LV"/>
              </w:rPr>
              <w:t>ām</w:t>
            </w:r>
            <w:r w:rsidRPr="001B458A">
              <w:rPr>
                <w:rFonts w:ascii="Times New Roman" w:eastAsia="Times New Roman" w:hAnsi="Times New Roman" w:cs="Times New Roman"/>
                <w:iCs/>
                <w:sz w:val="28"/>
                <w:szCs w:val="28"/>
                <w:lang w:eastAsia="lv-LV"/>
              </w:rPr>
              <w:t xml:space="preserve"> person</w:t>
            </w:r>
            <w:r w:rsidR="0061753E" w:rsidRPr="001B458A">
              <w:rPr>
                <w:rFonts w:ascii="Times New Roman" w:eastAsia="Times New Roman" w:hAnsi="Times New Roman" w:cs="Times New Roman"/>
                <w:iCs/>
                <w:sz w:val="28"/>
                <w:szCs w:val="28"/>
                <w:lang w:eastAsia="lv-LV"/>
              </w:rPr>
              <w:t>ām</w:t>
            </w:r>
            <w:r w:rsidRPr="001B458A">
              <w:rPr>
                <w:rFonts w:ascii="Times New Roman" w:eastAsia="Times New Roman" w:hAnsi="Times New Roman" w:cs="Times New Roman"/>
                <w:iCs/>
                <w:sz w:val="28"/>
                <w:szCs w:val="28"/>
                <w:lang w:eastAsia="lv-LV"/>
              </w:rPr>
              <w:t>, kas veic darbības ar ķīmiskām vielām</w:t>
            </w:r>
            <w:r w:rsidR="00451D0E" w:rsidRPr="001B458A">
              <w:rPr>
                <w:rFonts w:ascii="Times New Roman" w:eastAsia="Times New Roman" w:hAnsi="Times New Roman" w:cs="Times New Roman"/>
                <w:iCs/>
                <w:sz w:val="28"/>
                <w:szCs w:val="28"/>
                <w:lang w:eastAsia="lv-LV"/>
              </w:rPr>
              <w:t xml:space="preserve">, </w:t>
            </w:r>
            <w:r w:rsidRPr="001B458A">
              <w:rPr>
                <w:rFonts w:ascii="Times New Roman" w:eastAsia="Times New Roman" w:hAnsi="Times New Roman" w:cs="Times New Roman"/>
                <w:iCs/>
                <w:sz w:val="28"/>
                <w:szCs w:val="28"/>
                <w:lang w:eastAsia="lv-LV"/>
              </w:rPr>
              <w:t>maisījumiem</w:t>
            </w:r>
            <w:r w:rsidR="00C8169E" w:rsidRPr="001B458A">
              <w:rPr>
                <w:rFonts w:ascii="Times New Roman" w:eastAsia="Times New Roman" w:hAnsi="Times New Roman" w:cs="Times New Roman"/>
                <w:iCs/>
                <w:sz w:val="28"/>
                <w:szCs w:val="28"/>
                <w:lang w:eastAsia="lv-LV"/>
              </w:rPr>
              <w:t xml:space="preserve">, </w:t>
            </w:r>
            <w:r w:rsidR="00451D0E" w:rsidRPr="001B458A">
              <w:rPr>
                <w:rFonts w:ascii="Times New Roman" w:eastAsia="Times New Roman" w:hAnsi="Times New Roman" w:cs="Times New Roman"/>
                <w:iCs/>
                <w:sz w:val="28"/>
                <w:szCs w:val="28"/>
                <w:lang w:eastAsia="lv-LV"/>
              </w:rPr>
              <w:t>biocīdiem</w:t>
            </w:r>
            <w:r w:rsidR="00380D6D" w:rsidRPr="001B458A">
              <w:rPr>
                <w:rFonts w:ascii="Times New Roman" w:eastAsia="Times New Roman" w:hAnsi="Times New Roman" w:cs="Times New Roman"/>
                <w:iCs/>
                <w:sz w:val="28"/>
                <w:szCs w:val="28"/>
                <w:lang w:eastAsia="lv-LV"/>
              </w:rPr>
              <w:t xml:space="preserve"> un</w:t>
            </w:r>
            <w:r w:rsidR="00C8169E" w:rsidRPr="001B458A">
              <w:rPr>
                <w:rFonts w:ascii="Times New Roman" w:eastAsia="Times New Roman" w:hAnsi="Times New Roman" w:cs="Times New Roman"/>
                <w:iCs/>
                <w:sz w:val="28"/>
                <w:szCs w:val="28"/>
                <w:lang w:eastAsia="lv-LV"/>
              </w:rPr>
              <w:t xml:space="preserve"> izstrādājumiem, uz kuriem attiecās regulas 1907/2006 33. panta </w:t>
            </w:r>
            <w:r w:rsidR="005A741C" w:rsidRPr="001B458A">
              <w:rPr>
                <w:rFonts w:ascii="Times New Roman" w:eastAsia="Times New Roman" w:hAnsi="Times New Roman" w:cs="Times New Roman"/>
                <w:iCs/>
                <w:sz w:val="28"/>
                <w:szCs w:val="28"/>
                <w:lang w:eastAsia="lv-LV"/>
              </w:rPr>
              <w:t>1.</w:t>
            </w:r>
            <w:r w:rsidR="0044243C" w:rsidRPr="001B458A">
              <w:rPr>
                <w:rFonts w:ascii="Times New Roman" w:eastAsia="Times New Roman" w:hAnsi="Times New Roman" w:cs="Times New Roman"/>
                <w:iCs/>
                <w:sz w:val="28"/>
                <w:szCs w:val="28"/>
                <w:lang w:eastAsia="lv-LV"/>
              </w:rPr>
              <w:t> </w:t>
            </w:r>
            <w:r w:rsidR="005A741C" w:rsidRPr="001B458A">
              <w:rPr>
                <w:rFonts w:ascii="Times New Roman" w:eastAsia="Times New Roman" w:hAnsi="Times New Roman" w:cs="Times New Roman"/>
                <w:iCs/>
                <w:sz w:val="28"/>
                <w:szCs w:val="28"/>
                <w:lang w:eastAsia="lv-LV"/>
              </w:rPr>
              <w:t xml:space="preserve">punkta </w:t>
            </w:r>
            <w:r w:rsidR="00C8169E" w:rsidRPr="001B458A">
              <w:rPr>
                <w:rFonts w:ascii="Times New Roman" w:eastAsia="Times New Roman" w:hAnsi="Times New Roman" w:cs="Times New Roman"/>
                <w:iCs/>
                <w:sz w:val="28"/>
                <w:szCs w:val="28"/>
                <w:lang w:eastAsia="lv-LV"/>
              </w:rPr>
              <w:t>prasības</w:t>
            </w:r>
            <w:r w:rsidRPr="001B458A">
              <w:rPr>
                <w:rFonts w:ascii="Times New Roman" w:eastAsia="Times New Roman" w:hAnsi="Times New Roman" w:cs="Times New Roman"/>
                <w:iCs/>
                <w:sz w:val="28"/>
                <w:szCs w:val="28"/>
                <w:lang w:eastAsia="lv-LV"/>
              </w:rPr>
              <w:t>;</w:t>
            </w:r>
          </w:p>
          <w:p w14:paraId="6A94916D" w14:textId="03E65EA1" w:rsidR="009D75AF" w:rsidRPr="001B458A" w:rsidRDefault="009D75AF" w:rsidP="00BA7E2E">
            <w:pPr>
              <w:spacing w:after="0" w:line="240" w:lineRule="auto"/>
              <w:jc w:val="both"/>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2</w:t>
            </w:r>
            <w:r w:rsidR="000E3FC5" w:rsidRPr="001B458A">
              <w:rPr>
                <w:rFonts w:ascii="Times New Roman" w:eastAsia="Times New Roman" w:hAnsi="Times New Roman" w:cs="Times New Roman"/>
                <w:iCs/>
                <w:sz w:val="28"/>
                <w:szCs w:val="28"/>
                <w:lang w:eastAsia="lv-LV"/>
              </w:rPr>
              <w:t>. </w:t>
            </w:r>
            <w:r w:rsidR="00B6016B" w:rsidRPr="001B458A">
              <w:rPr>
                <w:rFonts w:ascii="Times New Roman" w:eastAsia="Times New Roman" w:hAnsi="Times New Roman" w:cs="Times New Roman"/>
                <w:iCs/>
                <w:sz w:val="28"/>
                <w:szCs w:val="28"/>
                <w:lang w:eastAsia="lv-LV"/>
              </w:rPr>
              <w:t xml:space="preserve">Valsts vides dienesta, </w:t>
            </w:r>
            <w:r w:rsidR="00C8169E" w:rsidRPr="001B458A">
              <w:rPr>
                <w:rFonts w:ascii="Times New Roman" w:eastAsia="Times New Roman" w:hAnsi="Times New Roman" w:cs="Times New Roman"/>
                <w:iCs/>
                <w:sz w:val="28"/>
                <w:szCs w:val="28"/>
                <w:lang w:eastAsia="lv-LV"/>
              </w:rPr>
              <w:t>P</w:t>
            </w:r>
            <w:r w:rsidRPr="001B458A">
              <w:rPr>
                <w:rFonts w:ascii="Times New Roman" w:eastAsia="Times New Roman" w:hAnsi="Times New Roman" w:cs="Times New Roman"/>
                <w:iCs/>
                <w:sz w:val="28"/>
                <w:szCs w:val="28"/>
                <w:lang w:eastAsia="lv-LV"/>
              </w:rPr>
              <w:t>atērētāju tiesību aizsardzības centra, Veselības inspekcijas</w:t>
            </w:r>
            <w:r w:rsidR="00B6016B" w:rsidRPr="001B458A">
              <w:rPr>
                <w:rFonts w:ascii="Times New Roman" w:eastAsia="Times New Roman" w:hAnsi="Times New Roman" w:cs="Times New Roman"/>
                <w:iCs/>
                <w:sz w:val="28"/>
                <w:szCs w:val="28"/>
                <w:lang w:eastAsia="lv-LV"/>
              </w:rPr>
              <w:t xml:space="preserve"> </w:t>
            </w:r>
            <w:r w:rsidR="00C8169E" w:rsidRPr="001B458A">
              <w:rPr>
                <w:rFonts w:ascii="Times New Roman" w:eastAsia="Times New Roman" w:hAnsi="Times New Roman" w:cs="Times New Roman"/>
                <w:iCs/>
                <w:sz w:val="28"/>
                <w:szCs w:val="28"/>
                <w:lang w:eastAsia="lv-LV"/>
              </w:rPr>
              <w:t xml:space="preserve"> </w:t>
            </w:r>
            <w:r w:rsidRPr="001B458A">
              <w:rPr>
                <w:rFonts w:ascii="Times New Roman" w:eastAsia="Times New Roman" w:hAnsi="Times New Roman" w:cs="Times New Roman"/>
                <w:iCs/>
                <w:sz w:val="28"/>
                <w:szCs w:val="28"/>
                <w:lang w:eastAsia="lv-LV"/>
              </w:rPr>
              <w:t xml:space="preserve">amatpersonām, kā arī </w:t>
            </w:r>
            <w:r w:rsidR="00C23517" w:rsidRPr="001B458A">
              <w:rPr>
                <w:rFonts w:ascii="Times New Roman" w:eastAsia="Times New Roman" w:hAnsi="Times New Roman" w:cs="Times New Roman"/>
                <w:sz w:val="28"/>
                <w:szCs w:val="28"/>
                <w:lang w:eastAsia="lv-LV"/>
              </w:rPr>
              <w:t>LVĢMC</w:t>
            </w:r>
            <w:r w:rsidR="00C23517" w:rsidRPr="001B458A">
              <w:rPr>
                <w:rFonts w:ascii="Times New Roman" w:eastAsia="Times New Roman" w:hAnsi="Times New Roman" w:cs="Times New Roman"/>
                <w:iCs/>
                <w:sz w:val="28"/>
                <w:szCs w:val="28"/>
                <w:lang w:eastAsia="lv-LV"/>
              </w:rPr>
              <w:t xml:space="preserve"> </w:t>
            </w:r>
            <w:r w:rsidR="00C8169E" w:rsidRPr="001B458A">
              <w:rPr>
                <w:rFonts w:ascii="Times New Roman" w:eastAsia="Times New Roman" w:hAnsi="Times New Roman" w:cs="Times New Roman"/>
                <w:iCs/>
                <w:sz w:val="28"/>
                <w:szCs w:val="28"/>
                <w:lang w:eastAsia="lv-LV"/>
              </w:rPr>
              <w:t>d</w:t>
            </w:r>
            <w:r w:rsidRPr="001B458A">
              <w:rPr>
                <w:rFonts w:ascii="Times New Roman" w:eastAsia="Times New Roman" w:hAnsi="Times New Roman" w:cs="Times New Roman"/>
                <w:iCs/>
                <w:sz w:val="28"/>
                <w:szCs w:val="28"/>
                <w:lang w:eastAsia="lv-LV"/>
              </w:rPr>
              <w:t>arbiniekiem.</w:t>
            </w:r>
          </w:p>
        </w:tc>
      </w:tr>
      <w:tr w:rsidR="009D75AF" w:rsidRPr="001B458A" w14:paraId="0C593679" w14:textId="77777777" w:rsidTr="00283222">
        <w:trPr>
          <w:tblCellSpacing w:w="15" w:type="dxa"/>
        </w:trPr>
        <w:tc>
          <w:tcPr>
            <w:tcW w:w="462" w:type="pct"/>
            <w:tcBorders>
              <w:top w:val="outset" w:sz="6" w:space="0" w:color="auto"/>
              <w:left w:val="outset" w:sz="6" w:space="0" w:color="auto"/>
              <w:bottom w:val="outset" w:sz="6" w:space="0" w:color="auto"/>
              <w:right w:val="outset" w:sz="6" w:space="0" w:color="auto"/>
            </w:tcBorders>
            <w:hideMark/>
          </w:tcPr>
          <w:p w14:paraId="58CE8A8E"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2.</w:t>
            </w:r>
          </w:p>
        </w:tc>
        <w:tc>
          <w:tcPr>
            <w:tcW w:w="1622" w:type="pct"/>
            <w:tcBorders>
              <w:top w:val="outset" w:sz="6" w:space="0" w:color="auto"/>
              <w:left w:val="outset" w:sz="6" w:space="0" w:color="auto"/>
              <w:bottom w:val="outset" w:sz="6" w:space="0" w:color="auto"/>
              <w:right w:val="outset" w:sz="6" w:space="0" w:color="auto"/>
            </w:tcBorders>
            <w:hideMark/>
          </w:tcPr>
          <w:p w14:paraId="06A63F4F"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Tiesiskā regulējuma ietekme uz tautsaimniecību un administratīvo slogu</w:t>
            </w:r>
          </w:p>
        </w:tc>
        <w:tc>
          <w:tcPr>
            <w:tcW w:w="2850" w:type="pct"/>
            <w:tcBorders>
              <w:top w:val="outset" w:sz="6" w:space="0" w:color="auto"/>
              <w:left w:val="outset" w:sz="6" w:space="0" w:color="auto"/>
              <w:bottom w:val="outset" w:sz="6" w:space="0" w:color="auto"/>
              <w:right w:val="outset" w:sz="6" w:space="0" w:color="auto"/>
            </w:tcBorders>
          </w:tcPr>
          <w:p w14:paraId="5C0D2988" w14:textId="56B234D6" w:rsidR="009D75AF" w:rsidRPr="001B458A" w:rsidRDefault="009D75AF" w:rsidP="00592BA4">
            <w:pPr>
              <w:spacing w:after="0" w:line="240" w:lineRule="auto"/>
              <w:jc w:val="both"/>
              <w:rPr>
                <w:rFonts w:ascii="Times New Roman" w:eastAsia="Times New Roman" w:hAnsi="Times New Roman" w:cs="Times New Roman"/>
                <w:i/>
                <w:iCs/>
                <w:sz w:val="28"/>
                <w:szCs w:val="28"/>
                <w:lang w:eastAsia="lv-LV"/>
              </w:rPr>
            </w:pPr>
            <w:r w:rsidRPr="001B458A">
              <w:rPr>
                <w:rFonts w:ascii="Times New Roman" w:eastAsia="Times New Roman" w:hAnsi="Times New Roman" w:cs="Times New Roman"/>
                <w:i/>
                <w:iCs/>
                <w:sz w:val="28"/>
                <w:szCs w:val="28"/>
                <w:lang w:eastAsia="lv-LV"/>
              </w:rPr>
              <w:t>Par likumprojekta ietekmi uz uzņēmējdarbības vidi</w:t>
            </w:r>
            <w:r w:rsidR="009A232F" w:rsidRPr="001B458A">
              <w:rPr>
                <w:rFonts w:ascii="Times New Roman" w:eastAsia="Times New Roman" w:hAnsi="Times New Roman" w:cs="Times New Roman"/>
                <w:i/>
                <w:iCs/>
                <w:sz w:val="28"/>
                <w:szCs w:val="28"/>
                <w:lang w:eastAsia="lv-LV"/>
              </w:rPr>
              <w:t xml:space="preserve"> un maziem, vidējiem uzņēmumiem, mikrouzņēmumiem un jaunuzņēmumiem.</w:t>
            </w:r>
          </w:p>
          <w:p w14:paraId="0A0669B7" w14:textId="7AB7B373" w:rsidR="00370C70" w:rsidRPr="001B458A" w:rsidRDefault="009A232F" w:rsidP="00592BA4">
            <w:pPr>
              <w:spacing w:after="0" w:line="240" w:lineRule="auto"/>
              <w:jc w:val="both"/>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 xml:space="preserve">Nav paredzams, ka </w:t>
            </w:r>
            <w:r w:rsidR="009D75AF" w:rsidRPr="001B458A">
              <w:rPr>
                <w:rFonts w:ascii="Times New Roman" w:eastAsia="Times New Roman" w:hAnsi="Times New Roman" w:cs="Times New Roman"/>
                <w:sz w:val="28"/>
                <w:szCs w:val="28"/>
                <w:lang w:eastAsia="lv-LV"/>
              </w:rPr>
              <w:t>Likumprojekt</w:t>
            </w:r>
            <w:r w:rsidRPr="001B458A">
              <w:rPr>
                <w:rFonts w:ascii="Times New Roman" w:eastAsia="Times New Roman" w:hAnsi="Times New Roman" w:cs="Times New Roman"/>
                <w:sz w:val="28"/>
                <w:szCs w:val="28"/>
                <w:lang w:eastAsia="lv-LV"/>
              </w:rPr>
              <w:t>a prasības  radīs būtisku ietekmi uz uzņēmējdarbības vidi un maziem, vidējiem uzņēmumiem, mikrouzņēmumiem un jaunuzņēmumiem</w:t>
            </w:r>
            <w:r w:rsidR="009D75AF" w:rsidRPr="001B458A">
              <w:rPr>
                <w:rFonts w:ascii="Times New Roman" w:eastAsia="Times New Roman" w:hAnsi="Times New Roman" w:cs="Times New Roman"/>
                <w:sz w:val="28"/>
                <w:szCs w:val="28"/>
                <w:lang w:eastAsia="lv-LV"/>
              </w:rPr>
              <w:t xml:space="preserve">. </w:t>
            </w:r>
            <w:r w:rsidR="00283222" w:rsidRPr="001B458A">
              <w:rPr>
                <w:rFonts w:ascii="Times New Roman" w:eastAsia="Times New Roman" w:hAnsi="Times New Roman" w:cs="Times New Roman"/>
                <w:sz w:val="28"/>
                <w:szCs w:val="28"/>
                <w:lang w:eastAsia="lv-LV"/>
              </w:rPr>
              <w:t>ECHA d</w:t>
            </w:r>
            <w:r w:rsidR="00370C70" w:rsidRPr="001B458A">
              <w:rPr>
                <w:rFonts w:ascii="Times New Roman" w:eastAsia="Times New Roman" w:hAnsi="Times New Roman" w:cs="Times New Roman"/>
                <w:sz w:val="28"/>
                <w:szCs w:val="28"/>
                <w:lang w:eastAsia="lv-LV"/>
              </w:rPr>
              <w:t>atu bāze</w:t>
            </w:r>
            <w:r w:rsidR="00283222" w:rsidRPr="001B458A">
              <w:rPr>
                <w:rFonts w:ascii="Times New Roman" w:eastAsia="Times New Roman" w:hAnsi="Times New Roman" w:cs="Times New Roman"/>
                <w:sz w:val="28"/>
                <w:szCs w:val="28"/>
                <w:lang w:eastAsia="lv-LV"/>
              </w:rPr>
              <w:t xml:space="preserve">, kurā </w:t>
            </w:r>
            <w:r w:rsidR="00370C70" w:rsidRPr="001B458A">
              <w:rPr>
                <w:rFonts w:ascii="Times New Roman" w:eastAsia="Times New Roman" w:hAnsi="Times New Roman" w:cs="Times New Roman"/>
                <w:sz w:val="28"/>
                <w:szCs w:val="28"/>
                <w:lang w:eastAsia="lv-LV"/>
              </w:rPr>
              <w:t xml:space="preserve">izstrādājumu piegādātājiem ir </w:t>
            </w:r>
            <w:r w:rsidR="00283222" w:rsidRPr="001B458A">
              <w:rPr>
                <w:rFonts w:ascii="Times New Roman" w:eastAsia="Times New Roman" w:hAnsi="Times New Roman" w:cs="Times New Roman"/>
                <w:sz w:val="28"/>
                <w:szCs w:val="28"/>
                <w:lang w:eastAsia="lv-LV"/>
              </w:rPr>
              <w:t>jāsniedz informācija</w:t>
            </w:r>
            <w:r w:rsidRPr="001B458A">
              <w:rPr>
                <w:rFonts w:ascii="Times New Roman" w:eastAsia="Times New Roman" w:hAnsi="Times New Roman" w:cs="Times New Roman"/>
                <w:sz w:val="28"/>
                <w:szCs w:val="28"/>
                <w:lang w:eastAsia="lv-LV"/>
              </w:rPr>
              <w:t>,</w:t>
            </w:r>
            <w:r w:rsidR="00283222" w:rsidRPr="001B458A">
              <w:rPr>
                <w:rFonts w:ascii="Times New Roman" w:eastAsia="Times New Roman" w:hAnsi="Times New Roman" w:cs="Times New Roman"/>
                <w:sz w:val="28"/>
                <w:szCs w:val="28"/>
                <w:lang w:eastAsia="lv-LV"/>
              </w:rPr>
              <w:t xml:space="preserve"> ir</w:t>
            </w:r>
            <w:r w:rsidRPr="001B458A">
              <w:rPr>
                <w:rFonts w:ascii="Times New Roman" w:eastAsia="Times New Roman" w:hAnsi="Times New Roman" w:cs="Times New Roman"/>
                <w:sz w:val="28"/>
                <w:szCs w:val="28"/>
                <w:lang w:eastAsia="lv-LV"/>
              </w:rPr>
              <w:t xml:space="preserve"> pieejama</w:t>
            </w:r>
            <w:r w:rsidR="00283222" w:rsidRPr="001B458A">
              <w:rPr>
                <w:rFonts w:ascii="Times New Roman" w:eastAsia="Times New Roman" w:hAnsi="Times New Roman" w:cs="Times New Roman"/>
                <w:sz w:val="28"/>
                <w:szCs w:val="28"/>
                <w:lang w:eastAsia="lv-LV"/>
              </w:rPr>
              <w:t xml:space="preserve"> b</w:t>
            </w:r>
            <w:r w:rsidRPr="001B458A">
              <w:rPr>
                <w:rFonts w:ascii="Times New Roman" w:eastAsia="Times New Roman" w:hAnsi="Times New Roman" w:cs="Times New Roman"/>
                <w:sz w:val="28"/>
                <w:szCs w:val="28"/>
                <w:lang w:eastAsia="lv-LV"/>
              </w:rPr>
              <w:t>ez maksas,</w:t>
            </w:r>
            <w:r w:rsidR="005A741C" w:rsidRPr="001B458A">
              <w:rPr>
                <w:rFonts w:ascii="Times New Roman" w:eastAsia="Times New Roman" w:hAnsi="Times New Roman" w:cs="Times New Roman"/>
                <w:sz w:val="28"/>
                <w:szCs w:val="28"/>
                <w:lang w:eastAsia="lv-LV"/>
              </w:rPr>
              <w:t xml:space="preserve"> kā arī ECHA tīmekļa vietnē visiem interesentiem pieejami bezmaksas skaidrojošie materiāli</w:t>
            </w:r>
            <w:r w:rsidR="009F21ED" w:rsidRPr="001B458A">
              <w:rPr>
                <w:rFonts w:ascii="Times New Roman" w:eastAsia="Times New Roman" w:hAnsi="Times New Roman" w:cs="Times New Roman"/>
                <w:sz w:val="28"/>
                <w:szCs w:val="28"/>
                <w:lang w:eastAsia="lv-LV"/>
              </w:rPr>
              <w:t xml:space="preserve"> (saite: </w:t>
            </w:r>
            <w:hyperlink r:id="rId8" w:history="1">
              <w:r w:rsidR="009F21ED" w:rsidRPr="001B458A">
                <w:rPr>
                  <w:rStyle w:val="Hyperlink"/>
                  <w:rFonts w:ascii="Times New Roman" w:hAnsi="Times New Roman" w:cs="Times New Roman"/>
                  <w:sz w:val="28"/>
                  <w:szCs w:val="28"/>
                </w:rPr>
                <w:t>https://echa.europa.eu/lv/scip-database</w:t>
              </w:r>
            </w:hyperlink>
            <w:r w:rsidR="009F21ED" w:rsidRPr="001B458A">
              <w:rPr>
                <w:rFonts w:ascii="Times New Roman" w:hAnsi="Times New Roman" w:cs="Times New Roman"/>
                <w:sz w:val="28"/>
                <w:szCs w:val="28"/>
              </w:rPr>
              <w:t>)</w:t>
            </w:r>
            <w:r w:rsidR="005A741C" w:rsidRPr="001B458A">
              <w:rPr>
                <w:rFonts w:ascii="Times New Roman" w:eastAsia="Times New Roman" w:hAnsi="Times New Roman" w:cs="Times New Roman"/>
                <w:sz w:val="28"/>
                <w:szCs w:val="28"/>
                <w:lang w:eastAsia="lv-LV"/>
              </w:rPr>
              <w:t xml:space="preserve">. Prasība izstrādājumu piegādātājiem sniegt informāciju </w:t>
            </w:r>
            <w:r w:rsidRPr="001B458A">
              <w:rPr>
                <w:rFonts w:ascii="Times New Roman" w:eastAsia="Times New Roman" w:hAnsi="Times New Roman" w:cs="Times New Roman"/>
                <w:sz w:val="28"/>
                <w:szCs w:val="28"/>
                <w:lang w:eastAsia="lv-LV"/>
              </w:rPr>
              <w:t>attiec</w:t>
            </w:r>
            <w:r w:rsidR="005A741C" w:rsidRPr="001B458A">
              <w:rPr>
                <w:rFonts w:ascii="Times New Roman" w:eastAsia="Times New Roman" w:hAnsi="Times New Roman" w:cs="Times New Roman"/>
                <w:sz w:val="28"/>
                <w:szCs w:val="28"/>
                <w:lang w:eastAsia="lv-LV"/>
              </w:rPr>
              <w:t>a</w:t>
            </w:r>
            <w:r w:rsidRPr="001B458A">
              <w:rPr>
                <w:rFonts w:ascii="Times New Roman" w:eastAsia="Times New Roman" w:hAnsi="Times New Roman" w:cs="Times New Roman"/>
                <w:sz w:val="28"/>
                <w:szCs w:val="28"/>
                <w:lang w:eastAsia="lv-LV"/>
              </w:rPr>
              <w:t>s tikai uz noteikt</w:t>
            </w:r>
            <w:r w:rsidR="005A741C" w:rsidRPr="001B458A">
              <w:rPr>
                <w:rFonts w:ascii="Times New Roman" w:eastAsia="Times New Roman" w:hAnsi="Times New Roman" w:cs="Times New Roman"/>
                <w:sz w:val="28"/>
                <w:szCs w:val="28"/>
                <w:lang w:eastAsia="lv-LV"/>
              </w:rPr>
              <w:t xml:space="preserve">iem izstrādājumiem, kas satur vielas atbilstoši </w:t>
            </w:r>
            <w:r w:rsidRPr="001B458A">
              <w:rPr>
                <w:rFonts w:ascii="Times New Roman" w:eastAsia="Times New Roman" w:hAnsi="Times New Roman" w:cs="Times New Roman"/>
                <w:sz w:val="28"/>
                <w:szCs w:val="28"/>
                <w:lang w:eastAsia="lv-LV"/>
              </w:rPr>
              <w:t xml:space="preserve"> regulas 1907/2006</w:t>
            </w:r>
            <w:r w:rsidR="005A741C" w:rsidRPr="001B458A">
              <w:rPr>
                <w:rFonts w:ascii="Times New Roman" w:eastAsia="Times New Roman" w:hAnsi="Times New Roman" w:cs="Times New Roman"/>
                <w:sz w:val="28"/>
                <w:szCs w:val="28"/>
                <w:lang w:eastAsia="lv-LV"/>
              </w:rPr>
              <w:t xml:space="preserve"> 33.</w:t>
            </w:r>
            <w:r w:rsidR="00894D01" w:rsidRPr="001B458A">
              <w:rPr>
                <w:rFonts w:ascii="Times New Roman" w:eastAsia="Times New Roman" w:hAnsi="Times New Roman" w:cs="Times New Roman"/>
                <w:sz w:val="28"/>
                <w:szCs w:val="28"/>
                <w:lang w:eastAsia="lv-LV"/>
              </w:rPr>
              <w:t> </w:t>
            </w:r>
            <w:r w:rsidR="005A741C" w:rsidRPr="001B458A">
              <w:rPr>
                <w:rFonts w:ascii="Times New Roman" w:eastAsia="Times New Roman" w:hAnsi="Times New Roman" w:cs="Times New Roman"/>
                <w:sz w:val="28"/>
                <w:szCs w:val="28"/>
                <w:lang w:eastAsia="lv-LV"/>
              </w:rPr>
              <w:t>panta 1.</w:t>
            </w:r>
            <w:r w:rsidR="00894D01" w:rsidRPr="001B458A">
              <w:rPr>
                <w:rFonts w:ascii="Times New Roman" w:eastAsia="Times New Roman" w:hAnsi="Times New Roman" w:cs="Times New Roman"/>
                <w:sz w:val="28"/>
                <w:szCs w:val="28"/>
                <w:lang w:eastAsia="lv-LV"/>
              </w:rPr>
              <w:t> </w:t>
            </w:r>
            <w:r w:rsidR="005A741C" w:rsidRPr="001B458A">
              <w:rPr>
                <w:rFonts w:ascii="Times New Roman" w:eastAsia="Times New Roman" w:hAnsi="Times New Roman" w:cs="Times New Roman"/>
                <w:sz w:val="28"/>
                <w:szCs w:val="28"/>
                <w:lang w:eastAsia="lv-LV"/>
              </w:rPr>
              <w:t>punktā</w:t>
            </w:r>
            <w:r w:rsidRPr="001B458A">
              <w:rPr>
                <w:rFonts w:ascii="Times New Roman" w:eastAsia="Times New Roman" w:hAnsi="Times New Roman" w:cs="Times New Roman"/>
                <w:sz w:val="28"/>
                <w:szCs w:val="28"/>
                <w:lang w:eastAsia="lv-LV"/>
              </w:rPr>
              <w:t xml:space="preserve"> izvirzītajiem kritērijiem. </w:t>
            </w:r>
          </w:p>
          <w:p w14:paraId="6C5EA1FE" w14:textId="234ED817" w:rsidR="009A232F" w:rsidRPr="001B458A" w:rsidRDefault="009A232F" w:rsidP="00592BA4">
            <w:pPr>
              <w:spacing w:after="0" w:line="240" w:lineRule="auto"/>
              <w:jc w:val="both"/>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Pašlaik Likuma 17.</w:t>
            </w:r>
            <w:r w:rsidR="00894D01" w:rsidRPr="001B458A">
              <w:rPr>
                <w:rFonts w:ascii="Times New Roman" w:eastAsia="Times New Roman" w:hAnsi="Times New Roman" w:cs="Times New Roman"/>
                <w:sz w:val="28"/>
                <w:szCs w:val="28"/>
                <w:lang w:eastAsia="lv-LV"/>
              </w:rPr>
              <w:t> </w:t>
            </w:r>
            <w:r w:rsidRPr="001B458A">
              <w:rPr>
                <w:rFonts w:ascii="Times New Roman" w:eastAsia="Times New Roman" w:hAnsi="Times New Roman" w:cs="Times New Roman"/>
                <w:sz w:val="28"/>
                <w:szCs w:val="28"/>
                <w:lang w:eastAsia="lv-LV"/>
              </w:rPr>
              <w:t xml:space="preserve">panta otrā daļā jau noteikts pienākums veikt pircēju uzskaiti, un Likumprojekts samazina apkopojamo datu </w:t>
            </w:r>
            <w:r w:rsidRPr="001B458A">
              <w:rPr>
                <w:rFonts w:ascii="Times New Roman" w:eastAsia="Times New Roman" w:hAnsi="Times New Roman" w:cs="Times New Roman"/>
                <w:sz w:val="28"/>
                <w:szCs w:val="28"/>
                <w:lang w:eastAsia="lv-LV"/>
              </w:rPr>
              <w:lastRenderedPageBreak/>
              <w:t xml:space="preserve">apjomu, </w:t>
            </w:r>
            <w:r w:rsidR="005A741C" w:rsidRPr="001B458A">
              <w:rPr>
                <w:rFonts w:ascii="Times New Roman" w:eastAsia="Times New Roman" w:hAnsi="Times New Roman" w:cs="Times New Roman"/>
                <w:sz w:val="28"/>
                <w:szCs w:val="28"/>
                <w:lang w:eastAsia="lv-LV"/>
              </w:rPr>
              <w:t xml:space="preserve">kā arī </w:t>
            </w:r>
            <w:r w:rsidRPr="001B458A">
              <w:rPr>
                <w:rFonts w:ascii="Times New Roman" w:eastAsia="Times New Roman" w:hAnsi="Times New Roman" w:cs="Times New Roman"/>
                <w:sz w:val="28"/>
                <w:szCs w:val="28"/>
                <w:lang w:eastAsia="lv-LV"/>
              </w:rPr>
              <w:t xml:space="preserve">laika periods to uzglabāt </w:t>
            </w:r>
            <w:r w:rsidR="005A741C" w:rsidRPr="001B458A">
              <w:rPr>
                <w:rFonts w:ascii="Times New Roman" w:eastAsia="Times New Roman" w:hAnsi="Times New Roman" w:cs="Times New Roman"/>
                <w:sz w:val="28"/>
                <w:szCs w:val="28"/>
                <w:lang w:eastAsia="lv-LV"/>
              </w:rPr>
              <w:t>sakrīt ar prasībām, kas izriet no</w:t>
            </w:r>
            <w:r w:rsidRPr="001B458A">
              <w:rPr>
                <w:rFonts w:ascii="Times New Roman" w:eastAsia="Times New Roman" w:hAnsi="Times New Roman" w:cs="Times New Roman"/>
                <w:sz w:val="28"/>
                <w:szCs w:val="28"/>
                <w:lang w:eastAsia="lv-LV"/>
              </w:rPr>
              <w:t xml:space="preserve"> regulas 1907/2</w:t>
            </w:r>
            <w:r w:rsidR="005A741C" w:rsidRPr="001B458A">
              <w:rPr>
                <w:rFonts w:ascii="Times New Roman" w:eastAsia="Times New Roman" w:hAnsi="Times New Roman" w:cs="Times New Roman"/>
                <w:sz w:val="28"/>
                <w:szCs w:val="28"/>
                <w:lang w:eastAsia="lv-LV"/>
              </w:rPr>
              <w:t xml:space="preserve">006 un regulas 1272/2008 </w:t>
            </w:r>
            <w:r w:rsidR="0044243C" w:rsidRPr="001B458A">
              <w:rPr>
                <w:rFonts w:ascii="Times New Roman" w:eastAsia="Times New Roman" w:hAnsi="Times New Roman" w:cs="Times New Roman"/>
                <w:sz w:val="28"/>
                <w:szCs w:val="28"/>
                <w:lang w:eastAsia="lv-LV"/>
              </w:rPr>
              <w:t xml:space="preserve">esošajām </w:t>
            </w:r>
            <w:r w:rsidR="005A741C" w:rsidRPr="001B458A">
              <w:rPr>
                <w:rFonts w:ascii="Times New Roman" w:eastAsia="Times New Roman" w:hAnsi="Times New Roman" w:cs="Times New Roman"/>
                <w:sz w:val="28"/>
                <w:szCs w:val="28"/>
                <w:lang w:eastAsia="lv-LV"/>
              </w:rPr>
              <w:t>prasībām</w:t>
            </w:r>
            <w:r w:rsidRPr="001B458A">
              <w:rPr>
                <w:rFonts w:ascii="Times New Roman" w:eastAsia="Times New Roman" w:hAnsi="Times New Roman" w:cs="Times New Roman"/>
                <w:sz w:val="28"/>
                <w:szCs w:val="28"/>
                <w:lang w:eastAsia="lv-LV"/>
              </w:rPr>
              <w:t xml:space="preserve">. </w:t>
            </w:r>
          </w:p>
          <w:p w14:paraId="7C18873E" w14:textId="4F8C06BB" w:rsidR="00592BA4" w:rsidRPr="001B458A" w:rsidRDefault="00592BA4" w:rsidP="00592BA4">
            <w:pPr>
              <w:pStyle w:val="tv213"/>
              <w:spacing w:before="0" w:beforeAutospacing="0" w:after="0" w:afterAutospacing="0"/>
              <w:jc w:val="both"/>
              <w:rPr>
                <w:i/>
                <w:iCs/>
                <w:sz w:val="28"/>
                <w:szCs w:val="28"/>
              </w:rPr>
            </w:pPr>
            <w:r w:rsidRPr="001B458A">
              <w:rPr>
                <w:i/>
                <w:iCs/>
                <w:sz w:val="28"/>
                <w:szCs w:val="28"/>
              </w:rPr>
              <w:t xml:space="preserve">Par likumprojekta ietekmi uz Nacionālā attīstības plāna rādītājiem </w:t>
            </w:r>
            <w:proofErr w:type="spellStart"/>
            <w:r w:rsidRPr="001B458A">
              <w:rPr>
                <w:i/>
                <w:iCs/>
                <w:sz w:val="28"/>
                <w:szCs w:val="28"/>
              </w:rPr>
              <w:t>mikrolīmenī</w:t>
            </w:r>
            <w:proofErr w:type="spellEnd"/>
            <w:r w:rsidRPr="001B458A">
              <w:rPr>
                <w:i/>
                <w:iCs/>
                <w:sz w:val="28"/>
                <w:szCs w:val="28"/>
              </w:rPr>
              <w:t xml:space="preserve"> vai makrolīmenī</w:t>
            </w:r>
          </w:p>
          <w:p w14:paraId="536245B1" w14:textId="6DBF73DC" w:rsidR="00592BA4" w:rsidRPr="001B458A" w:rsidRDefault="00592BA4" w:rsidP="00592BA4">
            <w:pPr>
              <w:pStyle w:val="tv213"/>
              <w:spacing w:before="0" w:beforeAutospacing="0" w:after="0" w:afterAutospacing="0"/>
              <w:jc w:val="both"/>
              <w:rPr>
                <w:sz w:val="28"/>
                <w:szCs w:val="28"/>
              </w:rPr>
            </w:pPr>
            <w:r w:rsidRPr="001B458A">
              <w:rPr>
                <w:sz w:val="28"/>
                <w:szCs w:val="28"/>
              </w:rPr>
              <w:t xml:space="preserve">Likumprojekta prasības neattiecas uz Nacionālā attīstības plāna 2014. – 2020. gadam rādītājiem </w:t>
            </w:r>
            <w:proofErr w:type="spellStart"/>
            <w:r w:rsidRPr="001B458A">
              <w:rPr>
                <w:sz w:val="28"/>
                <w:szCs w:val="28"/>
              </w:rPr>
              <w:t>mikrolīmenī</w:t>
            </w:r>
            <w:proofErr w:type="spellEnd"/>
            <w:r w:rsidRPr="001B458A">
              <w:rPr>
                <w:sz w:val="28"/>
                <w:szCs w:val="28"/>
              </w:rPr>
              <w:t xml:space="preserve"> vai makrolīmenī.</w:t>
            </w:r>
          </w:p>
          <w:p w14:paraId="69B8A491" w14:textId="77777777" w:rsidR="009A232F" w:rsidRPr="001B458A" w:rsidRDefault="009A232F" w:rsidP="009A232F">
            <w:pPr>
              <w:spacing w:after="0" w:line="240" w:lineRule="auto"/>
              <w:jc w:val="both"/>
              <w:rPr>
                <w:rFonts w:ascii="Times New Roman" w:eastAsia="Times New Roman" w:hAnsi="Times New Roman" w:cs="Times New Roman"/>
                <w:i/>
                <w:iCs/>
                <w:sz w:val="28"/>
                <w:szCs w:val="28"/>
                <w:lang w:eastAsia="lv-LV"/>
              </w:rPr>
            </w:pPr>
            <w:r w:rsidRPr="001B458A">
              <w:rPr>
                <w:rFonts w:ascii="Times New Roman" w:eastAsia="Times New Roman" w:hAnsi="Times New Roman" w:cs="Times New Roman"/>
                <w:i/>
                <w:iCs/>
                <w:sz w:val="28"/>
                <w:szCs w:val="28"/>
                <w:lang w:eastAsia="lv-LV"/>
              </w:rPr>
              <w:t>Par likumprojekta ietekmi uz konkurenci</w:t>
            </w:r>
          </w:p>
          <w:p w14:paraId="6B8E4DFA" w14:textId="77777777" w:rsidR="009A232F" w:rsidRPr="001B458A" w:rsidRDefault="009A232F" w:rsidP="009A232F">
            <w:pPr>
              <w:pStyle w:val="tv213"/>
              <w:spacing w:before="0" w:beforeAutospacing="0" w:after="0" w:afterAutospacing="0"/>
              <w:jc w:val="both"/>
              <w:rPr>
                <w:sz w:val="28"/>
                <w:szCs w:val="28"/>
              </w:rPr>
            </w:pPr>
            <w:r w:rsidRPr="001B458A">
              <w:rPr>
                <w:sz w:val="28"/>
                <w:szCs w:val="28"/>
              </w:rPr>
              <w:t>Likumprojekta prasības neattiecas uz konkurenci.</w:t>
            </w:r>
          </w:p>
          <w:p w14:paraId="28D51CCC" w14:textId="77777777" w:rsidR="009A232F" w:rsidRPr="001B458A" w:rsidRDefault="009A232F" w:rsidP="009A232F">
            <w:pPr>
              <w:spacing w:after="0" w:line="240" w:lineRule="auto"/>
              <w:jc w:val="both"/>
              <w:rPr>
                <w:rFonts w:ascii="Times New Roman" w:eastAsia="Times New Roman" w:hAnsi="Times New Roman" w:cs="Times New Roman"/>
                <w:i/>
                <w:iCs/>
                <w:sz w:val="28"/>
                <w:szCs w:val="28"/>
                <w:lang w:eastAsia="lv-LV"/>
              </w:rPr>
            </w:pPr>
            <w:r w:rsidRPr="001B458A">
              <w:rPr>
                <w:rFonts w:ascii="Times New Roman" w:eastAsia="Times New Roman" w:hAnsi="Times New Roman" w:cs="Times New Roman"/>
                <w:i/>
                <w:iCs/>
                <w:sz w:val="28"/>
                <w:szCs w:val="28"/>
                <w:lang w:eastAsia="lv-LV"/>
              </w:rPr>
              <w:t>Par likumprojekta ietekmi uz vidi</w:t>
            </w:r>
          </w:p>
          <w:p w14:paraId="12BE8525" w14:textId="4B640933" w:rsidR="009A232F" w:rsidRPr="001B458A" w:rsidRDefault="009A232F" w:rsidP="009A232F">
            <w:pPr>
              <w:spacing w:after="0" w:line="240" w:lineRule="auto"/>
              <w:jc w:val="both"/>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Paredzams, ka likumprojekts pozitīvi ietekmēs vidi, jo būs pieejama informācija par īpašas bažas izraisošām vielām izstrādājumos.</w:t>
            </w:r>
          </w:p>
          <w:p w14:paraId="41EB6F1C" w14:textId="77777777" w:rsidR="009A232F" w:rsidRPr="001B458A" w:rsidRDefault="009A232F" w:rsidP="009A232F">
            <w:pPr>
              <w:spacing w:after="0" w:line="240" w:lineRule="auto"/>
              <w:jc w:val="both"/>
              <w:rPr>
                <w:rFonts w:ascii="Times New Roman" w:eastAsia="Times New Roman" w:hAnsi="Times New Roman" w:cs="Times New Roman"/>
                <w:i/>
                <w:iCs/>
                <w:sz w:val="28"/>
                <w:szCs w:val="28"/>
                <w:lang w:eastAsia="lv-LV"/>
              </w:rPr>
            </w:pPr>
            <w:r w:rsidRPr="001B458A">
              <w:rPr>
                <w:rFonts w:ascii="Times New Roman" w:eastAsia="Times New Roman" w:hAnsi="Times New Roman" w:cs="Times New Roman"/>
                <w:i/>
                <w:iCs/>
                <w:sz w:val="28"/>
                <w:szCs w:val="28"/>
                <w:lang w:eastAsia="lv-LV"/>
              </w:rPr>
              <w:t>Par likumprojekta ietekmi uz veselību</w:t>
            </w:r>
          </w:p>
          <w:p w14:paraId="00126875" w14:textId="77777777" w:rsidR="009A232F" w:rsidRPr="001B458A" w:rsidRDefault="009A232F" w:rsidP="009A232F">
            <w:pPr>
              <w:spacing w:after="0" w:line="240" w:lineRule="auto"/>
              <w:jc w:val="both"/>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Likumprojektā ievērtās prasības neparedz negatīvu ietekmi uz cilvēka veselību.</w:t>
            </w:r>
          </w:p>
          <w:p w14:paraId="768A8636" w14:textId="1966D635" w:rsidR="00592BA4" w:rsidRPr="001B458A" w:rsidRDefault="00592BA4" w:rsidP="00592BA4">
            <w:pPr>
              <w:spacing w:after="0" w:line="240" w:lineRule="auto"/>
              <w:jc w:val="both"/>
              <w:rPr>
                <w:rFonts w:ascii="Times New Roman" w:eastAsia="Times New Roman" w:hAnsi="Times New Roman" w:cs="Times New Roman"/>
                <w:i/>
                <w:iCs/>
                <w:sz w:val="28"/>
                <w:szCs w:val="28"/>
                <w:lang w:eastAsia="lv-LV"/>
              </w:rPr>
            </w:pPr>
            <w:r w:rsidRPr="001B458A">
              <w:rPr>
                <w:rFonts w:ascii="Times New Roman" w:eastAsia="Times New Roman" w:hAnsi="Times New Roman" w:cs="Times New Roman"/>
                <w:i/>
                <w:iCs/>
                <w:sz w:val="28"/>
                <w:szCs w:val="28"/>
                <w:lang w:eastAsia="lv-LV"/>
              </w:rPr>
              <w:t>Par likumprojekta ietekmi uz nevalstiskajām organizācijām</w:t>
            </w:r>
          </w:p>
          <w:p w14:paraId="32D76562" w14:textId="58AC53F0" w:rsidR="00592BA4" w:rsidRPr="001B458A" w:rsidRDefault="00592BA4" w:rsidP="009A232F">
            <w:pPr>
              <w:pStyle w:val="tv213"/>
              <w:spacing w:before="0" w:beforeAutospacing="0" w:after="0" w:afterAutospacing="0"/>
              <w:jc w:val="both"/>
              <w:rPr>
                <w:sz w:val="28"/>
                <w:szCs w:val="28"/>
              </w:rPr>
            </w:pPr>
            <w:r w:rsidRPr="001B458A">
              <w:rPr>
                <w:sz w:val="28"/>
                <w:szCs w:val="28"/>
              </w:rPr>
              <w:t xml:space="preserve">Likumprojekta prasības neskar nevalstiskās organizācijas. </w:t>
            </w:r>
          </w:p>
        </w:tc>
      </w:tr>
      <w:tr w:rsidR="009D75AF" w:rsidRPr="001B458A" w14:paraId="5B03E565" w14:textId="77777777" w:rsidTr="00283222">
        <w:trPr>
          <w:tblCellSpacing w:w="15" w:type="dxa"/>
        </w:trPr>
        <w:tc>
          <w:tcPr>
            <w:tcW w:w="462" w:type="pct"/>
            <w:tcBorders>
              <w:top w:val="outset" w:sz="6" w:space="0" w:color="auto"/>
              <w:left w:val="outset" w:sz="6" w:space="0" w:color="auto"/>
              <w:bottom w:val="outset" w:sz="6" w:space="0" w:color="auto"/>
              <w:right w:val="outset" w:sz="6" w:space="0" w:color="auto"/>
            </w:tcBorders>
            <w:hideMark/>
          </w:tcPr>
          <w:p w14:paraId="558B7993"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lastRenderedPageBreak/>
              <w:t>3.</w:t>
            </w:r>
          </w:p>
        </w:tc>
        <w:tc>
          <w:tcPr>
            <w:tcW w:w="1622" w:type="pct"/>
            <w:tcBorders>
              <w:top w:val="outset" w:sz="6" w:space="0" w:color="auto"/>
              <w:left w:val="outset" w:sz="6" w:space="0" w:color="auto"/>
              <w:bottom w:val="outset" w:sz="6" w:space="0" w:color="auto"/>
              <w:right w:val="outset" w:sz="6" w:space="0" w:color="auto"/>
            </w:tcBorders>
            <w:hideMark/>
          </w:tcPr>
          <w:p w14:paraId="62C3F064"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Administratīvo izmaksu monetārs novērtējums</w:t>
            </w:r>
          </w:p>
        </w:tc>
        <w:tc>
          <w:tcPr>
            <w:tcW w:w="2850" w:type="pct"/>
            <w:tcBorders>
              <w:top w:val="outset" w:sz="6" w:space="0" w:color="auto"/>
              <w:left w:val="outset" w:sz="6" w:space="0" w:color="auto"/>
              <w:bottom w:val="outset" w:sz="6" w:space="0" w:color="auto"/>
              <w:right w:val="outset" w:sz="6" w:space="0" w:color="auto"/>
            </w:tcBorders>
          </w:tcPr>
          <w:p w14:paraId="11EA0D10" w14:textId="73F630EA" w:rsidR="009D75AF" w:rsidRPr="001B458A" w:rsidRDefault="005A1B13">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Likumprojekts </w:t>
            </w:r>
            <w:r w:rsidR="009D75AF" w:rsidRPr="001B458A">
              <w:rPr>
                <w:rFonts w:ascii="Times New Roman" w:eastAsia="Times New Roman" w:hAnsi="Times New Roman" w:cs="Times New Roman"/>
                <w:iCs/>
                <w:sz w:val="28"/>
                <w:szCs w:val="28"/>
                <w:lang w:eastAsia="lv-LV"/>
              </w:rPr>
              <w:t>šo jomu neskar.</w:t>
            </w:r>
          </w:p>
        </w:tc>
      </w:tr>
      <w:tr w:rsidR="009D75AF" w:rsidRPr="001B458A" w14:paraId="70854A34" w14:textId="77777777" w:rsidTr="00283222">
        <w:trPr>
          <w:tblCellSpacing w:w="15" w:type="dxa"/>
        </w:trPr>
        <w:tc>
          <w:tcPr>
            <w:tcW w:w="462" w:type="pct"/>
            <w:tcBorders>
              <w:top w:val="outset" w:sz="6" w:space="0" w:color="auto"/>
              <w:left w:val="outset" w:sz="6" w:space="0" w:color="auto"/>
              <w:bottom w:val="outset" w:sz="6" w:space="0" w:color="auto"/>
              <w:right w:val="outset" w:sz="6" w:space="0" w:color="auto"/>
            </w:tcBorders>
            <w:hideMark/>
          </w:tcPr>
          <w:p w14:paraId="3F843194"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4.</w:t>
            </w:r>
          </w:p>
        </w:tc>
        <w:tc>
          <w:tcPr>
            <w:tcW w:w="1622" w:type="pct"/>
            <w:tcBorders>
              <w:top w:val="outset" w:sz="6" w:space="0" w:color="auto"/>
              <w:left w:val="outset" w:sz="6" w:space="0" w:color="auto"/>
              <w:bottom w:val="outset" w:sz="6" w:space="0" w:color="auto"/>
              <w:right w:val="outset" w:sz="6" w:space="0" w:color="auto"/>
            </w:tcBorders>
            <w:hideMark/>
          </w:tcPr>
          <w:p w14:paraId="4D6EC518"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Atbilstības izmaksu monetārs novērtējums</w:t>
            </w:r>
          </w:p>
        </w:tc>
        <w:tc>
          <w:tcPr>
            <w:tcW w:w="2850" w:type="pct"/>
            <w:tcBorders>
              <w:top w:val="outset" w:sz="6" w:space="0" w:color="auto"/>
              <w:left w:val="outset" w:sz="6" w:space="0" w:color="auto"/>
              <w:bottom w:val="outset" w:sz="6" w:space="0" w:color="auto"/>
              <w:right w:val="outset" w:sz="6" w:space="0" w:color="auto"/>
            </w:tcBorders>
          </w:tcPr>
          <w:p w14:paraId="2D8C0AC1" w14:textId="46BF8987" w:rsidR="009D75AF" w:rsidRPr="001B458A" w:rsidRDefault="005A1B13">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Likumprojekts </w:t>
            </w:r>
            <w:r w:rsidR="009D75AF" w:rsidRPr="001B458A">
              <w:rPr>
                <w:rFonts w:ascii="Times New Roman" w:eastAsia="Times New Roman" w:hAnsi="Times New Roman" w:cs="Times New Roman"/>
                <w:iCs/>
                <w:sz w:val="28"/>
                <w:szCs w:val="28"/>
                <w:lang w:eastAsia="lv-LV"/>
              </w:rPr>
              <w:t>šo jomu neskar.</w:t>
            </w:r>
          </w:p>
        </w:tc>
      </w:tr>
      <w:tr w:rsidR="009D75AF" w:rsidRPr="001B458A" w14:paraId="2969C54D" w14:textId="77777777" w:rsidTr="00283222">
        <w:trPr>
          <w:tblCellSpacing w:w="15" w:type="dxa"/>
        </w:trPr>
        <w:tc>
          <w:tcPr>
            <w:tcW w:w="462" w:type="pct"/>
            <w:tcBorders>
              <w:top w:val="outset" w:sz="6" w:space="0" w:color="auto"/>
              <w:left w:val="outset" w:sz="6" w:space="0" w:color="auto"/>
              <w:bottom w:val="outset" w:sz="6" w:space="0" w:color="auto"/>
              <w:right w:val="outset" w:sz="6" w:space="0" w:color="auto"/>
            </w:tcBorders>
            <w:hideMark/>
          </w:tcPr>
          <w:p w14:paraId="447CA0A8"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5.</w:t>
            </w:r>
          </w:p>
        </w:tc>
        <w:tc>
          <w:tcPr>
            <w:tcW w:w="1622" w:type="pct"/>
            <w:tcBorders>
              <w:top w:val="outset" w:sz="6" w:space="0" w:color="auto"/>
              <w:left w:val="outset" w:sz="6" w:space="0" w:color="auto"/>
              <w:bottom w:val="outset" w:sz="6" w:space="0" w:color="auto"/>
              <w:right w:val="outset" w:sz="6" w:space="0" w:color="auto"/>
            </w:tcBorders>
            <w:hideMark/>
          </w:tcPr>
          <w:p w14:paraId="7C2C18EE"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42C562BD" w14:textId="26CB6368" w:rsidR="009D75AF" w:rsidRPr="001B458A" w:rsidRDefault="008C0225">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N</w:t>
            </w:r>
            <w:r w:rsidR="009D75AF" w:rsidRPr="001B458A">
              <w:rPr>
                <w:rFonts w:ascii="Times New Roman" w:eastAsia="Times New Roman" w:hAnsi="Times New Roman" w:cs="Times New Roman"/>
                <w:iCs/>
                <w:sz w:val="28"/>
                <w:szCs w:val="28"/>
                <w:lang w:eastAsia="lv-LV"/>
              </w:rPr>
              <w:t>av</w:t>
            </w:r>
          </w:p>
        </w:tc>
      </w:tr>
    </w:tbl>
    <w:p w14:paraId="2200E98C" w14:textId="77777777" w:rsidR="0053188E" w:rsidRPr="001B458A" w:rsidRDefault="0053188E" w:rsidP="00E5323B">
      <w:pPr>
        <w:spacing w:after="0" w:line="240" w:lineRule="auto"/>
        <w:rPr>
          <w:rFonts w:ascii="Times New Roman" w:eastAsia="Times New Roman" w:hAnsi="Times New Roman" w:cs="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1217A4" w:rsidRPr="001B458A" w14:paraId="3C22205C" w14:textId="77777777" w:rsidTr="004161AA">
        <w:trPr>
          <w:trHeight w:val="360"/>
          <w:tblCellSpacing w:w="20" w:type="dxa"/>
        </w:trPr>
        <w:tc>
          <w:tcPr>
            <w:tcW w:w="0" w:type="auto"/>
            <w:shd w:val="clear" w:color="auto" w:fill="FFFFFF"/>
            <w:vAlign w:val="center"/>
            <w:hideMark/>
          </w:tcPr>
          <w:p w14:paraId="38FF7B18" w14:textId="77777777" w:rsidR="001217A4" w:rsidRPr="001B458A" w:rsidRDefault="001217A4" w:rsidP="004161AA">
            <w:pPr>
              <w:spacing w:before="100" w:beforeAutospacing="1" w:after="100" w:afterAutospacing="1" w:line="293" w:lineRule="atLeast"/>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III. Tiesību akta projekta ietekme uz valsts budžetu un pašvaldību budžetiem</w:t>
            </w:r>
          </w:p>
        </w:tc>
      </w:tr>
      <w:tr w:rsidR="001217A4" w:rsidRPr="001B458A" w14:paraId="2FB1DAE7" w14:textId="77777777" w:rsidTr="004161AA">
        <w:trPr>
          <w:trHeight w:val="360"/>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403EB2" w14:textId="77777777" w:rsidR="001217A4" w:rsidRPr="001B458A" w:rsidRDefault="001217A4" w:rsidP="004161AA">
            <w:pPr>
              <w:spacing w:before="100" w:beforeAutospacing="1" w:after="100" w:afterAutospacing="1" w:line="293" w:lineRule="atLeast"/>
              <w:jc w:val="center"/>
              <w:rPr>
                <w:rFonts w:ascii="Times New Roman" w:eastAsia="Times New Roman" w:hAnsi="Times New Roman" w:cs="Times New Roman"/>
                <w:bCs/>
                <w:iCs/>
                <w:sz w:val="28"/>
                <w:szCs w:val="28"/>
                <w:lang w:eastAsia="lv-LV"/>
              </w:rPr>
            </w:pPr>
            <w:r w:rsidRPr="001B458A">
              <w:rPr>
                <w:rFonts w:ascii="Times New Roman" w:eastAsia="Times New Roman" w:hAnsi="Times New Roman" w:cs="Times New Roman"/>
                <w:bCs/>
                <w:iCs/>
                <w:sz w:val="28"/>
                <w:szCs w:val="28"/>
                <w:lang w:eastAsia="lv-LV"/>
              </w:rPr>
              <w:t>Likumprojekts šo jomu neskar.</w:t>
            </w:r>
          </w:p>
        </w:tc>
      </w:tr>
    </w:tbl>
    <w:p w14:paraId="31C6F706" w14:textId="77777777" w:rsidR="001217A4" w:rsidRPr="001B458A" w:rsidRDefault="001217A4"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0225" w:rsidRPr="001B458A" w14:paraId="3F79281B" w14:textId="77777777" w:rsidTr="004144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84E606" w14:textId="27BF8826" w:rsidR="008C0225" w:rsidRPr="001B458A" w:rsidRDefault="008C0225" w:rsidP="00414432">
            <w:pPr>
              <w:spacing w:after="0" w:line="240" w:lineRule="auto"/>
              <w:jc w:val="center"/>
              <w:rPr>
                <w:rFonts w:ascii="Times New Roman" w:eastAsia="Times New Roman" w:hAnsi="Times New Roman" w:cs="Times New Roman"/>
                <w:b/>
                <w:bCs/>
                <w:iCs/>
                <w:color w:val="414142"/>
                <w:sz w:val="28"/>
                <w:szCs w:val="28"/>
                <w:lang w:eastAsia="lv-LV"/>
              </w:rPr>
            </w:pPr>
            <w:r w:rsidRPr="001B458A">
              <w:rPr>
                <w:rFonts w:ascii="Times New Roman" w:eastAsia="Times New Roman" w:hAnsi="Times New Roman" w:cs="Times New Roman"/>
                <w:b/>
                <w:bCs/>
                <w:iCs/>
                <w:sz w:val="28"/>
                <w:szCs w:val="28"/>
                <w:lang w:eastAsia="lv-LV"/>
              </w:rPr>
              <w:t>IV.</w:t>
            </w:r>
            <w:r w:rsidR="005A1B13" w:rsidRPr="001B458A">
              <w:rPr>
                <w:rFonts w:ascii="Times New Roman" w:eastAsia="Times New Roman" w:hAnsi="Times New Roman" w:cs="Times New Roman"/>
                <w:b/>
                <w:bCs/>
                <w:iCs/>
                <w:sz w:val="28"/>
                <w:szCs w:val="28"/>
                <w:lang w:eastAsia="lv-LV"/>
              </w:rPr>
              <w:t> </w:t>
            </w:r>
            <w:r w:rsidRPr="001B458A">
              <w:rPr>
                <w:rFonts w:ascii="Times New Roman" w:eastAsia="Times New Roman" w:hAnsi="Times New Roman" w:cs="Times New Roman"/>
                <w:b/>
                <w:bCs/>
                <w:iCs/>
                <w:sz w:val="28"/>
                <w:szCs w:val="28"/>
                <w:lang w:eastAsia="lv-LV"/>
              </w:rPr>
              <w:t>Tiesību akta projekta ietekme uz spēkā esošo tiesību normu sistēmu</w:t>
            </w:r>
          </w:p>
        </w:tc>
      </w:tr>
      <w:tr w:rsidR="008C0225" w:rsidRPr="001B458A" w14:paraId="123A4A21" w14:textId="77777777" w:rsidTr="00414432">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60468EE" w14:textId="79D6ED59" w:rsidR="008C0225" w:rsidRPr="001B458A" w:rsidRDefault="00483861" w:rsidP="00414432">
            <w:pPr>
              <w:spacing w:after="0" w:line="240" w:lineRule="auto"/>
              <w:jc w:val="center"/>
              <w:rPr>
                <w:rFonts w:ascii="Times New Roman" w:eastAsia="Times New Roman" w:hAnsi="Times New Roman" w:cs="Times New Roman"/>
                <w:iCs/>
                <w:color w:val="A6A6A6" w:themeColor="background1" w:themeShade="A6"/>
                <w:sz w:val="28"/>
                <w:szCs w:val="28"/>
                <w:lang w:eastAsia="lv-LV"/>
              </w:rPr>
            </w:pPr>
            <w:r w:rsidRPr="001B458A">
              <w:rPr>
                <w:rFonts w:ascii="Times New Roman" w:eastAsia="Times New Roman" w:hAnsi="Times New Roman" w:cs="Times New Roman"/>
                <w:sz w:val="28"/>
                <w:szCs w:val="28"/>
                <w:lang w:eastAsia="lv-LV"/>
              </w:rPr>
              <w:t>Likumprojekts</w:t>
            </w:r>
            <w:r w:rsidR="008C0225" w:rsidRPr="001B458A">
              <w:rPr>
                <w:rFonts w:ascii="Times New Roman" w:eastAsia="Times New Roman" w:hAnsi="Times New Roman" w:cs="Times New Roman"/>
                <w:sz w:val="28"/>
                <w:szCs w:val="28"/>
                <w:lang w:eastAsia="lv-LV"/>
              </w:rPr>
              <w:t xml:space="preserve"> šo jomu neskar.</w:t>
            </w:r>
          </w:p>
        </w:tc>
      </w:tr>
    </w:tbl>
    <w:p w14:paraId="714F7D7C" w14:textId="557DCAF1" w:rsidR="00E5323B"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  </w:t>
      </w:r>
    </w:p>
    <w:p w14:paraId="4124EEF4" w14:textId="77777777" w:rsidR="001B458A" w:rsidRPr="001B458A" w:rsidRDefault="001B458A"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00993497" w:rsidRPr="001B458A" w14:paraId="714F7D7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4F7D7D" w14:textId="455C5D7A" w:rsidR="00655F2C" w:rsidRPr="001B458A" w:rsidRDefault="00AB2F2E" w:rsidP="00ED4917">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lastRenderedPageBreak/>
              <w:t>V.</w:t>
            </w:r>
            <w:r w:rsidR="00483861" w:rsidRPr="001B458A">
              <w:rPr>
                <w:rFonts w:ascii="Times New Roman" w:eastAsia="Times New Roman" w:hAnsi="Times New Roman" w:cs="Times New Roman"/>
                <w:b/>
                <w:bCs/>
                <w:iCs/>
                <w:sz w:val="28"/>
                <w:szCs w:val="28"/>
                <w:lang w:eastAsia="lv-LV"/>
              </w:rPr>
              <w:t> </w:t>
            </w:r>
            <w:r w:rsidRPr="001B458A">
              <w:rPr>
                <w:rFonts w:ascii="Times New Roman" w:eastAsia="Times New Roman" w:hAnsi="Times New Roman" w:cs="Times New Roman"/>
                <w:b/>
                <w:bCs/>
                <w:iCs/>
                <w:sz w:val="28"/>
                <w:szCs w:val="28"/>
                <w:lang w:eastAsia="lv-LV"/>
              </w:rPr>
              <w:t>Tiesību akta projekta atbilstība Latvijas Republikas starptautiskajām saistībām</w:t>
            </w:r>
          </w:p>
        </w:tc>
      </w:tr>
      <w:tr w:rsidR="00993497" w:rsidRPr="001B458A" w14:paraId="714F7D8B" w14:textId="77777777" w:rsidTr="00EE10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4F7D7F"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714F7D80"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Saistības pret Eiropas Savienību</w:t>
            </w:r>
          </w:p>
        </w:tc>
        <w:tc>
          <w:tcPr>
            <w:tcW w:w="3492" w:type="pct"/>
            <w:tcBorders>
              <w:top w:val="outset" w:sz="6" w:space="0" w:color="auto"/>
              <w:left w:val="outset" w:sz="6" w:space="0" w:color="auto"/>
              <w:bottom w:val="outset" w:sz="6" w:space="0" w:color="auto"/>
              <w:right w:val="outset" w:sz="6" w:space="0" w:color="auto"/>
            </w:tcBorders>
            <w:hideMark/>
          </w:tcPr>
          <w:p w14:paraId="714F7D81" w14:textId="037AEBC3" w:rsidR="00EE1098" w:rsidRPr="001B458A" w:rsidRDefault="00AB2F2E" w:rsidP="00EE1098">
            <w:pPr>
              <w:pStyle w:val="naiskr"/>
              <w:ind w:left="100" w:firstLine="302"/>
              <w:jc w:val="both"/>
              <w:rPr>
                <w:sz w:val="28"/>
                <w:szCs w:val="28"/>
              </w:rPr>
            </w:pPr>
            <w:r w:rsidRPr="001B458A">
              <w:rPr>
                <w:sz w:val="28"/>
                <w:szCs w:val="28"/>
              </w:rPr>
              <w:t xml:space="preserve">Likumprojektā tiek pārņemtas </w:t>
            </w:r>
            <w:r w:rsidR="00483861" w:rsidRPr="001B458A">
              <w:rPr>
                <w:sz w:val="28"/>
                <w:szCs w:val="28"/>
              </w:rPr>
              <w:t>šādu ES normatīvo aktu</w:t>
            </w:r>
            <w:r w:rsidRPr="001B458A">
              <w:rPr>
                <w:sz w:val="28"/>
                <w:szCs w:val="28"/>
              </w:rPr>
              <w:t xml:space="preserve"> prasības:</w:t>
            </w:r>
          </w:p>
          <w:p w14:paraId="714F7D82" w14:textId="5E9BA841" w:rsidR="00EE1098" w:rsidRPr="001B458A" w:rsidRDefault="00AB2F2E" w:rsidP="00EE1098">
            <w:pPr>
              <w:spacing w:after="0" w:line="240" w:lineRule="auto"/>
              <w:ind w:left="82" w:firstLine="302"/>
              <w:jc w:val="both"/>
              <w:rPr>
                <w:rFonts w:ascii="Times New Roman" w:hAnsi="Times New Roman" w:cs="Times New Roman"/>
                <w:sz w:val="28"/>
                <w:szCs w:val="28"/>
              </w:rPr>
            </w:pPr>
            <w:r w:rsidRPr="001B458A">
              <w:rPr>
                <w:rFonts w:ascii="Times New Roman" w:hAnsi="Times New Roman" w:cs="Times New Roman"/>
                <w:sz w:val="28"/>
                <w:szCs w:val="28"/>
              </w:rPr>
              <w:t>1</w:t>
            </w:r>
            <w:r w:rsidR="00483861" w:rsidRPr="001B458A">
              <w:rPr>
                <w:rFonts w:ascii="Times New Roman" w:hAnsi="Times New Roman" w:cs="Times New Roman"/>
                <w:sz w:val="28"/>
                <w:szCs w:val="28"/>
              </w:rPr>
              <w:t>. </w:t>
            </w:r>
            <w:r w:rsidRPr="001B458A">
              <w:rPr>
                <w:rFonts w:ascii="Times New Roman" w:hAnsi="Times New Roman" w:cs="Times New Roman"/>
                <w:sz w:val="28"/>
                <w:szCs w:val="28"/>
              </w:rPr>
              <w:t xml:space="preserve">Eiropas Parlamenta un Padomes 2006. gada 18. decembra </w:t>
            </w:r>
            <w:r w:rsidR="00483861" w:rsidRPr="001B458A">
              <w:rPr>
                <w:rFonts w:ascii="Times New Roman" w:hAnsi="Times New Roman" w:cs="Times New Roman"/>
                <w:sz w:val="28"/>
                <w:szCs w:val="28"/>
              </w:rPr>
              <w:t>R</w:t>
            </w:r>
            <w:r w:rsidRPr="001B458A">
              <w:rPr>
                <w:rFonts w:ascii="Times New Roman" w:hAnsi="Times New Roman" w:cs="Times New Roman"/>
                <w:sz w:val="28"/>
                <w:szCs w:val="28"/>
              </w:rPr>
              <w:t>egula Nr.</w:t>
            </w:r>
            <w:r w:rsidR="00483861" w:rsidRPr="001B458A">
              <w:rPr>
                <w:rFonts w:ascii="Times New Roman" w:hAnsi="Times New Roman" w:cs="Times New Roman"/>
                <w:sz w:val="28"/>
                <w:szCs w:val="28"/>
              </w:rPr>
              <w:t> </w:t>
            </w:r>
            <w:r w:rsidRPr="001B458A">
              <w:rPr>
                <w:rFonts w:ascii="Times New Roman" w:hAnsi="Times New Roman" w:cs="Times New Roman"/>
                <w:sz w:val="28"/>
                <w:szCs w:val="28"/>
              </w:rPr>
              <w:t>1907/2006, kas attiecas uz ķimikāliju reģistrēšanu, vērtēšanu, licencēšanu un ierobežošanu (REACH) un ar kuru izveido Eiropas Ķimikāliju aģentūru, groza direktīvu 1999/45/EK un atceļ Padomes regulu Nr.</w:t>
            </w:r>
            <w:r w:rsidR="00483861" w:rsidRPr="001B458A">
              <w:rPr>
                <w:rFonts w:ascii="Times New Roman" w:hAnsi="Times New Roman" w:cs="Times New Roman"/>
                <w:sz w:val="28"/>
                <w:szCs w:val="28"/>
              </w:rPr>
              <w:t> </w:t>
            </w:r>
            <w:r w:rsidRPr="001B458A">
              <w:rPr>
                <w:rFonts w:ascii="Times New Roman" w:hAnsi="Times New Roman" w:cs="Times New Roman"/>
                <w:sz w:val="28"/>
                <w:szCs w:val="28"/>
              </w:rPr>
              <w:t>793/93</w:t>
            </w:r>
            <w:r w:rsidR="00483861" w:rsidRPr="001B458A">
              <w:rPr>
                <w:rFonts w:ascii="Times New Roman" w:hAnsi="Times New Roman" w:cs="Times New Roman"/>
                <w:sz w:val="28"/>
                <w:szCs w:val="28"/>
              </w:rPr>
              <w:t>/EEK</w:t>
            </w:r>
            <w:r w:rsidRPr="001B458A">
              <w:rPr>
                <w:rFonts w:ascii="Times New Roman" w:hAnsi="Times New Roman" w:cs="Times New Roman"/>
                <w:sz w:val="28"/>
                <w:szCs w:val="28"/>
              </w:rPr>
              <w:t xml:space="preserve"> un Komisijas regulu Nr.</w:t>
            </w:r>
            <w:r w:rsidR="00483861" w:rsidRPr="001B458A">
              <w:rPr>
                <w:rFonts w:ascii="Times New Roman" w:hAnsi="Times New Roman" w:cs="Times New Roman"/>
                <w:sz w:val="28"/>
                <w:szCs w:val="28"/>
              </w:rPr>
              <w:t> </w:t>
            </w:r>
            <w:r w:rsidRPr="001B458A">
              <w:rPr>
                <w:rFonts w:ascii="Times New Roman" w:hAnsi="Times New Roman" w:cs="Times New Roman"/>
                <w:sz w:val="28"/>
                <w:szCs w:val="28"/>
              </w:rPr>
              <w:t>1488/94</w:t>
            </w:r>
            <w:r w:rsidR="00483861" w:rsidRPr="001B458A">
              <w:rPr>
                <w:rFonts w:ascii="Times New Roman" w:hAnsi="Times New Roman" w:cs="Times New Roman"/>
                <w:sz w:val="28"/>
                <w:szCs w:val="28"/>
              </w:rPr>
              <w:t>/EK</w:t>
            </w:r>
            <w:r w:rsidRPr="001B458A">
              <w:rPr>
                <w:rFonts w:ascii="Times New Roman" w:hAnsi="Times New Roman" w:cs="Times New Roman"/>
                <w:sz w:val="28"/>
                <w:szCs w:val="28"/>
              </w:rPr>
              <w:t xml:space="preserve">, kā arī Padomes direktīvu 76/769/EEK un Komisijas direktīvu 91/155/EEK, direktīvu 93/67/EEK, direktīvu 93/105/EK un direktīvu 2000/21/EK; </w:t>
            </w:r>
          </w:p>
          <w:p w14:paraId="1A9828C0" w14:textId="0A74CC06" w:rsidR="00590B92" w:rsidRPr="001B458A" w:rsidRDefault="00836FFB" w:rsidP="00590B92">
            <w:pPr>
              <w:spacing w:after="0" w:line="240" w:lineRule="auto"/>
              <w:ind w:left="82" w:firstLine="302"/>
              <w:jc w:val="both"/>
              <w:rPr>
                <w:rFonts w:ascii="Times New Roman" w:hAnsi="Times New Roman" w:cs="Times New Roman"/>
                <w:sz w:val="28"/>
                <w:szCs w:val="28"/>
              </w:rPr>
            </w:pPr>
            <w:r w:rsidRPr="001B458A">
              <w:rPr>
                <w:rFonts w:ascii="Times New Roman" w:hAnsi="Times New Roman" w:cs="Times New Roman"/>
                <w:sz w:val="28"/>
                <w:szCs w:val="28"/>
              </w:rPr>
              <w:t xml:space="preserve">2. </w:t>
            </w:r>
            <w:r w:rsidR="00590B92" w:rsidRPr="001B458A">
              <w:rPr>
                <w:rFonts w:ascii="Times New Roman" w:hAnsi="Times New Roman" w:cs="Times New Roman"/>
                <w:sz w:val="28"/>
                <w:szCs w:val="28"/>
              </w:rPr>
              <w:t>Eiropas Parlamenta un Padomes 2008. gada 16. decembra regula (EK) Nr.1272/2008 par vielu un maisījumu klasificēšanu, marķēšanu un iepakošanu un ar ko groza un atceļ direktīvas 67/548/EEK un 1999/45/EK un groza regulu (EK) Nr. 1907/2006;</w:t>
            </w:r>
          </w:p>
          <w:p w14:paraId="5A601ADA" w14:textId="512D11B4" w:rsidR="00590B92" w:rsidRPr="001B458A" w:rsidRDefault="00590B92" w:rsidP="00590B92">
            <w:pPr>
              <w:spacing w:after="0" w:line="240" w:lineRule="auto"/>
              <w:ind w:left="82" w:firstLine="302"/>
              <w:jc w:val="both"/>
              <w:rPr>
                <w:rFonts w:ascii="Times New Roman" w:hAnsi="Times New Roman" w:cs="Times New Roman"/>
                <w:sz w:val="28"/>
                <w:szCs w:val="28"/>
              </w:rPr>
            </w:pPr>
            <w:r w:rsidRPr="001B458A">
              <w:rPr>
                <w:rFonts w:ascii="Times New Roman" w:hAnsi="Times New Roman" w:cs="Times New Roman"/>
                <w:sz w:val="28"/>
                <w:szCs w:val="28"/>
              </w:rPr>
              <w:t>3. Eiropas Parlamenta un Padomes 2012. gada 22. maija regula (ES) Nr. 528/2012 par biocīdu piedāvāšanu tirgū un lietošanu;</w:t>
            </w:r>
          </w:p>
          <w:p w14:paraId="33F2F384" w14:textId="1A5A8897" w:rsidR="00590B92" w:rsidRPr="001B458A" w:rsidRDefault="00590B92" w:rsidP="00590B92">
            <w:pPr>
              <w:spacing w:after="0" w:line="240" w:lineRule="auto"/>
              <w:ind w:left="82" w:firstLine="302"/>
              <w:jc w:val="both"/>
              <w:rPr>
                <w:rFonts w:ascii="Times New Roman" w:hAnsi="Times New Roman" w:cs="Times New Roman"/>
                <w:sz w:val="28"/>
                <w:szCs w:val="28"/>
              </w:rPr>
            </w:pPr>
            <w:r w:rsidRPr="001B458A">
              <w:rPr>
                <w:rFonts w:ascii="Times New Roman" w:hAnsi="Times New Roman" w:cs="Times New Roman"/>
                <w:sz w:val="28"/>
                <w:szCs w:val="28"/>
              </w:rPr>
              <w:t>4. Eiropas Parlamenta un Padomes 2012. gada 4. jūlija regula (ES) Nr. 649/2012 par bīstamo ķīmisko vielu eksportu un importu;</w:t>
            </w:r>
          </w:p>
          <w:p w14:paraId="00FF234C" w14:textId="1E36C1BA" w:rsidR="005A741C" w:rsidRPr="001B458A" w:rsidRDefault="00590B92" w:rsidP="00D907A8">
            <w:pPr>
              <w:spacing w:after="0" w:line="240" w:lineRule="auto"/>
              <w:ind w:left="82" w:firstLine="302"/>
              <w:jc w:val="both"/>
              <w:rPr>
                <w:rFonts w:ascii="Times New Roman" w:hAnsi="Times New Roman" w:cs="Times New Roman"/>
                <w:sz w:val="28"/>
                <w:szCs w:val="28"/>
              </w:rPr>
            </w:pPr>
            <w:r w:rsidRPr="001B458A">
              <w:rPr>
                <w:rFonts w:ascii="Times New Roman" w:hAnsi="Times New Roman" w:cs="Times New Roman"/>
                <w:sz w:val="28"/>
                <w:szCs w:val="28"/>
              </w:rPr>
              <w:t xml:space="preserve">5. </w:t>
            </w:r>
            <w:r w:rsidR="005A741C" w:rsidRPr="001B458A">
              <w:rPr>
                <w:rFonts w:ascii="Times New Roman" w:hAnsi="Times New Roman" w:cs="Times New Roman"/>
                <w:sz w:val="28"/>
                <w:szCs w:val="28"/>
              </w:rPr>
              <w:t xml:space="preserve">Eiropas Parlamenta un Padomes 2014. gada 16. aprīļa regulas (ES) Nr. 517/2014 par </w:t>
            </w:r>
            <w:proofErr w:type="spellStart"/>
            <w:r w:rsidR="005A741C" w:rsidRPr="001B458A">
              <w:rPr>
                <w:rFonts w:ascii="Times New Roman" w:hAnsi="Times New Roman" w:cs="Times New Roman"/>
                <w:sz w:val="28"/>
                <w:szCs w:val="28"/>
              </w:rPr>
              <w:t>fluorētām</w:t>
            </w:r>
            <w:proofErr w:type="spellEnd"/>
            <w:r w:rsidR="005A741C" w:rsidRPr="001B458A">
              <w:rPr>
                <w:rFonts w:ascii="Times New Roman" w:hAnsi="Times New Roman" w:cs="Times New Roman"/>
                <w:sz w:val="28"/>
                <w:szCs w:val="28"/>
              </w:rPr>
              <w:t xml:space="preserve"> siltumnīcefekta gāzēm un ar ko atceļ Regulu (EK) Nr. 842/2006;</w:t>
            </w:r>
          </w:p>
          <w:p w14:paraId="1AF9F21D" w14:textId="2811F4BE" w:rsidR="005A741C" w:rsidRPr="001B458A" w:rsidRDefault="00590B92" w:rsidP="005A741C">
            <w:pPr>
              <w:spacing w:after="0" w:line="240" w:lineRule="auto"/>
              <w:ind w:left="82" w:firstLine="302"/>
              <w:jc w:val="both"/>
              <w:rPr>
                <w:rFonts w:ascii="Times New Roman" w:hAnsi="Times New Roman" w:cs="Times New Roman"/>
                <w:sz w:val="28"/>
                <w:szCs w:val="28"/>
              </w:rPr>
            </w:pPr>
            <w:r w:rsidRPr="001B458A">
              <w:rPr>
                <w:rFonts w:ascii="Times New Roman" w:hAnsi="Times New Roman" w:cs="Times New Roman"/>
                <w:sz w:val="28"/>
                <w:szCs w:val="28"/>
              </w:rPr>
              <w:t>6</w:t>
            </w:r>
            <w:r w:rsidR="005A741C" w:rsidRPr="001B458A">
              <w:rPr>
                <w:rFonts w:ascii="Times New Roman" w:hAnsi="Times New Roman" w:cs="Times New Roman"/>
                <w:sz w:val="28"/>
                <w:szCs w:val="28"/>
              </w:rPr>
              <w:t xml:space="preserve">. Eiropas Parlamenta un Padomes 2017. gada 17. maija Regulas Nr. 2017/852 par dzīvsudrabu un ar ko atceļ Regulu (EK) Nr. 1102/2008; </w:t>
            </w:r>
          </w:p>
          <w:p w14:paraId="3BDE0BD6" w14:textId="5B26D5A9" w:rsidR="00D907A8" w:rsidRPr="001B458A" w:rsidRDefault="00590B92" w:rsidP="00D907A8">
            <w:pPr>
              <w:spacing w:after="0" w:line="240" w:lineRule="auto"/>
              <w:ind w:left="82" w:firstLine="302"/>
              <w:jc w:val="both"/>
              <w:rPr>
                <w:rFonts w:ascii="Times New Roman" w:hAnsi="Times New Roman" w:cs="Times New Roman"/>
                <w:sz w:val="28"/>
                <w:szCs w:val="28"/>
              </w:rPr>
            </w:pPr>
            <w:r w:rsidRPr="001B458A">
              <w:rPr>
                <w:rFonts w:ascii="Times New Roman" w:hAnsi="Times New Roman" w:cs="Times New Roman"/>
                <w:sz w:val="28"/>
                <w:szCs w:val="28"/>
                <w:shd w:val="clear" w:color="auto" w:fill="FFFFFF"/>
              </w:rPr>
              <w:t>7</w:t>
            </w:r>
            <w:r w:rsidR="005A741C" w:rsidRPr="001B458A">
              <w:rPr>
                <w:rFonts w:ascii="Times New Roman" w:hAnsi="Times New Roman" w:cs="Times New Roman"/>
                <w:sz w:val="28"/>
                <w:szCs w:val="28"/>
                <w:shd w:val="clear" w:color="auto" w:fill="FFFFFF"/>
              </w:rPr>
              <w:t xml:space="preserve">. </w:t>
            </w:r>
            <w:r w:rsidR="00836FFB" w:rsidRPr="001B458A">
              <w:rPr>
                <w:rFonts w:ascii="Times New Roman" w:hAnsi="Times New Roman" w:cs="Times New Roman"/>
                <w:sz w:val="28"/>
                <w:szCs w:val="28"/>
                <w:shd w:val="clear" w:color="auto" w:fill="FFFFFF"/>
              </w:rPr>
              <w:t>Eiropas Parlamenta un Padomes 2018. gada 30. maija direktīva (ES) 2018/851, ar ko groza Direktīvu 2008/98 par atkritumiem</w:t>
            </w:r>
            <w:r w:rsidR="00D907A8" w:rsidRPr="001B458A">
              <w:rPr>
                <w:rFonts w:ascii="Times New Roman" w:hAnsi="Times New Roman" w:cs="Times New Roman"/>
                <w:sz w:val="28"/>
                <w:szCs w:val="28"/>
              </w:rPr>
              <w:t xml:space="preserve">; </w:t>
            </w:r>
          </w:p>
          <w:p w14:paraId="714F7D8A" w14:textId="4A2F87AB" w:rsidR="005A741C" w:rsidRPr="001B458A" w:rsidRDefault="00590B92" w:rsidP="00590B92">
            <w:pPr>
              <w:spacing w:after="0" w:line="240" w:lineRule="auto"/>
              <w:ind w:left="82" w:firstLine="302"/>
              <w:jc w:val="both"/>
              <w:rPr>
                <w:rFonts w:ascii="Times New Roman" w:hAnsi="Times New Roman" w:cs="Times New Roman"/>
                <w:sz w:val="28"/>
              </w:rPr>
            </w:pPr>
            <w:r w:rsidRPr="001B458A">
              <w:rPr>
                <w:rFonts w:ascii="Times New Roman" w:hAnsi="Times New Roman" w:cs="Times New Roman"/>
                <w:sz w:val="28"/>
                <w:szCs w:val="28"/>
              </w:rPr>
              <w:t>8</w:t>
            </w:r>
            <w:r w:rsidR="00836FFB" w:rsidRPr="001B458A">
              <w:rPr>
                <w:rFonts w:ascii="Times New Roman" w:hAnsi="Times New Roman" w:cs="Times New Roman"/>
                <w:sz w:val="28"/>
                <w:szCs w:val="28"/>
              </w:rPr>
              <w:t xml:space="preserve">. </w:t>
            </w:r>
            <w:r w:rsidR="005A51DE" w:rsidRPr="001B458A">
              <w:rPr>
                <w:rFonts w:ascii="Times New Roman" w:hAnsi="Times New Roman" w:cs="Times New Roman"/>
                <w:sz w:val="28"/>
              </w:rPr>
              <w:t>Eiropas Parlamenta un Padomes 2019. gada 20. jūnija Regulas (ES) 2019/1021 par noturīgiem organiskajiem piesārņotājiem</w:t>
            </w:r>
            <w:r w:rsidR="005A741C" w:rsidRPr="001B458A">
              <w:rPr>
                <w:rFonts w:ascii="Times New Roman" w:hAnsi="Times New Roman" w:cs="Times New Roman"/>
                <w:sz w:val="28"/>
              </w:rPr>
              <w:t>.</w:t>
            </w:r>
          </w:p>
        </w:tc>
      </w:tr>
      <w:tr w:rsidR="00993497" w:rsidRPr="001B458A" w14:paraId="714F7D8F" w14:textId="77777777" w:rsidTr="00EE10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4F7D8C"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14:paraId="714F7D8D"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Citas starptautiskās saistības</w:t>
            </w:r>
          </w:p>
        </w:tc>
        <w:tc>
          <w:tcPr>
            <w:tcW w:w="3492" w:type="pct"/>
            <w:tcBorders>
              <w:top w:val="outset" w:sz="6" w:space="0" w:color="auto"/>
              <w:left w:val="outset" w:sz="6" w:space="0" w:color="auto"/>
              <w:bottom w:val="outset" w:sz="6" w:space="0" w:color="auto"/>
              <w:right w:val="outset" w:sz="6" w:space="0" w:color="auto"/>
            </w:tcBorders>
          </w:tcPr>
          <w:p w14:paraId="714F7D8E" w14:textId="010FA57F" w:rsidR="00E5323B" w:rsidRPr="001B458A" w:rsidRDefault="00483861"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Likumprojekts šo jomu neskar</w:t>
            </w:r>
            <w:r w:rsidR="005A741C" w:rsidRPr="001B458A">
              <w:rPr>
                <w:rFonts w:ascii="Times New Roman" w:eastAsia="Times New Roman" w:hAnsi="Times New Roman" w:cs="Times New Roman"/>
                <w:iCs/>
                <w:sz w:val="28"/>
                <w:szCs w:val="28"/>
                <w:lang w:eastAsia="lv-LV"/>
              </w:rPr>
              <w:t>.</w:t>
            </w:r>
          </w:p>
        </w:tc>
      </w:tr>
      <w:tr w:rsidR="00993497" w:rsidRPr="001B458A" w14:paraId="714F7D93" w14:textId="77777777" w:rsidTr="00EE10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4F7D90"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14:paraId="714F7D91"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3492" w:type="pct"/>
            <w:tcBorders>
              <w:top w:val="outset" w:sz="6" w:space="0" w:color="auto"/>
              <w:left w:val="outset" w:sz="6" w:space="0" w:color="auto"/>
              <w:bottom w:val="outset" w:sz="6" w:space="0" w:color="auto"/>
              <w:right w:val="outset" w:sz="6" w:space="0" w:color="auto"/>
            </w:tcBorders>
          </w:tcPr>
          <w:p w14:paraId="714F7D92" w14:textId="64F4AB2C"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Nav</w:t>
            </w:r>
          </w:p>
        </w:tc>
      </w:tr>
    </w:tbl>
    <w:p w14:paraId="714F7D94"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1"/>
        <w:gridCol w:w="1165"/>
        <w:gridCol w:w="65"/>
        <w:gridCol w:w="1798"/>
        <w:gridCol w:w="316"/>
        <w:gridCol w:w="66"/>
        <w:gridCol w:w="3674"/>
      </w:tblGrid>
      <w:tr w:rsidR="00993497" w:rsidRPr="001B458A" w14:paraId="714F7D96" w14:textId="77777777" w:rsidTr="00194E3F">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714F7D95" w14:textId="195794BA" w:rsidR="00655F2C" w:rsidRPr="001B458A" w:rsidRDefault="00AB2F2E" w:rsidP="00F83EBC">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1.</w:t>
            </w:r>
            <w:r w:rsidR="00483861" w:rsidRPr="001B458A">
              <w:rPr>
                <w:rFonts w:ascii="Times New Roman" w:eastAsia="Times New Roman" w:hAnsi="Times New Roman" w:cs="Times New Roman"/>
                <w:b/>
                <w:bCs/>
                <w:iCs/>
                <w:sz w:val="28"/>
                <w:szCs w:val="28"/>
                <w:lang w:eastAsia="lv-LV"/>
              </w:rPr>
              <w:t> </w:t>
            </w:r>
            <w:r w:rsidRPr="001B458A">
              <w:rPr>
                <w:rFonts w:ascii="Times New Roman" w:eastAsia="Times New Roman" w:hAnsi="Times New Roman" w:cs="Times New Roman"/>
                <w:b/>
                <w:bCs/>
                <w:iCs/>
                <w:sz w:val="28"/>
                <w:szCs w:val="28"/>
                <w:lang w:eastAsia="lv-LV"/>
              </w:rPr>
              <w:t>tabula</w:t>
            </w:r>
            <w:r w:rsidRPr="001B458A">
              <w:rPr>
                <w:rFonts w:ascii="Times New Roman" w:eastAsia="Times New Roman" w:hAnsi="Times New Roman" w:cs="Times New Roman"/>
                <w:b/>
                <w:bCs/>
                <w:iCs/>
                <w:sz w:val="28"/>
                <w:szCs w:val="28"/>
                <w:lang w:eastAsia="lv-LV"/>
              </w:rPr>
              <w:br/>
              <w:t>Tiesību akta projekta atbilstība ES tiesību aktiem</w:t>
            </w:r>
          </w:p>
        </w:tc>
      </w:tr>
      <w:tr w:rsidR="00993497" w:rsidRPr="001B458A" w14:paraId="714F7DA1" w14:textId="77777777" w:rsidTr="00CB4118">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714F7D97"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Attiecīgā ES tiesību akta datums, numurs un nosaukums</w:t>
            </w:r>
          </w:p>
        </w:tc>
        <w:tc>
          <w:tcPr>
            <w:tcW w:w="3887" w:type="pct"/>
            <w:gridSpan w:val="6"/>
            <w:tcBorders>
              <w:top w:val="outset" w:sz="6" w:space="0" w:color="auto"/>
              <w:left w:val="outset" w:sz="6" w:space="0" w:color="auto"/>
              <w:bottom w:val="outset" w:sz="6" w:space="0" w:color="auto"/>
              <w:right w:val="outset" w:sz="6" w:space="0" w:color="auto"/>
            </w:tcBorders>
            <w:hideMark/>
          </w:tcPr>
          <w:p w14:paraId="4A235D9A" w14:textId="2FDDB6A1" w:rsidR="00264D13" w:rsidRPr="001B458A" w:rsidRDefault="00590B92" w:rsidP="00D50743">
            <w:pPr>
              <w:spacing w:after="0" w:line="240" w:lineRule="auto"/>
              <w:ind w:left="82" w:firstLine="302"/>
              <w:jc w:val="both"/>
              <w:rPr>
                <w:rFonts w:ascii="Times New Roman" w:hAnsi="Times New Roman" w:cs="Times New Roman"/>
                <w:sz w:val="28"/>
                <w:szCs w:val="28"/>
              </w:rPr>
            </w:pPr>
            <w:r w:rsidRPr="001B458A">
              <w:rPr>
                <w:rFonts w:ascii="Times New Roman" w:hAnsi="Times New Roman" w:cs="Times New Roman"/>
                <w:sz w:val="28"/>
                <w:szCs w:val="28"/>
              </w:rPr>
              <w:t xml:space="preserve">1. </w:t>
            </w:r>
            <w:r w:rsidR="00264D13" w:rsidRPr="001B458A">
              <w:rPr>
                <w:rFonts w:ascii="Times New Roman" w:hAnsi="Times New Roman" w:cs="Times New Roman"/>
                <w:sz w:val="28"/>
                <w:szCs w:val="28"/>
              </w:rPr>
              <w:t xml:space="preserve">Eiropas Parlamenta un Padomes 2006. gada 18. decembra Regula Nr. 1907/2006, kas attiecas uz ķimikāliju reģistrēšanu, vērtēšanu, licencēšanu un ierobežošanu (REACH) un ar kuru izveido Eiropas Ķimikāliju aģentūru, groza direktīvu 1999/45/EK un atceļ Padomes regulu Nr. 793/93/EEK un Komisijas regulu Nr. 1488/94/EK, kā arī Padomes direktīvu 76/769/EEK un Komisijas direktīvu 91/155/EEK, direktīvu 93/67/EEK, direktīvu 93/105/EK un direktīvu 2000/21/EK (turpmāk – regula 1907/2006); </w:t>
            </w:r>
          </w:p>
          <w:p w14:paraId="165F5406" w14:textId="4BA97F6B" w:rsidR="00590B92" w:rsidRPr="001B458A" w:rsidRDefault="00590B92" w:rsidP="00590B92">
            <w:pPr>
              <w:spacing w:after="0" w:line="240" w:lineRule="auto"/>
              <w:ind w:left="82" w:firstLine="302"/>
              <w:jc w:val="both"/>
              <w:rPr>
                <w:rFonts w:ascii="Times New Roman" w:hAnsi="Times New Roman" w:cs="Times New Roman"/>
                <w:sz w:val="28"/>
                <w:szCs w:val="28"/>
              </w:rPr>
            </w:pPr>
            <w:r w:rsidRPr="001B458A">
              <w:rPr>
                <w:rFonts w:ascii="Times New Roman" w:hAnsi="Times New Roman" w:cs="Times New Roman"/>
                <w:sz w:val="28"/>
                <w:szCs w:val="28"/>
              </w:rPr>
              <w:t xml:space="preserve">2. Eiropas Parlamenta un Padomes 2008. gada 16. decembra regula (EK) Nr.1272/2008 par vielu un maisījumu klasificēšanu, marķēšanu un iepakošanu un ar ko groza un atceļ direktīvas 67/548/EEK un 1999/45/EK un </w:t>
            </w:r>
            <w:r w:rsidR="005222FA" w:rsidRPr="001B458A">
              <w:rPr>
                <w:rFonts w:ascii="Times New Roman" w:hAnsi="Times New Roman" w:cs="Times New Roman"/>
                <w:sz w:val="28"/>
                <w:szCs w:val="28"/>
              </w:rPr>
              <w:t>groza regulu (EK) Nr. 1907/2006 (turpmāk – regula 1272/2008);</w:t>
            </w:r>
          </w:p>
          <w:p w14:paraId="622728F8" w14:textId="2E5F9202" w:rsidR="00590B92" w:rsidRPr="001B458A" w:rsidRDefault="00E50305" w:rsidP="00590B92">
            <w:pPr>
              <w:spacing w:after="0" w:line="240" w:lineRule="auto"/>
              <w:ind w:left="82" w:firstLine="302"/>
              <w:jc w:val="both"/>
              <w:rPr>
                <w:rFonts w:ascii="Times New Roman" w:hAnsi="Times New Roman" w:cs="Times New Roman"/>
                <w:sz w:val="28"/>
                <w:szCs w:val="28"/>
              </w:rPr>
            </w:pPr>
            <w:r w:rsidRPr="001B458A">
              <w:rPr>
                <w:rFonts w:ascii="Times New Roman" w:hAnsi="Times New Roman" w:cs="Times New Roman"/>
                <w:sz w:val="28"/>
                <w:szCs w:val="28"/>
              </w:rPr>
              <w:t>3.</w:t>
            </w:r>
            <w:r w:rsidR="00590B92" w:rsidRPr="001B458A">
              <w:rPr>
                <w:rFonts w:ascii="Times New Roman" w:hAnsi="Times New Roman" w:cs="Times New Roman"/>
                <w:sz w:val="28"/>
                <w:szCs w:val="28"/>
              </w:rPr>
              <w:t xml:space="preserve"> Eiropas Parlamenta un Padomes 2012. gada 22. maija regula (ES) Nr. 528/2012 par biocīdu piedāvāšanu tirgū un lietošanu</w:t>
            </w:r>
            <w:r w:rsidR="005222FA" w:rsidRPr="001B458A">
              <w:rPr>
                <w:rFonts w:ascii="Times New Roman" w:hAnsi="Times New Roman" w:cs="Times New Roman"/>
                <w:sz w:val="28"/>
                <w:szCs w:val="28"/>
              </w:rPr>
              <w:t xml:space="preserve"> (turpmāk – regula 528/2012)</w:t>
            </w:r>
            <w:r w:rsidR="00590B92" w:rsidRPr="001B458A">
              <w:rPr>
                <w:rFonts w:ascii="Times New Roman" w:hAnsi="Times New Roman" w:cs="Times New Roman"/>
                <w:sz w:val="28"/>
                <w:szCs w:val="28"/>
              </w:rPr>
              <w:t>;</w:t>
            </w:r>
          </w:p>
          <w:p w14:paraId="135B942E" w14:textId="445ECA84" w:rsidR="00590B92" w:rsidRPr="001B458A" w:rsidRDefault="00E50305" w:rsidP="00590B92">
            <w:pPr>
              <w:spacing w:after="0" w:line="240" w:lineRule="auto"/>
              <w:ind w:left="82" w:firstLine="302"/>
              <w:jc w:val="both"/>
              <w:rPr>
                <w:rFonts w:ascii="Times New Roman" w:hAnsi="Times New Roman" w:cs="Times New Roman"/>
                <w:sz w:val="28"/>
                <w:szCs w:val="28"/>
              </w:rPr>
            </w:pPr>
            <w:r w:rsidRPr="001B458A">
              <w:rPr>
                <w:rFonts w:ascii="Times New Roman" w:hAnsi="Times New Roman" w:cs="Times New Roman"/>
                <w:sz w:val="28"/>
                <w:szCs w:val="28"/>
              </w:rPr>
              <w:t>4.</w:t>
            </w:r>
            <w:r w:rsidR="00590B92" w:rsidRPr="001B458A">
              <w:rPr>
                <w:rFonts w:ascii="Times New Roman" w:hAnsi="Times New Roman" w:cs="Times New Roman"/>
                <w:sz w:val="28"/>
                <w:szCs w:val="28"/>
              </w:rPr>
              <w:t xml:space="preserve"> Eiropas Parlamenta un Padomes 2012. gada 4. jūlija regula (ES) Nr. 649/2012 par bīstamo ķīmisko vielu eksportu un importu</w:t>
            </w:r>
            <w:r w:rsidRPr="001B458A">
              <w:rPr>
                <w:rFonts w:ascii="Times New Roman" w:hAnsi="Times New Roman" w:cs="Times New Roman"/>
                <w:sz w:val="28"/>
                <w:szCs w:val="28"/>
              </w:rPr>
              <w:t xml:space="preserve"> (turpmāk – regula 649/2012)</w:t>
            </w:r>
            <w:r w:rsidR="00590B92" w:rsidRPr="001B458A">
              <w:rPr>
                <w:rFonts w:ascii="Times New Roman" w:hAnsi="Times New Roman" w:cs="Times New Roman"/>
                <w:sz w:val="28"/>
                <w:szCs w:val="28"/>
              </w:rPr>
              <w:t>;</w:t>
            </w:r>
          </w:p>
          <w:p w14:paraId="6B4EE142" w14:textId="2F6B9E0C" w:rsidR="00CB4118" w:rsidRPr="001B458A" w:rsidRDefault="00E50305" w:rsidP="00264D13">
            <w:pPr>
              <w:spacing w:after="0" w:line="240" w:lineRule="auto"/>
              <w:ind w:left="82" w:firstLine="302"/>
              <w:jc w:val="both"/>
              <w:rPr>
                <w:rFonts w:ascii="Times New Roman" w:hAnsi="Times New Roman" w:cs="Times New Roman"/>
                <w:sz w:val="28"/>
                <w:szCs w:val="28"/>
              </w:rPr>
            </w:pPr>
            <w:r w:rsidRPr="001B458A">
              <w:rPr>
                <w:rFonts w:ascii="Times New Roman" w:hAnsi="Times New Roman" w:cs="Times New Roman"/>
                <w:sz w:val="28"/>
                <w:szCs w:val="28"/>
              </w:rPr>
              <w:t>5</w:t>
            </w:r>
            <w:r w:rsidR="00264D13" w:rsidRPr="001B458A">
              <w:rPr>
                <w:rFonts w:ascii="Times New Roman" w:hAnsi="Times New Roman" w:cs="Times New Roman"/>
                <w:sz w:val="28"/>
                <w:szCs w:val="28"/>
              </w:rPr>
              <w:t xml:space="preserve">. </w:t>
            </w:r>
            <w:r w:rsidR="00CB4118" w:rsidRPr="001B458A">
              <w:rPr>
                <w:rFonts w:ascii="Times New Roman" w:hAnsi="Times New Roman" w:cs="Times New Roman"/>
                <w:sz w:val="28"/>
                <w:szCs w:val="28"/>
              </w:rPr>
              <w:t xml:space="preserve">Eiropas Parlamenta un Padomes 2014. gada 16. aprīļa regulas (ES) Nr. 517/2014 par </w:t>
            </w:r>
            <w:proofErr w:type="spellStart"/>
            <w:r w:rsidR="00CB4118" w:rsidRPr="001B458A">
              <w:rPr>
                <w:rFonts w:ascii="Times New Roman" w:hAnsi="Times New Roman" w:cs="Times New Roman"/>
                <w:sz w:val="28"/>
                <w:szCs w:val="28"/>
              </w:rPr>
              <w:t>fluorētām</w:t>
            </w:r>
            <w:proofErr w:type="spellEnd"/>
            <w:r w:rsidR="00CB4118" w:rsidRPr="001B458A">
              <w:rPr>
                <w:rFonts w:ascii="Times New Roman" w:hAnsi="Times New Roman" w:cs="Times New Roman"/>
                <w:sz w:val="28"/>
                <w:szCs w:val="28"/>
              </w:rPr>
              <w:t xml:space="preserve"> siltumnīcefekta gāzēm un ar ko atceļ Regulu (EK) Nr. 842/2006 (turpmāk – regula 517/2014);</w:t>
            </w:r>
          </w:p>
          <w:p w14:paraId="3037A246" w14:textId="29C319A5" w:rsidR="00CB4118" w:rsidRPr="001B458A" w:rsidRDefault="00E50305" w:rsidP="00264D13">
            <w:pPr>
              <w:spacing w:after="0" w:line="240" w:lineRule="auto"/>
              <w:ind w:left="82" w:firstLine="302"/>
              <w:jc w:val="both"/>
              <w:rPr>
                <w:rFonts w:ascii="Times New Roman" w:hAnsi="Times New Roman" w:cs="Times New Roman"/>
                <w:sz w:val="28"/>
                <w:szCs w:val="28"/>
              </w:rPr>
            </w:pPr>
            <w:r w:rsidRPr="001B458A">
              <w:rPr>
                <w:rFonts w:ascii="Times New Roman" w:hAnsi="Times New Roman" w:cs="Times New Roman"/>
                <w:sz w:val="28"/>
                <w:szCs w:val="28"/>
              </w:rPr>
              <w:t>6</w:t>
            </w:r>
            <w:r w:rsidR="00CB4118" w:rsidRPr="001B458A">
              <w:rPr>
                <w:rFonts w:ascii="Times New Roman" w:hAnsi="Times New Roman" w:cs="Times New Roman"/>
                <w:sz w:val="28"/>
                <w:szCs w:val="28"/>
              </w:rPr>
              <w:t>. Eiropas Parlamenta un Padomes 2017. gada 17. maija Regulas Nr. 2017/852 par dzīvsudrabu un ar ko atceļ Regulu (EK) Nr. 1102/2008 (turpmāk – regula 2017/852);</w:t>
            </w:r>
          </w:p>
          <w:p w14:paraId="49CAC4CC" w14:textId="04D9C2C2" w:rsidR="00264D13" w:rsidRPr="001B458A" w:rsidRDefault="00E50305" w:rsidP="00264D13">
            <w:pPr>
              <w:spacing w:after="0" w:line="240" w:lineRule="auto"/>
              <w:ind w:left="82" w:firstLine="302"/>
              <w:jc w:val="both"/>
              <w:rPr>
                <w:rFonts w:ascii="Times New Roman" w:hAnsi="Times New Roman" w:cs="Times New Roman"/>
                <w:sz w:val="28"/>
                <w:szCs w:val="28"/>
              </w:rPr>
            </w:pPr>
            <w:r w:rsidRPr="001B458A">
              <w:rPr>
                <w:rFonts w:ascii="Times New Roman" w:hAnsi="Times New Roman" w:cs="Times New Roman"/>
                <w:sz w:val="28"/>
                <w:szCs w:val="28"/>
                <w:shd w:val="clear" w:color="auto" w:fill="FFFFFF"/>
              </w:rPr>
              <w:t>7</w:t>
            </w:r>
            <w:r w:rsidR="00CB4118" w:rsidRPr="001B458A">
              <w:rPr>
                <w:rFonts w:ascii="Times New Roman" w:hAnsi="Times New Roman" w:cs="Times New Roman"/>
                <w:sz w:val="28"/>
                <w:szCs w:val="28"/>
                <w:shd w:val="clear" w:color="auto" w:fill="FFFFFF"/>
              </w:rPr>
              <w:t xml:space="preserve">. </w:t>
            </w:r>
            <w:r w:rsidR="00264D13" w:rsidRPr="001B458A">
              <w:rPr>
                <w:rFonts w:ascii="Times New Roman" w:hAnsi="Times New Roman" w:cs="Times New Roman"/>
                <w:sz w:val="28"/>
                <w:szCs w:val="28"/>
                <w:shd w:val="clear" w:color="auto" w:fill="FFFFFF"/>
              </w:rPr>
              <w:t>Eiropas Parlamenta un Padomes 2018. gada 30. maija direktīva (ES) 2018/851, ar ko groza Direktīvu 2008/98 par atkritumiem</w:t>
            </w:r>
            <w:r w:rsidR="00264D13" w:rsidRPr="001B458A">
              <w:rPr>
                <w:rFonts w:ascii="Times New Roman" w:hAnsi="Times New Roman" w:cs="Times New Roman"/>
                <w:b/>
                <w:bCs/>
                <w:color w:val="000000"/>
                <w:sz w:val="19"/>
                <w:szCs w:val="19"/>
              </w:rPr>
              <w:t xml:space="preserve"> </w:t>
            </w:r>
            <w:r w:rsidR="00264D13" w:rsidRPr="001B458A">
              <w:rPr>
                <w:rFonts w:ascii="Times New Roman" w:hAnsi="Times New Roman" w:cs="Times New Roman"/>
                <w:sz w:val="28"/>
                <w:szCs w:val="28"/>
              </w:rPr>
              <w:t xml:space="preserve">(turpmāk – direktīva 2018/851); </w:t>
            </w:r>
          </w:p>
          <w:p w14:paraId="714F7DA0" w14:textId="7BAFFDC0" w:rsidR="004F5C6B" w:rsidRPr="001B458A" w:rsidRDefault="00E50305" w:rsidP="00E50305">
            <w:pPr>
              <w:spacing w:after="0" w:line="240" w:lineRule="auto"/>
              <w:ind w:left="82" w:firstLine="302"/>
              <w:jc w:val="both"/>
              <w:rPr>
                <w:rFonts w:ascii="Times New Roman" w:hAnsi="Times New Roman" w:cs="Times New Roman"/>
                <w:sz w:val="28"/>
                <w:szCs w:val="28"/>
              </w:rPr>
            </w:pPr>
            <w:r w:rsidRPr="001B458A">
              <w:rPr>
                <w:rFonts w:ascii="Times New Roman" w:hAnsi="Times New Roman" w:cs="Times New Roman"/>
                <w:sz w:val="28"/>
                <w:szCs w:val="28"/>
              </w:rPr>
              <w:t>8</w:t>
            </w:r>
            <w:r w:rsidR="00264D13" w:rsidRPr="001B458A">
              <w:rPr>
                <w:rFonts w:ascii="Times New Roman" w:hAnsi="Times New Roman" w:cs="Times New Roman"/>
                <w:sz w:val="28"/>
                <w:szCs w:val="28"/>
              </w:rPr>
              <w:t xml:space="preserve">. </w:t>
            </w:r>
            <w:r w:rsidR="00264D13" w:rsidRPr="001B458A">
              <w:rPr>
                <w:rFonts w:ascii="Times New Roman" w:hAnsi="Times New Roman" w:cs="Times New Roman"/>
                <w:sz w:val="28"/>
              </w:rPr>
              <w:t xml:space="preserve">Eiropas Parlamenta un Padomes 2019. gada 20. jūnija Regulas (ES) 2019/1021 par noturīgiem organiskajiem piesārņotājiem </w:t>
            </w:r>
            <w:r w:rsidR="00CB4118" w:rsidRPr="001B458A">
              <w:rPr>
                <w:rFonts w:ascii="Times New Roman" w:hAnsi="Times New Roman" w:cs="Times New Roman"/>
                <w:sz w:val="28"/>
                <w:szCs w:val="28"/>
              </w:rPr>
              <w:t>(turpmāk – regula 2019/1021).</w:t>
            </w:r>
          </w:p>
        </w:tc>
      </w:tr>
      <w:tr w:rsidR="00545DC8" w:rsidRPr="001B458A" w14:paraId="714F7DA6" w14:textId="77777777" w:rsidTr="00007E5C">
        <w:trPr>
          <w:tblCellSpacing w:w="15" w:type="dxa"/>
        </w:trPr>
        <w:tc>
          <w:tcPr>
            <w:tcW w:w="1064" w:type="pct"/>
            <w:tcBorders>
              <w:top w:val="outset" w:sz="6" w:space="0" w:color="auto"/>
              <w:left w:val="outset" w:sz="6" w:space="0" w:color="auto"/>
              <w:bottom w:val="outset" w:sz="6" w:space="0" w:color="auto"/>
              <w:right w:val="outset" w:sz="6" w:space="0" w:color="auto"/>
            </w:tcBorders>
            <w:vAlign w:val="center"/>
            <w:hideMark/>
          </w:tcPr>
          <w:p w14:paraId="714F7DA2" w14:textId="0F2FE6AC"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A</w:t>
            </w:r>
          </w:p>
        </w:tc>
        <w:tc>
          <w:tcPr>
            <w:tcW w:w="641" w:type="pct"/>
            <w:tcBorders>
              <w:top w:val="outset" w:sz="6" w:space="0" w:color="auto"/>
              <w:left w:val="outset" w:sz="6" w:space="0" w:color="auto"/>
              <w:bottom w:val="outset" w:sz="6" w:space="0" w:color="auto"/>
              <w:right w:val="outset" w:sz="6" w:space="0" w:color="auto"/>
            </w:tcBorders>
            <w:vAlign w:val="center"/>
            <w:hideMark/>
          </w:tcPr>
          <w:p w14:paraId="714F7DA3"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B</w:t>
            </w:r>
          </w:p>
        </w:tc>
        <w:tc>
          <w:tcPr>
            <w:tcW w:w="1182" w:type="pct"/>
            <w:gridSpan w:val="3"/>
            <w:tcBorders>
              <w:top w:val="outset" w:sz="6" w:space="0" w:color="auto"/>
              <w:left w:val="outset" w:sz="6" w:space="0" w:color="auto"/>
              <w:bottom w:val="outset" w:sz="6" w:space="0" w:color="auto"/>
              <w:right w:val="outset" w:sz="6" w:space="0" w:color="auto"/>
            </w:tcBorders>
            <w:vAlign w:val="center"/>
            <w:hideMark/>
          </w:tcPr>
          <w:p w14:paraId="714F7DA4"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w:t>
            </w:r>
          </w:p>
        </w:tc>
        <w:tc>
          <w:tcPr>
            <w:tcW w:w="2030" w:type="pct"/>
            <w:gridSpan w:val="2"/>
            <w:tcBorders>
              <w:top w:val="outset" w:sz="6" w:space="0" w:color="auto"/>
              <w:left w:val="outset" w:sz="6" w:space="0" w:color="auto"/>
              <w:bottom w:val="outset" w:sz="6" w:space="0" w:color="auto"/>
              <w:right w:val="outset" w:sz="6" w:space="0" w:color="auto"/>
            </w:tcBorders>
            <w:vAlign w:val="center"/>
            <w:hideMark/>
          </w:tcPr>
          <w:p w14:paraId="714F7DA5"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D</w:t>
            </w:r>
          </w:p>
        </w:tc>
      </w:tr>
      <w:tr w:rsidR="00545DC8" w:rsidRPr="001B458A" w14:paraId="714F7DAB" w14:textId="77777777" w:rsidTr="00007E5C">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714F7DA7" w14:textId="2378501E" w:rsidR="00CB4118" w:rsidRPr="001B458A" w:rsidRDefault="00CB4118" w:rsidP="00CB4118">
            <w:pPr>
              <w:spacing w:after="0" w:line="24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 xml:space="preserve">Regulas </w:t>
            </w:r>
            <w:r w:rsidRPr="001B458A">
              <w:rPr>
                <w:rFonts w:ascii="Times New Roman" w:hAnsi="Times New Roman" w:cs="Times New Roman"/>
                <w:sz w:val="28"/>
                <w:szCs w:val="28"/>
              </w:rPr>
              <w:t>2017/852 17</w:t>
            </w:r>
            <w:r w:rsidRPr="001B458A">
              <w:rPr>
                <w:rFonts w:ascii="Times New Roman" w:eastAsia="Times New Roman" w:hAnsi="Times New Roman" w:cs="Times New Roman"/>
                <w:sz w:val="28"/>
                <w:szCs w:val="28"/>
                <w:lang w:eastAsia="lv-LV"/>
              </w:rPr>
              <w:t>. pants</w:t>
            </w:r>
          </w:p>
        </w:tc>
        <w:tc>
          <w:tcPr>
            <w:tcW w:w="641" w:type="pct"/>
            <w:tcBorders>
              <w:top w:val="outset" w:sz="6" w:space="0" w:color="auto"/>
              <w:left w:val="outset" w:sz="6" w:space="0" w:color="auto"/>
              <w:bottom w:val="outset" w:sz="6" w:space="0" w:color="auto"/>
              <w:right w:val="outset" w:sz="6" w:space="0" w:color="auto"/>
            </w:tcBorders>
          </w:tcPr>
          <w:p w14:paraId="714F7DA8" w14:textId="27C22D49" w:rsidR="00CB4118" w:rsidRPr="001B458A" w:rsidRDefault="00202D25" w:rsidP="00202D25">
            <w:pPr>
              <w:spacing w:after="0" w:line="24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1</w:t>
            </w:r>
            <w:r w:rsidR="00CB4118" w:rsidRPr="001B458A">
              <w:rPr>
                <w:rFonts w:ascii="Times New Roman" w:eastAsia="Times New Roman" w:hAnsi="Times New Roman" w:cs="Times New Roman"/>
                <w:sz w:val="28"/>
                <w:szCs w:val="28"/>
                <w:lang w:eastAsia="lv-LV"/>
              </w:rPr>
              <w:t>. pant</w:t>
            </w:r>
            <w:r w:rsidRPr="001B458A">
              <w:rPr>
                <w:rFonts w:ascii="Times New Roman" w:eastAsia="Times New Roman" w:hAnsi="Times New Roman" w:cs="Times New Roman"/>
                <w:sz w:val="28"/>
                <w:szCs w:val="28"/>
                <w:lang w:eastAsia="lv-LV"/>
              </w:rPr>
              <w:t>s</w:t>
            </w:r>
          </w:p>
        </w:tc>
        <w:tc>
          <w:tcPr>
            <w:tcW w:w="1182" w:type="pct"/>
            <w:gridSpan w:val="3"/>
            <w:tcBorders>
              <w:top w:val="outset" w:sz="6" w:space="0" w:color="auto"/>
              <w:left w:val="outset" w:sz="6" w:space="0" w:color="auto"/>
              <w:bottom w:val="outset" w:sz="6" w:space="0" w:color="auto"/>
              <w:right w:val="outset" w:sz="6" w:space="0" w:color="auto"/>
            </w:tcBorders>
          </w:tcPr>
          <w:p w14:paraId="714F7DA9" w14:textId="64106B8F" w:rsidR="00CB4118" w:rsidRPr="001B458A" w:rsidRDefault="00CB4118" w:rsidP="00CB4118">
            <w:pPr>
              <w:spacing w:before="100" w:beforeAutospacing="1" w:after="100" w:afterAutospacing="1" w:line="36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2030" w:type="pct"/>
            <w:gridSpan w:val="2"/>
            <w:tcBorders>
              <w:top w:val="outset" w:sz="6" w:space="0" w:color="auto"/>
              <w:left w:val="outset" w:sz="6" w:space="0" w:color="auto"/>
              <w:bottom w:val="outset" w:sz="6" w:space="0" w:color="auto"/>
              <w:right w:val="outset" w:sz="6" w:space="0" w:color="auto"/>
            </w:tcBorders>
          </w:tcPr>
          <w:p w14:paraId="714F7DAA" w14:textId="64FB2E34" w:rsidR="00CB4118" w:rsidRPr="001B458A" w:rsidRDefault="00CB4118" w:rsidP="00CB4118">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Likumprojekts stingrākas prasības neparedz.</w:t>
            </w:r>
          </w:p>
        </w:tc>
      </w:tr>
      <w:tr w:rsidR="00545DC8" w:rsidRPr="001B458A" w14:paraId="714F7DB5" w14:textId="77777777" w:rsidTr="00007E5C">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714F7DB1" w14:textId="286211F8" w:rsidR="00B4602F" w:rsidRPr="001B458A" w:rsidRDefault="00B4602F" w:rsidP="00B4602F">
            <w:pPr>
              <w:spacing w:after="0" w:line="24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lastRenderedPageBreak/>
              <w:t>Regulas Nr. 2019/1021 19. pants</w:t>
            </w:r>
          </w:p>
        </w:tc>
        <w:tc>
          <w:tcPr>
            <w:tcW w:w="641" w:type="pct"/>
            <w:tcBorders>
              <w:top w:val="outset" w:sz="6" w:space="0" w:color="auto"/>
              <w:left w:val="outset" w:sz="6" w:space="0" w:color="auto"/>
              <w:bottom w:val="outset" w:sz="6" w:space="0" w:color="auto"/>
              <w:right w:val="outset" w:sz="6" w:space="0" w:color="auto"/>
            </w:tcBorders>
          </w:tcPr>
          <w:p w14:paraId="714F7DB2" w14:textId="784D40F7" w:rsidR="00B4602F" w:rsidRPr="001B458A" w:rsidRDefault="00202D25" w:rsidP="00B4602F">
            <w:pPr>
              <w:spacing w:after="0" w:line="24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1. pants</w:t>
            </w:r>
          </w:p>
        </w:tc>
        <w:tc>
          <w:tcPr>
            <w:tcW w:w="1182" w:type="pct"/>
            <w:gridSpan w:val="3"/>
            <w:tcBorders>
              <w:top w:val="outset" w:sz="6" w:space="0" w:color="auto"/>
              <w:left w:val="outset" w:sz="6" w:space="0" w:color="auto"/>
              <w:bottom w:val="outset" w:sz="6" w:space="0" w:color="auto"/>
              <w:right w:val="outset" w:sz="6" w:space="0" w:color="auto"/>
            </w:tcBorders>
          </w:tcPr>
          <w:p w14:paraId="714F7DB3" w14:textId="1742187F" w:rsidR="00B4602F" w:rsidRPr="001B458A" w:rsidRDefault="00B4602F" w:rsidP="00B4602F">
            <w:pPr>
              <w:spacing w:before="100" w:beforeAutospacing="1" w:after="100" w:afterAutospacing="1" w:line="36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2030" w:type="pct"/>
            <w:gridSpan w:val="2"/>
            <w:tcBorders>
              <w:top w:val="outset" w:sz="6" w:space="0" w:color="auto"/>
              <w:left w:val="outset" w:sz="6" w:space="0" w:color="auto"/>
              <w:bottom w:val="outset" w:sz="6" w:space="0" w:color="auto"/>
              <w:right w:val="outset" w:sz="6" w:space="0" w:color="auto"/>
            </w:tcBorders>
          </w:tcPr>
          <w:p w14:paraId="714F7DB4" w14:textId="5DB278B5" w:rsidR="00B4602F" w:rsidRPr="001B458A" w:rsidRDefault="00B4602F" w:rsidP="00B4602F">
            <w:pPr>
              <w:spacing w:after="0" w:line="240" w:lineRule="auto"/>
              <w:jc w:val="center"/>
              <w:rPr>
                <w:rFonts w:ascii="Times New Roman" w:hAnsi="Times New Roman" w:cs="Times New Roman"/>
                <w:sz w:val="28"/>
                <w:szCs w:val="28"/>
              </w:rPr>
            </w:pPr>
            <w:r w:rsidRPr="001B458A">
              <w:rPr>
                <w:rFonts w:ascii="Times New Roman" w:eastAsia="Times New Roman" w:hAnsi="Times New Roman" w:cs="Times New Roman"/>
                <w:sz w:val="28"/>
                <w:szCs w:val="28"/>
                <w:lang w:eastAsia="lv-LV"/>
              </w:rPr>
              <w:t>Likumprojekts stingrākas prasības neparedz.</w:t>
            </w:r>
          </w:p>
        </w:tc>
      </w:tr>
      <w:tr w:rsidR="00545DC8" w:rsidRPr="001B458A" w14:paraId="6043A952" w14:textId="77777777" w:rsidTr="00007E5C">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1DC0F9C9" w14:textId="252B34A8" w:rsidR="00590B92" w:rsidRPr="001B458A" w:rsidRDefault="00590B92" w:rsidP="00590B92">
            <w:pPr>
              <w:spacing w:after="0" w:line="240" w:lineRule="auto"/>
              <w:rPr>
                <w:rFonts w:ascii="Times New Roman" w:eastAsia="Times New Roman" w:hAnsi="Times New Roman" w:cs="Times New Roman"/>
                <w:sz w:val="28"/>
                <w:szCs w:val="28"/>
                <w:lang w:eastAsia="lv-LV"/>
              </w:rPr>
            </w:pPr>
            <w:r w:rsidRPr="001B458A">
              <w:rPr>
                <w:rFonts w:ascii="Times New Roman" w:hAnsi="Times New Roman" w:cs="Times New Roman"/>
                <w:sz w:val="28"/>
                <w:szCs w:val="28"/>
              </w:rPr>
              <w:t>Regulas 1907/2006 121.,  123. un 124. pants</w:t>
            </w:r>
          </w:p>
        </w:tc>
        <w:tc>
          <w:tcPr>
            <w:tcW w:w="641" w:type="pct"/>
            <w:tcBorders>
              <w:top w:val="outset" w:sz="6" w:space="0" w:color="auto"/>
              <w:left w:val="outset" w:sz="6" w:space="0" w:color="auto"/>
              <w:bottom w:val="outset" w:sz="6" w:space="0" w:color="auto"/>
              <w:right w:val="outset" w:sz="6" w:space="0" w:color="auto"/>
            </w:tcBorders>
          </w:tcPr>
          <w:p w14:paraId="0F3B536A" w14:textId="7BA47F30" w:rsidR="00590B92" w:rsidRPr="001B458A" w:rsidRDefault="00545DC8" w:rsidP="00590B92">
            <w:pPr>
              <w:spacing w:after="0" w:line="24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2. pants</w:t>
            </w:r>
          </w:p>
        </w:tc>
        <w:tc>
          <w:tcPr>
            <w:tcW w:w="1182" w:type="pct"/>
            <w:gridSpan w:val="3"/>
            <w:tcBorders>
              <w:top w:val="outset" w:sz="6" w:space="0" w:color="auto"/>
              <w:left w:val="outset" w:sz="6" w:space="0" w:color="auto"/>
              <w:bottom w:val="outset" w:sz="6" w:space="0" w:color="auto"/>
              <w:right w:val="outset" w:sz="6" w:space="0" w:color="auto"/>
            </w:tcBorders>
          </w:tcPr>
          <w:p w14:paraId="71FBB03E" w14:textId="4767A6E7" w:rsidR="00590B92" w:rsidRPr="001B458A" w:rsidRDefault="00590B92" w:rsidP="00590B92">
            <w:pPr>
              <w:spacing w:before="100" w:beforeAutospacing="1" w:after="100" w:afterAutospacing="1" w:line="36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2030" w:type="pct"/>
            <w:gridSpan w:val="2"/>
            <w:tcBorders>
              <w:top w:val="outset" w:sz="6" w:space="0" w:color="auto"/>
              <w:left w:val="outset" w:sz="6" w:space="0" w:color="auto"/>
              <w:bottom w:val="outset" w:sz="6" w:space="0" w:color="auto"/>
              <w:right w:val="outset" w:sz="6" w:space="0" w:color="auto"/>
            </w:tcBorders>
          </w:tcPr>
          <w:p w14:paraId="5FA53734" w14:textId="6E7AD783" w:rsidR="00590B92" w:rsidRPr="001B458A" w:rsidRDefault="00590B92" w:rsidP="00590B92">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Likumprojekts stingrākas prasības neparedz.</w:t>
            </w:r>
          </w:p>
        </w:tc>
      </w:tr>
      <w:tr w:rsidR="00545DC8" w:rsidRPr="001B458A" w14:paraId="535DCD5F" w14:textId="77777777" w:rsidTr="00007E5C">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511EE8C8" w14:textId="48E1EAE5" w:rsidR="00545DC8" w:rsidRPr="001B458A" w:rsidRDefault="00545DC8" w:rsidP="00545DC8">
            <w:pPr>
              <w:spacing w:after="0" w:line="240" w:lineRule="auto"/>
              <w:rPr>
                <w:rFonts w:ascii="Times New Roman" w:eastAsia="Times New Roman" w:hAnsi="Times New Roman" w:cs="Times New Roman"/>
                <w:sz w:val="28"/>
                <w:szCs w:val="28"/>
                <w:lang w:eastAsia="lv-LV"/>
              </w:rPr>
            </w:pPr>
            <w:r w:rsidRPr="001B458A">
              <w:rPr>
                <w:rFonts w:ascii="Times New Roman" w:hAnsi="Times New Roman" w:cs="Times New Roman"/>
                <w:sz w:val="28"/>
                <w:szCs w:val="28"/>
              </w:rPr>
              <w:t>Regulas 1272/2008 43.</w:t>
            </w:r>
            <w:r w:rsidR="00BA7E2E" w:rsidRPr="001B458A">
              <w:rPr>
                <w:rFonts w:ascii="Times New Roman" w:hAnsi="Times New Roman" w:cs="Times New Roman"/>
                <w:sz w:val="28"/>
                <w:szCs w:val="28"/>
              </w:rPr>
              <w:t>,</w:t>
            </w:r>
            <w:r w:rsidRPr="001B458A">
              <w:rPr>
                <w:rFonts w:ascii="Times New Roman" w:hAnsi="Times New Roman" w:cs="Times New Roman"/>
                <w:sz w:val="28"/>
                <w:szCs w:val="28"/>
              </w:rPr>
              <w:t xml:space="preserve"> 44. un 45.</w:t>
            </w:r>
            <w:r w:rsidR="008314F7">
              <w:rPr>
                <w:rFonts w:ascii="Times New Roman" w:hAnsi="Times New Roman" w:cs="Times New Roman"/>
                <w:sz w:val="28"/>
                <w:szCs w:val="28"/>
              </w:rPr>
              <w:t> </w:t>
            </w:r>
            <w:r w:rsidRPr="001B458A">
              <w:rPr>
                <w:rFonts w:ascii="Times New Roman" w:hAnsi="Times New Roman" w:cs="Times New Roman"/>
                <w:sz w:val="28"/>
                <w:szCs w:val="28"/>
              </w:rPr>
              <w:t>pants</w:t>
            </w:r>
          </w:p>
        </w:tc>
        <w:tc>
          <w:tcPr>
            <w:tcW w:w="641" w:type="pct"/>
            <w:tcBorders>
              <w:top w:val="outset" w:sz="6" w:space="0" w:color="auto"/>
              <w:left w:val="outset" w:sz="6" w:space="0" w:color="auto"/>
              <w:bottom w:val="outset" w:sz="6" w:space="0" w:color="auto"/>
              <w:right w:val="outset" w:sz="6" w:space="0" w:color="auto"/>
            </w:tcBorders>
          </w:tcPr>
          <w:p w14:paraId="29D5340C" w14:textId="2D1B6091" w:rsidR="00545DC8" w:rsidRPr="001B458A" w:rsidRDefault="00545DC8" w:rsidP="00545DC8">
            <w:pPr>
              <w:spacing w:after="0" w:line="240" w:lineRule="auto"/>
              <w:rPr>
                <w:rFonts w:ascii="Times New Roman" w:hAnsi="Times New Roman" w:cs="Times New Roman"/>
                <w:sz w:val="28"/>
                <w:szCs w:val="28"/>
              </w:rPr>
            </w:pPr>
            <w:r w:rsidRPr="001B458A">
              <w:rPr>
                <w:rFonts w:ascii="Times New Roman" w:eastAsia="Times New Roman" w:hAnsi="Times New Roman" w:cs="Times New Roman"/>
                <w:sz w:val="28"/>
                <w:szCs w:val="28"/>
                <w:lang w:eastAsia="lv-LV"/>
              </w:rPr>
              <w:t>2. pants</w:t>
            </w:r>
          </w:p>
        </w:tc>
        <w:tc>
          <w:tcPr>
            <w:tcW w:w="1182" w:type="pct"/>
            <w:gridSpan w:val="3"/>
            <w:tcBorders>
              <w:top w:val="outset" w:sz="6" w:space="0" w:color="auto"/>
              <w:left w:val="outset" w:sz="6" w:space="0" w:color="auto"/>
              <w:bottom w:val="outset" w:sz="6" w:space="0" w:color="auto"/>
              <w:right w:val="outset" w:sz="6" w:space="0" w:color="auto"/>
            </w:tcBorders>
          </w:tcPr>
          <w:p w14:paraId="733A7FB5" w14:textId="79AAB67F" w:rsidR="00545DC8" w:rsidRPr="001B458A" w:rsidRDefault="00545DC8" w:rsidP="00545DC8">
            <w:pPr>
              <w:spacing w:before="100" w:beforeAutospacing="1" w:after="100" w:afterAutospacing="1" w:line="36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2030" w:type="pct"/>
            <w:gridSpan w:val="2"/>
            <w:tcBorders>
              <w:top w:val="outset" w:sz="6" w:space="0" w:color="auto"/>
              <w:left w:val="outset" w:sz="6" w:space="0" w:color="auto"/>
              <w:bottom w:val="outset" w:sz="6" w:space="0" w:color="auto"/>
              <w:right w:val="outset" w:sz="6" w:space="0" w:color="auto"/>
            </w:tcBorders>
          </w:tcPr>
          <w:p w14:paraId="26422A4F" w14:textId="2528145C" w:rsidR="00545DC8" w:rsidRPr="001B458A" w:rsidRDefault="00545DC8" w:rsidP="00545DC8">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Likumprojekts stingrākas prasības neparedz.</w:t>
            </w:r>
          </w:p>
        </w:tc>
      </w:tr>
      <w:tr w:rsidR="00545DC8" w:rsidRPr="001B458A" w14:paraId="06FEF806" w14:textId="77777777" w:rsidTr="00007E5C">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17E349F7" w14:textId="58C77441" w:rsidR="00545DC8" w:rsidRPr="001B458A" w:rsidRDefault="00545DC8" w:rsidP="00545DC8">
            <w:pPr>
              <w:spacing w:after="0" w:line="240" w:lineRule="auto"/>
              <w:rPr>
                <w:rFonts w:ascii="Times New Roman" w:eastAsia="Times New Roman" w:hAnsi="Times New Roman" w:cs="Times New Roman"/>
                <w:sz w:val="28"/>
                <w:szCs w:val="28"/>
                <w:lang w:eastAsia="lv-LV"/>
              </w:rPr>
            </w:pPr>
            <w:r w:rsidRPr="001B458A">
              <w:rPr>
                <w:rFonts w:ascii="Times New Roman" w:hAnsi="Times New Roman" w:cs="Times New Roman"/>
                <w:sz w:val="28"/>
                <w:szCs w:val="28"/>
              </w:rPr>
              <w:t>Regulas 528/2012 81. panta 1. punkts</w:t>
            </w:r>
          </w:p>
        </w:tc>
        <w:tc>
          <w:tcPr>
            <w:tcW w:w="641" w:type="pct"/>
            <w:tcBorders>
              <w:top w:val="outset" w:sz="6" w:space="0" w:color="auto"/>
              <w:left w:val="outset" w:sz="6" w:space="0" w:color="auto"/>
              <w:bottom w:val="outset" w:sz="6" w:space="0" w:color="auto"/>
              <w:right w:val="outset" w:sz="6" w:space="0" w:color="auto"/>
            </w:tcBorders>
          </w:tcPr>
          <w:p w14:paraId="05994DB5" w14:textId="0E54677B" w:rsidR="00545DC8" w:rsidRPr="001B458A" w:rsidRDefault="00545DC8" w:rsidP="00545DC8">
            <w:pPr>
              <w:spacing w:after="0" w:line="240" w:lineRule="auto"/>
              <w:rPr>
                <w:rFonts w:ascii="Times New Roman" w:hAnsi="Times New Roman" w:cs="Times New Roman"/>
                <w:sz w:val="28"/>
                <w:szCs w:val="28"/>
              </w:rPr>
            </w:pPr>
            <w:r w:rsidRPr="001B458A">
              <w:rPr>
                <w:rFonts w:ascii="Times New Roman" w:eastAsia="Times New Roman" w:hAnsi="Times New Roman" w:cs="Times New Roman"/>
                <w:sz w:val="28"/>
                <w:szCs w:val="28"/>
                <w:lang w:eastAsia="lv-LV"/>
              </w:rPr>
              <w:t>2. pants</w:t>
            </w:r>
          </w:p>
        </w:tc>
        <w:tc>
          <w:tcPr>
            <w:tcW w:w="1182" w:type="pct"/>
            <w:gridSpan w:val="3"/>
            <w:tcBorders>
              <w:top w:val="outset" w:sz="6" w:space="0" w:color="auto"/>
              <w:left w:val="outset" w:sz="6" w:space="0" w:color="auto"/>
              <w:bottom w:val="outset" w:sz="6" w:space="0" w:color="auto"/>
              <w:right w:val="outset" w:sz="6" w:space="0" w:color="auto"/>
            </w:tcBorders>
          </w:tcPr>
          <w:p w14:paraId="6546C0BA" w14:textId="0DA1C865" w:rsidR="00545DC8" w:rsidRPr="001B458A" w:rsidRDefault="00545DC8" w:rsidP="00545DC8">
            <w:pPr>
              <w:spacing w:before="100" w:beforeAutospacing="1" w:after="100" w:afterAutospacing="1" w:line="36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2030" w:type="pct"/>
            <w:gridSpan w:val="2"/>
            <w:tcBorders>
              <w:top w:val="outset" w:sz="6" w:space="0" w:color="auto"/>
              <w:left w:val="outset" w:sz="6" w:space="0" w:color="auto"/>
              <w:bottom w:val="outset" w:sz="6" w:space="0" w:color="auto"/>
              <w:right w:val="outset" w:sz="6" w:space="0" w:color="auto"/>
            </w:tcBorders>
          </w:tcPr>
          <w:p w14:paraId="665C88F4" w14:textId="12917C4C" w:rsidR="00545DC8" w:rsidRPr="001B458A" w:rsidRDefault="00545DC8" w:rsidP="00545DC8">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Likumprojekts stingrākas prasības neparedz.</w:t>
            </w:r>
          </w:p>
        </w:tc>
      </w:tr>
      <w:tr w:rsidR="00545DC8" w:rsidRPr="001B458A" w14:paraId="54D06EAD" w14:textId="77777777" w:rsidTr="00007E5C">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4BBB1D72" w14:textId="22C4B583" w:rsidR="00545DC8" w:rsidRPr="001B458A" w:rsidRDefault="00545DC8" w:rsidP="00910B72">
            <w:pPr>
              <w:spacing w:after="0" w:line="240" w:lineRule="auto"/>
              <w:rPr>
                <w:rFonts w:ascii="Times New Roman" w:hAnsi="Times New Roman" w:cs="Times New Roman"/>
                <w:sz w:val="28"/>
                <w:szCs w:val="28"/>
              </w:rPr>
            </w:pPr>
            <w:r w:rsidRPr="001B458A">
              <w:rPr>
                <w:rFonts w:ascii="Times New Roman" w:hAnsi="Times New Roman" w:cs="Times New Roman"/>
                <w:sz w:val="28"/>
                <w:szCs w:val="28"/>
              </w:rPr>
              <w:t>Regulas 649/2012 4.</w:t>
            </w:r>
            <w:r w:rsidR="00910B72" w:rsidRPr="001B458A">
              <w:rPr>
                <w:rFonts w:ascii="Times New Roman" w:hAnsi="Times New Roman" w:cs="Times New Roman"/>
                <w:sz w:val="28"/>
                <w:szCs w:val="28"/>
              </w:rPr>
              <w:t> </w:t>
            </w:r>
            <w:r w:rsidRPr="001B458A">
              <w:rPr>
                <w:rFonts w:ascii="Times New Roman" w:hAnsi="Times New Roman" w:cs="Times New Roman"/>
                <w:sz w:val="28"/>
                <w:szCs w:val="28"/>
              </w:rPr>
              <w:t>pants</w:t>
            </w:r>
          </w:p>
        </w:tc>
        <w:tc>
          <w:tcPr>
            <w:tcW w:w="641" w:type="pct"/>
            <w:tcBorders>
              <w:top w:val="outset" w:sz="6" w:space="0" w:color="auto"/>
              <w:left w:val="outset" w:sz="6" w:space="0" w:color="auto"/>
              <w:bottom w:val="outset" w:sz="6" w:space="0" w:color="auto"/>
              <w:right w:val="outset" w:sz="6" w:space="0" w:color="auto"/>
            </w:tcBorders>
          </w:tcPr>
          <w:p w14:paraId="64657302" w14:textId="57129420" w:rsidR="00545DC8" w:rsidRPr="001B458A" w:rsidRDefault="00545DC8" w:rsidP="00545DC8">
            <w:pPr>
              <w:spacing w:after="0" w:line="240" w:lineRule="auto"/>
              <w:rPr>
                <w:rFonts w:ascii="Times New Roman" w:hAnsi="Times New Roman" w:cs="Times New Roman"/>
                <w:sz w:val="28"/>
                <w:szCs w:val="28"/>
              </w:rPr>
            </w:pPr>
            <w:r w:rsidRPr="001B458A">
              <w:rPr>
                <w:rFonts w:ascii="Times New Roman" w:eastAsia="Times New Roman" w:hAnsi="Times New Roman" w:cs="Times New Roman"/>
                <w:sz w:val="28"/>
                <w:szCs w:val="28"/>
                <w:lang w:eastAsia="lv-LV"/>
              </w:rPr>
              <w:t>2. pants</w:t>
            </w:r>
          </w:p>
        </w:tc>
        <w:tc>
          <w:tcPr>
            <w:tcW w:w="1182" w:type="pct"/>
            <w:gridSpan w:val="3"/>
            <w:tcBorders>
              <w:top w:val="outset" w:sz="6" w:space="0" w:color="auto"/>
              <w:left w:val="outset" w:sz="6" w:space="0" w:color="auto"/>
              <w:bottom w:val="outset" w:sz="6" w:space="0" w:color="auto"/>
              <w:right w:val="outset" w:sz="6" w:space="0" w:color="auto"/>
            </w:tcBorders>
          </w:tcPr>
          <w:p w14:paraId="22F9F057" w14:textId="1BED6BE6" w:rsidR="00545DC8" w:rsidRPr="001B458A" w:rsidRDefault="00545DC8" w:rsidP="00545DC8">
            <w:pPr>
              <w:spacing w:before="100" w:beforeAutospacing="1" w:after="100" w:afterAutospacing="1" w:line="36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2030" w:type="pct"/>
            <w:gridSpan w:val="2"/>
            <w:tcBorders>
              <w:top w:val="outset" w:sz="6" w:space="0" w:color="auto"/>
              <w:left w:val="outset" w:sz="6" w:space="0" w:color="auto"/>
              <w:bottom w:val="outset" w:sz="6" w:space="0" w:color="auto"/>
              <w:right w:val="outset" w:sz="6" w:space="0" w:color="auto"/>
            </w:tcBorders>
          </w:tcPr>
          <w:p w14:paraId="6986008F" w14:textId="7E511365" w:rsidR="00545DC8" w:rsidRPr="001B458A" w:rsidRDefault="00545DC8" w:rsidP="00545DC8">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Likumprojekts stingrākas prasības neparedz.</w:t>
            </w:r>
          </w:p>
        </w:tc>
      </w:tr>
      <w:tr w:rsidR="00545DC8" w:rsidRPr="001B458A" w14:paraId="520074CC" w14:textId="77777777" w:rsidTr="00007E5C">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357CD302" w14:textId="6F57022A" w:rsidR="00545DC8" w:rsidRPr="001B458A" w:rsidRDefault="00545DC8" w:rsidP="00DE5D5F">
            <w:pPr>
              <w:spacing w:after="0" w:line="240" w:lineRule="auto"/>
              <w:rPr>
                <w:rFonts w:ascii="Times New Roman" w:hAnsi="Times New Roman" w:cs="Times New Roman"/>
                <w:sz w:val="28"/>
                <w:szCs w:val="28"/>
              </w:rPr>
            </w:pPr>
            <w:r w:rsidRPr="001B458A">
              <w:rPr>
                <w:rFonts w:ascii="Times New Roman" w:hAnsi="Times New Roman" w:cs="Times New Roman"/>
                <w:sz w:val="28"/>
                <w:szCs w:val="28"/>
              </w:rPr>
              <w:t>Regulas 517/2014 6.</w:t>
            </w:r>
            <w:r w:rsidR="00DE5D5F" w:rsidRPr="001B458A">
              <w:rPr>
                <w:rFonts w:ascii="Times New Roman" w:hAnsi="Times New Roman" w:cs="Times New Roman"/>
                <w:sz w:val="28"/>
                <w:szCs w:val="28"/>
              </w:rPr>
              <w:t> </w:t>
            </w:r>
            <w:r w:rsidRPr="001B458A">
              <w:rPr>
                <w:rFonts w:ascii="Times New Roman" w:hAnsi="Times New Roman" w:cs="Times New Roman"/>
                <w:sz w:val="28"/>
                <w:szCs w:val="28"/>
              </w:rPr>
              <w:t>pants, 17.</w:t>
            </w:r>
            <w:r w:rsidR="00DE5D5F" w:rsidRPr="001B458A">
              <w:rPr>
                <w:rFonts w:ascii="Times New Roman" w:hAnsi="Times New Roman" w:cs="Times New Roman"/>
                <w:sz w:val="28"/>
                <w:szCs w:val="28"/>
              </w:rPr>
              <w:t> </w:t>
            </w:r>
            <w:r w:rsidRPr="001B458A">
              <w:rPr>
                <w:rFonts w:ascii="Times New Roman" w:hAnsi="Times New Roman" w:cs="Times New Roman"/>
                <w:sz w:val="28"/>
                <w:szCs w:val="28"/>
              </w:rPr>
              <w:t>panta 4.</w:t>
            </w:r>
            <w:r w:rsidR="00DE5D5F" w:rsidRPr="001B458A">
              <w:rPr>
                <w:rFonts w:ascii="Times New Roman" w:hAnsi="Times New Roman" w:cs="Times New Roman"/>
                <w:sz w:val="28"/>
                <w:szCs w:val="28"/>
              </w:rPr>
              <w:t> </w:t>
            </w:r>
            <w:r w:rsidRPr="001B458A">
              <w:rPr>
                <w:rFonts w:ascii="Times New Roman" w:hAnsi="Times New Roman" w:cs="Times New Roman"/>
                <w:sz w:val="28"/>
                <w:szCs w:val="28"/>
              </w:rPr>
              <w:t>punkts</w:t>
            </w:r>
            <w:r w:rsidR="00524846" w:rsidRPr="001B458A">
              <w:rPr>
                <w:rFonts w:ascii="Times New Roman" w:hAnsi="Times New Roman" w:cs="Times New Roman"/>
                <w:sz w:val="28"/>
                <w:szCs w:val="28"/>
              </w:rPr>
              <w:t>,</w:t>
            </w:r>
            <w:r w:rsidRPr="001B458A">
              <w:rPr>
                <w:rFonts w:ascii="Times New Roman" w:hAnsi="Times New Roman" w:cs="Times New Roman"/>
                <w:sz w:val="28"/>
                <w:szCs w:val="28"/>
              </w:rPr>
              <w:t xml:space="preserve"> 19. panta 6. punkta otrā daļa</w:t>
            </w:r>
            <w:r w:rsidR="00524846" w:rsidRPr="001B458A">
              <w:rPr>
                <w:rFonts w:ascii="Times New Roman" w:hAnsi="Times New Roman" w:cs="Times New Roman"/>
                <w:sz w:val="28"/>
                <w:szCs w:val="28"/>
              </w:rPr>
              <w:t xml:space="preserve"> un 20.</w:t>
            </w:r>
            <w:r w:rsidR="00910B72" w:rsidRPr="001B458A">
              <w:rPr>
                <w:rFonts w:ascii="Times New Roman" w:hAnsi="Times New Roman" w:cs="Times New Roman"/>
                <w:sz w:val="28"/>
                <w:szCs w:val="28"/>
              </w:rPr>
              <w:t> </w:t>
            </w:r>
            <w:r w:rsidR="00524846" w:rsidRPr="001B458A">
              <w:rPr>
                <w:rFonts w:ascii="Times New Roman" w:hAnsi="Times New Roman" w:cs="Times New Roman"/>
                <w:sz w:val="28"/>
                <w:szCs w:val="28"/>
              </w:rPr>
              <w:t>pants</w:t>
            </w:r>
          </w:p>
        </w:tc>
        <w:tc>
          <w:tcPr>
            <w:tcW w:w="641" w:type="pct"/>
            <w:tcBorders>
              <w:top w:val="outset" w:sz="6" w:space="0" w:color="auto"/>
              <w:left w:val="outset" w:sz="6" w:space="0" w:color="auto"/>
              <w:bottom w:val="outset" w:sz="6" w:space="0" w:color="auto"/>
              <w:right w:val="outset" w:sz="6" w:space="0" w:color="auto"/>
            </w:tcBorders>
          </w:tcPr>
          <w:p w14:paraId="10B7CC98" w14:textId="4424F907" w:rsidR="00545DC8" w:rsidRPr="001B458A" w:rsidRDefault="00545DC8" w:rsidP="00545DC8">
            <w:pPr>
              <w:spacing w:after="0" w:line="240" w:lineRule="auto"/>
              <w:rPr>
                <w:rFonts w:ascii="Times New Roman" w:hAnsi="Times New Roman" w:cs="Times New Roman"/>
                <w:sz w:val="28"/>
                <w:szCs w:val="28"/>
              </w:rPr>
            </w:pPr>
            <w:r w:rsidRPr="001B458A">
              <w:rPr>
                <w:rFonts w:ascii="Times New Roman" w:eastAsia="Times New Roman" w:hAnsi="Times New Roman" w:cs="Times New Roman"/>
                <w:sz w:val="28"/>
                <w:szCs w:val="28"/>
                <w:lang w:eastAsia="lv-LV"/>
              </w:rPr>
              <w:t>2. pants</w:t>
            </w:r>
          </w:p>
        </w:tc>
        <w:tc>
          <w:tcPr>
            <w:tcW w:w="1182" w:type="pct"/>
            <w:gridSpan w:val="3"/>
            <w:tcBorders>
              <w:top w:val="outset" w:sz="6" w:space="0" w:color="auto"/>
              <w:left w:val="outset" w:sz="6" w:space="0" w:color="auto"/>
              <w:bottom w:val="outset" w:sz="6" w:space="0" w:color="auto"/>
              <w:right w:val="outset" w:sz="6" w:space="0" w:color="auto"/>
            </w:tcBorders>
          </w:tcPr>
          <w:p w14:paraId="7630A707" w14:textId="09339A54" w:rsidR="00545DC8" w:rsidRPr="001B458A" w:rsidRDefault="00545DC8" w:rsidP="00545DC8">
            <w:pPr>
              <w:spacing w:before="100" w:beforeAutospacing="1" w:after="100" w:afterAutospacing="1" w:line="36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2030" w:type="pct"/>
            <w:gridSpan w:val="2"/>
            <w:tcBorders>
              <w:top w:val="outset" w:sz="6" w:space="0" w:color="auto"/>
              <w:left w:val="outset" w:sz="6" w:space="0" w:color="auto"/>
              <w:bottom w:val="outset" w:sz="6" w:space="0" w:color="auto"/>
              <w:right w:val="outset" w:sz="6" w:space="0" w:color="auto"/>
            </w:tcBorders>
          </w:tcPr>
          <w:p w14:paraId="4384A025" w14:textId="1BB431BB" w:rsidR="00545DC8" w:rsidRPr="001B458A" w:rsidRDefault="00545DC8" w:rsidP="00545DC8">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Likumprojekts stingrākas prasības neparedz.</w:t>
            </w:r>
          </w:p>
        </w:tc>
      </w:tr>
      <w:tr w:rsidR="00545DC8" w:rsidRPr="001B458A" w14:paraId="5CD9AC22" w14:textId="77777777" w:rsidTr="00007E5C">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3B49F23D" w14:textId="52E23501" w:rsidR="00545DC8" w:rsidRPr="001B458A" w:rsidRDefault="00545DC8" w:rsidP="00910B72">
            <w:pPr>
              <w:spacing w:after="0" w:line="24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 xml:space="preserve">Regulas </w:t>
            </w:r>
            <w:r w:rsidRPr="001B458A">
              <w:rPr>
                <w:rFonts w:ascii="Times New Roman" w:hAnsi="Times New Roman" w:cs="Times New Roman"/>
                <w:sz w:val="28"/>
                <w:szCs w:val="28"/>
              </w:rPr>
              <w:t xml:space="preserve">2017/852 </w:t>
            </w:r>
            <w:r w:rsidR="00910B72" w:rsidRPr="001B458A">
              <w:rPr>
                <w:rFonts w:ascii="Times New Roman" w:hAnsi="Times New Roman" w:cs="Times New Roman"/>
                <w:sz w:val="28"/>
                <w:szCs w:val="28"/>
              </w:rPr>
              <w:t>8. panta trešā daļa, 17</w:t>
            </w:r>
            <w:r w:rsidR="00910B72" w:rsidRPr="001B458A">
              <w:rPr>
                <w:rFonts w:ascii="Times New Roman" w:eastAsia="Times New Roman" w:hAnsi="Times New Roman" w:cs="Times New Roman"/>
                <w:sz w:val="28"/>
                <w:szCs w:val="28"/>
                <w:lang w:eastAsia="lv-LV"/>
              </w:rPr>
              <w:t>. pants,</w:t>
            </w:r>
            <w:r w:rsidR="00910B72" w:rsidRPr="001B458A">
              <w:rPr>
                <w:rFonts w:ascii="Times New Roman" w:hAnsi="Times New Roman" w:cs="Times New Roman"/>
                <w:sz w:val="28"/>
                <w:szCs w:val="28"/>
              </w:rPr>
              <w:t xml:space="preserve"> 18. panta 1. punkts </w:t>
            </w:r>
          </w:p>
        </w:tc>
        <w:tc>
          <w:tcPr>
            <w:tcW w:w="641" w:type="pct"/>
            <w:tcBorders>
              <w:top w:val="outset" w:sz="6" w:space="0" w:color="auto"/>
              <w:left w:val="outset" w:sz="6" w:space="0" w:color="auto"/>
              <w:bottom w:val="outset" w:sz="6" w:space="0" w:color="auto"/>
              <w:right w:val="outset" w:sz="6" w:space="0" w:color="auto"/>
            </w:tcBorders>
          </w:tcPr>
          <w:p w14:paraId="1EDEF111" w14:textId="1145A601" w:rsidR="00545DC8" w:rsidRPr="001B458A" w:rsidRDefault="00545DC8" w:rsidP="00545DC8">
            <w:pPr>
              <w:spacing w:after="0" w:line="240" w:lineRule="auto"/>
              <w:rPr>
                <w:rFonts w:ascii="Times New Roman" w:hAnsi="Times New Roman" w:cs="Times New Roman"/>
                <w:sz w:val="28"/>
                <w:szCs w:val="28"/>
              </w:rPr>
            </w:pPr>
            <w:r w:rsidRPr="001B458A">
              <w:rPr>
                <w:rFonts w:ascii="Times New Roman" w:eastAsia="Times New Roman" w:hAnsi="Times New Roman" w:cs="Times New Roman"/>
                <w:sz w:val="28"/>
                <w:szCs w:val="28"/>
                <w:lang w:eastAsia="lv-LV"/>
              </w:rPr>
              <w:t>2. pants</w:t>
            </w:r>
          </w:p>
        </w:tc>
        <w:tc>
          <w:tcPr>
            <w:tcW w:w="1182" w:type="pct"/>
            <w:gridSpan w:val="3"/>
            <w:tcBorders>
              <w:top w:val="outset" w:sz="6" w:space="0" w:color="auto"/>
              <w:left w:val="outset" w:sz="6" w:space="0" w:color="auto"/>
              <w:bottom w:val="outset" w:sz="6" w:space="0" w:color="auto"/>
              <w:right w:val="outset" w:sz="6" w:space="0" w:color="auto"/>
            </w:tcBorders>
          </w:tcPr>
          <w:p w14:paraId="69D2EA05" w14:textId="3EC276FC" w:rsidR="00545DC8" w:rsidRPr="001B458A" w:rsidRDefault="00545DC8" w:rsidP="00545DC8">
            <w:pPr>
              <w:spacing w:before="100" w:beforeAutospacing="1" w:after="100" w:afterAutospacing="1" w:line="36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2030" w:type="pct"/>
            <w:gridSpan w:val="2"/>
            <w:tcBorders>
              <w:top w:val="outset" w:sz="6" w:space="0" w:color="auto"/>
              <w:left w:val="outset" w:sz="6" w:space="0" w:color="auto"/>
              <w:bottom w:val="outset" w:sz="6" w:space="0" w:color="auto"/>
              <w:right w:val="outset" w:sz="6" w:space="0" w:color="auto"/>
            </w:tcBorders>
          </w:tcPr>
          <w:p w14:paraId="5B68C1A5" w14:textId="455B64E8" w:rsidR="00545DC8" w:rsidRPr="001B458A" w:rsidRDefault="00545DC8" w:rsidP="00545DC8">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Likumprojekts stingrākas prasības neparedz.</w:t>
            </w:r>
          </w:p>
        </w:tc>
      </w:tr>
      <w:tr w:rsidR="00545DC8" w:rsidRPr="001B458A" w14:paraId="647F9D26" w14:textId="77777777" w:rsidTr="00007E5C">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1EC38A0E" w14:textId="4071F3EF" w:rsidR="00545DC8" w:rsidRPr="001B458A" w:rsidRDefault="00910B72" w:rsidP="00545DC8">
            <w:pPr>
              <w:spacing w:after="0" w:line="24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Regulas Nr. 2019/1021 3. panta 4. punkts, 13. un 19. pants</w:t>
            </w:r>
          </w:p>
        </w:tc>
        <w:tc>
          <w:tcPr>
            <w:tcW w:w="641" w:type="pct"/>
            <w:tcBorders>
              <w:top w:val="outset" w:sz="6" w:space="0" w:color="auto"/>
              <w:left w:val="outset" w:sz="6" w:space="0" w:color="auto"/>
              <w:bottom w:val="outset" w:sz="6" w:space="0" w:color="auto"/>
              <w:right w:val="outset" w:sz="6" w:space="0" w:color="auto"/>
            </w:tcBorders>
          </w:tcPr>
          <w:p w14:paraId="4E93F7B4" w14:textId="2C7EF273" w:rsidR="00545DC8" w:rsidRPr="001B458A" w:rsidRDefault="00545DC8" w:rsidP="00545DC8">
            <w:pPr>
              <w:spacing w:after="0" w:line="24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2. pants</w:t>
            </w:r>
          </w:p>
        </w:tc>
        <w:tc>
          <w:tcPr>
            <w:tcW w:w="1182" w:type="pct"/>
            <w:gridSpan w:val="3"/>
            <w:tcBorders>
              <w:top w:val="outset" w:sz="6" w:space="0" w:color="auto"/>
              <w:left w:val="outset" w:sz="6" w:space="0" w:color="auto"/>
              <w:bottom w:val="outset" w:sz="6" w:space="0" w:color="auto"/>
              <w:right w:val="outset" w:sz="6" w:space="0" w:color="auto"/>
            </w:tcBorders>
          </w:tcPr>
          <w:p w14:paraId="1D928C36" w14:textId="77777777" w:rsidR="00545DC8" w:rsidRPr="001B458A" w:rsidRDefault="00545DC8" w:rsidP="00545DC8">
            <w:pPr>
              <w:spacing w:before="100" w:beforeAutospacing="1" w:after="100" w:afterAutospacing="1" w:line="36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2030" w:type="pct"/>
            <w:gridSpan w:val="2"/>
            <w:tcBorders>
              <w:top w:val="outset" w:sz="6" w:space="0" w:color="auto"/>
              <w:left w:val="outset" w:sz="6" w:space="0" w:color="auto"/>
              <w:bottom w:val="outset" w:sz="6" w:space="0" w:color="auto"/>
              <w:right w:val="outset" w:sz="6" w:space="0" w:color="auto"/>
            </w:tcBorders>
          </w:tcPr>
          <w:p w14:paraId="1A19A29A" w14:textId="77777777" w:rsidR="00545DC8" w:rsidRPr="001B458A" w:rsidRDefault="00545DC8" w:rsidP="00545DC8">
            <w:pPr>
              <w:spacing w:after="0" w:line="240" w:lineRule="auto"/>
              <w:jc w:val="center"/>
              <w:rPr>
                <w:rFonts w:ascii="Times New Roman" w:hAnsi="Times New Roman" w:cs="Times New Roman"/>
                <w:sz w:val="28"/>
                <w:szCs w:val="28"/>
              </w:rPr>
            </w:pPr>
            <w:r w:rsidRPr="001B458A">
              <w:rPr>
                <w:rFonts w:ascii="Times New Roman" w:eastAsia="Times New Roman" w:hAnsi="Times New Roman" w:cs="Times New Roman"/>
                <w:sz w:val="28"/>
                <w:szCs w:val="28"/>
                <w:lang w:eastAsia="lv-LV"/>
              </w:rPr>
              <w:t>Likumprojekts stingrākas prasības neparedz.</w:t>
            </w:r>
          </w:p>
        </w:tc>
      </w:tr>
      <w:tr w:rsidR="00007E5C" w:rsidRPr="001B458A" w14:paraId="7FDA0E0D" w14:textId="77777777" w:rsidTr="00007E5C">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41753915" w14:textId="77777777" w:rsidR="00007E5C" w:rsidRPr="001B458A" w:rsidRDefault="00007E5C" w:rsidP="004161AA">
            <w:pPr>
              <w:spacing w:after="0" w:line="240" w:lineRule="auto"/>
              <w:rPr>
                <w:rFonts w:ascii="Times New Roman" w:eastAsia="Times New Roman" w:hAnsi="Times New Roman" w:cs="Times New Roman"/>
                <w:sz w:val="28"/>
                <w:szCs w:val="28"/>
                <w:lang w:eastAsia="lv-LV"/>
              </w:rPr>
            </w:pPr>
            <w:r w:rsidRPr="001B458A">
              <w:rPr>
                <w:rFonts w:ascii="Times New Roman" w:hAnsi="Times New Roman" w:cs="Times New Roman"/>
                <w:sz w:val="28"/>
                <w:szCs w:val="28"/>
              </w:rPr>
              <w:t xml:space="preserve">Direktīvas 2018/851 1. panta 10. apakšpunkts </w:t>
            </w:r>
          </w:p>
        </w:tc>
        <w:tc>
          <w:tcPr>
            <w:tcW w:w="641" w:type="pct"/>
            <w:tcBorders>
              <w:top w:val="outset" w:sz="6" w:space="0" w:color="auto"/>
              <w:left w:val="outset" w:sz="6" w:space="0" w:color="auto"/>
              <w:bottom w:val="outset" w:sz="6" w:space="0" w:color="auto"/>
              <w:right w:val="outset" w:sz="6" w:space="0" w:color="auto"/>
            </w:tcBorders>
          </w:tcPr>
          <w:p w14:paraId="491BA735" w14:textId="77777777" w:rsidR="00007E5C" w:rsidRPr="001B458A" w:rsidRDefault="00007E5C" w:rsidP="004161AA">
            <w:pPr>
              <w:spacing w:after="0" w:line="24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3. pants</w:t>
            </w:r>
          </w:p>
        </w:tc>
        <w:tc>
          <w:tcPr>
            <w:tcW w:w="1182" w:type="pct"/>
            <w:gridSpan w:val="3"/>
            <w:tcBorders>
              <w:top w:val="outset" w:sz="6" w:space="0" w:color="auto"/>
              <w:left w:val="outset" w:sz="6" w:space="0" w:color="auto"/>
              <w:bottom w:val="outset" w:sz="6" w:space="0" w:color="auto"/>
              <w:right w:val="outset" w:sz="6" w:space="0" w:color="auto"/>
            </w:tcBorders>
          </w:tcPr>
          <w:p w14:paraId="44EA6828" w14:textId="77777777" w:rsidR="00007E5C" w:rsidRPr="001B458A" w:rsidRDefault="00007E5C" w:rsidP="004161AA">
            <w:pPr>
              <w:spacing w:before="100" w:beforeAutospacing="1" w:after="100" w:afterAutospacing="1" w:line="36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2030" w:type="pct"/>
            <w:gridSpan w:val="2"/>
            <w:tcBorders>
              <w:top w:val="outset" w:sz="6" w:space="0" w:color="auto"/>
              <w:left w:val="outset" w:sz="6" w:space="0" w:color="auto"/>
              <w:bottom w:val="outset" w:sz="6" w:space="0" w:color="auto"/>
              <w:right w:val="outset" w:sz="6" w:space="0" w:color="auto"/>
            </w:tcBorders>
          </w:tcPr>
          <w:p w14:paraId="6FAAA071" w14:textId="77777777" w:rsidR="00007E5C" w:rsidRPr="001B458A" w:rsidRDefault="00007E5C" w:rsidP="004161AA">
            <w:pPr>
              <w:spacing w:after="0" w:line="240" w:lineRule="auto"/>
              <w:jc w:val="center"/>
              <w:rPr>
                <w:rFonts w:ascii="Times New Roman" w:hAnsi="Times New Roman" w:cs="Times New Roman"/>
                <w:sz w:val="28"/>
                <w:szCs w:val="28"/>
              </w:rPr>
            </w:pPr>
            <w:r w:rsidRPr="001B458A">
              <w:rPr>
                <w:rFonts w:ascii="Times New Roman" w:eastAsia="Times New Roman" w:hAnsi="Times New Roman" w:cs="Times New Roman"/>
                <w:sz w:val="28"/>
                <w:szCs w:val="28"/>
                <w:lang w:eastAsia="lv-LV"/>
              </w:rPr>
              <w:t>Likumprojekts stingrākas prasības neparedz.</w:t>
            </w:r>
          </w:p>
        </w:tc>
      </w:tr>
      <w:tr w:rsidR="006B2501" w:rsidRPr="008C64B9" w14:paraId="2E701303" w14:textId="77777777" w:rsidTr="00007E5C">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6B5A046D" w14:textId="49D628EA" w:rsidR="00007E5C" w:rsidRPr="008C64B9" w:rsidRDefault="00007E5C" w:rsidP="00007E5C">
            <w:pPr>
              <w:spacing w:after="0" w:line="240" w:lineRule="auto"/>
              <w:rPr>
                <w:rFonts w:ascii="Times New Roman" w:eastAsia="Times New Roman" w:hAnsi="Times New Roman" w:cs="Times New Roman"/>
                <w:sz w:val="28"/>
                <w:szCs w:val="28"/>
                <w:lang w:eastAsia="lv-LV"/>
              </w:rPr>
            </w:pPr>
            <w:r w:rsidRPr="008C64B9">
              <w:rPr>
                <w:rFonts w:ascii="Times New Roman" w:hAnsi="Times New Roman" w:cs="Times New Roman"/>
                <w:sz w:val="28"/>
                <w:szCs w:val="28"/>
              </w:rPr>
              <w:lastRenderedPageBreak/>
              <w:t>Regulas 1907/2006 36. pants</w:t>
            </w:r>
          </w:p>
        </w:tc>
        <w:tc>
          <w:tcPr>
            <w:tcW w:w="664" w:type="pct"/>
            <w:gridSpan w:val="2"/>
            <w:tcBorders>
              <w:top w:val="outset" w:sz="6" w:space="0" w:color="auto"/>
              <w:left w:val="outset" w:sz="6" w:space="0" w:color="auto"/>
              <w:bottom w:val="outset" w:sz="6" w:space="0" w:color="auto"/>
              <w:right w:val="outset" w:sz="6" w:space="0" w:color="auto"/>
            </w:tcBorders>
          </w:tcPr>
          <w:p w14:paraId="7768C59A" w14:textId="666294D8" w:rsidR="00007E5C" w:rsidRPr="008C64B9" w:rsidRDefault="00007E5C" w:rsidP="00007E5C">
            <w:pPr>
              <w:spacing w:after="0" w:line="240" w:lineRule="auto"/>
              <w:rPr>
                <w:rFonts w:ascii="Times New Roman" w:eastAsia="Times New Roman" w:hAnsi="Times New Roman" w:cs="Times New Roman"/>
                <w:sz w:val="28"/>
                <w:szCs w:val="28"/>
                <w:lang w:eastAsia="lv-LV"/>
              </w:rPr>
            </w:pPr>
            <w:r w:rsidRPr="008C64B9">
              <w:rPr>
                <w:rFonts w:ascii="Times New Roman" w:eastAsia="Times New Roman" w:hAnsi="Times New Roman" w:cs="Times New Roman"/>
                <w:sz w:val="28"/>
                <w:szCs w:val="28"/>
                <w:lang w:eastAsia="lv-LV"/>
              </w:rPr>
              <w:t>4. pants</w:t>
            </w:r>
          </w:p>
        </w:tc>
        <w:tc>
          <w:tcPr>
            <w:tcW w:w="1182" w:type="pct"/>
            <w:gridSpan w:val="3"/>
            <w:tcBorders>
              <w:top w:val="outset" w:sz="6" w:space="0" w:color="auto"/>
              <w:left w:val="outset" w:sz="6" w:space="0" w:color="auto"/>
              <w:bottom w:val="outset" w:sz="6" w:space="0" w:color="auto"/>
              <w:right w:val="outset" w:sz="6" w:space="0" w:color="auto"/>
            </w:tcBorders>
          </w:tcPr>
          <w:p w14:paraId="09719677" w14:textId="688DC1A5" w:rsidR="00007E5C" w:rsidRPr="008C64B9" w:rsidRDefault="00007E5C" w:rsidP="00007E5C">
            <w:pPr>
              <w:spacing w:before="100" w:beforeAutospacing="1" w:after="100" w:afterAutospacing="1" w:line="360" w:lineRule="auto"/>
              <w:rPr>
                <w:rFonts w:ascii="Times New Roman" w:eastAsia="Times New Roman" w:hAnsi="Times New Roman" w:cs="Times New Roman"/>
                <w:sz w:val="28"/>
                <w:szCs w:val="28"/>
                <w:lang w:eastAsia="lv-LV"/>
              </w:rPr>
            </w:pPr>
            <w:r w:rsidRPr="008C64B9">
              <w:rPr>
                <w:rFonts w:ascii="Times New Roman" w:eastAsia="Times New Roman" w:hAnsi="Times New Roman" w:cs="Times New Roman"/>
                <w:sz w:val="28"/>
                <w:szCs w:val="28"/>
                <w:lang w:eastAsia="lv-LV"/>
              </w:rPr>
              <w:t>Ieviests pilnībā.</w:t>
            </w:r>
          </w:p>
        </w:tc>
        <w:tc>
          <w:tcPr>
            <w:tcW w:w="2008" w:type="pct"/>
            <w:tcBorders>
              <w:top w:val="outset" w:sz="6" w:space="0" w:color="auto"/>
              <w:left w:val="outset" w:sz="6" w:space="0" w:color="auto"/>
              <w:bottom w:val="outset" w:sz="6" w:space="0" w:color="auto"/>
              <w:right w:val="outset" w:sz="6" w:space="0" w:color="auto"/>
            </w:tcBorders>
          </w:tcPr>
          <w:p w14:paraId="65A60DE6" w14:textId="214ABDBF" w:rsidR="00007E5C" w:rsidRPr="008C64B9" w:rsidRDefault="00007E5C" w:rsidP="00007E5C">
            <w:pPr>
              <w:spacing w:after="0" w:line="240" w:lineRule="auto"/>
              <w:jc w:val="center"/>
              <w:rPr>
                <w:rFonts w:ascii="Times New Roman" w:hAnsi="Times New Roman" w:cs="Times New Roman"/>
                <w:sz w:val="28"/>
                <w:szCs w:val="28"/>
              </w:rPr>
            </w:pPr>
            <w:r w:rsidRPr="008C64B9">
              <w:rPr>
                <w:rFonts w:ascii="Times New Roman" w:eastAsia="Times New Roman" w:hAnsi="Times New Roman" w:cs="Times New Roman"/>
                <w:sz w:val="28"/>
                <w:szCs w:val="28"/>
                <w:lang w:eastAsia="lv-LV"/>
              </w:rPr>
              <w:t>Likumprojekts stingrākas prasības neparedz.</w:t>
            </w:r>
          </w:p>
        </w:tc>
      </w:tr>
      <w:tr w:rsidR="006B2501" w:rsidRPr="008C64B9" w14:paraId="08E595CD" w14:textId="77777777" w:rsidTr="00007E5C">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569AAF0A" w14:textId="26607E3B" w:rsidR="00007E5C" w:rsidRPr="008C64B9" w:rsidRDefault="00007E5C" w:rsidP="00007E5C">
            <w:pPr>
              <w:spacing w:after="0" w:line="240" w:lineRule="auto"/>
              <w:rPr>
                <w:rFonts w:ascii="Times New Roman" w:eastAsia="Times New Roman" w:hAnsi="Times New Roman" w:cs="Times New Roman"/>
                <w:sz w:val="28"/>
                <w:szCs w:val="28"/>
                <w:lang w:eastAsia="lv-LV"/>
              </w:rPr>
            </w:pPr>
            <w:r w:rsidRPr="008C64B9">
              <w:rPr>
                <w:rFonts w:ascii="Times New Roman" w:hAnsi="Times New Roman" w:cs="Times New Roman"/>
                <w:sz w:val="28"/>
                <w:szCs w:val="28"/>
              </w:rPr>
              <w:t>Regulas 1272/2008 49. pants</w:t>
            </w:r>
          </w:p>
        </w:tc>
        <w:tc>
          <w:tcPr>
            <w:tcW w:w="641" w:type="pct"/>
            <w:tcBorders>
              <w:top w:val="outset" w:sz="6" w:space="0" w:color="auto"/>
              <w:left w:val="outset" w:sz="6" w:space="0" w:color="auto"/>
              <w:bottom w:val="outset" w:sz="6" w:space="0" w:color="auto"/>
              <w:right w:val="outset" w:sz="6" w:space="0" w:color="auto"/>
            </w:tcBorders>
          </w:tcPr>
          <w:p w14:paraId="0739E7FB" w14:textId="4A8291B6" w:rsidR="00007E5C" w:rsidRPr="008C64B9" w:rsidRDefault="00007E5C" w:rsidP="00007E5C">
            <w:pPr>
              <w:spacing w:after="0" w:line="240" w:lineRule="auto"/>
              <w:rPr>
                <w:rFonts w:ascii="Times New Roman" w:eastAsia="Times New Roman" w:hAnsi="Times New Roman" w:cs="Times New Roman"/>
                <w:sz w:val="28"/>
                <w:szCs w:val="28"/>
                <w:lang w:eastAsia="lv-LV"/>
              </w:rPr>
            </w:pPr>
            <w:r w:rsidRPr="008C64B9">
              <w:rPr>
                <w:rFonts w:ascii="Times New Roman" w:eastAsia="Times New Roman" w:hAnsi="Times New Roman" w:cs="Times New Roman"/>
                <w:sz w:val="28"/>
                <w:szCs w:val="28"/>
                <w:lang w:eastAsia="lv-LV"/>
              </w:rPr>
              <w:t>4. pants</w:t>
            </w:r>
          </w:p>
        </w:tc>
        <w:tc>
          <w:tcPr>
            <w:tcW w:w="1182" w:type="pct"/>
            <w:gridSpan w:val="3"/>
            <w:tcBorders>
              <w:top w:val="outset" w:sz="6" w:space="0" w:color="auto"/>
              <w:left w:val="outset" w:sz="6" w:space="0" w:color="auto"/>
              <w:bottom w:val="outset" w:sz="6" w:space="0" w:color="auto"/>
              <w:right w:val="outset" w:sz="6" w:space="0" w:color="auto"/>
            </w:tcBorders>
          </w:tcPr>
          <w:p w14:paraId="53853763" w14:textId="70CA90FD" w:rsidR="00007E5C" w:rsidRPr="008C64B9" w:rsidRDefault="00007E5C" w:rsidP="00007E5C">
            <w:pPr>
              <w:spacing w:before="100" w:beforeAutospacing="1" w:after="100" w:afterAutospacing="1" w:line="360" w:lineRule="auto"/>
              <w:rPr>
                <w:rFonts w:ascii="Times New Roman" w:eastAsia="Times New Roman" w:hAnsi="Times New Roman" w:cs="Times New Roman"/>
                <w:sz w:val="28"/>
                <w:szCs w:val="28"/>
                <w:lang w:eastAsia="lv-LV"/>
              </w:rPr>
            </w:pPr>
            <w:r w:rsidRPr="008C64B9">
              <w:rPr>
                <w:rFonts w:ascii="Times New Roman" w:eastAsia="Times New Roman" w:hAnsi="Times New Roman" w:cs="Times New Roman"/>
                <w:sz w:val="28"/>
                <w:szCs w:val="28"/>
                <w:lang w:eastAsia="lv-LV"/>
              </w:rPr>
              <w:t>Ieviests pilnībā.</w:t>
            </w:r>
          </w:p>
        </w:tc>
        <w:tc>
          <w:tcPr>
            <w:tcW w:w="2030" w:type="pct"/>
            <w:gridSpan w:val="2"/>
            <w:tcBorders>
              <w:top w:val="outset" w:sz="6" w:space="0" w:color="auto"/>
              <w:left w:val="outset" w:sz="6" w:space="0" w:color="auto"/>
              <w:bottom w:val="outset" w:sz="6" w:space="0" w:color="auto"/>
              <w:right w:val="outset" w:sz="6" w:space="0" w:color="auto"/>
            </w:tcBorders>
          </w:tcPr>
          <w:p w14:paraId="38AABB70" w14:textId="26292296" w:rsidR="00007E5C" w:rsidRPr="008C64B9" w:rsidRDefault="00007E5C" w:rsidP="00007E5C">
            <w:pPr>
              <w:spacing w:after="0" w:line="240" w:lineRule="auto"/>
              <w:jc w:val="center"/>
              <w:rPr>
                <w:rFonts w:ascii="Times New Roman" w:hAnsi="Times New Roman" w:cs="Times New Roman"/>
                <w:sz w:val="28"/>
                <w:szCs w:val="28"/>
              </w:rPr>
            </w:pPr>
            <w:r w:rsidRPr="008C64B9">
              <w:rPr>
                <w:rFonts w:ascii="Times New Roman" w:eastAsia="Times New Roman" w:hAnsi="Times New Roman" w:cs="Times New Roman"/>
                <w:sz w:val="28"/>
                <w:szCs w:val="28"/>
                <w:lang w:eastAsia="lv-LV"/>
              </w:rPr>
              <w:t>Likumprojekts stingrākas prasības neparedz.</w:t>
            </w:r>
          </w:p>
        </w:tc>
      </w:tr>
      <w:tr w:rsidR="00007E5C" w:rsidRPr="001B458A" w14:paraId="714F7E00" w14:textId="77777777" w:rsidTr="00CB4118">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714F7DFE" w14:textId="398EFE7A" w:rsidR="00007E5C" w:rsidRPr="001B458A" w:rsidRDefault="00007E5C" w:rsidP="00007E5C">
            <w:pPr>
              <w:spacing w:after="0" w:line="240" w:lineRule="auto"/>
              <w:jc w:val="both"/>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Kā ir izmantota ES tiesību aktā paredzētā rīcības brīvība dalībvalstij pārņemt vai ieviest noteiktas ES tiesību akta normas? Kādēļ?</w:t>
            </w:r>
          </w:p>
        </w:tc>
        <w:tc>
          <w:tcPr>
            <w:tcW w:w="3887" w:type="pct"/>
            <w:gridSpan w:val="6"/>
            <w:tcBorders>
              <w:top w:val="outset" w:sz="6" w:space="0" w:color="auto"/>
              <w:left w:val="outset" w:sz="6" w:space="0" w:color="auto"/>
              <w:bottom w:val="outset" w:sz="6" w:space="0" w:color="auto"/>
              <w:right w:val="outset" w:sz="6" w:space="0" w:color="auto"/>
            </w:tcBorders>
            <w:hideMark/>
          </w:tcPr>
          <w:p w14:paraId="714F7DFF" w14:textId="75B1E360"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sz w:val="28"/>
                <w:szCs w:val="28"/>
                <w:lang w:eastAsia="lv-LV"/>
              </w:rPr>
              <w:t>Likumprojekts šo jomu neskar.</w:t>
            </w:r>
          </w:p>
          <w:p w14:paraId="2AF5B1EC" w14:textId="77777777" w:rsidR="00007E5C" w:rsidRPr="001B458A" w:rsidRDefault="00007E5C" w:rsidP="00007E5C">
            <w:pPr>
              <w:rPr>
                <w:rFonts w:ascii="Times New Roman" w:eastAsia="Times New Roman" w:hAnsi="Times New Roman" w:cs="Times New Roman"/>
                <w:sz w:val="28"/>
                <w:szCs w:val="28"/>
                <w:lang w:eastAsia="lv-LV"/>
              </w:rPr>
            </w:pPr>
          </w:p>
          <w:p w14:paraId="50E19306" w14:textId="77777777" w:rsidR="00007E5C" w:rsidRPr="001B458A" w:rsidRDefault="00007E5C" w:rsidP="00007E5C">
            <w:pPr>
              <w:rPr>
                <w:rFonts w:ascii="Times New Roman" w:eastAsia="Times New Roman" w:hAnsi="Times New Roman" w:cs="Times New Roman"/>
                <w:sz w:val="28"/>
                <w:szCs w:val="28"/>
                <w:lang w:eastAsia="lv-LV"/>
              </w:rPr>
            </w:pPr>
          </w:p>
          <w:p w14:paraId="30C84125" w14:textId="77777777" w:rsidR="00007E5C" w:rsidRPr="001B458A" w:rsidRDefault="00007E5C" w:rsidP="00007E5C">
            <w:pPr>
              <w:rPr>
                <w:rFonts w:ascii="Times New Roman" w:eastAsia="Times New Roman" w:hAnsi="Times New Roman" w:cs="Times New Roman"/>
                <w:sz w:val="28"/>
                <w:szCs w:val="28"/>
                <w:lang w:eastAsia="lv-LV"/>
              </w:rPr>
            </w:pPr>
          </w:p>
          <w:p w14:paraId="4F2D5F24" w14:textId="77777777" w:rsidR="00007E5C" w:rsidRPr="001B458A" w:rsidRDefault="00007E5C" w:rsidP="00007E5C">
            <w:pPr>
              <w:rPr>
                <w:rFonts w:ascii="Times New Roman" w:eastAsia="Times New Roman" w:hAnsi="Times New Roman" w:cs="Times New Roman"/>
                <w:sz w:val="28"/>
                <w:szCs w:val="28"/>
                <w:lang w:eastAsia="lv-LV"/>
              </w:rPr>
            </w:pPr>
          </w:p>
          <w:p w14:paraId="446CCE04" w14:textId="0D77FCE4" w:rsidR="00007E5C" w:rsidRPr="001B458A" w:rsidRDefault="00007E5C" w:rsidP="00007E5C">
            <w:pPr>
              <w:rPr>
                <w:rFonts w:ascii="Times New Roman" w:eastAsia="Times New Roman" w:hAnsi="Times New Roman" w:cs="Times New Roman"/>
                <w:sz w:val="28"/>
                <w:szCs w:val="28"/>
                <w:lang w:eastAsia="lv-LV"/>
              </w:rPr>
            </w:pPr>
          </w:p>
        </w:tc>
      </w:tr>
      <w:tr w:rsidR="00007E5C" w:rsidRPr="001B458A" w14:paraId="714F7E03" w14:textId="77777777" w:rsidTr="00CB4118">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714F7E01" w14:textId="50C45E10" w:rsidR="00007E5C" w:rsidRPr="001B458A" w:rsidRDefault="00007E5C" w:rsidP="00007E5C">
            <w:pPr>
              <w:spacing w:after="0" w:line="240" w:lineRule="auto"/>
              <w:jc w:val="both"/>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87" w:type="pct"/>
            <w:gridSpan w:val="6"/>
            <w:tcBorders>
              <w:top w:val="outset" w:sz="6" w:space="0" w:color="auto"/>
              <w:left w:val="outset" w:sz="6" w:space="0" w:color="auto"/>
              <w:bottom w:val="outset" w:sz="6" w:space="0" w:color="auto"/>
              <w:right w:val="outset" w:sz="6" w:space="0" w:color="auto"/>
            </w:tcBorders>
            <w:hideMark/>
          </w:tcPr>
          <w:p w14:paraId="714F7E02" w14:textId="6EBA1461"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sz w:val="28"/>
                <w:szCs w:val="28"/>
                <w:lang w:eastAsia="lv-LV"/>
              </w:rPr>
              <w:t>Likumprojekts šo jomu neskar.</w:t>
            </w:r>
          </w:p>
        </w:tc>
      </w:tr>
      <w:tr w:rsidR="00007E5C" w:rsidRPr="001B458A" w14:paraId="714F7E06" w14:textId="77777777" w:rsidTr="00CB4118">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714F7E04" w14:textId="04033113"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3887" w:type="pct"/>
            <w:gridSpan w:val="6"/>
            <w:tcBorders>
              <w:top w:val="outset" w:sz="6" w:space="0" w:color="auto"/>
              <w:left w:val="outset" w:sz="6" w:space="0" w:color="auto"/>
              <w:bottom w:val="outset" w:sz="6" w:space="0" w:color="auto"/>
              <w:right w:val="outset" w:sz="6" w:space="0" w:color="auto"/>
            </w:tcBorders>
            <w:hideMark/>
          </w:tcPr>
          <w:p w14:paraId="714F7E05" w14:textId="73ACC0ED"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Nav</w:t>
            </w:r>
          </w:p>
        </w:tc>
      </w:tr>
      <w:tr w:rsidR="00007E5C" w:rsidRPr="001B458A" w14:paraId="714F7E08" w14:textId="77777777" w:rsidTr="00194E3F">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714F7E07" w14:textId="45722F52" w:rsidR="00007E5C" w:rsidRPr="001B458A" w:rsidRDefault="00007E5C" w:rsidP="00007E5C">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2. tabula</w:t>
            </w:r>
            <w:r w:rsidRPr="001B458A">
              <w:rPr>
                <w:rFonts w:ascii="Times New Roman" w:eastAsia="Times New Roman" w:hAnsi="Times New Roman" w:cs="Times New Roman"/>
                <w:b/>
                <w:bCs/>
                <w:iCs/>
                <w:sz w:val="28"/>
                <w:szCs w:val="28"/>
                <w:lang w:eastAsia="lv-LV"/>
              </w:rPr>
              <w:br/>
              <w:t>Ar tiesību akta projektu izpildītās vai uzņemtās saistības, kas izriet no starptautiskajiem tiesību aktiem vai starptautiskas institūcijas vai organizācijas dokumentiem.</w:t>
            </w:r>
            <w:r w:rsidRPr="001B458A">
              <w:rPr>
                <w:rFonts w:ascii="Times New Roman" w:eastAsia="Times New Roman" w:hAnsi="Times New Roman" w:cs="Times New Roman"/>
                <w:b/>
                <w:bCs/>
                <w:iCs/>
                <w:sz w:val="28"/>
                <w:szCs w:val="28"/>
                <w:lang w:eastAsia="lv-LV"/>
              </w:rPr>
              <w:br/>
              <w:t>Pasākumi šo saistību izpildei</w:t>
            </w:r>
          </w:p>
        </w:tc>
      </w:tr>
      <w:tr w:rsidR="00007E5C" w:rsidRPr="001B458A" w14:paraId="714F7E0B" w14:textId="77777777" w:rsidTr="00CB4118">
        <w:trPr>
          <w:trHeight w:val="425"/>
          <w:tblCellSpacing w:w="15" w:type="dxa"/>
        </w:trPr>
        <w:tc>
          <w:tcPr>
            <w:tcW w:w="1064" w:type="pct"/>
            <w:tcBorders>
              <w:top w:val="outset" w:sz="6" w:space="0" w:color="auto"/>
              <w:left w:val="outset" w:sz="6" w:space="0" w:color="auto"/>
              <w:bottom w:val="outset" w:sz="6" w:space="0" w:color="auto"/>
              <w:right w:val="outset" w:sz="6" w:space="0" w:color="auto"/>
            </w:tcBorders>
          </w:tcPr>
          <w:p w14:paraId="714F7E09" w14:textId="1A8AC433" w:rsidR="00007E5C" w:rsidRPr="001B458A" w:rsidRDefault="00007E5C" w:rsidP="00007E5C">
            <w:pPr>
              <w:spacing w:after="0" w:line="240" w:lineRule="auto"/>
              <w:rPr>
                <w:rFonts w:ascii="Times New Roman" w:eastAsia="Times New Roman" w:hAnsi="Times New Roman" w:cs="Times New Roman"/>
                <w:iCs/>
                <w:sz w:val="28"/>
                <w:szCs w:val="28"/>
                <w:lang w:eastAsia="lv-LV"/>
              </w:rPr>
            </w:pPr>
          </w:p>
        </w:tc>
        <w:tc>
          <w:tcPr>
            <w:tcW w:w="3887" w:type="pct"/>
            <w:gridSpan w:val="6"/>
            <w:tcBorders>
              <w:top w:val="outset" w:sz="6" w:space="0" w:color="auto"/>
              <w:left w:val="outset" w:sz="6" w:space="0" w:color="auto"/>
              <w:bottom w:val="outset" w:sz="6" w:space="0" w:color="auto"/>
              <w:right w:val="outset" w:sz="6" w:space="0" w:color="auto"/>
            </w:tcBorders>
          </w:tcPr>
          <w:p w14:paraId="714F7E0A" w14:textId="488E33EE"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Likumprojekts šo jomu neskar.</w:t>
            </w:r>
          </w:p>
        </w:tc>
      </w:tr>
      <w:tr w:rsidR="00007E5C" w:rsidRPr="001B458A" w14:paraId="714F7E0F" w14:textId="77777777" w:rsidTr="00007E5C">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714F7E0C" w14:textId="01EB7B6D" w:rsidR="00007E5C" w:rsidRPr="001B458A" w:rsidRDefault="00007E5C" w:rsidP="00007E5C">
            <w:pPr>
              <w:spacing w:after="0" w:line="240" w:lineRule="auto"/>
              <w:jc w:val="center"/>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A</w:t>
            </w:r>
          </w:p>
        </w:tc>
        <w:tc>
          <w:tcPr>
            <w:tcW w:w="1660" w:type="pct"/>
            <w:gridSpan w:val="3"/>
            <w:tcBorders>
              <w:top w:val="outset" w:sz="6" w:space="0" w:color="auto"/>
              <w:left w:val="outset" w:sz="6" w:space="0" w:color="auto"/>
              <w:bottom w:val="outset" w:sz="6" w:space="0" w:color="auto"/>
              <w:right w:val="outset" w:sz="6" w:space="0" w:color="auto"/>
            </w:tcBorders>
          </w:tcPr>
          <w:p w14:paraId="714F7E0D" w14:textId="3F60DC2D" w:rsidR="00007E5C" w:rsidRPr="001B458A" w:rsidRDefault="00007E5C" w:rsidP="00007E5C">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B</w:t>
            </w:r>
          </w:p>
        </w:tc>
        <w:tc>
          <w:tcPr>
            <w:tcW w:w="2210" w:type="pct"/>
            <w:gridSpan w:val="3"/>
            <w:tcBorders>
              <w:top w:val="outset" w:sz="6" w:space="0" w:color="auto"/>
              <w:left w:val="outset" w:sz="6" w:space="0" w:color="auto"/>
              <w:bottom w:val="outset" w:sz="6" w:space="0" w:color="auto"/>
              <w:right w:val="outset" w:sz="6" w:space="0" w:color="auto"/>
            </w:tcBorders>
          </w:tcPr>
          <w:p w14:paraId="714F7E0E" w14:textId="20B0F2D7" w:rsidR="00007E5C" w:rsidRPr="001B458A" w:rsidRDefault="00007E5C" w:rsidP="00007E5C">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C</w:t>
            </w:r>
          </w:p>
        </w:tc>
      </w:tr>
      <w:tr w:rsidR="00007E5C" w:rsidRPr="001B458A" w14:paraId="714F7E13" w14:textId="77777777" w:rsidTr="00007E5C">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714F7E10" w14:textId="10BBBFD2"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Nav attiecināms.</w:t>
            </w:r>
          </w:p>
        </w:tc>
        <w:tc>
          <w:tcPr>
            <w:tcW w:w="1660" w:type="pct"/>
            <w:gridSpan w:val="3"/>
            <w:tcBorders>
              <w:top w:val="outset" w:sz="6" w:space="0" w:color="auto"/>
              <w:left w:val="outset" w:sz="6" w:space="0" w:color="auto"/>
              <w:bottom w:val="outset" w:sz="6" w:space="0" w:color="auto"/>
              <w:right w:val="outset" w:sz="6" w:space="0" w:color="auto"/>
            </w:tcBorders>
          </w:tcPr>
          <w:p w14:paraId="714F7E11" w14:textId="126B14D2"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Likumprojekts šo jomu neskar.</w:t>
            </w:r>
          </w:p>
        </w:tc>
        <w:tc>
          <w:tcPr>
            <w:tcW w:w="2210" w:type="pct"/>
            <w:gridSpan w:val="3"/>
            <w:tcBorders>
              <w:top w:val="outset" w:sz="6" w:space="0" w:color="auto"/>
              <w:left w:val="outset" w:sz="6" w:space="0" w:color="auto"/>
              <w:bottom w:val="outset" w:sz="6" w:space="0" w:color="auto"/>
              <w:right w:val="outset" w:sz="6" w:space="0" w:color="auto"/>
            </w:tcBorders>
          </w:tcPr>
          <w:p w14:paraId="714F7E12" w14:textId="310A6A39"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Likumprojekts šo jomu neskar.</w:t>
            </w:r>
          </w:p>
        </w:tc>
      </w:tr>
      <w:tr w:rsidR="00007E5C" w:rsidRPr="001B458A" w14:paraId="714F7E16" w14:textId="77777777" w:rsidTr="00CB4118">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714F7E14" w14:textId="58324D1C"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Vai starptautiskajā dokumentā paredzētās saistības nav pretrunā ar jau esošajām Latvijas Republikas starptautiskajām saistībām</w:t>
            </w:r>
          </w:p>
        </w:tc>
        <w:tc>
          <w:tcPr>
            <w:tcW w:w="3887" w:type="pct"/>
            <w:gridSpan w:val="6"/>
            <w:tcBorders>
              <w:top w:val="outset" w:sz="6" w:space="0" w:color="auto"/>
              <w:left w:val="outset" w:sz="6" w:space="0" w:color="auto"/>
              <w:bottom w:val="outset" w:sz="6" w:space="0" w:color="auto"/>
              <w:right w:val="outset" w:sz="6" w:space="0" w:color="auto"/>
            </w:tcBorders>
          </w:tcPr>
          <w:p w14:paraId="714F7E15" w14:textId="7799CD71"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Likumprojekts šo jomu neskar.</w:t>
            </w:r>
          </w:p>
        </w:tc>
      </w:tr>
      <w:tr w:rsidR="00007E5C" w:rsidRPr="001B458A" w14:paraId="714F7E19" w14:textId="77777777" w:rsidTr="00CB4118">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714F7E17" w14:textId="4F8E9C8B"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3887" w:type="pct"/>
            <w:gridSpan w:val="6"/>
            <w:tcBorders>
              <w:top w:val="outset" w:sz="6" w:space="0" w:color="auto"/>
              <w:left w:val="outset" w:sz="6" w:space="0" w:color="auto"/>
              <w:bottom w:val="outset" w:sz="6" w:space="0" w:color="auto"/>
              <w:right w:val="outset" w:sz="6" w:space="0" w:color="auto"/>
            </w:tcBorders>
          </w:tcPr>
          <w:p w14:paraId="714F7E18" w14:textId="32E8DB68" w:rsidR="00007E5C" w:rsidRPr="001B458A" w:rsidRDefault="00B30993" w:rsidP="00007E5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14:paraId="714F7E1A"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1812"/>
        <w:gridCol w:w="6684"/>
      </w:tblGrid>
      <w:tr w:rsidR="00993497" w:rsidRPr="001B458A" w14:paraId="714F7E1C" w14:textId="77777777" w:rsidTr="009D6577">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14F7E1B" w14:textId="4D2F5B7F" w:rsidR="00655F2C" w:rsidRPr="001B458A" w:rsidRDefault="00AB2F2E" w:rsidP="00ED4917">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VI.</w:t>
            </w:r>
            <w:r w:rsidR="00483861" w:rsidRPr="001B458A">
              <w:rPr>
                <w:rFonts w:ascii="Times New Roman" w:eastAsia="Times New Roman" w:hAnsi="Times New Roman" w:cs="Times New Roman"/>
                <w:b/>
                <w:bCs/>
                <w:iCs/>
                <w:sz w:val="28"/>
                <w:szCs w:val="28"/>
                <w:lang w:eastAsia="lv-LV"/>
              </w:rPr>
              <w:t> </w:t>
            </w:r>
            <w:r w:rsidRPr="001B458A">
              <w:rPr>
                <w:rFonts w:ascii="Times New Roman" w:eastAsia="Times New Roman" w:hAnsi="Times New Roman" w:cs="Times New Roman"/>
                <w:b/>
                <w:bCs/>
                <w:iCs/>
                <w:sz w:val="28"/>
                <w:szCs w:val="28"/>
                <w:lang w:eastAsia="lv-LV"/>
              </w:rPr>
              <w:t>Sabiedrības līdzdalība un komunikācijas aktivitātes</w:t>
            </w:r>
          </w:p>
        </w:tc>
      </w:tr>
      <w:tr w:rsidR="00993497" w:rsidRPr="001B458A" w14:paraId="714F7E20"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1D"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1.</w:t>
            </w:r>
          </w:p>
        </w:tc>
        <w:tc>
          <w:tcPr>
            <w:tcW w:w="1782" w:type="dxa"/>
            <w:tcBorders>
              <w:top w:val="outset" w:sz="6" w:space="0" w:color="auto"/>
              <w:left w:val="outset" w:sz="6" w:space="0" w:color="auto"/>
              <w:bottom w:val="outset" w:sz="6" w:space="0" w:color="auto"/>
              <w:right w:val="outset" w:sz="6" w:space="0" w:color="auto"/>
            </w:tcBorders>
            <w:hideMark/>
          </w:tcPr>
          <w:p w14:paraId="714F7E1E"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Plānotās sabiedrības līdzdalības un komunikācijas aktivitātes saistībā ar projektu</w:t>
            </w:r>
          </w:p>
        </w:tc>
        <w:tc>
          <w:tcPr>
            <w:tcW w:w="6639" w:type="dxa"/>
            <w:tcBorders>
              <w:top w:val="outset" w:sz="6" w:space="0" w:color="auto"/>
              <w:left w:val="outset" w:sz="6" w:space="0" w:color="auto"/>
              <w:bottom w:val="outset" w:sz="6" w:space="0" w:color="auto"/>
              <w:right w:val="outset" w:sz="6" w:space="0" w:color="auto"/>
            </w:tcBorders>
            <w:hideMark/>
          </w:tcPr>
          <w:p w14:paraId="714F7E1F" w14:textId="1B6CFA3C" w:rsidR="00E5323B" w:rsidRPr="001B458A" w:rsidRDefault="00741926" w:rsidP="006B2501">
            <w:pPr>
              <w:spacing w:after="0" w:line="240" w:lineRule="auto"/>
              <w:jc w:val="both"/>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sz w:val="28"/>
                <w:szCs w:val="28"/>
                <w:lang w:eastAsia="lv-LV"/>
              </w:rPr>
              <w:t xml:space="preserve">Sabiedrības </w:t>
            </w:r>
            <w:r w:rsidRPr="006C2646">
              <w:rPr>
                <w:rFonts w:ascii="Times New Roman" w:eastAsia="Times New Roman" w:hAnsi="Times New Roman" w:cs="Times New Roman"/>
                <w:sz w:val="28"/>
                <w:szCs w:val="28"/>
                <w:lang w:eastAsia="lv-LV"/>
              </w:rPr>
              <w:t>līdzdalība tik</w:t>
            </w:r>
            <w:r w:rsidR="006C2646" w:rsidRPr="006C2646">
              <w:rPr>
                <w:rFonts w:ascii="Times New Roman" w:eastAsia="Times New Roman" w:hAnsi="Times New Roman" w:cs="Times New Roman"/>
                <w:sz w:val="28"/>
                <w:szCs w:val="28"/>
                <w:lang w:eastAsia="lv-LV"/>
              </w:rPr>
              <w:t>a</w:t>
            </w:r>
            <w:r w:rsidR="00AB2F2E" w:rsidRPr="006C2646">
              <w:rPr>
                <w:rFonts w:ascii="Times New Roman" w:eastAsia="Times New Roman" w:hAnsi="Times New Roman" w:cs="Times New Roman"/>
                <w:sz w:val="28"/>
                <w:szCs w:val="28"/>
                <w:lang w:eastAsia="lv-LV"/>
              </w:rPr>
              <w:t xml:space="preserve"> nodrošināta atbilstoši Ministru kabineta 2009. gada 25</w:t>
            </w:r>
            <w:r w:rsidR="00AB2F2E" w:rsidRPr="001B458A">
              <w:rPr>
                <w:rFonts w:ascii="Times New Roman" w:eastAsia="Times New Roman" w:hAnsi="Times New Roman" w:cs="Times New Roman"/>
                <w:sz w:val="28"/>
                <w:szCs w:val="28"/>
                <w:lang w:eastAsia="lv-LV"/>
              </w:rPr>
              <w:t>. augusta noteikumiem Nr. 970 “Sabiedrības līdzdalības kārtība attīstības plānošanas proc</w:t>
            </w:r>
            <w:r w:rsidRPr="001B458A">
              <w:rPr>
                <w:rFonts w:ascii="Times New Roman" w:eastAsia="Times New Roman" w:hAnsi="Times New Roman" w:cs="Times New Roman"/>
                <w:sz w:val="28"/>
                <w:szCs w:val="28"/>
                <w:lang w:eastAsia="lv-LV"/>
              </w:rPr>
              <w:t>esā”</w:t>
            </w:r>
            <w:r w:rsidR="006C2646">
              <w:rPr>
                <w:rFonts w:ascii="Times New Roman" w:eastAsia="Times New Roman" w:hAnsi="Times New Roman" w:cs="Times New Roman"/>
                <w:sz w:val="28"/>
                <w:szCs w:val="28"/>
                <w:lang w:eastAsia="lv-LV"/>
              </w:rPr>
              <w:t>. Ieinteresētās personas tika aicinātas iz</w:t>
            </w:r>
            <w:r w:rsidR="00AB2F2E" w:rsidRPr="001B458A">
              <w:rPr>
                <w:rFonts w:ascii="Times New Roman" w:eastAsia="Times New Roman" w:hAnsi="Times New Roman" w:cs="Times New Roman"/>
                <w:sz w:val="28"/>
                <w:szCs w:val="28"/>
                <w:lang w:eastAsia="lv-LV"/>
              </w:rPr>
              <w:t>teikt viedokli un sniegt rakstiskus priekšlikumus.</w:t>
            </w:r>
          </w:p>
        </w:tc>
      </w:tr>
      <w:tr w:rsidR="00993497" w:rsidRPr="001B458A" w14:paraId="714F7E24"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21"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2.</w:t>
            </w:r>
          </w:p>
        </w:tc>
        <w:tc>
          <w:tcPr>
            <w:tcW w:w="1782" w:type="dxa"/>
            <w:tcBorders>
              <w:top w:val="outset" w:sz="6" w:space="0" w:color="auto"/>
              <w:left w:val="outset" w:sz="6" w:space="0" w:color="auto"/>
              <w:bottom w:val="outset" w:sz="6" w:space="0" w:color="auto"/>
              <w:right w:val="outset" w:sz="6" w:space="0" w:color="auto"/>
            </w:tcBorders>
            <w:hideMark/>
          </w:tcPr>
          <w:p w14:paraId="714F7E22"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Sabiedrības līdzdalība projekta izstrādē</w:t>
            </w:r>
          </w:p>
        </w:tc>
        <w:tc>
          <w:tcPr>
            <w:tcW w:w="6639" w:type="dxa"/>
            <w:tcBorders>
              <w:top w:val="outset" w:sz="6" w:space="0" w:color="auto"/>
              <w:left w:val="outset" w:sz="6" w:space="0" w:color="auto"/>
              <w:bottom w:val="outset" w:sz="6" w:space="0" w:color="auto"/>
              <w:right w:val="outset" w:sz="6" w:space="0" w:color="auto"/>
            </w:tcBorders>
            <w:hideMark/>
          </w:tcPr>
          <w:p w14:paraId="714F7E23" w14:textId="724D50AA" w:rsidR="00215EC8" w:rsidRPr="0094239D" w:rsidRDefault="00AB2F2E" w:rsidP="00F16DB5">
            <w:pPr>
              <w:spacing w:after="0" w:line="240" w:lineRule="auto"/>
              <w:jc w:val="both"/>
              <w:rPr>
                <w:rFonts w:ascii="Times New Roman" w:eastAsia="Times New Roman" w:hAnsi="Times New Roman" w:cs="Times New Roman"/>
                <w:color w:val="808080" w:themeColor="background1" w:themeShade="80"/>
                <w:sz w:val="28"/>
                <w:szCs w:val="28"/>
                <w:lang w:eastAsia="lv-LV"/>
              </w:rPr>
            </w:pPr>
            <w:r w:rsidRPr="0094239D">
              <w:rPr>
                <w:rFonts w:ascii="Times New Roman" w:hAnsi="Times New Roman" w:cs="Times New Roman"/>
                <w:sz w:val="28"/>
                <w:szCs w:val="28"/>
              </w:rPr>
              <w:t xml:space="preserve">Likumprojekts </w:t>
            </w:r>
            <w:r w:rsidR="0094239D" w:rsidRPr="0058748F">
              <w:rPr>
                <w:rFonts w:ascii="Times New Roman" w:hAnsi="Times New Roman"/>
                <w:sz w:val="28"/>
                <w:szCs w:val="28"/>
              </w:rPr>
              <w:t>un tā sākotnējās ietekmes novērtējuma ziņojums (anotācija) 2020. gada</w:t>
            </w:r>
            <w:r w:rsidR="0058748F">
              <w:rPr>
                <w:rFonts w:ascii="Times New Roman" w:hAnsi="Times New Roman"/>
                <w:sz w:val="28"/>
                <w:szCs w:val="28"/>
              </w:rPr>
              <w:t xml:space="preserve"> 1</w:t>
            </w:r>
            <w:r w:rsidR="00F16DB5">
              <w:rPr>
                <w:rFonts w:ascii="Times New Roman" w:hAnsi="Times New Roman"/>
                <w:sz w:val="28"/>
                <w:szCs w:val="28"/>
              </w:rPr>
              <w:t>2</w:t>
            </w:r>
            <w:r w:rsidR="0058748F">
              <w:rPr>
                <w:rFonts w:ascii="Times New Roman" w:hAnsi="Times New Roman"/>
                <w:sz w:val="28"/>
                <w:szCs w:val="28"/>
              </w:rPr>
              <w:t xml:space="preserve">. jūnijā </w:t>
            </w:r>
            <w:r w:rsidR="0094239D" w:rsidRPr="0058748F">
              <w:rPr>
                <w:rFonts w:ascii="Times New Roman" w:hAnsi="Times New Roman"/>
                <w:sz w:val="28"/>
                <w:szCs w:val="28"/>
              </w:rPr>
              <w:t xml:space="preserve">ievietots </w:t>
            </w:r>
            <w:r w:rsidR="0049355A" w:rsidRPr="0049355A">
              <w:rPr>
                <w:rFonts w:ascii="Times New Roman" w:hAnsi="Times New Roman"/>
                <w:sz w:val="28"/>
                <w:szCs w:val="28"/>
              </w:rPr>
              <w:t>Vides aizsardzības un reģionālās attīstības ministrija</w:t>
            </w:r>
            <w:r w:rsidR="0049355A">
              <w:rPr>
                <w:rFonts w:ascii="Times New Roman" w:hAnsi="Times New Roman"/>
                <w:sz w:val="28"/>
                <w:szCs w:val="28"/>
              </w:rPr>
              <w:t xml:space="preserve">s </w:t>
            </w:r>
            <w:r w:rsidR="0094239D" w:rsidRPr="0058748F">
              <w:rPr>
                <w:rFonts w:ascii="Times New Roman" w:hAnsi="Times New Roman"/>
                <w:sz w:val="28"/>
                <w:szCs w:val="28"/>
              </w:rPr>
              <w:t xml:space="preserve">tīmekļvietnē </w:t>
            </w:r>
            <w:hyperlink r:id="rId9" w:history="1">
              <w:r w:rsidR="0094239D" w:rsidRPr="0058748F">
                <w:rPr>
                  <w:rStyle w:val="Hyperlink"/>
                  <w:rFonts w:ascii="Times New Roman" w:hAnsi="Times New Roman"/>
                  <w:sz w:val="28"/>
                  <w:szCs w:val="28"/>
                </w:rPr>
                <w:t>www.varam.gov.lv</w:t>
              </w:r>
            </w:hyperlink>
            <w:r w:rsidR="0094239D" w:rsidRPr="0058748F">
              <w:rPr>
                <w:rFonts w:ascii="Times New Roman" w:hAnsi="Times New Roman"/>
                <w:sz w:val="28"/>
                <w:szCs w:val="28"/>
              </w:rPr>
              <w:t>,</w:t>
            </w:r>
            <w:r w:rsidR="0094239D" w:rsidRPr="0058748F">
              <w:rPr>
                <w:rFonts w:ascii="Times New Roman" w:hAnsi="Times New Roman"/>
                <w:color w:val="0000FF"/>
                <w:sz w:val="28"/>
                <w:szCs w:val="28"/>
                <w:u w:val="single"/>
              </w:rPr>
              <w:t xml:space="preserve"> </w:t>
            </w:r>
            <w:r w:rsidR="0094239D" w:rsidRPr="0058748F">
              <w:rPr>
                <w:rFonts w:ascii="Times New Roman" w:hAnsi="Times New Roman"/>
                <w:sz w:val="28"/>
                <w:szCs w:val="28"/>
              </w:rPr>
              <w:t>un 2020. gada</w:t>
            </w:r>
            <w:r w:rsidR="0058748F">
              <w:rPr>
                <w:rFonts w:ascii="Times New Roman" w:hAnsi="Times New Roman"/>
                <w:sz w:val="28"/>
                <w:szCs w:val="28"/>
              </w:rPr>
              <w:t xml:space="preserve"> 13. jūnijā </w:t>
            </w:r>
            <w:r w:rsidR="0094239D" w:rsidRPr="0058748F">
              <w:rPr>
                <w:rFonts w:ascii="Times New Roman" w:hAnsi="Times New Roman"/>
                <w:sz w:val="28"/>
                <w:szCs w:val="28"/>
              </w:rPr>
              <w:t>Valsts kancelejas tīmekļvietn</w:t>
            </w:r>
            <w:r w:rsidR="00F16DB5">
              <w:rPr>
                <w:rFonts w:ascii="Times New Roman" w:hAnsi="Times New Roman"/>
                <w:sz w:val="28"/>
                <w:szCs w:val="28"/>
              </w:rPr>
              <w:t>ē</w:t>
            </w:r>
            <w:r w:rsidR="0094239D" w:rsidRPr="0058748F">
              <w:rPr>
                <w:rFonts w:ascii="Times New Roman" w:hAnsi="Times New Roman"/>
                <w:sz w:val="28"/>
                <w:szCs w:val="28"/>
              </w:rPr>
              <w:t xml:space="preserve"> </w:t>
            </w:r>
            <w:hyperlink r:id="rId10" w:history="1">
              <w:r w:rsidR="0094239D" w:rsidRPr="0058748F">
                <w:rPr>
                  <w:rFonts w:ascii="Times New Roman" w:hAnsi="Times New Roman"/>
                  <w:color w:val="0000FF"/>
                  <w:sz w:val="28"/>
                  <w:szCs w:val="28"/>
                  <w:u w:val="single"/>
                </w:rPr>
                <w:t>www.mk.gov.lv</w:t>
              </w:r>
            </w:hyperlink>
            <w:r w:rsidR="0094239D" w:rsidRPr="0058748F">
              <w:rPr>
                <w:rFonts w:ascii="Times New Roman" w:hAnsi="Times New Roman"/>
                <w:sz w:val="28"/>
                <w:szCs w:val="28"/>
              </w:rPr>
              <w:t xml:space="preserve"> ar aicinājumu sabiedrības pārstāvjiem līdzdarboties Likumprojekta izstrādē. </w:t>
            </w:r>
          </w:p>
        </w:tc>
      </w:tr>
      <w:tr w:rsidR="00993497" w:rsidRPr="001B458A" w14:paraId="714F7E28"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25"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3.</w:t>
            </w:r>
          </w:p>
        </w:tc>
        <w:tc>
          <w:tcPr>
            <w:tcW w:w="1782" w:type="dxa"/>
            <w:tcBorders>
              <w:top w:val="outset" w:sz="6" w:space="0" w:color="auto"/>
              <w:left w:val="outset" w:sz="6" w:space="0" w:color="auto"/>
              <w:bottom w:val="outset" w:sz="6" w:space="0" w:color="auto"/>
              <w:right w:val="outset" w:sz="6" w:space="0" w:color="auto"/>
            </w:tcBorders>
            <w:hideMark/>
          </w:tcPr>
          <w:p w14:paraId="714F7E26"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Sabiedrības līdzdalības rezultāti</w:t>
            </w:r>
          </w:p>
        </w:tc>
        <w:tc>
          <w:tcPr>
            <w:tcW w:w="6639" w:type="dxa"/>
            <w:tcBorders>
              <w:top w:val="outset" w:sz="6" w:space="0" w:color="auto"/>
              <w:left w:val="outset" w:sz="6" w:space="0" w:color="auto"/>
              <w:bottom w:val="outset" w:sz="6" w:space="0" w:color="auto"/>
              <w:right w:val="outset" w:sz="6" w:space="0" w:color="auto"/>
            </w:tcBorders>
            <w:hideMark/>
          </w:tcPr>
          <w:p w14:paraId="714F7E27" w14:textId="48A0200B" w:rsidR="00E5323B" w:rsidRPr="00960CA1" w:rsidRDefault="00F16DB5" w:rsidP="009237EA">
            <w:pPr>
              <w:spacing w:after="0" w:line="240" w:lineRule="auto"/>
              <w:jc w:val="both"/>
              <w:rPr>
                <w:rFonts w:ascii="Times New Roman" w:eastAsia="Times New Roman" w:hAnsi="Times New Roman" w:cs="Times New Roman"/>
                <w:iCs/>
                <w:sz w:val="28"/>
                <w:szCs w:val="28"/>
                <w:lang w:eastAsia="lv-LV"/>
              </w:rPr>
            </w:pPr>
            <w:r w:rsidRPr="00F16DB5">
              <w:rPr>
                <w:rFonts w:ascii="Times New Roman" w:hAnsi="Times New Roman"/>
                <w:sz w:val="28"/>
                <w:szCs w:val="28"/>
              </w:rPr>
              <w:t>Sabiedrības līdzdalības ietvaros priekšlikumi un iebildumi netika saņemti.</w:t>
            </w:r>
          </w:p>
        </w:tc>
      </w:tr>
      <w:tr w:rsidR="00993497" w:rsidRPr="001B458A" w14:paraId="714F7E2C"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29"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4.</w:t>
            </w:r>
          </w:p>
        </w:tc>
        <w:tc>
          <w:tcPr>
            <w:tcW w:w="1782" w:type="dxa"/>
            <w:tcBorders>
              <w:top w:val="outset" w:sz="6" w:space="0" w:color="auto"/>
              <w:left w:val="outset" w:sz="6" w:space="0" w:color="auto"/>
              <w:bottom w:val="outset" w:sz="6" w:space="0" w:color="auto"/>
              <w:right w:val="outset" w:sz="6" w:space="0" w:color="auto"/>
            </w:tcBorders>
            <w:hideMark/>
          </w:tcPr>
          <w:p w14:paraId="714F7E2A"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6639" w:type="dxa"/>
            <w:tcBorders>
              <w:top w:val="outset" w:sz="6" w:space="0" w:color="auto"/>
              <w:left w:val="outset" w:sz="6" w:space="0" w:color="auto"/>
              <w:bottom w:val="outset" w:sz="6" w:space="0" w:color="auto"/>
              <w:right w:val="outset" w:sz="6" w:space="0" w:color="auto"/>
            </w:tcBorders>
            <w:hideMark/>
          </w:tcPr>
          <w:p w14:paraId="714F7E2B" w14:textId="7B327B79"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Nav</w:t>
            </w:r>
          </w:p>
        </w:tc>
      </w:tr>
    </w:tbl>
    <w:p w14:paraId="714F7E2D"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93497" w:rsidRPr="001B458A" w14:paraId="714F7E2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4F7E2E" w14:textId="20C7F729" w:rsidR="00655F2C" w:rsidRPr="001B458A" w:rsidRDefault="00AB2F2E" w:rsidP="00ED4917">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lastRenderedPageBreak/>
              <w:t>VII.</w:t>
            </w:r>
            <w:r w:rsidR="00483861" w:rsidRPr="001B458A">
              <w:rPr>
                <w:rFonts w:ascii="Times New Roman" w:eastAsia="Times New Roman" w:hAnsi="Times New Roman" w:cs="Times New Roman"/>
                <w:b/>
                <w:bCs/>
                <w:iCs/>
                <w:sz w:val="28"/>
                <w:szCs w:val="28"/>
                <w:lang w:eastAsia="lv-LV"/>
              </w:rPr>
              <w:t> </w:t>
            </w:r>
            <w:r w:rsidRPr="001B458A">
              <w:rPr>
                <w:rFonts w:ascii="Times New Roman" w:eastAsia="Times New Roman" w:hAnsi="Times New Roman" w:cs="Times New Roman"/>
                <w:b/>
                <w:bCs/>
                <w:iCs/>
                <w:sz w:val="28"/>
                <w:szCs w:val="28"/>
                <w:lang w:eastAsia="lv-LV"/>
              </w:rPr>
              <w:t>Tiesību akta projekta izpildes nodrošināšana un tās ietekme uz institūcijām</w:t>
            </w:r>
          </w:p>
        </w:tc>
      </w:tr>
      <w:tr w:rsidR="00993497" w:rsidRPr="001B458A" w14:paraId="714F7E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4F7E30"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4F7E31"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14F7E32" w14:textId="45FBD6B4" w:rsidR="00E5323B" w:rsidRPr="001B458A" w:rsidRDefault="00264D13" w:rsidP="00BB1CB6">
            <w:pPr>
              <w:spacing w:after="0" w:line="240" w:lineRule="auto"/>
              <w:jc w:val="both"/>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sz w:val="28"/>
                <w:szCs w:val="28"/>
                <w:lang w:eastAsia="lv-LV"/>
              </w:rPr>
              <w:t>Vides aizsardzības un r</w:t>
            </w:r>
            <w:r w:rsidR="00BB1CB6" w:rsidRPr="001B458A">
              <w:rPr>
                <w:rFonts w:ascii="Times New Roman" w:eastAsia="Times New Roman" w:hAnsi="Times New Roman" w:cs="Times New Roman"/>
                <w:sz w:val="28"/>
                <w:szCs w:val="28"/>
                <w:lang w:eastAsia="lv-LV"/>
              </w:rPr>
              <w:t xml:space="preserve">eģionālās attīstības ministrija, </w:t>
            </w:r>
            <w:r w:rsidR="00C23517" w:rsidRPr="001B458A">
              <w:rPr>
                <w:rFonts w:ascii="Times New Roman" w:eastAsia="Times New Roman" w:hAnsi="Times New Roman" w:cs="Times New Roman"/>
                <w:sz w:val="28"/>
                <w:szCs w:val="28"/>
                <w:lang w:eastAsia="lv-LV"/>
              </w:rPr>
              <w:t>LVĢMC</w:t>
            </w:r>
            <w:r w:rsidR="00BB1CB6" w:rsidRPr="001B458A">
              <w:rPr>
                <w:rFonts w:ascii="Times New Roman" w:eastAsia="Times New Roman" w:hAnsi="Times New Roman" w:cs="Times New Roman"/>
                <w:sz w:val="28"/>
                <w:szCs w:val="28"/>
                <w:lang w:eastAsia="lv-LV"/>
              </w:rPr>
              <w:t xml:space="preserve">, </w:t>
            </w:r>
            <w:r w:rsidRPr="001B458A">
              <w:rPr>
                <w:rFonts w:ascii="Times New Roman" w:eastAsia="Times New Roman" w:hAnsi="Times New Roman" w:cs="Times New Roman"/>
                <w:sz w:val="28"/>
                <w:szCs w:val="28"/>
                <w:lang w:eastAsia="lv-LV"/>
              </w:rPr>
              <w:t>Valsts vides dienests, Veselības ministrija, Veselības inspekcija, Ekonomikas ministrija, Patērēt</w:t>
            </w:r>
            <w:r w:rsidR="00A63282">
              <w:rPr>
                <w:rFonts w:ascii="Times New Roman" w:eastAsia="Times New Roman" w:hAnsi="Times New Roman" w:cs="Times New Roman"/>
                <w:sz w:val="28"/>
                <w:szCs w:val="28"/>
                <w:lang w:eastAsia="lv-LV"/>
              </w:rPr>
              <w:t xml:space="preserve">āju tiesību aizsardzības centrs, Finanšu ministrija, Valsts ieņēmumu dienests. </w:t>
            </w:r>
          </w:p>
        </w:tc>
      </w:tr>
      <w:tr w:rsidR="00993497" w:rsidRPr="001B458A" w14:paraId="714F7E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4F7E34"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4F7E35"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Projekta izpildes ietekme uz pārvaldes funkcijām un institucionālo struktūru.</w:t>
            </w:r>
            <w:r w:rsidRPr="001B458A">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14F7E36" w14:textId="57A0E7D8" w:rsidR="009237EA" w:rsidRPr="001B458A" w:rsidRDefault="00AB2F2E" w:rsidP="009237EA">
            <w:pPr>
              <w:spacing w:after="0" w:line="240" w:lineRule="auto"/>
              <w:jc w:val="both"/>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Likumprojekts nepa</w:t>
            </w:r>
            <w:r w:rsidR="001E408B" w:rsidRPr="001B458A">
              <w:rPr>
                <w:rFonts w:ascii="Times New Roman" w:eastAsia="Times New Roman" w:hAnsi="Times New Roman" w:cs="Times New Roman"/>
                <w:sz w:val="28"/>
                <w:szCs w:val="28"/>
                <w:lang w:eastAsia="lv-LV"/>
              </w:rPr>
              <w:t>redz jaunu institūciju izveidi</w:t>
            </w:r>
            <w:r w:rsidRPr="001B458A">
              <w:rPr>
                <w:rFonts w:ascii="Times New Roman" w:eastAsia="Times New Roman" w:hAnsi="Times New Roman" w:cs="Times New Roman"/>
                <w:sz w:val="28"/>
                <w:szCs w:val="28"/>
                <w:lang w:eastAsia="lv-LV"/>
              </w:rPr>
              <w:t>.</w:t>
            </w:r>
          </w:p>
          <w:p w14:paraId="714F7E37" w14:textId="77777777" w:rsidR="009237EA" w:rsidRPr="001B458A" w:rsidRDefault="009237EA" w:rsidP="009237EA">
            <w:pPr>
              <w:spacing w:after="0" w:line="240" w:lineRule="auto"/>
              <w:jc w:val="both"/>
              <w:rPr>
                <w:rFonts w:ascii="Times New Roman" w:eastAsia="Times New Roman" w:hAnsi="Times New Roman" w:cs="Times New Roman"/>
                <w:sz w:val="28"/>
                <w:szCs w:val="28"/>
                <w:lang w:eastAsia="lv-LV"/>
              </w:rPr>
            </w:pPr>
          </w:p>
          <w:p w14:paraId="714F7E38" w14:textId="6E1682FB" w:rsidR="00E5323B" w:rsidRPr="001B458A" w:rsidRDefault="00AB0620" w:rsidP="001E408B">
            <w:pPr>
              <w:spacing w:after="0" w:line="240" w:lineRule="auto"/>
              <w:jc w:val="both"/>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sz w:val="28"/>
                <w:szCs w:val="28"/>
                <w:lang w:eastAsia="lv-LV"/>
              </w:rPr>
              <w:t>Saistībā ar L</w:t>
            </w:r>
            <w:r w:rsidR="00AB2F2E" w:rsidRPr="001B458A">
              <w:rPr>
                <w:rFonts w:ascii="Times New Roman" w:eastAsia="Times New Roman" w:hAnsi="Times New Roman" w:cs="Times New Roman"/>
                <w:sz w:val="28"/>
                <w:szCs w:val="28"/>
                <w:lang w:eastAsia="lv-LV"/>
              </w:rPr>
              <w:t xml:space="preserve">ikumprojekta izpildi nav nepieciešams </w:t>
            </w:r>
            <w:r w:rsidR="001E408B" w:rsidRPr="001B458A">
              <w:rPr>
                <w:rFonts w:ascii="Times New Roman" w:eastAsia="Times New Roman" w:hAnsi="Times New Roman" w:cs="Times New Roman"/>
                <w:sz w:val="28"/>
                <w:szCs w:val="28"/>
                <w:lang w:eastAsia="lv-LV"/>
              </w:rPr>
              <w:t>likvidēt vai reorganizēt esošās institūcijas.</w:t>
            </w:r>
          </w:p>
        </w:tc>
      </w:tr>
      <w:tr w:rsidR="00993497" w:rsidRPr="001B458A" w14:paraId="714F7E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4F7E3A"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14F7E3B"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14F7E3C" w14:textId="271B37DA"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Nav</w:t>
            </w:r>
          </w:p>
        </w:tc>
      </w:tr>
    </w:tbl>
    <w:p w14:paraId="0BD767E6" w14:textId="77777777" w:rsidR="00D933DD" w:rsidRPr="00D933DD" w:rsidRDefault="00D933DD" w:rsidP="00D96B99">
      <w:pPr>
        <w:spacing w:after="0" w:line="240" w:lineRule="auto"/>
        <w:ind w:firstLine="709"/>
        <w:jc w:val="both"/>
        <w:rPr>
          <w:rFonts w:ascii="Times New Roman" w:hAnsi="Times New Roman" w:cs="Times New Roman"/>
          <w:sz w:val="28"/>
          <w:szCs w:val="28"/>
        </w:rPr>
      </w:pPr>
    </w:p>
    <w:p w14:paraId="61B98F0F" w14:textId="77777777" w:rsidR="00D933DD" w:rsidRPr="00D933DD" w:rsidRDefault="00D933DD" w:rsidP="00D96B99">
      <w:pPr>
        <w:spacing w:after="0" w:line="240" w:lineRule="auto"/>
        <w:ind w:firstLine="709"/>
        <w:jc w:val="both"/>
        <w:rPr>
          <w:rFonts w:ascii="Times New Roman" w:hAnsi="Times New Roman" w:cs="Times New Roman"/>
          <w:sz w:val="28"/>
          <w:szCs w:val="28"/>
        </w:rPr>
      </w:pPr>
    </w:p>
    <w:p w14:paraId="26B22E9B" w14:textId="77777777" w:rsidR="00D933DD" w:rsidRPr="00D933DD" w:rsidRDefault="00D933DD" w:rsidP="00D96B99">
      <w:pPr>
        <w:pStyle w:val="Header"/>
        <w:tabs>
          <w:tab w:val="clear" w:pos="4153"/>
        </w:tabs>
        <w:ind w:firstLine="709"/>
        <w:jc w:val="both"/>
        <w:rPr>
          <w:rFonts w:ascii="Times New Roman" w:hAnsi="Times New Roman" w:cs="Times New Roman"/>
          <w:sz w:val="28"/>
          <w:szCs w:val="28"/>
        </w:rPr>
      </w:pPr>
    </w:p>
    <w:p w14:paraId="1CB2C953" w14:textId="77777777" w:rsidR="00D933DD" w:rsidRPr="00D933DD" w:rsidRDefault="00D933DD" w:rsidP="00D96B99">
      <w:pPr>
        <w:pStyle w:val="Header"/>
        <w:tabs>
          <w:tab w:val="clear" w:pos="4153"/>
        </w:tabs>
        <w:ind w:firstLine="709"/>
        <w:jc w:val="both"/>
        <w:rPr>
          <w:rFonts w:ascii="Times New Roman" w:hAnsi="Times New Roman" w:cs="Times New Roman"/>
          <w:sz w:val="28"/>
          <w:szCs w:val="28"/>
        </w:rPr>
      </w:pPr>
      <w:r w:rsidRPr="00D933DD">
        <w:rPr>
          <w:rFonts w:ascii="Times New Roman" w:hAnsi="Times New Roman" w:cs="Times New Roman"/>
          <w:sz w:val="28"/>
          <w:szCs w:val="28"/>
        </w:rPr>
        <w:t>Vides aizsardzības un</w:t>
      </w:r>
    </w:p>
    <w:p w14:paraId="11E246E7" w14:textId="77777777" w:rsidR="00D933DD" w:rsidRPr="00D933DD" w:rsidRDefault="00D933DD" w:rsidP="00D933DD">
      <w:pPr>
        <w:pStyle w:val="Header"/>
        <w:tabs>
          <w:tab w:val="clear" w:pos="4153"/>
          <w:tab w:val="left" w:pos="6521"/>
        </w:tabs>
        <w:ind w:firstLine="709"/>
        <w:jc w:val="both"/>
        <w:rPr>
          <w:rFonts w:ascii="Times New Roman" w:hAnsi="Times New Roman" w:cs="Times New Roman"/>
          <w:sz w:val="28"/>
          <w:szCs w:val="28"/>
        </w:rPr>
      </w:pPr>
      <w:r w:rsidRPr="00D933DD">
        <w:rPr>
          <w:rFonts w:ascii="Times New Roman" w:hAnsi="Times New Roman" w:cs="Times New Roman"/>
          <w:sz w:val="28"/>
          <w:szCs w:val="28"/>
        </w:rPr>
        <w:t>reģionālās attīstības ministrs</w:t>
      </w:r>
      <w:r w:rsidRPr="00D933DD">
        <w:rPr>
          <w:rFonts w:ascii="Times New Roman" w:hAnsi="Times New Roman" w:cs="Times New Roman"/>
          <w:sz w:val="28"/>
          <w:szCs w:val="28"/>
        </w:rPr>
        <w:tab/>
        <w:t>J. Pūce</w:t>
      </w:r>
    </w:p>
    <w:p w14:paraId="129A029C" w14:textId="77777777" w:rsidR="000E54A8" w:rsidRPr="00D933DD" w:rsidRDefault="000E54A8" w:rsidP="00B11F4F">
      <w:pPr>
        <w:spacing w:after="0" w:line="240" w:lineRule="auto"/>
        <w:rPr>
          <w:rStyle w:val="Hyperlink"/>
          <w:rFonts w:ascii="Times New Roman" w:hAnsi="Times New Roman" w:cs="Times New Roman"/>
          <w:sz w:val="20"/>
          <w:szCs w:val="20"/>
        </w:rPr>
      </w:pPr>
    </w:p>
    <w:p w14:paraId="16CE317C" w14:textId="77777777" w:rsidR="003313F7" w:rsidRPr="00D933DD" w:rsidRDefault="003313F7" w:rsidP="00B11F4F">
      <w:pPr>
        <w:spacing w:after="0" w:line="240" w:lineRule="auto"/>
        <w:rPr>
          <w:rStyle w:val="Hyperlink"/>
          <w:rFonts w:ascii="Times New Roman" w:hAnsi="Times New Roman" w:cs="Times New Roman"/>
          <w:sz w:val="20"/>
          <w:szCs w:val="20"/>
        </w:rPr>
      </w:pPr>
    </w:p>
    <w:p w14:paraId="4D75CDE0" w14:textId="77777777" w:rsidR="003313F7" w:rsidRPr="00D933DD" w:rsidRDefault="003313F7" w:rsidP="00B11F4F">
      <w:pPr>
        <w:spacing w:after="0" w:line="240" w:lineRule="auto"/>
        <w:rPr>
          <w:rStyle w:val="Hyperlink"/>
          <w:rFonts w:ascii="Times New Roman" w:hAnsi="Times New Roman" w:cs="Times New Roman"/>
          <w:sz w:val="20"/>
          <w:szCs w:val="20"/>
        </w:rPr>
      </w:pPr>
    </w:p>
    <w:p w14:paraId="3B67DD9F" w14:textId="77777777" w:rsidR="003313F7" w:rsidRPr="00D933DD" w:rsidRDefault="003313F7" w:rsidP="00B11F4F">
      <w:pPr>
        <w:spacing w:after="0" w:line="240" w:lineRule="auto"/>
        <w:rPr>
          <w:rStyle w:val="Hyperlink"/>
          <w:rFonts w:ascii="Times New Roman" w:hAnsi="Times New Roman" w:cs="Times New Roman"/>
          <w:sz w:val="20"/>
          <w:szCs w:val="20"/>
        </w:rPr>
      </w:pPr>
    </w:p>
    <w:p w14:paraId="7F4D2448" w14:textId="77777777" w:rsidR="003313F7" w:rsidRPr="00D933DD" w:rsidRDefault="003313F7" w:rsidP="00B11F4F">
      <w:pPr>
        <w:spacing w:after="0" w:line="240" w:lineRule="auto"/>
        <w:rPr>
          <w:rStyle w:val="Hyperlink"/>
          <w:rFonts w:ascii="Times New Roman" w:hAnsi="Times New Roman" w:cs="Times New Roman"/>
          <w:sz w:val="20"/>
          <w:szCs w:val="20"/>
        </w:rPr>
      </w:pPr>
    </w:p>
    <w:p w14:paraId="714F7E49" w14:textId="77777777" w:rsidR="009C7F37" w:rsidRPr="00D933DD" w:rsidRDefault="009C7F37" w:rsidP="009C7F37">
      <w:pPr>
        <w:spacing w:after="0" w:line="240" w:lineRule="auto"/>
        <w:rPr>
          <w:rFonts w:ascii="Times New Roman" w:hAnsi="Times New Roman" w:cs="Times New Roman"/>
          <w:sz w:val="20"/>
          <w:szCs w:val="20"/>
        </w:rPr>
      </w:pPr>
      <w:r w:rsidRPr="00D933DD">
        <w:rPr>
          <w:rFonts w:ascii="Times New Roman" w:hAnsi="Times New Roman" w:cs="Times New Roman"/>
          <w:sz w:val="20"/>
          <w:szCs w:val="20"/>
        </w:rPr>
        <w:t>Kazerovska 67026516</w:t>
      </w:r>
    </w:p>
    <w:p w14:paraId="714F7E4A" w14:textId="043FAE54" w:rsidR="009C7F37" w:rsidRPr="00D933DD" w:rsidRDefault="00D933DD" w:rsidP="009D6577">
      <w:pPr>
        <w:spacing w:after="0" w:line="240" w:lineRule="auto"/>
        <w:rPr>
          <w:rStyle w:val="Hyperlink"/>
          <w:rFonts w:ascii="Times New Roman" w:hAnsi="Times New Roman" w:cs="Times New Roman"/>
          <w:sz w:val="20"/>
          <w:szCs w:val="20"/>
        </w:rPr>
      </w:pPr>
      <w:hyperlink r:id="rId11" w:history="1">
        <w:r w:rsidR="000C61CF" w:rsidRPr="00D933DD">
          <w:rPr>
            <w:rStyle w:val="Hyperlink"/>
            <w:rFonts w:ascii="Times New Roman" w:hAnsi="Times New Roman" w:cs="Times New Roman"/>
            <w:sz w:val="20"/>
            <w:szCs w:val="20"/>
          </w:rPr>
          <w:t>Kristine.Kazerovska@varam.gov.lv</w:t>
        </w:r>
      </w:hyperlink>
    </w:p>
    <w:p w14:paraId="37E7F38F" w14:textId="478DCDCE" w:rsidR="00BB1CB6" w:rsidRPr="00D933DD" w:rsidRDefault="00BB1CB6" w:rsidP="00BB1CB6">
      <w:pPr>
        <w:spacing w:after="0" w:line="240" w:lineRule="auto"/>
        <w:rPr>
          <w:rFonts w:ascii="Times New Roman" w:hAnsi="Times New Roman" w:cs="Times New Roman"/>
          <w:sz w:val="20"/>
          <w:szCs w:val="20"/>
        </w:rPr>
      </w:pPr>
      <w:proofErr w:type="spellStart"/>
      <w:r w:rsidRPr="00D933DD">
        <w:rPr>
          <w:rFonts w:ascii="Times New Roman" w:hAnsi="Times New Roman" w:cs="Times New Roman"/>
          <w:sz w:val="20"/>
          <w:szCs w:val="20"/>
        </w:rPr>
        <w:t>Griķe</w:t>
      </w:r>
      <w:proofErr w:type="spellEnd"/>
      <w:r w:rsidRPr="00D933DD">
        <w:rPr>
          <w:rFonts w:ascii="Times New Roman" w:hAnsi="Times New Roman" w:cs="Times New Roman"/>
          <w:sz w:val="20"/>
          <w:szCs w:val="20"/>
        </w:rPr>
        <w:t xml:space="preserve"> 67026509 </w:t>
      </w:r>
    </w:p>
    <w:p w14:paraId="58777E61" w14:textId="3BD3CE5B" w:rsidR="00BB1CB6" w:rsidRPr="00D933DD" w:rsidRDefault="00BB1CB6" w:rsidP="00BB1CB6">
      <w:pPr>
        <w:spacing w:after="0" w:line="240" w:lineRule="auto"/>
        <w:rPr>
          <w:rStyle w:val="Hyperlink"/>
          <w:rFonts w:ascii="Times New Roman" w:hAnsi="Times New Roman" w:cs="Times New Roman"/>
          <w:sz w:val="20"/>
          <w:szCs w:val="20"/>
        </w:rPr>
      </w:pPr>
      <w:r w:rsidRPr="00D933DD">
        <w:rPr>
          <w:rStyle w:val="Hyperlink"/>
          <w:rFonts w:ascii="Times New Roman" w:hAnsi="Times New Roman" w:cs="Times New Roman"/>
          <w:sz w:val="20"/>
          <w:szCs w:val="20"/>
        </w:rPr>
        <w:t>Ieva.Grike</w:t>
      </w:r>
      <w:hyperlink r:id="rId12" w:history="1">
        <w:r w:rsidRPr="00D933DD">
          <w:rPr>
            <w:rStyle w:val="Hyperlink"/>
            <w:rFonts w:ascii="Times New Roman" w:hAnsi="Times New Roman" w:cs="Times New Roman"/>
            <w:sz w:val="20"/>
            <w:szCs w:val="20"/>
          </w:rPr>
          <w:t>@varam.gov.lv</w:t>
        </w:r>
      </w:hyperlink>
    </w:p>
    <w:p w14:paraId="7B382960" w14:textId="7511E416" w:rsidR="00BB1CB6" w:rsidRPr="00D933DD" w:rsidRDefault="00BB1CB6" w:rsidP="00BB1CB6">
      <w:pPr>
        <w:spacing w:after="0" w:line="240" w:lineRule="auto"/>
        <w:rPr>
          <w:rFonts w:ascii="Times New Roman" w:hAnsi="Times New Roman" w:cs="Times New Roman"/>
          <w:sz w:val="20"/>
          <w:szCs w:val="20"/>
        </w:rPr>
      </w:pPr>
      <w:proofErr w:type="spellStart"/>
      <w:r w:rsidRPr="00D933DD">
        <w:rPr>
          <w:rFonts w:ascii="Times New Roman" w:hAnsi="Times New Roman" w:cs="Times New Roman"/>
          <w:sz w:val="20"/>
          <w:szCs w:val="20"/>
        </w:rPr>
        <w:t>Dipāne</w:t>
      </w:r>
      <w:proofErr w:type="spellEnd"/>
      <w:r w:rsidRPr="00D933DD">
        <w:rPr>
          <w:rFonts w:ascii="Times New Roman" w:hAnsi="Times New Roman" w:cs="Times New Roman"/>
          <w:sz w:val="20"/>
          <w:szCs w:val="20"/>
        </w:rPr>
        <w:t xml:space="preserve"> 67026415</w:t>
      </w:r>
    </w:p>
    <w:p w14:paraId="3498356C" w14:textId="2E25486A" w:rsidR="00BB1CB6" w:rsidRPr="00D933DD" w:rsidRDefault="00BB1CB6" w:rsidP="00BB1CB6">
      <w:pPr>
        <w:spacing w:after="0" w:line="240" w:lineRule="auto"/>
        <w:rPr>
          <w:rStyle w:val="Hyperlink"/>
          <w:rFonts w:ascii="Times New Roman" w:hAnsi="Times New Roman" w:cs="Times New Roman"/>
          <w:sz w:val="20"/>
          <w:szCs w:val="20"/>
        </w:rPr>
      </w:pPr>
      <w:r w:rsidRPr="00D933DD">
        <w:rPr>
          <w:rStyle w:val="Hyperlink"/>
          <w:rFonts w:ascii="Times New Roman" w:hAnsi="Times New Roman" w:cs="Times New Roman"/>
          <w:sz w:val="20"/>
          <w:szCs w:val="20"/>
        </w:rPr>
        <w:t>Judite.Dipane</w:t>
      </w:r>
      <w:hyperlink r:id="rId13" w:history="1">
        <w:r w:rsidRPr="00D933DD">
          <w:rPr>
            <w:rStyle w:val="Hyperlink"/>
            <w:rFonts w:ascii="Times New Roman" w:hAnsi="Times New Roman" w:cs="Times New Roman"/>
            <w:sz w:val="20"/>
            <w:szCs w:val="20"/>
          </w:rPr>
          <w:t>@varam.gov.lv</w:t>
        </w:r>
      </w:hyperlink>
    </w:p>
    <w:p w14:paraId="40B3D9CD" w14:textId="2CACCC5A" w:rsidR="004F5C6B" w:rsidRPr="00D933DD" w:rsidRDefault="004F5C6B" w:rsidP="009D6577">
      <w:pPr>
        <w:spacing w:after="0" w:line="240" w:lineRule="auto"/>
        <w:rPr>
          <w:rStyle w:val="Hyperlink"/>
          <w:rFonts w:ascii="Times New Roman" w:hAnsi="Times New Roman" w:cs="Times New Roman"/>
          <w:sz w:val="20"/>
          <w:szCs w:val="20"/>
        </w:rPr>
      </w:pPr>
    </w:p>
    <w:p w14:paraId="7C2875D4" w14:textId="373D3DC0" w:rsidR="00D933DD" w:rsidRPr="00D933DD" w:rsidRDefault="00D933DD" w:rsidP="009D6577">
      <w:pPr>
        <w:spacing w:after="0" w:line="240" w:lineRule="auto"/>
        <w:rPr>
          <w:rStyle w:val="Hyperlink"/>
          <w:rFonts w:ascii="Times New Roman" w:hAnsi="Times New Roman" w:cs="Times New Roman"/>
          <w:sz w:val="20"/>
          <w:szCs w:val="20"/>
        </w:rPr>
      </w:pPr>
    </w:p>
    <w:p w14:paraId="4376D2C8" w14:textId="77777777" w:rsidR="00D933DD" w:rsidRPr="00D933DD" w:rsidRDefault="00D933DD" w:rsidP="009D6577">
      <w:pPr>
        <w:spacing w:after="0" w:line="240" w:lineRule="auto"/>
        <w:rPr>
          <w:rStyle w:val="Hyperlink"/>
          <w:rFonts w:ascii="Times New Roman" w:hAnsi="Times New Roman" w:cs="Times New Roman"/>
          <w:sz w:val="20"/>
          <w:szCs w:val="20"/>
        </w:rPr>
      </w:pPr>
    </w:p>
    <w:p w14:paraId="0B9ADFC8" w14:textId="3140C790" w:rsidR="00D933DD" w:rsidRPr="00D933DD" w:rsidRDefault="00D933DD" w:rsidP="00D933DD">
      <w:pPr>
        <w:spacing w:after="0" w:line="240" w:lineRule="auto"/>
        <w:rPr>
          <w:rFonts w:ascii="Times New Roman" w:hAnsi="Times New Roman" w:cs="Times New Roman"/>
          <w:sz w:val="16"/>
          <w:szCs w:val="16"/>
        </w:rPr>
      </w:pPr>
      <w:proofErr w:type="spellStart"/>
      <w:r w:rsidRPr="00D933DD">
        <w:rPr>
          <w:rFonts w:ascii="Times New Roman" w:hAnsi="Times New Roman" w:cs="Times New Roman"/>
          <w:sz w:val="16"/>
          <w:szCs w:val="16"/>
        </w:rPr>
        <w:t>v_sk</w:t>
      </w:r>
      <w:proofErr w:type="spellEnd"/>
      <w:r w:rsidRPr="00D933DD">
        <w:rPr>
          <w:rFonts w:ascii="Times New Roman" w:hAnsi="Times New Roman" w:cs="Times New Roman"/>
          <w:sz w:val="16"/>
          <w:szCs w:val="16"/>
        </w:rPr>
        <w:t xml:space="preserve">. = </w:t>
      </w:r>
      <w:r w:rsidRPr="00D933DD">
        <w:rPr>
          <w:rFonts w:ascii="Times New Roman" w:hAnsi="Times New Roman" w:cs="Times New Roman"/>
          <w:sz w:val="16"/>
          <w:szCs w:val="16"/>
        </w:rPr>
        <w:fldChar w:fldCharType="begin"/>
      </w:r>
      <w:r w:rsidRPr="00D933DD">
        <w:rPr>
          <w:rFonts w:ascii="Times New Roman" w:hAnsi="Times New Roman" w:cs="Times New Roman"/>
          <w:sz w:val="16"/>
          <w:szCs w:val="16"/>
        </w:rPr>
        <w:instrText xml:space="preserve"> NUMWORDS  \* MERGEFORMAT </w:instrText>
      </w:r>
      <w:r w:rsidRPr="00D933DD">
        <w:rPr>
          <w:rFonts w:ascii="Times New Roman" w:hAnsi="Times New Roman" w:cs="Times New Roman"/>
          <w:sz w:val="16"/>
          <w:szCs w:val="16"/>
        </w:rPr>
        <w:fldChar w:fldCharType="separate"/>
      </w:r>
      <w:r w:rsidRPr="00D933DD">
        <w:rPr>
          <w:rFonts w:ascii="Times New Roman" w:hAnsi="Times New Roman" w:cs="Times New Roman"/>
          <w:noProof/>
          <w:sz w:val="16"/>
          <w:szCs w:val="16"/>
        </w:rPr>
        <w:t>3450</w:t>
      </w:r>
      <w:r w:rsidRPr="00D933DD">
        <w:rPr>
          <w:rFonts w:ascii="Times New Roman" w:hAnsi="Times New Roman" w:cs="Times New Roman"/>
          <w:sz w:val="16"/>
          <w:szCs w:val="16"/>
        </w:rPr>
        <w:fldChar w:fldCharType="end"/>
      </w:r>
    </w:p>
    <w:sectPr w:rsidR="00D933DD" w:rsidRPr="00D933DD" w:rsidSect="00BE7FF8">
      <w:headerReference w:type="default" r:id="rId14"/>
      <w:footerReference w:type="default" r:id="rId15"/>
      <w:footerReference w:type="first" r:id="rId16"/>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943F1" w14:textId="77777777" w:rsidR="0088091C" w:rsidRDefault="0088091C">
      <w:pPr>
        <w:spacing w:after="0" w:line="240" w:lineRule="auto"/>
      </w:pPr>
      <w:r>
        <w:separator/>
      </w:r>
    </w:p>
  </w:endnote>
  <w:endnote w:type="continuationSeparator" w:id="0">
    <w:p w14:paraId="5F01C8C9" w14:textId="77777777" w:rsidR="0088091C" w:rsidRDefault="0088091C">
      <w:pPr>
        <w:spacing w:after="0" w:line="240" w:lineRule="auto"/>
      </w:pPr>
      <w:r>
        <w:continuationSeparator/>
      </w:r>
    </w:p>
  </w:endnote>
  <w:endnote w:type="continuationNotice" w:id="1">
    <w:p w14:paraId="7B714C0C" w14:textId="77777777" w:rsidR="0088091C" w:rsidRDefault="008809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7E51" w14:textId="7F753260" w:rsidR="009E67CB" w:rsidRPr="00D933DD" w:rsidRDefault="009E67CB">
    <w:pPr>
      <w:pStyle w:val="Footer"/>
      <w:rPr>
        <w:rFonts w:ascii="Times New Roman" w:hAnsi="Times New Roman" w:cs="Times New Roman"/>
        <w:sz w:val="20"/>
        <w:szCs w:val="20"/>
      </w:rPr>
    </w:pPr>
    <w:r w:rsidRPr="00D933DD">
      <w:rPr>
        <w:rFonts w:ascii="Times New Roman" w:hAnsi="Times New Roman" w:cs="Times New Roman"/>
        <w:sz w:val="20"/>
        <w:szCs w:val="20"/>
      </w:rPr>
      <w:t>VARAMAnot_</w:t>
    </w:r>
    <w:r w:rsidR="003459D9" w:rsidRPr="00D933DD">
      <w:rPr>
        <w:rFonts w:ascii="Times New Roman" w:hAnsi="Times New Roman" w:cs="Times New Roman"/>
        <w:sz w:val="20"/>
        <w:szCs w:val="20"/>
      </w:rPr>
      <w:t>14</w:t>
    </w:r>
    <w:r w:rsidR="00A97D82" w:rsidRPr="00D933DD">
      <w:rPr>
        <w:rFonts w:ascii="Times New Roman" w:hAnsi="Times New Roman" w:cs="Times New Roman"/>
        <w:sz w:val="20"/>
        <w:szCs w:val="20"/>
      </w:rPr>
      <w:t>10</w:t>
    </w:r>
    <w:r w:rsidR="008314F7" w:rsidRPr="00D933DD">
      <w:rPr>
        <w:rFonts w:ascii="Times New Roman" w:hAnsi="Times New Roman" w:cs="Times New Roman"/>
        <w:sz w:val="20"/>
        <w:szCs w:val="20"/>
      </w:rPr>
      <w:t>20</w:t>
    </w:r>
    <w:r w:rsidRPr="00D933DD">
      <w:rPr>
        <w:rFonts w:ascii="Times New Roman" w:hAnsi="Times New Roman" w:cs="Times New Roman"/>
        <w:sz w:val="20"/>
        <w:szCs w:val="20"/>
      </w:rPr>
      <w:t>_groz ĶVL</w:t>
    </w:r>
    <w:proofErr w:type="gramStart"/>
    <w:r w:rsidR="00D933DD" w:rsidRPr="00D933DD">
      <w:rPr>
        <w:rFonts w:ascii="Times New Roman" w:hAnsi="Times New Roman" w:cs="Times New Roman"/>
        <w:sz w:val="20"/>
        <w:szCs w:val="20"/>
      </w:rPr>
      <w:t xml:space="preserve">  </w:t>
    </w:r>
    <w:proofErr w:type="gramEnd"/>
    <w:r w:rsidR="00D933DD" w:rsidRPr="00D933DD">
      <w:rPr>
        <w:rFonts w:ascii="Times New Roman" w:hAnsi="Times New Roman" w:cs="Times New Roman"/>
        <w:sz w:val="20"/>
        <w:szCs w:val="20"/>
      </w:rPr>
      <w:t>(TA-2004)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4C2B" w14:textId="77777777" w:rsidR="00D933DD" w:rsidRPr="00D933DD" w:rsidRDefault="00D933DD" w:rsidP="00D933DD">
    <w:pPr>
      <w:pStyle w:val="Footer"/>
      <w:rPr>
        <w:rFonts w:ascii="Times New Roman" w:hAnsi="Times New Roman" w:cs="Times New Roman"/>
        <w:sz w:val="20"/>
        <w:szCs w:val="20"/>
      </w:rPr>
    </w:pPr>
    <w:r w:rsidRPr="00D933DD">
      <w:rPr>
        <w:rFonts w:ascii="Times New Roman" w:hAnsi="Times New Roman" w:cs="Times New Roman"/>
        <w:sz w:val="20"/>
        <w:szCs w:val="20"/>
      </w:rPr>
      <w:t>VARAMAnot_141020_groz ĶVL</w:t>
    </w:r>
    <w:proofErr w:type="gramStart"/>
    <w:r w:rsidRPr="00D933DD">
      <w:rPr>
        <w:rFonts w:ascii="Times New Roman" w:hAnsi="Times New Roman" w:cs="Times New Roman"/>
        <w:sz w:val="20"/>
        <w:szCs w:val="20"/>
      </w:rPr>
      <w:t xml:space="preserve">  </w:t>
    </w:r>
    <w:proofErr w:type="gramEnd"/>
    <w:r w:rsidRPr="00D933DD">
      <w:rPr>
        <w:rFonts w:ascii="Times New Roman" w:hAnsi="Times New Roman" w:cs="Times New Roman"/>
        <w:sz w:val="20"/>
        <w:szCs w:val="20"/>
      </w:rPr>
      <w:t>(TA-2004)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294D1" w14:textId="77777777" w:rsidR="0088091C" w:rsidRDefault="0088091C">
      <w:pPr>
        <w:spacing w:after="0" w:line="240" w:lineRule="auto"/>
      </w:pPr>
      <w:r>
        <w:separator/>
      </w:r>
    </w:p>
  </w:footnote>
  <w:footnote w:type="continuationSeparator" w:id="0">
    <w:p w14:paraId="54608456" w14:textId="77777777" w:rsidR="0088091C" w:rsidRDefault="0088091C">
      <w:pPr>
        <w:spacing w:after="0" w:line="240" w:lineRule="auto"/>
      </w:pPr>
      <w:r>
        <w:continuationSeparator/>
      </w:r>
    </w:p>
  </w:footnote>
  <w:footnote w:type="continuationNotice" w:id="1">
    <w:p w14:paraId="426B6789" w14:textId="77777777" w:rsidR="0088091C" w:rsidRDefault="008809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596732"/>
      <w:docPartObj>
        <w:docPartGallery w:val="Page Numbers (Top of Page)"/>
        <w:docPartUnique/>
      </w:docPartObj>
    </w:sdtPr>
    <w:sdtEndPr>
      <w:rPr>
        <w:rFonts w:ascii="Times New Roman" w:hAnsi="Times New Roman" w:cs="Times New Roman"/>
        <w:noProof/>
        <w:sz w:val="28"/>
        <w:szCs w:val="28"/>
      </w:rPr>
    </w:sdtEndPr>
    <w:sdtContent>
      <w:p w14:paraId="714F7E4F" w14:textId="7A262989" w:rsidR="009E67CB" w:rsidRDefault="009E67CB">
        <w:pPr>
          <w:pStyle w:val="Header"/>
          <w:jc w:val="center"/>
          <w:rPr>
            <w:rFonts w:ascii="Times New Roman" w:hAnsi="Times New Roman" w:cs="Times New Roman"/>
            <w:noProof/>
            <w:sz w:val="28"/>
            <w:szCs w:val="28"/>
          </w:rPr>
        </w:pPr>
        <w:r w:rsidRPr="00883A7F">
          <w:rPr>
            <w:rFonts w:ascii="Times New Roman" w:hAnsi="Times New Roman" w:cs="Times New Roman"/>
            <w:sz w:val="28"/>
            <w:szCs w:val="28"/>
          </w:rPr>
          <w:fldChar w:fldCharType="begin"/>
        </w:r>
        <w:r w:rsidRPr="00883A7F">
          <w:rPr>
            <w:rFonts w:ascii="Times New Roman" w:hAnsi="Times New Roman" w:cs="Times New Roman"/>
            <w:sz w:val="28"/>
            <w:szCs w:val="28"/>
          </w:rPr>
          <w:instrText xml:space="preserve"> PAGE   \* MERGEFORMAT </w:instrText>
        </w:r>
        <w:r w:rsidRPr="00883A7F">
          <w:rPr>
            <w:rFonts w:ascii="Times New Roman" w:hAnsi="Times New Roman" w:cs="Times New Roman"/>
            <w:sz w:val="28"/>
            <w:szCs w:val="28"/>
          </w:rPr>
          <w:fldChar w:fldCharType="separate"/>
        </w:r>
        <w:r w:rsidR="00B30993">
          <w:rPr>
            <w:rFonts w:ascii="Times New Roman" w:hAnsi="Times New Roman" w:cs="Times New Roman"/>
            <w:noProof/>
            <w:sz w:val="28"/>
            <w:szCs w:val="28"/>
          </w:rPr>
          <w:t>15</w:t>
        </w:r>
        <w:r w:rsidRPr="00883A7F">
          <w:rPr>
            <w:rFonts w:ascii="Times New Roman" w:hAnsi="Times New Roman" w:cs="Times New Roman"/>
            <w:noProof/>
            <w:sz w:val="28"/>
            <w:szCs w:val="28"/>
          </w:rPr>
          <w:fldChar w:fldCharType="end"/>
        </w:r>
      </w:p>
      <w:p w14:paraId="714F7E50" w14:textId="77777777" w:rsidR="009E67CB" w:rsidRPr="00883A7F" w:rsidRDefault="00D933DD">
        <w:pPr>
          <w:pStyle w:val="Header"/>
          <w:jc w:val="center"/>
          <w:rPr>
            <w:rFonts w:ascii="Times New Roman" w:hAnsi="Times New Roman" w:cs="Times New Roman"/>
            <w:sz w:val="28"/>
            <w:szCs w:val="2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7439"/>
    <w:multiLevelType w:val="hybridMultilevel"/>
    <w:tmpl w:val="E96452EE"/>
    <w:lvl w:ilvl="0" w:tplc="83C82280">
      <w:start w:val="1"/>
      <w:numFmt w:val="lowerLetter"/>
      <w:lvlText w:val="%1)"/>
      <w:lvlJc w:val="left"/>
      <w:pPr>
        <w:ind w:left="375" w:hanging="37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8FB2711"/>
    <w:multiLevelType w:val="hybridMultilevel"/>
    <w:tmpl w:val="C88C3D12"/>
    <w:lvl w:ilvl="0" w:tplc="51D4871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 w15:restartNumberingAfterBreak="0">
    <w:nsid w:val="32175AE7"/>
    <w:multiLevelType w:val="hybridMultilevel"/>
    <w:tmpl w:val="5E98892A"/>
    <w:lvl w:ilvl="0" w:tplc="6562E582">
      <w:start w:val="1"/>
      <w:numFmt w:val="decimal"/>
      <w:lvlText w:val="%1)"/>
      <w:lvlJc w:val="left"/>
      <w:pPr>
        <w:ind w:left="614" w:hanging="390"/>
      </w:pPr>
      <w:rPr>
        <w:rFonts w:hint="default"/>
      </w:rPr>
    </w:lvl>
    <w:lvl w:ilvl="1" w:tplc="04260019" w:tentative="1">
      <w:start w:val="1"/>
      <w:numFmt w:val="lowerLetter"/>
      <w:lvlText w:val="%2."/>
      <w:lvlJc w:val="left"/>
      <w:pPr>
        <w:ind w:left="1304" w:hanging="360"/>
      </w:pPr>
    </w:lvl>
    <w:lvl w:ilvl="2" w:tplc="0426001B" w:tentative="1">
      <w:start w:val="1"/>
      <w:numFmt w:val="lowerRoman"/>
      <w:lvlText w:val="%3."/>
      <w:lvlJc w:val="right"/>
      <w:pPr>
        <w:ind w:left="2024" w:hanging="180"/>
      </w:pPr>
    </w:lvl>
    <w:lvl w:ilvl="3" w:tplc="0426000F" w:tentative="1">
      <w:start w:val="1"/>
      <w:numFmt w:val="decimal"/>
      <w:lvlText w:val="%4."/>
      <w:lvlJc w:val="left"/>
      <w:pPr>
        <w:ind w:left="2744" w:hanging="360"/>
      </w:pPr>
    </w:lvl>
    <w:lvl w:ilvl="4" w:tplc="04260019" w:tentative="1">
      <w:start w:val="1"/>
      <w:numFmt w:val="lowerLetter"/>
      <w:lvlText w:val="%5."/>
      <w:lvlJc w:val="left"/>
      <w:pPr>
        <w:ind w:left="3464" w:hanging="360"/>
      </w:pPr>
    </w:lvl>
    <w:lvl w:ilvl="5" w:tplc="0426001B" w:tentative="1">
      <w:start w:val="1"/>
      <w:numFmt w:val="lowerRoman"/>
      <w:lvlText w:val="%6."/>
      <w:lvlJc w:val="right"/>
      <w:pPr>
        <w:ind w:left="4184" w:hanging="180"/>
      </w:pPr>
    </w:lvl>
    <w:lvl w:ilvl="6" w:tplc="0426000F" w:tentative="1">
      <w:start w:val="1"/>
      <w:numFmt w:val="decimal"/>
      <w:lvlText w:val="%7."/>
      <w:lvlJc w:val="left"/>
      <w:pPr>
        <w:ind w:left="4904" w:hanging="360"/>
      </w:pPr>
    </w:lvl>
    <w:lvl w:ilvl="7" w:tplc="04260019" w:tentative="1">
      <w:start w:val="1"/>
      <w:numFmt w:val="lowerLetter"/>
      <w:lvlText w:val="%8."/>
      <w:lvlJc w:val="left"/>
      <w:pPr>
        <w:ind w:left="5624" w:hanging="360"/>
      </w:pPr>
    </w:lvl>
    <w:lvl w:ilvl="8" w:tplc="0426001B" w:tentative="1">
      <w:start w:val="1"/>
      <w:numFmt w:val="lowerRoman"/>
      <w:lvlText w:val="%9."/>
      <w:lvlJc w:val="right"/>
      <w:pPr>
        <w:ind w:left="6344" w:hanging="180"/>
      </w:pPr>
    </w:lvl>
  </w:abstractNum>
  <w:abstractNum w:abstractNumId="3" w15:restartNumberingAfterBreak="0">
    <w:nsid w:val="3C680FBD"/>
    <w:multiLevelType w:val="hybridMultilevel"/>
    <w:tmpl w:val="6EF2B396"/>
    <w:lvl w:ilvl="0" w:tplc="D84C90BE">
      <w:start w:val="1"/>
      <w:numFmt w:val="decimal"/>
      <w:lvlText w:val="%1)"/>
      <w:lvlJc w:val="left"/>
      <w:pPr>
        <w:ind w:left="726" w:hanging="360"/>
      </w:pPr>
      <w:rPr>
        <w:rFonts w:hint="default"/>
      </w:rPr>
    </w:lvl>
    <w:lvl w:ilvl="1" w:tplc="6AB05BE0" w:tentative="1">
      <w:start w:val="1"/>
      <w:numFmt w:val="lowerLetter"/>
      <w:lvlText w:val="%2."/>
      <w:lvlJc w:val="left"/>
      <w:pPr>
        <w:ind w:left="1446" w:hanging="360"/>
      </w:pPr>
    </w:lvl>
    <w:lvl w:ilvl="2" w:tplc="29949980" w:tentative="1">
      <w:start w:val="1"/>
      <w:numFmt w:val="lowerRoman"/>
      <w:lvlText w:val="%3."/>
      <w:lvlJc w:val="right"/>
      <w:pPr>
        <w:ind w:left="2166" w:hanging="180"/>
      </w:pPr>
    </w:lvl>
    <w:lvl w:ilvl="3" w:tplc="2A74F840" w:tentative="1">
      <w:start w:val="1"/>
      <w:numFmt w:val="decimal"/>
      <w:lvlText w:val="%4."/>
      <w:lvlJc w:val="left"/>
      <w:pPr>
        <w:ind w:left="2886" w:hanging="360"/>
      </w:pPr>
    </w:lvl>
    <w:lvl w:ilvl="4" w:tplc="483ECC50" w:tentative="1">
      <w:start w:val="1"/>
      <w:numFmt w:val="lowerLetter"/>
      <w:lvlText w:val="%5."/>
      <w:lvlJc w:val="left"/>
      <w:pPr>
        <w:ind w:left="3606" w:hanging="360"/>
      </w:pPr>
    </w:lvl>
    <w:lvl w:ilvl="5" w:tplc="9518382C" w:tentative="1">
      <w:start w:val="1"/>
      <w:numFmt w:val="lowerRoman"/>
      <w:lvlText w:val="%6."/>
      <w:lvlJc w:val="right"/>
      <w:pPr>
        <w:ind w:left="4326" w:hanging="180"/>
      </w:pPr>
    </w:lvl>
    <w:lvl w:ilvl="6" w:tplc="4A9EE03A" w:tentative="1">
      <w:start w:val="1"/>
      <w:numFmt w:val="decimal"/>
      <w:lvlText w:val="%7."/>
      <w:lvlJc w:val="left"/>
      <w:pPr>
        <w:ind w:left="5046" w:hanging="360"/>
      </w:pPr>
    </w:lvl>
    <w:lvl w:ilvl="7" w:tplc="8ADEF992" w:tentative="1">
      <w:start w:val="1"/>
      <w:numFmt w:val="lowerLetter"/>
      <w:lvlText w:val="%8."/>
      <w:lvlJc w:val="left"/>
      <w:pPr>
        <w:ind w:left="5766" w:hanging="360"/>
      </w:pPr>
    </w:lvl>
    <w:lvl w:ilvl="8" w:tplc="E46232B6" w:tentative="1">
      <w:start w:val="1"/>
      <w:numFmt w:val="lowerRoman"/>
      <w:lvlText w:val="%9."/>
      <w:lvlJc w:val="right"/>
      <w:pPr>
        <w:ind w:left="6486" w:hanging="180"/>
      </w:pPr>
    </w:lvl>
  </w:abstractNum>
  <w:abstractNum w:abstractNumId="4" w15:restartNumberingAfterBreak="0">
    <w:nsid w:val="41312E55"/>
    <w:multiLevelType w:val="hybridMultilevel"/>
    <w:tmpl w:val="804EB3F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1F104CC"/>
    <w:multiLevelType w:val="hybridMultilevel"/>
    <w:tmpl w:val="F18E660C"/>
    <w:lvl w:ilvl="0" w:tplc="8E0E5966">
      <w:start w:val="1"/>
      <w:numFmt w:val="lowerLetter"/>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6" w15:restartNumberingAfterBreak="0">
    <w:nsid w:val="43CD4000"/>
    <w:multiLevelType w:val="hybridMultilevel"/>
    <w:tmpl w:val="82A43BD6"/>
    <w:lvl w:ilvl="0" w:tplc="414C7CF6">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7" w15:restartNumberingAfterBreak="0">
    <w:nsid w:val="4F344F50"/>
    <w:multiLevelType w:val="hybridMultilevel"/>
    <w:tmpl w:val="C68C957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C5"/>
    <w:rsid w:val="00005876"/>
    <w:rsid w:val="000074AB"/>
    <w:rsid w:val="00007510"/>
    <w:rsid w:val="00007E5C"/>
    <w:rsid w:val="00010F6E"/>
    <w:rsid w:val="00011D43"/>
    <w:rsid w:val="00013834"/>
    <w:rsid w:val="00013D1A"/>
    <w:rsid w:val="000159B2"/>
    <w:rsid w:val="00016082"/>
    <w:rsid w:val="0001669D"/>
    <w:rsid w:val="000168A2"/>
    <w:rsid w:val="00023C5E"/>
    <w:rsid w:val="00031C30"/>
    <w:rsid w:val="00035820"/>
    <w:rsid w:val="00040A71"/>
    <w:rsid w:val="00045375"/>
    <w:rsid w:val="00047003"/>
    <w:rsid w:val="0005305E"/>
    <w:rsid w:val="0005354E"/>
    <w:rsid w:val="000543A3"/>
    <w:rsid w:val="00054A58"/>
    <w:rsid w:val="0005587F"/>
    <w:rsid w:val="00056617"/>
    <w:rsid w:val="00056A33"/>
    <w:rsid w:val="0005717E"/>
    <w:rsid w:val="00057C69"/>
    <w:rsid w:val="00057DDE"/>
    <w:rsid w:val="00062ADE"/>
    <w:rsid w:val="000647FA"/>
    <w:rsid w:val="0006500B"/>
    <w:rsid w:val="00065658"/>
    <w:rsid w:val="00065AFF"/>
    <w:rsid w:val="0006606B"/>
    <w:rsid w:val="00067FE3"/>
    <w:rsid w:val="00073B87"/>
    <w:rsid w:val="00073C64"/>
    <w:rsid w:val="00074196"/>
    <w:rsid w:val="00075BEE"/>
    <w:rsid w:val="000835BD"/>
    <w:rsid w:val="00087E80"/>
    <w:rsid w:val="00090A1B"/>
    <w:rsid w:val="00096232"/>
    <w:rsid w:val="000A5228"/>
    <w:rsid w:val="000B22CB"/>
    <w:rsid w:val="000B2AC4"/>
    <w:rsid w:val="000B3387"/>
    <w:rsid w:val="000B52A2"/>
    <w:rsid w:val="000B5816"/>
    <w:rsid w:val="000B6410"/>
    <w:rsid w:val="000B74B1"/>
    <w:rsid w:val="000C0578"/>
    <w:rsid w:val="000C465F"/>
    <w:rsid w:val="000C48AB"/>
    <w:rsid w:val="000C61CF"/>
    <w:rsid w:val="000D0B8F"/>
    <w:rsid w:val="000D46A2"/>
    <w:rsid w:val="000D62B7"/>
    <w:rsid w:val="000E05DC"/>
    <w:rsid w:val="000E26A9"/>
    <w:rsid w:val="000E3E10"/>
    <w:rsid w:val="000E3FC5"/>
    <w:rsid w:val="000E54A8"/>
    <w:rsid w:val="000E73A0"/>
    <w:rsid w:val="000E79FC"/>
    <w:rsid w:val="000F0D8E"/>
    <w:rsid w:val="000F597F"/>
    <w:rsid w:val="000F6952"/>
    <w:rsid w:val="000F6AAB"/>
    <w:rsid w:val="000F7FAA"/>
    <w:rsid w:val="0010034F"/>
    <w:rsid w:val="0010133F"/>
    <w:rsid w:val="001014E3"/>
    <w:rsid w:val="00107BCE"/>
    <w:rsid w:val="001149C4"/>
    <w:rsid w:val="00114B95"/>
    <w:rsid w:val="00115878"/>
    <w:rsid w:val="0011700B"/>
    <w:rsid w:val="00120C75"/>
    <w:rsid w:val="00120F2E"/>
    <w:rsid w:val="00121105"/>
    <w:rsid w:val="0012123C"/>
    <w:rsid w:val="001212A3"/>
    <w:rsid w:val="001217A4"/>
    <w:rsid w:val="001227D8"/>
    <w:rsid w:val="00122C09"/>
    <w:rsid w:val="00124555"/>
    <w:rsid w:val="00125ABF"/>
    <w:rsid w:val="00131DA8"/>
    <w:rsid w:val="00133BD2"/>
    <w:rsid w:val="0013705C"/>
    <w:rsid w:val="00140C46"/>
    <w:rsid w:val="00146086"/>
    <w:rsid w:val="00151426"/>
    <w:rsid w:val="00152E0F"/>
    <w:rsid w:val="00154506"/>
    <w:rsid w:val="0015548B"/>
    <w:rsid w:val="001556DF"/>
    <w:rsid w:val="00155EB7"/>
    <w:rsid w:val="00156DD7"/>
    <w:rsid w:val="00157145"/>
    <w:rsid w:val="00162133"/>
    <w:rsid w:val="0016243F"/>
    <w:rsid w:val="001626B0"/>
    <w:rsid w:val="00163093"/>
    <w:rsid w:val="0016360C"/>
    <w:rsid w:val="00163E0F"/>
    <w:rsid w:val="0016416C"/>
    <w:rsid w:val="0016431B"/>
    <w:rsid w:val="001663B9"/>
    <w:rsid w:val="00170510"/>
    <w:rsid w:val="00171E6C"/>
    <w:rsid w:val="00174FEB"/>
    <w:rsid w:val="00175526"/>
    <w:rsid w:val="0017733B"/>
    <w:rsid w:val="001866E0"/>
    <w:rsid w:val="00187374"/>
    <w:rsid w:val="00193615"/>
    <w:rsid w:val="00194823"/>
    <w:rsid w:val="00194E3F"/>
    <w:rsid w:val="00195773"/>
    <w:rsid w:val="001961DF"/>
    <w:rsid w:val="001A30E3"/>
    <w:rsid w:val="001A3214"/>
    <w:rsid w:val="001A3E96"/>
    <w:rsid w:val="001A5C87"/>
    <w:rsid w:val="001A5F82"/>
    <w:rsid w:val="001A6B65"/>
    <w:rsid w:val="001A6B92"/>
    <w:rsid w:val="001B458A"/>
    <w:rsid w:val="001C0556"/>
    <w:rsid w:val="001C216E"/>
    <w:rsid w:val="001C2F39"/>
    <w:rsid w:val="001C4753"/>
    <w:rsid w:val="001D0C85"/>
    <w:rsid w:val="001D4A87"/>
    <w:rsid w:val="001D4AA5"/>
    <w:rsid w:val="001E038C"/>
    <w:rsid w:val="001E2979"/>
    <w:rsid w:val="001E408B"/>
    <w:rsid w:val="001E6673"/>
    <w:rsid w:val="001E7CB4"/>
    <w:rsid w:val="001F18D8"/>
    <w:rsid w:val="001F48A6"/>
    <w:rsid w:val="001F71B1"/>
    <w:rsid w:val="001F7851"/>
    <w:rsid w:val="001F79E6"/>
    <w:rsid w:val="00202D25"/>
    <w:rsid w:val="002030B0"/>
    <w:rsid w:val="00203394"/>
    <w:rsid w:val="00205E3E"/>
    <w:rsid w:val="002125B1"/>
    <w:rsid w:val="00215EC8"/>
    <w:rsid w:val="00221FE9"/>
    <w:rsid w:val="00224ABE"/>
    <w:rsid w:val="00233113"/>
    <w:rsid w:val="00234B8E"/>
    <w:rsid w:val="00234DDA"/>
    <w:rsid w:val="0023621D"/>
    <w:rsid w:val="002374FF"/>
    <w:rsid w:val="002375E3"/>
    <w:rsid w:val="00240D4C"/>
    <w:rsid w:val="00243426"/>
    <w:rsid w:val="002448E2"/>
    <w:rsid w:val="00245BB7"/>
    <w:rsid w:val="00246A28"/>
    <w:rsid w:val="00246B71"/>
    <w:rsid w:val="00250A94"/>
    <w:rsid w:val="00253033"/>
    <w:rsid w:val="002532E9"/>
    <w:rsid w:val="0026024E"/>
    <w:rsid w:val="0026140D"/>
    <w:rsid w:val="00263087"/>
    <w:rsid w:val="0026320E"/>
    <w:rsid w:val="00264440"/>
    <w:rsid w:val="00264D13"/>
    <w:rsid w:val="00274D4F"/>
    <w:rsid w:val="00274F65"/>
    <w:rsid w:val="002767D2"/>
    <w:rsid w:val="0027768A"/>
    <w:rsid w:val="00280205"/>
    <w:rsid w:val="0028040D"/>
    <w:rsid w:val="0028124D"/>
    <w:rsid w:val="0028190B"/>
    <w:rsid w:val="00283222"/>
    <w:rsid w:val="00287B08"/>
    <w:rsid w:val="00287C21"/>
    <w:rsid w:val="00291D57"/>
    <w:rsid w:val="00293233"/>
    <w:rsid w:val="002A11C9"/>
    <w:rsid w:val="002A3A4B"/>
    <w:rsid w:val="002B16DB"/>
    <w:rsid w:val="002B18E8"/>
    <w:rsid w:val="002B3DF1"/>
    <w:rsid w:val="002B4DC6"/>
    <w:rsid w:val="002B5598"/>
    <w:rsid w:val="002B5D11"/>
    <w:rsid w:val="002B601C"/>
    <w:rsid w:val="002B612D"/>
    <w:rsid w:val="002B6385"/>
    <w:rsid w:val="002B76B6"/>
    <w:rsid w:val="002C0BE9"/>
    <w:rsid w:val="002C12DC"/>
    <w:rsid w:val="002C200E"/>
    <w:rsid w:val="002C2A99"/>
    <w:rsid w:val="002C4097"/>
    <w:rsid w:val="002C40A3"/>
    <w:rsid w:val="002C734C"/>
    <w:rsid w:val="002C7520"/>
    <w:rsid w:val="002D01A3"/>
    <w:rsid w:val="002D0B4C"/>
    <w:rsid w:val="002D35D1"/>
    <w:rsid w:val="002D50D1"/>
    <w:rsid w:val="002D791B"/>
    <w:rsid w:val="002E0B11"/>
    <w:rsid w:val="002E163C"/>
    <w:rsid w:val="002E1C05"/>
    <w:rsid w:val="002E582A"/>
    <w:rsid w:val="002F1277"/>
    <w:rsid w:val="002F155A"/>
    <w:rsid w:val="002F41E8"/>
    <w:rsid w:val="002F67AA"/>
    <w:rsid w:val="002F7820"/>
    <w:rsid w:val="00302F74"/>
    <w:rsid w:val="00305BDB"/>
    <w:rsid w:val="003140C9"/>
    <w:rsid w:val="003147BB"/>
    <w:rsid w:val="00316C2C"/>
    <w:rsid w:val="003225D8"/>
    <w:rsid w:val="00325CBC"/>
    <w:rsid w:val="003313F7"/>
    <w:rsid w:val="00331DB5"/>
    <w:rsid w:val="003323AE"/>
    <w:rsid w:val="00333741"/>
    <w:rsid w:val="00334971"/>
    <w:rsid w:val="003356B0"/>
    <w:rsid w:val="00335C51"/>
    <w:rsid w:val="00337150"/>
    <w:rsid w:val="00337B80"/>
    <w:rsid w:val="0034195E"/>
    <w:rsid w:val="00341AF9"/>
    <w:rsid w:val="003429BB"/>
    <w:rsid w:val="003459D9"/>
    <w:rsid w:val="0034767D"/>
    <w:rsid w:val="00347DEB"/>
    <w:rsid w:val="003501B8"/>
    <w:rsid w:val="00360A0E"/>
    <w:rsid w:val="00365458"/>
    <w:rsid w:val="0036571C"/>
    <w:rsid w:val="00365ED7"/>
    <w:rsid w:val="00367F99"/>
    <w:rsid w:val="00370C70"/>
    <w:rsid w:val="003721E1"/>
    <w:rsid w:val="00372908"/>
    <w:rsid w:val="00373ABB"/>
    <w:rsid w:val="00373D92"/>
    <w:rsid w:val="00376FFC"/>
    <w:rsid w:val="00380D6D"/>
    <w:rsid w:val="003828D6"/>
    <w:rsid w:val="00383BC2"/>
    <w:rsid w:val="0038543A"/>
    <w:rsid w:val="00390C89"/>
    <w:rsid w:val="00390EC4"/>
    <w:rsid w:val="003960EB"/>
    <w:rsid w:val="00396615"/>
    <w:rsid w:val="003A0E71"/>
    <w:rsid w:val="003A0FEA"/>
    <w:rsid w:val="003A1B86"/>
    <w:rsid w:val="003A452C"/>
    <w:rsid w:val="003B0BF9"/>
    <w:rsid w:val="003B1CC8"/>
    <w:rsid w:val="003B2F8F"/>
    <w:rsid w:val="003B44C5"/>
    <w:rsid w:val="003B5CA0"/>
    <w:rsid w:val="003B6CF4"/>
    <w:rsid w:val="003C1B8F"/>
    <w:rsid w:val="003C4D4A"/>
    <w:rsid w:val="003C5FF0"/>
    <w:rsid w:val="003D219C"/>
    <w:rsid w:val="003D2D07"/>
    <w:rsid w:val="003D75E9"/>
    <w:rsid w:val="003E0791"/>
    <w:rsid w:val="003E258C"/>
    <w:rsid w:val="003E5C4E"/>
    <w:rsid w:val="003E7600"/>
    <w:rsid w:val="003E76BD"/>
    <w:rsid w:val="003F28AC"/>
    <w:rsid w:val="00403EA2"/>
    <w:rsid w:val="00406B14"/>
    <w:rsid w:val="004132BD"/>
    <w:rsid w:val="00413ABD"/>
    <w:rsid w:val="00414432"/>
    <w:rsid w:val="00415C83"/>
    <w:rsid w:val="00416129"/>
    <w:rsid w:val="004161AA"/>
    <w:rsid w:val="0041F2C7"/>
    <w:rsid w:val="00420B57"/>
    <w:rsid w:val="00422CF9"/>
    <w:rsid w:val="004244DC"/>
    <w:rsid w:val="004324DD"/>
    <w:rsid w:val="00433F24"/>
    <w:rsid w:val="0043714A"/>
    <w:rsid w:val="0044060C"/>
    <w:rsid w:val="004420E4"/>
    <w:rsid w:val="0044243C"/>
    <w:rsid w:val="00443E62"/>
    <w:rsid w:val="004454FE"/>
    <w:rsid w:val="00445D0E"/>
    <w:rsid w:val="00445DBA"/>
    <w:rsid w:val="00446D0B"/>
    <w:rsid w:val="00447F4F"/>
    <w:rsid w:val="004509EB"/>
    <w:rsid w:val="004512A3"/>
    <w:rsid w:val="00451394"/>
    <w:rsid w:val="00451D0E"/>
    <w:rsid w:val="004529DE"/>
    <w:rsid w:val="00452CDA"/>
    <w:rsid w:val="00455FDA"/>
    <w:rsid w:val="00456E40"/>
    <w:rsid w:val="0045754F"/>
    <w:rsid w:val="00464A96"/>
    <w:rsid w:val="0046706A"/>
    <w:rsid w:val="004674A4"/>
    <w:rsid w:val="0047115F"/>
    <w:rsid w:val="00471D08"/>
    <w:rsid w:val="00471F27"/>
    <w:rsid w:val="00475C06"/>
    <w:rsid w:val="00477A71"/>
    <w:rsid w:val="00483700"/>
    <w:rsid w:val="00483780"/>
    <w:rsid w:val="00483861"/>
    <w:rsid w:val="004850AD"/>
    <w:rsid w:val="00486C80"/>
    <w:rsid w:val="004906D9"/>
    <w:rsid w:val="00490FA4"/>
    <w:rsid w:val="004920C7"/>
    <w:rsid w:val="004925C7"/>
    <w:rsid w:val="0049355A"/>
    <w:rsid w:val="00494598"/>
    <w:rsid w:val="004951AF"/>
    <w:rsid w:val="00496912"/>
    <w:rsid w:val="004A0F6B"/>
    <w:rsid w:val="004A2B15"/>
    <w:rsid w:val="004B0307"/>
    <w:rsid w:val="004B18B0"/>
    <w:rsid w:val="004B3C59"/>
    <w:rsid w:val="004B6B8F"/>
    <w:rsid w:val="004B6EBB"/>
    <w:rsid w:val="004C0C18"/>
    <w:rsid w:val="004C1DE2"/>
    <w:rsid w:val="004C2D3F"/>
    <w:rsid w:val="004D0067"/>
    <w:rsid w:val="004D1CB9"/>
    <w:rsid w:val="004D3D15"/>
    <w:rsid w:val="004D4095"/>
    <w:rsid w:val="004D71F5"/>
    <w:rsid w:val="004D744A"/>
    <w:rsid w:val="004D775B"/>
    <w:rsid w:val="004E29A2"/>
    <w:rsid w:val="004E3E8B"/>
    <w:rsid w:val="004F28C6"/>
    <w:rsid w:val="004F5C6B"/>
    <w:rsid w:val="004F65F9"/>
    <w:rsid w:val="00501131"/>
    <w:rsid w:val="0050178F"/>
    <w:rsid w:val="00501B47"/>
    <w:rsid w:val="00512116"/>
    <w:rsid w:val="00512C88"/>
    <w:rsid w:val="00516EB5"/>
    <w:rsid w:val="005222FA"/>
    <w:rsid w:val="00522A88"/>
    <w:rsid w:val="00524846"/>
    <w:rsid w:val="005301A5"/>
    <w:rsid w:val="0053188E"/>
    <w:rsid w:val="00532782"/>
    <w:rsid w:val="005354D9"/>
    <w:rsid w:val="00535631"/>
    <w:rsid w:val="00545DC8"/>
    <w:rsid w:val="0054749A"/>
    <w:rsid w:val="00547CF6"/>
    <w:rsid w:val="00551900"/>
    <w:rsid w:val="00552D33"/>
    <w:rsid w:val="00555C8A"/>
    <w:rsid w:val="00561053"/>
    <w:rsid w:val="00561DA1"/>
    <w:rsid w:val="005621CD"/>
    <w:rsid w:val="0056596C"/>
    <w:rsid w:val="00571BDF"/>
    <w:rsid w:val="0058235C"/>
    <w:rsid w:val="00582996"/>
    <w:rsid w:val="00582DCF"/>
    <w:rsid w:val="005836E6"/>
    <w:rsid w:val="005865DA"/>
    <w:rsid w:val="00587436"/>
    <w:rsid w:val="0058748F"/>
    <w:rsid w:val="00590B92"/>
    <w:rsid w:val="005917E2"/>
    <w:rsid w:val="0059184F"/>
    <w:rsid w:val="00592BA4"/>
    <w:rsid w:val="005A100A"/>
    <w:rsid w:val="005A1065"/>
    <w:rsid w:val="005A1B13"/>
    <w:rsid w:val="005A315E"/>
    <w:rsid w:val="005A51DE"/>
    <w:rsid w:val="005A6332"/>
    <w:rsid w:val="005A741C"/>
    <w:rsid w:val="005B0273"/>
    <w:rsid w:val="005B2573"/>
    <w:rsid w:val="005B4CE0"/>
    <w:rsid w:val="005B7CF1"/>
    <w:rsid w:val="005C0164"/>
    <w:rsid w:val="005C579F"/>
    <w:rsid w:val="005C7BAC"/>
    <w:rsid w:val="005D4B76"/>
    <w:rsid w:val="005D6F05"/>
    <w:rsid w:val="005E2800"/>
    <w:rsid w:val="005E2ECB"/>
    <w:rsid w:val="005E3A5D"/>
    <w:rsid w:val="005E4AB4"/>
    <w:rsid w:val="005E6DE0"/>
    <w:rsid w:val="005E6EDE"/>
    <w:rsid w:val="005F1BF0"/>
    <w:rsid w:val="005F2280"/>
    <w:rsid w:val="005F46E5"/>
    <w:rsid w:val="005F50D7"/>
    <w:rsid w:val="005F5475"/>
    <w:rsid w:val="005F7E54"/>
    <w:rsid w:val="00601254"/>
    <w:rsid w:val="0060131B"/>
    <w:rsid w:val="00610159"/>
    <w:rsid w:val="00612061"/>
    <w:rsid w:val="006131B2"/>
    <w:rsid w:val="0061439E"/>
    <w:rsid w:val="006154E7"/>
    <w:rsid w:val="00616122"/>
    <w:rsid w:val="0061753E"/>
    <w:rsid w:val="00617DFA"/>
    <w:rsid w:val="00622A4A"/>
    <w:rsid w:val="00622BF3"/>
    <w:rsid w:val="00624D16"/>
    <w:rsid w:val="00625259"/>
    <w:rsid w:val="006260D8"/>
    <w:rsid w:val="00627B30"/>
    <w:rsid w:val="006315FD"/>
    <w:rsid w:val="006345CD"/>
    <w:rsid w:val="00647A5C"/>
    <w:rsid w:val="00650E5D"/>
    <w:rsid w:val="0065275A"/>
    <w:rsid w:val="00653379"/>
    <w:rsid w:val="00653BC2"/>
    <w:rsid w:val="00655F2C"/>
    <w:rsid w:val="006613AD"/>
    <w:rsid w:val="0066398F"/>
    <w:rsid w:val="00667F25"/>
    <w:rsid w:val="006727BC"/>
    <w:rsid w:val="00673273"/>
    <w:rsid w:val="00673D0C"/>
    <w:rsid w:val="00674B80"/>
    <w:rsid w:val="00676657"/>
    <w:rsid w:val="00677CD8"/>
    <w:rsid w:val="00681189"/>
    <w:rsid w:val="00681D84"/>
    <w:rsid w:val="00682EEA"/>
    <w:rsid w:val="0068784A"/>
    <w:rsid w:val="00687F1F"/>
    <w:rsid w:val="006922BA"/>
    <w:rsid w:val="006974E3"/>
    <w:rsid w:val="006A09B9"/>
    <w:rsid w:val="006A465A"/>
    <w:rsid w:val="006A49C3"/>
    <w:rsid w:val="006A5A23"/>
    <w:rsid w:val="006A70CB"/>
    <w:rsid w:val="006A71A4"/>
    <w:rsid w:val="006B2501"/>
    <w:rsid w:val="006B2D7B"/>
    <w:rsid w:val="006B2E25"/>
    <w:rsid w:val="006B55E6"/>
    <w:rsid w:val="006C073E"/>
    <w:rsid w:val="006C2646"/>
    <w:rsid w:val="006C26C1"/>
    <w:rsid w:val="006C76E8"/>
    <w:rsid w:val="006D483A"/>
    <w:rsid w:val="006D4AB3"/>
    <w:rsid w:val="006D6FA6"/>
    <w:rsid w:val="006E1081"/>
    <w:rsid w:val="007001E8"/>
    <w:rsid w:val="007015B6"/>
    <w:rsid w:val="0070277B"/>
    <w:rsid w:val="00704CA1"/>
    <w:rsid w:val="00710B3E"/>
    <w:rsid w:val="00711739"/>
    <w:rsid w:val="007120E0"/>
    <w:rsid w:val="00714AA4"/>
    <w:rsid w:val="00715F1D"/>
    <w:rsid w:val="00720585"/>
    <w:rsid w:val="007246AA"/>
    <w:rsid w:val="00726D4C"/>
    <w:rsid w:val="007369FC"/>
    <w:rsid w:val="0074033D"/>
    <w:rsid w:val="00740DE2"/>
    <w:rsid w:val="00741305"/>
    <w:rsid w:val="00741926"/>
    <w:rsid w:val="0074243C"/>
    <w:rsid w:val="00743AB6"/>
    <w:rsid w:val="00744459"/>
    <w:rsid w:val="00744D00"/>
    <w:rsid w:val="0074578E"/>
    <w:rsid w:val="007463DF"/>
    <w:rsid w:val="00746968"/>
    <w:rsid w:val="00751F44"/>
    <w:rsid w:val="00752448"/>
    <w:rsid w:val="00755FCD"/>
    <w:rsid w:val="0075691E"/>
    <w:rsid w:val="00763DE4"/>
    <w:rsid w:val="00764AD2"/>
    <w:rsid w:val="007654C0"/>
    <w:rsid w:val="00765600"/>
    <w:rsid w:val="0077371B"/>
    <w:rsid w:val="00773AF6"/>
    <w:rsid w:val="00774B68"/>
    <w:rsid w:val="00774E0A"/>
    <w:rsid w:val="0078096C"/>
    <w:rsid w:val="00785BDB"/>
    <w:rsid w:val="00785E42"/>
    <w:rsid w:val="00791606"/>
    <w:rsid w:val="00793F4C"/>
    <w:rsid w:val="00795E75"/>
    <w:rsid w:val="00795F71"/>
    <w:rsid w:val="007A19F7"/>
    <w:rsid w:val="007A27F7"/>
    <w:rsid w:val="007A39A2"/>
    <w:rsid w:val="007A603B"/>
    <w:rsid w:val="007A772A"/>
    <w:rsid w:val="007B09CA"/>
    <w:rsid w:val="007B690F"/>
    <w:rsid w:val="007C338A"/>
    <w:rsid w:val="007C44E9"/>
    <w:rsid w:val="007C5C35"/>
    <w:rsid w:val="007D26CE"/>
    <w:rsid w:val="007D2B22"/>
    <w:rsid w:val="007D3933"/>
    <w:rsid w:val="007D62F9"/>
    <w:rsid w:val="007D6B57"/>
    <w:rsid w:val="007D73DB"/>
    <w:rsid w:val="007E24D7"/>
    <w:rsid w:val="007E38DF"/>
    <w:rsid w:val="007E4588"/>
    <w:rsid w:val="007E5EEF"/>
    <w:rsid w:val="007E5F7A"/>
    <w:rsid w:val="007E73AB"/>
    <w:rsid w:val="007F16E9"/>
    <w:rsid w:val="007F6E93"/>
    <w:rsid w:val="007F7988"/>
    <w:rsid w:val="00802163"/>
    <w:rsid w:val="008100CF"/>
    <w:rsid w:val="00813CB6"/>
    <w:rsid w:val="008149EF"/>
    <w:rsid w:val="00815604"/>
    <w:rsid w:val="00816C11"/>
    <w:rsid w:val="00821425"/>
    <w:rsid w:val="00822CB4"/>
    <w:rsid w:val="00823D30"/>
    <w:rsid w:val="00824E9A"/>
    <w:rsid w:val="00827DCF"/>
    <w:rsid w:val="008314F7"/>
    <w:rsid w:val="008321E4"/>
    <w:rsid w:val="0083322A"/>
    <w:rsid w:val="00836FFB"/>
    <w:rsid w:val="00837A7C"/>
    <w:rsid w:val="00837AD9"/>
    <w:rsid w:val="00840ADF"/>
    <w:rsid w:val="00841802"/>
    <w:rsid w:val="00843F9C"/>
    <w:rsid w:val="00845A19"/>
    <w:rsid w:val="008467DC"/>
    <w:rsid w:val="00850AC1"/>
    <w:rsid w:val="00851A26"/>
    <w:rsid w:val="0085330C"/>
    <w:rsid w:val="00854E24"/>
    <w:rsid w:val="00854EA9"/>
    <w:rsid w:val="00854EB8"/>
    <w:rsid w:val="00867425"/>
    <w:rsid w:val="00872921"/>
    <w:rsid w:val="00874CD1"/>
    <w:rsid w:val="0088091C"/>
    <w:rsid w:val="00880986"/>
    <w:rsid w:val="00882AEA"/>
    <w:rsid w:val="00882F72"/>
    <w:rsid w:val="00883A7F"/>
    <w:rsid w:val="00884CCE"/>
    <w:rsid w:val="0088590C"/>
    <w:rsid w:val="00890FEB"/>
    <w:rsid w:val="00892B75"/>
    <w:rsid w:val="008934DD"/>
    <w:rsid w:val="0089465D"/>
    <w:rsid w:val="00894C55"/>
    <w:rsid w:val="00894D01"/>
    <w:rsid w:val="00896369"/>
    <w:rsid w:val="00896BF2"/>
    <w:rsid w:val="00896D56"/>
    <w:rsid w:val="008A1FE7"/>
    <w:rsid w:val="008A242E"/>
    <w:rsid w:val="008A4AAB"/>
    <w:rsid w:val="008A550E"/>
    <w:rsid w:val="008A7AF2"/>
    <w:rsid w:val="008B017E"/>
    <w:rsid w:val="008B3C46"/>
    <w:rsid w:val="008B4794"/>
    <w:rsid w:val="008B6F42"/>
    <w:rsid w:val="008C0225"/>
    <w:rsid w:val="008C2AEB"/>
    <w:rsid w:val="008C315F"/>
    <w:rsid w:val="008C5EA5"/>
    <w:rsid w:val="008C5F2E"/>
    <w:rsid w:val="008C64B9"/>
    <w:rsid w:val="008C6C7C"/>
    <w:rsid w:val="008D0CEE"/>
    <w:rsid w:val="008D1F2B"/>
    <w:rsid w:val="008E4039"/>
    <w:rsid w:val="008E5771"/>
    <w:rsid w:val="008E5DFB"/>
    <w:rsid w:val="008F0449"/>
    <w:rsid w:val="008F58F4"/>
    <w:rsid w:val="008F5BE1"/>
    <w:rsid w:val="0090579B"/>
    <w:rsid w:val="00905859"/>
    <w:rsid w:val="0090595D"/>
    <w:rsid w:val="00907B33"/>
    <w:rsid w:val="009100BA"/>
    <w:rsid w:val="00910142"/>
    <w:rsid w:val="00910A1D"/>
    <w:rsid w:val="00910B72"/>
    <w:rsid w:val="00913198"/>
    <w:rsid w:val="00913C7F"/>
    <w:rsid w:val="00915BCE"/>
    <w:rsid w:val="0092106E"/>
    <w:rsid w:val="00922FE5"/>
    <w:rsid w:val="009237EA"/>
    <w:rsid w:val="00924247"/>
    <w:rsid w:val="009244AA"/>
    <w:rsid w:val="00927150"/>
    <w:rsid w:val="0092783B"/>
    <w:rsid w:val="009313AB"/>
    <w:rsid w:val="00932750"/>
    <w:rsid w:val="00932B66"/>
    <w:rsid w:val="0093612C"/>
    <w:rsid w:val="00936C29"/>
    <w:rsid w:val="00936CCD"/>
    <w:rsid w:val="009373D2"/>
    <w:rsid w:val="00941B29"/>
    <w:rsid w:val="0094239D"/>
    <w:rsid w:val="00943514"/>
    <w:rsid w:val="00944EBE"/>
    <w:rsid w:val="0094632D"/>
    <w:rsid w:val="0095073E"/>
    <w:rsid w:val="009548B3"/>
    <w:rsid w:val="00954967"/>
    <w:rsid w:val="00957F07"/>
    <w:rsid w:val="00960CA1"/>
    <w:rsid w:val="00960EE9"/>
    <w:rsid w:val="009640B6"/>
    <w:rsid w:val="009652F9"/>
    <w:rsid w:val="00965994"/>
    <w:rsid w:val="009674DD"/>
    <w:rsid w:val="00973036"/>
    <w:rsid w:val="009730EF"/>
    <w:rsid w:val="00975133"/>
    <w:rsid w:val="00975EA6"/>
    <w:rsid w:val="00976754"/>
    <w:rsid w:val="00976A83"/>
    <w:rsid w:val="009824B1"/>
    <w:rsid w:val="00982B43"/>
    <w:rsid w:val="00983081"/>
    <w:rsid w:val="00990BD9"/>
    <w:rsid w:val="00990F00"/>
    <w:rsid w:val="00991865"/>
    <w:rsid w:val="00992A28"/>
    <w:rsid w:val="00993497"/>
    <w:rsid w:val="00993949"/>
    <w:rsid w:val="00993E6F"/>
    <w:rsid w:val="00995BD6"/>
    <w:rsid w:val="00996C09"/>
    <w:rsid w:val="00997469"/>
    <w:rsid w:val="009A07BE"/>
    <w:rsid w:val="009A232F"/>
    <w:rsid w:val="009A2654"/>
    <w:rsid w:val="009A32C3"/>
    <w:rsid w:val="009A4756"/>
    <w:rsid w:val="009A5AC9"/>
    <w:rsid w:val="009A7D13"/>
    <w:rsid w:val="009B2CE6"/>
    <w:rsid w:val="009B54B0"/>
    <w:rsid w:val="009C03E2"/>
    <w:rsid w:val="009C07BF"/>
    <w:rsid w:val="009C0931"/>
    <w:rsid w:val="009C3B60"/>
    <w:rsid w:val="009C6225"/>
    <w:rsid w:val="009C6ED0"/>
    <w:rsid w:val="009C7F37"/>
    <w:rsid w:val="009D1285"/>
    <w:rsid w:val="009D3520"/>
    <w:rsid w:val="009D3D35"/>
    <w:rsid w:val="009D64E7"/>
    <w:rsid w:val="009D6577"/>
    <w:rsid w:val="009D7409"/>
    <w:rsid w:val="009D74E1"/>
    <w:rsid w:val="009D75AF"/>
    <w:rsid w:val="009D79A0"/>
    <w:rsid w:val="009E0C39"/>
    <w:rsid w:val="009E0DF3"/>
    <w:rsid w:val="009E1F87"/>
    <w:rsid w:val="009E220E"/>
    <w:rsid w:val="009E5237"/>
    <w:rsid w:val="009E5BEA"/>
    <w:rsid w:val="009E67CB"/>
    <w:rsid w:val="009F0060"/>
    <w:rsid w:val="009F21ED"/>
    <w:rsid w:val="009F45D2"/>
    <w:rsid w:val="009F7946"/>
    <w:rsid w:val="00A0228A"/>
    <w:rsid w:val="00A07005"/>
    <w:rsid w:val="00A10FC3"/>
    <w:rsid w:val="00A12BEF"/>
    <w:rsid w:val="00A13599"/>
    <w:rsid w:val="00A13661"/>
    <w:rsid w:val="00A15643"/>
    <w:rsid w:val="00A244F7"/>
    <w:rsid w:val="00A2453F"/>
    <w:rsid w:val="00A2576D"/>
    <w:rsid w:val="00A30625"/>
    <w:rsid w:val="00A31364"/>
    <w:rsid w:val="00A33592"/>
    <w:rsid w:val="00A40D7E"/>
    <w:rsid w:val="00A462AF"/>
    <w:rsid w:val="00A46E1B"/>
    <w:rsid w:val="00A47F0C"/>
    <w:rsid w:val="00A50AE0"/>
    <w:rsid w:val="00A5120C"/>
    <w:rsid w:val="00A52E3F"/>
    <w:rsid w:val="00A533B9"/>
    <w:rsid w:val="00A534F4"/>
    <w:rsid w:val="00A54033"/>
    <w:rsid w:val="00A6073E"/>
    <w:rsid w:val="00A61395"/>
    <w:rsid w:val="00A62D1B"/>
    <w:rsid w:val="00A63282"/>
    <w:rsid w:val="00A65138"/>
    <w:rsid w:val="00A662EE"/>
    <w:rsid w:val="00A715DE"/>
    <w:rsid w:val="00A7453E"/>
    <w:rsid w:val="00A74E98"/>
    <w:rsid w:val="00A76AF9"/>
    <w:rsid w:val="00A771BC"/>
    <w:rsid w:val="00A80893"/>
    <w:rsid w:val="00A809EF"/>
    <w:rsid w:val="00A82652"/>
    <w:rsid w:val="00A851F7"/>
    <w:rsid w:val="00A85960"/>
    <w:rsid w:val="00A900A9"/>
    <w:rsid w:val="00A90E77"/>
    <w:rsid w:val="00A93168"/>
    <w:rsid w:val="00A94BC4"/>
    <w:rsid w:val="00A96CAB"/>
    <w:rsid w:val="00A97D82"/>
    <w:rsid w:val="00AA04D6"/>
    <w:rsid w:val="00AA4570"/>
    <w:rsid w:val="00AA4C33"/>
    <w:rsid w:val="00AA70A7"/>
    <w:rsid w:val="00AB0620"/>
    <w:rsid w:val="00AB2F2E"/>
    <w:rsid w:val="00AB406B"/>
    <w:rsid w:val="00AB5039"/>
    <w:rsid w:val="00AB5614"/>
    <w:rsid w:val="00AC1568"/>
    <w:rsid w:val="00AC2A7C"/>
    <w:rsid w:val="00AC33D0"/>
    <w:rsid w:val="00AC36F0"/>
    <w:rsid w:val="00AC4E5B"/>
    <w:rsid w:val="00AD0EDE"/>
    <w:rsid w:val="00AD3582"/>
    <w:rsid w:val="00AD6F0E"/>
    <w:rsid w:val="00AE01B7"/>
    <w:rsid w:val="00AE0A9E"/>
    <w:rsid w:val="00AE5567"/>
    <w:rsid w:val="00AE69E1"/>
    <w:rsid w:val="00AE7273"/>
    <w:rsid w:val="00AF1239"/>
    <w:rsid w:val="00AF2372"/>
    <w:rsid w:val="00AF3377"/>
    <w:rsid w:val="00AF4312"/>
    <w:rsid w:val="00AF5060"/>
    <w:rsid w:val="00AF5268"/>
    <w:rsid w:val="00AF56B7"/>
    <w:rsid w:val="00AF7051"/>
    <w:rsid w:val="00AF76F5"/>
    <w:rsid w:val="00B01D36"/>
    <w:rsid w:val="00B04830"/>
    <w:rsid w:val="00B0741A"/>
    <w:rsid w:val="00B11F4F"/>
    <w:rsid w:val="00B13993"/>
    <w:rsid w:val="00B1642E"/>
    <w:rsid w:val="00B16480"/>
    <w:rsid w:val="00B16CA2"/>
    <w:rsid w:val="00B20C52"/>
    <w:rsid w:val="00B2165C"/>
    <w:rsid w:val="00B22EE8"/>
    <w:rsid w:val="00B25720"/>
    <w:rsid w:val="00B27D40"/>
    <w:rsid w:val="00B30993"/>
    <w:rsid w:val="00B32335"/>
    <w:rsid w:val="00B35BC1"/>
    <w:rsid w:val="00B362C4"/>
    <w:rsid w:val="00B424DD"/>
    <w:rsid w:val="00B45C7D"/>
    <w:rsid w:val="00B4602F"/>
    <w:rsid w:val="00B501FD"/>
    <w:rsid w:val="00B5321B"/>
    <w:rsid w:val="00B535CC"/>
    <w:rsid w:val="00B53670"/>
    <w:rsid w:val="00B5567C"/>
    <w:rsid w:val="00B570D8"/>
    <w:rsid w:val="00B572B8"/>
    <w:rsid w:val="00B6016B"/>
    <w:rsid w:val="00B620D6"/>
    <w:rsid w:val="00B72147"/>
    <w:rsid w:val="00B7241C"/>
    <w:rsid w:val="00B76051"/>
    <w:rsid w:val="00B76D0F"/>
    <w:rsid w:val="00B7799D"/>
    <w:rsid w:val="00B8118E"/>
    <w:rsid w:val="00B813F0"/>
    <w:rsid w:val="00B825C1"/>
    <w:rsid w:val="00B84715"/>
    <w:rsid w:val="00B84A42"/>
    <w:rsid w:val="00B8738A"/>
    <w:rsid w:val="00B921FA"/>
    <w:rsid w:val="00B934F8"/>
    <w:rsid w:val="00B94D2C"/>
    <w:rsid w:val="00B95405"/>
    <w:rsid w:val="00BA20AA"/>
    <w:rsid w:val="00BA35C9"/>
    <w:rsid w:val="00BA37AE"/>
    <w:rsid w:val="00BA682D"/>
    <w:rsid w:val="00BA7C44"/>
    <w:rsid w:val="00BA7E2E"/>
    <w:rsid w:val="00BB0DB9"/>
    <w:rsid w:val="00BB1CB6"/>
    <w:rsid w:val="00BB4BEF"/>
    <w:rsid w:val="00BB6F64"/>
    <w:rsid w:val="00BB70BC"/>
    <w:rsid w:val="00BB7A3F"/>
    <w:rsid w:val="00BC714F"/>
    <w:rsid w:val="00BD3627"/>
    <w:rsid w:val="00BD4425"/>
    <w:rsid w:val="00BD47F8"/>
    <w:rsid w:val="00BD558A"/>
    <w:rsid w:val="00BD643A"/>
    <w:rsid w:val="00BE00B5"/>
    <w:rsid w:val="00BE06E4"/>
    <w:rsid w:val="00BE164D"/>
    <w:rsid w:val="00BE3215"/>
    <w:rsid w:val="00BE38E9"/>
    <w:rsid w:val="00BE5094"/>
    <w:rsid w:val="00BE5376"/>
    <w:rsid w:val="00BE5C72"/>
    <w:rsid w:val="00BE72B1"/>
    <w:rsid w:val="00BE756E"/>
    <w:rsid w:val="00BE7FF8"/>
    <w:rsid w:val="00BF00B5"/>
    <w:rsid w:val="00BF2608"/>
    <w:rsid w:val="00BF3D45"/>
    <w:rsid w:val="00BF5135"/>
    <w:rsid w:val="00BF62D6"/>
    <w:rsid w:val="00BF6D10"/>
    <w:rsid w:val="00C02AB0"/>
    <w:rsid w:val="00C073BA"/>
    <w:rsid w:val="00C113C0"/>
    <w:rsid w:val="00C13935"/>
    <w:rsid w:val="00C22DA3"/>
    <w:rsid w:val="00C23517"/>
    <w:rsid w:val="00C238DF"/>
    <w:rsid w:val="00C23B9C"/>
    <w:rsid w:val="00C25B49"/>
    <w:rsid w:val="00C26F61"/>
    <w:rsid w:val="00C27E2B"/>
    <w:rsid w:val="00C306CA"/>
    <w:rsid w:val="00C318A2"/>
    <w:rsid w:val="00C31D27"/>
    <w:rsid w:val="00C320E1"/>
    <w:rsid w:val="00C36618"/>
    <w:rsid w:val="00C4052C"/>
    <w:rsid w:val="00C43B39"/>
    <w:rsid w:val="00C518D8"/>
    <w:rsid w:val="00C53DC9"/>
    <w:rsid w:val="00C53F27"/>
    <w:rsid w:val="00C54F61"/>
    <w:rsid w:val="00C56113"/>
    <w:rsid w:val="00C57713"/>
    <w:rsid w:val="00C578AA"/>
    <w:rsid w:val="00C60BB6"/>
    <w:rsid w:val="00C64F0B"/>
    <w:rsid w:val="00C6742C"/>
    <w:rsid w:val="00C72988"/>
    <w:rsid w:val="00C8169E"/>
    <w:rsid w:val="00C82F0A"/>
    <w:rsid w:val="00C82F78"/>
    <w:rsid w:val="00C844FA"/>
    <w:rsid w:val="00C86835"/>
    <w:rsid w:val="00C90B8B"/>
    <w:rsid w:val="00C9157F"/>
    <w:rsid w:val="00C91B14"/>
    <w:rsid w:val="00C92440"/>
    <w:rsid w:val="00C92FB4"/>
    <w:rsid w:val="00CA17F1"/>
    <w:rsid w:val="00CA2528"/>
    <w:rsid w:val="00CA2CFE"/>
    <w:rsid w:val="00CA3FEE"/>
    <w:rsid w:val="00CB4118"/>
    <w:rsid w:val="00CC0D2D"/>
    <w:rsid w:val="00CC13CE"/>
    <w:rsid w:val="00CC17C0"/>
    <w:rsid w:val="00CC1CC6"/>
    <w:rsid w:val="00CC2194"/>
    <w:rsid w:val="00CC24EE"/>
    <w:rsid w:val="00CD5E17"/>
    <w:rsid w:val="00CE0D50"/>
    <w:rsid w:val="00CE17E1"/>
    <w:rsid w:val="00CE5657"/>
    <w:rsid w:val="00CF0747"/>
    <w:rsid w:val="00CF0E2A"/>
    <w:rsid w:val="00CF32D8"/>
    <w:rsid w:val="00CF472D"/>
    <w:rsid w:val="00CF4C9E"/>
    <w:rsid w:val="00CF5431"/>
    <w:rsid w:val="00CF6F6B"/>
    <w:rsid w:val="00CF70B8"/>
    <w:rsid w:val="00D006EB"/>
    <w:rsid w:val="00D00A4B"/>
    <w:rsid w:val="00D021C9"/>
    <w:rsid w:val="00D06D1C"/>
    <w:rsid w:val="00D07520"/>
    <w:rsid w:val="00D07C97"/>
    <w:rsid w:val="00D10365"/>
    <w:rsid w:val="00D133F8"/>
    <w:rsid w:val="00D14A3E"/>
    <w:rsid w:val="00D15F11"/>
    <w:rsid w:val="00D20016"/>
    <w:rsid w:val="00D20401"/>
    <w:rsid w:val="00D23C73"/>
    <w:rsid w:val="00D25901"/>
    <w:rsid w:val="00D26CFB"/>
    <w:rsid w:val="00D27E94"/>
    <w:rsid w:val="00D335B0"/>
    <w:rsid w:val="00D35C42"/>
    <w:rsid w:val="00D401A3"/>
    <w:rsid w:val="00D50743"/>
    <w:rsid w:val="00D56F31"/>
    <w:rsid w:val="00D623A2"/>
    <w:rsid w:val="00D625C8"/>
    <w:rsid w:val="00D630C1"/>
    <w:rsid w:val="00D63E29"/>
    <w:rsid w:val="00D6693E"/>
    <w:rsid w:val="00D70BBD"/>
    <w:rsid w:val="00D728B7"/>
    <w:rsid w:val="00D74035"/>
    <w:rsid w:val="00D75149"/>
    <w:rsid w:val="00D7543A"/>
    <w:rsid w:val="00D75E10"/>
    <w:rsid w:val="00D7727A"/>
    <w:rsid w:val="00D77CA0"/>
    <w:rsid w:val="00D8144B"/>
    <w:rsid w:val="00D82DDE"/>
    <w:rsid w:val="00D83D84"/>
    <w:rsid w:val="00D8400F"/>
    <w:rsid w:val="00D8580D"/>
    <w:rsid w:val="00D907A8"/>
    <w:rsid w:val="00D93268"/>
    <w:rsid w:val="00D933DD"/>
    <w:rsid w:val="00D959EF"/>
    <w:rsid w:val="00DA13FD"/>
    <w:rsid w:val="00DA2BC0"/>
    <w:rsid w:val="00DA3D67"/>
    <w:rsid w:val="00DA431D"/>
    <w:rsid w:val="00DA4814"/>
    <w:rsid w:val="00DA59D6"/>
    <w:rsid w:val="00DB0541"/>
    <w:rsid w:val="00DB1A42"/>
    <w:rsid w:val="00DB5CC2"/>
    <w:rsid w:val="00DC167A"/>
    <w:rsid w:val="00DC3732"/>
    <w:rsid w:val="00DD0DC1"/>
    <w:rsid w:val="00DD0FB0"/>
    <w:rsid w:val="00DD1859"/>
    <w:rsid w:val="00DD1DB8"/>
    <w:rsid w:val="00DD4FDE"/>
    <w:rsid w:val="00DD6276"/>
    <w:rsid w:val="00DE5D5F"/>
    <w:rsid w:val="00DE7573"/>
    <w:rsid w:val="00DF09B4"/>
    <w:rsid w:val="00DF1940"/>
    <w:rsid w:val="00DF4880"/>
    <w:rsid w:val="00DF55BD"/>
    <w:rsid w:val="00DF6606"/>
    <w:rsid w:val="00DF79D3"/>
    <w:rsid w:val="00E03161"/>
    <w:rsid w:val="00E037DF"/>
    <w:rsid w:val="00E072A8"/>
    <w:rsid w:val="00E079E1"/>
    <w:rsid w:val="00E10EF0"/>
    <w:rsid w:val="00E1288D"/>
    <w:rsid w:val="00E12D5F"/>
    <w:rsid w:val="00E157B4"/>
    <w:rsid w:val="00E1681D"/>
    <w:rsid w:val="00E171F2"/>
    <w:rsid w:val="00E1793D"/>
    <w:rsid w:val="00E208AA"/>
    <w:rsid w:val="00E22828"/>
    <w:rsid w:val="00E22D50"/>
    <w:rsid w:val="00E24A7D"/>
    <w:rsid w:val="00E24EDB"/>
    <w:rsid w:val="00E25017"/>
    <w:rsid w:val="00E3138D"/>
    <w:rsid w:val="00E35161"/>
    <w:rsid w:val="00E35EC2"/>
    <w:rsid w:val="00E3716B"/>
    <w:rsid w:val="00E4528F"/>
    <w:rsid w:val="00E45B8E"/>
    <w:rsid w:val="00E45C83"/>
    <w:rsid w:val="00E50305"/>
    <w:rsid w:val="00E52AC2"/>
    <w:rsid w:val="00E5323B"/>
    <w:rsid w:val="00E61E5B"/>
    <w:rsid w:val="00E6356F"/>
    <w:rsid w:val="00E64AB6"/>
    <w:rsid w:val="00E65213"/>
    <w:rsid w:val="00E71010"/>
    <w:rsid w:val="00E74F71"/>
    <w:rsid w:val="00E75D43"/>
    <w:rsid w:val="00E81B1E"/>
    <w:rsid w:val="00E81D3F"/>
    <w:rsid w:val="00E86261"/>
    <w:rsid w:val="00E86A9B"/>
    <w:rsid w:val="00E87012"/>
    <w:rsid w:val="00E8749E"/>
    <w:rsid w:val="00E90C01"/>
    <w:rsid w:val="00E912F3"/>
    <w:rsid w:val="00E914C9"/>
    <w:rsid w:val="00E95C9E"/>
    <w:rsid w:val="00EA07F8"/>
    <w:rsid w:val="00EA395E"/>
    <w:rsid w:val="00EA486E"/>
    <w:rsid w:val="00EA4AC7"/>
    <w:rsid w:val="00EA5A08"/>
    <w:rsid w:val="00EA616C"/>
    <w:rsid w:val="00EB377B"/>
    <w:rsid w:val="00EB7D3F"/>
    <w:rsid w:val="00EC0B8C"/>
    <w:rsid w:val="00EC7657"/>
    <w:rsid w:val="00EC7D05"/>
    <w:rsid w:val="00ED0085"/>
    <w:rsid w:val="00ED0BEC"/>
    <w:rsid w:val="00ED283A"/>
    <w:rsid w:val="00ED3A56"/>
    <w:rsid w:val="00ED4917"/>
    <w:rsid w:val="00ED508D"/>
    <w:rsid w:val="00ED62B4"/>
    <w:rsid w:val="00ED6E33"/>
    <w:rsid w:val="00EE1098"/>
    <w:rsid w:val="00EE27D4"/>
    <w:rsid w:val="00EE59F2"/>
    <w:rsid w:val="00EE5C96"/>
    <w:rsid w:val="00EE5F6D"/>
    <w:rsid w:val="00EE6EE7"/>
    <w:rsid w:val="00EF10B8"/>
    <w:rsid w:val="00EF2FB6"/>
    <w:rsid w:val="00F01CD4"/>
    <w:rsid w:val="00F02CF2"/>
    <w:rsid w:val="00F031C1"/>
    <w:rsid w:val="00F046B0"/>
    <w:rsid w:val="00F064A9"/>
    <w:rsid w:val="00F113DD"/>
    <w:rsid w:val="00F11C6E"/>
    <w:rsid w:val="00F16C31"/>
    <w:rsid w:val="00F16DB5"/>
    <w:rsid w:val="00F200AE"/>
    <w:rsid w:val="00F231FC"/>
    <w:rsid w:val="00F2423E"/>
    <w:rsid w:val="00F34AEF"/>
    <w:rsid w:val="00F3627D"/>
    <w:rsid w:val="00F40443"/>
    <w:rsid w:val="00F4474C"/>
    <w:rsid w:val="00F45AF8"/>
    <w:rsid w:val="00F50C09"/>
    <w:rsid w:val="00F52AE6"/>
    <w:rsid w:val="00F57B0C"/>
    <w:rsid w:val="00F62521"/>
    <w:rsid w:val="00F62F09"/>
    <w:rsid w:val="00F634F2"/>
    <w:rsid w:val="00F65275"/>
    <w:rsid w:val="00F65906"/>
    <w:rsid w:val="00F664E9"/>
    <w:rsid w:val="00F71420"/>
    <w:rsid w:val="00F73048"/>
    <w:rsid w:val="00F75239"/>
    <w:rsid w:val="00F75B42"/>
    <w:rsid w:val="00F77B1D"/>
    <w:rsid w:val="00F80325"/>
    <w:rsid w:val="00F80993"/>
    <w:rsid w:val="00F813D0"/>
    <w:rsid w:val="00F82E04"/>
    <w:rsid w:val="00F836B1"/>
    <w:rsid w:val="00F83EBC"/>
    <w:rsid w:val="00F84101"/>
    <w:rsid w:val="00F94054"/>
    <w:rsid w:val="00F96169"/>
    <w:rsid w:val="00F96A50"/>
    <w:rsid w:val="00FA057A"/>
    <w:rsid w:val="00FA39EF"/>
    <w:rsid w:val="00FA3BAE"/>
    <w:rsid w:val="00FA4C12"/>
    <w:rsid w:val="00FA504A"/>
    <w:rsid w:val="00FA59BB"/>
    <w:rsid w:val="00FB174F"/>
    <w:rsid w:val="00FB4282"/>
    <w:rsid w:val="00FB4995"/>
    <w:rsid w:val="00FC45A5"/>
    <w:rsid w:val="00FC682C"/>
    <w:rsid w:val="00FC6E89"/>
    <w:rsid w:val="00FD0031"/>
    <w:rsid w:val="00FD1019"/>
    <w:rsid w:val="00FD1B1D"/>
    <w:rsid w:val="00FD4CAE"/>
    <w:rsid w:val="00FE02AA"/>
    <w:rsid w:val="00FE219D"/>
    <w:rsid w:val="00FE293B"/>
    <w:rsid w:val="00FE2C5E"/>
    <w:rsid w:val="00FE3506"/>
    <w:rsid w:val="00FE448A"/>
    <w:rsid w:val="00FE5B11"/>
    <w:rsid w:val="00FE7B30"/>
    <w:rsid w:val="00FF2162"/>
    <w:rsid w:val="00FF5F0E"/>
    <w:rsid w:val="00FF7AF7"/>
    <w:rsid w:val="00FF7E3D"/>
    <w:rsid w:val="014BA0D2"/>
    <w:rsid w:val="0926CAA1"/>
    <w:rsid w:val="0B4A3852"/>
    <w:rsid w:val="0D6EB394"/>
    <w:rsid w:val="0E886499"/>
    <w:rsid w:val="0EF439E5"/>
    <w:rsid w:val="115F6C9D"/>
    <w:rsid w:val="1335A7E3"/>
    <w:rsid w:val="13B77A58"/>
    <w:rsid w:val="144F2458"/>
    <w:rsid w:val="14761A46"/>
    <w:rsid w:val="14ABCE99"/>
    <w:rsid w:val="155567C0"/>
    <w:rsid w:val="15F0072F"/>
    <w:rsid w:val="160EC96E"/>
    <w:rsid w:val="18053580"/>
    <w:rsid w:val="187E4534"/>
    <w:rsid w:val="18C1DA62"/>
    <w:rsid w:val="1B10D0C2"/>
    <w:rsid w:val="1BC74BE8"/>
    <w:rsid w:val="1C789567"/>
    <w:rsid w:val="1DFC1156"/>
    <w:rsid w:val="1F817BA1"/>
    <w:rsid w:val="1F88C61C"/>
    <w:rsid w:val="2075AECE"/>
    <w:rsid w:val="20FC9387"/>
    <w:rsid w:val="21C65928"/>
    <w:rsid w:val="26EE8D1A"/>
    <w:rsid w:val="27AAE2C8"/>
    <w:rsid w:val="2B77EC18"/>
    <w:rsid w:val="2E0CBDC3"/>
    <w:rsid w:val="2E24DA91"/>
    <w:rsid w:val="2FEDEC58"/>
    <w:rsid w:val="30A816D0"/>
    <w:rsid w:val="36FE0CD6"/>
    <w:rsid w:val="3894F019"/>
    <w:rsid w:val="38CCC2F2"/>
    <w:rsid w:val="3BDFD7A4"/>
    <w:rsid w:val="3DF1400B"/>
    <w:rsid w:val="3FBAC2D5"/>
    <w:rsid w:val="41B70013"/>
    <w:rsid w:val="41C1275D"/>
    <w:rsid w:val="42511D7C"/>
    <w:rsid w:val="43E8481E"/>
    <w:rsid w:val="486F3F6D"/>
    <w:rsid w:val="496B7673"/>
    <w:rsid w:val="4A37A48C"/>
    <w:rsid w:val="4B86D0DE"/>
    <w:rsid w:val="4C4262B3"/>
    <w:rsid w:val="4CAFC63B"/>
    <w:rsid w:val="550B59D9"/>
    <w:rsid w:val="56797F88"/>
    <w:rsid w:val="56AB5A7D"/>
    <w:rsid w:val="56FD883D"/>
    <w:rsid w:val="5B6B18A1"/>
    <w:rsid w:val="5B87F70E"/>
    <w:rsid w:val="649CA8F9"/>
    <w:rsid w:val="674AA43A"/>
    <w:rsid w:val="69482A54"/>
    <w:rsid w:val="6A3224C8"/>
    <w:rsid w:val="6F73F72D"/>
    <w:rsid w:val="6F8B8E8C"/>
    <w:rsid w:val="6FFD2854"/>
    <w:rsid w:val="73581984"/>
    <w:rsid w:val="738A3BCA"/>
    <w:rsid w:val="75E7FE0E"/>
    <w:rsid w:val="776755E7"/>
    <w:rsid w:val="7837BE3C"/>
    <w:rsid w:val="79274559"/>
    <w:rsid w:val="79637087"/>
    <w:rsid w:val="79DE097B"/>
    <w:rsid w:val="7B7B0E25"/>
    <w:rsid w:val="7BB71AD2"/>
    <w:rsid w:val="7BBD64D1"/>
    <w:rsid w:val="7E9C77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7CBF"/>
  <w15:docId w15:val="{2896663F-1589-4F82-B2D6-C4578B9F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0F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56F31"/>
    <w:pPr>
      <w:ind w:left="720"/>
      <w:contextualSpacing/>
    </w:pPr>
  </w:style>
  <w:style w:type="paragraph" w:styleId="BodyTextIndent">
    <w:name w:val="Body Text Indent"/>
    <w:basedOn w:val="Normal"/>
    <w:link w:val="BodyTextIndentChar"/>
    <w:rsid w:val="00D56F31"/>
    <w:pPr>
      <w:spacing w:after="0" w:line="240" w:lineRule="atLeast"/>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56F31"/>
    <w:rPr>
      <w:rFonts w:ascii="Times New Roman" w:eastAsia="Times New Roman" w:hAnsi="Times New Roman" w:cs="Times New Roman"/>
      <w:sz w:val="24"/>
      <w:szCs w:val="20"/>
      <w:lang w:val="en-US"/>
    </w:rPr>
  </w:style>
  <w:style w:type="table" w:styleId="TableGrid">
    <w:name w:val="Table Grid"/>
    <w:basedOn w:val="TableNormal"/>
    <w:uiPriority w:val="59"/>
    <w:rsid w:val="00D56F3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EE1098"/>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73B87"/>
    <w:rPr>
      <w:sz w:val="16"/>
      <w:szCs w:val="16"/>
    </w:rPr>
  </w:style>
  <w:style w:type="paragraph" w:styleId="CommentText">
    <w:name w:val="annotation text"/>
    <w:basedOn w:val="Normal"/>
    <w:link w:val="CommentTextChar"/>
    <w:uiPriority w:val="99"/>
    <w:unhideWhenUsed/>
    <w:rsid w:val="00073B87"/>
    <w:pPr>
      <w:spacing w:line="240" w:lineRule="auto"/>
    </w:pPr>
    <w:rPr>
      <w:sz w:val="20"/>
      <w:szCs w:val="20"/>
    </w:rPr>
  </w:style>
  <w:style w:type="character" w:customStyle="1" w:styleId="CommentTextChar">
    <w:name w:val="Comment Text Char"/>
    <w:basedOn w:val="DefaultParagraphFont"/>
    <w:link w:val="CommentText"/>
    <w:uiPriority w:val="99"/>
    <w:rsid w:val="00073B87"/>
    <w:rPr>
      <w:sz w:val="20"/>
      <w:szCs w:val="20"/>
    </w:rPr>
  </w:style>
  <w:style w:type="paragraph" w:customStyle="1" w:styleId="tv213">
    <w:name w:val="tv213"/>
    <w:basedOn w:val="Normal"/>
    <w:rsid w:val="003D219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EB377B"/>
    <w:rPr>
      <w:b/>
      <w:bCs/>
    </w:rPr>
  </w:style>
  <w:style w:type="character" w:customStyle="1" w:styleId="CommentSubjectChar">
    <w:name w:val="Comment Subject Char"/>
    <w:basedOn w:val="CommentTextChar"/>
    <w:link w:val="CommentSubject"/>
    <w:uiPriority w:val="99"/>
    <w:semiHidden/>
    <w:rsid w:val="00EB377B"/>
    <w:rPr>
      <w:b/>
      <w:bCs/>
      <w:sz w:val="20"/>
      <w:szCs w:val="20"/>
    </w:rPr>
  </w:style>
  <w:style w:type="paragraph" w:styleId="Revision">
    <w:name w:val="Revision"/>
    <w:hidden/>
    <w:uiPriority w:val="99"/>
    <w:semiHidden/>
    <w:rsid w:val="00C82F0A"/>
    <w:pPr>
      <w:spacing w:after="0" w:line="240" w:lineRule="auto"/>
    </w:pPr>
  </w:style>
  <w:style w:type="paragraph" w:customStyle="1" w:styleId="CM1">
    <w:name w:val="CM1"/>
    <w:basedOn w:val="Normal"/>
    <w:next w:val="Normal"/>
    <w:uiPriority w:val="99"/>
    <w:rsid w:val="00DD6276"/>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DD6276"/>
    <w:pPr>
      <w:autoSpaceDE w:val="0"/>
      <w:autoSpaceDN w:val="0"/>
      <w:adjustRightInd w:val="0"/>
      <w:spacing w:after="0" w:line="240" w:lineRule="auto"/>
    </w:pPr>
    <w:rPr>
      <w:rFonts w:ascii="Times New Roman" w:hAnsi="Times New Roman" w:cs="Times New Roman"/>
      <w:sz w:val="24"/>
      <w:szCs w:val="24"/>
    </w:rPr>
  </w:style>
  <w:style w:type="paragraph" w:customStyle="1" w:styleId="xmsonormal">
    <w:name w:val="x_msonormal"/>
    <w:basedOn w:val="Normal"/>
    <w:rsid w:val="00E24A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
    <w:basedOn w:val="Normal"/>
    <w:link w:val="FootnoteTextChar"/>
    <w:unhideWhenUsed/>
    <w:rsid w:val="00E24A7D"/>
    <w:pPr>
      <w:spacing w:after="0" w:line="240" w:lineRule="auto"/>
    </w:pPr>
    <w:rPr>
      <w:sz w:val="20"/>
      <w:szCs w:val="20"/>
    </w:rPr>
  </w:style>
  <w:style w:type="character" w:customStyle="1" w:styleId="FootnoteTextChar">
    <w:name w:val="Footnote Text Char"/>
    <w:aliases w:val="Footnote Char,Fußnote Char1,Fußnote Char Char,Fußnote Char Char Char Char,Char Char,-E Fußnotentext Char,Fußnotentext Ursprung Char,(Diplomarbeit) Char,(Diplomarbeit)1 Char,(Diplomarbeit)2 Char,(Diplomarbeit)3 Char"/>
    <w:basedOn w:val="DefaultParagraphFont"/>
    <w:link w:val="FootnoteText"/>
    <w:rsid w:val="00E24A7D"/>
    <w:rPr>
      <w:sz w:val="20"/>
      <w:szCs w:val="20"/>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ūnotenzeichen,stylish,(Footnote Referen"/>
    <w:basedOn w:val="DefaultParagraphFont"/>
    <w:uiPriority w:val="99"/>
    <w:semiHidden/>
    <w:unhideWhenUsed/>
    <w:rsid w:val="00E24A7D"/>
    <w:rPr>
      <w:vertAlign w:val="superscript"/>
    </w:rPr>
  </w:style>
  <w:style w:type="character" w:customStyle="1" w:styleId="UnresolvedMention1">
    <w:name w:val="Unresolved Mention1"/>
    <w:basedOn w:val="DefaultParagraphFont"/>
    <w:uiPriority w:val="99"/>
    <w:semiHidden/>
    <w:unhideWhenUsed/>
    <w:rsid w:val="00215EC8"/>
    <w:rPr>
      <w:color w:val="605E5C"/>
      <w:shd w:val="clear" w:color="auto" w:fill="E1DFDD"/>
    </w:rPr>
  </w:style>
  <w:style w:type="character" w:customStyle="1" w:styleId="normaltextrun">
    <w:name w:val="normaltextrun"/>
    <w:basedOn w:val="DefaultParagraphFont"/>
    <w:rsid w:val="00F50C09"/>
  </w:style>
  <w:style w:type="paragraph" w:styleId="NormalWeb">
    <w:name w:val="Normal (Web)"/>
    <w:basedOn w:val="Normal"/>
    <w:uiPriority w:val="99"/>
    <w:rsid w:val="00617DFA"/>
    <w:pPr>
      <w:spacing w:before="75" w:after="75"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17DFA"/>
    <w:rPr>
      <w:b/>
      <w:bCs/>
    </w:rPr>
  </w:style>
  <w:style w:type="character" w:customStyle="1" w:styleId="normaltextrun1">
    <w:name w:val="normaltextrun1"/>
    <w:basedOn w:val="DefaultParagraphFont"/>
    <w:rsid w:val="00763DE4"/>
  </w:style>
  <w:style w:type="character" w:customStyle="1" w:styleId="Heading1Char">
    <w:name w:val="Heading 1 Char"/>
    <w:basedOn w:val="DefaultParagraphFont"/>
    <w:link w:val="Heading1"/>
    <w:uiPriority w:val="9"/>
    <w:rsid w:val="00DD0FB0"/>
    <w:rPr>
      <w:rFonts w:asciiTheme="majorHAnsi" w:eastAsiaTheme="majorEastAsia" w:hAnsiTheme="majorHAnsi" w:cstheme="majorBidi"/>
      <w:color w:val="2E74B5" w:themeColor="accent1" w:themeShade="BF"/>
      <w:sz w:val="32"/>
      <w:szCs w:val="32"/>
    </w:rPr>
  </w:style>
  <w:style w:type="paragraph" w:customStyle="1" w:styleId="Normal1">
    <w:name w:val="Normal1"/>
    <w:basedOn w:val="Normal"/>
    <w:rsid w:val="00944EB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71974">
      <w:bodyDiv w:val="1"/>
      <w:marLeft w:val="0"/>
      <w:marRight w:val="0"/>
      <w:marTop w:val="0"/>
      <w:marBottom w:val="0"/>
      <w:divBdr>
        <w:top w:val="none" w:sz="0" w:space="0" w:color="auto"/>
        <w:left w:val="none" w:sz="0" w:space="0" w:color="auto"/>
        <w:bottom w:val="none" w:sz="0" w:space="0" w:color="auto"/>
        <w:right w:val="none" w:sz="0" w:space="0" w:color="auto"/>
      </w:divBdr>
    </w:div>
    <w:div w:id="129397962">
      <w:bodyDiv w:val="1"/>
      <w:marLeft w:val="0"/>
      <w:marRight w:val="0"/>
      <w:marTop w:val="0"/>
      <w:marBottom w:val="0"/>
      <w:divBdr>
        <w:top w:val="none" w:sz="0" w:space="0" w:color="auto"/>
        <w:left w:val="none" w:sz="0" w:space="0" w:color="auto"/>
        <w:bottom w:val="none" w:sz="0" w:space="0" w:color="auto"/>
        <w:right w:val="none" w:sz="0" w:space="0" w:color="auto"/>
      </w:divBdr>
      <w:divsChild>
        <w:div w:id="89397376">
          <w:marLeft w:val="0"/>
          <w:marRight w:val="0"/>
          <w:marTop w:val="0"/>
          <w:marBottom w:val="0"/>
          <w:divBdr>
            <w:top w:val="none" w:sz="0" w:space="0" w:color="auto"/>
            <w:left w:val="none" w:sz="0" w:space="0" w:color="auto"/>
            <w:bottom w:val="none" w:sz="0" w:space="0" w:color="auto"/>
            <w:right w:val="none" w:sz="0" w:space="0" w:color="auto"/>
          </w:divBdr>
        </w:div>
        <w:div w:id="289364713">
          <w:marLeft w:val="0"/>
          <w:marRight w:val="0"/>
          <w:marTop w:val="0"/>
          <w:marBottom w:val="0"/>
          <w:divBdr>
            <w:top w:val="none" w:sz="0" w:space="0" w:color="auto"/>
            <w:left w:val="none" w:sz="0" w:space="0" w:color="auto"/>
            <w:bottom w:val="none" w:sz="0" w:space="0" w:color="auto"/>
            <w:right w:val="none" w:sz="0" w:space="0" w:color="auto"/>
          </w:divBdr>
        </w:div>
        <w:div w:id="347604403">
          <w:marLeft w:val="0"/>
          <w:marRight w:val="0"/>
          <w:marTop w:val="0"/>
          <w:marBottom w:val="0"/>
          <w:divBdr>
            <w:top w:val="none" w:sz="0" w:space="0" w:color="auto"/>
            <w:left w:val="none" w:sz="0" w:space="0" w:color="auto"/>
            <w:bottom w:val="none" w:sz="0" w:space="0" w:color="auto"/>
            <w:right w:val="none" w:sz="0" w:space="0" w:color="auto"/>
          </w:divBdr>
        </w:div>
        <w:div w:id="452210341">
          <w:marLeft w:val="0"/>
          <w:marRight w:val="0"/>
          <w:marTop w:val="0"/>
          <w:marBottom w:val="0"/>
          <w:divBdr>
            <w:top w:val="none" w:sz="0" w:space="0" w:color="auto"/>
            <w:left w:val="none" w:sz="0" w:space="0" w:color="auto"/>
            <w:bottom w:val="none" w:sz="0" w:space="0" w:color="auto"/>
            <w:right w:val="none" w:sz="0" w:space="0" w:color="auto"/>
          </w:divBdr>
        </w:div>
        <w:div w:id="1230000249">
          <w:marLeft w:val="0"/>
          <w:marRight w:val="0"/>
          <w:marTop w:val="0"/>
          <w:marBottom w:val="0"/>
          <w:divBdr>
            <w:top w:val="none" w:sz="0" w:space="0" w:color="auto"/>
            <w:left w:val="none" w:sz="0" w:space="0" w:color="auto"/>
            <w:bottom w:val="none" w:sz="0" w:space="0" w:color="auto"/>
            <w:right w:val="none" w:sz="0" w:space="0" w:color="auto"/>
          </w:divBdr>
        </w:div>
        <w:div w:id="1413119051">
          <w:marLeft w:val="0"/>
          <w:marRight w:val="0"/>
          <w:marTop w:val="0"/>
          <w:marBottom w:val="0"/>
          <w:divBdr>
            <w:top w:val="none" w:sz="0" w:space="0" w:color="auto"/>
            <w:left w:val="none" w:sz="0" w:space="0" w:color="auto"/>
            <w:bottom w:val="none" w:sz="0" w:space="0" w:color="auto"/>
            <w:right w:val="none" w:sz="0" w:space="0" w:color="auto"/>
          </w:divBdr>
        </w:div>
        <w:div w:id="1681347123">
          <w:marLeft w:val="0"/>
          <w:marRight w:val="0"/>
          <w:marTop w:val="0"/>
          <w:marBottom w:val="0"/>
          <w:divBdr>
            <w:top w:val="none" w:sz="0" w:space="0" w:color="auto"/>
            <w:left w:val="none" w:sz="0" w:space="0" w:color="auto"/>
            <w:bottom w:val="none" w:sz="0" w:space="0" w:color="auto"/>
            <w:right w:val="none" w:sz="0" w:space="0" w:color="auto"/>
          </w:divBdr>
        </w:div>
        <w:div w:id="1997104792">
          <w:marLeft w:val="0"/>
          <w:marRight w:val="0"/>
          <w:marTop w:val="0"/>
          <w:marBottom w:val="0"/>
          <w:divBdr>
            <w:top w:val="none" w:sz="0" w:space="0" w:color="auto"/>
            <w:left w:val="none" w:sz="0" w:space="0" w:color="auto"/>
            <w:bottom w:val="none" w:sz="0" w:space="0" w:color="auto"/>
            <w:right w:val="none" w:sz="0" w:space="0" w:color="auto"/>
          </w:divBdr>
        </w:div>
      </w:divsChild>
    </w:div>
    <w:div w:id="208343946">
      <w:bodyDiv w:val="1"/>
      <w:marLeft w:val="0"/>
      <w:marRight w:val="0"/>
      <w:marTop w:val="0"/>
      <w:marBottom w:val="0"/>
      <w:divBdr>
        <w:top w:val="none" w:sz="0" w:space="0" w:color="auto"/>
        <w:left w:val="none" w:sz="0" w:space="0" w:color="auto"/>
        <w:bottom w:val="none" w:sz="0" w:space="0" w:color="auto"/>
        <w:right w:val="none" w:sz="0" w:space="0" w:color="auto"/>
      </w:divBdr>
    </w:div>
    <w:div w:id="622348641">
      <w:bodyDiv w:val="1"/>
      <w:marLeft w:val="0"/>
      <w:marRight w:val="0"/>
      <w:marTop w:val="0"/>
      <w:marBottom w:val="0"/>
      <w:divBdr>
        <w:top w:val="none" w:sz="0" w:space="0" w:color="auto"/>
        <w:left w:val="none" w:sz="0" w:space="0" w:color="auto"/>
        <w:bottom w:val="none" w:sz="0" w:space="0" w:color="auto"/>
        <w:right w:val="none" w:sz="0" w:space="0" w:color="auto"/>
      </w:divBdr>
    </w:div>
    <w:div w:id="762529116">
      <w:bodyDiv w:val="1"/>
      <w:marLeft w:val="0"/>
      <w:marRight w:val="0"/>
      <w:marTop w:val="0"/>
      <w:marBottom w:val="0"/>
      <w:divBdr>
        <w:top w:val="none" w:sz="0" w:space="0" w:color="auto"/>
        <w:left w:val="none" w:sz="0" w:space="0" w:color="auto"/>
        <w:bottom w:val="none" w:sz="0" w:space="0" w:color="auto"/>
        <w:right w:val="none" w:sz="0" w:space="0" w:color="auto"/>
      </w:divBdr>
    </w:div>
    <w:div w:id="806123789">
      <w:bodyDiv w:val="1"/>
      <w:marLeft w:val="0"/>
      <w:marRight w:val="0"/>
      <w:marTop w:val="0"/>
      <w:marBottom w:val="0"/>
      <w:divBdr>
        <w:top w:val="none" w:sz="0" w:space="0" w:color="auto"/>
        <w:left w:val="none" w:sz="0" w:space="0" w:color="auto"/>
        <w:bottom w:val="none" w:sz="0" w:space="0" w:color="auto"/>
        <w:right w:val="none" w:sz="0" w:space="0" w:color="auto"/>
      </w:divBdr>
    </w:div>
    <w:div w:id="1130828764">
      <w:bodyDiv w:val="1"/>
      <w:marLeft w:val="0"/>
      <w:marRight w:val="0"/>
      <w:marTop w:val="0"/>
      <w:marBottom w:val="0"/>
      <w:divBdr>
        <w:top w:val="none" w:sz="0" w:space="0" w:color="auto"/>
        <w:left w:val="none" w:sz="0" w:space="0" w:color="auto"/>
        <w:bottom w:val="none" w:sz="0" w:space="0" w:color="auto"/>
        <w:right w:val="none" w:sz="0" w:space="0" w:color="auto"/>
      </w:divBdr>
    </w:div>
    <w:div w:id="1301153429">
      <w:bodyDiv w:val="1"/>
      <w:marLeft w:val="0"/>
      <w:marRight w:val="0"/>
      <w:marTop w:val="0"/>
      <w:marBottom w:val="0"/>
      <w:divBdr>
        <w:top w:val="none" w:sz="0" w:space="0" w:color="auto"/>
        <w:left w:val="none" w:sz="0" w:space="0" w:color="auto"/>
        <w:bottom w:val="none" w:sz="0" w:space="0" w:color="auto"/>
        <w:right w:val="none" w:sz="0" w:space="0" w:color="auto"/>
      </w:divBdr>
      <w:divsChild>
        <w:div w:id="1043868682">
          <w:marLeft w:val="0"/>
          <w:marRight w:val="0"/>
          <w:marTop w:val="0"/>
          <w:marBottom w:val="0"/>
          <w:divBdr>
            <w:top w:val="none" w:sz="0" w:space="0" w:color="auto"/>
            <w:left w:val="none" w:sz="0" w:space="0" w:color="auto"/>
            <w:bottom w:val="none" w:sz="0" w:space="0" w:color="auto"/>
            <w:right w:val="none" w:sz="0" w:space="0" w:color="auto"/>
          </w:divBdr>
        </w:div>
      </w:divsChild>
    </w:div>
    <w:div w:id="1350066422">
      <w:bodyDiv w:val="1"/>
      <w:marLeft w:val="0"/>
      <w:marRight w:val="0"/>
      <w:marTop w:val="0"/>
      <w:marBottom w:val="0"/>
      <w:divBdr>
        <w:top w:val="none" w:sz="0" w:space="0" w:color="auto"/>
        <w:left w:val="none" w:sz="0" w:space="0" w:color="auto"/>
        <w:bottom w:val="none" w:sz="0" w:space="0" w:color="auto"/>
        <w:right w:val="none" w:sz="0" w:space="0" w:color="auto"/>
      </w:divBdr>
    </w:div>
    <w:div w:id="1394237291">
      <w:bodyDiv w:val="1"/>
      <w:marLeft w:val="0"/>
      <w:marRight w:val="0"/>
      <w:marTop w:val="0"/>
      <w:marBottom w:val="0"/>
      <w:divBdr>
        <w:top w:val="none" w:sz="0" w:space="0" w:color="auto"/>
        <w:left w:val="none" w:sz="0" w:space="0" w:color="auto"/>
        <w:bottom w:val="none" w:sz="0" w:space="0" w:color="auto"/>
        <w:right w:val="none" w:sz="0" w:space="0" w:color="auto"/>
      </w:divBdr>
    </w:div>
    <w:div w:id="1685132762">
      <w:bodyDiv w:val="1"/>
      <w:marLeft w:val="0"/>
      <w:marRight w:val="0"/>
      <w:marTop w:val="0"/>
      <w:marBottom w:val="0"/>
      <w:divBdr>
        <w:top w:val="none" w:sz="0" w:space="0" w:color="auto"/>
        <w:left w:val="none" w:sz="0" w:space="0" w:color="auto"/>
        <w:bottom w:val="none" w:sz="0" w:space="0" w:color="auto"/>
        <w:right w:val="none" w:sz="0" w:space="0" w:color="auto"/>
      </w:divBdr>
    </w:div>
    <w:div w:id="18672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lv/scip-database" TargetMode="External"/><Relationship Id="rId13" Type="http://schemas.openxmlformats.org/officeDocument/2006/relationships/hyperlink" Target="mailto:Kristine.Kazerovska@vara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ne.Kazerovska@vara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Kazerovska@vara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22FD7-AC70-4AE7-9544-347CD23D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3512</Words>
  <Characters>23918</Characters>
  <Application>Microsoft Office Word</Application>
  <DocSecurity>0</DocSecurity>
  <Lines>824</Lines>
  <Paragraphs>238</Paragraphs>
  <ScaleCrop>false</ScaleCrop>
  <HeadingPairs>
    <vt:vector size="2" baseType="variant">
      <vt:variant>
        <vt:lpstr>Title</vt:lpstr>
      </vt:variant>
      <vt:variant>
        <vt:i4>1</vt:i4>
      </vt:variant>
    </vt:vector>
  </HeadingPairs>
  <TitlesOfParts>
    <vt:vector size="1" baseType="lpstr">
      <vt:lpstr>Anotācija likumprojektam "Grozījumi Ķīmisko vielu likumā"</vt:lpstr>
    </vt:vector>
  </TitlesOfParts>
  <Company>VARAM</Company>
  <LinksUpToDate>false</LinksUpToDate>
  <CharactersWithSpaces>27192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likumprojektam "Grozījumi Ķīmisko vielu likumā"</dc:title>
  <dc:subject>Anotācija</dc:subject>
  <dc:creator>Kristīne Kazerovska</dc:creator>
  <cp:keywords/>
  <dc:description/>
  <cp:lastModifiedBy>Aija Talmane</cp:lastModifiedBy>
  <cp:revision>4</cp:revision>
  <cp:lastPrinted>2020-08-18T10:23:00Z</cp:lastPrinted>
  <dcterms:created xsi:type="dcterms:W3CDTF">2020-10-09T07:41:00Z</dcterms:created>
  <dcterms:modified xsi:type="dcterms:W3CDTF">2020-10-20T08:03:00Z</dcterms:modified>
</cp:coreProperties>
</file>