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93B17" w14:textId="5C5D357A" w:rsidR="001C34EB" w:rsidRPr="001C34EB" w:rsidRDefault="002256F8" w:rsidP="002256F8">
      <w:pPr>
        <w:pStyle w:val="TOCHeading"/>
        <w:spacing w:before="0" w:after="0"/>
        <w:ind w:left="1440" w:firstLine="720"/>
        <w:jc w:val="right"/>
        <w:outlineLvl w:val="9"/>
        <w:rPr>
          <w:b w:val="0"/>
          <w:bCs w:val="0"/>
          <w:lang w:val="lv-LV"/>
        </w:rPr>
      </w:pPr>
      <w:r w:rsidRPr="001C34EB">
        <w:rPr>
          <w:b w:val="0"/>
          <w:bCs w:val="0"/>
          <w:lang w:val="lv-LV"/>
        </w:rPr>
        <w:t xml:space="preserve"> </w:t>
      </w:r>
      <w:r w:rsidR="00FD4BB8" w:rsidRPr="001C34EB">
        <w:rPr>
          <w:b w:val="0"/>
          <w:bCs w:val="0"/>
          <w:lang w:val="lv-LV"/>
        </w:rPr>
        <w:t>(Ministru kabineta</w:t>
      </w:r>
    </w:p>
    <w:p w14:paraId="1F7B684E" w14:textId="5FCC1AF8" w:rsidR="002256F8" w:rsidRDefault="00FD4BB8" w:rsidP="002256F8">
      <w:pPr>
        <w:pStyle w:val="TOCHeading"/>
        <w:spacing w:before="0" w:after="0"/>
        <w:ind w:left="1440" w:firstLine="720"/>
        <w:jc w:val="right"/>
        <w:outlineLvl w:val="9"/>
        <w:rPr>
          <w:b w:val="0"/>
          <w:bCs w:val="0"/>
          <w:lang w:val="lv-LV"/>
        </w:rPr>
      </w:pPr>
      <w:r w:rsidRPr="001C34EB">
        <w:rPr>
          <w:b w:val="0"/>
          <w:bCs w:val="0"/>
          <w:lang w:val="lv-LV"/>
        </w:rPr>
        <w:t xml:space="preserve"> 2020.</w:t>
      </w:r>
      <w:r w:rsidR="002256F8">
        <w:rPr>
          <w:b w:val="0"/>
          <w:bCs w:val="0"/>
          <w:lang w:val="lv-LV"/>
        </w:rPr>
        <w:t> </w:t>
      </w:r>
      <w:r w:rsidRPr="001C34EB">
        <w:rPr>
          <w:b w:val="0"/>
          <w:bCs w:val="0"/>
          <w:lang w:val="lv-LV"/>
        </w:rPr>
        <w:t>gada</w:t>
      </w:r>
      <w:r w:rsidR="002256F8">
        <w:rPr>
          <w:b w:val="0"/>
          <w:bCs w:val="0"/>
          <w:lang w:val="lv-LV"/>
        </w:rPr>
        <w:t> </w:t>
      </w:r>
      <w:r w:rsidR="0084412E" w:rsidRPr="0084412E">
        <w:rPr>
          <w:b w:val="0"/>
          <w:bCs w:val="0"/>
        </w:rPr>
        <w:t>24. </w:t>
      </w:r>
      <w:proofErr w:type="spellStart"/>
      <w:r w:rsidR="0084412E" w:rsidRPr="0084412E">
        <w:rPr>
          <w:b w:val="0"/>
          <w:bCs w:val="0"/>
        </w:rPr>
        <w:t>novembr</w:t>
      </w:r>
      <w:r w:rsidR="0084412E" w:rsidRPr="0084412E">
        <w:rPr>
          <w:b w:val="0"/>
          <w:bCs w:val="0"/>
        </w:rPr>
        <w:t>a</w:t>
      </w:r>
      <w:proofErr w:type="spellEnd"/>
    </w:p>
    <w:p w14:paraId="2465A9DD" w14:textId="6C90D292" w:rsidR="008023AA" w:rsidRPr="001C34EB" w:rsidRDefault="00FD4BB8" w:rsidP="002256F8">
      <w:pPr>
        <w:pStyle w:val="TOCHeading"/>
        <w:spacing w:before="0" w:after="0"/>
        <w:ind w:left="1440" w:firstLine="720"/>
        <w:jc w:val="right"/>
        <w:outlineLvl w:val="9"/>
        <w:rPr>
          <w:b w:val="0"/>
          <w:bCs w:val="0"/>
          <w:lang w:val="lv-LV"/>
        </w:rPr>
      </w:pPr>
      <w:r w:rsidRPr="001C34EB">
        <w:rPr>
          <w:b w:val="0"/>
          <w:bCs w:val="0"/>
          <w:lang w:val="lv-LV"/>
        </w:rPr>
        <w:t>rīkojums Nr.</w:t>
      </w:r>
      <w:r w:rsidR="002256F8">
        <w:rPr>
          <w:b w:val="0"/>
          <w:bCs w:val="0"/>
          <w:lang w:val="lv-LV"/>
        </w:rPr>
        <w:t> </w:t>
      </w:r>
      <w:r w:rsidR="0084412E">
        <w:rPr>
          <w:b w:val="0"/>
          <w:bCs w:val="0"/>
          <w:lang w:val="lv-LV"/>
        </w:rPr>
        <w:t>696</w:t>
      </w:r>
      <w:bookmarkStart w:id="0" w:name="_GoBack"/>
      <w:bookmarkEnd w:id="0"/>
      <w:r w:rsidRPr="001C34EB">
        <w:rPr>
          <w:b w:val="0"/>
          <w:bCs w:val="0"/>
          <w:lang w:val="lv-LV"/>
        </w:rPr>
        <w:t>)</w:t>
      </w:r>
    </w:p>
    <w:p w14:paraId="6B325122" w14:textId="77777777" w:rsidR="008023AA" w:rsidRDefault="008023AA" w:rsidP="002256F8">
      <w:pPr>
        <w:rPr>
          <w:lang w:val="lv-LV"/>
        </w:rPr>
      </w:pPr>
    </w:p>
    <w:p w14:paraId="045F7AFE" w14:textId="77777777" w:rsidR="008023AA" w:rsidRDefault="008023AA">
      <w:pPr>
        <w:pStyle w:val="TOCHeading"/>
        <w:rPr>
          <w:lang w:val="lv-LV"/>
        </w:rPr>
      </w:pPr>
    </w:p>
    <w:p w14:paraId="5DFE1CA4" w14:textId="77777777" w:rsidR="008023AA" w:rsidRDefault="008023AA">
      <w:pPr>
        <w:pStyle w:val="TOCHeading"/>
        <w:rPr>
          <w:lang w:val="lv-LV"/>
        </w:rPr>
      </w:pPr>
    </w:p>
    <w:p w14:paraId="789DAC85" w14:textId="77777777" w:rsidR="008023AA" w:rsidRDefault="008023AA">
      <w:pPr>
        <w:pStyle w:val="TOCHeading"/>
        <w:rPr>
          <w:lang w:val="lv-LV"/>
        </w:rPr>
      </w:pPr>
    </w:p>
    <w:p w14:paraId="53F06E90" w14:textId="77777777" w:rsidR="008023AA" w:rsidRDefault="008023AA">
      <w:pPr>
        <w:pStyle w:val="TOCHeading"/>
        <w:rPr>
          <w:lang w:val="lv-LV"/>
        </w:rPr>
      </w:pPr>
    </w:p>
    <w:p w14:paraId="49CE7B14" w14:textId="6C138535" w:rsidR="008023AA" w:rsidRDefault="00FD4BB8" w:rsidP="007524BB">
      <w:pPr>
        <w:pStyle w:val="TOCHeading"/>
        <w:outlineLvl w:val="9"/>
        <w:rPr>
          <w:lang w:val="lv-LV"/>
        </w:rPr>
      </w:pPr>
      <w:r>
        <w:rPr>
          <w:lang w:val="lv-LV"/>
        </w:rPr>
        <w:t>Kūdras ilgtspējīgas izmantošanas pamatnostādnes 2020.–2030. gadam</w:t>
      </w:r>
    </w:p>
    <w:p w14:paraId="11549645" w14:textId="77777777" w:rsidR="008023AA" w:rsidRDefault="008023AA">
      <w:pPr>
        <w:rPr>
          <w:sz w:val="24"/>
          <w:szCs w:val="24"/>
          <w:lang w:val="lv-LV"/>
        </w:rPr>
      </w:pPr>
    </w:p>
    <w:p w14:paraId="75158D09" w14:textId="77777777" w:rsidR="008023AA" w:rsidRDefault="00FD4BB8">
      <w:pPr>
        <w:rPr>
          <w:rFonts w:eastAsia="SimSun"/>
          <w:b/>
          <w:bCs/>
          <w:szCs w:val="28"/>
          <w:lang w:val="lv-LV"/>
        </w:rPr>
      </w:pPr>
      <w:r w:rsidRPr="002256F8">
        <w:rPr>
          <w:lang w:val="lv-LV"/>
        </w:rPr>
        <w:br w:type="page"/>
      </w:r>
    </w:p>
    <w:p w14:paraId="56D08668" w14:textId="77777777" w:rsidR="008023AA" w:rsidRDefault="00FD4BB8" w:rsidP="004B5958">
      <w:pPr>
        <w:pStyle w:val="TOCHeading"/>
        <w:spacing w:after="120"/>
        <w:outlineLvl w:val="9"/>
        <w:rPr>
          <w:lang w:val="lv-LV"/>
        </w:rPr>
      </w:pPr>
      <w:r>
        <w:rPr>
          <w:lang w:val="lv-LV"/>
        </w:rPr>
        <w:lastRenderedPageBreak/>
        <w:t>Saturs</w:t>
      </w:r>
      <w:bookmarkStart w:id="1" w:name="_Toc498439428"/>
      <w:bookmarkEnd w:id="1"/>
    </w:p>
    <w:p w14:paraId="18C1329A" w14:textId="77777777" w:rsidR="008023AA" w:rsidRDefault="008023AA">
      <w:pPr>
        <w:pStyle w:val="TOCHeading"/>
        <w:ind w:left="720" w:firstLine="720"/>
        <w:jc w:val="both"/>
      </w:pPr>
    </w:p>
    <w:p w14:paraId="2C38D557" w14:textId="77777777" w:rsidR="00340264" w:rsidRDefault="00FD4BB8">
      <w:pPr>
        <w:pStyle w:val="TOC1"/>
        <w:rPr>
          <w:rFonts w:asciiTheme="minorHAnsi" w:eastAsiaTheme="minorEastAsia" w:hAnsiTheme="minorHAnsi" w:cstheme="minorBidi"/>
          <w:noProof/>
          <w:sz w:val="22"/>
          <w:lang w:val="lv-LV" w:eastAsia="lv-LV"/>
        </w:rPr>
      </w:pPr>
      <w:r>
        <w:fldChar w:fldCharType="begin"/>
      </w:r>
      <w:r>
        <w:rPr>
          <w:rStyle w:val="Rdtjasaite"/>
          <w:webHidden/>
        </w:rPr>
        <w:instrText>TOC \z \o "1-3" \u \h</w:instrText>
      </w:r>
      <w:r>
        <w:rPr>
          <w:rStyle w:val="Rdtjasaite"/>
        </w:rPr>
        <w:fldChar w:fldCharType="separate"/>
      </w:r>
      <w:hyperlink w:anchor="_Toc50100687" w:history="1">
        <w:r w:rsidR="00340264" w:rsidRPr="003F51EF">
          <w:rPr>
            <w:rStyle w:val="Hyperlink"/>
            <w:noProof/>
            <w:lang w:val="lv-LV"/>
          </w:rPr>
          <w:t>Kopsavilkums</w:t>
        </w:r>
        <w:r w:rsidR="00340264">
          <w:rPr>
            <w:noProof/>
            <w:webHidden/>
          </w:rPr>
          <w:tab/>
        </w:r>
        <w:r w:rsidR="00340264">
          <w:rPr>
            <w:noProof/>
            <w:webHidden/>
          </w:rPr>
          <w:fldChar w:fldCharType="begin"/>
        </w:r>
        <w:r w:rsidR="00340264">
          <w:rPr>
            <w:noProof/>
            <w:webHidden/>
          </w:rPr>
          <w:instrText xml:space="preserve"> PAGEREF _Toc50100687 \h </w:instrText>
        </w:r>
        <w:r w:rsidR="00340264">
          <w:rPr>
            <w:noProof/>
            <w:webHidden/>
          </w:rPr>
        </w:r>
        <w:r w:rsidR="00340264">
          <w:rPr>
            <w:noProof/>
            <w:webHidden/>
          </w:rPr>
          <w:fldChar w:fldCharType="separate"/>
        </w:r>
        <w:r w:rsidR="00340264">
          <w:rPr>
            <w:noProof/>
            <w:webHidden/>
          </w:rPr>
          <w:t>3</w:t>
        </w:r>
        <w:r w:rsidR="00340264">
          <w:rPr>
            <w:noProof/>
            <w:webHidden/>
          </w:rPr>
          <w:fldChar w:fldCharType="end"/>
        </w:r>
      </w:hyperlink>
    </w:p>
    <w:p w14:paraId="1B5D47D2" w14:textId="77777777" w:rsidR="00340264" w:rsidRDefault="0084412E">
      <w:pPr>
        <w:pStyle w:val="TOC1"/>
        <w:rPr>
          <w:rFonts w:asciiTheme="minorHAnsi" w:eastAsiaTheme="minorEastAsia" w:hAnsiTheme="minorHAnsi" w:cstheme="minorBidi"/>
          <w:noProof/>
          <w:sz w:val="22"/>
          <w:lang w:val="lv-LV" w:eastAsia="lv-LV"/>
        </w:rPr>
      </w:pPr>
      <w:hyperlink w:anchor="_Toc50100688" w:history="1">
        <w:r w:rsidR="00340264" w:rsidRPr="003F51EF">
          <w:rPr>
            <w:rStyle w:val="Hyperlink"/>
            <w:noProof/>
            <w:lang w:val="lv-LV"/>
          </w:rPr>
          <w:t>Saīsinājumi</w:t>
        </w:r>
        <w:r w:rsidR="00340264">
          <w:rPr>
            <w:noProof/>
            <w:webHidden/>
          </w:rPr>
          <w:tab/>
        </w:r>
        <w:r w:rsidR="00340264">
          <w:rPr>
            <w:noProof/>
            <w:webHidden/>
          </w:rPr>
          <w:fldChar w:fldCharType="begin"/>
        </w:r>
        <w:r w:rsidR="00340264">
          <w:rPr>
            <w:noProof/>
            <w:webHidden/>
          </w:rPr>
          <w:instrText xml:space="preserve"> PAGEREF _Toc50100688 \h </w:instrText>
        </w:r>
        <w:r w:rsidR="00340264">
          <w:rPr>
            <w:noProof/>
            <w:webHidden/>
          </w:rPr>
        </w:r>
        <w:r w:rsidR="00340264">
          <w:rPr>
            <w:noProof/>
            <w:webHidden/>
          </w:rPr>
          <w:fldChar w:fldCharType="separate"/>
        </w:r>
        <w:r w:rsidR="00340264">
          <w:rPr>
            <w:noProof/>
            <w:webHidden/>
          </w:rPr>
          <w:t>5</w:t>
        </w:r>
        <w:r w:rsidR="00340264">
          <w:rPr>
            <w:noProof/>
            <w:webHidden/>
          </w:rPr>
          <w:fldChar w:fldCharType="end"/>
        </w:r>
      </w:hyperlink>
    </w:p>
    <w:p w14:paraId="6498F544" w14:textId="77777777" w:rsidR="00340264" w:rsidRDefault="0084412E">
      <w:pPr>
        <w:pStyle w:val="TOC1"/>
        <w:rPr>
          <w:rFonts w:asciiTheme="minorHAnsi" w:eastAsiaTheme="minorEastAsia" w:hAnsiTheme="minorHAnsi" w:cstheme="minorBidi"/>
          <w:noProof/>
          <w:sz w:val="22"/>
          <w:lang w:val="lv-LV" w:eastAsia="lv-LV"/>
        </w:rPr>
      </w:pPr>
      <w:hyperlink w:anchor="_Toc50100689" w:history="1">
        <w:r w:rsidR="00340264" w:rsidRPr="003F51EF">
          <w:rPr>
            <w:rStyle w:val="Hyperlink"/>
            <w:rFonts w:eastAsia="MS Mincho"/>
            <w:noProof/>
            <w:lang w:val="lv-LV"/>
          </w:rPr>
          <w:t>1.</w:t>
        </w:r>
        <w:r w:rsidR="00340264">
          <w:rPr>
            <w:rFonts w:asciiTheme="minorHAnsi" w:eastAsiaTheme="minorEastAsia" w:hAnsiTheme="minorHAnsi" w:cstheme="minorBidi"/>
            <w:noProof/>
            <w:sz w:val="22"/>
            <w:lang w:val="lv-LV" w:eastAsia="lv-LV"/>
          </w:rPr>
          <w:tab/>
        </w:r>
        <w:r w:rsidR="00340264" w:rsidRPr="003F51EF">
          <w:rPr>
            <w:rStyle w:val="Hyperlink"/>
            <w:rFonts w:eastAsia="MS Mincho"/>
            <w:noProof/>
            <w:lang w:val="lv-LV"/>
          </w:rPr>
          <w:t>Zemes dzīļu izmantošanas politikas mērķi un pastāvošo problēmu raksturojums</w:t>
        </w:r>
        <w:r w:rsidR="00340264">
          <w:rPr>
            <w:noProof/>
            <w:webHidden/>
          </w:rPr>
          <w:tab/>
        </w:r>
        <w:r w:rsidR="00340264">
          <w:rPr>
            <w:noProof/>
            <w:webHidden/>
          </w:rPr>
          <w:fldChar w:fldCharType="begin"/>
        </w:r>
        <w:r w:rsidR="00340264">
          <w:rPr>
            <w:noProof/>
            <w:webHidden/>
          </w:rPr>
          <w:instrText xml:space="preserve"> PAGEREF _Toc50100689 \h </w:instrText>
        </w:r>
        <w:r w:rsidR="00340264">
          <w:rPr>
            <w:noProof/>
            <w:webHidden/>
          </w:rPr>
        </w:r>
        <w:r w:rsidR="00340264">
          <w:rPr>
            <w:noProof/>
            <w:webHidden/>
          </w:rPr>
          <w:fldChar w:fldCharType="separate"/>
        </w:r>
        <w:r w:rsidR="00340264">
          <w:rPr>
            <w:noProof/>
            <w:webHidden/>
          </w:rPr>
          <w:t>7</w:t>
        </w:r>
        <w:r w:rsidR="00340264">
          <w:rPr>
            <w:noProof/>
            <w:webHidden/>
          </w:rPr>
          <w:fldChar w:fldCharType="end"/>
        </w:r>
      </w:hyperlink>
    </w:p>
    <w:p w14:paraId="5B061176" w14:textId="77777777" w:rsidR="00340264" w:rsidRDefault="0084412E">
      <w:pPr>
        <w:pStyle w:val="TOC2"/>
        <w:rPr>
          <w:rFonts w:asciiTheme="minorHAnsi" w:eastAsiaTheme="minorEastAsia" w:hAnsiTheme="minorHAnsi" w:cstheme="minorBidi"/>
          <w:noProof/>
          <w:sz w:val="22"/>
          <w:lang w:val="lv-LV" w:eastAsia="lv-LV"/>
        </w:rPr>
      </w:pPr>
      <w:hyperlink w:anchor="_Toc50100690" w:history="1">
        <w:r w:rsidR="00340264" w:rsidRPr="003F51EF">
          <w:rPr>
            <w:rStyle w:val="Hyperlink"/>
            <w:noProof/>
            <w:lang w:val="lv-LV"/>
          </w:rPr>
          <w:t>1.1.</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Kūdras ilgtspējīgas izmantošanas politikas mērķi</w:t>
        </w:r>
        <w:r w:rsidR="00340264">
          <w:rPr>
            <w:noProof/>
            <w:webHidden/>
          </w:rPr>
          <w:tab/>
        </w:r>
        <w:r w:rsidR="00340264">
          <w:rPr>
            <w:noProof/>
            <w:webHidden/>
          </w:rPr>
          <w:fldChar w:fldCharType="begin"/>
        </w:r>
        <w:r w:rsidR="00340264">
          <w:rPr>
            <w:noProof/>
            <w:webHidden/>
          </w:rPr>
          <w:instrText xml:space="preserve"> PAGEREF _Toc50100690 \h </w:instrText>
        </w:r>
        <w:r w:rsidR="00340264">
          <w:rPr>
            <w:noProof/>
            <w:webHidden/>
          </w:rPr>
        </w:r>
        <w:r w:rsidR="00340264">
          <w:rPr>
            <w:noProof/>
            <w:webHidden/>
          </w:rPr>
          <w:fldChar w:fldCharType="separate"/>
        </w:r>
        <w:r w:rsidR="00340264">
          <w:rPr>
            <w:noProof/>
            <w:webHidden/>
          </w:rPr>
          <w:t>7</w:t>
        </w:r>
        <w:r w:rsidR="00340264">
          <w:rPr>
            <w:noProof/>
            <w:webHidden/>
          </w:rPr>
          <w:fldChar w:fldCharType="end"/>
        </w:r>
      </w:hyperlink>
    </w:p>
    <w:p w14:paraId="12D8BAF4" w14:textId="77777777" w:rsidR="00340264" w:rsidRDefault="0084412E">
      <w:pPr>
        <w:pStyle w:val="TOC2"/>
        <w:rPr>
          <w:rFonts w:asciiTheme="minorHAnsi" w:eastAsiaTheme="minorEastAsia" w:hAnsiTheme="minorHAnsi" w:cstheme="minorBidi"/>
          <w:noProof/>
          <w:sz w:val="22"/>
          <w:lang w:val="lv-LV" w:eastAsia="lv-LV"/>
        </w:rPr>
      </w:pPr>
      <w:hyperlink w:anchor="_Toc50100691" w:history="1">
        <w:r w:rsidR="00340264" w:rsidRPr="003F51EF">
          <w:rPr>
            <w:rStyle w:val="Hyperlink"/>
            <w:rFonts w:eastAsia="MS Mincho"/>
            <w:noProof/>
            <w:lang w:val="lv-LV"/>
          </w:rPr>
          <w:t>1.2.</w:t>
        </w:r>
        <w:r w:rsidR="00340264">
          <w:rPr>
            <w:rFonts w:asciiTheme="minorHAnsi" w:eastAsiaTheme="minorEastAsia" w:hAnsiTheme="minorHAnsi" w:cstheme="minorBidi"/>
            <w:noProof/>
            <w:sz w:val="22"/>
            <w:lang w:val="lv-LV" w:eastAsia="lv-LV"/>
          </w:rPr>
          <w:tab/>
        </w:r>
        <w:r w:rsidR="00340264" w:rsidRPr="003F51EF">
          <w:rPr>
            <w:rStyle w:val="Hyperlink"/>
            <w:rFonts w:eastAsia="MS Mincho"/>
            <w:noProof/>
            <w:lang w:val="lv-LV"/>
          </w:rPr>
          <w:t>Zemes dzīļu izmantošana politikas un attīstības plānošanas dokumentos</w:t>
        </w:r>
        <w:r w:rsidR="00340264">
          <w:rPr>
            <w:noProof/>
            <w:webHidden/>
          </w:rPr>
          <w:tab/>
        </w:r>
        <w:r w:rsidR="00340264">
          <w:rPr>
            <w:noProof/>
            <w:webHidden/>
          </w:rPr>
          <w:fldChar w:fldCharType="begin"/>
        </w:r>
        <w:r w:rsidR="00340264">
          <w:rPr>
            <w:noProof/>
            <w:webHidden/>
          </w:rPr>
          <w:instrText xml:space="preserve"> PAGEREF _Toc50100691 \h </w:instrText>
        </w:r>
        <w:r w:rsidR="00340264">
          <w:rPr>
            <w:noProof/>
            <w:webHidden/>
          </w:rPr>
        </w:r>
        <w:r w:rsidR="00340264">
          <w:rPr>
            <w:noProof/>
            <w:webHidden/>
          </w:rPr>
          <w:fldChar w:fldCharType="separate"/>
        </w:r>
        <w:r w:rsidR="00340264">
          <w:rPr>
            <w:noProof/>
            <w:webHidden/>
          </w:rPr>
          <w:t>7</w:t>
        </w:r>
        <w:r w:rsidR="00340264">
          <w:rPr>
            <w:noProof/>
            <w:webHidden/>
          </w:rPr>
          <w:fldChar w:fldCharType="end"/>
        </w:r>
      </w:hyperlink>
    </w:p>
    <w:p w14:paraId="1F88E960" w14:textId="77777777" w:rsidR="00340264" w:rsidRDefault="0084412E">
      <w:pPr>
        <w:pStyle w:val="TOC2"/>
        <w:rPr>
          <w:rFonts w:asciiTheme="minorHAnsi" w:eastAsiaTheme="minorEastAsia" w:hAnsiTheme="minorHAnsi" w:cstheme="minorBidi"/>
          <w:noProof/>
          <w:sz w:val="22"/>
          <w:lang w:val="lv-LV" w:eastAsia="lv-LV"/>
        </w:rPr>
      </w:pPr>
      <w:hyperlink w:anchor="_Toc50100692" w:history="1">
        <w:r w:rsidR="00340264" w:rsidRPr="003F51EF">
          <w:rPr>
            <w:rStyle w:val="Hyperlink"/>
            <w:noProof/>
            <w:lang w:val="lv-LV"/>
          </w:rPr>
          <w:t>1.3.</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Sasaiste ar ES un starptautiskajiem politikas plānošanas dokumentiem</w:t>
        </w:r>
        <w:r w:rsidR="00340264">
          <w:rPr>
            <w:noProof/>
            <w:webHidden/>
          </w:rPr>
          <w:tab/>
        </w:r>
        <w:r w:rsidR="00340264">
          <w:rPr>
            <w:noProof/>
            <w:webHidden/>
          </w:rPr>
          <w:fldChar w:fldCharType="begin"/>
        </w:r>
        <w:r w:rsidR="00340264">
          <w:rPr>
            <w:noProof/>
            <w:webHidden/>
          </w:rPr>
          <w:instrText xml:space="preserve"> PAGEREF _Toc50100692 \h </w:instrText>
        </w:r>
        <w:r w:rsidR="00340264">
          <w:rPr>
            <w:noProof/>
            <w:webHidden/>
          </w:rPr>
        </w:r>
        <w:r w:rsidR="00340264">
          <w:rPr>
            <w:noProof/>
            <w:webHidden/>
          </w:rPr>
          <w:fldChar w:fldCharType="separate"/>
        </w:r>
        <w:r w:rsidR="00340264">
          <w:rPr>
            <w:noProof/>
            <w:webHidden/>
          </w:rPr>
          <w:t>11</w:t>
        </w:r>
        <w:r w:rsidR="00340264">
          <w:rPr>
            <w:noProof/>
            <w:webHidden/>
          </w:rPr>
          <w:fldChar w:fldCharType="end"/>
        </w:r>
      </w:hyperlink>
    </w:p>
    <w:p w14:paraId="626DCD55" w14:textId="77777777" w:rsidR="00340264" w:rsidRDefault="0084412E">
      <w:pPr>
        <w:pStyle w:val="TOC2"/>
        <w:rPr>
          <w:rFonts w:asciiTheme="minorHAnsi" w:eastAsiaTheme="minorEastAsia" w:hAnsiTheme="minorHAnsi" w:cstheme="minorBidi"/>
          <w:noProof/>
          <w:sz w:val="22"/>
          <w:lang w:val="lv-LV" w:eastAsia="lv-LV"/>
        </w:rPr>
      </w:pPr>
      <w:hyperlink w:anchor="_Toc50100693" w:history="1">
        <w:r w:rsidR="00340264" w:rsidRPr="003F51EF">
          <w:rPr>
            <w:rStyle w:val="Hyperlink"/>
            <w:noProof/>
            <w:lang w:val="lv-LV"/>
          </w:rPr>
          <w:t>1.4.</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Kūdras nozarē identificēto problēmu raksturojums</w:t>
        </w:r>
        <w:r w:rsidR="00340264">
          <w:rPr>
            <w:noProof/>
            <w:webHidden/>
          </w:rPr>
          <w:tab/>
        </w:r>
        <w:r w:rsidR="00340264">
          <w:rPr>
            <w:noProof/>
            <w:webHidden/>
          </w:rPr>
          <w:fldChar w:fldCharType="begin"/>
        </w:r>
        <w:r w:rsidR="00340264">
          <w:rPr>
            <w:noProof/>
            <w:webHidden/>
          </w:rPr>
          <w:instrText xml:space="preserve"> PAGEREF _Toc50100693 \h </w:instrText>
        </w:r>
        <w:r w:rsidR="00340264">
          <w:rPr>
            <w:noProof/>
            <w:webHidden/>
          </w:rPr>
        </w:r>
        <w:r w:rsidR="00340264">
          <w:rPr>
            <w:noProof/>
            <w:webHidden/>
          </w:rPr>
          <w:fldChar w:fldCharType="separate"/>
        </w:r>
        <w:r w:rsidR="00340264">
          <w:rPr>
            <w:noProof/>
            <w:webHidden/>
          </w:rPr>
          <w:t>15</w:t>
        </w:r>
        <w:r w:rsidR="00340264">
          <w:rPr>
            <w:noProof/>
            <w:webHidden/>
          </w:rPr>
          <w:fldChar w:fldCharType="end"/>
        </w:r>
      </w:hyperlink>
    </w:p>
    <w:p w14:paraId="296B1E55" w14:textId="77777777" w:rsidR="00340264" w:rsidRDefault="0084412E">
      <w:pPr>
        <w:pStyle w:val="TOC3"/>
        <w:rPr>
          <w:rFonts w:asciiTheme="minorHAnsi" w:eastAsiaTheme="minorEastAsia" w:hAnsiTheme="minorHAnsi" w:cstheme="minorBidi"/>
          <w:noProof/>
          <w:sz w:val="22"/>
          <w:lang w:val="lv-LV" w:eastAsia="lv-LV"/>
        </w:rPr>
      </w:pPr>
      <w:hyperlink w:anchor="_Toc50100694" w:history="1">
        <w:r w:rsidR="00340264" w:rsidRPr="003F51EF">
          <w:rPr>
            <w:rStyle w:val="Hyperlink"/>
            <w:noProof/>
            <w:lang w:val="lv-LV"/>
          </w:rPr>
          <w:t>1.4.1.</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Kūdras resursu pieejamība tautsaimniecībai</w:t>
        </w:r>
        <w:r w:rsidR="00340264">
          <w:rPr>
            <w:noProof/>
            <w:webHidden/>
          </w:rPr>
          <w:tab/>
        </w:r>
        <w:r w:rsidR="00340264">
          <w:rPr>
            <w:noProof/>
            <w:webHidden/>
          </w:rPr>
          <w:fldChar w:fldCharType="begin"/>
        </w:r>
        <w:r w:rsidR="00340264">
          <w:rPr>
            <w:noProof/>
            <w:webHidden/>
          </w:rPr>
          <w:instrText xml:space="preserve"> PAGEREF _Toc50100694 \h </w:instrText>
        </w:r>
        <w:r w:rsidR="00340264">
          <w:rPr>
            <w:noProof/>
            <w:webHidden/>
          </w:rPr>
        </w:r>
        <w:r w:rsidR="00340264">
          <w:rPr>
            <w:noProof/>
            <w:webHidden/>
          </w:rPr>
          <w:fldChar w:fldCharType="separate"/>
        </w:r>
        <w:r w:rsidR="00340264">
          <w:rPr>
            <w:noProof/>
            <w:webHidden/>
          </w:rPr>
          <w:t>15</w:t>
        </w:r>
        <w:r w:rsidR="00340264">
          <w:rPr>
            <w:noProof/>
            <w:webHidden/>
          </w:rPr>
          <w:fldChar w:fldCharType="end"/>
        </w:r>
      </w:hyperlink>
    </w:p>
    <w:p w14:paraId="0D775E4D" w14:textId="77777777" w:rsidR="00340264" w:rsidRDefault="0084412E">
      <w:pPr>
        <w:pStyle w:val="TOC3"/>
        <w:rPr>
          <w:rFonts w:asciiTheme="minorHAnsi" w:eastAsiaTheme="minorEastAsia" w:hAnsiTheme="minorHAnsi" w:cstheme="minorBidi"/>
          <w:noProof/>
          <w:sz w:val="22"/>
          <w:lang w:val="lv-LV" w:eastAsia="lv-LV"/>
        </w:rPr>
      </w:pPr>
      <w:hyperlink w:anchor="_Toc50100695" w:history="1">
        <w:r w:rsidR="00340264" w:rsidRPr="003F51EF">
          <w:rPr>
            <w:rStyle w:val="Hyperlink"/>
            <w:noProof/>
            <w:highlight w:val="white"/>
            <w:lang w:val="lv-LV"/>
          </w:rPr>
          <w:t>1.4.2.</w:t>
        </w:r>
        <w:r w:rsidR="00340264">
          <w:rPr>
            <w:rFonts w:asciiTheme="minorHAnsi" w:eastAsiaTheme="minorEastAsia" w:hAnsiTheme="minorHAnsi" w:cstheme="minorBidi"/>
            <w:noProof/>
            <w:sz w:val="22"/>
            <w:lang w:val="lv-LV" w:eastAsia="lv-LV"/>
          </w:rPr>
          <w:tab/>
        </w:r>
        <w:r w:rsidR="00340264" w:rsidRPr="003F51EF">
          <w:rPr>
            <w:rStyle w:val="Hyperlink"/>
            <w:noProof/>
            <w:shd w:val="clear" w:color="auto" w:fill="FFFFFF"/>
            <w:lang w:val="lv-LV"/>
          </w:rPr>
          <w:t>Kūdras ieguves un izmantošanas nozīme tautsaimniecībā</w:t>
        </w:r>
        <w:r w:rsidR="00340264">
          <w:rPr>
            <w:noProof/>
            <w:webHidden/>
          </w:rPr>
          <w:tab/>
        </w:r>
        <w:r w:rsidR="00340264">
          <w:rPr>
            <w:noProof/>
            <w:webHidden/>
          </w:rPr>
          <w:fldChar w:fldCharType="begin"/>
        </w:r>
        <w:r w:rsidR="00340264">
          <w:rPr>
            <w:noProof/>
            <w:webHidden/>
          </w:rPr>
          <w:instrText xml:space="preserve"> PAGEREF _Toc50100695 \h </w:instrText>
        </w:r>
        <w:r w:rsidR="00340264">
          <w:rPr>
            <w:noProof/>
            <w:webHidden/>
          </w:rPr>
        </w:r>
        <w:r w:rsidR="00340264">
          <w:rPr>
            <w:noProof/>
            <w:webHidden/>
          </w:rPr>
          <w:fldChar w:fldCharType="separate"/>
        </w:r>
        <w:r w:rsidR="00340264">
          <w:rPr>
            <w:noProof/>
            <w:webHidden/>
          </w:rPr>
          <w:t>16</w:t>
        </w:r>
        <w:r w:rsidR="00340264">
          <w:rPr>
            <w:noProof/>
            <w:webHidden/>
          </w:rPr>
          <w:fldChar w:fldCharType="end"/>
        </w:r>
      </w:hyperlink>
    </w:p>
    <w:p w14:paraId="37696506" w14:textId="77777777" w:rsidR="00340264" w:rsidRDefault="0084412E">
      <w:pPr>
        <w:pStyle w:val="TOC3"/>
        <w:rPr>
          <w:rFonts w:asciiTheme="minorHAnsi" w:eastAsiaTheme="minorEastAsia" w:hAnsiTheme="minorHAnsi" w:cstheme="minorBidi"/>
          <w:noProof/>
          <w:sz w:val="22"/>
          <w:lang w:val="lv-LV" w:eastAsia="lv-LV"/>
        </w:rPr>
      </w:pPr>
      <w:hyperlink w:anchor="_Toc50100696" w:history="1">
        <w:r w:rsidR="00340264" w:rsidRPr="003F51EF">
          <w:rPr>
            <w:rStyle w:val="Hyperlink"/>
            <w:noProof/>
            <w:lang w:val="lv-LV"/>
          </w:rPr>
          <w:t>1.4.3.</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Normatīvais regulējums</w:t>
        </w:r>
        <w:r w:rsidR="00340264">
          <w:rPr>
            <w:noProof/>
            <w:webHidden/>
          </w:rPr>
          <w:tab/>
        </w:r>
        <w:r w:rsidR="00340264">
          <w:rPr>
            <w:noProof/>
            <w:webHidden/>
          </w:rPr>
          <w:fldChar w:fldCharType="begin"/>
        </w:r>
        <w:r w:rsidR="00340264">
          <w:rPr>
            <w:noProof/>
            <w:webHidden/>
          </w:rPr>
          <w:instrText xml:space="preserve"> PAGEREF _Toc50100696 \h </w:instrText>
        </w:r>
        <w:r w:rsidR="00340264">
          <w:rPr>
            <w:noProof/>
            <w:webHidden/>
          </w:rPr>
        </w:r>
        <w:r w:rsidR="00340264">
          <w:rPr>
            <w:noProof/>
            <w:webHidden/>
          </w:rPr>
          <w:fldChar w:fldCharType="separate"/>
        </w:r>
        <w:r w:rsidR="00340264">
          <w:rPr>
            <w:noProof/>
            <w:webHidden/>
          </w:rPr>
          <w:t>19</w:t>
        </w:r>
        <w:r w:rsidR="00340264">
          <w:rPr>
            <w:noProof/>
            <w:webHidden/>
          </w:rPr>
          <w:fldChar w:fldCharType="end"/>
        </w:r>
      </w:hyperlink>
    </w:p>
    <w:p w14:paraId="615561BB" w14:textId="77777777" w:rsidR="00340264" w:rsidRDefault="0084412E">
      <w:pPr>
        <w:pStyle w:val="TOC3"/>
        <w:rPr>
          <w:rFonts w:asciiTheme="minorHAnsi" w:eastAsiaTheme="minorEastAsia" w:hAnsiTheme="minorHAnsi" w:cstheme="minorBidi"/>
          <w:noProof/>
          <w:sz w:val="22"/>
          <w:lang w:val="lv-LV" w:eastAsia="lv-LV"/>
        </w:rPr>
      </w:pPr>
      <w:hyperlink w:anchor="_Toc50100697" w:history="1">
        <w:r w:rsidR="00340264" w:rsidRPr="003F51EF">
          <w:rPr>
            <w:rStyle w:val="Hyperlink"/>
            <w:noProof/>
            <w:lang w:val="lv-LV"/>
          </w:rPr>
          <w:t>1.4.4.</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Institucionālā sadrumstalotība</w:t>
        </w:r>
        <w:r w:rsidR="00340264">
          <w:rPr>
            <w:noProof/>
            <w:webHidden/>
          </w:rPr>
          <w:tab/>
        </w:r>
        <w:r w:rsidR="00340264">
          <w:rPr>
            <w:noProof/>
            <w:webHidden/>
          </w:rPr>
          <w:fldChar w:fldCharType="begin"/>
        </w:r>
        <w:r w:rsidR="00340264">
          <w:rPr>
            <w:noProof/>
            <w:webHidden/>
          </w:rPr>
          <w:instrText xml:space="preserve"> PAGEREF _Toc50100697 \h </w:instrText>
        </w:r>
        <w:r w:rsidR="00340264">
          <w:rPr>
            <w:noProof/>
            <w:webHidden/>
          </w:rPr>
        </w:r>
        <w:r w:rsidR="00340264">
          <w:rPr>
            <w:noProof/>
            <w:webHidden/>
          </w:rPr>
          <w:fldChar w:fldCharType="separate"/>
        </w:r>
        <w:r w:rsidR="00340264">
          <w:rPr>
            <w:noProof/>
            <w:webHidden/>
          </w:rPr>
          <w:t>19</w:t>
        </w:r>
        <w:r w:rsidR="00340264">
          <w:rPr>
            <w:noProof/>
            <w:webHidden/>
          </w:rPr>
          <w:fldChar w:fldCharType="end"/>
        </w:r>
      </w:hyperlink>
    </w:p>
    <w:p w14:paraId="239338DF" w14:textId="77777777" w:rsidR="00340264" w:rsidRDefault="0084412E">
      <w:pPr>
        <w:pStyle w:val="TOC3"/>
        <w:rPr>
          <w:rFonts w:asciiTheme="minorHAnsi" w:eastAsiaTheme="minorEastAsia" w:hAnsiTheme="minorHAnsi" w:cstheme="minorBidi"/>
          <w:noProof/>
          <w:sz w:val="22"/>
          <w:lang w:val="lv-LV" w:eastAsia="lv-LV"/>
        </w:rPr>
      </w:pPr>
      <w:hyperlink w:anchor="_Toc50100698" w:history="1">
        <w:r w:rsidR="00340264" w:rsidRPr="003F51EF">
          <w:rPr>
            <w:rStyle w:val="Hyperlink"/>
            <w:noProof/>
            <w:lang w:val="lv-LV"/>
          </w:rPr>
          <w:t>1.4.5.</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Ģeoloģiskā informācija un terminoloģija</w:t>
        </w:r>
        <w:r w:rsidR="00340264">
          <w:rPr>
            <w:noProof/>
            <w:webHidden/>
          </w:rPr>
          <w:tab/>
        </w:r>
        <w:r w:rsidR="00340264">
          <w:rPr>
            <w:noProof/>
            <w:webHidden/>
          </w:rPr>
          <w:fldChar w:fldCharType="begin"/>
        </w:r>
        <w:r w:rsidR="00340264">
          <w:rPr>
            <w:noProof/>
            <w:webHidden/>
          </w:rPr>
          <w:instrText xml:space="preserve"> PAGEREF _Toc50100698 \h </w:instrText>
        </w:r>
        <w:r w:rsidR="00340264">
          <w:rPr>
            <w:noProof/>
            <w:webHidden/>
          </w:rPr>
        </w:r>
        <w:r w:rsidR="00340264">
          <w:rPr>
            <w:noProof/>
            <w:webHidden/>
          </w:rPr>
          <w:fldChar w:fldCharType="separate"/>
        </w:r>
        <w:r w:rsidR="00340264">
          <w:rPr>
            <w:noProof/>
            <w:webHidden/>
          </w:rPr>
          <w:t>20</w:t>
        </w:r>
        <w:r w:rsidR="00340264">
          <w:rPr>
            <w:noProof/>
            <w:webHidden/>
          </w:rPr>
          <w:fldChar w:fldCharType="end"/>
        </w:r>
      </w:hyperlink>
    </w:p>
    <w:p w14:paraId="61F9991A" w14:textId="77777777" w:rsidR="00340264" w:rsidRDefault="0084412E">
      <w:pPr>
        <w:pStyle w:val="TOC3"/>
        <w:rPr>
          <w:rFonts w:asciiTheme="minorHAnsi" w:eastAsiaTheme="minorEastAsia" w:hAnsiTheme="minorHAnsi" w:cstheme="minorBidi"/>
          <w:noProof/>
          <w:sz w:val="22"/>
          <w:lang w:val="lv-LV" w:eastAsia="lv-LV"/>
        </w:rPr>
      </w:pPr>
      <w:hyperlink w:anchor="_Toc50100699" w:history="1">
        <w:r w:rsidR="00340264" w:rsidRPr="003F51EF">
          <w:rPr>
            <w:rStyle w:val="Hyperlink"/>
            <w:noProof/>
            <w:lang w:val="lv-LV"/>
          </w:rPr>
          <w:t>1.4.6.</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Datu atšķirības dažādos informācijas avotos</w:t>
        </w:r>
        <w:r w:rsidR="00340264">
          <w:rPr>
            <w:noProof/>
            <w:webHidden/>
          </w:rPr>
          <w:tab/>
        </w:r>
        <w:r w:rsidR="00340264">
          <w:rPr>
            <w:noProof/>
            <w:webHidden/>
          </w:rPr>
          <w:fldChar w:fldCharType="begin"/>
        </w:r>
        <w:r w:rsidR="00340264">
          <w:rPr>
            <w:noProof/>
            <w:webHidden/>
          </w:rPr>
          <w:instrText xml:space="preserve"> PAGEREF _Toc50100699 \h </w:instrText>
        </w:r>
        <w:r w:rsidR="00340264">
          <w:rPr>
            <w:noProof/>
            <w:webHidden/>
          </w:rPr>
        </w:r>
        <w:r w:rsidR="00340264">
          <w:rPr>
            <w:noProof/>
            <w:webHidden/>
          </w:rPr>
          <w:fldChar w:fldCharType="separate"/>
        </w:r>
        <w:r w:rsidR="00340264">
          <w:rPr>
            <w:noProof/>
            <w:webHidden/>
          </w:rPr>
          <w:t>21</w:t>
        </w:r>
        <w:r w:rsidR="00340264">
          <w:rPr>
            <w:noProof/>
            <w:webHidden/>
          </w:rPr>
          <w:fldChar w:fldCharType="end"/>
        </w:r>
      </w:hyperlink>
    </w:p>
    <w:p w14:paraId="3F736F55" w14:textId="77777777" w:rsidR="00340264" w:rsidRDefault="0084412E">
      <w:pPr>
        <w:pStyle w:val="TOC3"/>
        <w:rPr>
          <w:rFonts w:asciiTheme="minorHAnsi" w:eastAsiaTheme="minorEastAsia" w:hAnsiTheme="minorHAnsi" w:cstheme="minorBidi"/>
          <w:noProof/>
          <w:sz w:val="22"/>
          <w:lang w:val="lv-LV" w:eastAsia="lv-LV"/>
        </w:rPr>
      </w:pPr>
      <w:hyperlink w:anchor="_Toc50100700" w:history="1">
        <w:r w:rsidR="00340264" w:rsidRPr="003F51EF">
          <w:rPr>
            <w:rStyle w:val="Hyperlink"/>
            <w:noProof/>
          </w:rPr>
          <w:t>1.4.7.</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Kūdras izmantošana un klimata pārmaiņas</w:t>
        </w:r>
        <w:r w:rsidR="00340264">
          <w:rPr>
            <w:noProof/>
            <w:webHidden/>
          </w:rPr>
          <w:tab/>
        </w:r>
        <w:r w:rsidR="00340264">
          <w:rPr>
            <w:noProof/>
            <w:webHidden/>
          </w:rPr>
          <w:fldChar w:fldCharType="begin"/>
        </w:r>
        <w:r w:rsidR="00340264">
          <w:rPr>
            <w:noProof/>
            <w:webHidden/>
          </w:rPr>
          <w:instrText xml:space="preserve"> PAGEREF _Toc50100700 \h </w:instrText>
        </w:r>
        <w:r w:rsidR="00340264">
          <w:rPr>
            <w:noProof/>
            <w:webHidden/>
          </w:rPr>
        </w:r>
        <w:r w:rsidR="00340264">
          <w:rPr>
            <w:noProof/>
            <w:webHidden/>
          </w:rPr>
          <w:fldChar w:fldCharType="separate"/>
        </w:r>
        <w:r w:rsidR="00340264">
          <w:rPr>
            <w:noProof/>
            <w:webHidden/>
          </w:rPr>
          <w:t>23</w:t>
        </w:r>
        <w:r w:rsidR="00340264">
          <w:rPr>
            <w:noProof/>
            <w:webHidden/>
          </w:rPr>
          <w:fldChar w:fldCharType="end"/>
        </w:r>
      </w:hyperlink>
    </w:p>
    <w:p w14:paraId="4A82F781" w14:textId="77777777" w:rsidR="00340264" w:rsidRDefault="0084412E">
      <w:pPr>
        <w:pStyle w:val="TOC3"/>
        <w:rPr>
          <w:rFonts w:asciiTheme="minorHAnsi" w:eastAsiaTheme="minorEastAsia" w:hAnsiTheme="minorHAnsi" w:cstheme="minorBidi"/>
          <w:noProof/>
          <w:sz w:val="22"/>
          <w:lang w:val="lv-LV" w:eastAsia="lv-LV"/>
        </w:rPr>
      </w:pPr>
      <w:hyperlink w:anchor="_Toc50100701" w:history="1">
        <w:r w:rsidR="00340264" w:rsidRPr="003F51EF">
          <w:rPr>
            <w:rStyle w:val="Hyperlink"/>
            <w:noProof/>
            <w:lang w:val="lv-LV"/>
          </w:rPr>
          <w:t>1.4.8.</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Derīgo izrakteņu ieguves vietas rekultivācija</w:t>
        </w:r>
        <w:r w:rsidR="00340264">
          <w:rPr>
            <w:noProof/>
            <w:webHidden/>
          </w:rPr>
          <w:tab/>
        </w:r>
        <w:r w:rsidR="00340264">
          <w:rPr>
            <w:noProof/>
            <w:webHidden/>
          </w:rPr>
          <w:fldChar w:fldCharType="begin"/>
        </w:r>
        <w:r w:rsidR="00340264">
          <w:rPr>
            <w:noProof/>
            <w:webHidden/>
          </w:rPr>
          <w:instrText xml:space="preserve"> PAGEREF _Toc50100701 \h </w:instrText>
        </w:r>
        <w:r w:rsidR="00340264">
          <w:rPr>
            <w:noProof/>
            <w:webHidden/>
          </w:rPr>
        </w:r>
        <w:r w:rsidR="00340264">
          <w:rPr>
            <w:noProof/>
            <w:webHidden/>
          </w:rPr>
          <w:fldChar w:fldCharType="separate"/>
        </w:r>
        <w:r w:rsidR="00340264">
          <w:rPr>
            <w:noProof/>
            <w:webHidden/>
          </w:rPr>
          <w:t>26</w:t>
        </w:r>
        <w:r w:rsidR="00340264">
          <w:rPr>
            <w:noProof/>
            <w:webHidden/>
          </w:rPr>
          <w:fldChar w:fldCharType="end"/>
        </w:r>
      </w:hyperlink>
    </w:p>
    <w:p w14:paraId="1D5DF1B9" w14:textId="77777777" w:rsidR="00340264" w:rsidRDefault="0084412E">
      <w:pPr>
        <w:pStyle w:val="TOC3"/>
        <w:rPr>
          <w:rFonts w:asciiTheme="minorHAnsi" w:eastAsiaTheme="minorEastAsia" w:hAnsiTheme="minorHAnsi" w:cstheme="minorBidi"/>
          <w:noProof/>
          <w:sz w:val="22"/>
          <w:lang w:val="lv-LV" w:eastAsia="lv-LV"/>
        </w:rPr>
      </w:pPr>
      <w:hyperlink w:anchor="_Toc50100702" w:history="1">
        <w:r w:rsidR="00340264" w:rsidRPr="003F51EF">
          <w:rPr>
            <w:rStyle w:val="Hyperlink"/>
            <w:noProof/>
            <w:lang w:val="lv-LV"/>
          </w:rPr>
          <w:t>1.4.9.</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Speciālistu un attīstības kapacitātes trūkums nozarē</w:t>
        </w:r>
        <w:r w:rsidR="00340264">
          <w:rPr>
            <w:noProof/>
            <w:webHidden/>
          </w:rPr>
          <w:tab/>
        </w:r>
        <w:r w:rsidR="00340264">
          <w:rPr>
            <w:noProof/>
            <w:webHidden/>
          </w:rPr>
          <w:fldChar w:fldCharType="begin"/>
        </w:r>
        <w:r w:rsidR="00340264">
          <w:rPr>
            <w:noProof/>
            <w:webHidden/>
          </w:rPr>
          <w:instrText xml:space="preserve"> PAGEREF _Toc50100702 \h </w:instrText>
        </w:r>
        <w:r w:rsidR="00340264">
          <w:rPr>
            <w:noProof/>
            <w:webHidden/>
          </w:rPr>
        </w:r>
        <w:r w:rsidR="00340264">
          <w:rPr>
            <w:noProof/>
            <w:webHidden/>
          </w:rPr>
          <w:fldChar w:fldCharType="separate"/>
        </w:r>
        <w:r w:rsidR="00340264">
          <w:rPr>
            <w:noProof/>
            <w:webHidden/>
          </w:rPr>
          <w:t>28</w:t>
        </w:r>
        <w:r w:rsidR="00340264">
          <w:rPr>
            <w:noProof/>
            <w:webHidden/>
          </w:rPr>
          <w:fldChar w:fldCharType="end"/>
        </w:r>
      </w:hyperlink>
    </w:p>
    <w:p w14:paraId="380F023A" w14:textId="77777777" w:rsidR="00340264" w:rsidRDefault="0084412E">
      <w:pPr>
        <w:pStyle w:val="TOC1"/>
        <w:rPr>
          <w:rFonts w:asciiTheme="minorHAnsi" w:eastAsiaTheme="minorEastAsia" w:hAnsiTheme="minorHAnsi" w:cstheme="minorBidi"/>
          <w:noProof/>
          <w:sz w:val="22"/>
          <w:lang w:val="lv-LV" w:eastAsia="lv-LV"/>
        </w:rPr>
      </w:pPr>
      <w:hyperlink w:anchor="_Toc50100703" w:history="1">
        <w:r w:rsidR="00340264" w:rsidRPr="003F51EF">
          <w:rPr>
            <w:rStyle w:val="Hyperlink"/>
            <w:noProof/>
            <w:lang w:val="lv-LV"/>
          </w:rPr>
          <w:t>2.</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Politikas rezultāti un rezultatīvie rādītāji</w:t>
        </w:r>
        <w:r w:rsidR="00340264">
          <w:rPr>
            <w:noProof/>
            <w:webHidden/>
          </w:rPr>
          <w:tab/>
        </w:r>
        <w:r w:rsidR="00340264">
          <w:rPr>
            <w:noProof/>
            <w:webHidden/>
          </w:rPr>
          <w:fldChar w:fldCharType="begin"/>
        </w:r>
        <w:r w:rsidR="00340264">
          <w:rPr>
            <w:noProof/>
            <w:webHidden/>
          </w:rPr>
          <w:instrText xml:space="preserve"> PAGEREF _Toc50100703 \h </w:instrText>
        </w:r>
        <w:r w:rsidR="00340264">
          <w:rPr>
            <w:noProof/>
            <w:webHidden/>
          </w:rPr>
        </w:r>
        <w:r w:rsidR="00340264">
          <w:rPr>
            <w:noProof/>
            <w:webHidden/>
          </w:rPr>
          <w:fldChar w:fldCharType="separate"/>
        </w:r>
        <w:r w:rsidR="00340264">
          <w:rPr>
            <w:noProof/>
            <w:webHidden/>
          </w:rPr>
          <w:t>29</w:t>
        </w:r>
        <w:r w:rsidR="00340264">
          <w:rPr>
            <w:noProof/>
            <w:webHidden/>
          </w:rPr>
          <w:fldChar w:fldCharType="end"/>
        </w:r>
      </w:hyperlink>
    </w:p>
    <w:p w14:paraId="32D53181" w14:textId="77777777" w:rsidR="00340264" w:rsidRDefault="0084412E">
      <w:pPr>
        <w:pStyle w:val="TOC1"/>
        <w:rPr>
          <w:rFonts w:asciiTheme="minorHAnsi" w:eastAsiaTheme="minorEastAsia" w:hAnsiTheme="minorHAnsi" w:cstheme="minorBidi"/>
          <w:noProof/>
          <w:sz w:val="22"/>
          <w:lang w:val="lv-LV" w:eastAsia="lv-LV"/>
        </w:rPr>
      </w:pPr>
      <w:hyperlink w:anchor="_Toc50100704" w:history="1">
        <w:r w:rsidR="00340264" w:rsidRPr="003F51EF">
          <w:rPr>
            <w:rStyle w:val="Hyperlink"/>
            <w:noProof/>
            <w:lang w:val="lv-LV"/>
          </w:rPr>
          <w:t>3.</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Rīcības virzieni un uzdevumi mērķu sasniegšanai</w:t>
        </w:r>
        <w:r w:rsidR="00340264">
          <w:rPr>
            <w:noProof/>
            <w:webHidden/>
          </w:rPr>
          <w:tab/>
        </w:r>
        <w:r w:rsidR="00340264">
          <w:rPr>
            <w:noProof/>
            <w:webHidden/>
          </w:rPr>
          <w:fldChar w:fldCharType="begin"/>
        </w:r>
        <w:r w:rsidR="00340264">
          <w:rPr>
            <w:noProof/>
            <w:webHidden/>
          </w:rPr>
          <w:instrText xml:space="preserve"> PAGEREF _Toc50100704 \h </w:instrText>
        </w:r>
        <w:r w:rsidR="00340264">
          <w:rPr>
            <w:noProof/>
            <w:webHidden/>
          </w:rPr>
        </w:r>
        <w:r w:rsidR="00340264">
          <w:rPr>
            <w:noProof/>
            <w:webHidden/>
          </w:rPr>
          <w:fldChar w:fldCharType="separate"/>
        </w:r>
        <w:r w:rsidR="00340264">
          <w:rPr>
            <w:noProof/>
            <w:webHidden/>
          </w:rPr>
          <w:t>30</w:t>
        </w:r>
        <w:r w:rsidR="00340264">
          <w:rPr>
            <w:noProof/>
            <w:webHidden/>
          </w:rPr>
          <w:fldChar w:fldCharType="end"/>
        </w:r>
      </w:hyperlink>
    </w:p>
    <w:p w14:paraId="37D8F1D0" w14:textId="77777777" w:rsidR="00340264" w:rsidRDefault="0084412E">
      <w:pPr>
        <w:pStyle w:val="TOC1"/>
        <w:rPr>
          <w:rFonts w:asciiTheme="minorHAnsi" w:eastAsiaTheme="minorEastAsia" w:hAnsiTheme="minorHAnsi" w:cstheme="minorBidi"/>
          <w:noProof/>
          <w:sz w:val="22"/>
          <w:lang w:val="lv-LV" w:eastAsia="lv-LV"/>
        </w:rPr>
      </w:pPr>
      <w:hyperlink w:anchor="_Toc50100705" w:history="1">
        <w:r w:rsidR="00340264" w:rsidRPr="003F51EF">
          <w:rPr>
            <w:rStyle w:val="Hyperlink"/>
            <w:noProof/>
            <w:lang w:val="lv-LV"/>
          </w:rPr>
          <w:t>4.</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Teritoriālā perspektīva</w:t>
        </w:r>
        <w:r w:rsidR="00340264">
          <w:rPr>
            <w:noProof/>
            <w:webHidden/>
          </w:rPr>
          <w:tab/>
        </w:r>
        <w:r w:rsidR="00340264">
          <w:rPr>
            <w:noProof/>
            <w:webHidden/>
          </w:rPr>
          <w:fldChar w:fldCharType="begin"/>
        </w:r>
        <w:r w:rsidR="00340264">
          <w:rPr>
            <w:noProof/>
            <w:webHidden/>
          </w:rPr>
          <w:instrText xml:space="preserve"> PAGEREF _Toc50100705 \h </w:instrText>
        </w:r>
        <w:r w:rsidR="00340264">
          <w:rPr>
            <w:noProof/>
            <w:webHidden/>
          </w:rPr>
        </w:r>
        <w:r w:rsidR="00340264">
          <w:rPr>
            <w:noProof/>
            <w:webHidden/>
          </w:rPr>
          <w:fldChar w:fldCharType="separate"/>
        </w:r>
        <w:r w:rsidR="00340264">
          <w:rPr>
            <w:noProof/>
            <w:webHidden/>
          </w:rPr>
          <w:t>34</w:t>
        </w:r>
        <w:r w:rsidR="00340264">
          <w:rPr>
            <w:noProof/>
            <w:webHidden/>
          </w:rPr>
          <w:fldChar w:fldCharType="end"/>
        </w:r>
      </w:hyperlink>
    </w:p>
    <w:p w14:paraId="18C18B23" w14:textId="77777777" w:rsidR="00340264" w:rsidRDefault="0084412E">
      <w:pPr>
        <w:pStyle w:val="TOC1"/>
        <w:rPr>
          <w:rFonts w:asciiTheme="minorHAnsi" w:eastAsiaTheme="minorEastAsia" w:hAnsiTheme="minorHAnsi" w:cstheme="minorBidi"/>
          <w:noProof/>
          <w:sz w:val="22"/>
          <w:lang w:val="lv-LV" w:eastAsia="lv-LV"/>
        </w:rPr>
      </w:pPr>
      <w:hyperlink w:anchor="_Toc50100706" w:history="1">
        <w:r w:rsidR="00340264" w:rsidRPr="003F51EF">
          <w:rPr>
            <w:rStyle w:val="Hyperlink"/>
            <w:noProof/>
            <w:lang w:val="lv-LV"/>
          </w:rPr>
          <w:t>5.</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Ietekmes novērtējums uz valsts un pašvaldību budžetiem</w:t>
        </w:r>
        <w:r w:rsidR="00340264">
          <w:rPr>
            <w:noProof/>
            <w:webHidden/>
          </w:rPr>
          <w:tab/>
        </w:r>
        <w:r w:rsidR="00340264">
          <w:rPr>
            <w:noProof/>
            <w:webHidden/>
          </w:rPr>
          <w:fldChar w:fldCharType="begin"/>
        </w:r>
        <w:r w:rsidR="00340264">
          <w:rPr>
            <w:noProof/>
            <w:webHidden/>
          </w:rPr>
          <w:instrText xml:space="preserve"> PAGEREF _Toc50100706 \h </w:instrText>
        </w:r>
        <w:r w:rsidR="00340264">
          <w:rPr>
            <w:noProof/>
            <w:webHidden/>
          </w:rPr>
        </w:r>
        <w:r w:rsidR="00340264">
          <w:rPr>
            <w:noProof/>
            <w:webHidden/>
          </w:rPr>
          <w:fldChar w:fldCharType="separate"/>
        </w:r>
        <w:r w:rsidR="00340264">
          <w:rPr>
            <w:noProof/>
            <w:webHidden/>
          </w:rPr>
          <w:t>34</w:t>
        </w:r>
        <w:r w:rsidR="00340264">
          <w:rPr>
            <w:noProof/>
            <w:webHidden/>
          </w:rPr>
          <w:fldChar w:fldCharType="end"/>
        </w:r>
      </w:hyperlink>
    </w:p>
    <w:p w14:paraId="00F17288" w14:textId="77777777" w:rsidR="008023AA" w:rsidRDefault="00FD4BB8">
      <w:pPr>
        <w:tabs>
          <w:tab w:val="left" w:pos="567"/>
          <w:tab w:val="left" w:pos="709"/>
          <w:tab w:val="left" w:pos="993"/>
          <w:tab w:val="right" w:leader="dot" w:pos="9356"/>
        </w:tabs>
        <w:ind w:firstLine="284"/>
        <w:rPr>
          <w:szCs w:val="28"/>
          <w:lang w:val="lv-LV"/>
        </w:rPr>
      </w:pPr>
      <w:r>
        <w:rPr>
          <w:szCs w:val="28"/>
        </w:rPr>
        <w:fldChar w:fldCharType="end"/>
      </w:r>
    </w:p>
    <w:p w14:paraId="49C36E9F" w14:textId="77777777" w:rsidR="008023AA" w:rsidRDefault="008023AA">
      <w:pPr>
        <w:tabs>
          <w:tab w:val="right" w:leader="dot" w:pos="9356"/>
        </w:tabs>
        <w:rPr>
          <w:lang w:val="lv-LV"/>
        </w:rPr>
      </w:pPr>
    </w:p>
    <w:p w14:paraId="6977B1D6" w14:textId="77777777" w:rsidR="008023AA" w:rsidRDefault="00FD4BB8" w:rsidP="002168BD">
      <w:pPr>
        <w:rPr>
          <w:szCs w:val="28"/>
          <w:lang w:val="lv-LV"/>
        </w:rPr>
      </w:pPr>
      <w:r>
        <w:rPr>
          <w:szCs w:val="28"/>
          <w:lang w:val="lv-LV"/>
        </w:rPr>
        <w:t>Pielikums Nr. 1: Situācijas apraksts</w:t>
      </w:r>
    </w:p>
    <w:p w14:paraId="2FEE4F83" w14:textId="77777777" w:rsidR="008023AA" w:rsidRDefault="00FD4BB8" w:rsidP="002168BD">
      <w:pPr>
        <w:rPr>
          <w:szCs w:val="28"/>
          <w:lang w:val="lv-LV"/>
        </w:rPr>
      </w:pPr>
      <w:r>
        <w:rPr>
          <w:szCs w:val="28"/>
          <w:lang w:val="lv-LV"/>
        </w:rPr>
        <w:t>Pielikums Nr. 2: Kūdras atradnes un dabas aizsardzības teritorijas</w:t>
      </w:r>
    </w:p>
    <w:p w14:paraId="646D163A" w14:textId="77777777" w:rsidR="008023AA" w:rsidRDefault="00FD4BB8" w:rsidP="002168BD">
      <w:pPr>
        <w:rPr>
          <w:szCs w:val="28"/>
          <w:lang w:val="lv-LV"/>
        </w:rPr>
      </w:pPr>
      <w:r>
        <w:rPr>
          <w:szCs w:val="28"/>
          <w:lang w:val="lv-LV"/>
        </w:rPr>
        <w:t>Pielikums Nr. 3: Vēsturiskās kūdras ieguves vietas</w:t>
      </w:r>
    </w:p>
    <w:p w14:paraId="040D67C9" w14:textId="77777777" w:rsidR="00CF084A" w:rsidRPr="00304F6B" w:rsidRDefault="00CF084A" w:rsidP="002168BD">
      <w:pPr>
        <w:spacing w:line="292" w:lineRule="exact"/>
        <w:ind w:right="345"/>
        <w:rPr>
          <w:b/>
          <w:bCs/>
          <w:sz w:val="24"/>
          <w:szCs w:val="24"/>
          <w:lang w:val="lv-LV"/>
        </w:rPr>
      </w:pPr>
      <w:r>
        <w:rPr>
          <w:szCs w:val="28"/>
          <w:lang w:val="lv-LV"/>
        </w:rPr>
        <w:t xml:space="preserve">Pielikums Nr. 4: </w:t>
      </w:r>
      <w:r w:rsidRPr="00CF084A">
        <w:rPr>
          <w:bCs/>
          <w:szCs w:val="28"/>
          <w:lang w:val="lv-LV"/>
        </w:rPr>
        <w:t>Latvijas apstākļos piemērotie kūdrāju rekultivācijas veidi</w:t>
      </w:r>
    </w:p>
    <w:p w14:paraId="47FA8D68" w14:textId="77777777" w:rsidR="008023AA" w:rsidRDefault="00FD4BB8" w:rsidP="00F82B71">
      <w:pPr>
        <w:ind w:firstLine="0"/>
        <w:rPr>
          <w:sz w:val="24"/>
          <w:szCs w:val="24"/>
          <w:lang w:val="lv-LV"/>
        </w:rPr>
      </w:pPr>
      <w:r w:rsidRPr="00304F6B">
        <w:rPr>
          <w:lang w:val="lv-LV"/>
        </w:rPr>
        <w:br w:type="page"/>
      </w:r>
    </w:p>
    <w:p w14:paraId="720F9C8E" w14:textId="3D107970" w:rsidR="008023AA" w:rsidRDefault="00FD4BB8">
      <w:pPr>
        <w:pStyle w:val="Heading1"/>
        <w:rPr>
          <w:lang w:val="lv-LV"/>
        </w:rPr>
      </w:pPr>
      <w:bookmarkStart w:id="2" w:name="_Toc9583160"/>
      <w:bookmarkStart w:id="3" w:name="_Toc499194774"/>
      <w:bookmarkStart w:id="4" w:name="_Toc50100687"/>
      <w:r>
        <w:rPr>
          <w:lang w:val="lv-LV"/>
        </w:rPr>
        <w:lastRenderedPageBreak/>
        <w:t>Kopsavilkums</w:t>
      </w:r>
      <w:bookmarkEnd w:id="2"/>
      <w:bookmarkEnd w:id="3"/>
      <w:bookmarkEnd w:id="4"/>
    </w:p>
    <w:p w14:paraId="5BF5E241" w14:textId="780E72B2" w:rsidR="008023AA" w:rsidRDefault="00FD4BB8">
      <w:pPr>
        <w:rPr>
          <w:lang w:val="lv-LV"/>
        </w:rPr>
      </w:pPr>
      <w:bookmarkStart w:id="5" w:name="_Hlk7015225"/>
      <w:r>
        <w:rPr>
          <w:lang w:val="lv-LV"/>
        </w:rPr>
        <w:t xml:space="preserve">Kūdras ilgtspējīgas izmantošanas pamatnostādnes </w:t>
      </w:r>
      <w:proofErr w:type="gramStart"/>
      <w:r>
        <w:rPr>
          <w:lang w:val="lv-LV"/>
        </w:rPr>
        <w:t>2020. – 2030.</w:t>
      </w:r>
      <w:proofErr w:type="gramEnd"/>
      <w:r>
        <w:rPr>
          <w:lang w:val="lv-LV"/>
        </w:rPr>
        <w:t> gadam</w:t>
      </w:r>
      <w:bookmarkEnd w:id="5"/>
      <w:r>
        <w:rPr>
          <w:lang w:val="lv-LV"/>
        </w:rPr>
        <w:t xml:space="preserve"> izstrādātas atbilstoši: </w:t>
      </w:r>
    </w:p>
    <w:p w14:paraId="02F5BC65" w14:textId="61B37B10" w:rsidR="008023AA" w:rsidRDefault="00FD4BB8">
      <w:pPr>
        <w:pStyle w:val="ListParagraph"/>
        <w:numPr>
          <w:ilvl w:val="0"/>
          <w:numId w:val="3"/>
        </w:numPr>
        <w:spacing w:after="120" w:line="240" w:lineRule="auto"/>
        <w:rPr>
          <w:sz w:val="28"/>
          <w:szCs w:val="28"/>
        </w:rPr>
      </w:pPr>
      <w:r>
        <w:rPr>
          <w:sz w:val="28"/>
          <w:szCs w:val="28"/>
        </w:rPr>
        <w:t xml:space="preserve">Vides politikas pamatnostādnēs 2014. – 2020. gadam (apstiprinātas ar Ministru kabineta 2014. gada 26. marta rīkojumu Nr. 130 “Par Vides politikas pamatnostādnēm </w:t>
      </w:r>
      <w:proofErr w:type="gramStart"/>
      <w:r>
        <w:rPr>
          <w:sz w:val="28"/>
          <w:szCs w:val="28"/>
        </w:rPr>
        <w:t>2014. – 2020.</w:t>
      </w:r>
      <w:proofErr w:type="gramEnd"/>
      <w:r>
        <w:rPr>
          <w:sz w:val="28"/>
          <w:szCs w:val="28"/>
        </w:rPr>
        <w:t> gadam”) no</w:t>
      </w:r>
      <w:r w:rsidR="00665BD0">
        <w:rPr>
          <w:sz w:val="28"/>
          <w:szCs w:val="28"/>
        </w:rPr>
        <w:t>teiktajam</w:t>
      </w:r>
      <w:r w:rsidR="001C4A1B">
        <w:rPr>
          <w:sz w:val="28"/>
          <w:szCs w:val="28"/>
        </w:rPr>
        <w:t xml:space="preserve"> B2. </w:t>
      </w:r>
      <w:r w:rsidR="00665BD0">
        <w:rPr>
          <w:sz w:val="28"/>
          <w:szCs w:val="28"/>
        </w:rPr>
        <w:t xml:space="preserve">rīcības virziena </w:t>
      </w:r>
      <w:r w:rsidR="001C4A1B">
        <w:rPr>
          <w:sz w:val="28"/>
          <w:szCs w:val="28"/>
        </w:rPr>
        <w:t>B2.1</w:t>
      </w:r>
      <w:r w:rsidR="00665BD0">
        <w:rPr>
          <w:sz w:val="28"/>
          <w:szCs w:val="28"/>
        </w:rPr>
        <w:t>. </w:t>
      </w:r>
      <w:r w:rsidR="00B20AEA">
        <w:rPr>
          <w:sz w:val="28"/>
          <w:szCs w:val="28"/>
        </w:rPr>
        <w:t>pasākumam</w:t>
      </w:r>
      <w:r>
        <w:rPr>
          <w:sz w:val="28"/>
          <w:szCs w:val="28"/>
        </w:rPr>
        <w:t xml:space="preserve"> </w:t>
      </w:r>
      <w:r w:rsidRPr="00B20AEA">
        <w:rPr>
          <w:sz w:val="28"/>
          <w:szCs w:val="28"/>
        </w:rPr>
        <w:t>“</w:t>
      </w:r>
      <w:r w:rsidR="00B20AEA" w:rsidRPr="00B20AEA">
        <w:rPr>
          <w:sz w:val="28"/>
          <w:szCs w:val="28"/>
        </w:rPr>
        <w:t>Izstrādāt zemes dzīļu izmantošanas stratēģiju (plānošanas dokumentu), katru derīgo izrakteņu veidu izdalot atsevišķi</w:t>
      </w:r>
      <w:r w:rsidRPr="00B20AEA">
        <w:rPr>
          <w:sz w:val="28"/>
          <w:szCs w:val="28"/>
        </w:rPr>
        <w:t>”</w:t>
      </w:r>
      <w:r>
        <w:rPr>
          <w:sz w:val="28"/>
          <w:szCs w:val="28"/>
        </w:rPr>
        <w:t>;</w:t>
      </w:r>
    </w:p>
    <w:p w14:paraId="28492DEF" w14:textId="1D79E803" w:rsidR="008023AA" w:rsidRDefault="0084412E">
      <w:pPr>
        <w:pStyle w:val="ListParagraph"/>
        <w:numPr>
          <w:ilvl w:val="0"/>
          <w:numId w:val="3"/>
        </w:numPr>
        <w:spacing w:after="120" w:line="240" w:lineRule="auto"/>
      </w:pPr>
      <w:hyperlink r:id="rId9" w:tgtFrame="_blank"/>
      <w:hyperlink r:id="rId10" w:tgtFrame="_blank">
        <w:r w:rsidR="00CE2FCF">
          <w:rPr>
            <w:rStyle w:val="ListLabel12"/>
            <w:bCs/>
          </w:rPr>
          <w:t>Valdības rīcības plān</w:t>
        </w:r>
      </w:hyperlink>
      <w:r w:rsidR="00CE2FCF">
        <w:rPr>
          <w:rStyle w:val="ListLabel12"/>
          <w:bCs/>
        </w:rPr>
        <w:t>am</w:t>
      </w:r>
      <w:r w:rsidR="00FD4BB8">
        <w:rPr>
          <w:sz w:val="28"/>
          <w:szCs w:val="28"/>
        </w:rPr>
        <w:t xml:space="preserve"> (apstiprināts ar Ministru kabineta 2019. gada 7. maija rīkojumu Nr. 210 “Par Valdības rīcības plānu Deklarācijas par Artura Krišjāņa Kariņa vadītā Ministru kabineta iecerēto darbību īstenošanai”), kurā </w:t>
      </w:r>
      <w:r w:rsidR="00665BD0">
        <w:rPr>
          <w:sz w:val="28"/>
          <w:szCs w:val="28"/>
        </w:rPr>
        <w:t>paustas šādas apņemšanās: “039. </w:t>
      </w:r>
      <w:r w:rsidR="00FD4BB8">
        <w:rPr>
          <w:sz w:val="28"/>
          <w:szCs w:val="28"/>
        </w:rPr>
        <w:t>Panāksim oglekļa ietilpības samazināšanu tautsaimniecībā un ce</w:t>
      </w:r>
      <w:r w:rsidR="00665BD0">
        <w:rPr>
          <w:sz w:val="28"/>
          <w:szCs w:val="28"/>
        </w:rPr>
        <w:t>lsim energoefektivitāti”, “062. </w:t>
      </w:r>
      <w:r w:rsidR="00FD4BB8">
        <w:rPr>
          <w:sz w:val="28"/>
          <w:szCs w:val="28"/>
        </w:rPr>
        <w:t>Izstrādāsim Nacionālo enerģētikas un klimata plānu 2030, nodrošinot racionālu un efektīvu kli</w:t>
      </w:r>
      <w:r w:rsidR="00197B71">
        <w:rPr>
          <w:sz w:val="28"/>
          <w:szCs w:val="28"/>
        </w:rPr>
        <w:t>mata mērķu izpildi un turpinot siltumnīcefekta gāzu</w:t>
      </w:r>
      <w:r w:rsidR="00FD4BB8">
        <w:rPr>
          <w:sz w:val="28"/>
          <w:szCs w:val="28"/>
        </w:rPr>
        <w:t xml:space="preserve"> emisiju samazināšanu. Atbalstīsim dabas risinājumu lietošanu klimata izmaiņu mazināšanai</w:t>
      </w:r>
      <w:r w:rsidR="00FD4BB8">
        <w:rPr>
          <w:rStyle w:val="Vresenkurs"/>
          <w:sz w:val="28"/>
          <w:szCs w:val="28"/>
        </w:rPr>
        <w:footnoteReference w:id="2"/>
      </w:r>
      <w:r w:rsidR="00FD4BB8">
        <w:rPr>
          <w:sz w:val="28"/>
          <w:szCs w:val="28"/>
        </w:rPr>
        <w:t>”</w:t>
      </w:r>
      <w:r w:rsidR="00FD4BB8">
        <w:rPr>
          <w:rStyle w:val="FootnoteCharacters"/>
          <w:sz w:val="28"/>
          <w:szCs w:val="28"/>
        </w:rPr>
        <w:t xml:space="preserve"> </w:t>
      </w:r>
      <w:r w:rsidR="00FD4BB8">
        <w:rPr>
          <w:rStyle w:val="FootnoteCharacters"/>
          <w:sz w:val="28"/>
          <w:szCs w:val="28"/>
          <w:vertAlign w:val="baseline"/>
        </w:rPr>
        <w:t xml:space="preserve">un </w:t>
      </w:r>
      <w:r w:rsidR="00665BD0">
        <w:rPr>
          <w:sz w:val="28"/>
          <w:szCs w:val="28"/>
        </w:rPr>
        <w:t>“065. </w:t>
      </w:r>
      <w:r w:rsidR="00FD4BB8">
        <w:rPr>
          <w:sz w:val="28"/>
          <w:szCs w:val="28"/>
        </w:rPr>
        <w:t>Īstenosim tādu zemes dzīļu un derīgo izrakteņu politiku, kas stimulē to ekonomiski pamatotu un ilgtspējīgu izmantošanu, tai skaitā kūdras, sapropeļa un citu zemes dzīļu resu</w:t>
      </w:r>
      <w:r w:rsidR="00665BD0">
        <w:rPr>
          <w:sz w:val="28"/>
          <w:szCs w:val="28"/>
        </w:rPr>
        <w:t>rsu izmantošanu.”, kā arī “081. </w:t>
      </w:r>
      <w:r w:rsidR="00FD4BB8">
        <w:rPr>
          <w:sz w:val="28"/>
          <w:szCs w:val="28"/>
        </w:rPr>
        <w:t>Atbalstīsim vietējo energoresursu izmantošanu, lai nodrošinātu enerģētisko neatkarību un drošību, radītu papildu darba vietas un ekonomiskos ieguvumus reģionos”;</w:t>
      </w:r>
    </w:p>
    <w:p w14:paraId="1A73E8FE" w14:textId="77777777" w:rsidR="008023AA" w:rsidRDefault="00FD4BB8">
      <w:pPr>
        <w:pStyle w:val="ListParagraph"/>
        <w:numPr>
          <w:ilvl w:val="0"/>
          <w:numId w:val="3"/>
        </w:numPr>
        <w:spacing w:after="120" w:line="240" w:lineRule="auto"/>
        <w:rPr>
          <w:sz w:val="28"/>
          <w:szCs w:val="28"/>
        </w:rPr>
      </w:pPr>
      <w:r>
        <w:rPr>
          <w:sz w:val="28"/>
          <w:szCs w:val="28"/>
        </w:rPr>
        <w:t>Latvijas Republikas Saeimas Ilgtspējīgas attīstības komisijas 2016. gada 13. oktobra vēstulei Nr. 142.9/17-21-12/16, kurā tika lūgts sagatavot kūdras nozares attīstības stratēģiju;</w:t>
      </w:r>
    </w:p>
    <w:p w14:paraId="6BBE2778" w14:textId="77777777" w:rsidR="008023AA" w:rsidRDefault="00FD4BB8">
      <w:pPr>
        <w:pStyle w:val="ListParagraph"/>
        <w:numPr>
          <w:ilvl w:val="0"/>
          <w:numId w:val="3"/>
        </w:numPr>
        <w:spacing w:after="120" w:line="240" w:lineRule="auto"/>
        <w:rPr>
          <w:sz w:val="28"/>
          <w:szCs w:val="28"/>
        </w:rPr>
      </w:pPr>
      <w:r>
        <w:rPr>
          <w:sz w:val="28"/>
          <w:szCs w:val="28"/>
        </w:rPr>
        <w:t>Latvijas Republikas Saeimas Tautsaimniecības, agrārās, vides un reģionālās politikas komisijas 2016. gada 19. oktobra vēstulei Nr. 142.9/8-16-12/16.</w:t>
      </w:r>
    </w:p>
    <w:p w14:paraId="78FD2691" w14:textId="69F2C360" w:rsidR="008023AA" w:rsidRPr="00304F6B" w:rsidRDefault="00FD4BB8">
      <w:pPr>
        <w:rPr>
          <w:lang w:val="lv-LV"/>
        </w:rPr>
      </w:pPr>
      <w:r>
        <w:rPr>
          <w:lang w:val="lv-LV"/>
        </w:rPr>
        <w:t>Kūdras atradnes Latvijas</w:t>
      </w:r>
      <w:r w:rsidR="00665BD0">
        <w:rPr>
          <w:lang w:val="lv-LV"/>
        </w:rPr>
        <w:t xml:space="preserve"> teritorijā aizņem ap 10 % – 15 </w:t>
      </w:r>
      <w:r>
        <w:rPr>
          <w:lang w:val="lv-LV"/>
        </w:rPr>
        <w:t xml:space="preserve">% no valsts platības – ap </w:t>
      </w:r>
      <w:r>
        <w:rPr>
          <w:szCs w:val="28"/>
          <w:lang w:val="lv-LV"/>
        </w:rPr>
        <w:t>6782</w:t>
      </w:r>
      <w:r>
        <w:rPr>
          <w:lang w:val="lv-LV"/>
        </w:rPr>
        <w:t> km</w:t>
      </w:r>
      <w:r>
        <w:rPr>
          <w:vertAlign w:val="superscript"/>
          <w:lang w:val="lv-LV"/>
        </w:rPr>
        <w:t>2</w:t>
      </w:r>
      <w:r>
        <w:rPr>
          <w:lang w:val="lv-LV"/>
        </w:rPr>
        <w:t xml:space="preserve"> līdz 9700 km</w:t>
      </w:r>
      <w:r>
        <w:rPr>
          <w:vertAlign w:val="superscript"/>
          <w:lang w:val="lv-LV"/>
        </w:rPr>
        <w:t>2</w:t>
      </w:r>
      <w:r w:rsidR="00A86583">
        <w:rPr>
          <w:vertAlign w:val="superscript"/>
          <w:lang w:val="lv-LV"/>
        </w:rPr>
        <w:t xml:space="preserve"> </w:t>
      </w:r>
      <w:r>
        <w:rPr>
          <w:rStyle w:val="Vresenkurs"/>
          <w:lang w:val="lv-LV"/>
        </w:rPr>
        <w:footnoteReference w:id="3"/>
      </w:r>
      <w:r>
        <w:rPr>
          <w:lang w:val="lv-LV"/>
        </w:rPr>
        <w:t>. Resurss ir nozīmīgs valsts attīstībai, kura ekonomiskais potenciāls netiek pilnvērtīgi izmantots.</w:t>
      </w:r>
    </w:p>
    <w:p w14:paraId="22BD922C" w14:textId="77777777" w:rsidR="008023AA" w:rsidRDefault="00FD4BB8">
      <w:pPr>
        <w:rPr>
          <w:lang w:val="lv-LV"/>
        </w:rPr>
      </w:pPr>
      <w:r>
        <w:rPr>
          <w:lang w:val="lv-LV" w:eastAsia="lv-LV"/>
        </w:rPr>
        <w:t xml:space="preserve">Purviem jeb kūdrājiem ir būtiska loma tautsaimniecībā, kā arī tie </w:t>
      </w:r>
      <w:r>
        <w:rPr>
          <w:lang w:val="lv-LV"/>
        </w:rPr>
        <w:t>nodrošina sabiedrībai ekosistēmu pakalpojumus, piemēram, pārtikā lietojamās dabas veltes, atpūtas un rekreācijas iespējas, ūdens regulāciju dabā, aizsardzību pret plūdiem, dzīvesvietu putniem</w:t>
      </w:r>
      <w:r>
        <w:rPr>
          <w:shd w:val="clear" w:color="auto" w:fill="FFFFFF"/>
          <w:lang w:val="lv-LV"/>
        </w:rPr>
        <w:t xml:space="preserve">, kā arī uzglabā lielus oglekļa krājumus. </w:t>
      </w:r>
    </w:p>
    <w:p w14:paraId="5D9D6172" w14:textId="77777777" w:rsidR="008023AA" w:rsidRDefault="00FD4BB8">
      <w:pPr>
        <w:rPr>
          <w:lang w:val="lv-LV"/>
        </w:rPr>
      </w:pPr>
      <w:r>
        <w:rPr>
          <w:lang w:val="lv-LV"/>
        </w:rPr>
        <w:t xml:space="preserve">Galvenās problēmas kūdras nozarē Latvijā, kuru risināšanai nepieciešams īstenot valdības politiku, ir aizsargājamo (īpaši aizsargājamo dabas teritoriju un mikroliegumu) un kūdras ieguvei atvēlamo platību noteikšana, resursa </w:t>
      </w:r>
      <w:r>
        <w:rPr>
          <w:lang w:val="lv-LV"/>
        </w:rPr>
        <w:lastRenderedPageBreak/>
        <w:t xml:space="preserve">tautsaimnieciskās lomas aktualizācija, kūdras izmantošanas ietekmes uz klimata pārmaiņām novērtējums, ģeoloģiskās informācijas kvalitāte un pieejamība, terminoloģija, pieejamo datu atšķirības dažādos datu avotos, senāk kūdras ieguvei izmantoto un nerekultivēto platību efektīva apsaimniekošana, kā arī speciālistu trūkums kūdras nozarē. </w:t>
      </w:r>
    </w:p>
    <w:p w14:paraId="79B04CD8" w14:textId="77777777" w:rsidR="008023AA" w:rsidRDefault="00FD4BB8">
      <w:pPr>
        <w:spacing w:after="120"/>
        <w:rPr>
          <w:szCs w:val="28"/>
          <w:lang w:val="lv-LV"/>
        </w:rPr>
      </w:pPr>
      <w:r>
        <w:rPr>
          <w:szCs w:val="28"/>
          <w:lang w:val="lv-LV"/>
        </w:rPr>
        <w:t>Lai nodrošinātu kūdras nozares ilgtspējīgu attīstību, identificēti galvenie rīcības virzieni:</w:t>
      </w:r>
    </w:p>
    <w:p w14:paraId="7B80F306" w14:textId="77777777" w:rsidR="008023AA" w:rsidRDefault="00FD4BB8">
      <w:pPr>
        <w:pStyle w:val="ListParagraph"/>
        <w:numPr>
          <w:ilvl w:val="0"/>
          <w:numId w:val="3"/>
        </w:numPr>
        <w:spacing w:after="120" w:line="240" w:lineRule="auto"/>
        <w:rPr>
          <w:sz w:val="28"/>
          <w:szCs w:val="28"/>
        </w:rPr>
      </w:pPr>
      <w:r>
        <w:rPr>
          <w:sz w:val="28"/>
          <w:szCs w:val="28"/>
        </w:rPr>
        <w:t>veikt kūdras atradņu inventarizāciju un nodrošināt ilgtspējīgu kūdras resursu apsaimniekošanu un izmantošanu tautsaimniecībā;</w:t>
      </w:r>
    </w:p>
    <w:p w14:paraId="1CF8376D" w14:textId="77777777" w:rsidR="008023AA" w:rsidRDefault="00FD4BB8">
      <w:pPr>
        <w:pStyle w:val="ListParagraph"/>
        <w:numPr>
          <w:ilvl w:val="0"/>
          <w:numId w:val="3"/>
        </w:numPr>
        <w:spacing w:after="120" w:line="240" w:lineRule="auto"/>
        <w:rPr>
          <w:szCs w:val="28"/>
        </w:rPr>
      </w:pPr>
      <w:r>
        <w:rPr>
          <w:sz w:val="28"/>
          <w:szCs w:val="28"/>
        </w:rPr>
        <w:t>pilnveidot purvu izmantošanas juridisko ietvaru un celt institucionālo kapacitāti</w:t>
      </w:r>
      <w:r>
        <w:rPr>
          <w:szCs w:val="28"/>
        </w:rPr>
        <w:t>;</w:t>
      </w:r>
    </w:p>
    <w:p w14:paraId="79730904" w14:textId="3DE4D1C7" w:rsidR="008023AA" w:rsidRDefault="00FD4BB8">
      <w:pPr>
        <w:pStyle w:val="ListParagraph"/>
        <w:numPr>
          <w:ilvl w:val="0"/>
          <w:numId w:val="3"/>
        </w:numPr>
        <w:spacing w:after="120" w:line="240" w:lineRule="auto"/>
        <w:rPr>
          <w:sz w:val="28"/>
          <w:szCs w:val="28"/>
        </w:rPr>
      </w:pPr>
      <w:r>
        <w:rPr>
          <w:sz w:val="28"/>
          <w:szCs w:val="28"/>
        </w:rPr>
        <w:t>pilnveidot informācijas pieejamību un veicināt zinātnisko pētniecību un inovatīvus risinājumus kūdras ieguvei un izstrādei</w:t>
      </w:r>
      <w:r>
        <w:rPr>
          <w:sz w:val="22"/>
          <w:szCs w:val="28"/>
        </w:rPr>
        <w:t xml:space="preserve"> </w:t>
      </w:r>
      <w:r>
        <w:rPr>
          <w:sz w:val="28"/>
          <w:szCs w:val="28"/>
        </w:rPr>
        <w:t xml:space="preserve">un </w:t>
      </w:r>
      <w:r w:rsidR="00197B71">
        <w:rPr>
          <w:sz w:val="28"/>
          <w:szCs w:val="28"/>
        </w:rPr>
        <w:t>siltumnīcefekta gāzu</w:t>
      </w:r>
      <w:r>
        <w:rPr>
          <w:sz w:val="28"/>
          <w:szCs w:val="28"/>
        </w:rPr>
        <w:t xml:space="preserve"> emisiju uzskaitei.</w:t>
      </w:r>
    </w:p>
    <w:p w14:paraId="4D2DD60A" w14:textId="77777777" w:rsidR="008023AA" w:rsidRDefault="00FD4BB8">
      <w:pPr>
        <w:spacing w:after="120"/>
        <w:rPr>
          <w:szCs w:val="28"/>
          <w:lang w:val="lv-LV"/>
        </w:rPr>
      </w:pPr>
      <w:r>
        <w:rPr>
          <w:szCs w:val="28"/>
          <w:lang w:val="lv-LV"/>
        </w:rPr>
        <w:t xml:space="preserve">Rīcības virzienu sasniegšanai noteiktas konkrētas veicamās darbības, sasniedzamie rezultāti un atbildīgās iestādes. </w:t>
      </w:r>
    </w:p>
    <w:p w14:paraId="72791393" w14:textId="2B78F90A" w:rsidR="008023AA" w:rsidRDefault="00596957">
      <w:pPr>
        <w:rPr>
          <w:lang w:val="lv-LV"/>
        </w:rPr>
      </w:pPr>
      <w:r>
        <w:rPr>
          <w:lang w:val="lv-LV"/>
        </w:rPr>
        <w:t xml:space="preserve">Kūdras ilgtspējīgas izmantošanas pamatnostādnes </w:t>
      </w:r>
      <w:proofErr w:type="gramStart"/>
      <w:r>
        <w:rPr>
          <w:lang w:val="lv-LV"/>
        </w:rPr>
        <w:t>2020. – 2030.</w:t>
      </w:r>
      <w:proofErr w:type="gramEnd"/>
      <w:r>
        <w:rPr>
          <w:lang w:val="lv-LV"/>
        </w:rPr>
        <w:t> gadam</w:t>
      </w:r>
      <w:r w:rsidR="00FD4BB8">
        <w:rPr>
          <w:lang w:val="lv-LV"/>
        </w:rPr>
        <w:t xml:space="preserve"> vispusīgi aptver kūdras izmantošanu un var kļūt par pamatu kūdrāju izmantošanas plānošanai ilgtermiņā. Šis ir ilgtspējīgas attīstības politikas dokuments, kurā tiek noteikti tālākās rīcības mērķi, kā arī rīcības virzieni mērķu sasniegšanai. Ilgtspējīga apsaimniekošana nozīmē resursu pārvaldīšanu un izmantošanu tādā veidā un apjomā, kas saglabā to potenciālu īstenot vides, tai skaitā klimata pārmaiņu mazināšanas un pielāgošanās, ekonomiskās un sociālās funkcijas vietējā, nacionālā un globālā līmenī tagad un nākotnē, un kas nerada draudus citām ekosistēmām.</w:t>
      </w:r>
    </w:p>
    <w:p w14:paraId="29F0D55B" w14:textId="4428E582" w:rsidR="008023AA" w:rsidRDefault="00FD4BB8">
      <w:pPr>
        <w:pStyle w:val="ListParagraph"/>
        <w:suppressAutoHyphens/>
        <w:spacing w:after="120" w:line="240" w:lineRule="auto"/>
        <w:ind w:left="0" w:firstLine="0"/>
        <w:textAlignment w:val="baseline"/>
      </w:pPr>
      <w:r>
        <w:rPr>
          <w:sz w:val="28"/>
          <w:szCs w:val="28"/>
        </w:rPr>
        <w:tab/>
      </w:r>
      <w:r w:rsidR="00596957" w:rsidRPr="00596957">
        <w:rPr>
          <w:sz w:val="28"/>
          <w:szCs w:val="28"/>
        </w:rPr>
        <w:t xml:space="preserve">Kūdras ilgtspējīgas izmantošanas pamatnostādnes </w:t>
      </w:r>
      <w:proofErr w:type="gramStart"/>
      <w:r w:rsidR="00596957" w:rsidRPr="00596957">
        <w:rPr>
          <w:sz w:val="28"/>
          <w:szCs w:val="28"/>
        </w:rPr>
        <w:t>2020. – 2030.</w:t>
      </w:r>
      <w:proofErr w:type="gramEnd"/>
      <w:r w:rsidR="00596957" w:rsidRPr="00596957">
        <w:rPr>
          <w:sz w:val="28"/>
          <w:szCs w:val="28"/>
        </w:rPr>
        <w:t> gadam</w:t>
      </w:r>
      <w:r>
        <w:rPr>
          <w:sz w:val="28"/>
        </w:rPr>
        <w:t xml:space="preserve"> sagatavotas, lai</w:t>
      </w:r>
      <w:r>
        <w:t xml:space="preserve"> </w:t>
      </w:r>
      <w:r>
        <w:rPr>
          <w:sz w:val="28"/>
          <w:szCs w:val="28"/>
        </w:rPr>
        <w:t>novērtētu kūdras ilgtspējīgas izmantošanas potenciālu, ņemot vērā saistītās nozares, radītu priekšnoteikumus ilgtspējīgai</w:t>
      </w:r>
      <w:r>
        <w:rPr>
          <w:sz w:val="28"/>
        </w:rPr>
        <w:t xml:space="preserve"> kūdras resursu </w:t>
      </w:r>
      <w:r>
        <w:rPr>
          <w:sz w:val="28"/>
          <w:szCs w:val="28"/>
        </w:rPr>
        <w:t>apsaimniekošanai</w:t>
      </w:r>
      <w:r>
        <w:rPr>
          <w:szCs w:val="28"/>
        </w:rPr>
        <w:t xml:space="preserve">, </w:t>
      </w:r>
      <w:r>
        <w:rPr>
          <w:sz w:val="28"/>
          <w:szCs w:val="28"/>
        </w:rPr>
        <w:t>nodrošinātu sistemātisku datu par kūdrāju izplatību</w:t>
      </w:r>
      <w:r>
        <w:rPr>
          <w:sz w:val="28"/>
        </w:rPr>
        <w:t xml:space="preserve"> un </w:t>
      </w:r>
      <w:r>
        <w:rPr>
          <w:sz w:val="28"/>
          <w:szCs w:val="28"/>
        </w:rPr>
        <w:t>pieejamiem kūdras resursiem ieguvi, aktualizēšanu</w:t>
      </w:r>
      <w:r>
        <w:rPr>
          <w:sz w:val="28"/>
        </w:rPr>
        <w:t xml:space="preserve"> un </w:t>
      </w:r>
      <w:r>
        <w:rPr>
          <w:sz w:val="28"/>
          <w:szCs w:val="28"/>
        </w:rPr>
        <w:t>uzturēšanu</w:t>
      </w:r>
      <w:r>
        <w:rPr>
          <w:sz w:val="28"/>
        </w:rPr>
        <w:t>.</w:t>
      </w:r>
      <w:bookmarkStart w:id="6" w:name="_Hlk4508016"/>
      <w:bookmarkEnd w:id="6"/>
    </w:p>
    <w:p w14:paraId="1735CDB7" w14:textId="77777777" w:rsidR="008023AA" w:rsidRPr="00304F6B" w:rsidRDefault="00FD4BB8">
      <w:pPr>
        <w:rPr>
          <w:lang w:val="lv-LV"/>
        </w:rPr>
      </w:pPr>
      <w:r>
        <w:rPr>
          <w:lang w:val="lv-LV"/>
        </w:rPr>
        <w:t xml:space="preserve">Sabiedrības līdzdalība nodrošināta </w:t>
      </w:r>
      <w:r>
        <w:rPr>
          <w:rFonts w:eastAsia="Times New Roman"/>
          <w:lang w:val="lv-LV" w:eastAsia="lv-LV"/>
        </w:rPr>
        <w:t>atbilstoši Ministru kabineta 2009. gada 25. augusta noteikumu Nr. 970 “Sabiedrības līdzdalības kārtība attīstības plānošanas procesā” 7.4.</w:t>
      </w:r>
      <w:r>
        <w:rPr>
          <w:rFonts w:eastAsia="Times New Roman"/>
          <w:vertAlign w:val="superscript"/>
          <w:lang w:val="lv-LV" w:eastAsia="lv-LV"/>
        </w:rPr>
        <w:t>1</w:t>
      </w:r>
      <w:r>
        <w:rPr>
          <w:rFonts w:eastAsia="Times New Roman"/>
          <w:lang w:val="lv-LV" w:eastAsia="lv-LV"/>
        </w:rPr>
        <w:t xml:space="preserve"> apakšpunktā noteiktajā veidā – </w:t>
      </w:r>
      <w:r>
        <w:rPr>
          <w:lang w:val="lv-LV"/>
        </w:rPr>
        <w:t xml:space="preserve">rakstiski sniedzot viedokli par attīstības plānošanas dokumentu tā izstrādes stadijā. </w:t>
      </w:r>
    </w:p>
    <w:p w14:paraId="0621AE2A" w14:textId="77777777" w:rsidR="008023AA" w:rsidRPr="00304F6B" w:rsidRDefault="00FD4BB8">
      <w:pPr>
        <w:ind w:firstLine="0"/>
        <w:jc w:val="left"/>
        <w:rPr>
          <w:lang w:val="lv-LV"/>
        </w:rPr>
      </w:pPr>
      <w:r w:rsidRPr="00304F6B">
        <w:rPr>
          <w:lang w:val="lv-LV"/>
        </w:rPr>
        <w:br w:type="page"/>
      </w:r>
    </w:p>
    <w:p w14:paraId="55233C13" w14:textId="77777777" w:rsidR="008023AA" w:rsidRDefault="00FD4BB8">
      <w:pPr>
        <w:pStyle w:val="Heading1"/>
        <w:ind w:left="360" w:firstLine="720"/>
        <w:rPr>
          <w:lang w:val="lv-LV"/>
        </w:rPr>
      </w:pPr>
      <w:bookmarkStart w:id="7" w:name="_Toc497821560"/>
      <w:bookmarkStart w:id="8" w:name="_Toc9583161"/>
      <w:bookmarkStart w:id="9" w:name="_Toc50100688"/>
      <w:r>
        <w:rPr>
          <w:lang w:val="lv-LV"/>
        </w:rPr>
        <w:lastRenderedPageBreak/>
        <w:t>Saīsinājumi</w:t>
      </w:r>
      <w:bookmarkEnd w:id="7"/>
      <w:bookmarkEnd w:id="8"/>
      <w:bookmarkEnd w:id="9"/>
    </w:p>
    <w:p w14:paraId="43C4954B" w14:textId="77777777" w:rsidR="008023AA" w:rsidRDefault="00FD4BB8">
      <w:pPr>
        <w:ind w:firstLine="0"/>
        <w:rPr>
          <w:lang w:val="lv-LV"/>
        </w:rPr>
      </w:pPr>
      <w:r>
        <w:rPr>
          <w:lang w:val="lv-LV"/>
        </w:rPr>
        <w:t>COP – Konvenciju pušu konference</w:t>
      </w:r>
    </w:p>
    <w:p w14:paraId="67A049C4" w14:textId="77777777" w:rsidR="008023AA" w:rsidRDefault="00FD4BB8">
      <w:pPr>
        <w:ind w:firstLine="0"/>
        <w:rPr>
          <w:lang w:val="lv-LV"/>
        </w:rPr>
      </w:pPr>
      <w:r>
        <w:rPr>
          <w:lang w:val="lv-LV"/>
        </w:rPr>
        <w:t>CSP – Centrālā statistikas pārvalde</w:t>
      </w:r>
    </w:p>
    <w:p w14:paraId="0B3AD726" w14:textId="77777777" w:rsidR="008023AA" w:rsidRDefault="00FD4BB8">
      <w:pPr>
        <w:ind w:firstLine="0"/>
        <w:rPr>
          <w:lang w:val="lv-LV"/>
        </w:rPr>
      </w:pPr>
      <w:r>
        <w:rPr>
          <w:lang w:val="lv-LV"/>
        </w:rPr>
        <w:t>DAP – Dabas aizsardzības pārvalde</w:t>
      </w:r>
    </w:p>
    <w:p w14:paraId="269D6A32" w14:textId="1032B234" w:rsidR="00CC2A88" w:rsidRDefault="00773580" w:rsidP="00CC2A88">
      <w:pPr>
        <w:ind w:firstLine="0"/>
        <w:rPr>
          <w:szCs w:val="28"/>
          <w:lang w:val="lv-LV"/>
        </w:rPr>
      </w:pPr>
      <w:r>
        <w:rPr>
          <w:lang w:val="lv-LV"/>
        </w:rPr>
        <w:t>Direktīva</w:t>
      </w:r>
      <w:r w:rsidR="00CC2A88" w:rsidRPr="007C54A4">
        <w:rPr>
          <w:lang w:val="lv-LV"/>
        </w:rPr>
        <w:t xml:space="preserve"> 2009/28/EK – Eiropas Parlamenta un Padomes </w:t>
      </w:r>
      <w:r w:rsidR="00022411">
        <w:rPr>
          <w:lang w:val="lv-LV"/>
        </w:rPr>
        <w:t>2009. gada 23. aprīļa direktīva</w:t>
      </w:r>
      <w:r w:rsidR="00CC2A88" w:rsidRPr="007C54A4">
        <w:rPr>
          <w:lang w:val="lv-LV"/>
        </w:rPr>
        <w:t xml:space="preserve"> 2009/28/EK par </w:t>
      </w:r>
      <w:r w:rsidR="00CC2A88" w:rsidRPr="007C54A4">
        <w:rPr>
          <w:szCs w:val="28"/>
          <w:lang w:val="lv-LV"/>
        </w:rPr>
        <w:t>atjaunojamo energoresursu izmantošanas veicināšanu un</w:t>
      </w:r>
      <w:r w:rsidR="00022411">
        <w:rPr>
          <w:szCs w:val="28"/>
          <w:lang w:val="lv-LV"/>
        </w:rPr>
        <w:t xml:space="preserve"> ar ko groza un sekojoši atceļ D</w:t>
      </w:r>
      <w:r w:rsidR="00CC2A88" w:rsidRPr="007C54A4">
        <w:rPr>
          <w:szCs w:val="28"/>
          <w:lang w:val="lv-LV"/>
        </w:rPr>
        <w:t>irektīvas 2001/77/EK un 2003/30/EK</w:t>
      </w:r>
    </w:p>
    <w:p w14:paraId="37D55C1F" w14:textId="49CB25B8" w:rsidR="00CC2A88" w:rsidRPr="007C54A4" w:rsidRDefault="00CC2A88" w:rsidP="00CC2A88">
      <w:pPr>
        <w:ind w:firstLine="0"/>
        <w:rPr>
          <w:lang w:val="lv-LV"/>
        </w:rPr>
      </w:pPr>
      <w:r>
        <w:rPr>
          <w:szCs w:val="28"/>
          <w:lang w:val="lv-LV"/>
        </w:rPr>
        <w:t>DRN – Dabas resursu nodoklis</w:t>
      </w:r>
    </w:p>
    <w:p w14:paraId="5940767D" w14:textId="77777777" w:rsidR="00CC2A88" w:rsidRDefault="00CC2A88" w:rsidP="00CC2A88">
      <w:pPr>
        <w:ind w:firstLine="0"/>
        <w:rPr>
          <w:color w:val="000000"/>
          <w:lang w:val="lv-LV"/>
        </w:rPr>
      </w:pPr>
      <w:r>
        <w:rPr>
          <w:color w:val="000000"/>
          <w:lang w:val="lv-LV"/>
        </w:rPr>
        <w:t>EK – Eiropas Komisija</w:t>
      </w:r>
    </w:p>
    <w:p w14:paraId="6B5C7257" w14:textId="77777777" w:rsidR="008023AA" w:rsidRDefault="00FD4BB8">
      <w:pPr>
        <w:ind w:firstLine="0"/>
        <w:rPr>
          <w:lang w:val="lv-LV"/>
        </w:rPr>
      </w:pPr>
      <w:r>
        <w:rPr>
          <w:lang w:val="lv-LV"/>
        </w:rPr>
        <w:t>EM – Ekonomikas ministrija</w:t>
      </w:r>
    </w:p>
    <w:p w14:paraId="35DE9A61" w14:textId="7A8981DD" w:rsidR="00CC2A88" w:rsidRPr="005603C5" w:rsidRDefault="00CC2A88" w:rsidP="00CC2A88">
      <w:pPr>
        <w:ind w:firstLine="0"/>
        <w:rPr>
          <w:color w:val="000000"/>
          <w:lang w:val="lv-LV"/>
        </w:rPr>
      </w:pPr>
      <w:r w:rsidRPr="005603C5">
        <w:rPr>
          <w:lang w:val="lv-LV"/>
        </w:rPr>
        <w:t>Enerģētikas pamatnostādnes</w:t>
      </w:r>
      <w:r w:rsidR="00BE71ED">
        <w:rPr>
          <w:lang w:val="lv-LV"/>
        </w:rPr>
        <w:t> – </w:t>
      </w:r>
      <w:r w:rsidRPr="005603C5">
        <w:rPr>
          <w:lang w:val="lv-LV"/>
        </w:rPr>
        <w:t xml:space="preserve">Enerģētikas attīstības pamatnostādnes 2016. – 2020. gadam </w:t>
      </w:r>
    </w:p>
    <w:p w14:paraId="549B73E2" w14:textId="77777777" w:rsidR="008023AA" w:rsidRDefault="00FD4BB8">
      <w:pPr>
        <w:ind w:firstLine="0"/>
        <w:rPr>
          <w:color w:val="000000"/>
          <w:lang w:val="lv-LV"/>
        </w:rPr>
      </w:pPr>
      <w:r>
        <w:rPr>
          <w:color w:val="000000"/>
          <w:lang w:val="lv-LV"/>
        </w:rPr>
        <w:t xml:space="preserve">ES – Eiropas Savienība </w:t>
      </w:r>
    </w:p>
    <w:p w14:paraId="6919B74A" w14:textId="77777777" w:rsidR="008023AA" w:rsidRDefault="00FD4BB8">
      <w:pPr>
        <w:ind w:firstLine="0"/>
        <w:rPr>
          <w:color w:val="000000"/>
          <w:lang w:val="lv-LV"/>
        </w:rPr>
      </w:pPr>
      <w:r>
        <w:rPr>
          <w:color w:val="000000"/>
          <w:lang w:val="lv-LV"/>
        </w:rPr>
        <w:t>ETS – Emisijas kvotu tirdzniecības sistēmas</w:t>
      </w:r>
    </w:p>
    <w:p w14:paraId="1A9986D9" w14:textId="77777777" w:rsidR="008023AA" w:rsidRDefault="00FD4BB8">
      <w:pPr>
        <w:ind w:firstLine="0"/>
        <w:rPr>
          <w:lang w:val="lv-LV"/>
        </w:rPr>
      </w:pPr>
      <w:r>
        <w:rPr>
          <w:lang w:val="lv-LV"/>
        </w:rPr>
        <w:t>FM – Finanšu ministrija</w:t>
      </w:r>
    </w:p>
    <w:p w14:paraId="0ED6FB11" w14:textId="21C27823" w:rsidR="008023AA" w:rsidRDefault="00A42D85">
      <w:pPr>
        <w:ind w:firstLine="0"/>
        <w:rPr>
          <w:lang w:val="lv-LV"/>
        </w:rPr>
      </w:pPr>
      <w:r>
        <w:rPr>
          <w:lang w:val="lv-LV"/>
        </w:rPr>
        <w:t xml:space="preserve">ĢIS – </w:t>
      </w:r>
      <w:r w:rsidR="00FD4BB8">
        <w:rPr>
          <w:lang w:val="lv-LV"/>
        </w:rPr>
        <w:t>Ģeogrāfiskās informācijas sistēmas</w:t>
      </w:r>
    </w:p>
    <w:p w14:paraId="29F05FD7" w14:textId="39D039C8" w:rsidR="004224B1" w:rsidRPr="004224B1" w:rsidRDefault="00022411">
      <w:pPr>
        <w:ind w:firstLine="0"/>
        <w:rPr>
          <w:lang w:val="lv-LV"/>
        </w:rPr>
      </w:pPr>
      <w:r>
        <w:rPr>
          <w:lang w:val="lv-LV"/>
        </w:rPr>
        <w:t>IIN – I</w:t>
      </w:r>
      <w:r w:rsidR="004224B1">
        <w:rPr>
          <w:lang w:val="lv-LV"/>
        </w:rPr>
        <w:t>edzīvotāju ienākuma nodoklis</w:t>
      </w:r>
    </w:p>
    <w:p w14:paraId="686A728C" w14:textId="5B6A122D" w:rsidR="008023AA" w:rsidRDefault="00FD4BB8">
      <w:pPr>
        <w:ind w:firstLine="0"/>
        <w:rPr>
          <w:szCs w:val="28"/>
          <w:lang w:val="lv-LV"/>
        </w:rPr>
      </w:pPr>
      <w:r>
        <w:rPr>
          <w:lang w:val="lv-LV"/>
        </w:rPr>
        <w:t xml:space="preserve">INSPIRE – </w:t>
      </w:r>
      <w:r w:rsidR="00773580" w:rsidRPr="007C54A4">
        <w:rPr>
          <w:lang w:val="lv-LV"/>
        </w:rPr>
        <w:t>Eiropas Parlamenta un Padomes</w:t>
      </w:r>
      <w:r>
        <w:rPr>
          <w:szCs w:val="28"/>
          <w:lang w:val="lv-LV"/>
        </w:rPr>
        <w:t xml:space="preserve"> </w:t>
      </w:r>
      <w:r w:rsidR="00773580">
        <w:rPr>
          <w:szCs w:val="28"/>
          <w:lang w:val="lv-LV"/>
        </w:rPr>
        <w:t>2007. gada 14. marta direktīva 2007/2/EK</w:t>
      </w:r>
      <w:r>
        <w:rPr>
          <w:szCs w:val="28"/>
          <w:lang w:val="lv-LV"/>
        </w:rPr>
        <w:t xml:space="preserve">, ar ko izveido Telpiskās informācijas infrastruktūru Eiropas Kopienā </w:t>
      </w:r>
    </w:p>
    <w:p w14:paraId="56B9479D" w14:textId="77777777" w:rsidR="008023AA" w:rsidRDefault="00FD4BB8">
      <w:pPr>
        <w:ind w:firstLine="0"/>
        <w:rPr>
          <w:lang w:val="lv-LV"/>
        </w:rPr>
      </w:pPr>
      <w:r>
        <w:rPr>
          <w:lang w:val="lv-LV"/>
        </w:rPr>
        <w:t>IZM – Izglītības un zinātnes ministrija</w:t>
      </w:r>
    </w:p>
    <w:p w14:paraId="41C76EF7" w14:textId="675DDA3C" w:rsidR="005603C5" w:rsidRDefault="005603C5">
      <w:pPr>
        <w:ind w:firstLine="0"/>
        <w:rPr>
          <w:lang w:val="lv-LV"/>
        </w:rPr>
      </w:pPr>
      <w:r>
        <w:rPr>
          <w:lang w:val="lv-LV"/>
        </w:rPr>
        <w:t>ĪADT – Īpaši aizsargājamās dabas teritorijas</w:t>
      </w:r>
    </w:p>
    <w:p w14:paraId="392EB7C3" w14:textId="77777777" w:rsidR="00E33AAB" w:rsidRPr="0022054D" w:rsidRDefault="00E33AAB" w:rsidP="00E33AAB">
      <w:pPr>
        <w:ind w:firstLine="0"/>
        <w:rPr>
          <w:lang w:val="lv-LV"/>
        </w:rPr>
      </w:pPr>
      <w:r w:rsidRPr="0022054D">
        <w:rPr>
          <w:lang w:val="lv-LV"/>
        </w:rPr>
        <w:t xml:space="preserve">Klimata pārmaiņu konvencija – Apvienoto Nāciju </w:t>
      </w:r>
      <w:proofErr w:type="gramStart"/>
      <w:r w:rsidRPr="0022054D">
        <w:rPr>
          <w:lang w:val="lv-LV"/>
        </w:rPr>
        <w:t>Organizācijas Vispārējā konvencija</w:t>
      </w:r>
      <w:proofErr w:type="gramEnd"/>
      <w:r w:rsidRPr="0022054D">
        <w:rPr>
          <w:lang w:val="lv-LV"/>
        </w:rPr>
        <w:t xml:space="preserve"> par klimata pārmaiņām</w:t>
      </w:r>
    </w:p>
    <w:p w14:paraId="504C8D01" w14:textId="77777777" w:rsidR="00E33AAB" w:rsidRDefault="00E33AAB" w:rsidP="00E33AAB">
      <w:pPr>
        <w:ind w:firstLine="0"/>
        <w:rPr>
          <w:bCs/>
          <w:szCs w:val="28"/>
          <w:lang w:val="lv-LV"/>
        </w:rPr>
      </w:pPr>
      <w:proofErr w:type="spellStart"/>
      <w:r>
        <w:rPr>
          <w:bCs/>
          <w:szCs w:val="28"/>
          <w:lang w:val="lv-LV"/>
        </w:rPr>
        <w:t>K</w:t>
      </w:r>
      <w:r w:rsidRPr="0022054D">
        <w:rPr>
          <w:bCs/>
          <w:szCs w:val="28"/>
          <w:lang w:val="lv-LV"/>
        </w:rPr>
        <w:t>limatneitralitātes</w:t>
      </w:r>
      <w:proofErr w:type="spellEnd"/>
      <w:r w:rsidRPr="0022054D">
        <w:rPr>
          <w:bCs/>
          <w:szCs w:val="28"/>
          <w:lang w:val="lv-LV"/>
        </w:rPr>
        <w:t xml:space="preserve"> stratēģija</w:t>
      </w:r>
      <w:r>
        <w:rPr>
          <w:bCs/>
          <w:szCs w:val="28"/>
          <w:lang w:val="lv-LV"/>
        </w:rPr>
        <w:t xml:space="preserve"> – </w:t>
      </w:r>
      <w:r w:rsidRPr="0022054D">
        <w:rPr>
          <w:bCs/>
          <w:szCs w:val="28"/>
          <w:lang w:val="lv-LV"/>
        </w:rPr>
        <w:t xml:space="preserve">Latvijas stratēģija </w:t>
      </w:r>
      <w:proofErr w:type="spellStart"/>
      <w:r w:rsidRPr="0022054D">
        <w:rPr>
          <w:bCs/>
          <w:szCs w:val="28"/>
          <w:lang w:val="lv-LV"/>
        </w:rPr>
        <w:t>klimatneitralitātes</w:t>
      </w:r>
      <w:proofErr w:type="spellEnd"/>
      <w:r w:rsidRPr="0022054D">
        <w:rPr>
          <w:bCs/>
          <w:szCs w:val="28"/>
          <w:lang w:val="lv-LV"/>
        </w:rPr>
        <w:t xml:space="preserve"> sasniegšanai līdz 2050. gadam</w:t>
      </w:r>
    </w:p>
    <w:p w14:paraId="23CA3F0C" w14:textId="07E92D13" w:rsidR="00E33AAB" w:rsidRPr="0022054D" w:rsidRDefault="00E33AAB" w:rsidP="00E33AAB">
      <w:pPr>
        <w:ind w:firstLine="0"/>
        <w:rPr>
          <w:lang w:val="lv-LV"/>
        </w:rPr>
      </w:pPr>
      <w:r>
        <w:rPr>
          <w:bCs/>
          <w:szCs w:val="28"/>
          <w:lang w:val="lv-LV"/>
        </w:rPr>
        <w:t>Kompensācijas mehānisms – M</w:t>
      </w:r>
      <w:r w:rsidRPr="000B05D0">
        <w:rPr>
          <w:shd w:val="clear" w:color="auto" w:fill="FFFFFF"/>
          <w:lang w:val="lv-LV"/>
        </w:rPr>
        <w:t>ehānisms</w:t>
      </w:r>
      <w:r w:rsidRPr="005234F0">
        <w:rPr>
          <w:color w:val="00B050"/>
          <w:shd w:val="clear" w:color="auto" w:fill="FFFFFF"/>
          <w:lang w:val="lv-LV"/>
        </w:rPr>
        <w:t xml:space="preserve"> </w:t>
      </w:r>
      <w:r w:rsidR="00773580">
        <w:rPr>
          <w:lang w:val="lv-LV"/>
        </w:rPr>
        <w:t>siltumnīcefekta gāzu</w:t>
      </w:r>
      <w:r w:rsidRPr="00303280">
        <w:rPr>
          <w:lang w:val="lv-LV"/>
        </w:rPr>
        <w:t xml:space="preserve"> emisiju no </w:t>
      </w:r>
      <w:r w:rsidRPr="00303280">
        <w:rPr>
          <w:szCs w:val="28"/>
          <w:lang w:val="lv-LV"/>
        </w:rPr>
        <w:t>kūdras ieguves un ieguves teritorijām kompensēšanai</w:t>
      </w:r>
    </w:p>
    <w:p w14:paraId="1CFD3B50" w14:textId="77777777" w:rsidR="008023AA" w:rsidRDefault="00FD4BB8">
      <w:pPr>
        <w:ind w:firstLine="0"/>
        <w:rPr>
          <w:lang w:val="lv-LV"/>
        </w:rPr>
      </w:pPr>
      <w:r>
        <w:rPr>
          <w:lang w:val="lv-LV"/>
        </w:rPr>
        <w:t xml:space="preserve">KPSP – Klimata pārmaiņu starpvaldību padome </w:t>
      </w:r>
    </w:p>
    <w:p w14:paraId="26493CB5" w14:textId="77777777" w:rsidR="007C54A4" w:rsidRDefault="007C54A4" w:rsidP="007C54A4">
      <w:pPr>
        <w:ind w:firstLine="0"/>
        <w:rPr>
          <w:lang w:val="lv-LV"/>
        </w:rPr>
      </w:pPr>
      <w:r w:rsidRPr="005603C5">
        <w:rPr>
          <w:lang w:val="lv-LV"/>
        </w:rPr>
        <w:t>Latvija 2030 – Latvijas ilgtspējīgas attīstības stratēģija līdz 2030. gadam</w:t>
      </w:r>
    </w:p>
    <w:p w14:paraId="20E1877A" w14:textId="13691B84" w:rsidR="00E33AAB" w:rsidRDefault="00E33AAB" w:rsidP="007C54A4">
      <w:pPr>
        <w:ind w:firstLine="0"/>
        <w:rPr>
          <w:lang w:val="lv-LV"/>
        </w:rPr>
      </w:pPr>
      <w:r>
        <w:rPr>
          <w:lang w:val="lv-LV"/>
        </w:rPr>
        <w:t>Licence – Zemes dzīļu izmantošanas licence</w:t>
      </w:r>
    </w:p>
    <w:p w14:paraId="39D92768" w14:textId="77777777" w:rsidR="008023AA" w:rsidRDefault="00FD4BB8">
      <w:pPr>
        <w:ind w:firstLine="0"/>
        <w:rPr>
          <w:lang w:val="lv-LV"/>
        </w:rPr>
      </w:pPr>
      <w:r>
        <w:rPr>
          <w:lang w:val="lv-LV"/>
        </w:rPr>
        <w:t>LLU – Latvijas Lauksaimniecības universitāte</w:t>
      </w:r>
    </w:p>
    <w:p w14:paraId="5AC99539" w14:textId="79B9ACD3" w:rsidR="008023AA" w:rsidRDefault="00022411">
      <w:pPr>
        <w:ind w:firstLine="0"/>
        <w:rPr>
          <w:lang w:val="lv-LV"/>
        </w:rPr>
      </w:pPr>
      <w:r>
        <w:rPr>
          <w:lang w:val="lv-LV"/>
        </w:rPr>
        <w:t>LKA – B</w:t>
      </w:r>
      <w:r w:rsidR="00FD4BB8">
        <w:rPr>
          <w:lang w:val="lv-LV"/>
        </w:rPr>
        <w:t>iedrība “Latvijas Kūdras asociācija”</w:t>
      </w:r>
    </w:p>
    <w:p w14:paraId="026EA0C0" w14:textId="77777777" w:rsidR="008023AA" w:rsidRDefault="00FD4BB8">
      <w:pPr>
        <w:ind w:firstLine="0"/>
        <w:rPr>
          <w:lang w:val="lv-LV"/>
        </w:rPr>
      </w:pPr>
      <w:r>
        <w:rPr>
          <w:lang w:val="lv-LV"/>
        </w:rPr>
        <w:t>LM – Labklājības ministrija</w:t>
      </w:r>
    </w:p>
    <w:p w14:paraId="69198E95" w14:textId="77777777" w:rsidR="008023AA" w:rsidRDefault="00FD4BB8">
      <w:pPr>
        <w:ind w:firstLine="0"/>
        <w:rPr>
          <w:szCs w:val="28"/>
          <w:lang w:val="lv-LV"/>
        </w:rPr>
      </w:pPr>
      <w:r>
        <w:rPr>
          <w:lang w:val="lv-LV"/>
        </w:rPr>
        <w:t xml:space="preserve">LPSR – </w:t>
      </w:r>
      <w:r>
        <w:rPr>
          <w:rStyle w:val="Uzsvars"/>
          <w:bCs/>
          <w:i w:val="0"/>
          <w:iCs w:val="0"/>
          <w:szCs w:val="28"/>
          <w:shd w:val="clear" w:color="auto" w:fill="FFFFFF"/>
          <w:lang w:val="lv-LV"/>
        </w:rPr>
        <w:t>Latvijas Padomju Sociālistiskā Republika</w:t>
      </w:r>
    </w:p>
    <w:p w14:paraId="147FEA1D" w14:textId="77777777" w:rsidR="008023AA" w:rsidRDefault="00FD4BB8">
      <w:pPr>
        <w:ind w:firstLine="0"/>
        <w:rPr>
          <w:lang w:val="lv-LV"/>
        </w:rPr>
      </w:pPr>
      <w:r>
        <w:rPr>
          <w:lang w:val="lv-LV"/>
        </w:rPr>
        <w:t>LU – Latvijas Universitāte</w:t>
      </w:r>
    </w:p>
    <w:p w14:paraId="0A4507F2" w14:textId="77777777" w:rsidR="008023AA" w:rsidRDefault="00FD4BB8">
      <w:pPr>
        <w:ind w:firstLine="0"/>
        <w:rPr>
          <w:lang w:val="lv-LV"/>
        </w:rPr>
      </w:pPr>
      <w:r>
        <w:rPr>
          <w:lang w:val="lv-LV"/>
        </w:rPr>
        <w:t>LVĢMC – Valsts sabiedrība ar ierobežotu atbildību “Latvijas Vides ģeoloģijas un meteoroloģijas centrs”</w:t>
      </w:r>
    </w:p>
    <w:p w14:paraId="154E853D" w14:textId="77777777" w:rsidR="008023AA" w:rsidRDefault="00FD4BB8">
      <w:pPr>
        <w:ind w:firstLine="0"/>
        <w:rPr>
          <w:lang w:val="lv-LV"/>
        </w:rPr>
      </w:pPr>
      <w:r>
        <w:rPr>
          <w:lang w:val="lv-LV"/>
        </w:rPr>
        <w:t>LZA – Latvijas Zinātņu akadēmija</w:t>
      </w:r>
    </w:p>
    <w:p w14:paraId="58F1812D" w14:textId="71E7CFB0" w:rsidR="0022054D" w:rsidRPr="0022054D" w:rsidRDefault="0022054D">
      <w:pPr>
        <w:ind w:firstLine="0"/>
        <w:rPr>
          <w:lang w:val="lv-LV"/>
        </w:rPr>
      </w:pPr>
      <w:r w:rsidRPr="0022054D">
        <w:rPr>
          <w:szCs w:val="28"/>
          <w:lang w:val="lv-LV"/>
        </w:rPr>
        <w:t>NEKP</w:t>
      </w:r>
      <w:r>
        <w:rPr>
          <w:lang w:val="lv-LV"/>
        </w:rPr>
        <w:t xml:space="preserve"> – </w:t>
      </w:r>
      <w:r w:rsidRPr="0022054D">
        <w:rPr>
          <w:lang w:val="lv-LV"/>
        </w:rPr>
        <w:t>Nacionālais enerģētikas un klimata plāns 2021.-2030. </w:t>
      </w:r>
      <w:r w:rsidRPr="0022054D">
        <w:rPr>
          <w:szCs w:val="28"/>
          <w:lang w:val="lv-LV"/>
        </w:rPr>
        <w:t>gadam</w:t>
      </w:r>
    </w:p>
    <w:p w14:paraId="005A4317" w14:textId="77777777" w:rsidR="008023AA" w:rsidRDefault="00FD4BB8">
      <w:pPr>
        <w:ind w:firstLine="0"/>
        <w:rPr>
          <w:lang w:val="lv-LV"/>
        </w:rPr>
      </w:pPr>
      <w:r>
        <w:rPr>
          <w:lang w:val="lv-LV"/>
        </w:rPr>
        <w:t>NĪVK IS – Nekustamā īpašuma valsts kadastra informācijas sistēma</w:t>
      </w:r>
    </w:p>
    <w:p w14:paraId="652696FF" w14:textId="62EBAD38" w:rsidR="00596957" w:rsidRDefault="00596957">
      <w:pPr>
        <w:ind w:firstLine="0"/>
        <w:rPr>
          <w:lang w:val="lv-LV"/>
        </w:rPr>
      </w:pPr>
      <w:r>
        <w:rPr>
          <w:lang w:val="lv-LV"/>
        </w:rPr>
        <w:lastRenderedPageBreak/>
        <w:t xml:space="preserve">Pamatnostādnes – Kūdras ilgtspējīgas izmantošanas pamatnostādnes </w:t>
      </w:r>
      <w:proofErr w:type="gramStart"/>
      <w:r>
        <w:rPr>
          <w:lang w:val="lv-LV"/>
        </w:rPr>
        <w:t>2020. – 2030.</w:t>
      </w:r>
      <w:proofErr w:type="gramEnd"/>
      <w:r>
        <w:rPr>
          <w:lang w:val="lv-LV"/>
        </w:rPr>
        <w:t> gadam</w:t>
      </w:r>
    </w:p>
    <w:p w14:paraId="69AA6679" w14:textId="78475A83" w:rsidR="007C54A4" w:rsidRPr="007C54A4" w:rsidRDefault="007C54A4">
      <w:pPr>
        <w:ind w:firstLine="0"/>
        <w:rPr>
          <w:lang w:val="lv-LV"/>
        </w:rPr>
      </w:pPr>
      <w:r w:rsidRPr="007C54A4">
        <w:rPr>
          <w:lang w:val="lv-LV"/>
        </w:rPr>
        <w:t>Regula Nr. 2018/842 – Eiropas Parlamenta un Padomes 2018. gada 30. maija regula Nr. 2018/842 par saistošiem ikgadējiem siltumnīcefekta gāzu emisiju samazinājumiem</w:t>
      </w:r>
      <w:r w:rsidR="00D8305C">
        <w:rPr>
          <w:lang w:val="lv-LV"/>
        </w:rPr>
        <w:t>, kas dalībvalstīm jāpanāk no 2021. līdz 2030. gadam un kas dod ieguldījumu rīcībā klimata politikas jomā, lai izpildītu Parīzes nolīgumā paredz</w:t>
      </w:r>
      <w:r w:rsidR="00022411">
        <w:rPr>
          <w:lang w:val="lv-LV"/>
        </w:rPr>
        <w:t>ētās saistības, un ar ko groza R</w:t>
      </w:r>
      <w:r w:rsidR="00D8305C">
        <w:rPr>
          <w:lang w:val="lv-LV"/>
        </w:rPr>
        <w:t>egulu (ES) Nr. 525/2013</w:t>
      </w:r>
    </w:p>
    <w:p w14:paraId="46A960CA" w14:textId="315713B0" w:rsidR="005603C5" w:rsidRDefault="005603C5">
      <w:pPr>
        <w:ind w:firstLine="0"/>
        <w:rPr>
          <w:lang w:val="lv-LV"/>
        </w:rPr>
      </w:pPr>
      <w:r>
        <w:rPr>
          <w:lang w:val="lv-LV"/>
        </w:rPr>
        <w:t>Saeima – Latvijas Republikas Saeima</w:t>
      </w:r>
    </w:p>
    <w:p w14:paraId="21CC793D" w14:textId="77777777" w:rsidR="008023AA" w:rsidRDefault="00FD4BB8">
      <w:pPr>
        <w:ind w:firstLine="0"/>
        <w:rPr>
          <w:lang w:val="lv-LV"/>
        </w:rPr>
      </w:pPr>
      <w:r>
        <w:rPr>
          <w:lang w:val="lv-LV"/>
        </w:rPr>
        <w:t>SEG – Siltumnīcefekta gāzes</w:t>
      </w:r>
    </w:p>
    <w:p w14:paraId="3CEF4C0A" w14:textId="0CA92268" w:rsidR="00D8305C" w:rsidRDefault="00D8305C">
      <w:pPr>
        <w:ind w:firstLine="0"/>
        <w:rPr>
          <w:szCs w:val="24"/>
          <w:lang w:val="lv-LV"/>
        </w:rPr>
      </w:pPr>
      <w:r w:rsidRPr="00D8305C">
        <w:rPr>
          <w:szCs w:val="24"/>
          <w:lang w:val="lv-LV"/>
        </w:rPr>
        <w:t>TPF – Taisnīgas pārkārtošanās fonds</w:t>
      </w:r>
    </w:p>
    <w:p w14:paraId="35A0D0CB" w14:textId="4AE75AA9" w:rsidR="004224B1" w:rsidRPr="004224B1" w:rsidRDefault="004224B1">
      <w:pPr>
        <w:ind w:firstLine="0"/>
        <w:rPr>
          <w:lang w:val="lv-LV"/>
        </w:rPr>
      </w:pPr>
      <w:r w:rsidRPr="004224B1">
        <w:rPr>
          <w:szCs w:val="24"/>
          <w:lang w:val="lv-LV"/>
        </w:rPr>
        <w:t>UIN – Uzņēmumu ienākuma nodoklis</w:t>
      </w:r>
    </w:p>
    <w:p w14:paraId="3C53CF43" w14:textId="77777777" w:rsidR="008023AA" w:rsidRPr="004224B1" w:rsidRDefault="00FD4BB8">
      <w:pPr>
        <w:ind w:firstLine="0"/>
        <w:rPr>
          <w:lang w:val="lv-LV"/>
        </w:rPr>
      </w:pPr>
      <w:r w:rsidRPr="004224B1">
        <w:rPr>
          <w:lang w:val="lv-LV"/>
        </w:rPr>
        <w:t>VARAM – Vides aizsardzības un reģionālās attīstības ministrija</w:t>
      </w:r>
    </w:p>
    <w:p w14:paraId="764304BE" w14:textId="77777777" w:rsidR="008023AA" w:rsidRPr="004224B1" w:rsidRDefault="00FD4BB8">
      <w:pPr>
        <w:ind w:firstLine="0"/>
        <w:rPr>
          <w:lang w:val="lv-LV"/>
        </w:rPr>
      </w:pPr>
      <w:r w:rsidRPr="004224B1">
        <w:rPr>
          <w:lang w:val="lv-LV"/>
        </w:rPr>
        <w:t>VID – Valsts ieņēmumu dienests</w:t>
      </w:r>
    </w:p>
    <w:p w14:paraId="5ACA7EAD" w14:textId="2331D5FE" w:rsidR="00C0211C" w:rsidRPr="004224B1" w:rsidRDefault="00C0211C">
      <w:pPr>
        <w:ind w:firstLine="0"/>
        <w:rPr>
          <w:lang w:val="lv-LV"/>
        </w:rPr>
      </w:pPr>
      <w:r w:rsidRPr="004224B1">
        <w:rPr>
          <w:lang w:val="lv-LV"/>
        </w:rPr>
        <w:t>VMD – Valsts meža dienests</w:t>
      </w:r>
    </w:p>
    <w:p w14:paraId="40304EEB" w14:textId="00EFB1B5" w:rsidR="005603C5" w:rsidRPr="004224B1" w:rsidRDefault="005603C5">
      <w:pPr>
        <w:ind w:firstLine="0"/>
        <w:rPr>
          <w:lang w:val="lv-LV"/>
        </w:rPr>
      </w:pPr>
      <w:r w:rsidRPr="004224B1">
        <w:rPr>
          <w:lang w:val="lv-LV"/>
        </w:rPr>
        <w:t>VPP – Vides politikas pamatnostādnes 2014. – 2020. gadam</w:t>
      </w:r>
    </w:p>
    <w:p w14:paraId="47A54951" w14:textId="2323A7FD" w:rsidR="004224B1" w:rsidRPr="004224B1" w:rsidRDefault="004224B1">
      <w:pPr>
        <w:ind w:firstLine="0"/>
        <w:rPr>
          <w:lang w:val="lv-LV"/>
        </w:rPr>
      </w:pPr>
      <w:r w:rsidRPr="004224B1">
        <w:rPr>
          <w:lang w:val="lv-LV"/>
        </w:rPr>
        <w:t xml:space="preserve">VSAOI – </w:t>
      </w:r>
      <w:r w:rsidRPr="004224B1">
        <w:rPr>
          <w:szCs w:val="24"/>
          <w:lang w:val="lv-LV"/>
        </w:rPr>
        <w:t>Valsts sociālās apdrošināšanas obligātās iemaksas</w:t>
      </w:r>
    </w:p>
    <w:p w14:paraId="0419F133" w14:textId="77777777" w:rsidR="008023AA" w:rsidRDefault="00FD4BB8">
      <w:pPr>
        <w:ind w:firstLine="0"/>
        <w:rPr>
          <w:lang w:val="lv-LV"/>
        </w:rPr>
      </w:pPr>
      <w:r>
        <w:rPr>
          <w:lang w:val="lv-LV"/>
        </w:rPr>
        <w:t>VUGD – Valsts ugunsdzēsības un glābšanas dienests</w:t>
      </w:r>
    </w:p>
    <w:p w14:paraId="44542025" w14:textId="4A1A434D" w:rsidR="00D8305C" w:rsidRDefault="00D8305C">
      <w:pPr>
        <w:ind w:firstLine="0"/>
      </w:pPr>
      <w:r>
        <w:rPr>
          <w:lang w:val="lv-LV"/>
        </w:rPr>
        <w:t>Zemes pārskats – Latvijas Republikas 2017. gada zemes pārskats</w:t>
      </w:r>
    </w:p>
    <w:p w14:paraId="7246F4E3" w14:textId="77777777" w:rsidR="008023AA" w:rsidRDefault="00FD4BB8">
      <w:pPr>
        <w:ind w:firstLine="0"/>
        <w:rPr>
          <w:shd w:val="clear" w:color="auto" w:fill="FFFFFF"/>
          <w:lang w:val="lv-LV"/>
        </w:rPr>
      </w:pPr>
      <w:r>
        <w:rPr>
          <w:lang w:val="lv-LV"/>
        </w:rPr>
        <w:t xml:space="preserve">ZIZIMM – </w:t>
      </w:r>
      <w:r>
        <w:rPr>
          <w:shd w:val="clear" w:color="auto" w:fill="FFFFFF"/>
          <w:lang w:val="lv-LV"/>
        </w:rPr>
        <w:t>Zemes izmantošana, zemes izmantošanas maiņa un mežsaimniecība</w:t>
      </w:r>
    </w:p>
    <w:p w14:paraId="4F14FAD3" w14:textId="278C7626" w:rsidR="007C54A4" w:rsidRDefault="007C54A4">
      <w:pPr>
        <w:ind w:firstLine="0"/>
        <w:rPr>
          <w:highlight w:val="white"/>
          <w:lang w:val="lv-LV"/>
        </w:rPr>
      </w:pPr>
      <w:r w:rsidRPr="007C54A4">
        <w:rPr>
          <w:szCs w:val="28"/>
          <w:lang w:val="lv-LV"/>
        </w:rPr>
        <w:t xml:space="preserve">ZIZIMM regula – Eiropas Parlamenta un Padomes </w:t>
      </w:r>
      <w:r w:rsidRPr="007C54A4">
        <w:rPr>
          <w:lang w:val="lv-LV"/>
        </w:rPr>
        <w:t xml:space="preserve">2018. gada 30. maija </w:t>
      </w:r>
      <w:r w:rsidRPr="007C54A4">
        <w:rPr>
          <w:szCs w:val="28"/>
          <w:lang w:val="lv-LV"/>
        </w:rPr>
        <w:t>regula Nr. 2018/841</w:t>
      </w:r>
      <w:r>
        <w:rPr>
          <w:szCs w:val="28"/>
          <w:lang w:val="lv-LV"/>
        </w:rPr>
        <w:t xml:space="preserve"> par zemes izmantošanā, zemes izmantošanas maiņā un mežsaimniecībā radušos siltumnīcefekta gāzu emisiju un piesaistes iekļaušanu klimata un enerģētikas politikas satvarā laikposmam līdz 2030. gadam un ar ko groza </w:t>
      </w:r>
      <w:r w:rsidR="00022411">
        <w:rPr>
          <w:szCs w:val="28"/>
          <w:lang w:val="lv-LV"/>
        </w:rPr>
        <w:t>Eiropas Parlamenta un Padomes Regulu Nr. 525/2013 un L</w:t>
      </w:r>
      <w:r>
        <w:rPr>
          <w:szCs w:val="28"/>
          <w:lang w:val="lv-LV"/>
        </w:rPr>
        <w:t>ēmumu Nr. 529/2013/ES</w:t>
      </w:r>
    </w:p>
    <w:p w14:paraId="272D8D9F" w14:textId="77777777" w:rsidR="008023AA" w:rsidRDefault="00FD4BB8">
      <w:pPr>
        <w:ind w:firstLine="0"/>
        <w:rPr>
          <w:lang w:val="lv-LV"/>
        </w:rPr>
      </w:pPr>
      <w:r>
        <w:rPr>
          <w:lang w:val="lv-LV"/>
        </w:rPr>
        <w:t>ZM – Zemkopības ministrija</w:t>
      </w:r>
    </w:p>
    <w:p w14:paraId="199EC8A2" w14:textId="77777777" w:rsidR="008023AA" w:rsidRDefault="008023AA">
      <w:pPr>
        <w:rPr>
          <w:sz w:val="24"/>
          <w:szCs w:val="24"/>
          <w:lang w:val="lv-LV"/>
        </w:rPr>
      </w:pPr>
    </w:p>
    <w:p w14:paraId="7B83A758" w14:textId="77777777" w:rsidR="008023AA" w:rsidRDefault="00FD4BB8">
      <w:pPr>
        <w:rPr>
          <w:sz w:val="24"/>
          <w:szCs w:val="24"/>
          <w:lang w:val="lv-LV"/>
        </w:rPr>
      </w:pPr>
      <w:r>
        <w:br w:type="page"/>
      </w:r>
    </w:p>
    <w:p w14:paraId="04B7D987" w14:textId="77777777" w:rsidR="008023AA" w:rsidRDefault="00FD4BB8">
      <w:pPr>
        <w:pStyle w:val="Heading1"/>
        <w:numPr>
          <w:ilvl w:val="0"/>
          <w:numId w:val="1"/>
        </w:numPr>
        <w:rPr>
          <w:rFonts w:eastAsia="MS Mincho"/>
          <w:lang w:val="lv-LV"/>
        </w:rPr>
      </w:pPr>
      <w:bookmarkStart w:id="10" w:name="_Toc9583162"/>
      <w:bookmarkStart w:id="11" w:name="_Toc50100689"/>
      <w:bookmarkStart w:id="12" w:name="_Toc497821576"/>
      <w:bookmarkStart w:id="13" w:name="_Toc497821562"/>
      <w:r>
        <w:rPr>
          <w:rFonts w:eastAsia="MS Mincho"/>
          <w:lang w:val="lv-LV"/>
        </w:rPr>
        <w:lastRenderedPageBreak/>
        <w:t>Zemes dzīļu izmantošanas politikas mērķi un pastāvošo problēmu raksturojums</w:t>
      </w:r>
      <w:bookmarkEnd w:id="10"/>
      <w:bookmarkEnd w:id="11"/>
    </w:p>
    <w:p w14:paraId="1C20BB94" w14:textId="77777777" w:rsidR="008023AA" w:rsidRDefault="00FD4BB8">
      <w:pPr>
        <w:pStyle w:val="Heading2"/>
        <w:numPr>
          <w:ilvl w:val="1"/>
          <w:numId w:val="1"/>
        </w:numPr>
        <w:rPr>
          <w:lang w:val="lv-LV"/>
        </w:rPr>
      </w:pPr>
      <w:bookmarkStart w:id="14" w:name="_Toc9583163"/>
      <w:bookmarkStart w:id="15" w:name="_Toc50100690"/>
      <w:r>
        <w:rPr>
          <w:lang w:val="lv-LV"/>
        </w:rPr>
        <w:t>Kūdras ilgtspējīgas izmantošanas politikas mērķi</w:t>
      </w:r>
      <w:bookmarkEnd w:id="14"/>
      <w:bookmarkEnd w:id="15"/>
    </w:p>
    <w:p w14:paraId="2EC8E4B3" w14:textId="77777777" w:rsidR="008023AA" w:rsidRDefault="00FD4BB8">
      <w:pPr>
        <w:suppressAutoHyphens/>
        <w:textAlignment w:val="baseline"/>
        <w:rPr>
          <w:szCs w:val="28"/>
          <w:lang w:val="lv-LV"/>
        </w:rPr>
      </w:pPr>
      <w:r>
        <w:rPr>
          <w:szCs w:val="28"/>
          <w:lang w:val="lv-LV"/>
        </w:rPr>
        <w:t>Galvenie kūdras ilgtspējīgas izmantošanas politikas mērķi ir sekojoši:</w:t>
      </w:r>
    </w:p>
    <w:p w14:paraId="6BFA68E3" w14:textId="77777777" w:rsidR="008023AA" w:rsidRDefault="00FD4BB8">
      <w:pPr>
        <w:pStyle w:val="ListParagraph"/>
        <w:numPr>
          <w:ilvl w:val="0"/>
          <w:numId w:val="3"/>
        </w:numPr>
        <w:suppressAutoHyphens/>
        <w:spacing w:after="120" w:line="240" w:lineRule="auto"/>
        <w:textAlignment w:val="baseline"/>
        <w:rPr>
          <w:sz w:val="28"/>
          <w:szCs w:val="28"/>
        </w:rPr>
      </w:pPr>
      <w:r>
        <w:rPr>
          <w:sz w:val="28"/>
          <w:szCs w:val="28"/>
        </w:rPr>
        <w:t>novērtēt kūdras ilgtspējīgas izmantošanas potenciālu, ņemot vērā saistīto nozaru, tautsaimniecības un sabiedrības intereses dabas aizsardzībā, klimata pārmaiņu ierobežošanā un rekreācijas vajadzības;</w:t>
      </w:r>
    </w:p>
    <w:p w14:paraId="0096BFB5" w14:textId="77777777" w:rsidR="008023AA" w:rsidRDefault="00FD4BB8">
      <w:pPr>
        <w:pStyle w:val="ListParagraph"/>
        <w:numPr>
          <w:ilvl w:val="0"/>
          <w:numId w:val="3"/>
        </w:numPr>
        <w:suppressAutoHyphens/>
        <w:spacing w:after="120" w:line="240" w:lineRule="auto"/>
        <w:textAlignment w:val="baseline"/>
      </w:pPr>
      <w:r>
        <w:rPr>
          <w:sz w:val="28"/>
          <w:szCs w:val="28"/>
        </w:rPr>
        <w:t>radīt priekšnoteikumus ilgtspējīgai kūdras resursu apsaimniekošanai un prognozējamai resursu pieejamībai;</w:t>
      </w:r>
    </w:p>
    <w:p w14:paraId="32454451" w14:textId="77777777" w:rsidR="008023AA" w:rsidRDefault="00FD4BB8">
      <w:pPr>
        <w:pStyle w:val="ListParagraph"/>
        <w:numPr>
          <w:ilvl w:val="0"/>
          <w:numId w:val="3"/>
        </w:numPr>
        <w:suppressAutoHyphens/>
        <w:spacing w:after="120" w:line="240" w:lineRule="auto"/>
        <w:textAlignment w:val="baseline"/>
        <w:rPr>
          <w:sz w:val="28"/>
          <w:szCs w:val="28"/>
        </w:rPr>
      </w:pPr>
      <w:bookmarkStart w:id="16" w:name="_Hlk4508131"/>
      <w:r>
        <w:rPr>
          <w:sz w:val="28"/>
          <w:szCs w:val="28"/>
        </w:rPr>
        <w:t>nodrošināt sistemātisku datu par kūdrāju izplatību un pieejamiem kūdras resursiem ieguvi, aktualizēšanu un uzturēšanu</w:t>
      </w:r>
      <w:bookmarkEnd w:id="16"/>
      <w:r>
        <w:rPr>
          <w:sz w:val="28"/>
          <w:szCs w:val="28"/>
        </w:rPr>
        <w:t>.</w:t>
      </w:r>
    </w:p>
    <w:p w14:paraId="265AAECC" w14:textId="77777777" w:rsidR="008023AA" w:rsidRDefault="00FD4BB8">
      <w:pPr>
        <w:pStyle w:val="Heading2"/>
        <w:numPr>
          <w:ilvl w:val="1"/>
          <w:numId w:val="1"/>
        </w:numPr>
        <w:rPr>
          <w:rFonts w:eastAsia="MS Mincho"/>
          <w:lang w:val="lv-LV"/>
        </w:rPr>
      </w:pPr>
      <w:r>
        <w:rPr>
          <w:rFonts w:eastAsia="MS Mincho"/>
          <w:lang w:val="lv-LV"/>
        </w:rPr>
        <w:t> </w:t>
      </w:r>
      <w:bookmarkStart w:id="17" w:name="_Toc9583164"/>
      <w:bookmarkStart w:id="18" w:name="_Toc50100691"/>
      <w:r>
        <w:rPr>
          <w:rFonts w:eastAsia="MS Mincho"/>
          <w:lang w:val="lv-LV"/>
        </w:rPr>
        <w:t>Zemes dzīļu izmantošana politikas un attīstības plānošanas dokumentos</w:t>
      </w:r>
      <w:bookmarkEnd w:id="12"/>
      <w:bookmarkEnd w:id="17"/>
      <w:bookmarkEnd w:id="18"/>
    </w:p>
    <w:p w14:paraId="7FF07F24" w14:textId="77777777" w:rsidR="008023AA" w:rsidRDefault="00FD4BB8">
      <w:pPr>
        <w:rPr>
          <w:lang w:val="lv-LV"/>
        </w:rPr>
      </w:pPr>
      <w:r>
        <w:rPr>
          <w:lang w:val="lv-LV"/>
        </w:rPr>
        <w:t xml:space="preserve">Atjaunotās Latvijas zemes dzīļu izmantošanas politikas izveide tika aizsākta 1995. gadā, </w:t>
      </w:r>
      <w:proofErr w:type="gramStart"/>
      <w:r>
        <w:rPr>
          <w:lang w:val="lv-LV"/>
        </w:rPr>
        <w:t>Ministru kabinetam apstiprinot koncepciju „Latvijas zemes dzīles”</w:t>
      </w:r>
      <w:proofErr w:type="gramEnd"/>
      <w:r>
        <w:rPr>
          <w:lang w:val="lv-LV"/>
        </w:rPr>
        <w:t xml:space="preserve"> (apstiprināts Ministru kabinetā 1995. gada 9. maijā). Šīs koncepcijas uzdevums bija noteikt Latvijas zemes dzīļu izmantošanas pamatnostādnes valsts nodrošināšanai ar reģionālai plānošanai un ekonomikas attīstībai nepieciešamo informāciju par zemes garozas uzbūvi, tās derīgajām, bīstamajām īpašībām un resursiem, kā arī iezīmēt ģeoloģisko darbu realizācijas pamatvirzienus.</w:t>
      </w:r>
    </w:p>
    <w:p w14:paraId="484A8505" w14:textId="5931B203" w:rsidR="008023AA" w:rsidRDefault="00FD4BB8">
      <w:pPr>
        <w:rPr>
          <w:lang w:val="lv-LV"/>
        </w:rPr>
      </w:pPr>
      <w:r>
        <w:rPr>
          <w:lang w:val="lv-LV"/>
        </w:rPr>
        <w:t xml:space="preserve">Valsts līmeņa attīstības plānošanas dokumentos, </w:t>
      </w:r>
      <w:proofErr w:type="gramStart"/>
      <w:r>
        <w:rPr>
          <w:lang w:val="lv-LV"/>
        </w:rPr>
        <w:t>kā, piemēram,</w:t>
      </w:r>
      <w:r w:rsidR="005603C5" w:rsidRPr="005603C5">
        <w:rPr>
          <w:lang w:val="lv-LV"/>
        </w:rPr>
        <w:t xml:space="preserve"> </w:t>
      </w:r>
      <w:r w:rsidR="005603C5" w:rsidRPr="005603C5">
        <w:rPr>
          <w:b/>
          <w:lang w:val="lv-LV"/>
        </w:rPr>
        <w:t>Latvija 2030</w:t>
      </w:r>
      <w:r w:rsidRPr="005603C5">
        <w:rPr>
          <w:b/>
          <w:lang w:val="lv-LV"/>
        </w:rPr>
        <w:t xml:space="preserve"> </w:t>
      </w:r>
      <w:r>
        <w:rPr>
          <w:lang w:val="lv-LV"/>
        </w:rPr>
        <w:t xml:space="preserve">(apstiprināta Saeimā </w:t>
      </w:r>
      <w:r w:rsidR="005603C5">
        <w:rPr>
          <w:lang w:val="lv-LV"/>
        </w:rPr>
        <w:t>2010. gada 10. jūnijā)</w:t>
      </w:r>
      <w:proofErr w:type="gramEnd"/>
      <w:r w:rsidR="005603C5">
        <w:rPr>
          <w:lang w:val="lv-LV"/>
        </w:rPr>
        <w:t xml:space="preserve"> </w:t>
      </w:r>
      <w:r>
        <w:rPr>
          <w:lang w:val="lv-LV"/>
        </w:rPr>
        <w:t xml:space="preserve">zemes dzīļu izmantošanas jautājums skarts vispārīgi. Vairāk kontekstā ar dabas resursiem un to izmantošanas jautājumu, lai gan VARAM, sniedzot atzinumus par šo dokumentu projektiem, ir norādījusi uz šīs nozares nozīmību. </w:t>
      </w:r>
    </w:p>
    <w:p w14:paraId="6DDDF97D" w14:textId="77777777" w:rsidR="008023AA" w:rsidRDefault="00FD4BB8">
      <w:pPr>
        <w:rPr>
          <w:lang w:val="lv-LV"/>
        </w:rPr>
      </w:pPr>
      <w:r>
        <w:rPr>
          <w:lang w:val="lv-LV"/>
        </w:rPr>
        <w:t xml:space="preserve">Latvija 2030 attiecībā uz dabas resursu izmantošanu </w:t>
      </w:r>
      <w:proofErr w:type="gramStart"/>
      <w:r>
        <w:rPr>
          <w:lang w:val="lv-LV"/>
        </w:rPr>
        <w:t>minēts</w:t>
      </w:r>
      <w:proofErr w:type="gramEnd"/>
      <w:r>
        <w:rPr>
          <w:lang w:val="lv-LV"/>
        </w:rPr>
        <w:t xml:space="preserve">, ka ES ietvaros Latviju var uzskatīt par dabas kapitāla lielvalsti. Latvijas dabas kapitāla īpatsvars un sasniegtais dabas kapitāla saglabāšanā uzliek par pienākumu Latvijai būt ES valstīm par paraugu dabas kapitāla apsaimniekošanā arī pie jauniem attīstības izaicinājumiem. Latvijas lielākās dabas bagātības ir gan meži, augsne, zemes dzīles un ūdens, gan flora un fauna. </w:t>
      </w:r>
    </w:p>
    <w:p w14:paraId="77B92718" w14:textId="77777777" w:rsidR="008023AA" w:rsidRDefault="00FD4BB8">
      <w:pPr>
        <w:rPr>
          <w:lang w:val="lv-LV"/>
        </w:rPr>
      </w:pPr>
      <w:r>
        <w:rPr>
          <w:lang w:val="lv-LV"/>
        </w:rPr>
        <w:t xml:space="preserve">Zemes dzīļu resursi ir pieminēti, bet Latvija 2030 </w:t>
      </w:r>
      <w:proofErr w:type="gramStart"/>
      <w:r>
        <w:rPr>
          <w:lang w:val="lv-LV"/>
        </w:rPr>
        <w:t>nav analizēti</w:t>
      </w:r>
      <w:proofErr w:type="gramEnd"/>
      <w:r>
        <w:rPr>
          <w:lang w:val="lv-LV"/>
        </w:rPr>
        <w:t xml:space="preserve"> zemes dzīļu izmantošanas jautājumi vai sniegtas norādes turpmākām rīcībām. Latvija 2030 saistībā ar attīstības virzieniem </w:t>
      </w:r>
      <w:proofErr w:type="gramStart"/>
      <w:r>
        <w:rPr>
          <w:lang w:val="lv-LV"/>
        </w:rPr>
        <w:t>minēts</w:t>
      </w:r>
      <w:proofErr w:type="gramEnd"/>
      <w:r>
        <w:rPr>
          <w:lang w:val="lv-LV"/>
        </w:rPr>
        <w:t>: „</w:t>
      </w:r>
      <w:r>
        <w:rPr>
          <w:i/>
          <w:lang w:val="lv-LV"/>
        </w:rPr>
        <w:t>dažādot lauku ekonomiku, attīstot lauku tūrismu, amatniecību, bioloģisko lauksaimniecību, derīgo izrakteņu ieguvi un būvmateriālu ražošanu, transporta un citu pakalpojumu uzņēmumu attīstību, klasteru veidošanos u.c</w:t>
      </w:r>
      <w:r>
        <w:rPr>
          <w:lang w:val="lv-LV"/>
        </w:rPr>
        <w:t xml:space="preserve">.;”, bet risinājumu sadaļā zemes dzīļu izmantošana vairs nav pieminēta. Latvija 2030 shēmā norādīts, ka kūdra ir uzskatāma par vienu no </w:t>
      </w:r>
      <w:r>
        <w:rPr>
          <w:lang w:val="lv-LV"/>
        </w:rPr>
        <w:lastRenderedPageBreak/>
        <w:t>neatjaunojamiem dabas resursiem kopā ar naftu, oglēm, iežiem, minerāliem, dabas gāzi u.c.</w:t>
      </w:r>
    </w:p>
    <w:p w14:paraId="151DB922" w14:textId="708331E1" w:rsidR="008023AA" w:rsidRDefault="00FD4BB8">
      <w:pPr>
        <w:rPr>
          <w:szCs w:val="28"/>
          <w:lang w:val="lv-LV"/>
        </w:rPr>
      </w:pPr>
      <w:r>
        <w:rPr>
          <w:b/>
          <w:lang w:val="lv-LV"/>
        </w:rPr>
        <w:t>Nac</w:t>
      </w:r>
      <w:r w:rsidR="00665BD0">
        <w:rPr>
          <w:b/>
          <w:lang w:val="lv-LV"/>
        </w:rPr>
        <w:t>ionāl</w:t>
      </w:r>
      <w:r w:rsidR="00CA7ABC">
        <w:rPr>
          <w:b/>
          <w:lang w:val="lv-LV"/>
        </w:rPr>
        <w:t>ā</w:t>
      </w:r>
      <w:r w:rsidR="00665BD0">
        <w:rPr>
          <w:b/>
          <w:lang w:val="lv-LV"/>
        </w:rPr>
        <w:t xml:space="preserve"> attīstības plāna 2014. – </w:t>
      </w:r>
      <w:r>
        <w:rPr>
          <w:b/>
          <w:lang w:val="lv-LV"/>
        </w:rPr>
        <w:t>2020. gadam</w:t>
      </w:r>
      <w:r>
        <w:rPr>
          <w:lang w:val="lv-LV"/>
        </w:rPr>
        <w:t xml:space="preserve"> (ar Saeimas deputātu priekšlikumiem apstiprināts Saeimā 2012. gada 20. decembrī) ievadā teikts, ka “</w:t>
      </w:r>
      <w:r>
        <w:rPr>
          <w:szCs w:val="28"/>
          <w:shd w:val="clear" w:color="auto" w:fill="FFFFFF"/>
          <w:lang w:val="lv-LV"/>
        </w:rPr>
        <w:t>Latvijas ekonomikas pamats ir efektīva, pārdomāta un koncentrēta resursu izmantošana, lai veicinātu uzņēmējdarbības attīstību valstī. Nozīmīgākie ir tie uzņēmumi (lielie, vidējie un mazie), kas rada produktus un pakalpojumus eksportam”</w:t>
      </w:r>
      <w:r w:rsidR="008545E0">
        <w:rPr>
          <w:szCs w:val="28"/>
          <w:shd w:val="clear" w:color="auto" w:fill="FFFFFF"/>
          <w:lang w:val="lv-LV"/>
        </w:rPr>
        <w:t>.</w:t>
      </w:r>
      <w:r>
        <w:rPr>
          <w:szCs w:val="28"/>
          <w:shd w:val="clear" w:color="auto" w:fill="FFFFFF"/>
          <w:lang w:val="lv-LV"/>
        </w:rPr>
        <w:t xml:space="preserve"> Kūdras ieguves nozare tieši atbilst minētajam raksturojumam. </w:t>
      </w:r>
    </w:p>
    <w:p w14:paraId="3054191B" w14:textId="77777777" w:rsidR="008023AA" w:rsidRPr="00304F6B" w:rsidRDefault="00FD4BB8">
      <w:pPr>
        <w:rPr>
          <w:lang w:val="lv-LV"/>
        </w:rPr>
      </w:pPr>
      <w:r>
        <w:rPr>
          <w:lang w:val="lv-LV"/>
        </w:rPr>
        <w:t xml:space="preserve"> Zemes dzīļu izmantošana iekļauta 438. uzdevumā un paredz stimulēt zemes un citu dabas resursu ilgtspējīgu izmantošanu un bioloģisko daudzveidību, pielietojot vidi saudzējošas tehnoloģijas. </w:t>
      </w:r>
    </w:p>
    <w:p w14:paraId="2553ECCA" w14:textId="242B58AF" w:rsidR="008023AA" w:rsidRPr="00304F6B" w:rsidRDefault="005603C5">
      <w:pPr>
        <w:rPr>
          <w:lang w:val="lv-LV"/>
        </w:rPr>
      </w:pPr>
      <w:r>
        <w:rPr>
          <w:b/>
          <w:lang w:val="lv-LV"/>
        </w:rPr>
        <w:t>VPP</w:t>
      </w:r>
      <w:r w:rsidR="00FD4BB8">
        <w:rPr>
          <w:b/>
          <w:lang w:val="lv-LV"/>
        </w:rPr>
        <w:t xml:space="preserve"> </w:t>
      </w:r>
      <w:r w:rsidR="00FD4BB8">
        <w:rPr>
          <w:lang w:val="lv-LV"/>
        </w:rPr>
        <w:t>(apstiprinātas ar Ministru kabineta 2014. gada 26. marta rīkojumu Nr. 130 “Par Vides politikas pamatnostādnēm 2014. – 2020. gadam”)</w:t>
      </w:r>
      <w:r w:rsidR="00FD4BB8">
        <w:rPr>
          <w:b/>
          <w:lang w:val="lv-LV"/>
        </w:rPr>
        <w:t xml:space="preserve"> </w:t>
      </w:r>
      <w:r w:rsidR="00FD4BB8">
        <w:rPr>
          <w:lang w:val="lv-LV"/>
        </w:rPr>
        <w:t>paredzētas vairākas nozīmīgas reformas, tajā skaitā apņemšanās pilnveidot zemes dzīļu izmantošanas juridisko ietvaru un stiprināt institucionālo kapacitāti, nodrošinot</w:t>
      </w:r>
      <w:r w:rsidR="00FD4BB8">
        <w:rPr>
          <w:bCs/>
          <w:lang w:val="lv-LV"/>
        </w:rPr>
        <w:t xml:space="preserve"> efektīvu zemes dzīļu aizsardzību un valsts pārvaldību. </w:t>
      </w:r>
      <w:r w:rsidR="00FD4BB8" w:rsidRPr="00BB581B">
        <w:rPr>
          <w:lang w:val="lv-LV"/>
        </w:rPr>
        <w:t>VPP</w:t>
      </w:r>
      <w:r w:rsidR="00FD4BB8">
        <w:rPr>
          <w:lang w:val="lv-LV"/>
        </w:rPr>
        <w:t xml:space="preserve"> noteikts politikas mērķis: “</w:t>
      </w:r>
      <w:r w:rsidR="00FD4BB8">
        <w:rPr>
          <w:i/>
          <w:lang w:val="lv-LV"/>
        </w:rPr>
        <w:t>Nodrošināt sabiedrību ar mūsdienīgu, aktuālu informāciju par zemes dzīļu resursiem un mūsdienu ģeoloģiskajiem procesiem, kas tiek ņemta vērā attīstības plānošanā”. Rīcības virziens mērķa sasniegšanai ir</w:t>
      </w:r>
      <w:r w:rsidR="00FD4BB8" w:rsidRPr="008545E0">
        <w:rPr>
          <w:i/>
          <w:lang w:val="lv-LV"/>
        </w:rPr>
        <w:t xml:space="preserve"> </w:t>
      </w:r>
      <w:r w:rsidR="00FD4BB8">
        <w:rPr>
          <w:i/>
          <w:lang w:val="lv-LV"/>
        </w:rPr>
        <w:t>“Izstrādāt zemes dzīļu izmantošanas stratēģiju (plānošanas dokumentu), katru derīgo izrakteņu veidu izdalot atsevišķi</w:t>
      </w:r>
      <w:r w:rsidR="00FD4BB8">
        <w:rPr>
          <w:lang w:val="lv-LV"/>
        </w:rPr>
        <w:t>”. VPP paredz noteikt arī dabas aizsardzības mērķus visiem aizsargājamo biotopu veidiem, balstoties uz ES nozīmes aizsargājamo biotopu izplatības un kvalitātes apzināšanas (biotopu kartēšana) rezultātiem. Šis uzdevums netieši var ietekmēt arī kūdras izmantošanas nozari, jo daži no aizsargājamo biotopu veidiem ir arī purvu biotopi. Tomēr, ne visi purvu veidi un ne visi potenciālie kūdras ieguves purvi atbilst aizsargājama biotopa pazīmēm. Taču, kamēr biotopu kartēšana nav noslēgusies un apkopoti pilnvērtīgi dati par visā valsts teritorijā sastopamajiem biotopiem un to kvalitāti, lemjot par kūdras izstrādei atvēlamajām platībām, pilnā apjomā jāpiemēro Vides aizsardzības likuma 3. pantā noteiktais piesardzības princips. VPP nosaka mērķi arī SEG emisiju samazināšanai un CO</w:t>
      </w:r>
      <w:r w:rsidR="00FD4BB8">
        <w:rPr>
          <w:vertAlign w:val="subscript"/>
          <w:lang w:val="lv-LV"/>
        </w:rPr>
        <w:t>2</w:t>
      </w:r>
      <w:r w:rsidR="00FD4BB8">
        <w:rPr>
          <w:lang w:val="lv-LV"/>
        </w:rPr>
        <w:t xml:space="preserve"> piesaistes nodrošināšanai no meža apsaimniekošanas, kā arī Latvijas gatavību pielāgoties klimata pārmaiņām un to izraisītās ietekmes mazināšanai. Kūdras ieguve un izmantošana enerģētikā rada SEG emisijas un tādējādi ir jāskata kontekstā arī ar SEG emisiju samazināšanas mērķiem. </w:t>
      </w:r>
    </w:p>
    <w:p w14:paraId="1FAFBBE7" w14:textId="06B4895A" w:rsidR="008023AA" w:rsidRPr="00304F6B" w:rsidRDefault="00FD4BB8">
      <w:pPr>
        <w:rPr>
          <w:lang w:val="lv-LV"/>
        </w:rPr>
      </w:pPr>
      <w:r>
        <w:rPr>
          <w:szCs w:val="28"/>
          <w:lang w:val="lv-LV"/>
        </w:rPr>
        <w:t xml:space="preserve">Lai nodrošinātu reģionu kopīgas attīstības plānošanu, tai skaitā arī attiecībā uz dabas resursu izmantošanu, saskaņā ar </w:t>
      </w:r>
      <w:r>
        <w:rPr>
          <w:b/>
          <w:szCs w:val="28"/>
          <w:lang w:val="lv-LV"/>
        </w:rPr>
        <w:t>Reģionālās attīstības likumu</w:t>
      </w:r>
      <w:r>
        <w:rPr>
          <w:szCs w:val="28"/>
          <w:lang w:val="lv-LV"/>
        </w:rPr>
        <w:t>, Latvijā ir izveidoti pieci plānošanas reģioni – Kurzemes plānošanas reģions, Latgales plānošanas reģions, Rīgas plānošanas reģions, Vidzemes plānošanas reģions un Zemgales plānošanas reģions</w:t>
      </w:r>
      <w:r w:rsidR="0034716D">
        <w:rPr>
          <w:szCs w:val="28"/>
          <w:lang w:val="lv-LV"/>
        </w:rPr>
        <w:t xml:space="preserve"> </w:t>
      </w:r>
      <w:proofErr w:type="gramStart"/>
      <w:r w:rsidR="0034716D">
        <w:rPr>
          <w:szCs w:val="28"/>
          <w:lang w:val="lv-LV"/>
        </w:rPr>
        <w:t>(</w:t>
      </w:r>
      <w:proofErr w:type="gramEnd"/>
      <w:r w:rsidR="0034716D">
        <w:rPr>
          <w:szCs w:val="28"/>
          <w:lang w:val="lv-LV"/>
        </w:rPr>
        <w:t>Reģionālās attīstības likuma 5. panta trešā daļa)</w:t>
      </w:r>
      <w:r>
        <w:rPr>
          <w:szCs w:val="28"/>
          <w:lang w:val="lv-LV"/>
        </w:rPr>
        <w:t xml:space="preserve">. Plānošanas reģiona kompetence ir nodrošināt reģiona attīstības plānošanu, koordināciju, pašvaldību un citu valsts pārvaldes iestāžu sadarbību. </w:t>
      </w:r>
      <w:r>
        <w:rPr>
          <w:rFonts w:eastAsia="Times New Roman"/>
          <w:b/>
          <w:bCs/>
          <w:szCs w:val="24"/>
          <w:lang w:val="lv-LV"/>
        </w:rPr>
        <w:t xml:space="preserve">Kurzemes </w:t>
      </w:r>
      <w:r>
        <w:rPr>
          <w:rFonts w:eastAsia="Times New Roman"/>
          <w:b/>
          <w:bCs/>
          <w:szCs w:val="24"/>
          <w:lang w:val="lv-LV"/>
        </w:rPr>
        <w:lastRenderedPageBreak/>
        <w:t>plānošanas reģ</w:t>
      </w:r>
      <w:r w:rsidR="00C614AB">
        <w:rPr>
          <w:rFonts w:eastAsia="Times New Roman"/>
          <w:b/>
          <w:bCs/>
          <w:szCs w:val="24"/>
          <w:lang w:val="lv-LV"/>
        </w:rPr>
        <w:t>iona a</w:t>
      </w:r>
      <w:r w:rsidR="00665BD0">
        <w:rPr>
          <w:rFonts w:eastAsia="Times New Roman"/>
          <w:b/>
          <w:bCs/>
          <w:szCs w:val="24"/>
          <w:lang w:val="lv-LV"/>
        </w:rPr>
        <w:t>ttīstības programmā 2015. – </w:t>
      </w:r>
      <w:r>
        <w:rPr>
          <w:rFonts w:eastAsia="Times New Roman"/>
          <w:b/>
          <w:bCs/>
          <w:szCs w:val="24"/>
          <w:lang w:val="lv-LV"/>
        </w:rPr>
        <w:t xml:space="preserve">2020. gadam </w:t>
      </w:r>
      <w:r>
        <w:rPr>
          <w:rFonts w:eastAsia="Times New Roman"/>
          <w:bCs/>
          <w:szCs w:val="24"/>
          <w:lang w:val="lv-LV"/>
        </w:rPr>
        <w:t xml:space="preserve">prioritātes “Zaļā Kurzeme 2020 – resursu efektivitāte un ilgtspēja” rīcības virziens “Eko-efektivitātes un zaļo inovāciju veicināšana” kā atbalstāmās darbības paredz esošo dabas resursu efektīvu izmantošanu, alternatīvo un atjaunīgo energoresursu izpēti un attīstību, pāreju uz atjaunīgiem energoresursiem. </w:t>
      </w:r>
      <w:r>
        <w:rPr>
          <w:rFonts w:eastAsia="Times New Roman"/>
          <w:b/>
          <w:bCs/>
          <w:szCs w:val="24"/>
          <w:lang w:val="lv-LV"/>
        </w:rPr>
        <w:t xml:space="preserve">Rīgas plānošanas reģiona attīstības programmā </w:t>
      </w:r>
      <w:r>
        <w:rPr>
          <w:rFonts w:eastAsia="Times New Roman"/>
          <w:bCs/>
          <w:szCs w:val="24"/>
          <w:lang w:val="lv-LV"/>
        </w:rPr>
        <w:t xml:space="preserve">minēts rīcības virziens “Atbalsts reģiona eksportspējīgo nozaru uzņēmumiem un klasteru izveide starptautiski konkurētspējīgās jomās”. Viens no </w:t>
      </w:r>
      <w:r>
        <w:rPr>
          <w:rFonts w:eastAsia="Times New Roman"/>
          <w:b/>
          <w:bCs/>
          <w:szCs w:val="24"/>
          <w:lang w:val="lv-LV"/>
        </w:rPr>
        <w:t>Vidzemes plānošanas reģi</w:t>
      </w:r>
      <w:r w:rsidR="00665BD0">
        <w:rPr>
          <w:rFonts w:eastAsia="Times New Roman"/>
          <w:b/>
          <w:bCs/>
          <w:szCs w:val="24"/>
          <w:lang w:val="lv-LV"/>
        </w:rPr>
        <w:t>ona attīstības programmas 2015. – </w:t>
      </w:r>
      <w:r>
        <w:rPr>
          <w:rFonts w:eastAsia="Times New Roman"/>
          <w:b/>
          <w:bCs/>
          <w:szCs w:val="24"/>
          <w:lang w:val="lv-LV"/>
        </w:rPr>
        <w:t>2020. gadam</w:t>
      </w:r>
      <w:r>
        <w:rPr>
          <w:rFonts w:eastAsia="Times New Roman"/>
          <w:bCs/>
          <w:szCs w:val="24"/>
          <w:lang w:val="lv-LV"/>
        </w:rPr>
        <w:t xml:space="preserve"> mērķiem ir “</w:t>
      </w:r>
      <w:r>
        <w:rPr>
          <w:lang w:val="lv-LV"/>
        </w:rPr>
        <w:t>pilnveidot dabas kapitāla ilgtspējīgu apsaimniekošanu, vēršot uzmanību uz dabas resursu saglabāšanu un vides ilgtspējīgu apsaimniekošanu</w:t>
      </w:r>
      <w:r>
        <w:rPr>
          <w:rFonts w:eastAsia="Times New Roman"/>
          <w:bCs/>
          <w:szCs w:val="24"/>
          <w:lang w:val="lv-LV"/>
        </w:rPr>
        <w:t xml:space="preserve">”. </w:t>
      </w:r>
      <w:r>
        <w:rPr>
          <w:rFonts w:eastAsia="Times New Roman"/>
          <w:b/>
          <w:bCs/>
          <w:szCs w:val="24"/>
          <w:lang w:val="lv-LV"/>
        </w:rPr>
        <w:t>Zemgales plānošanas reģ</w:t>
      </w:r>
      <w:r w:rsidR="00665BD0">
        <w:rPr>
          <w:rFonts w:eastAsia="Times New Roman"/>
          <w:b/>
          <w:bCs/>
          <w:szCs w:val="24"/>
          <w:lang w:val="lv-LV"/>
        </w:rPr>
        <w:t>iona attīstības programmā 2015. – </w:t>
      </w:r>
      <w:r>
        <w:rPr>
          <w:rFonts w:eastAsia="Times New Roman"/>
          <w:b/>
          <w:bCs/>
          <w:szCs w:val="24"/>
          <w:lang w:val="lv-LV"/>
        </w:rPr>
        <w:t>2020. gadam</w:t>
      </w:r>
      <w:r>
        <w:rPr>
          <w:rFonts w:eastAsia="Times New Roman"/>
          <w:bCs/>
          <w:szCs w:val="24"/>
          <w:lang w:val="lv-LV"/>
        </w:rPr>
        <w:t xml:space="preserve"> minēts, ka ļ</w:t>
      </w:r>
      <w:r>
        <w:rPr>
          <w:lang w:val="lv-LV"/>
        </w:rPr>
        <w:t xml:space="preserve">oti vērtīgs dabas resurss </w:t>
      </w:r>
      <w:r w:rsidR="005603C5">
        <w:rPr>
          <w:lang w:val="lv-LV"/>
        </w:rPr>
        <w:t>Zemgales plānošanas reģionā ir ĪADT</w:t>
      </w:r>
      <w:r>
        <w:rPr>
          <w:lang w:val="lv-LV"/>
        </w:rPr>
        <w:t xml:space="preserve"> – 91 ĪADT ar kopējo platību 520,18 km</w:t>
      </w:r>
      <w:r>
        <w:rPr>
          <w:vertAlign w:val="superscript"/>
          <w:lang w:val="lv-LV"/>
        </w:rPr>
        <w:t>2</w:t>
      </w:r>
      <w:r>
        <w:rPr>
          <w:lang w:val="lv-LV"/>
        </w:rPr>
        <w:t xml:space="preserve">. Vides un dabas resursu ilgtspējīga apsaimniekošana un attīstība – prioritāte paredz veicināt efektīvu reģiona vides un dabas resursu pārvaldību. Kā viens no rīcības virzieniem minēts “Saglabāt un atjaunot reģiona bioloģisko daudzveidību un aizsargāt ekosistēmas”. </w:t>
      </w:r>
      <w:r>
        <w:rPr>
          <w:b/>
          <w:lang w:val="lv-LV"/>
        </w:rPr>
        <w:t>Latgales</w:t>
      </w:r>
      <w:r>
        <w:rPr>
          <w:lang w:val="lv-LV"/>
        </w:rPr>
        <w:t xml:space="preserve"> </w:t>
      </w:r>
      <w:r>
        <w:rPr>
          <w:b/>
          <w:lang w:val="lv-LV"/>
        </w:rPr>
        <w:t>plānošanas reģiona attīstības programmā</w:t>
      </w:r>
      <w:r>
        <w:rPr>
          <w:lang w:val="lv-LV"/>
        </w:rPr>
        <w:t xml:space="preserve"> minēts, ka Latgales reģions ir bagāts ar dabas resursiem, tomēr to potenciāls zemās ekonomiskās aktivitātes dēļ izmantots ar zemu pievienoto vērtību. „Latgale ID” apakšprogrammā “Sociālā uzņēmējdarbība” pie ieguvumiem minēts: “akumulētas zināšanas nozarēs, kuras uzskatāmas par perspektīvajām reģiona nozarēm, jo ir balstītas esošo uzņēmumu pieredzē, vietējos dabas resursos un lielākajā daļā reģiona iedzīvotāju prasmju”. Starp galvenajām atziņām minēts, ka “Latgalei ir potenciāls stimulēt ekonomisko izaugsmi, ņemot vērā priekšrocības, ko sniedz labvēlīgs ģeogrāfiskais novietojums, transporta koridori, salīdzinoši zemas darbaspēka izmaksas, neizmantotie cilvēku un dabas resursi, taču nepieciešama nozīmīga publiskā sektora rīcība produktīvo sektoru, īpaši tradicionālo augstas un vidējās pievienotās vērtības apstrādes rūpniecības sektoru atbalstīšanā”.</w:t>
      </w:r>
    </w:p>
    <w:p w14:paraId="33C86170" w14:textId="5072E6AB" w:rsidR="008023AA" w:rsidRDefault="00FD4BB8">
      <w:pPr>
        <w:rPr>
          <w:rFonts w:eastAsia="Times New Roman"/>
          <w:bCs/>
          <w:szCs w:val="24"/>
          <w:lang w:val="lv-LV"/>
        </w:rPr>
      </w:pPr>
      <w:r>
        <w:rPr>
          <w:rFonts w:eastAsia="Times New Roman"/>
          <w:bCs/>
          <w:szCs w:val="24"/>
          <w:lang w:val="lv-LV"/>
        </w:rPr>
        <w:t>2016. gada 8. decembrī ar Ministru kabineta rīkojumu</w:t>
      </w:r>
      <w:r w:rsidR="00B339EF">
        <w:rPr>
          <w:rStyle w:val="FootnoteReference"/>
          <w:rFonts w:eastAsia="Times New Roman"/>
          <w:bCs/>
          <w:szCs w:val="24"/>
          <w:lang w:val="lv-LV"/>
        </w:rPr>
        <w:footnoteReference w:id="4"/>
      </w:r>
      <w:r>
        <w:rPr>
          <w:rFonts w:eastAsia="Times New Roman"/>
          <w:bCs/>
          <w:szCs w:val="24"/>
          <w:lang w:val="lv-LV"/>
        </w:rPr>
        <w:t xml:space="preserve"> apstiprināta </w:t>
      </w:r>
      <w:r>
        <w:rPr>
          <w:rFonts w:eastAsia="Times New Roman"/>
          <w:b/>
          <w:bCs/>
          <w:szCs w:val="24"/>
          <w:lang w:val="lv-LV"/>
        </w:rPr>
        <w:t>Koncepcija par zemes dzīļu izmantošanas tiesiskā regulējuma pilnveidošanu potenciālo investoru piesaistei</w:t>
      </w:r>
      <w:r>
        <w:rPr>
          <w:rFonts w:eastAsia="Times New Roman"/>
          <w:bCs/>
          <w:szCs w:val="24"/>
          <w:lang w:val="lv-LV"/>
        </w:rPr>
        <w:t>. Veicot grozījumus likumā “Par zemes dzīlēm”, tajos paredzēts iestrādāt mehānismu, lai nodrošinātu iespēju veikt zemes dzīļu izpēti. Cita starpā tas atvieglotu iespēju veikt Latvijas ģeoloģisko kartēšanu, ietverot arī kūdras resursu ģeoloģisko kartēšanu.</w:t>
      </w:r>
    </w:p>
    <w:p w14:paraId="294EDB55" w14:textId="478982A1" w:rsidR="008023AA" w:rsidRDefault="00FD4BB8">
      <w:pPr>
        <w:rPr>
          <w:lang w:val="lv-LV"/>
        </w:rPr>
      </w:pPr>
      <w:r>
        <w:rPr>
          <w:b/>
          <w:lang w:val="lv-LV"/>
        </w:rPr>
        <w:t xml:space="preserve">Enerģētikas pamatnostādnēs </w:t>
      </w:r>
      <w:r>
        <w:rPr>
          <w:lang w:val="lv-LV"/>
        </w:rPr>
        <w:t xml:space="preserve">(apstiprinātas ar Ministru kabineta 2016. gada 9. februāra rīkojumu Nr. 129 “Par enerģētikas attīstības pamatnostādnēm 2016. – 2020. gadam”) minēts, ka </w:t>
      </w:r>
      <w:r>
        <w:rPr>
          <w:rFonts w:eastAsia="Times New Roman"/>
          <w:color w:val="000000"/>
          <w:lang w:val="lv-LV"/>
        </w:rPr>
        <w:t xml:space="preserve">2013. gadā vietējie energoresursi nodrošināja 34,9 % no kopējā primāro energoresursu patēriņa. Lielākā daļa no tiem bija atjaunojami energoresursi – koksnes biomasa, </w:t>
      </w:r>
      <w:proofErr w:type="spellStart"/>
      <w:r>
        <w:rPr>
          <w:rFonts w:eastAsia="Times New Roman"/>
          <w:color w:val="000000"/>
          <w:lang w:val="lv-LV"/>
        </w:rPr>
        <w:t>hidroresursi</w:t>
      </w:r>
      <w:proofErr w:type="spellEnd"/>
      <w:r>
        <w:rPr>
          <w:rFonts w:eastAsia="Times New Roman"/>
          <w:color w:val="000000"/>
          <w:lang w:val="lv-LV"/>
        </w:rPr>
        <w:t xml:space="preserve">, vējš, biogāze, </w:t>
      </w:r>
      <w:r>
        <w:rPr>
          <w:rFonts w:eastAsia="Times New Roman"/>
          <w:color w:val="000000"/>
          <w:lang w:val="lv-LV"/>
        </w:rPr>
        <w:lastRenderedPageBreak/>
        <w:t>biodegvielas un vietējie energoresursi – kūdra, atkritumi. Enerģētikas attīstības pamatnostādnēs norādīts, ka enerģētiskās neatkarības nodrošināšanai zināms potenciāls ir</w:t>
      </w:r>
      <w:r w:rsidR="008D5C92">
        <w:rPr>
          <w:rFonts w:eastAsia="Times New Roman"/>
          <w:color w:val="000000"/>
          <w:lang w:val="lv-LV"/>
        </w:rPr>
        <w:t xml:space="preserve"> </w:t>
      </w:r>
      <w:r>
        <w:rPr>
          <w:rFonts w:eastAsia="Times New Roman"/>
          <w:color w:val="000000"/>
          <w:lang w:val="lv-LV"/>
        </w:rPr>
        <w:t xml:space="preserve">kūdras ieguvei. </w:t>
      </w:r>
      <w:r>
        <w:rPr>
          <w:color w:val="000000"/>
          <w:lang w:val="lv-LV"/>
        </w:rPr>
        <w:t xml:space="preserve">Enerģētiskās kūdras ieguvi jau sagatavotās kūdras atradnēs, kuru izstrādei ir spēkā esošas licences, var uzsākt aptuveni </w:t>
      </w:r>
      <w:r>
        <w:rPr>
          <w:lang w:val="lv-LV"/>
        </w:rPr>
        <w:t>4000 ha</w:t>
      </w:r>
      <w:r>
        <w:rPr>
          <w:color w:val="000000"/>
          <w:lang w:val="lv-LV"/>
        </w:rPr>
        <w:t xml:space="preserve"> platībā, iegūstot vismaz 700 tūkst. t enerģētiskās kūdras gadā</w:t>
      </w:r>
      <w:r>
        <w:rPr>
          <w:rStyle w:val="Vresenkurs"/>
          <w:iCs/>
          <w:color w:val="000000"/>
          <w:sz w:val="24"/>
          <w:szCs w:val="24"/>
          <w:lang w:val="lv-LV"/>
        </w:rPr>
        <w:footnoteReference w:id="5"/>
      </w:r>
      <w:r>
        <w:rPr>
          <w:color w:val="000000"/>
          <w:lang w:val="lv-LV"/>
        </w:rPr>
        <w:t>. Piemēram, Latvijā 2015. gadā darbojās vairāk nekā 300 ūdenssildāmie katli, kuros tehnoloģiski būtu iesp</w:t>
      </w:r>
      <w:bookmarkStart w:id="19" w:name="_Toc392432493"/>
      <w:bookmarkEnd w:id="19"/>
      <w:r>
        <w:rPr>
          <w:color w:val="000000"/>
          <w:lang w:val="lv-LV"/>
        </w:rPr>
        <w:t xml:space="preserve">ējams sadedzināt kūdru. Enerģijas ražošanai var izmantot ap 462 tūkst. t kūdras gadā. </w:t>
      </w:r>
      <w:proofErr w:type="gramStart"/>
      <w:r>
        <w:rPr>
          <w:color w:val="000000"/>
          <w:lang w:val="lv-LV"/>
        </w:rPr>
        <w:t>Tajā pat laikā</w:t>
      </w:r>
      <w:proofErr w:type="gramEnd"/>
      <w:r>
        <w:rPr>
          <w:color w:val="000000"/>
          <w:lang w:val="lv-LV"/>
        </w:rPr>
        <w:t xml:space="preserve">, izmantojot kūdru kā kurināmo, ir svarīgi, ka nepasliktinās vides kvalitāte, it īpaši tas nav pieļaujami blīvāk apdzīvotajās vietās. </w:t>
      </w:r>
      <w:proofErr w:type="gramStart"/>
      <w:r>
        <w:rPr>
          <w:color w:val="000000"/>
          <w:lang w:val="lv-LV"/>
        </w:rPr>
        <w:t>Vienlaikus,</w:t>
      </w:r>
      <w:proofErr w:type="gramEnd"/>
      <w:r>
        <w:rPr>
          <w:color w:val="000000"/>
          <w:lang w:val="lv-LV"/>
        </w:rPr>
        <w:t xml:space="preserve"> ir svarīgi, lai kūdras izmantošana neapdraud SEG emisiju samazināšanas mērķu sasniegšanu.</w:t>
      </w:r>
    </w:p>
    <w:p w14:paraId="514116F5" w14:textId="20BD873C" w:rsidR="008023AA" w:rsidRDefault="00FD4BB8">
      <w:pPr>
        <w:rPr>
          <w:szCs w:val="28"/>
          <w:lang w:val="lv-LV"/>
        </w:rPr>
      </w:pPr>
      <w:r>
        <w:rPr>
          <w:color w:val="000000"/>
          <w:szCs w:val="28"/>
          <w:lang w:val="lv-LV"/>
        </w:rPr>
        <w:t>Enerģētikas attīstības pamatnostādņu 1. tabulā mērķa “Primāro energoresursu diversifikācija” sasniegšanai norādīti rīcības virzieni: „1.1. </w:t>
      </w:r>
      <w:r>
        <w:rPr>
          <w:i/>
          <w:color w:val="000000"/>
          <w:szCs w:val="28"/>
          <w:lang w:val="lv-LV"/>
        </w:rPr>
        <w:t xml:space="preserve">Izvērtēt kūdras, ģeotermālās enerģijas iegūšanas un </w:t>
      </w:r>
      <w:proofErr w:type="gramStart"/>
      <w:r>
        <w:rPr>
          <w:i/>
          <w:color w:val="000000"/>
          <w:szCs w:val="28"/>
          <w:lang w:val="lv-LV"/>
        </w:rPr>
        <w:t>citu alternatīvo avotu</w:t>
      </w:r>
      <w:proofErr w:type="gramEnd"/>
      <w:r>
        <w:rPr>
          <w:i/>
          <w:color w:val="000000"/>
          <w:szCs w:val="28"/>
          <w:lang w:val="lv-LV"/>
        </w:rPr>
        <w:t xml:space="preserve"> efektīvas izmantošanas iespējas un ar to iegūšanu saistītos apstākļus, ņemot vērā tās iegūšanas un izmantošanas ietekmi uz vidi.”; „4.2.2. Veicināt biomasas un kūdras izmantošanu energoapgādē, piešķirot tam Eiropas Savienības fondu atbalstu, nodrošināt atbilstošu attīrīšanas tehnoloģiju uzstādīšanu šo iekārtu radīto gaisu piesārņojošo vielu emisiju ierobežošanai</w:t>
      </w:r>
      <w:r>
        <w:rPr>
          <w:color w:val="000000"/>
          <w:szCs w:val="28"/>
          <w:lang w:val="lv-LV"/>
        </w:rPr>
        <w:t>.”</w:t>
      </w:r>
      <w:r w:rsidR="00A015F2">
        <w:rPr>
          <w:color w:val="000000"/>
          <w:szCs w:val="28"/>
          <w:lang w:val="lv-LV"/>
        </w:rPr>
        <w:t>.</w:t>
      </w:r>
    </w:p>
    <w:p w14:paraId="491A8EFE" w14:textId="77777777" w:rsidR="008023AA" w:rsidRPr="000B05D0" w:rsidRDefault="00FD4BB8">
      <w:pPr>
        <w:rPr>
          <w:lang w:val="lv-LV"/>
        </w:rPr>
      </w:pPr>
      <w:r>
        <w:rPr>
          <w:lang w:val="lv-LV"/>
        </w:rPr>
        <w:t>Informatīvā ziņojuma</w:t>
      </w:r>
      <w:r>
        <w:rPr>
          <w:b/>
          <w:lang w:val="lv-LV"/>
        </w:rPr>
        <w:t xml:space="preserve"> Latvijas Enerģētikas ilgtermiņa stratēģija 2030 - konkurētspējīga enerģētika sabiedrībai</w:t>
      </w:r>
      <w:r>
        <w:rPr>
          <w:lang w:val="lv-LV"/>
        </w:rPr>
        <w:t xml:space="preserve"> 3. sadaļā „Enerģētikas sektora attīstības pamatnosacījumi” kā viens no darbības virzieniem </w:t>
      </w:r>
      <w:proofErr w:type="gramStart"/>
      <w:r>
        <w:rPr>
          <w:lang w:val="lv-LV"/>
        </w:rPr>
        <w:t>minēts</w:t>
      </w:r>
      <w:proofErr w:type="gramEnd"/>
      <w:r>
        <w:rPr>
          <w:lang w:val="lv-LV"/>
        </w:rPr>
        <w:t>: „11) </w:t>
      </w:r>
      <w:r>
        <w:rPr>
          <w:i/>
          <w:lang w:val="lv-LV"/>
        </w:rPr>
        <w:t xml:space="preserve">veicināt vietējo energoresursu ieguves potenciālu, tajā skaitā kūdras ieguvi un slānekļa gāzes un naftas potenciāla tālāku izpēti, kā arī pieņemt atbilstošu regulējumu ogļūdeņražu </w:t>
      </w:r>
      <w:r w:rsidRPr="000B05D0">
        <w:rPr>
          <w:i/>
          <w:lang w:val="lv-LV"/>
        </w:rPr>
        <w:t>izpētes un ieguves investīciju vides nostiprināšanai</w:t>
      </w:r>
      <w:r w:rsidRPr="000B05D0">
        <w:rPr>
          <w:lang w:val="lv-LV"/>
        </w:rPr>
        <w:t>.”</w:t>
      </w:r>
    </w:p>
    <w:p w14:paraId="61F1922A" w14:textId="6D021DA0" w:rsidR="000B05D0" w:rsidRPr="00EC0CBD" w:rsidRDefault="00EC0CBD" w:rsidP="00EC0CBD">
      <w:pPr>
        <w:rPr>
          <w:sz w:val="22"/>
          <w:lang w:val="lv-LV"/>
        </w:rPr>
      </w:pPr>
      <w:r w:rsidRPr="00EC0CBD">
        <w:rPr>
          <w:lang w:val="lv-LV"/>
        </w:rPr>
        <w:t xml:space="preserve">Lai gan kūdrai kā energoresursam ir potenciāls, nākotnē nav plānots veicināt kūdras izmantošanu enerģētikas vajadzībām, ņemot vērā virzību uz </w:t>
      </w:r>
      <w:proofErr w:type="spellStart"/>
      <w:r w:rsidRPr="00EC0CBD">
        <w:rPr>
          <w:lang w:val="lv-LV"/>
        </w:rPr>
        <w:t>klimatneitralitāti</w:t>
      </w:r>
      <w:proofErr w:type="spellEnd"/>
      <w:r w:rsidRPr="00EC0CBD">
        <w:rPr>
          <w:lang w:val="lv-LV"/>
        </w:rPr>
        <w:t>.</w:t>
      </w:r>
    </w:p>
    <w:p w14:paraId="1AEC85E2" w14:textId="0456DF81" w:rsidR="008023AA" w:rsidRDefault="00FD4BB8">
      <w:pPr>
        <w:tabs>
          <w:tab w:val="left" w:pos="2040"/>
        </w:tabs>
        <w:rPr>
          <w:lang w:val="lv-LV"/>
        </w:rPr>
      </w:pPr>
      <w:r w:rsidRPr="000B05D0">
        <w:rPr>
          <w:b/>
          <w:lang w:val="lv-LV"/>
        </w:rPr>
        <w:t xml:space="preserve">Latvijas tūrisma </w:t>
      </w:r>
      <w:r>
        <w:rPr>
          <w:b/>
          <w:lang w:val="lv-LV"/>
        </w:rPr>
        <w:t>attīstības pamatnostādnēs 2014. – 2020. gadam</w:t>
      </w:r>
      <w:r>
        <w:rPr>
          <w:lang w:val="lv-LV"/>
        </w:rPr>
        <w:t xml:space="preserve"> (apstiprinātas ar Ministru kabineta 2014. gada 3. jūlija rīkojumu Nr. 326 “Par Latvijas tūrisma attīstības pama</w:t>
      </w:r>
      <w:r w:rsidR="00A015F2">
        <w:rPr>
          <w:lang w:val="lv-LV"/>
        </w:rPr>
        <w:t xml:space="preserve">tnostādnēm </w:t>
      </w:r>
      <w:proofErr w:type="gramStart"/>
      <w:r w:rsidR="00A015F2">
        <w:rPr>
          <w:lang w:val="lv-LV"/>
        </w:rPr>
        <w:t>2014. – 2020.</w:t>
      </w:r>
      <w:proofErr w:type="gramEnd"/>
      <w:r w:rsidR="00A015F2">
        <w:rPr>
          <w:lang w:val="lv-LV"/>
        </w:rPr>
        <w:t> gadam”</w:t>
      </w:r>
      <w:r>
        <w:rPr>
          <w:lang w:val="lv-LV"/>
        </w:rPr>
        <w:t xml:space="preserve">) purvi kā dabas tūrisma sastāvdaļa minēti pie stratēģiskajiem tūrisma produktiem un dots ieteikums veidot jaunus dabas tūrisma produktus, attīstot produktus, kas balstīti uz dabas izziņu (piemēram, putnu vērošana, purva biotopu izziņa, rasenes barošanās procesa vērošana u.c.), kas būtu nozīmīgi papildu piesaistes elementi kādam citam pamatproduktam. </w:t>
      </w:r>
      <w:r>
        <w:rPr>
          <w:lang w:val="lv-LV"/>
        </w:rPr>
        <w:tab/>
      </w:r>
    </w:p>
    <w:p w14:paraId="7ED9003F" w14:textId="4BA4A479" w:rsidR="008023AA" w:rsidRDefault="00FD4BB8">
      <w:pPr>
        <w:tabs>
          <w:tab w:val="left" w:pos="2040"/>
        </w:tabs>
        <w:rPr>
          <w:lang w:val="lv-LV"/>
        </w:rPr>
      </w:pPr>
      <w:r>
        <w:rPr>
          <w:b/>
          <w:szCs w:val="28"/>
          <w:lang w:val="lv-LV"/>
        </w:rPr>
        <w:t>L</w:t>
      </w:r>
      <w:r w:rsidR="0050466D">
        <w:rPr>
          <w:b/>
          <w:szCs w:val="28"/>
          <w:lang w:val="lv-LV"/>
        </w:rPr>
        <w:t xml:space="preserve">atvijas </w:t>
      </w:r>
      <w:proofErr w:type="spellStart"/>
      <w:r w:rsidR="0050466D">
        <w:rPr>
          <w:b/>
          <w:szCs w:val="28"/>
          <w:lang w:val="lv-LV"/>
        </w:rPr>
        <w:t>Bioekonomikas</w:t>
      </w:r>
      <w:proofErr w:type="spellEnd"/>
      <w:r w:rsidR="0050466D">
        <w:rPr>
          <w:b/>
          <w:szCs w:val="28"/>
          <w:lang w:val="lv-LV"/>
        </w:rPr>
        <w:t xml:space="preserve"> stratēģijā</w:t>
      </w:r>
      <w:r>
        <w:rPr>
          <w:b/>
          <w:szCs w:val="28"/>
          <w:lang w:val="lv-LV"/>
        </w:rPr>
        <w:t xml:space="preserve"> 2030</w:t>
      </w:r>
      <w:r>
        <w:rPr>
          <w:szCs w:val="28"/>
          <w:lang w:val="lv-LV"/>
        </w:rPr>
        <w:t xml:space="preserve"> </w:t>
      </w:r>
      <w:proofErr w:type="spellStart"/>
      <w:r>
        <w:rPr>
          <w:szCs w:val="28"/>
          <w:lang w:val="lv-LV"/>
        </w:rPr>
        <w:t>bioekonomika</w:t>
      </w:r>
      <w:proofErr w:type="spellEnd"/>
      <w:r>
        <w:rPr>
          <w:szCs w:val="28"/>
          <w:lang w:val="lv-LV"/>
        </w:rPr>
        <w:t xml:space="preserve"> definēta šādi: “</w:t>
      </w:r>
      <w:proofErr w:type="spellStart"/>
      <w:r>
        <w:rPr>
          <w:szCs w:val="28"/>
          <w:lang w:val="lv-LV"/>
        </w:rPr>
        <w:t>Bioekonomika</w:t>
      </w:r>
      <w:proofErr w:type="spellEnd"/>
      <w:r>
        <w:rPr>
          <w:szCs w:val="28"/>
          <w:lang w:val="lv-LV"/>
        </w:rPr>
        <w:t xml:space="preserve"> ir tautsaimniecības daļa, kur ražošanas procesā ilgtspējīgā un pārdomātā veidā tiek izmantoti atjaunojamie dabas resursi (augi, dzīvnieki, mikroorganismi u.c.), lai ražotu pārtiku un barību, industriālos produktus un enerģiju.” Kūdras nozari varētu uzskatīt par </w:t>
      </w:r>
      <w:proofErr w:type="spellStart"/>
      <w:r>
        <w:rPr>
          <w:szCs w:val="28"/>
          <w:lang w:val="lv-LV"/>
        </w:rPr>
        <w:t>bioekonomikas</w:t>
      </w:r>
      <w:proofErr w:type="spellEnd"/>
      <w:r>
        <w:rPr>
          <w:szCs w:val="28"/>
          <w:lang w:val="lv-LV"/>
        </w:rPr>
        <w:t xml:space="preserve"> sastāvdaļu, jo no iegūtā </w:t>
      </w:r>
      <w:r>
        <w:rPr>
          <w:szCs w:val="28"/>
          <w:lang w:val="lv-LV"/>
        </w:rPr>
        <w:lastRenderedPageBreak/>
        <w:t>produkta tiek ražota pārtika, atjaunotas mežu platības un veicināta sociālekonomisko faktoru risināšana. Turklāt aprites cikla beigās izmantotā kūdra nekļūst par atkritumu. Ņemot vērā minēto, būtu izvērtējama</w:t>
      </w:r>
      <w:r>
        <w:rPr>
          <w:bCs/>
          <w:szCs w:val="28"/>
          <w:lang w:val="lv-LV"/>
        </w:rPr>
        <w:t xml:space="preserve"> kūdras loma </w:t>
      </w:r>
      <w:proofErr w:type="spellStart"/>
      <w:r>
        <w:rPr>
          <w:bCs/>
          <w:szCs w:val="28"/>
          <w:lang w:val="lv-LV"/>
        </w:rPr>
        <w:t>bioekonomikā</w:t>
      </w:r>
      <w:proofErr w:type="spellEnd"/>
      <w:r>
        <w:rPr>
          <w:bCs/>
          <w:szCs w:val="28"/>
          <w:lang w:val="lv-LV"/>
        </w:rPr>
        <w:t xml:space="preserve"> un aprites ekonomikā.</w:t>
      </w:r>
      <w:r>
        <w:rPr>
          <w:bCs/>
          <w:lang w:val="lv-LV"/>
        </w:rPr>
        <w:t xml:space="preserve"> </w:t>
      </w:r>
    </w:p>
    <w:p w14:paraId="65EB6639" w14:textId="4A484336" w:rsidR="008023AA" w:rsidRDefault="00FD4BB8">
      <w:pPr>
        <w:tabs>
          <w:tab w:val="left" w:pos="2040"/>
        </w:tabs>
        <w:rPr>
          <w:lang w:val="lv-LV"/>
        </w:rPr>
      </w:pPr>
      <w:r>
        <w:rPr>
          <w:b/>
          <w:lang w:val="lv-LV"/>
        </w:rPr>
        <w:t>Latvijas pielāgošanās klimata pārmaiņām plānā laika posmam līdz 2030. gadam</w:t>
      </w:r>
      <w:r w:rsidR="00A9139D" w:rsidRPr="007B1114">
        <w:rPr>
          <w:rStyle w:val="FootnoteReference"/>
          <w:lang w:val="lv-LV"/>
        </w:rPr>
        <w:footnoteReference w:id="6"/>
      </w:r>
      <w:r>
        <w:rPr>
          <w:lang w:val="lv-LV"/>
        </w:rPr>
        <w:t xml:space="preserve"> kūdras purvi minēti saistībā ar ļoti augstu ugunsgrēku varbūtības palielināšanos nākotnē. Ņemot vērā minēto, ir nepieciešams meklēt risinājumus ugunsdrošības uzlabošanai kūdras purvos</w:t>
      </w:r>
      <w:r w:rsidR="00360856">
        <w:rPr>
          <w:lang w:val="lv-LV"/>
        </w:rPr>
        <w:t>, veicot pētījumus un pilnveidojot normatīvo regulējumu.</w:t>
      </w:r>
    </w:p>
    <w:p w14:paraId="12BD83EF" w14:textId="102168A9" w:rsidR="008023AA" w:rsidRDefault="0022054D">
      <w:pPr>
        <w:tabs>
          <w:tab w:val="left" w:pos="2040"/>
        </w:tabs>
        <w:rPr>
          <w:lang w:val="lv-LV"/>
        </w:rPr>
      </w:pPr>
      <w:proofErr w:type="spellStart"/>
      <w:r w:rsidRPr="0022054D">
        <w:rPr>
          <w:b/>
          <w:bCs/>
          <w:szCs w:val="28"/>
          <w:lang w:val="lv-LV"/>
        </w:rPr>
        <w:t>K</w:t>
      </w:r>
      <w:r w:rsidR="00FD4BB8" w:rsidRPr="0022054D">
        <w:rPr>
          <w:b/>
          <w:szCs w:val="28"/>
          <w:lang w:val="lv-LV"/>
        </w:rPr>
        <w:t>limatneitralitātes</w:t>
      </w:r>
      <w:proofErr w:type="spellEnd"/>
      <w:r w:rsidR="00FD4BB8" w:rsidRPr="0022054D">
        <w:rPr>
          <w:b/>
          <w:szCs w:val="28"/>
          <w:lang w:val="lv-LV"/>
        </w:rPr>
        <w:t xml:space="preserve"> stratēģija</w:t>
      </w:r>
      <w:r w:rsidRPr="0022054D">
        <w:rPr>
          <w:b/>
          <w:szCs w:val="28"/>
          <w:lang w:val="lv-LV"/>
        </w:rPr>
        <w:t>s</w:t>
      </w:r>
      <w:r w:rsidR="00FD4BB8">
        <w:rPr>
          <w:szCs w:val="28"/>
          <w:lang w:val="lv-LV"/>
        </w:rPr>
        <w:t xml:space="preserve"> mērķis ir nodrošināt Latvijas </w:t>
      </w:r>
      <w:proofErr w:type="spellStart"/>
      <w:r w:rsidR="00FD4BB8">
        <w:rPr>
          <w:b/>
          <w:bCs/>
          <w:szCs w:val="28"/>
          <w:lang w:val="lv-LV"/>
        </w:rPr>
        <w:t>klimatneitralitāti</w:t>
      </w:r>
      <w:proofErr w:type="spellEnd"/>
      <w:r w:rsidR="00FD4BB8">
        <w:rPr>
          <w:b/>
          <w:bCs/>
          <w:szCs w:val="28"/>
          <w:lang w:val="lv-LV"/>
        </w:rPr>
        <w:t xml:space="preserve"> </w:t>
      </w:r>
      <w:r w:rsidR="00FD4BB8">
        <w:rPr>
          <w:szCs w:val="28"/>
          <w:lang w:val="lv-LV"/>
        </w:rPr>
        <w:t xml:space="preserve">2050. gadā. </w:t>
      </w:r>
      <w:proofErr w:type="gramStart"/>
      <w:r w:rsidR="00FD4BB8">
        <w:rPr>
          <w:szCs w:val="28"/>
          <w:lang w:val="lv-LV"/>
        </w:rPr>
        <w:t>Lai to sasniegtu</w:t>
      </w:r>
      <w:proofErr w:type="gramEnd"/>
      <w:r w:rsidR="00FD4BB8">
        <w:rPr>
          <w:szCs w:val="28"/>
          <w:lang w:val="lv-LV"/>
        </w:rPr>
        <w:t xml:space="preserve"> ir izvirzīti divi stratēģiskie mērķi - SEG emisiju samazināšana </w:t>
      </w:r>
      <w:r w:rsidR="00FD4BB8">
        <w:rPr>
          <w:b/>
          <w:bCs/>
          <w:szCs w:val="28"/>
          <w:lang w:val="lv-LV"/>
        </w:rPr>
        <w:t>visos tautsaimniecības sektoros</w:t>
      </w:r>
      <w:r w:rsidR="00FD4BB8">
        <w:rPr>
          <w:szCs w:val="28"/>
          <w:lang w:val="lv-LV"/>
        </w:rPr>
        <w:t xml:space="preserve"> un CO</w:t>
      </w:r>
      <w:r w:rsidR="00FD4BB8">
        <w:rPr>
          <w:szCs w:val="28"/>
          <w:vertAlign w:val="subscript"/>
          <w:lang w:val="lv-LV"/>
        </w:rPr>
        <w:t>2</w:t>
      </w:r>
      <w:r w:rsidR="00FD4BB8">
        <w:rPr>
          <w:szCs w:val="28"/>
          <w:lang w:val="lv-LV"/>
        </w:rPr>
        <w:t xml:space="preserve"> piesaistes palielināšana. </w:t>
      </w:r>
      <w:proofErr w:type="spellStart"/>
      <w:proofErr w:type="gramStart"/>
      <w:r w:rsidR="00FD4BB8">
        <w:rPr>
          <w:szCs w:val="28"/>
          <w:lang w:val="lv-LV"/>
        </w:rPr>
        <w:t>Klimatneitralitātes</w:t>
      </w:r>
      <w:proofErr w:type="spellEnd"/>
      <w:r w:rsidR="00FD4BB8">
        <w:rPr>
          <w:szCs w:val="28"/>
          <w:lang w:val="lv-LV"/>
        </w:rPr>
        <w:t xml:space="preserve"> stratēģija,</w:t>
      </w:r>
      <w:proofErr w:type="gramEnd"/>
      <w:r w:rsidR="00FD4BB8">
        <w:rPr>
          <w:szCs w:val="28"/>
          <w:lang w:val="lv-LV"/>
        </w:rPr>
        <w:t xml:space="preserve"> paredz, ka 2050.</w:t>
      </w:r>
      <w:r w:rsidR="00665BD0">
        <w:rPr>
          <w:szCs w:val="28"/>
          <w:lang w:val="lv-LV"/>
        </w:rPr>
        <w:t> </w:t>
      </w:r>
      <w:r w:rsidR="00FD4BB8">
        <w:rPr>
          <w:szCs w:val="28"/>
          <w:lang w:val="lv-LV"/>
        </w:rPr>
        <w:t>gadā ir panākts ilgtspējīgs līdzsvars starp dažādiem zemes izmantošanas veidiem, ievērojot klimata, dabas aizsardzības, ekonomiskos un sociālos aspektus; Latvijas lauksaimniecība un mežsaimniecība ir resursu efektīva – panākta augsta produktivitāte, tiek ražoti produkti ar augstu pievienoto vērtību; ir veikta organisko augšņu izpēte un tām tiek piemērota atbilstoša izmantošana;</w:t>
      </w:r>
      <w:r w:rsidR="00FD4BB8">
        <w:rPr>
          <w:b/>
          <w:bCs/>
          <w:szCs w:val="28"/>
          <w:lang w:val="lv-LV"/>
        </w:rPr>
        <w:t xml:space="preserve"> </w:t>
      </w:r>
      <w:r w:rsidR="00FD4BB8">
        <w:rPr>
          <w:szCs w:val="28"/>
          <w:lang w:val="lv-LV"/>
        </w:rPr>
        <w:t>tiek maksimāli veicināta atjaunojamo energoresursu izmantošana enerģētikā; ražošanas procesi ir energoefektīvi.</w:t>
      </w:r>
    </w:p>
    <w:p w14:paraId="0B7B1888" w14:textId="0CA0B649" w:rsidR="008023AA" w:rsidRDefault="00FD4BB8">
      <w:pPr>
        <w:rPr>
          <w:szCs w:val="28"/>
          <w:lang w:val="lv-LV"/>
        </w:rPr>
      </w:pPr>
      <w:r w:rsidRPr="0022054D">
        <w:rPr>
          <w:b/>
          <w:szCs w:val="28"/>
          <w:lang w:val="lv-LV"/>
        </w:rPr>
        <w:t>NEKP</w:t>
      </w:r>
      <w:r w:rsidR="00F3112D">
        <w:rPr>
          <w:rStyle w:val="FootnoteReference"/>
          <w:b/>
          <w:szCs w:val="28"/>
          <w:lang w:val="lv-LV"/>
        </w:rPr>
        <w:footnoteReference w:id="7"/>
      </w:r>
      <w:r>
        <w:rPr>
          <w:szCs w:val="28"/>
          <w:lang w:val="lv-LV"/>
        </w:rPr>
        <w:t xml:space="preserve"> ir dokuments ilgtermiņa enerģētikas un klimata politikas plānošanai, kas nosaka Latvijas valsts enerģētikas un klimata politikas pamatprincipus, mērķus un rīcības virzienus turpmākajiem desmit gadiem, ņemot vērā ieskicētos ilgtermiņa attīstības virzienus. NEKP ilgtermiņa mērķis ir, uzlabojot enerģētisko drošību un sabiedrības labklājību, ilgtspējīgā, konkurētspējīgā, izmaksu efektīvā, drošā un uz tirgus principiem balstītā veidā veicināt </w:t>
      </w:r>
      <w:proofErr w:type="spellStart"/>
      <w:r>
        <w:rPr>
          <w:szCs w:val="28"/>
          <w:lang w:val="lv-LV"/>
        </w:rPr>
        <w:t>klimatneitrālas</w:t>
      </w:r>
      <w:proofErr w:type="spellEnd"/>
      <w:r>
        <w:rPr>
          <w:szCs w:val="28"/>
          <w:lang w:val="lv-LV"/>
        </w:rPr>
        <w:t xml:space="preserve"> tautsaimniecības attīstību. </w:t>
      </w:r>
    </w:p>
    <w:p w14:paraId="0C68CF6F" w14:textId="5CAE0F47" w:rsidR="008023AA" w:rsidRDefault="00FD4BB8">
      <w:pPr>
        <w:rPr>
          <w:szCs w:val="28"/>
          <w:lang w:val="lv-LV"/>
        </w:rPr>
      </w:pPr>
      <w:proofErr w:type="gramStart"/>
      <w:r>
        <w:rPr>
          <w:szCs w:val="28"/>
          <w:lang w:val="lv-LV"/>
        </w:rPr>
        <w:t>Ņemot vērā kopējo mērķi NEKP</w:t>
      </w:r>
      <w:proofErr w:type="gramEnd"/>
      <w:r>
        <w:rPr>
          <w:szCs w:val="28"/>
          <w:lang w:val="lv-LV"/>
        </w:rPr>
        <w:t xml:space="preserve"> ir noteikts, ka ir jāizveido kūdras augšņu izplatības karti lauksaimniecības zemēs, kā arī jāveicina vēsturiski izmantoto kūdras ieguves vietu rekultivācija, izvēloties piemērotāko rekultivācijas ve</w:t>
      </w:r>
      <w:r w:rsidR="00665BD0">
        <w:rPr>
          <w:szCs w:val="28"/>
          <w:lang w:val="lv-LV"/>
        </w:rPr>
        <w:t>idu. NEKP ir plānots līdz 2023. </w:t>
      </w:r>
      <w:r>
        <w:rPr>
          <w:szCs w:val="28"/>
          <w:lang w:val="lv-LV"/>
        </w:rPr>
        <w:t>gadam tiesību aktos noteikt kūdras kurināmajam piemēroto CO</w:t>
      </w:r>
      <w:r>
        <w:rPr>
          <w:szCs w:val="28"/>
          <w:vertAlign w:val="subscript"/>
          <w:lang w:val="lv-LV"/>
        </w:rPr>
        <w:t>2</w:t>
      </w:r>
      <w:r>
        <w:rPr>
          <w:szCs w:val="28"/>
          <w:lang w:val="lv-LV"/>
        </w:rPr>
        <w:t xml:space="preserve"> </w:t>
      </w:r>
      <w:r w:rsidR="0050466D">
        <w:rPr>
          <w:szCs w:val="28"/>
          <w:lang w:val="lv-LV"/>
        </w:rPr>
        <w:t>DRN</w:t>
      </w:r>
      <w:r>
        <w:rPr>
          <w:szCs w:val="28"/>
          <w:lang w:val="lv-LV"/>
        </w:rPr>
        <w:t xml:space="preserve"> atbrīvojumu atcelšanu.</w:t>
      </w:r>
    </w:p>
    <w:p w14:paraId="2BEA8761" w14:textId="77777777" w:rsidR="008023AA" w:rsidRDefault="00FD4BB8">
      <w:pPr>
        <w:pStyle w:val="Heading2"/>
        <w:numPr>
          <w:ilvl w:val="1"/>
          <w:numId w:val="1"/>
        </w:numPr>
        <w:spacing w:after="0"/>
        <w:ind w:left="788" w:hanging="431"/>
        <w:rPr>
          <w:lang w:val="lv-LV"/>
        </w:rPr>
      </w:pPr>
      <w:r>
        <w:rPr>
          <w:lang w:val="lv-LV"/>
        </w:rPr>
        <w:t> </w:t>
      </w:r>
      <w:bookmarkStart w:id="20" w:name="_Toc9583165"/>
      <w:bookmarkStart w:id="21" w:name="_Toc50100692"/>
      <w:r>
        <w:rPr>
          <w:lang w:val="lv-LV"/>
        </w:rPr>
        <w:t>Sasaiste ar ES un starptautiskajiem politikas plānošanas dokumentiem</w:t>
      </w:r>
      <w:bookmarkEnd w:id="20"/>
      <w:bookmarkEnd w:id="21"/>
      <w:r>
        <w:rPr>
          <w:lang w:val="lv-LV"/>
        </w:rPr>
        <w:t xml:space="preserve"> </w:t>
      </w:r>
      <w:r>
        <w:rPr>
          <w:lang w:val="lv-LV"/>
        </w:rPr>
        <w:tab/>
      </w:r>
    </w:p>
    <w:p w14:paraId="5F58549A" w14:textId="77777777" w:rsidR="008023AA" w:rsidRDefault="00FD4BB8">
      <w:pPr>
        <w:ind w:firstLine="567"/>
        <w:rPr>
          <w:lang w:val="lv-LV"/>
        </w:rPr>
      </w:pPr>
      <w:r>
        <w:rPr>
          <w:lang w:val="lv-LV"/>
        </w:rPr>
        <w:t xml:space="preserve">ES politikas dokumenti tiešā veidā neattiecas uz kūdras ieguvi, tomēr tie attiecas uz saistītajām jomām – dabas aizsardzību, klimata pārmaiņām un atjaunīgo energoresursu izmantošanu. </w:t>
      </w:r>
    </w:p>
    <w:p w14:paraId="5AB272E8" w14:textId="6779D469" w:rsidR="008023AA" w:rsidRDefault="00FD4BB8">
      <w:pPr>
        <w:ind w:firstLine="567"/>
        <w:rPr>
          <w:lang w:val="lv-LV"/>
        </w:rPr>
      </w:pPr>
      <w:r>
        <w:rPr>
          <w:lang w:val="lv-LV"/>
        </w:rPr>
        <w:lastRenderedPageBreak/>
        <w:t xml:space="preserve">Latvijai rekomendējoša ir </w:t>
      </w:r>
      <w:r w:rsidR="00084B79">
        <w:rPr>
          <w:lang w:val="lv-LV"/>
        </w:rPr>
        <w:t>ES</w:t>
      </w:r>
      <w:r>
        <w:rPr>
          <w:lang w:val="lv-LV"/>
        </w:rPr>
        <w:t xml:space="preserve"> 2006. gada septembrī pieņemtā </w:t>
      </w:r>
      <w:r>
        <w:rPr>
          <w:b/>
          <w:lang w:val="lv-LV"/>
        </w:rPr>
        <w:t>Augsnes aizsardzības tematiskā stratēģija</w:t>
      </w:r>
      <w:r>
        <w:rPr>
          <w:lang w:val="lv-LV"/>
        </w:rPr>
        <w:t xml:space="preserve"> (</w:t>
      </w:r>
      <w:r w:rsidR="00084B79">
        <w:rPr>
          <w:lang w:val="lv-LV"/>
        </w:rPr>
        <w:t>EK</w:t>
      </w:r>
      <w:r>
        <w:rPr>
          <w:lang w:val="lv-LV"/>
        </w:rPr>
        <w:t xml:space="preserve"> 2006. gada 22. septembra paziņojums „Tematiskā stratēģija augsnes aizsardzībai”</w:t>
      </w:r>
      <w:r>
        <w:rPr>
          <w:rStyle w:val="Vresenkurs"/>
          <w:lang w:val="lv-LV"/>
        </w:rPr>
        <w:footnoteReference w:id="8"/>
      </w:r>
      <w:r>
        <w:rPr>
          <w:lang w:val="lv-LV"/>
        </w:rPr>
        <w:t xml:space="preserve">), no kuras izriet, ka jāveic darbības augsnes, tajā skaitā purva augsnes, auglības, oglekļa uzkrājuma un bioloģiskās daudzveidības saglabāšanai. </w:t>
      </w:r>
    </w:p>
    <w:p w14:paraId="0AEF1BC1" w14:textId="453C5C20" w:rsidR="008023AA" w:rsidRDefault="00084B79">
      <w:pPr>
        <w:ind w:firstLine="567"/>
        <w:rPr>
          <w:color w:val="000000"/>
          <w:lang w:val="lv-LV"/>
        </w:rPr>
      </w:pPr>
      <w:r>
        <w:rPr>
          <w:b/>
          <w:bCs/>
          <w:color w:val="000000"/>
          <w:lang w:val="lv-LV"/>
        </w:rPr>
        <w:t>ES</w:t>
      </w:r>
      <w:r w:rsidR="00FD4BB8">
        <w:rPr>
          <w:b/>
          <w:bCs/>
          <w:color w:val="000000"/>
          <w:lang w:val="lv-LV"/>
        </w:rPr>
        <w:t xml:space="preserve"> bioloģiskās daudzveidības stratēģijas laikposmam līdz 2020. gadam</w:t>
      </w:r>
      <w:r w:rsidR="00665BD0">
        <w:rPr>
          <w:rStyle w:val="apple-converted-space"/>
          <w:color w:val="000000"/>
          <w:lang w:val="lv-LV"/>
        </w:rPr>
        <w:t xml:space="preserve"> </w:t>
      </w:r>
      <w:r w:rsidR="00FD4BB8">
        <w:rPr>
          <w:rStyle w:val="apple-converted-space"/>
          <w:color w:val="000000"/>
          <w:lang w:val="lv-LV"/>
        </w:rPr>
        <w:t>(</w:t>
      </w:r>
      <w:r>
        <w:rPr>
          <w:rStyle w:val="apple-converted-space"/>
          <w:color w:val="000000"/>
          <w:lang w:val="lv-LV"/>
        </w:rPr>
        <w:t>EK</w:t>
      </w:r>
      <w:r w:rsidR="00FD4BB8">
        <w:rPr>
          <w:rStyle w:val="apple-converted-space"/>
          <w:color w:val="000000"/>
          <w:lang w:val="lv-LV"/>
        </w:rPr>
        <w:t xml:space="preserve"> 2011. gada 3. marta paziņojums „Mūsu dzīvības garantija, mūsu dabas kapitāls – bioloģiskās daudzveidības stratēģija līdz 2020. gadam”</w:t>
      </w:r>
      <w:r w:rsidR="00FD4BB8">
        <w:rPr>
          <w:rStyle w:val="Vresenkurs"/>
          <w:color w:val="000000"/>
          <w:lang w:val="lv-LV"/>
        </w:rPr>
        <w:footnoteReference w:id="9"/>
      </w:r>
      <w:r w:rsidR="00FD4BB8">
        <w:rPr>
          <w:rStyle w:val="apple-converted-space"/>
          <w:color w:val="000000"/>
          <w:lang w:val="lv-LV"/>
        </w:rPr>
        <w:t xml:space="preserve">) </w:t>
      </w:r>
      <w:r w:rsidR="00FD4BB8">
        <w:rPr>
          <w:color w:val="000000"/>
          <w:lang w:val="lv-LV"/>
        </w:rPr>
        <w:t>pamatmērķis ir</w:t>
      </w:r>
      <w:proofErr w:type="gramStart"/>
      <w:r w:rsidR="00FD4BB8">
        <w:rPr>
          <w:color w:val="000000"/>
          <w:lang w:val="lv-LV"/>
        </w:rPr>
        <w:t xml:space="preserve"> līdz 2020. gadam apturēt bioloģiskās daudzveidības</w:t>
      </w:r>
      <w:r w:rsidR="00FD4BB8">
        <w:rPr>
          <w:rStyle w:val="apple-converted-space"/>
          <w:color w:val="000000"/>
          <w:lang w:val="lv-LV"/>
        </w:rPr>
        <w:t> </w:t>
      </w:r>
      <w:r w:rsidR="00FD4BB8">
        <w:rPr>
          <w:color w:val="000000"/>
          <w:lang w:val="lv-LV"/>
        </w:rPr>
        <w:t>izzušanu un ekosistēmu pakalpojumu degradāciju ES un atjaunot tos</w:t>
      </w:r>
      <w:proofErr w:type="gramEnd"/>
      <w:r w:rsidR="00FD4BB8">
        <w:rPr>
          <w:color w:val="000000"/>
          <w:lang w:val="lv-LV"/>
        </w:rPr>
        <w:t xml:space="preserve">, ciktāl reāli iespējams, vienlaikus palielinot ES ieguldījumu, lai novērstu bioloģiskās daudzveidības izzušanu visā pasaulē. Lai sasniegtu šo mērķi stratēģijā ir iekļauti 20 uzdevumi,  no kuriem pirmajā – pilnībā īstenot Putnu direktīvu (Eiropas Parlamenta un Padomes 1979. gada 2. aprīļa Direktīva 79/409/EEK par savvaļas putnu aizsardzību) un Biotopu direktīvu (Eiropas Parlamenta un Padomes 1992. gada 21. maija Direktīva 92/43/EEK par dabisko dzīvotņu, savvaļas faunas un floras aizsardzību) – paredzēts, ka dalībvalstis turpinās integrēt sugu un biotopu aizsardzības un pārvaldības prasības galvenajās ar zemes un ūdens izmantošanu saistītajās </w:t>
      </w:r>
      <w:proofErr w:type="spellStart"/>
      <w:r w:rsidR="00FD4BB8">
        <w:rPr>
          <w:color w:val="000000"/>
          <w:lang w:val="lv-LV"/>
        </w:rPr>
        <w:t>rīcībpolitikās</w:t>
      </w:r>
      <w:proofErr w:type="spellEnd"/>
      <w:r w:rsidR="00FD4BB8">
        <w:rPr>
          <w:color w:val="000000"/>
          <w:lang w:val="lv-LV"/>
        </w:rPr>
        <w:t xml:space="preserve">, ko īsteno gan </w:t>
      </w:r>
      <w:proofErr w:type="spellStart"/>
      <w:r w:rsidR="00FD4BB8">
        <w:rPr>
          <w:color w:val="000000"/>
          <w:lang w:val="lv-LV"/>
        </w:rPr>
        <w:t>Natura</w:t>
      </w:r>
      <w:proofErr w:type="spellEnd"/>
      <w:r w:rsidR="00FD4BB8">
        <w:rPr>
          <w:color w:val="000000"/>
          <w:lang w:val="lv-LV"/>
        </w:rPr>
        <w:t xml:space="preserve"> 2000 teritorijās, gan ārpus tām. Turklāt </w:t>
      </w:r>
      <w:r w:rsidR="0050466D">
        <w:rPr>
          <w:color w:val="000000"/>
          <w:lang w:val="lv-LV"/>
        </w:rPr>
        <w:t>minētajā</w:t>
      </w:r>
      <w:r w:rsidR="00FD4BB8">
        <w:rPr>
          <w:color w:val="000000"/>
          <w:lang w:val="lv-LV"/>
        </w:rPr>
        <w:t xml:space="preserve"> stratēģijā iekļauts uzdevums uzturēt un atjaunot ekosistēmas un to pakalpojumus. </w:t>
      </w:r>
    </w:p>
    <w:p w14:paraId="12087D0E" w14:textId="0EC88623" w:rsidR="008023AA" w:rsidRDefault="00084B79">
      <w:pPr>
        <w:ind w:firstLine="567"/>
        <w:rPr>
          <w:highlight w:val="yellow"/>
          <w:lang w:val="lv-LV"/>
        </w:rPr>
      </w:pPr>
      <w:r>
        <w:rPr>
          <w:b/>
          <w:lang w:val="lv-LV"/>
        </w:rPr>
        <w:t>EK</w:t>
      </w:r>
      <w:r w:rsidR="00FD4BB8">
        <w:rPr>
          <w:b/>
          <w:lang w:val="lv-LV"/>
        </w:rPr>
        <w:t xml:space="preserve"> 2018. gada 28. novembra paziņojums</w:t>
      </w:r>
      <w:r w:rsidR="00782DB6">
        <w:rPr>
          <w:rStyle w:val="FootnoteReference"/>
          <w:b/>
          <w:lang w:val="lv-LV"/>
        </w:rPr>
        <w:footnoteReference w:id="10"/>
      </w:r>
      <w:r w:rsidR="00FD4BB8">
        <w:rPr>
          <w:lang w:val="lv-LV"/>
        </w:rPr>
        <w:t xml:space="preserve"> „Tīru planētu visiem! Stratēģisks Eiropas ilgtermiņa redzējums par pārticīgu, modernu, konkurētspējīgu un </w:t>
      </w:r>
      <w:proofErr w:type="spellStart"/>
      <w:r w:rsidR="00FD4BB8">
        <w:rPr>
          <w:lang w:val="lv-LV"/>
        </w:rPr>
        <w:t>klimatneitrālu</w:t>
      </w:r>
      <w:proofErr w:type="spellEnd"/>
      <w:r w:rsidR="00FD4BB8">
        <w:rPr>
          <w:lang w:val="lv-LV"/>
        </w:rPr>
        <w:t xml:space="preserve"> ekonomiku”, </w:t>
      </w:r>
      <w:r w:rsidR="00FD4BB8">
        <w:rPr>
          <w:color w:val="212121"/>
          <w:szCs w:val="28"/>
          <w:shd w:val="clear" w:color="auto" w:fill="FFFFFF"/>
          <w:lang w:val="lv-LV"/>
        </w:rPr>
        <w:t xml:space="preserve">kas ietver redzējumu par visas tautsaimniecības nozares un visus sabiedrības slāņus aptverošām ekonomiskajām un sabiedrības pārveidēm, kas vajadzīgas, lai līdz 2050. gadam ES sasniegtu SEG neto emisiju nulles līmeni jeb </w:t>
      </w:r>
      <w:proofErr w:type="spellStart"/>
      <w:r w:rsidR="00FD4BB8">
        <w:rPr>
          <w:color w:val="212121"/>
          <w:szCs w:val="28"/>
          <w:shd w:val="clear" w:color="auto" w:fill="FFFFFF"/>
          <w:lang w:val="lv-LV"/>
        </w:rPr>
        <w:t>klimatneitralitāti</w:t>
      </w:r>
      <w:proofErr w:type="spellEnd"/>
      <w:r w:rsidR="00FD4BB8">
        <w:rPr>
          <w:color w:val="212121"/>
          <w:szCs w:val="28"/>
          <w:shd w:val="clear" w:color="auto" w:fill="FFFFFF"/>
          <w:lang w:val="lv-LV"/>
        </w:rPr>
        <w:t xml:space="preserve">. </w:t>
      </w:r>
      <w:r w:rsidR="00FD4BB8">
        <w:rPr>
          <w:lang w:val="lv-LV"/>
        </w:rPr>
        <w:t xml:space="preserve">Pārejai uz </w:t>
      </w:r>
      <w:proofErr w:type="spellStart"/>
      <w:r w:rsidR="00FD4BB8">
        <w:rPr>
          <w:lang w:val="lv-LV"/>
        </w:rPr>
        <w:t>klimatneitrālu</w:t>
      </w:r>
      <w:proofErr w:type="spellEnd"/>
      <w:r w:rsidR="00FD4BB8">
        <w:rPr>
          <w:lang w:val="lv-LV"/>
        </w:rPr>
        <w:t xml:space="preserve"> ekonomiku būs vajadzīga kopīga rīcība vairākās stratēģiskās jomās, tajā skaitā, jomās</w:t>
      </w:r>
      <w:r w:rsidR="000518C9">
        <w:rPr>
          <w:lang w:val="lv-LV"/>
        </w:rPr>
        <w:t>,</w:t>
      </w:r>
      <w:r w:rsidR="00FD4BB8">
        <w:rPr>
          <w:lang w:val="lv-LV"/>
        </w:rPr>
        <w:t xml:space="preserve"> kuras attiecas uz</w:t>
      </w:r>
      <w:proofErr w:type="gramStart"/>
      <w:r w:rsidR="00FD4BB8">
        <w:rPr>
          <w:lang w:val="lv-LV"/>
        </w:rPr>
        <w:t xml:space="preserve">  </w:t>
      </w:r>
      <w:proofErr w:type="gramEnd"/>
      <w:r w:rsidR="00FD4BB8">
        <w:rPr>
          <w:lang w:val="lv-LV"/>
        </w:rPr>
        <w:t xml:space="preserve">dabiskajiem oglekļa piesaistītājiem un oglekļa uztveršanu un uzglabāšanu. </w:t>
      </w:r>
    </w:p>
    <w:p w14:paraId="6AB22F91" w14:textId="7907951A" w:rsidR="008023AA" w:rsidRPr="00304F6B" w:rsidRDefault="00FD4BB8">
      <w:pPr>
        <w:rPr>
          <w:lang w:val="lv-LV"/>
        </w:rPr>
      </w:pPr>
      <w:r>
        <w:rPr>
          <w:lang w:val="lv-LV"/>
        </w:rPr>
        <w:t xml:space="preserve">Saskaņā ar </w:t>
      </w:r>
      <w:r w:rsidR="00564438">
        <w:rPr>
          <w:b/>
          <w:lang w:val="lv-LV"/>
        </w:rPr>
        <w:t>Klimata pārmaiņu konvencijas</w:t>
      </w:r>
      <w:r w:rsidR="00782DB6">
        <w:rPr>
          <w:rStyle w:val="FootnoteReference"/>
          <w:b/>
          <w:lang w:val="lv-LV"/>
        </w:rPr>
        <w:footnoteReference w:id="11"/>
      </w:r>
      <w:r w:rsidR="0050466D">
        <w:rPr>
          <w:b/>
          <w:lang w:val="lv-LV"/>
        </w:rPr>
        <w:t xml:space="preserve"> </w:t>
      </w:r>
      <w:r>
        <w:rPr>
          <w:lang w:val="lv-LV"/>
        </w:rPr>
        <w:t xml:space="preserve">prasībām, dalībvalstīm, tajā skaitā Latvijai, katru gadu </w:t>
      </w:r>
      <w:r w:rsidR="00564438">
        <w:rPr>
          <w:lang w:val="lv-LV"/>
        </w:rPr>
        <w:t>Klimata pārmaiņu konvencijas</w:t>
      </w:r>
      <w:r>
        <w:rPr>
          <w:lang w:val="lv-LV"/>
        </w:rPr>
        <w:t xml:space="preserve"> sekretariātam ir jāsniedz inventarizācija par SEG emisijām un CO</w:t>
      </w:r>
      <w:r>
        <w:rPr>
          <w:vertAlign w:val="subscript"/>
          <w:lang w:val="lv-LV"/>
        </w:rPr>
        <w:t>2</w:t>
      </w:r>
      <w:r>
        <w:rPr>
          <w:lang w:val="lv-LV"/>
        </w:rPr>
        <w:t xml:space="preserve"> piesaisti valstī. SEG inventarizācija tiek sagatavota saskaņā ar KPSP izstrādātām un </w:t>
      </w:r>
      <w:r w:rsidR="00564438">
        <w:rPr>
          <w:lang w:val="lv-LV"/>
        </w:rPr>
        <w:t>Klimata pārmaiņu konvencijas</w:t>
      </w:r>
      <w:r w:rsidR="00F333B6">
        <w:rPr>
          <w:lang w:val="lv-LV"/>
        </w:rPr>
        <w:t xml:space="preserve"> Līgumslēdzēju pušu k</w:t>
      </w:r>
      <w:r>
        <w:rPr>
          <w:lang w:val="lv-LV"/>
        </w:rPr>
        <w:t xml:space="preserve">onferencē apstiprinātām metodikām un ziņošanas vadlīnijām. </w:t>
      </w:r>
      <w:r>
        <w:rPr>
          <w:szCs w:val="28"/>
          <w:lang w:val="lv-LV"/>
        </w:rPr>
        <w:lastRenderedPageBreak/>
        <w:t xml:space="preserve">Aptverot tikai 3 % no pasaules zemes, kūdrāji satur apmēram 500 </w:t>
      </w:r>
      <w:proofErr w:type="spellStart"/>
      <w:r>
        <w:rPr>
          <w:szCs w:val="28"/>
          <w:lang w:val="lv-LV"/>
        </w:rPr>
        <w:t>Gt</w:t>
      </w:r>
      <w:proofErr w:type="spellEnd"/>
      <w:r>
        <w:rPr>
          <w:szCs w:val="28"/>
          <w:lang w:val="lv-LV"/>
        </w:rPr>
        <w:t xml:space="preserve"> oglekļa kūdrā. Kūdras ieguves rezultātā rodas oglekļa dioksīda</w:t>
      </w:r>
      <w:r w:rsidR="00EE4C2A">
        <w:rPr>
          <w:szCs w:val="28"/>
          <w:lang w:val="lv-LV"/>
        </w:rPr>
        <w:t>, slāpekļa oksīda</w:t>
      </w:r>
      <w:r>
        <w:rPr>
          <w:szCs w:val="28"/>
          <w:lang w:val="lv-LV"/>
        </w:rPr>
        <w:t xml:space="preserve"> un metāna emisijas.</w:t>
      </w:r>
      <w:r w:rsidRPr="00304F6B">
        <w:rPr>
          <w:szCs w:val="28"/>
          <w:lang w:val="lv-LV"/>
        </w:rPr>
        <w:t xml:space="preserve"> </w:t>
      </w:r>
    </w:p>
    <w:p w14:paraId="50D7B154" w14:textId="4E9535D7" w:rsidR="008023AA" w:rsidRDefault="007C54A4">
      <w:pPr>
        <w:rPr>
          <w:szCs w:val="28"/>
          <w:highlight w:val="white"/>
          <w:lang w:val="lv-LV"/>
        </w:rPr>
      </w:pPr>
      <w:r>
        <w:rPr>
          <w:b/>
          <w:lang w:val="lv-LV"/>
        </w:rPr>
        <w:t>Direktīvas</w:t>
      </w:r>
      <w:r w:rsidR="00FD4BB8">
        <w:rPr>
          <w:b/>
          <w:lang w:val="lv-LV"/>
        </w:rPr>
        <w:t xml:space="preserve"> </w:t>
      </w:r>
      <w:r w:rsidR="009E4BA4" w:rsidRPr="0022054D">
        <w:rPr>
          <w:b/>
          <w:lang w:val="lv-LV"/>
        </w:rPr>
        <w:t>2009/28/EK</w:t>
      </w:r>
      <w:r w:rsidR="00782DB6">
        <w:rPr>
          <w:rStyle w:val="FootnoteReference"/>
          <w:b/>
          <w:lang w:val="lv-LV"/>
        </w:rPr>
        <w:footnoteReference w:id="12"/>
      </w:r>
      <w:r w:rsidR="009E4BA4">
        <w:rPr>
          <w:b/>
          <w:lang w:val="lv-LV"/>
        </w:rPr>
        <w:t xml:space="preserve"> </w:t>
      </w:r>
      <w:r w:rsidR="00FD4BB8">
        <w:rPr>
          <w:szCs w:val="28"/>
          <w:lang w:val="lv-LV"/>
        </w:rPr>
        <w:t xml:space="preserve">2. panta a) apakšpunkts noteic, ka </w:t>
      </w:r>
      <w:r w:rsidR="00FD4BB8">
        <w:rPr>
          <w:i/>
          <w:szCs w:val="28"/>
          <w:lang w:val="lv-LV"/>
        </w:rPr>
        <w:t xml:space="preserve">“enerģija, kas iegūta no atjaunojamajiem energoresursiem ir enerģija no </w:t>
      </w:r>
      <w:proofErr w:type="gramStart"/>
      <w:r w:rsidR="00FD4BB8">
        <w:rPr>
          <w:i/>
          <w:szCs w:val="28"/>
          <w:lang w:val="lv-LV"/>
        </w:rPr>
        <w:t>atjaunojamajiem nefosiliem energoresursiem</w:t>
      </w:r>
      <w:proofErr w:type="gramEnd"/>
      <w:r w:rsidR="00FD4BB8">
        <w:rPr>
          <w:i/>
          <w:szCs w:val="28"/>
          <w:lang w:val="lv-LV"/>
        </w:rPr>
        <w:t xml:space="preserve">, proti, vēja, saules, </w:t>
      </w:r>
      <w:proofErr w:type="spellStart"/>
      <w:r w:rsidR="00FD4BB8">
        <w:rPr>
          <w:i/>
          <w:szCs w:val="28"/>
          <w:lang w:val="lv-LV"/>
        </w:rPr>
        <w:t>aerotermālā</w:t>
      </w:r>
      <w:proofErr w:type="spellEnd"/>
      <w:r w:rsidR="00FD4BB8">
        <w:rPr>
          <w:i/>
          <w:szCs w:val="28"/>
          <w:lang w:val="lv-LV"/>
        </w:rPr>
        <w:t>, ģeotermālā, hidrotermālā un jūras enerģija, hidroenerģija un biomasas enerģija; atkritumu poligonu un notekūdeņu attīrīšanas iekārtu gāzes un biogāzes enerģija”</w:t>
      </w:r>
      <w:r w:rsidR="00FD4BB8">
        <w:rPr>
          <w:szCs w:val="28"/>
          <w:lang w:val="lv-LV"/>
        </w:rPr>
        <w:t xml:space="preserve">. Savukārt </w:t>
      </w:r>
      <w:r w:rsidR="005221C1">
        <w:rPr>
          <w:szCs w:val="28"/>
          <w:lang w:val="lv-LV"/>
        </w:rPr>
        <w:t xml:space="preserve">minētās </w:t>
      </w:r>
      <w:r w:rsidR="00FD4BB8">
        <w:rPr>
          <w:szCs w:val="28"/>
          <w:lang w:val="lv-LV"/>
        </w:rPr>
        <w:t xml:space="preserve">direktīvas 17. panta 4. punkts noteic, ka </w:t>
      </w:r>
      <w:r w:rsidR="00FD4BB8">
        <w:rPr>
          <w:szCs w:val="28"/>
          <w:shd w:val="clear" w:color="auto" w:fill="FFFFFF"/>
          <w:lang w:val="lv-LV"/>
        </w:rPr>
        <w:t>biodegvielas un bioloģiskie šķidrie kurināmie</w:t>
      </w:r>
      <w:r w:rsidR="00FD4BB8">
        <w:rPr>
          <w:szCs w:val="28"/>
          <w:lang w:val="lv-LV"/>
        </w:rPr>
        <w:t xml:space="preserve"> </w:t>
      </w:r>
      <w:r w:rsidR="00FD4BB8">
        <w:rPr>
          <w:szCs w:val="28"/>
          <w:shd w:val="clear" w:color="auto" w:fill="FFFFFF"/>
          <w:lang w:val="lv-LV"/>
        </w:rPr>
        <w:t>nedrīkst būt ražoti no izejvielām, kuras saražotas no zemes platības ar augstu oglekļa koncentrāciju. Saskaņā ar šā panta a) apakšpunktu tie ir mitrāji – zemes platības, kuras nepārtraukti vai ievērojamu laikposmu gadā klāj ūdens vai kuras ir piesātinātas ar ūdeni.</w:t>
      </w:r>
    </w:p>
    <w:p w14:paraId="7DBAD3AE" w14:textId="739E0C7A" w:rsidR="008023AA" w:rsidRPr="00304F6B" w:rsidRDefault="00FD4BB8">
      <w:pPr>
        <w:rPr>
          <w:lang w:val="lv-LV"/>
        </w:rPr>
      </w:pPr>
      <w:r>
        <w:rPr>
          <w:szCs w:val="28"/>
          <w:lang w:val="lv-LV"/>
        </w:rPr>
        <w:t xml:space="preserve">CSP apkopo informāciju par energoresursu ražošanu, importu, eksportu un patēriņu valstī saskaņā </w:t>
      </w:r>
      <w:proofErr w:type="gramStart"/>
      <w:r>
        <w:rPr>
          <w:szCs w:val="28"/>
          <w:lang w:val="lv-LV"/>
        </w:rPr>
        <w:t xml:space="preserve">ar </w:t>
      </w:r>
      <w:r w:rsidR="005221C1" w:rsidRPr="007C54A4">
        <w:rPr>
          <w:b/>
          <w:szCs w:val="28"/>
          <w:lang w:val="lv-LV"/>
        </w:rPr>
        <w:t>Eiropas Parlamenta un Padomes</w:t>
      </w:r>
      <w:proofErr w:type="gramEnd"/>
      <w:r w:rsidR="005221C1" w:rsidRPr="007C54A4">
        <w:rPr>
          <w:b/>
          <w:szCs w:val="28"/>
          <w:lang w:val="lv-LV"/>
        </w:rPr>
        <w:t xml:space="preserve"> 2008. gada 22. oktobra</w:t>
      </w:r>
      <w:r w:rsidR="005221C1">
        <w:rPr>
          <w:szCs w:val="28"/>
          <w:lang w:val="lv-LV"/>
        </w:rPr>
        <w:t xml:space="preserve"> </w:t>
      </w:r>
      <w:r>
        <w:rPr>
          <w:b/>
          <w:lang w:val="lv-LV"/>
        </w:rPr>
        <w:t>Regulas (EK) Nr. 1099/2008 par enerģētikas statistiku</w:t>
      </w:r>
      <w:r w:rsidR="00782DB6">
        <w:rPr>
          <w:rStyle w:val="FootnoteReference"/>
          <w:b/>
          <w:lang w:val="lv-LV"/>
        </w:rPr>
        <w:footnoteReference w:id="13"/>
      </w:r>
      <w:r>
        <w:rPr>
          <w:szCs w:val="28"/>
          <w:lang w:val="lv-LV"/>
        </w:rPr>
        <w:t xml:space="preserve"> B pielikumu un izstrādā Latvijas Energobilanci. Šīs regulas B pielikumā ir definēts, ka kūdra ir energoprodukts. Šī definīcija neskar atjaunīgās enerģijas resursu d</w:t>
      </w:r>
      <w:r w:rsidR="007C54A4">
        <w:rPr>
          <w:szCs w:val="28"/>
          <w:lang w:val="lv-LV"/>
        </w:rPr>
        <w:t>efinīciju d</w:t>
      </w:r>
      <w:r>
        <w:rPr>
          <w:szCs w:val="28"/>
          <w:lang w:val="lv-LV"/>
        </w:rPr>
        <w:t xml:space="preserve">irektīvā 2009/28/EK un 2006. gada KPSP vadlīnijas valsts SEG uzskaitei. </w:t>
      </w:r>
    </w:p>
    <w:p w14:paraId="0357B732" w14:textId="138FD468" w:rsidR="008023AA" w:rsidRDefault="00FD4BB8">
      <w:pPr>
        <w:ind w:firstLine="567"/>
        <w:rPr>
          <w:lang w:val="lv-LV"/>
        </w:rPr>
      </w:pPr>
      <w:r w:rsidRPr="00782DB6">
        <w:rPr>
          <w:b/>
          <w:szCs w:val="28"/>
          <w:lang w:val="lv-LV"/>
        </w:rPr>
        <w:t>ZIZIMM regula</w:t>
      </w:r>
      <w:r>
        <w:rPr>
          <w:rStyle w:val="Vresenkurs"/>
          <w:szCs w:val="28"/>
          <w:lang w:val="lv-LV"/>
        </w:rPr>
        <w:footnoteReference w:id="14"/>
      </w:r>
      <w:r>
        <w:rPr>
          <w:i/>
          <w:szCs w:val="28"/>
          <w:lang w:val="lv-LV"/>
        </w:rPr>
        <w:t xml:space="preserve">, </w:t>
      </w:r>
      <w:r>
        <w:rPr>
          <w:iCs/>
          <w:szCs w:val="28"/>
          <w:lang w:val="lv-LV"/>
        </w:rPr>
        <w:t xml:space="preserve">kuras ietvaros </w:t>
      </w:r>
      <w:r>
        <w:rPr>
          <w:lang w:val="lv-LV"/>
        </w:rPr>
        <w:t>mitrzemju apsaimniekošanas (tai skaitā kūdras ieguves) uzskaite klimata saistību izpildē no 2026. gada ir noteikta kā obligāta</w:t>
      </w:r>
      <w:r>
        <w:rPr>
          <w:rStyle w:val="Vresenkurs"/>
          <w:lang w:val="lv-LV"/>
        </w:rPr>
        <w:footnoteReference w:id="15"/>
      </w:r>
      <w:r>
        <w:rPr>
          <w:lang w:val="lv-LV"/>
        </w:rPr>
        <w:t xml:space="preserve">. </w:t>
      </w:r>
      <w:r>
        <w:rPr>
          <w:szCs w:val="28"/>
          <w:lang w:val="lv-LV"/>
        </w:rPr>
        <w:t>ZIZIMM regulai jāveicina SEG emisiju samazināšanu un CO</w:t>
      </w:r>
      <w:r>
        <w:rPr>
          <w:szCs w:val="28"/>
          <w:vertAlign w:val="subscript"/>
          <w:lang w:val="lv-LV"/>
        </w:rPr>
        <w:t>2</w:t>
      </w:r>
      <w:r>
        <w:rPr>
          <w:szCs w:val="28"/>
          <w:lang w:val="lv-LV"/>
        </w:rPr>
        <w:t xml:space="preserve"> piesaistes palielināšanu šādās apsaimniekoto zemju uzskaite</w:t>
      </w:r>
      <w:r w:rsidR="00665BD0">
        <w:rPr>
          <w:szCs w:val="28"/>
          <w:lang w:val="lv-LV"/>
        </w:rPr>
        <w:t xml:space="preserve">s kategorijās – apmežota zeme, </w:t>
      </w:r>
      <w:r>
        <w:rPr>
          <w:szCs w:val="28"/>
          <w:lang w:val="lv-LV"/>
        </w:rPr>
        <w:t>atmežota zeme, apsaimniekota meža zeme,</w:t>
      </w:r>
      <w:proofErr w:type="gramStart"/>
      <w:r>
        <w:rPr>
          <w:szCs w:val="28"/>
          <w:lang w:val="lv-LV"/>
        </w:rPr>
        <w:t xml:space="preserve">  </w:t>
      </w:r>
      <w:proofErr w:type="gramEnd"/>
      <w:r>
        <w:rPr>
          <w:szCs w:val="28"/>
          <w:lang w:val="lv-LV"/>
        </w:rPr>
        <w:t>apsaimniekota aramzeme, apsaimniekoti zālāji un no 2026. gada – apsaimniekoti mitrāji. Kūdras ieguves kontekstā svarīgi ir nosacījumi apsaimniekotu mitrāju uzskaitei.</w:t>
      </w:r>
      <w:r>
        <w:rPr>
          <w:lang w:val="lv-LV"/>
        </w:rPr>
        <w:t xml:space="preserve"> Saistībā ar apsaimniekotiem mitrājiem SEG emisijas un CO</w:t>
      </w:r>
      <w:r>
        <w:rPr>
          <w:vertAlign w:val="subscript"/>
          <w:lang w:val="lv-LV"/>
        </w:rPr>
        <w:t>2</w:t>
      </w:r>
      <w:r>
        <w:rPr>
          <w:lang w:val="lv-LV"/>
        </w:rPr>
        <w:t xml:space="preserve"> piesaiste tiks uzskaitīt</w:t>
      </w:r>
      <w:r w:rsidR="00665BD0">
        <w:rPr>
          <w:lang w:val="lv-LV"/>
        </w:rPr>
        <w:t xml:space="preserve">a </w:t>
      </w:r>
      <w:proofErr w:type="gramStart"/>
      <w:r w:rsidR="00665BD0">
        <w:rPr>
          <w:lang w:val="lv-LV"/>
        </w:rPr>
        <w:t>2026. – 2030.</w:t>
      </w:r>
      <w:proofErr w:type="gramEnd"/>
      <w:r w:rsidR="00665BD0">
        <w:rPr>
          <w:lang w:val="lv-LV"/>
        </w:rPr>
        <w:t xml:space="preserve"> gada periodam </w:t>
      </w:r>
      <w:r>
        <w:rPr>
          <w:lang w:val="lv-LV"/>
        </w:rPr>
        <w:t>šādās zemes kategorijās:</w:t>
      </w:r>
    </w:p>
    <w:p w14:paraId="571BABBD" w14:textId="77777777" w:rsidR="008023AA" w:rsidRDefault="00FD4BB8">
      <w:pPr>
        <w:pStyle w:val="ListParagraph"/>
        <w:numPr>
          <w:ilvl w:val="0"/>
          <w:numId w:val="4"/>
        </w:numPr>
        <w:spacing w:after="0" w:line="240" w:lineRule="auto"/>
        <w:ind w:left="714" w:hanging="357"/>
        <w:rPr>
          <w:szCs w:val="28"/>
        </w:rPr>
      </w:pPr>
      <w:r>
        <w:rPr>
          <w:sz w:val="28"/>
          <w:szCs w:val="28"/>
        </w:rPr>
        <w:t>mitrājiem, kas paliek mitrāji;</w:t>
      </w:r>
    </w:p>
    <w:p w14:paraId="5B9862CD" w14:textId="77777777" w:rsidR="008023AA" w:rsidRDefault="00FD4BB8">
      <w:pPr>
        <w:pStyle w:val="ListParagraph"/>
        <w:numPr>
          <w:ilvl w:val="0"/>
          <w:numId w:val="4"/>
        </w:numPr>
        <w:spacing w:after="0" w:line="240" w:lineRule="auto"/>
        <w:ind w:left="714" w:hanging="357"/>
        <w:rPr>
          <w:szCs w:val="28"/>
        </w:rPr>
      </w:pPr>
      <w:r>
        <w:rPr>
          <w:sz w:val="28"/>
          <w:szCs w:val="28"/>
        </w:rPr>
        <w:t>apdzīvotas teritorijas vai cita zeme, kas pārveidota par mitrājiem;</w:t>
      </w:r>
    </w:p>
    <w:p w14:paraId="001336F5" w14:textId="77777777" w:rsidR="008023AA" w:rsidRDefault="00FD4BB8">
      <w:pPr>
        <w:pStyle w:val="ListParagraph"/>
        <w:numPr>
          <w:ilvl w:val="0"/>
          <w:numId w:val="4"/>
        </w:numPr>
        <w:spacing w:after="0" w:line="240" w:lineRule="auto"/>
        <w:ind w:left="714" w:hanging="357"/>
        <w:rPr>
          <w:szCs w:val="28"/>
        </w:rPr>
      </w:pPr>
      <w:r>
        <w:rPr>
          <w:sz w:val="28"/>
          <w:szCs w:val="28"/>
        </w:rPr>
        <w:t>mitrāji, kas pārveidoti par apdzīvotām teritorijām vai citu zemi.</w:t>
      </w:r>
    </w:p>
    <w:p w14:paraId="7C2FF85E" w14:textId="77777777" w:rsidR="008023AA" w:rsidRDefault="00FD4BB8">
      <w:pPr>
        <w:ind w:firstLine="567"/>
        <w:rPr>
          <w:szCs w:val="28"/>
          <w:lang w:val="lv-LV"/>
        </w:rPr>
      </w:pPr>
      <w:r>
        <w:rPr>
          <w:szCs w:val="28"/>
          <w:lang w:val="lv-LV"/>
        </w:rPr>
        <w:t>Aprēķini veicami, balstoties uz datiem par SEG emisijām un CO</w:t>
      </w:r>
      <w:r>
        <w:rPr>
          <w:szCs w:val="28"/>
          <w:vertAlign w:val="subscript"/>
          <w:lang w:val="lv-LV"/>
        </w:rPr>
        <w:t>2</w:t>
      </w:r>
      <w:r>
        <w:rPr>
          <w:szCs w:val="28"/>
          <w:lang w:val="lv-LV"/>
        </w:rPr>
        <w:t xml:space="preserve"> piesaisti, kura radusies </w:t>
      </w:r>
      <w:proofErr w:type="gramStart"/>
      <w:r>
        <w:rPr>
          <w:szCs w:val="28"/>
          <w:lang w:val="lv-LV"/>
        </w:rPr>
        <w:t>2026. – 2030.</w:t>
      </w:r>
      <w:proofErr w:type="gramEnd"/>
      <w:r>
        <w:rPr>
          <w:szCs w:val="28"/>
          <w:lang w:val="lv-LV"/>
        </w:rPr>
        <w:t xml:space="preserve"> gadā, atņemot vērtību, kas iegūta, ar pieci reizinot dalībvalsts vidējās gada SEG emisijas un CO</w:t>
      </w:r>
      <w:r>
        <w:rPr>
          <w:szCs w:val="28"/>
          <w:vertAlign w:val="subscript"/>
          <w:lang w:val="lv-LV"/>
        </w:rPr>
        <w:t>2</w:t>
      </w:r>
      <w:r>
        <w:rPr>
          <w:szCs w:val="28"/>
          <w:lang w:val="lv-LV"/>
        </w:rPr>
        <w:t xml:space="preserve"> piesaisti, kura radusies apsaimniekotos mitrājos 2005. – 2009. gada periodā (bāzes periods).</w:t>
      </w:r>
    </w:p>
    <w:p w14:paraId="57582429" w14:textId="77777777" w:rsidR="008023AA" w:rsidRDefault="00FD4BB8">
      <w:pPr>
        <w:ind w:firstLine="567"/>
        <w:rPr>
          <w:szCs w:val="28"/>
          <w:lang w:val="lv-LV"/>
        </w:rPr>
      </w:pPr>
      <w:r>
        <w:rPr>
          <w:szCs w:val="28"/>
          <w:lang w:val="lv-LV"/>
        </w:rPr>
        <w:lastRenderedPageBreak/>
        <w:t xml:space="preserve">Tikmēr </w:t>
      </w:r>
      <w:proofErr w:type="gramStart"/>
      <w:r>
        <w:rPr>
          <w:szCs w:val="28"/>
          <w:lang w:val="lv-LV"/>
        </w:rPr>
        <w:t>2021. – 2025.</w:t>
      </w:r>
      <w:proofErr w:type="gramEnd"/>
      <w:r>
        <w:rPr>
          <w:szCs w:val="28"/>
          <w:lang w:val="lv-LV"/>
        </w:rPr>
        <w:t> gada periodā Latvijai jāziņo dati par SEG emisijām un CO</w:t>
      </w:r>
      <w:r>
        <w:rPr>
          <w:szCs w:val="28"/>
          <w:vertAlign w:val="subscript"/>
          <w:lang w:val="lv-LV"/>
        </w:rPr>
        <w:t>2</w:t>
      </w:r>
      <w:r>
        <w:rPr>
          <w:szCs w:val="28"/>
          <w:lang w:val="lv-LV"/>
        </w:rPr>
        <w:t xml:space="preserve"> piesaisti no apsaimniekotiem mitrājiem, taču šo SEG emisiju un CO</w:t>
      </w:r>
      <w:r>
        <w:rPr>
          <w:szCs w:val="28"/>
          <w:vertAlign w:val="subscript"/>
          <w:lang w:val="lv-LV"/>
        </w:rPr>
        <w:t>2</w:t>
      </w:r>
      <w:r>
        <w:rPr>
          <w:szCs w:val="28"/>
          <w:lang w:val="lv-LV"/>
        </w:rPr>
        <w:t xml:space="preserve"> piesaistes apjomi nav iekļauti SEG ierobežošanas saistībās.</w:t>
      </w:r>
    </w:p>
    <w:p w14:paraId="6B7023AA" w14:textId="3D0BB3EF" w:rsidR="008023AA" w:rsidRPr="00304F6B" w:rsidRDefault="00FD4BB8">
      <w:pPr>
        <w:ind w:firstLine="567"/>
        <w:rPr>
          <w:lang w:val="lv-LV"/>
        </w:rPr>
      </w:pPr>
      <w:r>
        <w:rPr>
          <w:lang w:val="lv-LV"/>
        </w:rPr>
        <w:t>Saskaņā ar Regulas 2018/842 4. panta 1. punktu un 1. pielikumu periodā no 2021. gada līdz 2030. gadam Latvijai ir nepieciešams nodrošināt 6 % ne-ETS darbību SEG emisiju samazinājumu līdz 6 % samazinājumam, salīdzinot ar Latvijas ne-ETS darbību SEG emisiju apj</w:t>
      </w:r>
      <w:r w:rsidR="00665BD0">
        <w:rPr>
          <w:lang w:val="lv-LV"/>
        </w:rPr>
        <w:t>omu 2005. gadā. Ikgadējie 2021. – </w:t>
      </w:r>
      <w:r>
        <w:rPr>
          <w:lang w:val="lv-LV"/>
        </w:rPr>
        <w:t xml:space="preserve">2030. gada perioda ne-ETS mērķi Latvijai tiks noteikti, izmantojot 2020. gadā iesniegtās SEG inventarizācijas datus 2005., 2016., 2017. un 2018. gadam, kuri pēc tam tiks apstiprināti ar EK </w:t>
      </w:r>
      <w:r w:rsidR="00CC2A88">
        <w:rPr>
          <w:lang w:val="lv-LV"/>
        </w:rPr>
        <w:t>ī</w:t>
      </w:r>
      <w:r>
        <w:rPr>
          <w:lang w:val="lv-LV"/>
        </w:rPr>
        <w:t>stenošanas aktu</w:t>
      </w:r>
      <w:r w:rsidR="007D2846">
        <w:rPr>
          <w:lang w:val="lv-LV"/>
        </w:rPr>
        <w:t>,</w:t>
      </w:r>
      <w:r>
        <w:rPr>
          <w:lang w:val="lv-LV"/>
        </w:rPr>
        <w:t xml:space="preserve"> pamatojoties uz Regulas 2018/842 4. pantu.</w:t>
      </w:r>
    </w:p>
    <w:p w14:paraId="48152ABE" w14:textId="4BE07C0C" w:rsidR="008023AA" w:rsidRPr="00304F6B" w:rsidRDefault="00FD4BB8">
      <w:pPr>
        <w:ind w:firstLine="567"/>
        <w:rPr>
          <w:lang w:val="lv-LV"/>
        </w:rPr>
      </w:pPr>
      <w:r>
        <w:rPr>
          <w:b/>
          <w:lang w:val="lv-LV"/>
        </w:rPr>
        <w:t>Eiropas Parlamenta un Padomes 2016. gada 14. decembra direktīva Nr. 2016/2284/ES</w:t>
      </w:r>
      <w:r>
        <w:rPr>
          <w:lang w:val="lv-LV"/>
        </w:rPr>
        <w:t xml:space="preserve"> par dažu gaisu piesārņojošo vielu emisiju samazināšanu</w:t>
      </w:r>
      <w:r w:rsidR="00782DB6">
        <w:rPr>
          <w:rStyle w:val="FootnoteReference"/>
          <w:lang w:val="lv-LV"/>
        </w:rPr>
        <w:footnoteReference w:id="16"/>
      </w:r>
      <w:r>
        <w:rPr>
          <w:lang w:val="lv-LV"/>
        </w:rPr>
        <w:t xml:space="preserve">. Virzībā uz to, lai sasniegtu tādus gaisa kvalitātes līmeņus, kas nerada būtisku negatīvu ietekmi un būtiskus riskus cilvēku veselībai un videi, dalībvalstīm jāizstrādā, jāpieņem un jāīsteno valstu gaisa piesārņojuma ierobežošanas programmas, kā arī jāveic saistītu emisiju un to ietekmju monitorings, un jāziņo par to. </w:t>
      </w:r>
      <w:r>
        <w:rPr>
          <w:szCs w:val="28"/>
          <w:lang w:val="lv-LV"/>
        </w:rPr>
        <w:t xml:space="preserve">Vienlaikus jāatzīmē, ka kūdras sadedzināšana rada </w:t>
      </w:r>
      <w:proofErr w:type="gramStart"/>
      <w:r>
        <w:rPr>
          <w:szCs w:val="28"/>
          <w:lang w:val="lv-LV"/>
        </w:rPr>
        <w:t>mazāk kā</w:t>
      </w:r>
      <w:proofErr w:type="gramEnd"/>
      <w:r>
        <w:rPr>
          <w:szCs w:val="28"/>
          <w:lang w:val="lv-LV"/>
        </w:rPr>
        <w:t xml:space="preserve"> 1 % no kopējām slāpekļa oksīdu, daļiņu PM</w:t>
      </w:r>
      <w:r>
        <w:rPr>
          <w:szCs w:val="28"/>
          <w:vertAlign w:val="subscript"/>
          <w:lang w:val="lv-LV"/>
        </w:rPr>
        <w:t>2,5</w:t>
      </w:r>
      <w:r>
        <w:rPr>
          <w:szCs w:val="28"/>
          <w:lang w:val="lv-LV"/>
        </w:rPr>
        <w:t>, nemetāna gaistošo organisko savienojumu un sēra dioksīda emisijām (skatīt pamatnostādņu 1. pielikuma 36. attēlu).</w:t>
      </w:r>
    </w:p>
    <w:p w14:paraId="6F1589C5" w14:textId="7ED94741" w:rsidR="008023AA" w:rsidRDefault="00B176BE">
      <w:pPr>
        <w:ind w:firstLine="567"/>
        <w:rPr>
          <w:lang w:val="lv-LV"/>
        </w:rPr>
      </w:pPr>
      <w:r>
        <w:rPr>
          <w:b/>
          <w:bCs/>
          <w:lang w:val="lv-LV"/>
        </w:rPr>
        <w:t>EK</w:t>
      </w:r>
      <w:r w:rsidR="00FD4BB8">
        <w:rPr>
          <w:b/>
          <w:bCs/>
          <w:lang w:val="lv-LV"/>
        </w:rPr>
        <w:t xml:space="preserve"> paziņojums “Eiropas Zaļais kurss”</w:t>
      </w:r>
      <w:r w:rsidR="00D8305C">
        <w:rPr>
          <w:rStyle w:val="FootnoteReference"/>
          <w:b/>
          <w:bCs/>
          <w:lang w:val="lv-LV"/>
        </w:rPr>
        <w:footnoteReference w:id="17"/>
      </w:r>
      <w:r w:rsidR="00FD4BB8">
        <w:rPr>
          <w:bCs/>
          <w:lang w:val="lv-LV"/>
        </w:rPr>
        <w:t xml:space="preserve">, kas ir </w:t>
      </w:r>
      <w:r>
        <w:rPr>
          <w:lang w:val="lv-LV"/>
        </w:rPr>
        <w:t>ES</w:t>
      </w:r>
      <w:r w:rsidR="00FD4BB8">
        <w:rPr>
          <w:lang w:val="lv-LV"/>
        </w:rPr>
        <w:t xml:space="preserve"> izaugsmes stratēģija, lai radītu taisnīgu un pārticīgu sabiedrību ar mūsdienīgu, </w:t>
      </w:r>
      <w:proofErr w:type="spellStart"/>
      <w:r w:rsidR="00FD4BB8">
        <w:rPr>
          <w:lang w:val="lv-LV"/>
        </w:rPr>
        <w:t>resursefektīvu</w:t>
      </w:r>
      <w:proofErr w:type="spellEnd"/>
      <w:r w:rsidR="00FD4BB8">
        <w:rPr>
          <w:lang w:val="lv-LV"/>
        </w:rPr>
        <w:t xml:space="preserve"> un konkurētspējīgu ekonomiku, kurā SEG neto emisijas 2050. gadā samazinātos līdz nullei. Ņemot vērā minēto, arī kūdras nozarē būs nepieciešams izstrādāt un īstenot pasākumus virzībai uz </w:t>
      </w:r>
      <w:proofErr w:type="spellStart"/>
      <w:r w:rsidR="00FD4BB8">
        <w:rPr>
          <w:lang w:val="lv-LV"/>
        </w:rPr>
        <w:t>klimatneitralitāti</w:t>
      </w:r>
      <w:proofErr w:type="spellEnd"/>
      <w:r w:rsidR="00FD4BB8">
        <w:rPr>
          <w:lang w:val="lv-LV"/>
        </w:rPr>
        <w:t xml:space="preserve">. </w:t>
      </w:r>
    </w:p>
    <w:p w14:paraId="28534719" w14:textId="538EF2DB" w:rsidR="008023AA" w:rsidRPr="00304F6B" w:rsidRDefault="00FD4BB8">
      <w:pPr>
        <w:ind w:firstLine="567"/>
        <w:rPr>
          <w:lang w:val="lv-LV"/>
        </w:rPr>
      </w:pPr>
      <w:r>
        <w:rPr>
          <w:szCs w:val="24"/>
          <w:lang w:val="lv-LV"/>
        </w:rPr>
        <w:t xml:space="preserve">2020. gada 14. janvārī </w:t>
      </w:r>
      <w:r w:rsidR="00B176BE">
        <w:rPr>
          <w:szCs w:val="24"/>
          <w:lang w:val="lv-LV"/>
        </w:rPr>
        <w:t>EK</w:t>
      </w:r>
      <w:r>
        <w:rPr>
          <w:szCs w:val="24"/>
          <w:lang w:val="lv-LV"/>
        </w:rPr>
        <w:t xml:space="preserve"> publicēja priekšlikumu regulai, ar ko izveido </w:t>
      </w:r>
      <w:r w:rsidRPr="00D8305C">
        <w:rPr>
          <w:b/>
          <w:szCs w:val="24"/>
          <w:lang w:val="lv-LV"/>
        </w:rPr>
        <w:t>TPF</w:t>
      </w:r>
      <w:r>
        <w:rPr>
          <w:rStyle w:val="Vresenkurs"/>
          <w:szCs w:val="24"/>
          <w:lang w:val="lv-LV"/>
        </w:rPr>
        <w:footnoteReference w:id="18"/>
      </w:r>
      <w:r>
        <w:rPr>
          <w:szCs w:val="24"/>
          <w:lang w:val="lv-LV"/>
        </w:rPr>
        <w:t xml:space="preserve">. TPF tiek plānots kā būtisks instruments, lai sniegtu atbalstu teritorijām, kuras saskaras ar lielām sociālekonomiskām grūtībām, kas rodas, pārkārtojoties uz </w:t>
      </w:r>
      <w:proofErr w:type="spellStart"/>
      <w:r>
        <w:rPr>
          <w:szCs w:val="24"/>
          <w:lang w:val="lv-LV"/>
        </w:rPr>
        <w:t>klimatneitrālu</w:t>
      </w:r>
      <w:proofErr w:type="spellEnd"/>
      <w:r>
        <w:rPr>
          <w:szCs w:val="24"/>
          <w:lang w:val="lv-LV"/>
        </w:rPr>
        <w:t xml:space="preserve"> ES ekonomiku un kuras vissmagāk skars pāreja uz </w:t>
      </w:r>
      <w:proofErr w:type="spellStart"/>
      <w:r>
        <w:rPr>
          <w:szCs w:val="24"/>
          <w:lang w:val="lv-LV"/>
        </w:rPr>
        <w:t>klimatneitralitāti</w:t>
      </w:r>
      <w:proofErr w:type="spellEnd"/>
      <w:r>
        <w:rPr>
          <w:szCs w:val="24"/>
          <w:lang w:val="lv-LV"/>
        </w:rPr>
        <w:t xml:space="preserve">, </w:t>
      </w:r>
      <w:r w:rsidR="00EE4C2A" w:rsidRPr="003556CC">
        <w:rPr>
          <w:lang w:val="lv-LV"/>
        </w:rPr>
        <w:t>ņemot vērā to atkarību no fosilā kurināmā, tostarp oglēm, kūdras un degslānekļa vai rūpnieciskajiem procesiem, kuros ir liela SEG emisijas intensitāte</w:t>
      </w:r>
      <w:r w:rsidR="00EE4C2A">
        <w:rPr>
          <w:lang w:val="lv-LV"/>
        </w:rPr>
        <w:t>. Tāpat TPF</w:t>
      </w:r>
      <w:r w:rsidR="00EE4C2A" w:rsidRPr="00EE4C2A">
        <w:rPr>
          <w:szCs w:val="24"/>
          <w:lang w:val="lv-LV"/>
        </w:rPr>
        <w:t xml:space="preserve"> </w:t>
      </w:r>
      <w:r w:rsidR="00EE4C2A">
        <w:rPr>
          <w:szCs w:val="24"/>
          <w:lang w:val="lv-LV"/>
        </w:rPr>
        <w:t xml:space="preserve">kalpos kā instruments, lai </w:t>
      </w:r>
      <w:r>
        <w:rPr>
          <w:szCs w:val="24"/>
          <w:lang w:val="lv-LV"/>
        </w:rPr>
        <w:t>novērstu reģionālo atšķirību palielināš</w:t>
      </w:r>
      <w:bookmarkStart w:id="22" w:name="__DdeLink__3484_227506449"/>
      <w:bookmarkEnd w:id="22"/>
      <w:r>
        <w:rPr>
          <w:szCs w:val="24"/>
          <w:lang w:val="lv-LV"/>
        </w:rPr>
        <w:t xml:space="preserve">anos. </w:t>
      </w:r>
    </w:p>
    <w:p w14:paraId="1DDB5FBA" w14:textId="7182E7C7" w:rsidR="008023AA" w:rsidRPr="00304F6B" w:rsidRDefault="00FD4BB8">
      <w:pPr>
        <w:ind w:firstLine="567"/>
        <w:rPr>
          <w:lang w:val="lv-LV"/>
        </w:rPr>
      </w:pPr>
      <w:r>
        <w:rPr>
          <w:szCs w:val="28"/>
          <w:lang w:val="lv-LV"/>
        </w:rPr>
        <w:t>Saskaņā ar regulas priekšlikumu visām</w:t>
      </w:r>
      <w:r w:rsidR="00EE4C2A">
        <w:rPr>
          <w:szCs w:val="28"/>
          <w:lang w:val="lv-LV"/>
        </w:rPr>
        <w:t xml:space="preserve"> ES</w:t>
      </w:r>
      <w:r>
        <w:rPr>
          <w:szCs w:val="28"/>
          <w:lang w:val="lv-LV"/>
        </w:rPr>
        <w:t xml:space="preserve"> dalībvalstīm, lai kvalificētos TPF finansējumam, būs jāizstrādā </w:t>
      </w:r>
      <w:r>
        <w:rPr>
          <w:color w:val="000000"/>
          <w:szCs w:val="28"/>
          <w:lang w:val="lv-LV"/>
        </w:rPr>
        <w:t>Taisnīgas pārkārtošanās teritoriālais plāns.</w:t>
      </w:r>
      <w:r>
        <w:rPr>
          <w:szCs w:val="28"/>
          <w:lang w:val="lv-LV"/>
        </w:rPr>
        <w:t xml:space="preserve"> Latvijas pozīcija par regulas priekšlikumu tika apstiprināta 2020. gada 10. martā. Saskaņā ar </w:t>
      </w:r>
      <w:r w:rsidR="00BC4307">
        <w:rPr>
          <w:szCs w:val="28"/>
          <w:lang w:val="lv-LV"/>
        </w:rPr>
        <w:t xml:space="preserve">Ministru kabineta </w:t>
      </w:r>
      <w:r>
        <w:rPr>
          <w:szCs w:val="28"/>
          <w:lang w:val="lv-LV"/>
        </w:rPr>
        <w:t xml:space="preserve">2020. gada 10. marta protokollēmuma Nr. 10 28. § </w:t>
      </w:r>
      <w:r w:rsidR="00CC2A88">
        <w:rPr>
          <w:szCs w:val="28"/>
          <w:lang w:val="lv-LV"/>
        </w:rPr>
        <w:t>2. </w:t>
      </w:r>
      <w:r>
        <w:rPr>
          <w:szCs w:val="28"/>
          <w:lang w:val="lv-LV"/>
        </w:rPr>
        <w:t xml:space="preserve">punktu </w:t>
      </w:r>
      <w:r w:rsidR="00B176BE">
        <w:rPr>
          <w:szCs w:val="28"/>
          <w:lang w:val="lv-LV"/>
        </w:rPr>
        <w:t>VARAM</w:t>
      </w:r>
      <w:r>
        <w:rPr>
          <w:szCs w:val="28"/>
          <w:lang w:val="lv-LV"/>
        </w:rPr>
        <w:t xml:space="preserve"> sadarbībā ar nozaru ministrijām izstrādās </w:t>
      </w:r>
      <w:proofErr w:type="gramStart"/>
      <w:r>
        <w:rPr>
          <w:szCs w:val="28"/>
          <w:lang w:val="lv-LV"/>
        </w:rPr>
        <w:t>augstāk minēto</w:t>
      </w:r>
      <w:proofErr w:type="gramEnd"/>
      <w:r>
        <w:rPr>
          <w:szCs w:val="28"/>
          <w:lang w:val="lv-LV"/>
        </w:rPr>
        <w:t xml:space="preserve"> plānu. </w:t>
      </w:r>
    </w:p>
    <w:p w14:paraId="03F42DA7" w14:textId="77777777" w:rsidR="008023AA" w:rsidRDefault="00FD4BB8">
      <w:pPr>
        <w:pStyle w:val="Heading2"/>
        <w:numPr>
          <w:ilvl w:val="1"/>
          <w:numId w:val="1"/>
        </w:numPr>
        <w:rPr>
          <w:lang w:val="lv-LV"/>
        </w:rPr>
      </w:pPr>
      <w:r>
        <w:rPr>
          <w:lang w:val="lv-LV"/>
        </w:rPr>
        <w:lastRenderedPageBreak/>
        <w:t> </w:t>
      </w:r>
      <w:bookmarkStart w:id="23" w:name="_Toc9583166"/>
      <w:bookmarkStart w:id="24" w:name="_Toc50100693"/>
      <w:r>
        <w:rPr>
          <w:lang w:val="lv-LV"/>
        </w:rPr>
        <w:t>Kūdras nozarē identificēto problēmu raksturojums</w:t>
      </w:r>
      <w:bookmarkEnd w:id="23"/>
      <w:bookmarkEnd w:id="24"/>
    </w:p>
    <w:p w14:paraId="4988134B" w14:textId="77777777" w:rsidR="008023AA" w:rsidRDefault="00FD4BB8">
      <w:pPr>
        <w:ind w:firstLine="567"/>
        <w:rPr>
          <w:lang w:val="lv-LV"/>
        </w:rPr>
      </w:pPr>
      <w:r>
        <w:rPr>
          <w:lang w:val="lv-LV"/>
        </w:rPr>
        <w:t>Ir identificētas vairākas problēmas, kuru risināšanai nepieciešams īstenot valdības politiku. Pastāvošās problēmas aptver kūdras ieguves, tautsaimniecības, normatīvā regulējuma, kūdras nozares pārvaldības, klimata pārmaiņu, ģeoloģiskās informācijas kvalitātes un saglabāšanas, rekultivācijas un izglītības jomas, kuru raksturojums sniegts turpmākajās apakšnodaļās.</w:t>
      </w:r>
    </w:p>
    <w:p w14:paraId="045903DC" w14:textId="5C21F74E" w:rsidR="008023AA" w:rsidRDefault="00CE2FCF">
      <w:pPr>
        <w:pStyle w:val="Heading3"/>
        <w:numPr>
          <w:ilvl w:val="2"/>
          <w:numId w:val="1"/>
        </w:numPr>
        <w:ind w:left="567"/>
        <w:jc w:val="center"/>
        <w:rPr>
          <w:lang w:val="lv-LV"/>
        </w:rPr>
      </w:pPr>
      <w:bookmarkStart w:id="25" w:name="_Toc9583167"/>
      <w:bookmarkStart w:id="26" w:name="_Toc497821569"/>
      <w:r>
        <w:rPr>
          <w:lang w:val="lv-LV"/>
        </w:rPr>
        <w:t xml:space="preserve"> </w:t>
      </w:r>
      <w:bookmarkStart w:id="27" w:name="_Toc50100694"/>
      <w:r>
        <w:rPr>
          <w:lang w:val="lv-LV"/>
        </w:rPr>
        <w:t>Kūdras resursu pieejamība tautsaimniecībai</w:t>
      </w:r>
      <w:bookmarkEnd w:id="25"/>
      <w:bookmarkEnd w:id="26"/>
      <w:bookmarkEnd w:id="27"/>
    </w:p>
    <w:p w14:paraId="65F5B9B4" w14:textId="77777777" w:rsidR="008023AA" w:rsidRDefault="00FD4BB8">
      <w:pPr>
        <w:ind w:firstLine="567"/>
        <w:rPr>
          <w:lang w:val="lv-LV"/>
        </w:rPr>
      </w:pPr>
      <w:r>
        <w:rPr>
          <w:lang w:val="lv-LV"/>
        </w:rPr>
        <w:t>Latvija ir bagāta ar purviem, kas uzskatāmi par kūdras iegulām un atradnēm, taču nav izstrādātas pamatnostādnes zemes dzīļu resursa – kūdras ilgtspējīgai izmantošanai. Valsts līmenī nav noteikts, kāda daļa no šiem resursiem būtu aizsargājama, kāda izmantojama kūdras ieguvei un kādi ir Latvijas apstākļos efektīvākie, ekonomiskākie, klimata pārmaiņas mazinošākie, dabas daudzveidībai un videi draudzīgākie rekultivācijas pasākumi.</w:t>
      </w:r>
    </w:p>
    <w:p w14:paraId="1EE223BB" w14:textId="77777777" w:rsidR="008023AA" w:rsidRDefault="00FD4BB8">
      <w:pPr>
        <w:ind w:firstLine="567"/>
        <w:rPr>
          <w:highlight w:val="white"/>
          <w:lang w:val="lv-LV"/>
        </w:rPr>
      </w:pPr>
      <w:r>
        <w:rPr>
          <w:lang w:val="lv-LV"/>
        </w:rPr>
        <w:t xml:space="preserve">Likuma “Par zemes dzīlēm” 2. pantā noteikts tā mērķis, proti, </w:t>
      </w:r>
      <w:r>
        <w:rPr>
          <w:i/>
          <w:lang w:val="lv-LV"/>
        </w:rPr>
        <w:t>nodrošināt zemes dzīļu kompleksu, racionālu, vidi saudzējošu un ilgtspējīgu izmantošanu, kā arī noteikt zemes dzīļu aizsardzības prasības</w:t>
      </w:r>
      <w:r>
        <w:rPr>
          <w:lang w:val="lv-LV"/>
        </w:rPr>
        <w:t xml:space="preserve">. Derīgo izrakteņu ieguve ir pasākumu komplekss un vienā atradnē tā var ilgt vairākus gadu desmitus, pat 70 – 80 gadus. Kūdras atradnes vidējais izstrādes laiks ir 50 gadi. No SEG emisiju samazināšanas viedokļa ir lietderīgi kūdras ieguves periodu iespējami koncentrēt, tomēr ar kūdras ieguvi ir saistīti arī citi aspekti, piemēram, dabas aizsardzība. Šajā gadījumā ieguves ietekmes mazināšanai strauja ieguve nebūtu vēlama. Šobrīd nav noteikti ilgtspējīgi kūdras ieguves apjomi, kas veicinātu kūdras ieguves nozares attīstību un dotu iespēju sabalansēt sabiedrības ekonomiskās intereses un intereses dabas aizsardzībā, klimata pārmaiņu ierobežošanā un rekreācijā. </w:t>
      </w:r>
    </w:p>
    <w:p w14:paraId="648181A4" w14:textId="77777777" w:rsidR="008023AA" w:rsidRDefault="00FD4BB8">
      <w:pPr>
        <w:ind w:firstLine="567"/>
        <w:rPr>
          <w:highlight w:val="white"/>
          <w:lang w:val="lv-LV"/>
        </w:rPr>
      </w:pPr>
      <w:r>
        <w:rPr>
          <w:shd w:val="clear" w:color="auto" w:fill="FFFFFF"/>
          <w:lang w:val="lv-LV"/>
        </w:rPr>
        <w:t>Būtiski ir arī purvu ekosistēmu pakalpojumi. Tos iedala trīs kategorijās: apgādes, regulācijas un uzturēšanas, kā arī kultūras pakalpojumi</w:t>
      </w:r>
      <w:r>
        <w:rPr>
          <w:rStyle w:val="Vresenkurs"/>
          <w:shd w:val="clear" w:color="auto" w:fill="FFFFFF"/>
          <w:lang w:val="lv-LV"/>
        </w:rPr>
        <w:footnoteReference w:id="19"/>
      </w:r>
      <w:r>
        <w:rPr>
          <w:shd w:val="clear" w:color="auto" w:fill="FFFFFF"/>
          <w:lang w:val="lv-LV"/>
        </w:rPr>
        <w:t>.</w:t>
      </w:r>
    </w:p>
    <w:p w14:paraId="57576012" w14:textId="016A2595" w:rsidR="008023AA" w:rsidRPr="00304F6B" w:rsidRDefault="00FD4BB8">
      <w:pPr>
        <w:ind w:firstLine="567"/>
        <w:rPr>
          <w:lang w:val="lv-LV"/>
        </w:rPr>
      </w:pPr>
      <w:proofErr w:type="spellStart"/>
      <w:r>
        <w:rPr>
          <w:lang w:val="lv-LV"/>
        </w:rPr>
        <w:t>Kamerāli</w:t>
      </w:r>
      <w:proofErr w:type="spellEnd"/>
      <w:r>
        <w:rPr>
          <w:lang w:val="lv-LV"/>
        </w:rPr>
        <w:t xml:space="preserve"> izanalizējot pašlaik pieejamos datus par kūdras atradnēm</w:t>
      </w:r>
      <w:r>
        <w:rPr>
          <w:rStyle w:val="Vresenkurs"/>
          <w:sz w:val="24"/>
          <w:szCs w:val="24"/>
          <w:lang w:val="lv-LV"/>
        </w:rPr>
        <w:footnoteReference w:id="20"/>
      </w:r>
      <w:r>
        <w:rPr>
          <w:lang w:val="lv-LV"/>
        </w:rPr>
        <w:t>, izdalīts 1461 telpiskais objekts ar kopējo platību 501 079 ha. Daļu no šiem telpiskajiem objektiem var uzskatīt par kūdras ieguvei po</w:t>
      </w:r>
      <w:r w:rsidR="004035B0">
        <w:rPr>
          <w:lang w:val="lv-LV"/>
        </w:rPr>
        <w:t>tenciāli pieejamām atradnēm (skatīt</w:t>
      </w:r>
      <w:r>
        <w:rPr>
          <w:lang w:val="lv-LV"/>
        </w:rPr>
        <w:t xml:space="preserve"> pamatnostādņu 1. pielikumu). Pamatnostādņu 2. pielikumā ietverta informācija par atradņu platībām, kurās izsniegtas licences, par teritorijām, kurās kūdras resursu ieguve ir pārtraukta, kā arī par dabas aizsardzības teritorijām (</w:t>
      </w:r>
      <w:r w:rsidR="00EB3940">
        <w:rPr>
          <w:lang w:val="lv-LV"/>
        </w:rPr>
        <w:t>ĪADT</w:t>
      </w:r>
      <w:r>
        <w:rPr>
          <w:lang w:val="lv-LV"/>
        </w:rPr>
        <w:t xml:space="preserve"> un mikroliegumiem), kurās kūdras resursu ieguve nav atļauta</w:t>
      </w:r>
      <w:proofErr w:type="gramStart"/>
      <w:r>
        <w:rPr>
          <w:lang w:val="lv-LV"/>
        </w:rPr>
        <w:t xml:space="preserve"> vai ir atļauta ar ierobežojumiem</w:t>
      </w:r>
      <w:proofErr w:type="gramEnd"/>
      <w:r>
        <w:rPr>
          <w:lang w:val="lv-LV"/>
        </w:rPr>
        <w:t xml:space="preserve">. 40,13 % (204 307 ha) no </w:t>
      </w:r>
      <w:proofErr w:type="spellStart"/>
      <w:r>
        <w:rPr>
          <w:lang w:val="lv-LV"/>
        </w:rPr>
        <w:t>kamerāli</w:t>
      </w:r>
      <w:proofErr w:type="spellEnd"/>
      <w:r>
        <w:rPr>
          <w:lang w:val="lv-LV"/>
        </w:rPr>
        <w:t xml:space="preserve"> identificēto kūdras atradņu teritorijas pārklājas ar </w:t>
      </w:r>
      <w:r w:rsidR="007D2846">
        <w:rPr>
          <w:lang w:val="lv-LV"/>
        </w:rPr>
        <w:t>ĪADT</w:t>
      </w:r>
      <w:r>
        <w:rPr>
          <w:lang w:val="lv-LV"/>
        </w:rPr>
        <w:t xml:space="preserve"> (tajā skaitā Ziemeļvidzemes biosfēras rezervātu) un </w:t>
      </w:r>
      <w:r>
        <w:rPr>
          <w:lang w:val="lv-LV"/>
        </w:rPr>
        <w:lastRenderedPageBreak/>
        <w:t xml:space="preserve">mikroliegumiem. Saskaņā ar LIFE </w:t>
      </w:r>
      <w:proofErr w:type="spellStart"/>
      <w:r>
        <w:rPr>
          <w:lang w:val="lv-LV"/>
        </w:rPr>
        <w:t>REstore</w:t>
      </w:r>
      <w:proofErr w:type="spellEnd"/>
      <w:r>
        <w:rPr>
          <w:lang w:val="lv-LV"/>
        </w:rPr>
        <w:t xml:space="preserve"> projekta “Degradētu kūdrāju atbildīga apsaimniekošana un ilgtspējīga izmantošana Latvijā” </w:t>
      </w:r>
      <w:r w:rsidR="00AB51A6">
        <w:rPr>
          <w:lang w:val="lv-LV"/>
        </w:rPr>
        <w:t>datiem uz 2016. gada 1. janvāri</w:t>
      </w:r>
      <w:r>
        <w:rPr>
          <w:lang w:val="lv-LV"/>
        </w:rPr>
        <w:t xml:space="preserve"> aktīva kūdras ieguve notika 15 000 ha no licenču laukumu platības. Tikmēr, </w:t>
      </w:r>
      <w:r>
        <w:rPr>
          <w:szCs w:val="24"/>
          <w:lang w:val="lv-LV"/>
        </w:rPr>
        <w:t xml:space="preserve">saskaņā ar Valsts vides dienesta rīcībā esošo informāciju 128 spēkā esošo licenču laukumu platība kūdras ieguvei uz 2020. gada 1. janvāri ir </w:t>
      </w:r>
      <w:r>
        <w:rPr>
          <w:bCs/>
          <w:szCs w:val="24"/>
          <w:lang w:val="lv-LV"/>
        </w:rPr>
        <w:t>25,7</w:t>
      </w:r>
      <w:r w:rsidR="00DB24E7">
        <w:rPr>
          <w:bCs/>
          <w:szCs w:val="24"/>
          <w:lang w:val="lv-LV"/>
        </w:rPr>
        <w:t>31</w:t>
      </w:r>
      <w:r w:rsidR="00947942">
        <w:rPr>
          <w:bCs/>
          <w:szCs w:val="24"/>
          <w:lang w:val="lv-LV"/>
        </w:rPr>
        <w:t xml:space="preserve"> tūkst. </w:t>
      </w:r>
      <w:r>
        <w:rPr>
          <w:bCs/>
          <w:szCs w:val="24"/>
          <w:lang w:val="lv-LV"/>
        </w:rPr>
        <w:t>ha. Atšķirība starp aktīvajām ieguves platībām un licenču laukumu platībām veidojas, jo aktīva kūdras ieguve licences laukumā notiek pakāpeniski. Ieguves tiesības licences laukumā (arī tā platība) tiek piešķirtas tikai pēc kūdras krājumu izpētes un akceptēšanas (attiecīgi kūdras krājumi ir izpētīti) un ietekmes uz vidi novērtējuma veikšanas. Saskaņā ar likuma “Par zemes dzīlēm” 1. panta 14. punktu licences laukums ir konkrētam zemes dzīļu izmantošanas mērķim paredzēts zemes dzīļu iecirknis (bloks) vai arī vairāku iecirkņu (bloku) vai to daļu sakopojums, kura robežas ir noteiktas licencē vai bieži sastopamo derīgo izrakteņu ieguves atļaujā. Ieguvējam tiek piešķirtas tiesības veikt kūdras ieguvi, tai skaitā visus nepieciešamos sagatavošanas darbus, visā noteiktajā li</w:t>
      </w:r>
      <w:bookmarkStart w:id="28" w:name="__DdeLink__15559_3224375260"/>
      <w:bookmarkEnd w:id="28"/>
      <w:r>
        <w:rPr>
          <w:bCs/>
          <w:szCs w:val="24"/>
          <w:lang w:val="lv-LV"/>
        </w:rPr>
        <w:t xml:space="preserve">cences laukumā. </w:t>
      </w:r>
      <w:r>
        <w:rPr>
          <w:lang w:val="lv-LV"/>
        </w:rPr>
        <w:t>Ievērojot pašreizējos ieguves apjomus un kūdras ieguvei paredzētās (licenču) platības, kā arī potenciāli pieejamos kūdras resursus, pamatnostādņu periodā gada griezumā būtu saprātīgi</w:t>
      </w:r>
      <w:r>
        <w:rPr>
          <w:szCs w:val="24"/>
          <w:lang w:val="lv-LV"/>
        </w:rPr>
        <w:t xml:space="preserve"> turpināt nodrošināt tautsaimniecībai kūdras resursu </w:t>
      </w:r>
      <w:r w:rsidR="00583744">
        <w:rPr>
          <w:lang w:val="lv-LV"/>
        </w:rPr>
        <w:t>26 000 </w:t>
      </w:r>
      <w:r>
        <w:rPr>
          <w:lang w:val="lv-LV"/>
        </w:rPr>
        <w:t xml:space="preserve">ha platībā ar </w:t>
      </w:r>
      <w:r>
        <w:rPr>
          <w:szCs w:val="24"/>
          <w:lang w:val="lv-LV"/>
        </w:rPr>
        <w:t>iespējamo vidēji gadā iegūstamo</w:t>
      </w:r>
      <w:r>
        <w:rPr>
          <w:lang w:val="lv-LV"/>
        </w:rPr>
        <w:t xml:space="preserve"> kūdras apjomu 1,2 milj.</w:t>
      </w:r>
      <w:r w:rsidR="00665BD0">
        <w:rPr>
          <w:lang w:val="lv-LV"/>
        </w:rPr>
        <w:t> </w:t>
      </w:r>
      <w:r>
        <w:rPr>
          <w:lang w:val="lv-LV"/>
        </w:rPr>
        <w:t>t</w:t>
      </w:r>
      <w:r>
        <w:rPr>
          <w:szCs w:val="24"/>
          <w:lang w:val="lv-LV"/>
        </w:rPr>
        <w:t xml:space="preserve"> (vidēji, rēķi</w:t>
      </w:r>
      <w:bookmarkStart w:id="29" w:name="_Hlk7188239"/>
      <w:bookmarkEnd w:id="29"/>
      <w:r>
        <w:rPr>
          <w:szCs w:val="24"/>
          <w:lang w:val="lv-LV"/>
        </w:rPr>
        <w:t>not 10</w:t>
      </w:r>
      <w:r>
        <w:rPr>
          <w:lang w:val="lv-LV"/>
        </w:rPr>
        <w:t xml:space="preserve"> gadu</w:t>
      </w:r>
      <w:r>
        <w:rPr>
          <w:szCs w:val="24"/>
          <w:lang w:val="lv-LV"/>
        </w:rPr>
        <w:t xml:space="preserve"> periodā). Šie rādītāji var svārstīties 10 % robežās atkarībā no tirgus situācijas un ieguves apstākļiem vai biotopu saglabāšanas nepieciešamības. Tas nodrošinātu vienmērīgu un prognozējamu kūdras ieguvi šajās pamatnostādnēs paredzētajam laika periodam līdz 2030. gadam. Jaunu licenču laukumu noteikšanas gadījumā pēc iespējas jāizvairās no neskartu kūdras purvu apgūšanas, vispirms izvērtējot iespēju veikt kūdras ieguvi (ja pēc ģeoloģiskās izpētes datiem tas ir racionāli iespējams) “vēsturiskajās” kūdras ieguves vietās. </w:t>
      </w:r>
      <w:r>
        <w:rPr>
          <w:szCs w:val="28"/>
          <w:lang w:val="lv-LV"/>
        </w:rPr>
        <w:t xml:space="preserve">Tāpat, plānojot jaunas kūdras ieguves platības un izvērtējot tos purvus, kuros iespējama kūdras ieguve nākotnē, svarīga </w:t>
      </w:r>
      <w:proofErr w:type="spellStart"/>
      <w:r>
        <w:rPr>
          <w:szCs w:val="28"/>
          <w:lang w:val="lv-LV"/>
        </w:rPr>
        <w:t>Natura</w:t>
      </w:r>
      <w:proofErr w:type="spellEnd"/>
      <w:r>
        <w:rPr>
          <w:szCs w:val="28"/>
          <w:lang w:val="lv-LV"/>
        </w:rPr>
        <w:t xml:space="preserve"> 2000 tīkla </w:t>
      </w:r>
      <w:proofErr w:type="spellStart"/>
      <w:r>
        <w:rPr>
          <w:szCs w:val="28"/>
          <w:lang w:val="lv-LV"/>
        </w:rPr>
        <w:t>konektivitāte</w:t>
      </w:r>
      <w:proofErr w:type="spellEnd"/>
      <w:r>
        <w:rPr>
          <w:szCs w:val="28"/>
          <w:lang w:val="lv-LV"/>
        </w:rPr>
        <w:t xml:space="preserve">, lai saglabātos neskarti purvi arī ārpus </w:t>
      </w:r>
      <w:proofErr w:type="spellStart"/>
      <w:r>
        <w:rPr>
          <w:szCs w:val="28"/>
          <w:lang w:val="lv-LV"/>
        </w:rPr>
        <w:t>Natura</w:t>
      </w:r>
      <w:proofErr w:type="spellEnd"/>
      <w:r>
        <w:rPr>
          <w:szCs w:val="28"/>
          <w:lang w:val="lv-LV"/>
        </w:rPr>
        <w:t> 2000 tīkla, caur kuriem iespējama augstiem purviem raksturīgo sugu pārvietošanās.</w:t>
      </w:r>
    </w:p>
    <w:p w14:paraId="4E0D772B" w14:textId="4CC2D6FF" w:rsidR="008023AA" w:rsidRPr="00304F6B" w:rsidRDefault="00CE2FCF">
      <w:pPr>
        <w:ind w:firstLine="567"/>
        <w:rPr>
          <w:lang w:val="lv-LV"/>
        </w:rPr>
      </w:pPr>
      <w:r>
        <w:rPr>
          <w:szCs w:val="28"/>
          <w:lang w:val="lv-LV"/>
        </w:rPr>
        <w:t>Problēmjautājuma risināšanai būtiski nodrošināt sakārtotu un pamatotu informāciju par kūdras resursu izmantošanas potenciālu tautsaimniecībā.</w:t>
      </w:r>
    </w:p>
    <w:p w14:paraId="75A18449" w14:textId="77777777" w:rsidR="008023AA" w:rsidRDefault="00FD4BB8">
      <w:pPr>
        <w:pStyle w:val="Heading3"/>
        <w:numPr>
          <w:ilvl w:val="2"/>
          <w:numId w:val="1"/>
        </w:numPr>
        <w:ind w:left="0" w:firstLine="0"/>
        <w:jc w:val="center"/>
        <w:rPr>
          <w:highlight w:val="white"/>
          <w:lang w:val="lv-LV"/>
        </w:rPr>
      </w:pPr>
      <w:bookmarkStart w:id="30" w:name="_Toc50100695"/>
      <w:bookmarkStart w:id="31" w:name="_Hlk2941162"/>
      <w:bookmarkStart w:id="32" w:name="_Toc9583168"/>
      <w:bookmarkStart w:id="33" w:name="_Toc497821570"/>
      <w:r>
        <w:rPr>
          <w:shd w:val="clear" w:color="auto" w:fill="FFFFFF"/>
          <w:lang w:val="lv-LV"/>
        </w:rPr>
        <w:t>Kūdras ieguves un izmantošanas nozīme tautsaimniecībā</w:t>
      </w:r>
      <w:bookmarkEnd w:id="30"/>
      <w:r>
        <w:rPr>
          <w:shd w:val="clear" w:color="auto" w:fill="FFFFFF"/>
          <w:lang w:val="lv-LV"/>
        </w:rPr>
        <w:t xml:space="preserve"> </w:t>
      </w:r>
      <w:bookmarkEnd w:id="31"/>
      <w:bookmarkEnd w:id="32"/>
      <w:bookmarkEnd w:id="33"/>
    </w:p>
    <w:p w14:paraId="505CD24A" w14:textId="77777777" w:rsidR="008023AA" w:rsidRPr="008F6857" w:rsidRDefault="00FD4BB8" w:rsidP="008F6857">
      <w:pPr>
        <w:pStyle w:val="Heading4"/>
        <w:ind w:firstLine="0"/>
        <w:rPr>
          <w:rFonts w:ascii="Times New Roman" w:hAnsi="Times New Roman" w:cs="Times New Roman"/>
          <w:b/>
          <w:i w:val="0"/>
          <w:color w:val="auto"/>
          <w:lang w:val="lv-LV"/>
        </w:rPr>
      </w:pPr>
      <w:r w:rsidRPr="008F6857">
        <w:rPr>
          <w:rFonts w:ascii="Times New Roman" w:hAnsi="Times New Roman" w:cs="Times New Roman"/>
          <w:b/>
          <w:i w:val="0"/>
          <w:color w:val="auto"/>
          <w:lang w:val="lv-LV"/>
        </w:rPr>
        <w:t xml:space="preserve">1.4.2.1.Kūdras ieguves devums un potenciāls tautsaimniecībai </w:t>
      </w:r>
    </w:p>
    <w:p w14:paraId="13FC3EC5" w14:textId="1794309E" w:rsidR="008023AA" w:rsidRPr="00304F6B" w:rsidRDefault="00FD4BB8">
      <w:pPr>
        <w:ind w:firstLine="567"/>
        <w:rPr>
          <w:lang w:val="lv-LV"/>
        </w:rPr>
      </w:pPr>
      <w:r>
        <w:rPr>
          <w:szCs w:val="24"/>
          <w:lang w:val="lv-LV"/>
        </w:rPr>
        <w:t>Kūdras ieguves nozarei raksturīga</w:t>
      </w:r>
      <w:r>
        <w:rPr>
          <w:lang w:val="lv-LV"/>
        </w:rPr>
        <w:t xml:space="preserve"> ir </w:t>
      </w:r>
      <w:r>
        <w:rPr>
          <w:szCs w:val="24"/>
          <w:lang w:val="lv-LV"/>
        </w:rPr>
        <w:t>sezonalitāte, ieguve atkarīga no laika apstākļiem, nokrišņu daudzuma. Nozare ir patstāvīga un tā darbojas</w:t>
      </w:r>
      <w:r>
        <w:rPr>
          <w:lang w:val="lv-LV"/>
        </w:rPr>
        <w:t xml:space="preserve"> pēc </w:t>
      </w:r>
      <w:r>
        <w:rPr>
          <w:szCs w:val="24"/>
          <w:lang w:val="lv-LV"/>
        </w:rPr>
        <w:t xml:space="preserve">normāliem tirgus principiem. </w:t>
      </w:r>
      <w:bookmarkStart w:id="34" w:name="_Hlk34658273"/>
      <w:r>
        <w:rPr>
          <w:color w:val="000000"/>
          <w:szCs w:val="28"/>
          <w:lang w:val="lv-LV"/>
        </w:rPr>
        <w:t xml:space="preserve">Kūdras ieguve vienmērīgi notiek visā Latvijas teritorijā – Kurzemes plānošanas reģionā atrodas </w:t>
      </w:r>
      <w:r w:rsidR="00DB24E7">
        <w:rPr>
          <w:color w:val="000000"/>
          <w:szCs w:val="28"/>
          <w:lang w:val="lv-LV"/>
        </w:rPr>
        <w:t>20 </w:t>
      </w:r>
      <w:r>
        <w:rPr>
          <w:color w:val="000000"/>
          <w:szCs w:val="28"/>
          <w:lang w:val="lv-LV"/>
        </w:rPr>
        <w:t>% no licencētajām kūdras ieguves platībā</w:t>
      </w:r>
      <w:r w:rsidR="00DB24E7">
        <w:rPr>
          <w:color w:val="000000"/>
          <w:szCs w:val="28"/>
          <w:lang w:val="lv-LV"/>
        </w:rPr>
        <w:t>m, Rīgas plānošanas reģionā – 20 </w:t>
      </w:r>
      <w:r>
        <w:rPr>
          <w:color w:val="000000"/>
          <w:szCs w:val="28"/>
          <w:lang w:val="lv-LV"/>
        </w:rPr>
        <w:t>%, Vidzemē – 21%, Zemgalē – 22</w:t>
      </w:r>
      <w:r w:rsidR="00DB24E7">
        <w:rPr>
          <w:color w:val="000000"/>
          <w:szCs w:val="28"/>
          <w:lang w:val="lv-LV"/>
        </w:rPr>
        <w:t> </w:t>
      </w:r>
      <w:r>
        <w:rPr>
          <w:color w:val="000000"/>
          <w:szCs w:val="28"/>
          <w:lang w:val="lv-LV"/>
        </w:rPr>
        <w:t>%, bet Latgalē – 1</w:t>
      </w:r>
      <w:r w:rsidR="00DB24E7">
        <w:rPr>
          <w:color w:val="000000"/>
          <w:szCs w:val="28"/>
          <w:lang w:val="lv-LV"/>
        </w:rPr>
        <w:t>7 </w:t>
      </w:r>
      <w:r>
        <w:rPr>
          <w:color w:val="000000"/>
          <w:szCs w:val="28"/>
          <w:lang w:val="lv-LV"/>
        </w:rPr>
        <w:t>%. Lai gan Latgale ir kūdras resursiem bagātākais valsts reģions (tur atrodas trešā daļa jeb 31</w:t>
      </w:r>
      <w:r w:rsidR="00665BD0">
        <w:rPr>
          <w:color w:val="000000"/>
          <w:szCs w:val="28"/>
          <w:lang w:val="lv-LV"/>
        </w:rPr>
        <w:t> </w:t>
      </w:r>
      <w:r>
        <w:rPr>
          <w:color w:val="000000"/>
          <w:szCs w:val="28"/>
          <w:lang w:val="lv-LV"/>
        </w:rPr>
        <w:t xml:space="preserve">% no visiem Latvijas kūdras resursiem), Latgalē atrodas </w:t>
      </w:r>
      <w:r>
        <w:rPr>
          <w:color w:val="000000"/>
          <w:szCs w:val="28"/>
          <w:lang w:val="lv-LV"/>
        </w:rPr>
        <w:lastRenderedPageBreak/>
        <w:t xml:space="preserve">procentuāli mazākā daļa licencēto platību. </w:t>
      </w:r>
      <w:bookmarkEnd w:id="34"/>
      <w:r>
        <w:rPr>
          <w:szCs w:val="28"/>
          <w:lang w:val="lv-LV"/>
        </w:rPr>
        <w:t xml:space="preserve">Kūdras izmantošana ļauj saglabāt nodarbinātību laukos, attīsta vietējo ekonomiku, kas īpaši būtiski ir Latgalei, kurā koncentrēti arī kūdras resursi. </w:t>
      </w:r>
    </w:p>
    <w:p w14:paraId="4F00D5E5" w14:textId="7C650265" w:rsidR="008023AA" w:rsidRPr="00304F6B" w:rsidRDefault="00FD4BB8">
      <w:pPr>
        <w:ind w:firstLine="567"/>
        <w:rPr>
          <w:lang w:val="lv-LV"/>
        </w:rPr>
      </w:pPr>
      <w:r>
        <w:rPr>
          <w:szCs w:val="24"/>
          <w:lang w:val="lv-LV"/>
        </w:rPr>
        <w:t>Pieprasījums pēc kūdras resursiem un tās izmantošana ir cieši saistīti ar attīstības tendencēm</w:t>
      </w:r>
      <w:r>
        <w:rPr>
          <w:lang w:val="lv-LV"/>
        </w:rPr>
        <w:t xml:space="preserve"> pasaulē, </w:t>
      </w:r>
      <w:r>
        <w:rPr>
          <w:szCs w:val="24"/>
          <w:lang w:val="lv-LV"/>
        </w:rPr>
        <w:t xml:space="preserve">jo </w:t>
      </w:r>
      <w:r>
        <w:rPr>
          <w:szCs w:val="28"/>
          <w:lang w:val="lv-LV"/>
        </w:rPr>
        <w:t>kūdras izmantošana dārzkopībā nodrošina arī pārtikas ražoša</w:t>
      </w:r>
      <w:bookmarkStart w:id="35" w:name="_Hlk7103610"/>
      <w:bookmarkEnd w:id="35"/>
      <w:r>
        <w:rPr>
          <w:szCs w:val="28"/>
          <w:lang w:val="lv-LV"/>
        </w:rPr>
        <w:t>nu. 70 % no pasaulē dārzkopībā izmantojamiem substrātiem ir kūdras substrā</w:t>
      </w:r>
      <w:r w:rsidR="00665BD0">
        <w:rPr>
          <w:szCs w:val="28"/>
          <w:lang w:val="lv-LV"/>
        </w:rPr>
        <w:t>ti. Aprēķināts, ka 2050. </w:t>
      </w:r>
      <w:r>
        <w:rPr>
          <w:szCs w:val="28"/>
          <w:lang w:val="lv-LV"/>
        </w:rPr>
        <w:t>gadā iedzīvotāju skaits pasaulē sasniegs 10 miljardus un pārtikas nodrošināšanai, dekoratīvajiem augiem un koku stādiem būs nepieciešams par 415 % vairāk substrātu. Pieprasījums pēc dārzkopības kūdras augs vismaz par 250 % (ņemot vērā arī citu substrātu pieaugumu pat par 1000 %)</w:t>
      </w:r>
      <w:r>
        <w:rPr>
          <w:rStyle w:val="Vresenkurs"/>
          <w:szCs w:val="28"/>
          <w:lang w:val="lv-LV"/>
        </w:rPr>
        <w:footnoteReference w:id="21"/>
      </w:r>
      <w:r>
        <w:rPr>
          <w:szCs w:val="28"/>
          <w:lang w:val="lv-LV"/>
        </w:rPr>
        <w:t>. Latvijas</w:t>
      </w:r>
      <w:r>
        <w:rPr>
          <w:szCs w:val="28"/>
          <w:shd w:val="clear" w:color="auto" w:fill="FFFFFF"/>
          <w:lang w:val="lv-LV"/>
        </w:rPr>
        <w:t xml:space="preserve"> kūdras atradnēs pieejami </w:t>
      </w:r>
      <w:proofErr w:type="gramStart"/>
      <w:r>
        <w:rPr>
          <w:szCs w:val="28"/>
          <w:shd w:val="clear" w:color="auto" w:fill="FFFFFF"/>
          <w:lang w:val="lv-LV"/>
        </w:rPr>
        <w:t>1,5 miljardi tonnu kūdras</w:t>
      </w:r>
      <w:proofErr w:type="gramEnd"/>
      <w:r>
        <w:rPr>
          <w:szCs w:val="28"/>
          <w:shd w:val="clear" w:color="auto" w:fill="FFFFFF"/>
          <w:lang w:val="lv-LV"/>
        </w:rPr>
        <w:t>, kas</w:t>
      </w:r>
      <w:r>
        <w:rPr>
          <w:szCs w:val="28"/>
          <w:lang w:val="lv-LV"/>
        </w:rPr>
        <w:t xml:space="preserve"> ir 0,4 % no pasaules kūdras resursiem. Laikā no 2010. līdz 2018. gadam vidējais kūdras ieguves apjoms Latvijā gadā ir 997 tūkst. tonnas, svārstoties no 704 </w:t>
      </w:r>
      <w:proofErr w:type="spellStart"/>
      <w:r>
        <w:rPr>
          <w:szCs w:val="28"/>
          <w:lang w:val="lv-LV"/>
        </w:rPr>
        <w:t>tūkst.t</w:t>
      </w:r>
      <w:proofErr w:type="spellEnd"/>
      <w:r>
        <w:rPr>
          <w:szCs w:val="28"/>
          <w:lang w:val="lv-LV"/>
        </w:rPr>
        <w:t xml:space="preserve">. 2010. gadā līdz 1400 </w:t>
      </w:r>
      <w:proofErr w:type="spellStart"/>
      <w:r>
        <w:rPr>
          <w:szCs w:val="28"/>
          <w:lang w:val="lv-LV"/>
        </w:rPr>
        <w:t>tūkst.t</w:t>
      </w:r>
      <w:proofErr w:type="spellEnd"/>
      <w:r>
        <w:rPr>
          <w:szCs w:val="28"/>
          <w:lang w:val="lv-LV"/>
        </w:rPr>
        <w:t>. 2018. gadā</w:t>
      </w:r>
      <w:r>
        <w:rPr>
          <w:rStyle w:val="Vresenkurs"/>
          <w:szCs w:val="28"/>
          <w:lang w:val="lv-LV"/>
        </w:rPr>
        <w:footnoteReference w:id="22"/>
      </w:r>
      <w:r>
        <w:rPr>
          <w:szCs w:val="28"/>
          <w:lang w:val="lv-LV"/>
        </w:rPr>
        <w:t xml:space="preserve">, ieguves apjoms atkarīgs no laika apstākļiem. Nodokļu ieņēmumi no kūdras ieguves Latvijā ir 18,5 miljoni </w:t>
      </w:r>
      <w:proofErr w:type="spellStart"/>
      <w:r w:rsidR="000E6B5D" w:rsidRPr="000E6B5D">
        <w:rPr>
          <w:i/>
          <w:szCs w:val="28"/>
          <w:lang w:val="lv-LV"/>
        </w:rPr>
        <w:t>euro</w:t>
      </w:r>
      <w:proofErr w:type="spellEnd"/>
      <w:r>
        <w:rPr>
          <w:szCs w:val="28"/>
          <w:lang w:val="lv-LV"/>
        </w:rPr>
        <w:t xml:space="preserve"> gadā</w:t>
      </w:r>
      <w:r>
        <w:rPr>
          <w:rStyle w:val="Vresenkurs"/>
          <w:szCs w:val="28"/>
          <w:lang w:val="lv-LV"/>
        </w:rPr>
        <w:footnoteReference w:id="23"/>
      </w:r>
      <w:r>
        <w:rPr>
          <w:szCs w:val="28"/>
          <w:lang w:val="lv-LV"/>
        </w:rPr>
        <w:t xml:space="preserve"> (</w:t>
      </w:r>
      <w:r>
        <w:rPr>
          <w:lang w:val="lv-LV"/>
        </w:rPr>
        <w:t xml:space="preserve">galveno apjomu veido </w:t>
      </w:r>
      <w:r w:rsidR="007D2846">
        <w:rPr>
          <w:lang w:val="lv-LV"/>
        </w:rPr>
        <w:t>VSAOI</w:t>
      </w:r>
      <w:r>
        <w:rPr>
          <w:lang w:val="lv-LV"/>
        </w:rPr>
        <w:t xml:space="preserve">, </w:t>
      </w:r>
      <w:r w:rsidR="007D2846">
        <w:rPr>
          <w:lang w:val="lv-LV"/>
        </w:rPr>
        <w:t>IIN</w:t>
      </w:r>
      <w:r>
        <w:rPr>
          <w:lang w:val="lv-LV"/>
        </w:rPr>
        <w:t xml:space="preserve">, </w:t>
      </w:r>
      <w:r w:rsidR="007D2846">
        <w:rPr>
          <w:lang w:val="lv-LV"/>
        </w:rPr>
        <w:t>UIN</w:t>
      </w:r>
      <w:r>
        <w:rPr>
          <w:lang w:val="lv-LV"/>
        </w:rPr>
        <w:t>)</w:t>
      </w:r>
      <w:r>
        <w:rPr>
          <w:szCs w:val="28"/>
          <w:lang w:val="lv-LV"/>
        </w:rPr>
        <w:t xml:space="preserve">, kuri, pareizi plānojot un ražojot produktus ar augstāku pievienoto vērtību, ir iespējami vēl lielāki. </w:t>
      </w:r>
    </w:p>
    <w:p w14:paraId="6E1A9339" w14:textId="77777777" w:rsidR="008023AA" w:rsidRPr="00304F6B" w:rsidRDefault="00FD4BB8">
      <w:pPr>
        <w:ind w:firstLine="567"/>
        <w:rPr>
          <w:lang w:val="lv-LV"/>
        </w:rPr>
      </w:pPr>
      <w:r>
        <w:rPr>
          <w:szCs w:val="28"/>
          <w:lang w:val="lv-LV"/>
        </w:rPr>
        <w:t>Pie esošajiem dārzkopības kūdras ieguves apjomiem, attīstot tehnoloģijas, jaunus produktus, vietējo pārstrādi, tuvāko piecu gadu laikā apgrozījumu iespējams paaugstināt par 23 %. Papildu līdzekļi modernizācijai ļautu kāpināt apgrozījumu vēl vairāk.</w:t>
      </w:r>
    </w:p>
    <w:p w14:paraId="0C8ED42B" w14:textId="7A9B821F" w:rsidR="008023AA" w:rsidRPr="00304F6B" w:rsidRDefault="00FD4BB8">
      <w:pPr>
        <w:ind w:firstLine="567"/>
        <w:rPr>
          <w:lang w:val="lv-LV"/>
        </w:rPr>
      </w:pPr>
      <w:r>
        <w:rPr>
          <w:szCs w:val="28"/>
          <w:lang w:val="lv-LV"/>
        </w:rPr>
        <w:t>Latvijas stādu audzētāji gada</w:t>
      </w:r>
      <w:r w:rsidR="00947942">
        <w:rPr>
          <w:szCs w:val="28"/>
          <w:lang w:val="lv-LV"/>
        </w:rPr>
        <w:t xml:space="preserve"> laikā izlieto aptuveni 300 000 </w:t>
      </w:r>
      <w:r>
        <w:rPr>
          <w:szCs w:val="28"/>
          <w:lang w:val="lv-LV"/>
        </w:rPr>
        <w:t>m</w:t>
      </w:r>
      <w:r>
        <w:rPr>
          <w:szCs w:val="28"/>
          <w:vertAlign w:val="superscript"/>
          <w:lang w:val="lv-LV"/>
        </w:rPr>
        <w:t>3</w:t>
      </w:r>
      <w:r>
        <w:rPr>
          <w:szCs w:val="28"/>
          <w:lang w:val="lv-LV"/>
        </w:rPr>
        <w:t xml:space="preserve"> kūdras un kūdras produktu</w:t>
      </w:r>
      <w:r>
        <w:rPr>
          <w:rStyle w:val="Vresenkurs"/>
          <w:szCs w:val="28"/>
          <w:lang w:val="lv-LV"/>
        </w:rPr>
        <w:footnoteReference w:id="24"/>
      </w:r>
      <w:r>
        <w:rPr>
          <w:szCs w:val="28"/>
          <w:lang w:val="lv-LV"/>
        </w:rPr>
        <w:t xml:space="preserve">. </w:t>
      </w:r>
      <w:r>
        <w:rPr>
          <w:szCs w:val="24"/>
          <w:lang w:val="lv-LV"/>
        </w:rPr>
        <w:t>Piemēram, AS “</w:t>
      </w:r>
      <w:proofErr w:type="gramStart"/>
      <w:r>
        <w:rPr>
          <w:szCs w:val="24"/>
          <w:lang w:val="lv-LV"/>
        </w:rPr>
        <w:t>Latvijas valsts meži</w:t>
      </w:r>
      <w:proofErr w:type="gramEnd"/>
      <w:r>
        <w:rPr>
          <w:szCs w:val="24"/>
          <w:lang w:val="lv-LV"/>
        </w:rPr>
        <w:t xml:space="preserve">”, kā arī citi uzņēmumi, koku stādus audzē Latvijas kūdras substrātos. </w:t>
      </w:r>
      <w:r>
        <w:rPr>
          <w:szCs w:val="28"/>
          <w:lang w:val="lv-LV"/>
        </w:rPr>
        <w:t xml:space="preserve">Vienā kubikmetrā kūdras var izaudzēt 7000 koku stādu (priede, egle), tajā pašā daudzumā kūdras var izaudzēt tomātus 4500 </w:t>
      </w:r>
      <w:proofErr w:type="spellStart"/>
      <w:r w:rsidR="000E6B5D" w:rsidRPr="000E6B5D">
        <w:rPr>
          <w:i/>
          <w:szCs w:val="28"/>
          <w:lang w:val="lv-LV"/>
        </w:rPr>
        <w:t>euro</w:t>
      </w:r>
      <w:proofErr w:type="spellEnd"/>
      <w:r>
        <w:rPr>
          <w:szCs w:val="28"/>
          <w:lang w:val="lv-LV"/>
        </w:rPr>
        <w:t xml:space="preserve"> vērtībā. </w:t>
      </w:r>
    </w:p>
    <w:p w14:paraId="5E6E1CCF" w14:textId="77777777" w:rsidR="008023AA" w:rsidRPr="00304F6B" w:rsidRDefault="00FD4BB8">
      <w:pPr>
        <w:ind w:firstLine="567"/>
        <w:rPr>
          <w:lang w:val="lv-LV"/>
        </w:rPr>
      </w:pPr>
      <w:r>
        <w:rPr>
          <w:szCs w:val="24"/>
          <w:lang w:val="lv-LV"/>
        </w:rPr>
        <w:t xml:space="preserve">Latvijas kūdra un kūdras produkti ir pieprasīti visā pasaulē, </w:t>
      </w:r>
      <w:r>
        <w:rPr>
          <w:szCs w:val="28"/>
          <w:lang w:val="lv-LV"/>
        </w:rPr>
        <w:t>tie ieņem nozīmīgu lomu Eiropas dārzkopībā, nodrošinot 31 % no profesionālās dārzkopības pieprasījuma</w:t>
      </w:r>
      <w:r>
        <w:rPr>
          <w:rStyle w:val="Vresenkurs"/>
          <w:szCs w:val="28"/>
          <w:lang w:val="lv-LV"/>
        </w:rPr>
        <w:footnoteReference w:id="25"/>
      </w:r>
      <w:r>
        <w:rPr>
          <w:szCs w:val="28"/>
          <w:lang w:val="lv-LV"/>
        </w:rPr>
        <w:t>.</w:t>
      </w:r>
      <w:r>
        <w:rPr>
          <w:szCs w:val="24"/>
          <w:lang w:val="lv-LV"/>
        </w:rPr>
        <w:t xml:space="preserve"> Latvijas kūdru un kūdras produktus izmanto dārzeņu, garšaugu,</w:t>
      </w:r>
      <w:proofErr w:type="gramStart"/>
      <w:r>
        <w:rPr>
          <w:szCs w:val="24"/>
          <w:lang w:val="lv-LV"/>
        </w:rPr>
        <w:t xml:space="preserve">  </w:t>
      </w:r>
      <w:proofErr w:type="gramEnd"/>
      <w:r>
        <w:rPr>
          <w:szCs w:val="24"/>
          <w:lang w:val="lv-LV"/>
        </w:rPr>
        <w:t>dekoratīvo augu, koku stādu audzēšanai, kā arī apzaļumošanai.</w:t>
      </w:r>
      <w:r>
        <w:rPr>
          <w:szCs w:val="28"/>
          <w:lang w:val="lv-LV"/>
        </w:rPr>
        <w:t xml:space="preserve"> Kūdras nozares uzņēmumi ir būtisks darba devējs laukos. </w:t>
      </w:r>
      <w:r>
        <w:rPr>
          <w:lang w:val="lv-LV" w:eastAsia="lv-LV" w:bidi="lo-LA"/>
        </w:rPr>
        <w:t>K</w:t>
      </w:r>
      <w:r>
        <w:rPr>
          <w:lang w:val="lv-LV"/>
        </w:rPr>
        <w:t xml:space="preserve">ūdras ieguve un pārstrāde dod ieguldījumu ar to saistīto nozaru attīstībā, izmantojot to pakalpojumus (skatīt pamatnostādņu 1. pielikumu). Šīs nozares ir loģistika, degvielas tirdzniecība, iepakojuma ražošana, elektroenerģijas ražošana, apdrošināšana, banku un </w:t>
      </w:r>
      <w:r>
        <w:rPr>
          <w:lang w:val="lv-LV"/>
        </w:rPr>
        <w:lastRenderedPageBreak/>
        <w:t xml:space="preserve">grāmatvedības pakalpojumi, būvniecības pakalpojumi, tehnikas remonts, zemes dzīļu ģeoloģiskā izpēte. </w:t>
      </w:r>
    </w:p>
    <w:p w14:paraId="41540AF7" w14:textId="615ED2E5" w:rsidR="008023AA" w:rsidRPr="00304F6B" w:rsidRDefault="00FD4BB8">
      <w:pPr>
        <w:ind w:firstLine="737"/>
        <w:rPr>
          <w:lang w:val="lv-LV"/>
        </w:rPr>
      </w:pPr>
      <w:r>
        <w:rPr>
          <w:szCs w:val="24"/>
          <w:lang w:val="lv-LV"/>
        </w:rPr>
        <w:t>Latvijā būtu nepieciešama kūdras produktu ar pievienoto vērtību (kūdras substrāti stādu audzēšanai dārzkopībai, mežsaimniecībai, lauksaimniecībai) tālāka ilgtspējīga attīstība, veicinot ieguldījumus pētniecībā, inovācijās un ražošanas tehnoloģijās un veicinot vietējo pārstrādi, izmantošanu un gala produktu eksportu. Tāpat būtiski veicināt ilgtspējīgāku kūdras izmantošanu inovatīvu produktu ar augstu pievienoto vērtību – celtniecības materiālu (siltumizolācijas materiāli, kūdras krāsa</w:t>
      </w:r>
      <w:r w:rsidR="00A266D7">
        <w:rPr>
          <w:szCs w:val="24"/>
          <w:lang w:val="lv-LV"/>
        </w:rPr>
        <w:t xml:space="preserve"> vai </w:t>
      </w:r>
      <w:proofErr w:type="spellStart"/>
      <w:r>
        <w:rPr>
          <w:szCs w:val="24"/>
          <w:lang w:val="lv-LV"/>
        </w:rPr>
        <w:t>špakteļmasa</w:t>
      </w:r>
      <w:proofErr w:type="spellEnd"/>
      <w:r>
        <w:rPr>
          <w:szCs w:val="24"/>
          <w:lang w:val="lv-LV"/>
        </w:rPr>
        <w:t xml:space="preserve">), dekoratīvā dizaina un mākslas priekšmetu izstrādi, kā arī izmantošanu kā izejvielu ķīmiskajā rūpniecībā un tekstila ražošanā. </w:t>
      </w:r>
    </w:p>
    <w:p w14:paraId="5035706F" w14:textId="359906BB" w:rsidR="008023AA" w:rsidRPr="00304F6B" w:rsidRDefault="00FD4BB8">
      <w:pPr>
        <w:ind w:firstLine="737"/>
        <w:rPr>
          <w:lang w:val="lv-LV"/>
        </w:rPr>
      </w:pPr>
      <w:r>
        <w:rPr>
          <w:szCs w:val="24"/>
          <w:lang w:val="lv-LV"/>
        </w:rPr>
        <w:t>Ļoti svarīgi ir veikt vēsturisko un degradēto kūdras ieguves vietu rekultivāciju, lai degradētās teritorijas atgrieztu saimnieciskajā apritē, tostarp</w:t>
      </w:r>
      <w:r w:rsidR="003E1C69">
        <w:rPr>
          <w:szCs w:val="24"/>
          <w:lang w:val="lv-LV"/>
        </w:rPr>
        <w:t>,</w:t>
      </w:r>
      <w:r>
        <w:rPr>
          <w:szCs w:val="24"/>
          <w:lang w:val="lv-LV"/>
        </w:rPr>
        <w:t xml:space="preserve"> veicot mežu ieaudzēšanas pasākumus vai izmantojot šīs teritorijas lielogu dzērveņu audzēšanai u.c. </w:t>
      </w:r>
    </w:p>
    <w:p w14:paraId="2D272FD6" w14:textId="77777777" w:rsidR="008023AA" w:rsidRPr="00304F6B" w:rsidRDefault="00FD4BB8">
      <w:pPr>
        <w:ind w:firstLine="737"/>
        <w:rPr>
          <w:lang w:val="lv-LV"/>
        </w:rPr>
      </w:pPr>
      <w:r>
        <w:rPr>
          <w:szCs w:val="24"/>
          <w:lang w:val="lv-LV"/>
        </w:rPr>
        <w:t xml:space="preserve">Būtu atbalstāma kūdras ieguves tehnoloģiju un tehnoloģisko procesu modernizēšana ar mērķi samazināt SEG emisijas kūdras ieguves procesā. </w:t>
      </w:r>
    </w:p>
    <w:p w14:paraId="5362F298" w14:textId="77777777" w:rsidR="008023AA" w:rsidRPr="00304F6B" w:rsidRDefault="00FD4BB8">
      <w:pPr>
        <w:pStyle w:val="CommentText"/>
        <w:rPr>
          <w:lang w:val="lv-LV"/>
        </w:rPr>
      </w:pPr>
      <w:r>
        <w:rPr>
          <w:sz w:val="28"/>
          <w:lang w:val="lv-LV"/>
        </w:rPr>
        <w:t xml:space="preserve">Lai nodrošinātu kūdras izmantošanas ilgtspēju, šie resursi ir saprātīgi jāapsaimnieko. </w:t>
      </w:r>
      <w:r>
        <w:rPr>
          <w:sz w:val="28"/>
          <w:szCs w:val="28"/>
          <w:lang w:val="lv-LV" w:bidi="lo-LA"/>
        </w:rPr>
        <w:t xml:space="preserve">Šim nolūkam ir jāizmanto ilgtspējīgas derīgo izrakteņu ieguves un pārstrādes metodes, kā arī efektīvi jāizmanto jau izstrādātās vai daļēji izstrādātās purvu platības. </w:t>
      </w:r>
    </w:p>
    <w:p w14:paraId="1601807F" w14:textId="0F0B8FDE" w:rsidR="008023AA" w:rsidRDefault="00FD4BB8">
      <w:pPr>
        <w:pStyle w:val="CommentText"/>
        <w:rPr>
          <w:lang w:val="lv-LV"/>
        </w:rPr>
      </w:pPr>
      <w:r>
        <w:rPr>
          <w:color w:val="000000"/>
          <w:sz w:val="28"/>
          <w:szCs w:val="28"/>
          <w:lang w:val="lv-LV"/>
        </w:rPr>
        <w:t xml:space="preserve">Vēsturiskajās kūdras ieguves platībās, kur ieguve ir pārtraukta un nav atjaunota, dabisko faktoru ietekmē notiek dažādi procesi – vēja erozija, kūdras mineralizācija un nosēšanās, līdz ar to samazinās valsts nozīmes resurss. </w:t>
      </w:r>
      <w:proofErr w:type="gramStart"/>
      <w:r>
        <w:rPr>
          <w:color w:val="000000"/>
          <w:sz w:val="28"/>
          <w:szCs w:val="28"/>
          <w:lang w:val="lv-LV"/>
        </w:rPr>
        <w:t xml:space="preserve">Saskaņā ar DAP projekta LIFE </w:t>
      </w:r>
      <w:proofErr w:type="spellStart"/>
      <w:r>
        <w:rPr>
          <w:color w:val="000000"/>
          <w:sz w:val="28"/>
          <w:szCs w:val="28"/>
          <w:lang w:val="lv-LV"/>
        </w:rPr>
        <w:t>Restore</w:t>
      </w:r>
      <w:proofErr w:type="spellEnd"/>
      <w:r>
        <w:rPr>
          <w:color w:val="000000"/>
          <w:sz w:val="28"/>
          <w:szCs w:val="28"/>
          <w:lang w:val="lv-LV"/>
        </w:rPr>
        <w:t xml:space="preserve"> </w:t>
      </w:r>
      <w:r w:rsidR="00564727" w:rsidRPr="00564727">
        <w:rPr>
          <w:sz w:val="28"/>
          <w:szCs w:val="28"/>
          <w:lang w:val="lv-LV"/>
        </w:rPr>
        <w:t xml:space="preserve">“Degradētu kūdrāju atbildīga izmantošana un ilgtspējīga izmantošana Latvijā” </w:t>
      </w:r>
      <w:r>
        <w:rPr>
          <w:color w:val="000000"/>
          <w:sz w:val="28"/>
          <w:szCs w:val="28"/>
          <w:lang w:val="lv-LV"/>
        </w:rPr>
        <w:t>rezultātiem,</w:t>
      </w:r>
      <w:proofErr w:type="gramEnd"/>
      <w:r>
        <w:rPr>
          <w:color w:val="000000"/>
          <w:sz w:val="28"/>
          <w:szCs w:val="28"/>
          <w:lang w:val="lv-LV"/>
        </w:rPr>
        <w:t xml:space="preserve"> atbilstošākais turpmākas izmantošanas veids jāizvēlas degradētiem kūdrājiem 18 010 ha platībā</w:t>
      </w:r>
      <w:r>
        <w:rPr>
          <w:rStyle w:val="Vresenkurs"/>
          <w:color w:val="000000"/>
          <w:sz w:val="28"/>
          <w:szCs w:val="28"/>
          <w:lang w:val="lv-LV"/>
        </w:rPr>
        <w:footnoteReference w:id="26"/>
      </w:r>
      <w:r>
        <w:rPr>
          <w:color w:val="000000"/>
          <w:sz w:val="28"/>
          <w:szCs w:val="28"/>
          <w:lang w:val="lv-LV"/>
        </w:rPr>
        <w:t xml:space="preserve">. Tomēr jāņem vērā, ka novērtējums </w:t>
      </w:r>
      <w:proofErr w:type="gramStart"/>
      <w:r>
        <w:rPr>
          <w:color w:val="000000"/>
          <w:sz w:val="28"/>
          <w:szCs w:val="28"/>
          <w:lang w:val="lv-LV"/>
        </w:rPr>
        <w:t xml:space="preserve">veikts </w:t>
      </w:r>
      <w:proofErr w:type="spellStart"/>
      <w:r>
        <w:rPr>
          <w:color w:val="000000"/>
          <w:sz w:val="28"/>
          <w:szCs w:val="28"/>
          <w:lang w:val="lv-LV"/>
        </w:rPr>
        <w:t>kamerāli</w:t>
      </w:r>
      <w:proofErr w:type="spellEnd"/>
      <w:proofErr w:type="gramEnd"/>
      <w:r>
        <w:rPr>
          <w:color w:val="000000"/>
          <w:sz w:val="28"/>
          <w:szCs w:val="28"/>
          <w:lang w:val="lv-LV"/>
        </w:rPr>
        <w:t>, no identificētajiem 50 179 ha degradētu kūdrāju, ģeoloģiskais apsekojums (ne ģeoloģiskā izpēte) veikts 78 kūdrājos. Lai šo resursu izmantotu saimnieciski, nepieciešams lauka darbos izpētīt šīs platības, novērtēt tajās esošo kūdras apjomu un pieņemt lēmumu par tālāku izmantošanu kūdras ieguvei vai rekultivācijas veikšanu</w:t>
      </w:r>
      <w:r w:rsidRPr="00C26DEA">
        <w:rPr>
          <w:color w:val="000000"/>
          <w:sz w:val="28"/>
          <w:szCs w:val="28"/>
          <w:lang w:val="lv-LV"/>
        </w:rPr>
        <w:t>.</w:t>
      </w:r>
    </w:p>
    <w:p w14:paraId="52AB425B" w14:textId="77777777" w:rsidR="008023AA" w:rsidRDefault="008023AA">
      <w:pPr>
        <w:rPr>
          <w:lang w:val="lv-LV" w:bidi="lo-LA"/>
        </w:rPr>
      </w:pPr>
    </w:p>
    <w:p w14:paraId="3FADCC9A" w14:textId="38A3ED96" w:rsidR="008F6857" w:rsidRPr="008F6857" w:rsidRDefault="008F6857" w:rsidP="008F6857">
      <w:pPr>
        <w:pStyle w:val="Heading4"/>
        <w:ind w:firstLine="0"/>
        <w:rPr>
          <w:rFonts w:ascii="Times New Roman" w:hAnsi="Times New Roman" w:cs="Times New Roman"/>
          <w:b/>
          <w:i w:val="0"/>
          <w:color w:val="auto"/>
          <w:lang w:val="lv-LV" w:bidi="lo-LA"/>
        </w:rPr>
      </w:pPr>
      <w:r w:rsidRPr="008F6857">
        <w:rPr>
          <w:rFonts w:ascii="Times New Roman" w:hAnsi="Times New Roman" w:cs="Times New Roman"/>
          <w:b/>
          <w:i w:val="0"/>
          <w:color w:val="auto"/>
          <w:lang w:val="lv-LV"/>
        </w:rPr>
        <w:t>1.4.2.2. Iespējas izmantot tumšo kūdru</w:t>
      </w:r>
    </w:p>
    <w:p w14:paraId="792D7E4D" w14:textId="77777777" w:rsidR="008023AA" w:rsidRDefault="00FD4BB8">
      <w:pPr>
        <w:rPr>
          <w:lang w:val="lv-LV" w:eastAsia="lv-LV"/>
        </w:rPr>
      </w:pPr>
      <w:r>
        <w:rPr>
          <w:lang w:val="lv-LV"/>
        </w:rPr>
        <w:t>Jo ātrāk ieguves vietā kūdras ieguve tiks pabeigta un ieguves vieta rekultivēta, jo īsāks būs ar ieguvi saistīto SEG emisiju laiks. Vienlaikus atsevišķos gadījumos kūdras ieguvi nevar pabeigt, jo, k</w:t>
      </w:r>
      <w:r>
        <w:rPr>
          <w:szCs w:val="28"/>
          <w:lang w:val="lv-LV"/>
        </w:rPr>
        <w:t xml:space="preserve">aut gan </w:t>
      </w:r>
      <w:r>
        <w:rPr>
          <w:lang w:val="lv-LV"/>
        </w:rPr>
        <w:t>labi sadalījušās zemā purva tipa kūdras</w:t>
      </w:r>
      <w:r>
        <w:rPr>
          <w:szCs w:val="28"/>
          <w:lang w:val="lv-LV"/>
        </w:rPr>
        <w:t xml:space="preserve"> izmantošana dārzkopībā paplašinās,</w:t>
      </w:r>
      <w:r>
        <w:rPr>
          <w:lang w:val="lv-LV"/>
        </w:rPr>
        <w:t xml:space="preserve"> pieprasījums pēc labi sadalījušās zemā purva tipa kūdras (“tumšās kūdras”), kas atrodas atradnes dziļākajos slāņos, joprojām ir neliels. </w:t>
      </w:r>
    </w:p>
    <w:p w14:paraId="61533FEA" w14:textId="7FFD5B14" w:rsidR="008023AA" w:rsidRPr="00304F6B" w:rsidRDefault="00FD4BB8">
      <w:pPr>
        <w:rPr>
          <w:lang w:val="lv-LV"/>
        </w:rPr>
      </w:pPr>
      <w:r>
        <w:rPr>
          <w:lang w:val="lv-LV"/>
        </w:rPr>
        <w:lastRenderedPageBreak/>
        <w:t xml:space="preserve">Vēsturiski būtisks “tumšās kūdras” </w:t>
      </w:r>
      <w:r>
        <w:rPr>
          <w:szCs w:val="28"/>
          <w:lang w:val="lv-LV"/>
        </w:rPr>
        <w:t>patērētājs</w:t>
      </w:r>
      <w:r>
        <w:rPr>
          <w:lang w:val="lv-LV"/>
        </w:rPr>
        <w:t xml:space="preserve"> ir bijusi enerģētikas nozare, taču pieprasījums pēc kurināmās kūdras ir krities. </w:t>
      </w:r>
      <w:r>
        <w:rPr>
          <w:szCs w:val="28"/>
          <w:lang w:val="lv-LV"/>
        </w:rPr>
        <w:t>Atjaunotajā Latvijā</w:t>
      </w:r>
      <w:r>
        <w:rPr>
          <w:rFonts w:eastAsia="Times New Roman"/>
          <w:szCs w:val="28"/>
          <w:lang w:val="lv-LV"/>
        </w:rPr>
        <w:t xml:space="preserve"> samazināja vietējo kūdras resursu izmantošanu un palielināja</w:t>
      </w:r>
      <w:r>
        <w:rPr>
          <w:rFonts w:eastAsia="Times New Roman"/>
          <w:i/>
          <w:szCs w:val="28"/>
          <w:lang w:val="lv-LV"/>
        </w:rPr>
        <w:t xml:space="preserve"> </w:t>
      </w:r>
      <w:r>
        <w:rPr>
          <w:rFonts w:eastAsia="Times New Roman"/>
          <w:szCs w:val="28"/>
          <w:lang w:val="lv-LV"/>
        </w:rPr>
        <w:t>gāzes izmantošanu.</w:t>
      </w:r>
      <w:r>
        <w:rPr>
          <w:bCs/>
          <w:szCs w:val="28"/>
          <w:lang w:val="lv-LV"/>
        </w:rPr>
        <w:t xml:space="preserve"> No 2003. gada līdz ar TEC-1 rekonstrukciju un kūdras izmantošanas pārtraukšanu radikāli saruka enerģētiskās kūdras patēriņš un ražošana.</w:t>
      </w:r>
      <w:r>
        <w:rPr>
          <w:szCs w:val="28"/>
          <w:lang w:val="lv-LV"/>
        </w:rPr>
        <w:t xml:space="preserve"> Uzņēmumi, kuri kādreiz kūdru ieguva enerģētikas vajadzībām, pārorientējās uz dārzkopības kūdras ieguvi, tomēr visās platībās to nebija iespējams izdarīt. </w:t>
      </w:r>
      <w:r w:rsidR="002773F4" w:rsidRPr="002773F4">
        <w:rPr>
          <w:szCs w:val="28"/>
          <w:lang w:val="lv-LV"/>
        </w:rPr>
        <w:t>Jāņem vērā, ka kūdras izmantošana enerģētikas sektorā nedrīkst apdraudēt SEG emisiju samazināšanas mērķu sasniegšanu. Attiecīgi, lai varētu veikt tumšās kūdras ieguvi, nepieciešami pētījumi tumšās kūdras pielietojuma attīstībai.</w:t>
      </w:r>
    </w:p>
    <w:p w14:paraId="51C7DC3B" w14:textId="77777777" w:rsidR="008023AA" w:rsidRDefault="00FD4BB8">
      <w:pPr>
        <w:pStyle w:val="Heading3"/>
        <w:numPr>
          <w:ilvl w:val="2"/>
          <w:numId w:val="1"/>
        </w:numPr>
        <w:ind w:left="567"/>
        <w:jc w:val="center"/>
        <w:rPr>
          <w:u w:val="single"/>
          <w:lang w:val="lv-LV"/>
        </w:rPr>
      </w:pPr>
      <w:bookmarkStart w:id="36" w:name="_Toc50100696"/>
      <w:r>
        <w:rPr>
          <w:lang w:val="lv-LV"/>
        </w:rPr>
        <w:t>Normatīvais regulējums</w:t>
      </w:r>
      <w:bookmarkEnd w:id="36"/>
      <w:r>
        <w:rPr>
          <w:u w:val="single"/>
          <w:lang w:val="lv-LV"/>
        </w:rPr>
        <w:t xml:space="preserve"> </w:t>
      </w:r>
    </w:p>
    <w:p w14:paraId="7B58B6AC" w14:textId="77777777" w:rsidR="008023AA" w:rsidRDefault="00FD4BB8">
      <w:pPr>
        <w:rPr>
          <w:lang w:val="lv-LV"/>
        </w:rPr>
      </w:pPr>
      <w:r>
        <w:rPr>
          <w:szCs w:val="28"/>
          <w:lang w:val="lv-LV"/>
        </w:rPr>
        <w:t>Purvu un kūdrāju izmantošanu reglamentē normatīvie akti, kas skar vairākas jomas: zemes un zemes dzīļu īpašumtiesības, ietekmes uz vidi novērtējumu, teritorijas attīstības plānošanu, dabas aizsardzību, publiskas personas īpašuma izmantošanu, zemes dzīļu izmantošanu, būvniecību, SEG emisiju uzskaiti un ziņošanu par tām, kā arī enerģētiku.</w:t>
      </w:r>
      <w:r>
        <w:rPr>
          <w:lang w:val="lv-LV"/>
        </w:rPr>
        <w:t xml:space="preserve"> </w:t>
      </w:r>
    </w:p>
    <w:p w14:paraId="1564CC43" w14:textId="1AB79126" w:rsidR="008023AA" w:rsidRDefault="00FD4BB8">
      <w:pPr>
        <w:rPr>
          <w:szCs w:val="28"/>
          <w:lang w:val="lv-LV"/>
        </w:rPr>
      </w:pPr>
      <w:r>
        <w:rPr>
          <w:lang w:val="lv-LV"/>
        </w:rPr>
        <w:t xml:space="preserve">Būtiska problēma kūdras resursu apzināšanā ir zemes dzīļu īpašumtiesības. Gan Civillikums, gan likums „Par zemes dzīlēm” noteic, ka Latvijā zemes dzīles pieder zemes īpašniekam. Ņemot vērā minēto, šobrīd ir neiespējama valsts mēroga ģeoloģiskā kartēšana un ir apgrūtināta kompleksu (ārpus konkrētā zemes īpašuma) ģeoloģiskās izpētes darbu veikšana. Pilnvērtīga </w:t>
      </w:r>
      <w:r>
        <w:rPr>
          <w:rFonts w:eastAsia="SimSun"/>
          <w:bCs/>
          <w:lang w:val="lv-LV"/>
        </w:rPr>
        <w:t>Latvijas</w:t>
      </w:r>
      <w:r>
        <w:rPr>
          <w:lang w:val="lv-LV"/>
        </w:rPr>
        <w:t xml:space="preserve"> kūdras resursu kartēšana, inventarizācija un kūdras fonda aktualizācija nav veikta kopš pagājušā gadsimta 80. gadu sākuma</w:t>
      </w:r>
      <w:r>
        <w:rPr>
          <w:rStyle w:val="Vresenkurs"/>
          <w:sz w:val="24"/>
          <w:szCs w:val="24"/>
          <w:lang w:val="lv-LV"/>
        </w:rPr>
        <w:footnoteReference w:id="27"/>
      </w:r>
      <w:r>
        <w:rPr>
          <w:lang w:val="lv-LV"/>
        </w:rPr>
        <w:t>. Sistemātiskas informācijas par kūdras resursiem iegūšanas laiks ir no 1978. līdz 1997. gadam. Informācija par daļu atradņu ir ievākta vairāk nekā pirms 50 gadiem. Pašlaik notiek atsevišķu kūdras atradņu ģeoloģiskā izpēte vai kūdras ieguves lauku inventarizācija, bet netiek veikti sistemātiski kūdras resursu ģeoloģiskās kartēšanas darbi. Tādēļ ir nepieciešams pilnveidot normatīvo regulējumu, kas ļautu veikt ģeoloģisko kartēšanu. Minētā problēma attiecas arī uz citiem zemes dzīļu resursiem, tomēr pamatnostādnēs tiek risināti jautājumi saistībā ar kūdras nozari. Lai veiktu pilnvērtīgu kūdras resursu kartēšanu un novērtēšanu, nepieciešams aptvert visu Latvijas teritoriju, ieskaitot arī zemes, kas pieder privātpersonām, jo</w:t>
      </w:r>
      <w:r>
        <w:rPr>
          <w:rFonts w:eastAsia="Tahoma"/>
          <w:kern w:val="2"/>
          <w:lang w:val="lv-LV" w:eastAsia="zh-CN" w:bidi="hi-IN"/>
        </w:rPr>
        <w:t xml:space="preserve"> vienas atradnes robežās var būt vairāki zemes īpašnieki. </w:t>
      </w:r>
      <w:r>
        <w:rPr>
          <w:lang w:val="lv-LV"/>
        </w:rPr>
        <w:t>Detalizētāks normatīvā regulējuma izvērtējums sniegts pamatnostādņu 1. pielikuma 1.1. </w:t>
      </w:r>
      <w:r w:rsidR="0081779E">
        <w:rPr>
          <w:lang w:val="lv-LV"/>
        </w:rPr>
        <w:t>apakšno</w:t>
      </w:r>
      <w:r>
        <w:rPr>
          <w:lang w:val="lv-LV"/>
        </w:rPr>
        <w:t>daļā “Normatīvais regulējums”.</w:t>
      </w:r>
    </w:p>
    <w:p w14:paraId="56FCEFD8" w14:textId="77777777" w:rsidR="008023AA" w:rsidRDefault="00FD4BB8">
      <w:pPr>
        <w:pStyle w:val="Heading3"/>
        <w:numPr>
          <w:ilvl w:val="2"/>
          <w:numId w:val="1"/>
        </w:numPr>
        <w:ind w:left="567"/>
        <w:jc w:val="center"/>
        <w:rPr>
          <w:lang w:val="lv-LV"/>
        </w:rPr>
      </w:pPr>
      <w:bookmarkStart w:id="37" w:name="_Toc9583170"/>
      <w:bookmarkStart w:id="38" w:name="_Toc497821572"/>
      <w:bookmarkStart w:id="39" w:name="_Toc50100697"/>
      <w:r>
        <w:rPr>
          <w:lang w:val="lv-LV"/>
        </w:rPr>
        <w:t>Institucionālā sadrumstalotība</w:t>
      </w:r>
      <w:bookmarkEnd w:id="37"/>
      <w:bookmarkEnd w:id="38"/>
      <w:bookmarkEnd w:id="39"/>
    </w:p>
    <w:p w14:paraId="408A1293" w14:textId="77777777" w:rsidR="008023AA" w:rsidRDefault="00FD4BB8">
      <w:pPr>
        <w:ind w:firstLine="709"/>
        <w:rPr>
          <w:szCs w:val="28"/>
          <w:lang w:val="lv-LV"/>
        </w:rPr>
      </w:pPr>
      <w:r>
        <w:rPr>
          <w:szCs w:val="28"/>
          <w:lang w:val="lv-LV"/>
        </w:rPr>
        <w:t xml:space="preserve">Kūdras ilgtspējīga izmantošana netiek veicināta arī zemes dzīļu resursu pārvaldības institucionālās sadrumstalotības un nepietiekamas kapacitātes dēļ. </w:t>
      </w:r>
    </w:p>
    <w:p w14:paraId="0BF77AD4" w14:textId="272625E0" w:rsidR="008023AA" w:rsidRDefault="00FD4BB8">
      <w:pPr>
        <w:rPr>
          <w:lang w:val="lv-LV"/>
        </w:rPr>
      </w:pPr>
      <w:r>
        <w:rPr>
          <w:lang w:val="lv-LV"/>
        </w:rPr>
        <w:lastRenderedPageBreak/>
        <w:t>Pašlaik zemes dzīļu, tajā skaidrā kūdras, pārvaldība ir sadalīta starp vairākām institūcijām. Valsts vides dienests izsniedz licences, derīgo izrakteņu atradņu pases, dabas resursu lietošanas atļaujas, nosaka derīgo izrakteņu ieguves limitus, saskaņo derīgo izrakteņu ieguves projektus un veic zemes dzīļu izmantošanas kontroli. Pašvaldības ir tiesīgas izsniegt bieži sastopamo derīgo izrakteņu ieguves atļauju kūdras ieguvei līdz piecu hektāru platībā vienam īpašniekam piederoša īpašuma robežās atbilstoši derīgo izrakteņu ieguves limitam. LVĢMC uztur ģeoloģiskās informācijas sistēmu, akceptē un uzskaita derīgo izrakteņu krājumus, sniedz zemes dzīļu informāciju gan valsts pārvaldes funkciju ietvaros, gan kā maksas pakalpojumus. Tā kā Latvijā zemes dzīles pieder zemes īpašniekam, kā publiskas personas zemes īpašnieki vai tiesiskie valdītāji zemes dzīļu apsaimniekošanā iesaistīti gan</w:t>
      </w:r>
      <w:r w:rsidR="008F6857">
        <w:rPr>
          <w:lang w:val="lv-LV"/>
        </w:rPr>
        <w:t xml:space="preserve"> </w:t>
      </w:r>
      <w:r w:rsidR="002A4FB9">
        <w:rPr>
          <w:lang w:val="lv-LV"/>
        </w:rPr>
        <w:t>AS</w:t>
      </w:r>
      <w:r>
        <w:rPr>
          <w:lang w:val="lv-LV"/>
        </w:rPr>
        <w:t xml:space="preserve"> „</w:t>
      </w:r>
      <w:proofErr w:type="gramStart"/>
      <w:r>
        <w:rPr>
          <w:lang w:val="lv-LV"/>
        </w:rPr>
        <w:t>Latvijas valsts meži</w:t>
      </w:r>
      <w:proofErr w:type="gramEnd"/>
      <w:r>
        <w:rPr>
          <w:lang w:val="lv-LV"/>
        </w:rPr>
        <w:t>”,</w:t>
      </w:r>
      <w:r>
        <w:rPr>
          <w:b/>
          <w:lang w:val="lv-LV"/>
        </w:rPr>
        <w:t xml:space="preserve"> </w:t>
      </w:r>
      <w:r w:rsidR="008F6857">
        <w:rPr>
          <w:lang w:val="lv-LV"/>
        </w:rPr>
        <w:t>gan pašvaldības (tai skaitā</w:t>
      </w:r>
      <w:r>
        <w:rPr>
          <w:lang w:val="lv-LV"/>
        </w:rPr>
        <w:t xml:space="preserve"> Rīgas pašvaldības SIA “Rīgas meži”), nelielos apjomos arī DAP. </w:t>
      </w:r>
      <w:proofErr w:type="gramStart"/>
      <w:r>
        <w:rPr>
          <w:lang w:val="lv-LV"/>
        </w:rPr>
        <w:t>Savukārt,</w:t>
      </w:r>
      <w:proofErr w:type="gramEnd"/>
      <w:r>
        <w:rPr>
          <w:lang w:val="lv-LV"/>
        </w:rPr>
        <w:t xml:space="preserve"> privātpersonas pašas tiesīgas lemt par savas zemes izmantošanu, ciktāl tās neierobežo normatīvie akti.</w:t>
      </w:r>
    </w:p>
    <w:p w14:paraId="302FE04C" w14:textId="77777777" w:rsidR="008023AA" w:rsidRDefault="00FD4BB8">
      <w:pPr>
        <w:pStyle w:val="CommentText"/>
        <w:rPr>
          <w:sz w:val="28"/>
          <w:szCs w:val="28"/>
          <w:lang w:val="lv-LV"/>
        </w:rPr>
      </w:pPr>
      <w:r>
        <w:rPr>
          <w:sz w:val="28"/>
          <w:szCs w:val="28"/>
          <w:lang w:val="lv-LV"/>
        </w:rPr>
        <w:t>Problēmas risināšanai nepieciešams pilnveidot kūdras nozares valsts pārvaldību, mazinot iesaistīto institūciju skaitu un ceļot to kapacitāti.</w:t>
      </w:r>
    </w:p>
    <w:p w14:paraId="37BC8FD0" w14:textId="77777777" w:rsidR="008023AA" w:rsidRDefault="00FD4BB8">
      <w:pPr>
        <w:pStyle w:val="Heading3"/>
        <w:numPr>
          <w:ilvl w:val="2"/>
          <w:numId w:val="1"/>
        </w:numPr>
        <w:ind w:left="567" w:firstLine="0"/>
        <w:jc w:val="center"/>
        <w:rPr>
          <w:lang w:val="lv-LV"/>
        </w:rPr>
      </w:pPr>
      <w:bookmarkStart w:id="40" w:name="_Toc50100698"/>
      <w:r>
        <w:rPr>
          <w:lang w:val="lv-LV"/>
        </w:rPr>
        <w:t>Ģeoloģiskā informācija un terminoloģija</w:t>
      </w:r>
      <w:bookmarkEnd w:id="40"/>
    </w:p>
    <w:p w14:paraId="57E5EDFC" w14:textId="5C6C05F1" w:rsidR="008023AA" w:rsidRDefault="00FD4BB8">
      <w:pPr>
        <w:rPr>
          <w:lang w:val="lv-LV"/>
        </w:rPr>
      </w:pPr>
      <w:r>
        <w:rPr>
          <w:lang w:val="lv-LV"/>
        </w:rPr>
        <w:t xml:space="preserve">Šobrīd informācija par kūdras atradņu ģeoloģisko, inženierģeoloģisko, izstrādē esošo kūdras atradņu derīgo izrakteņu ieguves projektu dokumentāciju un vēsturiski sagatavoto kūdras fonda pasu datiem par atradnēm, kuras iekļautas kūdras fondā, neatrodas vienuviet. Viens no pilnīgākajiem un būtiskākajiem pamatinformācijas avotiem par kūdras resursiem ir LVĢMC uzturētā Valsts ģeoloģijas fonda informācija. Daļa </w:t>
      </w:r>
      <w:proofErr w:type="spellStart"/>
      <w:r>
        <w:rPr>
          <w:lang w:val="lv-LV"/>
        </w:rPr>
        <w:t>pirmmateriālu</w:t>
      </w:r>
      <w:proofErr w:type="spellEnd"/>
      <w:r>
        <w:rPr>
          <w:lang w:val="lv-LV"/>
        </w:rPr>
        <w:t xml:space="preserve"> un sākotnējās informācijas par Lat</w:t>
      </w:r>
      <w:r w:rsidR="008F6857">
        <w:rPr>
          <w:lang w:val="lv-LV"/>
        </w:rPr>
        <w:t xml:space="preserve">vijas kūdras resursiem atrodas </w:t>
      </w:r>
      <w:r w:rsidR="002A4FB9">
        <w:rPr>
          <w:lang w:val="lv-LV"/>
        </w:rPr>
        <w:t>VSIA</w:t>
      </w:r>
      <w:r>
        <w:rPr>
          <w:lang w:val="lv-LV"/>
        </w:rPr>
        <w:t xml:space="preserve"> “MELIORPROJEKTS”, Latvijas Lauksaimniecības muzejā Talsos un privātos arhīvos, nevis Valsts ģeoloģijas fondā, kā to nosaka normatīvie akti. Nepieciešams risināt jautājumu par šo materiālu pievienošanu Valsts ģeoloģijas fondam un atbilstošu uzglabāšanu.</w:t>
      </w:r>
    </w:p>
    <w:p w14:paraId="2AE7CB11" w14:textId="77777777" w:rsidR="008023AA" w:rsidRDefault="00FD4BB8">
      <w:pPr>
        <w:pStyle w:val="CommentText"/>
        <w:rPr>
          <w:lang w:val="lv-LV"/>
        </w:rPr>
      </w:pPr>
      <w:r>
        <w:rPr>
          <w:sz w:val="28"/>
          <w:szCs w:val="28"/>
          <w:lang w:val="lv-LV"/>
        </w:rPr>
        <w:t xml:space="preserve">Kūdras atradņu ģeotelpiskie dati lielā apjomā joprojām ir tikai papīra formātā, tie nav digitalizēti atbilstoši mūsdienu lietošanas prasībām, sistematizēti un elektroniski apstrādājami, kas ļautu nepieciešamās informācijas mērķtiecīgu, ātru, vispusīgu apstrādi un analīzi, tādējādi iegūstot pilnvērtīgu informāciju par kūdras atradnes raksturojošiem rādītājiem un tajā ietilpstošiem resursiem </w:t>
      </w:r>
      <w:proofErr w:type="gramStart"/>
      <w:r>
        <w:rPr>
          <w:sz w:val="28"/>
          <w:szCs w:val="28"/>
          <w:lang w:val="lv-LV"/>
        </w:rPr>
        <w:t>(</w:t>
      </w:r>
      <w:proofErr w:type="gramEnd"/>
      <w:r>
        <w:rPr>
          <w:sz w:val="28"/>
          <w:szCs w:val="28"/>
          <w:lang w:val="lv-LV"/>
        </w:rPr>
        <w:t>kvalitatīvie un kvantitatīvie rādītāji). Šāda veida datu neesamība, kā arī elektroniski izveidoto datu bāzu nesavietojamība ar telpiskajiem datiem apgrūtina vai daļēji padara neiespējamu veikt datu pilnvērtīgu lietošanu, kā arī operatīvas un kvalitatīvas nepieciešamās informācijas iegūšanu visiem lietotājiem, tostarp valsts institūciju vajadzībām.</w:t>
      </w:r>
    </w:p>
    <w:p w14:paraId="196621F2" w14:textId="14677643" w:rsidR="008023AA" w:rsidRDefault="00FD4BB8">
      <w:pPr>
        <w:pStyle w:val="tv213"/>
        <w:spacing w:beforeAutospacing="0" w:afterAutospacing="0"/>
        <w:rPr>
          <w:sz w:val="28"/>
          <w:szCs w:val="28"/>
          <w:lang w:val="lv-LV"/>
        </w:rPr>
      </w:pPr>
      <w:r>
        <w:rPr>
          <w:sz w:val="28"/>
          <w:szCs w:val="28"/>
          <w:lang w:val="lv-LV"/>
        </w:rPr>
        <w:t xml:space="preserve">Tas, ka zemes dzīļu informācija un uz tās pamata izsniegtā dokumentācija neatrodas vienkopus, kā arī dažādie un bieži savstarpēji nesalāgojamie dokumentu veidi un ģeotelpisko datu kvalitāte (piemēram, attiecībā uz noteiktajām robežām, platībām, derīgo izrakteņu krājumiem, kā arī dokumentu derīguma termiņiem), </w:t>
      </w:r>
      <w:r>
        <w:rPr>
          <w:sz w:val="28"/>
          <w:szCs w:val="28"/>
          <w:lang w:val="lv-LV"/>
        </w:rPr>
        <w:lastRenderedPageBreak/>
        <w:t>ierobežo ģeoloģiskās informācijas sistēmas pilnveidošanu tā, lai zemes dzīļu informācija būtu efekt</w:t>
      </w:r>
      <w:r w:rsidR="00333D67">
        <w:rPr>
          <w:sz w:val="28"/>
          <w:szCs w:val="28"/>
          <w:lang w:val="lv-LV"/>
        </w:rPr>
        <w:t>īvi izmantojama datu analīzē, tai skaitā</w:t>
      </w:r>
      <w:r>
        <w:rPr>
          <w:sz w:val="28"/>
          <w:szCs w:val="28"/>
          <w:lang w:val="lv-LV"/>
        </w:rPr>
        <w:t xml:space="preserve"> digitāli.</w:t>
      </w:r>
    </w:p>
    <w:p w14:paraId="7E31016D" w14:textId="77777777" w:rsidR="008023AA" w:rsidRDefault="00FD4BB8">
      <w:pPr>
        <w:pStyle w:val="tv213"/>
        <w:spacing w:beforeAutospacing="0" w:afterAutospacing="0"/>
        <w:rPr>
          <w:sz w:val="28"/>
          <w:szCs w:val="28"/>
          <w:lang w:val="lv-LV"/>
        </w:rPr>
      </w:pPr>
      <w:proofErr w:type="gramStart"/>
      <w:r>
        <w:rPr>
          <w:sz w:val="28"/>
          <w:szCs w:val="28"/>
          <w:lang w:val="lv-LV"/>
        </w:rPr>
        <w:t>Tā, piemēram,</w:t>
      </w:r>
      <w:proofErr w:type="gramEnd"/>
      <w:r>
        <w:rPr>
          <w:sz w:val="28"/>
          <w:szCs w:val="28"/>
          <w:lang w:val="lv-LV"/>
        </w:rPr>
        <w:t xml:space="preserve"> derīgo izrakteņu (izņemot pazemes ūdeņus) atradnes pase ietver ģeoloģisko pamatinformāciju par visu atradni kopumā, nevis konkrēto derīgo izrakteņu ieguves vietu, atsevišķos gadījumos aptverot ievērojami lielāku teritoriju nekā konkrētās ieguves licences laukums. Tādos gadījumos netiek nodrošināta un nav pieejama </w:t>
      </w:r>
      <w:proofErr w:type="gramStart"/>
      <w:r>
        <w:rPr>
          <w:sz w:val="28"/>
          <w:szCs w:val="28"/>
          <w:lang w:val="lv-LV"/>
        </w:rPr>
        <w:t>objektīva informācija</w:t>
      </w:r>
      <w:proofErr w:type="gramEnd"/>
      <w:r>
        <w:rPr>
          <w:sz w:val="28"/>
          <w:szCs w:val="28"/>
          <w:lang w:val="lv-LV"/>
        </w:rPr>
        <w:t xml:space="preserve"> par derīgo izrakteņu krājumu apjomiem vai to atlikumiem pa konkrētiem licenču laukumiem.</w:t>
      </w:r>
    </w:p>
    <w:p w14:paraId="39109B7F" w14:textId="4CBCEE3D" w:rsidR="008023AA" w:rsidRDefault="00FD4BB8">
      <w:pPr>
        <w:pStyle w:val="tv213"/>
        <w:spacing w:beforeAutospacing="0" w:afterAutospacing="0"/>
        <w:rPr>
          <w:sz w:val="28"/>
          <w:szCs w:val="28"/>
          <w:lang w:val="lv-LV"/>
        </w:rPr>
      </w:pPr>
      <w:r>
        <w:rPr>
          <w:sz w:val="28"/>
          <w:szCs w:val="28"/>
          <w:lang w:val="lv-LV"/>
        </w:rPr>
        <w:t xml:space="preserve">Tāpat arī, ņemot vērā dažādos dokumentu veidus un atšķirīgos termiņus un šobrīd spēkā esošos nosacījumus to nomaiņai, nereti nav salāgojama un nav pēc vienotas metodikas noteikta arī ģeotelpiskā informācija starp atradņu pasu, ģeoloģiskās izpētes un derīgo izrakteņu krājumu aprēķina laukumiem, ieguves licenču un ieguves limitu laukumiem un faktiskajām derīgo izrakteņu ieguves platību robežām dabā. Licences laukumā ietilpst gan platības, kur notiek kūdras ieguve, gan tādas, kur tā vēl nenotiek, kā arī platības, kur jāveic vai ir uzsākta rekultivācija (kamēr tās nav izslēgtas no licences laukuma). Ņemot vērā nepieciešamību veikt </w:t>
      </w:r>
      <w:r w:rsidR="002A4FB9">
        <w:rPr>
          <w:sz w:val="28"/>
          <w:szCs w:val="28"/>
          <w:lang w:val="lv-LV"/>
        </w:rPr>
        <w:t>SEG</w:t>
      </w:r>
      <w:r>
        <w:rPr>
          <w:sz w:val="28"/>
          <w:szCs w:val="28"/>
          <w:lang w:val="lv-LV"/>
        </w:rPr>
        <w:t xml:space="preserve"> emisiju inventarizāciju, nepieciešams veikt </w:t>
      </w:r>
      <w:proofErr w:type="spellStart"/>
      <w:r>
        <w:rPr>
          <w:sz w:val="28"/>
          <w:szCs w:val="28"/>
          <w:lang w:val="lv-LV"/>
        </w:rPr>
        <w:t>detālāku</w:t>
      </w:r>
      <w:proofErr w:type="spellEnd"/>
      <w:r>
        <w:rPr>
          <w:sz w:val="28"/>
          <w:szCs w:val="28"/>
          <w:lang w:val="lv-LV"/>
        </w:rPr>
        <w:t xml:space="preserve"> uzskaiti par darbībām licences laukumos, iegūstot datus tieši par platībām, kurās notiek ieguve vai kas sagatavotas ieguvei.</w:t>
      </w:r>
    </w:p>
    <w:p w14:paraId="4D2A3C5D" w14:textId="77777777" w:rsidR="008023AA" w:rsidRDefault="00FD4BB8">
      <w:pPr>
        <w:pStyle w:val="tv213"/>
        <w:spacing w:beforeAutospacing="0" w:afterAutospacing="0"/>
        <w:rPr>
          <w:sz w:val="28"/>
          <w:szCs w:val="28"/>
          <w:lang w:val="lv-LV"/>
        </w:rPr>
      </w:pPr>
      <w:r>
        <w:rPr>
          <w:sz w:val="28"/>
          <w:szCs w:val="28"/>
          <w:lang w:val="lv-LV"/>
        </w:rPr>
        <w:t xml:space="preserve">Šobrīd LVĢMC notiek darbs pie derīgo izrakteņu atradņu reģistra un krājumu bilances pilnveidošanas, tomēr tas ir tikai sākuma stadijā, līdz ar to informācijas sistēmas koncepts un ietveramie dati, to izkārtojums vēl nav pilnībā zināmi. Šobrīd galvenais izaicinājums ir esošo digitālo datu, kuru apjoms nepārtraukti pieaug, sakārtošana, lai pilnvērtīgi nodrošinātu ģeoloģiskās informācijas uzturēšanas, sagatavošanas un sniegšanas funkcijas, kā arī ģeotelpisko datu atbilstību INSPIRE direktīvas prasībām. Līdz ar to, raugoties no informācijas pārvaldības viedokļa, ir svarīgi nodrošināt LVĢMC pārziņā esošo datu apkopošanu, strukturēšanu, operatīvu atjaunināšanu un tādējādi efektīvu pieejamību lietotājam. Nākamie soļi būtu šīs datu bāzes sasaiste ar citām datu bāzēm. </w:t>
      </w:r>
    </w:p>
    <w:p w14:paraId="685AA4D5" w14:textId="77777777" w:rsidR="008023AA" w:rsidRDefault="00FD4BB8">
      <w:proofErr w:type="gramStart"/>
      <w:r>
        <w:rPr>
          <w:szCs w:val="28"/>
          <w:lang w:val="lv-LV"/>
        </w:rPr>
        <w:t>Saistībā ar purviem,</w:t>
      </w:r>
      <w:proofErr w:type="gramEnd"/>
      <w:r>
        <w:rPr>
          <w:szCs w:val="28"/>
          <w:lang w:val="lv-LV"/>
        </w:rPr>
        <w:t xml:space="preserve"> dabas aizsardzību un kūdras izmantošanu tiek izmantots</w:t>
      </w:r>
      <w:r>
        <w:rPr>
          <w:lang w:val="lv-LV"/>
        </w:rPr>
        <w:t xml:space="preserve"> daudz terminu, kas ne vienmēr rada skaidru izpratni par jomu. Ar to saistīta arī lielā datu par purviem dažādība, kas minēta pamatnostādņu 1.4.6. apakšnodaļā par datu atšķirību dažādos informācijas avotos. Speciālistu vidū ir nepieciešams panākt vienošanos par vienotas terminoloģijas izstrādi un lietošanu. To sekmētu arī attiecīgu vadlīniju izstrāde.</w:t>
      </w:r>
    </w:p>
    <w:p w14:paraId="7872728A" w14:textId="77777777" w:rsidR="008023AA" w:rsidRDefault="00FD4BB8">
      <w:pPr>
        <w:pStyle w:val="Heading3"/>
        <w:numPr>
          <w:ilvl w:val="2"/>
          <w:numId w:val="1"/>
        </w:numPr>
        <w:ind w:left="567"/>
        <w:jc w:val="center"/>
        <w:rPr>
          <w:lang w:val="lv-LV"/>
        </w:rPr>
      </w:pPr>
      <w:bookmarkStart w:id="41" w:name="_Toc497821573"/>
      <w:bookmarkStart w:id="42" w:name="_Toc50100699"/>
      <w:r>
        <w:rPr>
          <w:lang w:val="lv-LV"/>
        </w:rPr>
        <w:t>Datu atšķirības dažādos informācijas avotos</w:t>
      </w:r>
      <w:bookmarkEnd w:id="41"/>
      <w:bookmarkEnd w:id="42"/>
    </w:p>
    <w:p w14:paraId="59A11F4D" w14:textId="05D8042C" w:rsidR="008023AA" w:rsidRDefault="00FD4BB8">
      <w:pPr>
        <w:pStyle w:val="ListParagraph"/>
        <w:spacing w:after="0" w:line="240" w:lineRule="auto"/>
        <w:ind w:left="0" w:firstLine="0"/>
      </w:pPr>
      <w:r>
        <w:rPr>
          <w:sz w:val="28"/>
          <w:szCs w:val="28"/>
        </w:rPr>
        <w:tab/>
        <w:t>Datu atšķirības dažādos informācijas avotos neļauj izdarīt korektus secinājumus gan par kūdras resursiem, gan par zemes lietojuma veidiem, gan arī</w:t>
      </w:r>
      <w:r w:rsidR="009624D6">
        <w:rPr>
          <w:sz w:val="28"/>
          <w:szCs w:val="28"/>
        </w:rPr>
        <w:t xml:space="preserve"> </w:t>
      </w:r>
      <w:r>
        <w:rPr>
          <w:sz w:val="28"/>
          <w:szCs w:val="28"/>
        </w:rPr>
        <w:t>apgrūtina aprēķinu veikšanu par SEG emisijām un CO</w:t>
      </w:r>
      <w:r>
        <w:rPr>
          <w:sz w:val="28"/>
          <w:szCs w:val="28"/>
          <w:vertAlign w:val="subscript"/>
        </w:rPr>
        <w:t>2</w:t>
      </w:r>
      <w:r>
        <w:rPr>
          <w:sz w:val="28"/>
          <w:szCs w:val="28"/>
        </w:rPr>
        <w:t xml:space="preserve"> piesaisti no apsaimniekotiem purviem vai organiskajām augsnēm. </w:t>
      </w:r>
    </w:p>
    <w:p w14:paraId="153AC0E4" w14:textId="416ADE44" w:rsidR="008023AA" w:rsidRDefault="00FD4BB8">
      <w:pPr>
        <w:rPr>
          <w:szCs w:val="28"/>
          <w:lang w:val="lv-LV"/>
        </w:rPr>
      </w:pPr>
      <w:r>
        <w:rPr>
          <w:lang w:val="lv-LV"/>
        </w:rPr>
        <w:lastRenderedPageBreak/>
        <w:t>Saskaņā ar Kūdras Fonda (1980. gads) datiem kūdras atradnes ir 9,9 % no Latvijas teritorijas. Pēc ERAF projektā</w:t>
      </w:r>
      <w:r>
        <w:rPr>
          <w:rStyle w:val="Vresenkurs"/>
          <w:lang w:val="lv-LV"/>
        </w:rPr>
        <w:footnoteReference w:id="28"/>
      </w:r>
      <w:r>
        <w:rPr>
          <w:lang w:val="lv-LV"/>
        </w:rPr>
        <w:t xml:space="preserve"> (LVĢMC, LU) veiktās digitalizācijas j</w:t>
      </w:r>
      <w:r w:rsidR="00C8719F">
        <w:rPr>
          <w:lang w:val="lv-LV"/>
        </w:rPr>
        <w:t>au minēti 970 000 ha, kas ir 15 </w:t>
      </w:r>
      <w:r>
        <w:rPr>
          <w:lang w:val="lv-LV"/>
        </w:rPr>
        <w:t xml:space="preserve">% no Latvijas teritorijas. </w:t>
      </w:r>
      <w:proofErr w:type="gramStart"/>
      <w:r>
        <w:rPr>
          <w:lang w:val="lv-LV"/>
        </w:rPr>
        <w:t>Savukārt,</w:t>
      </w:r>
      <w:proofErr w:type="gramEnd"/>
      <w:r>
        <w:rPr>
          <w:lang w:val="lv-LV"/>
        </w:rPr>
        <w:t xml:space="preserve"> Bioloģi</w:t>
      </w:r>
      <w:r w:rsidR="007C6C5D">
        <w:rPr>
          <w:lang w:val="lv-LV"/>
        </w:rPr>
        <w:t>skās daudzveidības nacionālajā programmā</w:t>
      </w:r>
      <w:r>
        <w:rPr>
          <w:lang w:val="lv-LV"/>
        </w:rPr>
        <w:t xml:space="preserve"> un citos ar bioloģisko daudzveidību saistītos dok</w:t>
      </w:r>
      <w:r w:rsidR="00C8719F">
        <w:rPr>
          <w:lang w:val="lv-LV"/>
        </w:rPr>
        <w:t>umentos minēts, ka purvi ir 4,9 </w:t>
      </w:r>
      <w:r>
        <w:rPr>
          <w:lang w:val="lv-LV"/>
        </w:rPr>
        <w:t xml:space="preserve">% no valsts teritorijas. </w:t>
      </w:r>
    </w:p>
    <w:p w14:paraId="0A069E3C" w14:textId="194A760C" w:rsidR="008023AA" w:rsidRPr="00304F6B" w:rsidRDefault="00FD4BB8">
      <w:pPr>
        <w:rPr>
          <w:lang w:val="lv-LV"/>
        </w:rPr>
      </w:pPr>
      <w:r>
        <w:rPr>
          <w:lang w:val="lv-LV"/>
        </w:rPr>
        <w:t>Latvijas Republikas 2017. gada zemes pārskats</w:t>
      </w:r>
      <w:r>
        <w:rPr>
          <w:rStyle w:val="Vresenkurs"/>
          <w:lang w:val="lv-LV"/>
        </w:rPr>
        <w:footnoteReference w:id="29"/>
      </w:r>
      <w:r>
        <w:rPr>
          <w:lang w:val="lv-LV"/>
        </w:rPr>
        <w:t xml:space="preserve"> sniedz ziņas par zemes sadalījumu valstī (uz 2018. gada 1. janvāri) pa nekustamā īpašuma lietošanas mērķu grupām un zemes lietošanas veidiem, ievērojot nekustamā īpašuma tiesību statusu un īpašnieka statusu. </w:t>
      </w:r>
      <w:r w:rsidR="00B564E9">
        <w:rPr>
          <w:lang w:val="lv-LV"/>
        </w:rPr>
        <w:t>Minētajā</w:t>
      </w:r>
      <w:r>
        <w:rPr>
          <w:lang w:val="lv-LV"/>
        </w:rPr>
        <w:t xml:space="preserve"> pārskatā norādīts, ka zemes ar zemes lietošanas veidu “purvs” uz 2018. gada 1. janvāri valstī ir 3,4 % (221 865,8 ha) no NĪVK IS reģistrētās kopplatības. Zemes pārskatā arī redzams, </w:t>
      </w:r>
      <w:proofErr w:type="gramStart"/>
      <w:r>
        <w:rPr>
          <w:lang w:val="lv-LV"/>
        </w:rPr>
        <w:t>ka purvu izplatība ir mainīgs lielums un atšķiras pa gadiem, piemēram, 2002. gadā</w:t>
      </w:r>
      <w:proofErr w:type="gramEnd"/>
      <w:r>
        <w:rPr>
          <w:lang w:val="lv-LV"/>
        </w:rPr>
        <w:t xml:space="preserve"> ir bijuši 5,0 %, bet 2010. gadā – 3,9 %. Saskaņā ar sniegto skaidrojumu, </w:t>
      </w:r>
      <w:r w:rsidR="00B564E9">
        <w:rPr>
          <w:lang w:val="lv-LV"/>
        </w:rPr>
        <w:t xml:space="preserve">minētajā </w:t>
      </w:r>
      <w:r>
        <w:rPr>
          <w:lang w:val="lv-LV"/>
        </w:rPr>
        <w:t xml:space="preserve">pārskatā norādītā purvu platība mainās tādēļ, ka, veicot zemes uzmērīšanu, tiek precizētas dažādu zemes lietojuma veidu platības. Kopš 2018. gada </w:t>
      </w:r>
      <w:r w:rsidR="00B564E9">
        <w:rPr>
          <w:lang w:val="lv-LV"/>
        </w:rPr>
        <w:t>minētais</w:t>
      </w:r>
      <w:r>
        <w:rPr>
          <w:lang w:val="lv-LV"/>
        </w:rPr>
        <w:t xml:space="preserve"> pārskats vairs netiek sagatavots. </w:t>
      </w:r>
    </w:p>
    <w:p w14:paraId="3AF10823" w14:textId="57511ED9" w:rsidR="008023AA" w:rsidRPr="00304F6B" w:rsidRDefault="00FD4BB8">
      <w:pPr>
        <w:rPr>
          <w:lang w:val="lv-LV"/>
        </w:rPr>
      </w:pPr>
      <w:r>
        <w:rPr>
          <w:lang w:val="lv-LV"/>
        </w:rPr>
        <w:t xml:space="preserve">Izvērtējot licences laukumus kūdras ieguvei pēc zemes lietošanas veidiem, secināts, ka zemes platībās, kurās izsniegta licence, ne vienmēr tiek realizēta ar derīgo izrakteņu ieguvi saistīta darbība vai attiecīgās licences turētājs pēc kūdras ieguves teritorijas ierīkošanas nav veicis nepieciešamās darbības zemes lietojuma veida maiņai normatīvajos aktos noteiktajā kārtībā. </w:t>
      </w:r>
    </w:p>
    <w:p w14:paraId="4BD2043A" w14:textId="782FA643" w:rsidR="008023AA" w:rsidRPr="00304F6B" w:rsidRDefault="00FD4BB8">
      <w:pPr>
        <w:rPr>
          <w:lang w:val="lv-LV"/>
        </w:rPr>
      </w:pPr>
      <w:r w:rsidRPr="00A32B1E">
        <w:rPr>
          <w:lang w:val="lv-LV"/>
        </w:rPr>
        <w:t>Aizsargjoslu likuma</w:t>
      </w:r>
      <w:r>
        <w:rPr>
          <w:lang w:val="lv-LV"/>
        </w:rPr>
        <w:t xml:space="preserve"> 7.</w:t>
      </w:r>
      <w:r>
        <w:rPr>
          <w:vertAlign w:val="superscript"/>
          <w:lang w:val="lv-LV"/>
        </w:rPr>
        <w:t>1</w:t>
      </w:r>
      <w:r>
        <w:rPr>
          <w:lang w:val="lv-LV"/>
        </w:rPr>
        <w:t> pants nosaka pienākumu noteikt purvu aizsargjoslas, un saskaņā ar Apgrūtināto teritoriju informācijas sistēmas likuma 8. pantu dati par purvu aizsargjoslām iekļaujami šajā sistēmā. Atbildīgo institūciju rīcībā nav aktuālu datu par purviem, tādējādi, izstrādājot teritorijas attīstības plāna grafisko daļu, dažos gadījumos dabīgie purvi tiek jaukti ar kūdras ieguves vietām un aizsargjosla noteikta ieguves vietai. Ir konstatēts, ka purva aizsargjosla iezīmēta šķērsām pāri purvam, paralēli pašvaldības administratīvajai robežai. Ja ieguves vietai piekļaujas purvs, aizsargjoslai būtu jāpārklājas ar ieguves vietu. Aprobežojumus purvu aizsargjoslā no</w:t>
      </w:r>
      <w:r w:rsidR="00B564E9">
        <w:rPr>
          <w:lang w:val="lv-LV"/>
        </w:rPr>
        <w:t>teic</w:t>
      </w:r>
      <w:r>
        <w:rPr>
          <w:lang w:val="lv-LV"/>
        </w:rPr>
        <w:t xml:space="preserve"> Meža likum</w:t>
      </w:r>
      <w:r w:rsidR="004224B1">
        <w:rPr>
          <w:lang w:val="lv-LV"/>
        </w:rPr>
        <w:t>a 37. panta 2. punkts.</w:t>
      </w:r>
      <w:r>
        <w:rPr>
          <w:lang w:val="lv-LV"/>
        </w:rPr>
        <w:t xml:space="preserve"> Ja ieguves vietā meža nav, tad šāda aizsargjosla zaudē jēgu. Līdz ar to minēto nosacījumu izpilde ir apgrūtināta. Šī problēma attiecas gan uz pamatnostādņu 1.4.3. apakšnodaļu par normatīvajiem aktiem, gan uz šo apakšnodaļu (aizsargjoslā kūdras krājumi jāaprēķina atsevišķi, tāpēc aizsargjoslai jābūt iezīmētai loģiski un pareizi)</w:t>
      </w:r>
      <w:r>
        <w:rPr>
          <w:szCs w:val="28"/>
          <w:lang w:val="lv-LV"/>
        </w:rPr>
        <w:t xml:space="preserve">. Ir jāizvērtē purvu aizsargjoslu nepieciešamība un efektivitāte, ja šīs aizsargjoslas tiek saglabātas, jāizstrādā </w:t>
      </w:r>
      <w:proofErr w:type="gramStart"/>
      <w:r>
        <w:rPr>
          <w:szCs w:val="28"/>
          <w:lang w:val="lv-LV"/>
        </w:rPr>
        <w:t>purvu aizsargjoslu noteikšanas metodiku</w:t>
      </w:r>
      <w:proofErr w:type="gramEnd"/>
      <w:r>
        <w:rPr>
          <w:szCs w:val="28"/>
          <w:lang w:val="lv-LV"/>
        </w:rPr>
        <w:t>.</w:t>
      </w:r>
    </w:p>
    <w:p w14:paraId="52F8F2EC" w14:textId="77777777" w:rsidR="008023AA" w:rsidRDefault="00FD4BB8">
      <w:pPr>
        <w:pStyle w:val="Heading3"/>
        <w:numPr>
          <w:ilvl w:val="2"/>
          <w:numId w:val="1"/>
        </w:numPr>
        <w:ind w:left="567"/>
        <w:jc w:val="center"/>
      </w:pPr>
      <w:bookmarkStart w:id="43" w:name="_Toc9583174"/>
      <w:bookmarkStart w:id="44" w:name="_Toc50100700"/>
      <w:r>
        <w:rPr>
          <w:rFonts w:eastAsia="Calibri"/>
          <w:szCs w:val="28"/>
          <w:lang w:val="lv-LV"/>
        </w:rPr>
        <w:lastRenderedPageBreak/>
        <w:t>Kūdras izmantošana un klimata pārmaiņas</w:t>
      </w:r>
      <w:bookmarkEnd w:id="43"/>
      <w:bookmarkEnd w:id="44"/>
    </w:p>
    <w:p w14:paraId="59CE3858" w14:textId="280A4044" w:rsidR="00EE4C2A" w:rsidRPr="00EE4C2A" w:rsidRDefault="00EE4C2A" w:rsidP="00EE4C2A">
      <w:pPr>
        <w:rPr>
          <w:szCs w:val="24"/>
          <w:lang w:val="lv-LV"/>
        </w:rPr>
      </w:pPr>
      <w:r w:rsidRPr="00EE4C2A">
        <w:rPr>
          <w:szCs w:val="24"/>
          <w:lang w:val="lv-LV"/>
        </w:rPr>
        <w:t xml:space="preserve">Kūdras izmantošana rada SEG emisijas, kas kūdras ieguves rezultātā rodas kūdras ieguves teritorijā (kur notiek vai notikusi kūdras ieguve), un emisijas, kas rodas, kūdru izmantojot zemkopībā (mežsaimniecībā meža </w:t>
      </w:r>
      <w:proofErr w:type="spellStart"/>
      <w:r w:rsidRPr="00EE4C2A">
        <w:rPr>
          <w:szCs w:val="24"/>
          <w:lang w:val="lv-LV"/>
        </w:rPr>
        <w:t>stādmateriāla</w:t>
      </w:r>
      <w:proofErr w:type="spellEnd"/>
      <w:r w:rsidRPr="00EE4C2A">
        <w:rPr>
          <w:szCs w:val="24"/>
          <w:lang w:val="lv-LV"/>
        </w:rPr>
        <w:t xml:space="preserve"> audzēšanai, lopkopībā pakaišiem, dārzkopībā, izmantojot kūdras substrātus, augsnes bagātināšanai un stādu audzēšanai) un enerģētikā (sadedzinot).</w:t>
      </w:r>
    </w:p>
    <w:p w14:paraId="57546FBE" w14:textId="3EEBAC99" w:rsidR="00EE4C2A" w:rsidRPr="00EE4C2A" w:rsidRDefault="00EE4C2A" w:rsidP="00EE4C2A">
      <w:pPr>
        <w:rPr>
          <w:szCs w:val="24"/>
          <w:lang w:val="lv-LV"/>
        </w:rPr>
      </w:pPr>
      <w:r w:rsidRPr="00EE4C2A">
        <w:rPr>
          <w:szCs w:val="24"/>
          <w:lang w:val="lv-LV"/>
        </w:rPr>
        <w:t>SEG inventarizācijā mitrāju kategorijā SEG emisijas tiek aprēķinātas no aktīvām kūdras ieguves teritorijām (kur notiek vai notikusi kūdras ieguve) (ha) un iegūtā kūdras apjoma (t), nodalot izmantošanu enerģētikā (sadedzināšanai) un izmantošanu lauksaimniecībā (dārzkopībā, mežsaimniecībā stādu audzēšanai, augsnes bagātināšanai un lopkopībā pakaišiem). Vēl mitrāju kategorijā aprēķina oglekļa uzkrājuma izmaiņas dzīvajā un nedzīvajā biomasā platībās ar kokaugu apaugumu, kas neatbilst meža zemes definīcijai un SEG emisijas no augsnes platībās, kuras pēc kūdras ieguves</w:t>
      </w:r>
      <w:r w:rsidR="00B564E9">
        <w:rPr>
          <w:szCs w:val="24"/>
          <w:lang w:val="lv-LV"/>
        </w:rPr>
        <w:t xml:space="preserve"> applūdušas vai </w:t>
      </w:r>
      <w:r w:rsidRPr="00EE4C2A">
        <w:rPr>
          <w:szCs w:val="24"/>
          <w:lang w:val="lv-LV"/>
        </w:rPr>
        <w:t>appludinātas vai tajās mērķtiecīgi atjaunots sākotnējais mitruma režīms (</w:t>
      </w:r>
      <w:proofErr w:type="spellStart"/>
      <w:r w:rsidRPr="00EE4C2A">
        <w:rPr>
          <w:szCs w:val="24"/>
          <w:lang w:val="lv-LV"/>
        </w:rPr>
        <w:t>renaturalizācija</w:t>
      </w:r>
      <w:proofErr w:type="spellEnd"/>
      <w:r w:rsidRPr="00EE4C2A">
        <w:rPr>
          <w:szCs w:val="24"/>
          <w:lang w:val="lv-LV"/>
        </w:rPr>
        <w:t>).</w:t>
      </w:r>
    </w:p>
    <w:p w14:paraId="5D4FBBD1" w14:textId="1EB02622" w:rsidR="00EE4C2A" w:rsidRPr="00EE4C2A" w:rsidRDefault="00EE4C2A" w:rsidP="00EE4C2A">
      <w:pPr>
        <w:rPr>
          <w:szCs w:val="24"/>
          <w:lang w:val="lv-LV"/>
        </w:rPr>
      </w:pPr>
      <w:r w:rsidRPr="00EE4C2A">
        <w:rPr>
          <w:szCs w:val="24"/>
          <w:lang w:val="lv-LV"/>
        </w:rPr>
        <w:t xml:space="preserve">Šobrīd saskaņā ar </w:t>
      </w:r>
      <w:r w:rsidR="00A32B1E" w:rsidRPr="00EE4C2A">
        <w:rPr>
          <w:szCs w:val="24"/>
          <w:lang w:val="lv-LV"/>
        </w:rPr>
        <w:t xml:space="preserve">Ministru kabineta </w:t>
      </w:r>
      <w:r w:rsidRPr="00EE4C2A">
        <w:rPr>
          <w:szCs w:val="24"/>
          <w:lang w:val="lv-LV"/>
        </w:rPr>
        <w:t>2017</w:t>
      </w:r>
      <w:r w:rsidR="00C940C9" w:rsidRPr="00EE4C2A">
        <w:rPr>
          <w:szCs w:val="24"/>
          <w:lang w:val="lv-LV"/>
        </w:rPr>
        <w:t>.</w:t>
      </w:r>
      <w:r w:rsidR="00C940C9">
        <w:rPr>
          <w:szCs w:val="24"/>
          <w:lang w:val="lv-LV"/>
        </w:rPr>
        <w:t> </w:t>
      </w:r>
      <w:r w:rsidRPr="00EE4C2A">
        <w:rPr>
          <w:szCs w:val="24"/>
          <w:lang w:val="lv-LV"/>
        </w:rPr>
        <w:t>gada 12</w:t>
      </w:r>
      <w:r w:rsidR="00C940C9" w:rsidRPr="00EE4C2A">
        <w:rPr>
          <w:szCs w:val="24"/>
          <w:lang w:val="lv-LV"/>
        </w:rPr>
        <w:t>.</w:t>
      </w:r>
      <w:r w:rsidR="00C940C9">
        <w:rPr>
          <w:szCs w:val="24"/>
          <w:lang w:val="lv-LV"/>
        </w:rPr>
        <w:t> </w:t>
      </w:r>
      <w:r w:rsidR="000069D5">
        <w:rPr>
          <w:szCs w:val="24"/>
          <w:lang w:val="lv-LV"/>
        </w:rPr>
        <w:t>decembra noteikumu</w:t>
      </w:r>
      <w:r w:rsidRPr="00EE4C2A">
        <w:rPr>
          <w:szCs w:val="24"/>
          <w:lang w:val="lv-LV"/>
        </w:rPr>
        <w:t xml:space="preserve"> Nr</w:t>
      </w:r>
      <w:r w:rsidR="00C940C9" w:rsidRPr="00EE4C2A">
        <w:rPr>
          <w:szCs w:val="24"/>
          <w:lang w:val="lv-LV"/>
        </w:rPr>
        <w:t>.</w:t>
      </w:r>
      <w:r w:rsidR="00C940C9">
        <w:rPr>
          <w:szCs w:val="24"/>
          <w:lang w:val="lv-LV"/>
        </w:rPr>
        <w:t> </w:t>
      </w:r>
      <w:r w:rsidRPr="00EE4C2A">
        <w:rPr>
          <w:szCs w:val="24"/>
          <w:lang w:val="lv-LV"/>
        </w:rPr>
        <w:t xml:space="preserve">737 “Siltumnīcefekta gāzu inventarizācijas un prognožu sagatavošanas nacionālās sistēmas izveidošanas un uzturēšanas noteikumi” </w:t>
      </w:r>
      <w:r w:rsidR="00947942">
        <w:rPr>
          <w:szCs w:val="24"/>
          <w:lang w:val="lv-LV"/>
        </w:rPr>
        <w:t xml:space="preserve">19. punktu </w:t>
      </w:r>
      <w:r w:rsidRPr="00EE4C2A">
        <w:rPr>
          <w:szCs w:val="24"/>
          <w:lang w:val="lv-LV"/>
        </w:rPr>
        <w:t xml:space="preserve">SEG aprēķinus no mitrzemēm mitrājiem sadarbībā ar noteiktām institūcijām sagatavo </w:t>
      </w:r>
      <w:r w:rsidR="007B1114" w:rsidRPr="000069D5">
        <w:rPr>
          <w:szCs w:val="28"/>
          <w:lang w:val="lv-LV"/>
        </w:rPr>
        <w:t>Latvijas Valsts mežzinātnes institūts</w:t>
      </w:r>
      <w:r w:rsidR="00333D67" w:rsidRPr="007B1114">
        <w:rPr>
          <w:szCs w:val="24"/>
          <w:lang w:val="lv-LV"/>
        </w:rPr>
        <w:t xml:space="preserve"> </w:t>
      </w:r>
      <w:r w:rsidR="00333D67">
        <w:rPr>
          <w:szCs w:val="24"/>
          <w:lang w:val="lv-LV"/>
        </w:rPr>
        <w:t xml:space="preserve">“Silava”. </w:t>
      </w:r>
      <w:proofErr w:type="gramStart"/>
      <w:r w:rsidR="00333D67">
        <w:rPr>
          <w:szCs w:val="24"/>
          <w:lang w:val="lv-LV"/>
        </w:rPr>
        <w:t>Lai, sākot no 2026. </w:t>
      </w:r>
      <w:r w:rsidRPr="00EE4C2A">
        <w:rPr>
          <w:szCs w:val="24"/>
          <w:lang w:val="lv-LV"/>
        </w:rPr>
        <w:t>gada, varētu veikt SEG</w:t>
      </w:r>
      <w:proofErr w:type="gramEnd"/>
      <w:r w:rsidRPr="00EE4C2A">
        <w:rPr>
          <w:szCs w:val="24"/>
          <w:lang w:val="lv-LV"/>
        </w:rPr>
        <w:t xml:space="preserve"> emisiju uzskaiti no mitrājiem, ir nepieciešams pilnveidot institucionālo sistēmu, kas nodrošina precīzu datu ieguvi. Tāpat nepieciešams uzlabot SEG emisiju aprēķinus no mitrājiem, izmantojot projekta LIFE </w:t>
      </w:r>
      <w:proofErr w:type="spellStart"/>
      <w:r w:rsidRPr="00EE4C2A">
        <w:rPr>
          <w:szCs w:val="24"/>
          <w:lang w:val="lv-LV"/>
        </w:rPr>
        <w:t>REstore</w:t>
      </w:r>
      <w:proofErr w:type="spellEnd"/>
      <w:r w:rsidRPr="00EE4C2A">
        <w:rPr>
          <w:szCs w:val="24"/>
          <w:lang w:val="lv-LV"/>
        </w:rPr>
        <w:t xml:space="preserve"> </w:t>
      </w:r>
      <w:r w:rsidR="00564727">
        <w:rPr>
          <w:szCs w:val="28"/>
          <w:lang w:val="lv-LV"/>
        </w:rPr>
        <w:t xml:space="preserve">“Degradētu kūdrāju atbildīga izmantošana un ilgtspējīga izmantošana Latvijā” </w:t>
      </w:r>
      <w:r w:rsidRPr="00EE4C2A">
        <w:rPr>
          <w:szCs w:val="24"/>
          <w:lang w:val="lv-LV"/>
        </w:rPr>
        <w:t>rezultātus.</w:t>
      </w:r>
      <w:r w:rsidR="00400849">
        <w:rPr>
          <w:szCs w:val="24"/>
          <w:lang w:val="lv-LV"/>
        </w:rPr>
        <w:t xml:space="preserve"> </w:t>
      </w:r>
      <w:r w:rsidR="00400849" w:rsidRPr="00400849">
        <w:rPr>
          <w:lang w:val="lv-LV"/>
        </w:rPr>
        <w:t xml:space="preserve">Ņemot vērā pamatnostādņu 3. rīcības virziena 10. uzdevumu, ir jāizvērtē iespēja pilnveidot statistiku par kūdru, kūdras produktiem, lai, </w:t>
      </w:r>
      <w:r w:rsidR="00400849" w:rsidRPr="00400849">
        <w:rPr>
          <w:rStyle w:val="Vresrakstzmes"/>
          <w:lang w:val="lv-LV"/>
        </w:rPr>
        <w:t>veicot SEG emisiju un CO</w:t>
      </w:r>
      <w:r w:rsidR="00400849" w:rsidRPr="00400849">
        <w:rPr>
          <w:rStyle w:val="Vresrakstzmes"/>
          <w:vertAlign w:val="subscript"/>
          <w:lang w:val="lv-LV"/>
        </w:rPr>
        <w:t>2</w:t>
      </w:r>
      <w:r w:rsidR="00400849" w:rsidRPr="00400849">
        <w:rPr>
          <w:rStyle w:val="Vresrakstzmes"/>
          <w:lang w:val="lv-LV"/>
        </w:rPr>
        <w:t xml:space="preserve"> piesaistes uzskaiti un izstrādājot kompensācijas mehānismu, iespēju robežās </w:t>
      </w:r>
      <w:r w:rsidR="00400849" w:rsidRPr="00400849">
        <w:rPr>
          <w:rStyle w:val="WW8Num6z8"/>
          <w:lang w:val="lv-LV"/>
        </w:rPr>
        <w:t xml:space="preserve">varētu </w:t>
      </w:r>
      <w:r w:rsidR="00400849" w:rsidRPr="00400849">
        <w:rPr>
          <w:rStyle w:val="Vresrakstzmes"/>
          <w:lang w:val="lv-LV"/>
        </w:rPr>
        <w:t>ņemt vērā Latvijā izmantotās kūdras un kūdras produktu apjomu, kurā tiek audzēti augi, kas nodrošina SEG emisiju piesaisti.</w:t>
      </w:r>
    </w:p>
    <w:p w14:paraId="56E51B10" w14:textId="1814571A" w:rsidR="00EE4C2A" w:rsidRPr="00EE4C2A" w:rsidRDefault="00EE4C2A" w:rsidP="00EE4C2A">
      <w:pPr>
        <w:rPr>
          <w:szCs w:val="24"/>
          <w:lang w:val="lv-LV"/>
        </w:rPr>
      </w:pPr>
      <w:r w:rsidRPr="00C940C9">
        <w:rPr>
          <w:b/>
          <w:szCs w:val="24"/>
          <w:lang w:val="lv-LV"/>
        </w:rPr>
        <w:t>Kūdras ieguve.</w:t>
      </w:r>
      <w:r w:rsidRPr="00EE4C2A">
        <w:rPr>
          <w:szCs w:val="24"/>
          <w:lang w:val="lv-LV"/>
        </w:rPr>
        <w:t xml:space="preserve"> Svarīgi samazināt SEG emisiju apjomu, pēc iespējas izvairoties no jaunu kūdras atradņu apgūšanas, vispirms izvērtējot iespēju veikt kūdras ieguvi (ja pēc ģeoloģiskās izpētes datiem tas ir racionāli iespējams) “vēsturiskajās” kūdras ieguves vietās (vietas, </w:t>
      </w:r>
      <w:proofErr w:type="gramStart"/>
      <w:r w:rsidRPr="00EE4C2A">
        <w:rPr>
          <w:szCs w:val="24"/>
          <w:lang w:val="lv-LV"/>
        </w:rPr>
        <w:t>kurās ieguve vairs nenotiek, bet netiek</w:t>
      </w:r>
      <w:proofErr w:type="gramEnd"/>
      <w:r w:rsidRPr="00EE4C2A">
        <w:rPr>
          <w:szCs w:val="24"/>
          <w:lang w:val="lv-LV"/>
        </w:rPr>
        <w:t xml:space="preserve"> veikta arī rekultivācija), kā arī modernizējot kūdras ieguves tehnoloģijas un tehnoloģiskos procesus. SEG mērījumi jāturpina, lai papildinātu SEG informāciju par tiem zemes lietojuma veidiem, kuros LIFE </w:t>
      </w:r>
      <w:proofErr w:type="spellStart"/>
      <w:r w:rsidRPr="00EE4C2A">
        <w:rPr>
          <w:szCs w:val="24"/>
          <w:lang w:val="lv-LV"/>
        </w:rPr>
        <w:t>REstore</w:t>
      </w:r>
      <w:proofErr w:type="spellEnd"/>
      <w:r w:rsidRPr="00EE4C2A">
        <w:rPr>
          <w:szCs w:val="24"/>
          <w:lang w:val="lv-LV"/>
        </w:rPr>
        <w:t xml:space="preserve"> projekta </w:t>
      </w:r>
      <w:r w:rsidR="00442C4C">
        <w:rPr>
          <w:szCs w:val="28"/>
          <w:lang w:val="lv-LV"/>
        </w:rPr>
        <w:t xml:space="preserve">“Degradētu kūdrāju atbildīga izmantošana un ilgtspējīga izmantošana Latvijā” </w:t>
      </w:r>
      <w:r w:rsidRPr="00EE4C2A">
        <w:rPr>
          <w:szCs w:val="24"/>
          <w:lang w:val="lv-LV"/>
        </w:rPr>
        <w:t>gaitā tika veikti mērījumi, kā arī iegūtu jaunus datus, ņemot vērā kūdrāju hidroģeoloģiskos apstākļus, kā arī kūdras aprites ciklu.</w:t>
      </w:r>
    </w:p>
    <w:p w14:paraId="058B0D59" w14:textId="77777777" w:rsidR="001E02E5" w:rsidRPr="001E02E5" w:rsidRDefault="001E02E5" w:rsidP="001E02E5">
      <w:pPr>
        <w:rPr>
          <w:sz w:val="24"/>
          <w:szCs w:val="24"/>
          <w:lang w:val="lv-LV" w:eastAsia="lv-LV"/>
        </w:rPr>
      </w:pPr>
      <w:r w:rsidRPr="001E02E5">
        <w:rPr>
          <w:b/>
          <w:bCs/>
          <w:lang w:val="lv-LV"/>
        </w:rPr>
        <w:t>Kūdra dārzkopībā.</w:t>
      </w:r>
      <w:r w:rsidRPr="001E02E5">
        <w:rPr>
          <w:lang w:val="lv-LV"/>
        </w:rPr>
        <w:t xml:space="preserve"> Latvijā aptuveni 95 % no iegūtās kūdras apjoma tiek izmantoti dārzkopības vajadzībām. Lielākā daļa no resursa (93 %) tiek eksportēta, </w:t>
      </w:r>
      <w:r w:rsidRPr="001E02E5">
        <w:rPr>
          <w:lang w:val="lv-LV"/>
        </w:rPr>
        <w:lastRenderedPageBreak/>
        <w:t xml:space="preserve">vietējām vajadzībām izmantojot tikai 7 %. </w:t>
      </w:r>
      <w:proofErr w:type="gramStart"/>
      <w:r w:rsidRPr="001E02E5">
        <w:rPr>
          <w:lang w:val="lv-LV"/>
        </w:rPr>
        <w:t>Izmantojot kūdru</w:t>
      </w:r>
      <w:proofErr w:type="gramEnd"/>
      <w:r w:rsidRPr="001E02E5">
        <w:rPr>
          <w:lang w:val="lv-LV"/>
        </w:rPr>
        <w:t xml:space="preserve"> dārzkopībā – SEG emisijas tiek aprēķinātas, ņemot vērā ieguves vietas platību un iegūtās kūdras apjomu. Lai arī kūdras ieguves procesā rodas SEG emisijas, izmantojot kūdru augu audzēšanai, notiek arī CO</w:t>
      </w:r>
      <w:r w:rsidRPr="001E02E5">
        <w:rPr>
          <w:vertAlign w:val="subscript"/>
          <w:lang w:val="lv-LV"/>
        </w:rPr>
        <w:t>2</w:t>
      </w:r>
      <w:r w:rsidRPr="001E02E5">
        <w:rPr>
          <w:lang w:val="lv-LV"/>
        </w:rPr>
        <w:t xml:space="preserve"> piesaiste, kā arī tiek samazināts sintētiskā mēslojuma izmantojums augsnes kvalitātes uzlabošanai, ja pēc izmantošanas kūdra tiek iestrādāta augsnē, uzlabojot augsnes kvalitāti un palielinot oglekļa daudzumu tajā. </w:t>
      </w:r>
      <w:r w:rsidRPr="001E02E5">
        <w:rPr>
          <w:bCs/>
          <w:lang w:val="lv-LV"/>
        </w:rPr>
        <w:t>Tāpēc pēc iespējas vairāk ir nepieciešams veicināt šīs Latvijā iegūtās kūdras izmantošanu tieši Latvijas lauksaimniecībā.</w:t>
      </w:r>
      <w:r w:rsidRPr="001E02E5">
        <w:rPr>
          <w:b/>
          <w:bCs/>
          <w:lang w:val="lv-LV"/>
        </w:rPr>
        <w:t xml:space="preserve"> </w:t>
      </w:r>
    </w:p>
    <w:p w14:paraId="39CEEC54" w14:textId="66367073" w:rsidR="00EE4C2A" w:rsidRPr="00EE4C2A" w:rsidRDefault="00EE4C2A" w:rsidP="00EE4C2A">
      <w:pPr>
        <w:rPr>
          <w:szCs w:val="24"/>
          <w:lang w:val="lv-LV"/>
        </w:rPr>
      </w:pPr>
      <w:r w:rsidRPr="00C940C9">
        <w:rPr>
          <w:b/>
          <w:szCs w:val="24"/>
          <w:lang w:val="lv-LV"/>
        </w:rPr>
        <w:t>Kūdra enerģētikā.</w:t>
      </w:r>
      <w:r w:rsidRPr="00EE4C2A">
        <w:rPr>
          <w:szCs w:val="24"/>
          <w:lang w:val="lv-LV"/>
        </w:rPr>
        <w:t xml:space="preserve"> </w:t>
      </w:r>
      <w:r w:rsidR="00127D81" w:rsidRPr="00127D81">
        <w:rPr>
          <w:szCs w:val="24"/>
          <w:lang w:val="lv-LV"/>
        </w:rPr>
        <w:t>2019. gadā enerģētikas vajadzībām tika izmantoti 0,5 % no visa valstī iegūtā kūdras apjoma</w:t>
      </w:r>
      <w:r w:rsidR="00127D81" w:rsidRPr="00127D81">
        <w:rPr>
          <w:rStyle w:val="FootnoteReference"/>
          <w:szCs w:val="24"/>
          <w:lang w:val="lv-LV"/>
        </w:rPr>
        <w:footnoteReference w:id="30"/>
      </w:r>
      <w:r w:rsidRPr="00EE4C2A">
        <w:rPr>
          <w:szCs w:val="24"/>
          <w:lang w:val="lv-LV"/>
        </w:rPr>
        <w:t xml:space="preserve">. Kūdru dedzināšanai ar enerģijas ieguvi var izmantot dažāda lieluma sadedzināšanas iekārtas, taču atkarībā no iekārtu nominālās siltuma jaudas mainās tām piemērojamās prasības un ietekme uz valsts SEG emisiju mērķu izpildi. Iekārtas, kuru nominālā siltuma jauda pārsniedz 20 MW, ir iekļautas </w:t>
      </w:r>
      <w:r w:rsidR="00947942">
        <w:rPr>
          <w:szCs w:val="24"/>
          <w:lang w:val="lv-LV"/>
        </w:rPr>
        <w:t>ES ETS</w:t>
      </w:r>
      <w:r w:rsidRPr="00EE4C2A">
        <w:rPr>
          <w:szCs w:val="24"/>
          <w:lang w:val="lv-LV"/>
        </w:rPr>
        <w:t>, kā tās obligātie dalībnieki un tām piemēro individuālas SEG emisiju samazināšanas saistības. Kūdras izmantošana zemākas nominālās siltuma jaudas katlos negatīvi ietekmētu valsts atbildībā esošā ES ETS neiekļautās darbības SEG emisiju samazināšanas mērķa izpildi. Tāpēc ir būtiski valsts līmenī veicināt atjaun</w:t>
      </w:r>
      <w:r w:rsidR="00B77D0A">
        <w:rPr>
          <w:szCs w:val="24"/>
          <w:lang w:val="lv-LV"/>
        </w:rPr>
        <w:t>īgo</w:t>
      </w:r>
      <w:r w:rsidRPr="00EE4C2A">
        <w:rPr>
          <w:szCs w:val="24"/>
          <w:lang w:val="lv-LV"/>
        </w:rPr>
        <w:t xml:space="preserve"> energoresursu izmantošanu, samazināt kūdras izmantošanu enerģētikā, tajā pašā laikā nodrošinot tiesiskās paļāvības principa ievērošanu. </w:t>
      </w:r>
    </w:p>
    <w:p w14:paraId="25EEB816" w14:textId="60F65D48" w:rsidR="00EE4C2A" w:rsidRDefault="00EE4C2A" w:rsidP="006378DF">
      <w:pPr>
        <w:spacing w:before="120"/>
        <w:rPr>
          <w:b/>
          <w:szCs w:val="24"/>
          <w:lang w:val="lv-LV"/>
        </w:rPr>
      </w:pPr>
      <w:r w:rsidRPr="006378DF">
        <w:rPr>
          <w:b/>
          <w:szCs w:val="24"/>
          <w:lang w:val="lv-LV"/>
        </w:rPr>
        <w:t>Mērķi un SEG emisijas kompensējoši</w:t>
      </w:r>
      <w:r w:rsidR="00974BB4">
        <w:rPr>
          <w:b/>
          <w:szCs w:val="24"/>
          <w:lang w:val="lv-LV"/>
        </w:rPr>
        <w:t>e pasākumi no kūdras ieguves un</w:t>
      </w:r>
      <w:r w:rsidRPr="006378DF">
        <w:rPr>
          <w:b/>
          <w:szCs w:val="24"/>
          <w:lang w:val="lv-LV"/>
        </w:rPr>
        <w:t xml:space="preserve"> kūdras izmantošanas.</w:t>
      </w:r>
    </w:p>
    <w:p w14:paraId="507CE672" w14:textId="602BEAC0" w:rsidR="00011A36" w:rsidRDefault="00303280" w:rsidP="00303280">
      <w:pPr>
        <w:ind w:firstLine="709"/>
        <w:rPr>
          <w:lang w:val="lv-LV"/>
        </w:rPr>
      </w:pPr>
      <w:r w:rsidRPr="00303280">
        <w:rPr>
          <w:lang w:val="lv-LV"/>
        </w:rPr>
        <w:t xml:space="preserve">Saskaņā ar ES tiesību aktiem un Latvijas politikas plānošanas dokumentiem, Latvijai ir jānodrošina, ka periodos </w:t>
      </w:r>
      <w:proofErr w:type="gramStart"/>
      <w:r w:rsidRPr="00303280">
        <w:rPr>
          <w:lang w:val="lv-LV"/>
        </w:rPr>
        <w:t>2021.</w:t>
      </w:r>
      <w:r w:rsidR="006D1448">
        <w:rPr>
          <w:lang w:val="lv-LV"/>
        </w:rPr>
        <w:t xml:space="preserve"> – </w:t>
      </w:r>
      <w:r w:rsidRPr="00303280">
        <w:rPr>
          <w:lang w:val="lv-LV"/>
        </w:rPr>
        <w:t>2025.</w:t>
      </w:r>
      <w:proofErr w:type="gramEnd"/>
      <w:r w:rsidR="009624D6">
        <w:rPr>
          <w:lang w:val="lv-LV"/>
        </w:rPr>
        <w:t> </w:t>
      </w:r>
      <w:r w:rsidRPr="00303280">
        <w:rPr>
          <w:lang w:val="lv-LV"/>
        </w:rPr>
        <w:t>gads un 2026.</w:t>
      </w:r>
      <w:r w:rsidR="006D1448">
        <w:rPr>
          <w:lang w:val="lv-LV"/>
        </w:rPr>
        <w:t xml:space="preserve"> – </w:t>
      </w:r>
      <w:r w:rsidRPr="00303280">
        <w:rPr>
          <w:lang w:val="lv-LV"/>
        </w:rPr>
        <w:t>2030.</w:t>
      </w:r>
      <w:r>
        <w:rPr>
          <w:lang w:val="lv-LV"/>
        </w:rPr>
        <w:t> </w:t>
      </w:r>
      <w:r w:rsidRPr="00303280">
        <w:rPr>
          <w:lang w:val="lv-LV"/>
        </w:rPr>
        <w:t>gads kopumā ZIZIMM uzskaites kategorijās</w:t>
      </w:r>
      <w:r w:rsidRPr="00303280">
        <w:rPr>
          <w:szCs w:val="28"/>
          <w:vertAlign w:val="superscript"/>
          <w:lang w:val="lv-LV" w:eastAsia="en-GB"/>
        </w:rPr>
        <w:footnoteReference w:id="31"/>
      </w:r>
      <w:r w:rsidRPr="00303280">
        <w:rPr>
          <w:lang w:val="lv-LV"/>
        </w:rPr>
        <w:t>, pielietojot ZIZIMM regulā noteiktos uzskaites noteikumus, nerodas neto SEG emisijas</w:t>
      </w:r>
      <w:r w:rsidRPr="00303280">
        <w:rPr>
          <w:vertAlign w:val="superscript"/>
          <w:lang w:val="lv-LV"/>
        </w:rPr>
        <w:footnoteReference w:id="32"/>
      </w:r>
      <w:r w:rsidRPr="00303280">
        <w:rPr>
          <w:lang w:val="lv-LV"/>
        </w:rPr>
        <w:t>. Mitrāju kategorijas SEG emisijas tiek uzskaitītas no 2026.</w:t>
      </w:r>
      <w:r>
        <w:rPr>
          <w:lang w:val="lv-LV"/>
        </w:rPr>
        <w:t> </w:t>
      </w:r>
      <w:r w:rsidRPr="00303280">
        <w:rPr>
          <w:lang w:val="lv-LV"/>
        </w:rPr>
        <w:t>gada</w:t>
      </w:r>
      <w:r w:rsidRPr="00303280">
        <w:rPr>
          <w:vertAlign w:val="superscript"/>
          <w:lang w:val="lv-LV"/>
        </w:rPr>
        <w:footnoteReference w:id="33"/>
      </w:r>
      <w:r w:rsidRPr="00303280">
        <w:rPr>
          <w:lang w:val="lv-LV"/>
        </w:rPr>
        <w:t xml:space="preserve"> pret mitrāju kategorijas 2005.-2009.</w:t>
      </w:r>
      <w:r>
        <w:rPr>
          <w:lang w:val="lv-LV"/>
        </w:rPr>
        <w:t> </w:t>
      </w:r>
      <w:r w:rsidRPr="00303280">
        <w:rPr>
          <w:lang w:val="lv-LV"/>
        </w:rPr>
        <w:t>gadu vidējo SEG emisiju līmeni (bāzes vērtību)</w:t>
      </w:r>
      <w:r w:rsidRPr="00303280">
        <w:rPr>
          <w:vertAlign w:val="superscript"/>
          <w:lang w:val="lv-LV"/>
        </w:rPr>
        <w:footnoteReference w:id="34"/>
      </w:r>
      <w:r w:rsidRPr="00303280">
        <w:rPr>
          <w:lang w:val="lv-LV"/>
        </w:rPr>
        <w:t>. NEKP ir iekļauts nacionāli noteiktais mērķis, ka 2030.</w:t>
      </w:r>
      <w:r>
        <w:rPr>
          <w:lang w:val="lv-LV"/>
        </w:rPr>
        <w:t> </w:t>
      </w:r>
      <w:r w:rsidRPr="00303280">
        <w:rPr>
          <w:lang w:val="lv-LV"/>
        </w:rPr>
        <w:t xml:space="preserve">gadā ZIZIMM uzskaites kategorijās ir jārada </w:t>
      </w:r>
      <w:proofErr w:type="gramStart"/>
      <w:r w:rsidRPr="00303280">
        <w:rPr>
          <w:lang w:val="lv-LV"/>
        </w:rPr>
        <w:t>3,1 miljonu</w:t>
      </w:r>
      <w:proofErr w:type="gramEnd"/>
      <w:r w:rsidRPr="00303280">
        <w:rPr>
          <w:lang w:val="lv-LV"/>
        </w:rPr>
        <w:t xml:space="preserve"> vienību</w:t>
      </w:r>
      <w:r w:rsidRPr="00303280">
        <w:rPr>
          <w:vertAlign w:val="superscript"/>
          <w:lang w:val="lv-LV"/>
        </w:rPr>
        <w:footnoteReference w:id="35"/>
      </w:r>
      <w:r w:rsidRPr="00303280">
        <w:rPr>
          <w:lang w:val="lv-LV"/>
        </w:rPr>
        <w:t xml:space="preserve"> (neto piesaistei ir </w:t>
      </w:r>
      <w:r w:rsidR="009624D6">
        <w:rPr>
          <w:lang w:val="lv-LV"/>
        </w:rPr>
        <w:t>jābūt 3,1 </w:t>
      </w:r>
      <w:r w:rsidRPr="00303280">
        <w:rPr>
          <w:lang w:val="lv-LV"/>
        </w:rPr>
        <w:t>Mt CO</w:t>
      </w:r>
      <w:r w:rsidRPr="00303280">
        <w:rPr>
          <w:vertAlign w:val="subscript"/>
          <w:lang w:val="lv-LV"/>
        </w:rPr>
        <w:t>2</w:t>
      </w:r>
      <w:r w:rsidRPr="00303280">
        <w:rPr>
          <w:lang w:val="lv-LV"/>
        </w:rPr>
        <w:t xml:space="preserve"> </w:t>
      </w:r>
      <w:proofErr w:type="spellStart"/>
      <w:r w:rsidRPr="00303280">
        <w:rPr>
          <w:lang w:val="lv-LV"/>
        </w:rPr>
        <w:t>ekv</w:t>
      </w:r>
      <w:proofErr w:type="spellEnd"/>
      <w:r w:rsidRPr="00303280">
        <w:rPr>
          <w:lang w:val="lv-LV"/>
        </w:rPr>
        <w:t xml:space="preserve">. apmērā). </w:t>
      </w:r>
    </w:p>
    <w:p w14:paraId="1EE776EA" w14:textId="213270A1" w:rsidR="00303280" w:rsidRPr="00303280" w:rsidRDefault="00011A36" w:rsidP="00011A36">
      <w:pPr>
        <w:ind w:firstLine="709"/>
        <w:rPr>
          <w:lang w:val="lv-LV"/>
        </w:rPr>
      </w:pPr>
      <w:r w:rsidRPr="006F55C2">
        <w:rPr>
          <w:lang w:val="lv-LV"/>
        </w:rPr>
        <w:t xml:space="preserve">Lai mitrāju uzskaites kategorija sniegtu savu ieguldījumu kopējā ZIZIMM uzskaites kategoriju mērķa sasniegšanā ar kūdras ieguvi un platībām, kur notiek vai notikusi kūdras ieguve saistītām SEG emisijām ir jābūt </w:t>
      </w:r>
      <w:r w:rsidRPr="007C6C5D">
        <w:rPr>
          <w:lang w:val="lv-LV"/>
        </w:rPr>
        <w:t>ne lielākām</w:t>
      </w:r>
      <w:r w:rsidRPr="006F55C2">
        <w:rPr>
          <w:lang w:val="lv-LV"/>
        </w:rPr>
        <w:t xml:space="preserve"> k</w:t>
      </w:r>
      <w:r w:rsidR="009624D6">
        <w:rPr>
          <w:lang w:val="lv-LV"/>
        </w:rPr>
        <w:t xml:space="preserve">ā </w:t>
      </w:r>
      <w:r w:rsidR="009624D6">
        <w:rPr>
          <w:lang w:val="lv-LV"/>
        </w:rPr>
        <w:lastRenderedPageBreak/>
        <w:t>2005. – 2009. </w:t>
      </w:r>
      <w:r w:rsidRPr="006F55C2">
        <w:rPr>
          <w:lang w:val="lv-LV"/>
        </w:rPr>
        <w:t>gada vidējais SEG emisiju līmenis.</w:t>
      </w:r>
      <w:r>
        <w:rPr>
          <w:lang w:val="lv-LV"/>
        </w:rPr>
        <w:t xml:space="preserve"> </w:t>
      </w:r>
      <w:r w:rsidR="00303280" w:rsidRPr="00303280">
        <w:rPr>
          <w:szCs w:val="28"/>
          <w:lang w:val="lv-LV"/>
        </w:rPr>
        <w:t>Savukārt saistībā ar kūdras sadedzināšanu, ņemot vērā alternatīvu esamību, pielietojot dažādus politikas instrumentus, ir jāsekmē, ka kūdras izmantošana enerģētikā tiek samazināta līdz minimumam.</w:t>
      </w:r>
    </w:p>
    <w:p w14:paraId="473DE945" w14:textId="7991CB5D" w:rsidR="0035314E" w:rsidRDefault="0035314E" w:rsidP="0035314E">
      <w:pPr>
        <w:ind w:firstLine="709"/>
        <w:rPr>
          <w:iCs/>
          <w:szCs w:val="28"/>
          <w:lang w:val="lv-LV"/>
        </w:rPr>
      </w:pPr>
      <w:r w:rsidRPr="000B05D0">
        <w:rPr>
          <w:shd w:val="clear" w:color="auto" w:fill="FFFFFF"/>
          <w:lang w:val="lv-LV"/>
        </w:rPr>
        <w:t xml:space="preserve">Gadījumā, ja valsts saskaras ar grūtībām sasniegt šos mērķus, līdz 2023. gadam ir jāizstrādā </w:t>
      </w:r>
      <w:r w:rsidRPr="00303280">
        <w:rPr>
          <w:szCs w:val="28"/>
          <w:lang w:val="lv-LV"/>
        </w:rPr>
        <w:t>kompensācijas mehānisms</w:t>
      </w:r>
      <w:r w:rsidRPr="00303280">
        <w:rPr>
          <w:lang w:val="lv-LV"/>
        </w:rPr>
        <w:t>.</w:t>
      </w:r>
      <w:r>
        <w:rPr>
          <w:lang w:val="lv-LV"/>
        </w:rPr>
        <w:t xml:space="preserve"> </w:t>
      </w:r>
      <w:r w:rsidRPr="00303280">
        <w:rPr>
          <w:lang w:val="lv-LV"/>
        </w:rPr>
        <w:t xml:space="preserve"> </w:t>
      </w:r>
      <w:r>
        <w:rPr>
          <w:lang w:val="lv-LV"/>
        </w:rPr>
        <w:t xml:space="preserve">Tāpat atsevišķi kompensācijas </w:t>
      </w:r>
      <w:r w:rsidRPr="00303280">
        <w:rPr>
          <w:lang w:val="lv-LV"/>
        </w:rPr>
        <w:t>mehānism</w:t>
      </w:r>
      <w:r>
        <w:rPr>
          <w:lang w:val="lv-LV"/>
        </w:rPr>
        <w:t>s varētu paredzēt</w:t>
      </w:r>
      <w:proofErr w:type="gramStart"/>
      <w:r>
        <w:rPr>
          <w:lang w:val="lv-LV"/>
        </w:rPr>
        <w:t xml:space="preserve"> kā valstī varētu tikt kompensētas arī </w:t>
      </w:r>
      <w:r w:rsidRPr="00303280">
        <w:rPr>
          <w:lang w:val="lv-LV"/>
        </w:rPr>
        <w:t>SEG emisij</w:t>
      </w:r>
      <w:r>
        <w:rPr>
          <w:lang w:val="lv-LV"/>
        </w:rPr>
        <w:t>as</w:t>
      </w:r>
      <w:r w:rsidRPr="00303280">
        <w:rPr>
          <w:lang w:val="lv-LV"/>
        </w:rPr>
        <w:t xml:space="preserve">, kas rodas kūdras kā energoresursa izmantošanai enerģijas ražošanā Latvijā iekārtās, kas nav iekļautas likuma </w:t>
      </w:r>
      <w:r w:rsidR="00BC21DC">
        <w:rPr>
          <w:lang w:val="lv-LV"/>
        </w:rPr>
        <w:t>“Par piesārņojumu” 2. pielikumā</w:t>
      </w:r>
      <w:proofErr w:type="gramEnd"/>
      <w:r>
        <w:rPr>
          <w:lang w:val="lv-LV"/>
        </w:rPr>
        <w:t xml:space="preserve">. </w:t>
      </w:r>
      <w:r w:rsidRPr="00303280">
        <w:rPr>
          <w:lang w:val="lv-LV"/>
        </w:rPr>
        <w:t>Lai izstrādātu šādu kompensācijas mehānismu un tā darbības principus, tiks veikts pētījums un, balstoties uz tā rezultātiem, tiks izstrādāta kompensācijas mehānisma piemērošanas metodika. Pētījuma un metodikas izstrādē tiktu iesaistītas visas atbildīgās institūcijas, lai tā ieviešana nepalielinātu SEG emisiju slogu ne-ETS sektorā, kā arī nodrošinātu, ka kopējās ar kūdru saistītās SEG emisijas nākotnē nepalielinās.</w:t>
      </w:r>
      <w:r w:rsidRPr="00303280">
        <w:rPr>
          <w:iCs/>
          <w:szCs w:val="28"/>
          <w:lang w:val="lv-LV"/>
        </w:rPr>
        <w:t xml:space="preserve"> </w:t>
      </w:r>
      <w:r w:rsidR="00EE1F78" w:rsidRPr="00EE1F78">
        <w:rPr>
          <w:szCs w:val="28"/>
          <w:lang w:val="lv-LV"/>
        </w:rPr>
        <w:t>Viens no pētījuma par kompensācijas mehānisma izveidi apskatāmajiem jautājumiem būtu, kā uzskaitīt kompensējošo pasākumu ietekmi.</w:t>
      </w:r>
    </w:p>
    <w:p w14:paraId="440EEDD6" w14:textId="7B08CBFE" w:rsidR="00303280" w:rsidRPr="00303280" w:rsidRDefault="0035314E" w:rsidP="00303280">
      <w:pPr>
        <w:ind w:firstLine="567"/>
        <w:rPr>
          <w:szCs w:val="28"/>
          <w:lang w:val="lv-LV" w:eastAsia="en-GB"/>
        </w:rPr>
      </w:pPr>
      <w:r w:rsidRPr="002E413E">
        <w:rPr>
          <w:lang w:val="lv-LV"/>
        </w:rPr>
        <w:t>Izstrādājot SEG emisiju kompensācijas mehānismu</w:t>
      </w:r>
      <w:r w:rsidR="00A37936">
        <w:rPr>
          <w:lang w:val="lv-LV"/>
        </w:rPr>
        <w:t>,</w:t>
      </w:r>
      <w:r w:rsidRPr="002E413E">
        <w:rPr>
          <w:lang w:val="lv-LV"/>
        </w:rPr>
        <w:t xml:space="preserve"> uz kūdras ieguves nozari iespēju robežās</w:t>
      </w:r>
      <w:r>
        <w:rPr>
          <w:lang w:val="lv-LV"/>
        </w:rPr>
        <w:t xml:space="preserve"> būtu</w:t>
      </w:r>
      <w:r w:rsidRPr="002E413E">
        <w:rPr>
          <w:lang w:val="lv-LV"/>
        </w:rPr>
        <w:t xml:space="preserve"> </w:t>
      </w:r>
      <w:r>
        <w:rPr>
          <w:lang w:val="lv-LV"/>
        </w:rPr>
        <w:t>jā</w:t>
      </w:r>
      <w:r w:rsidRPr="002E413E">
        <w:rPr>
          <w:lang w:val="lv-LV"/>
        </w:rPr>
        <w:t>attiecin</w:t>
      </w:r>
      <w:r>
        <w:rPr>
          <w:lang w:val="lv-LV"/>
        </w:rPr>
        <w:t>a</w:t>
      </w:r>
      <w:r w:rsidRPr="002E413E">
        <w:rPr>
          <w:lang w:val="lv-LV"/>
        </w:rPr>
        <w:t xml:space="preserve"> arī tie SEG emisiju samazināšanas pasākumi, kurus īsteno vai finansē nozare un kas tiek veikti citos zemes izmantošanas veidos, tajā skaitā platībās, </w:t>
      </w:r>
      <w:proofErr w:type="gramStart"/>
      <w:r w:rsidRPr="002E413E">
        <w:rPr>
          <w:lang w:val="lv-LV"/>
        </w:rPr>
        <w:t>kur nav veikta kūdras ieguve</w:t>
      </w:r>
      <w:proofErr w:type="gramEnd"/>
      <w:r w:rsidRPr="002E413E">
        <w:rPr>
          <w:lang w:val="lv-LV"/>
        </w:rPr>
        <w:t xml:space="preserve"> un vēsturiskajās ieguves platībās</w:t>
      </w:r>
      <w:r w:rsidRPr="003C1F92">
        <w:rPr>
          <w:lang w:val="lv-LV"/>
        </w:rPr>
        <w:t xml:space="preserve">. </w:t>
      </w:r>
      <w:r w:rsidR="00303280" w:rsidRPr="00303280">
        <w:rPr>
          <w:szCs w:val="28"/>
          <w:lang w:val="lv-LV" w:eastAsia="en-GB"/>
        </w:rPr>
        <w:t xml:space="preserve">Tā kā ZIZIMM regula </w:t>
      </w:r>
      <w:r w:rsidR="00652B3E" w:rsidRPr="00303280">
        <w:rPr>
          <w:szCs w:val="28"/>
          <w:lang w:val="lv-LV" w:eastAsia="en-GB"/>
        </w:rPr>
        <w:t>no</w:t>
      </w:r>
      <w:r w:rsidR="00652B3E">
        <w:rPr>
          <w:szCs w:val="28"/>
          <w:lang w:val="lv-LV" w:eastAsia="en-GB"/>
        </w:rPr>
        <w:t>teic</w:t>
      </w:r>
      <w:r w:rsidR="00303280" w:rsidRPr="00303280">
        <w:rPr>
          <w:szCs w:val="28"/>
          <w:lang w:val="lv-LV" w:eastAsia="en-GB"/>
        </w:rPr>
        <w:t xml:space="preserve">, ka katrai ES </w:t>
      </w:r>
      <w:r w:rsidR="00DA7C3C" w:rsidRPr="00303280">
        <w:rPr>
          <w:szCs w:val="28"/>
          <w:lang w:val="lv-LV" w:eastAsia="en-GB"/>
        </w:rPr>
        <w:t>dalībvalst</w:t>
      </w:r>
      <w:r w:rsidR="00DA7C3C">
        <w:rPr>
          <w:szCs w:val="28"/>
          <w:lang w:val="lv-LV" w:eastAsia="en-GB"/>
        </w:rPr>
        <w:t>ij</w:t>
      </w:r>
      <w:r w:rsidR="00DA7C3C" w:rsidRPr="00303280">
        <w:rPr>
          <w:szCs w:val="28"/>
          <w:lang w:val="lv-LV" w:eastAsia="en-GB"/>
        </w:rPr>
        <w:t xml:space="preserve"> </w:t>
      </w:r>
      <w:r w:rsidR="00303280" w:rsidRPr="00303280">
        <w:rPr>
          <w:szCs w:val="28"/>
          <w:lang w:val="lv-LV" w:eastAsia="en-GB"/>
        </w:rPr>
        <w:t>ir jāsasniedz neto nulle SEG emisij</w:t>
      </w:r>
      <w:r w:rsidR="00DA7C3C">
        <w:rPr>
          <w:szCs w:val="28"/>
          <w:lang w:val="lv-LV" w:eastAsia="en-GB"/>
        </w:rPr>
        <w:t>ā</w:t>
      </w:r>
      <w:r w:rsidR="00303280" w:rsidRPr="00303280">
        <w:rPr>
          <w:szCs w:val="28"/>
          <w:lang w:val="lv-LV" w:eastAsia="en-GB"/>
        </w:rPr>
        <w:t>s visās uzskaites kategorijās kopumā, mitrāju (kūdras ieguves, kūdras ieguves vietu) radītās SEG emisijas primāri būtu kompensējamas tieši ZIZIMM uzskaites kategoriju ietvaros, kur tas ekonomiski un saimnieciski izdevīgāk. Kūdras ieguves un kūdras produktu ražošanas radīto SEG emisiju kompensēšana varētu notikt ar tādiem CO</w:t>
      </w:r>
      <w:r w:rsidR="00303280" w:rsidRPr="00303280">
        <w:rPr>
          <w:szCs w:val="28"/>
          <w:vertAlign w:val="subscript"/>
          <w:lang w:val="lv-LV" w:eastAsia="en-GB"/>
        </w:rPr>
        <w:t>2</w:t>
      </w:r>
      <w:r w:rsidR="00303280" w:rsidRPr="00303280">
        <w:rPr>
          <w:szCs w:val="28"/>
          <w:lang w:val="lv-LV" w:eastAsia="en-GB"/>
        </w:rPr>
        <w:t xml:space="preserve"> piesaistes palielināšanas pasākumiem, kā, piemēram, mitrāju atjaunošana, meža stādīšana organiskajās augsnēs, izstrādāto kūdras ieguves lauku rekultivācija, tos apmežojot, stādot dzērvenes un mellenes</w:t>
      </w:r>
      <w:proofErr w:type="gramStart"/>
      <w:r w:rsidR="00303280" w:rsidRPr="00303280">
        <w:rPr>
          <w:szCs w:val="28"/>
          <w:lang w:val="lv-LV" w:eastAsia="en-GB"/>
        </w:rPr>
        <w:t xml:space="preserve">, </w:t>
      </w:r>
      <w:r w:rsidR="00303280" w:rsidRPr="00303280">
        <w:rPr>
          <w:bCs/>
          <w:szCs w:val="28"/>
          <w:lang w:val="lv-LV" w:eastAsia="en-GB"/>
        </w:rPr>
        <w:t>vai</w:t>
      </w:r>
      <w:proofErr w:type="gramEnd"/>
      <w:r w:rsidR="00303280" w:rsidRPr="00303280">
        <w:rPr>
          <w:bCs/>
          <w:szCs w:val="28"/>
          <w:lang w:val="lv-LV" w:eastAsia="en-GB"/>
        </w:rPr>
        <w:t xml:space="preserve"> īstenojot citas kompensējošas aktivitātes, piemēram, būvējot vēja elektrostacijas izstrādātajos kūdras ieguves laukos u.c. </w:t>
      </w:r>
      <w:r w:rsidR="00303280" w:rsidRPr="00303280">
        <w:rPr>
          <w:rFonts w:eastAsia="Times New Roman"/>
          <w:szCs w:val="28"/>
          <w:lang w:val="lv-LV" w:eastAsia="lv-LV"/>
        </w:rPr>
        <w:t>Veicot rekultivāciju, jāizmanto rekultivācijas vietai piemērotākos, SEG emisiju samazināšanai efektīvākos un zemes īpašniekam iespēju robežās vēlamākos rekultivācijas veidus</w:t>
      </w:r>
      <w:r w:rsidR="00303280" w:rsidRPr="00303280">
        <w:rPr>
          <w:rFonts w:eastAsia="Times New Roman"/>
          <w:szCs w:val="28"/>
          <w:vertAlign w:val="superscript"/>
          <w:lang w:val="lv-LV" w:eastAsia="lv-LV"/>
        </w:rPr>
        <w:footnoteReference w:id="36"/>
      </w:r>
      <w:r w:rsidR="00303280" w:rsidRPr="00303280">
        <w:rPr>
          <w:rFonts w:eastAsia="Times New Roman"/>
          <w:szCs w:val="28"/>
          <w:lang w:val="lv-LV" w:eastAsia="lv-LV"/>
        </w:rPr>
        <w:t>.</w:t>
      </w:r>
    </w:p>
    <w:p w14:paraId="6EC805A0" w14:textId="78CB2C7F" w:rsidR="00303280" w:rsidRPr="00303280" w:rsidRDefault="00303280" w:rsidP="00303280">
      <w:pPr>
        <w:ind w:firstLine="567"/>
        <w:rPr>
          <w:lang w:val="lv-LV"/>
        </w:rPr>
      </w:pPr>
      <w:proofErr w:type="gramStart"/>
      <w:r w:rsidRPr="00303280">
        <w:rPr>
          <w:szCs w:val="28"/>
          <w:lang w:val="lv-LV" w:eastAsia="en-GB"/>
        </w:rPr>
        <w:t>Papildus,</w:t>
      </w:r>
      <w:proofErr w:type="gramEnd"/>
      <w:r w:rsidRPr="00303280">
        <w:rPr>
          <w:szCs w:val="28"/>
          <w:lang w:val="lv-LV" w:eastAsia="en-GB"/>
        </w:rPr>
        <w:t xml:space="preserve"> nepieciešami pasākumi pētniecībā, lai veiktu kūdras ieguves tehnoloģiju un tehnoloģisko procesu modernizāciju ar mērķi mazināt SEG emisijas kūdras ieguves procesā. Nepieciešami pētījumi par citām tumšās kūdras izmantošanas iespējām, neskaitot sadedzināšanu. Jāveicina CO</w:t>
      </w:r>
      <w:r w:rsidRPr="00303280">
        <w:rPr>
          <w:szCs w:val="28"/>
          <w:vertAlign w:val="subscript"/>
          <w:lang w:val="lv-LV" w:eastAsia="en-GB"/>
        </w:rPr>
        <w:t>2</w:t>
      </w:r>
      <w:r w:rsidRPr="00303280">
        <w:rPr>
          <w:szCs w:val="28"/>
          <w:lang w:val="lv-LV" w:eastAsia="en-GB"/>
        </w:rPr>
        <w:t xml:space="preserve"> piesaiste Latvijā</w:t>
      </w:r>
      <w:r w:rsidRPr="00303280">
        <w:rPr>
          <w:bCs/>
          <w:szCs w:val="28"/>
          <w:lang w:val="lv-LV" w:eastAsia="en-GB"/>
        </w:rPr>
        <w:t xml:space="preserve"> – </w:t>
      </w:r>
      <w:r w:rsidRPr="00303280">
        <w:rPr>
          <w:szCs w:val="28"/>
          <w:lang w:val="lv-LV" w:eastAsia="en-GB"/>
        </w:rPr>
        <w:t xml:space="preserve">stādu un dārzkopības produktu audzēšanas nozares attīstība un tās veicinošo </w:t>
      </w:r>
      <w:r w:rsidRPr="00303280">
        <w:rPr>
          <w:szCs w:val="28"/>
          <w:lang w:val="lv-LV" w:eastAsia="en-GB"/>
        </w:rPr>
        <w:lastRenderedPageBreak/>
        <w:t>pasākumu nodrošināšana, lai samazinātu kūdras eksporta radītās transportēšanas SEG emisijas un samazinātu iepakojuma izmantošanu</w:t>
      </w:r>
      <w:r w:rsidRPr="00303280">
        <w:rPr>
          <w:bCs/>
          <w:szCs w:val="28"/>
          <w:lang w:val="lv-LV" w:eastAsia="en-GB"/>
        </w:rPr>
        <w:t>.</w:t>
      </w:r>
    </w:p>
    <w:p w14:paraId="5AEA807E" w14:textId="7D0E86FF" w:rsidR="00CF084A" w:rsidRPr="00303280" w:rsidRDefault="00303280" w:rsidP="00CF084A">
      <w:pPr>
        <w:ind w:firstLine="567"/>
        <w:rPr>
          <w:szCs w:val="28"/>
          <w:lang w:val="lv-LV" w:eastAsia="en-GB"/>
        </w:rPr>
      </w:pPr>
      <w:r w:rsidRPr="00303280">
        <w:rPr>
          <w:szCs w:val="28"/>
          <w:lang w:val="lv-LV"/>
        </w:rPr>
        <w:t>Viens no pētījuma par</w:t>
      </w:r>
      <w:r w:rsidRPr="00303280">
        <w:rPr>
          <w:color w:val="C45911" w:themeColor="accent2" w:themeShade="BF"/>
          <w:szCs w:val="28"/>
          <w:lang w:val="lv-LV"/>
        </w:rPr>
        <w:t xml:space="preserve"> </w:t>
      </w:r>
      <w:r w:rsidRPr="00303280">
        <w:rPr>
          <w:szCs w:val="28"/>
          <w:lang w:val="lv-LV"/>
        </w:rPr>
        <w:t>mehānisma izveides iespējām virzieniem būs analīze par kompensācijas mehānism</w:t>
      </w:r>
      <w:r w:rsidR="00CF084A">
        <w:rPr>
          <w:szCs w:val="28"/>
          <w:lang w:val="lv-LV"/>
        </w:rPr>
        <w:t xml:space="preserve">u, kas, </w:t>
      </w:r>
      <w:r w:rsidRPr="00303280">
        <w:rPr>
          <w:szCs w:val="28"/>
          <w:lang w:val="lv-LV"/>
        </w:rPr>
        <w:t>iespējams, būtu balstāms uz DRN pamata un no tā gūtajiem ieņēmumiem, kā arī regulējuma pilnveidošanas attiecībā uz kūdras atradņu rekultivācijas nosacījumiem</w:t>
      </w:r>
      <w:r w:rsidRPr="00303280">
        <w:rPr>
          <w:szCs w:val="28"/>
          <w:lang w:val="lv-LV" w:eastAsia="en-GB"/>
        </w:rPr>
        <w:t xml:space="preserve">, jo </w:t>
      </w:r>
      <w:r w:rsidRPr="00303280">
        <w:rPr>
          <w:rFonts w:eastAsia="Times New Roman"/>
          <w:szCs w:val="28"/>
          <w:lang w:val="lv-LV" w:eastAsia="lv-LV"/>
        </w:rPr>
        <w:t xml:space="preserve">emisijas no kūdras rodas, gan tās ieguves zemes sagatavošanas darbos, gan pašā ieguves procesā, gan pēcapstrādē (līdz rekultivācijai), gan arī potenciāli no enerģētiskās </w:t>
      </w:r>
      <w:r w:rsidR="00CF084A">
        <w:rPr>
          <w:rFonts w:eastAsia="Times New Roman"/>
          <w:szCs w:val="28"/>
          <w:lang w:val="lv-LV" w:eastAsia="lv-LV"/>
        </w:rPr>
        <w:t>kūdras sadedzināšanas</w:t>
      </w:r>
      <w:r w:rsidR="00CF084A">
        <w:rPr>
          <w:szCs w:val="28"/>
          <w:lang w:val="lv-LV" w:eastAsia="en-GB"/>
        </w:rPr>
        <w:t>.</w:t>
      </w:r>
    </w:p>
    <w:p w14:paraId="2FCD1CC7" w14:textId="2E2F6BF7" w:rsidR="00303280" w:rsidRPr="00303280" w:rsidRDefault="00303280" w:rsidP="00DA7C3C">
      <w:pPr>
        <w:ind w:firstLine="567"/>
        <w:rPr>
          <w:lang w:val="lv-LV"/>
        </w:rPr>
      </w:pPr>
      <w:r w:rsidRPr="00D679AE">
        <w:rPr>
          <w:rFonts w:eastAsia="Times New Roman"/>
          <w:szCs w:val="28"/>
          <w:lang w:val="lv-LV" w:eastAsia="lv-LV"/>
        </w:rPr>
        <w:t xml:space="preserve">Saskaņā ar </w:t>
      </w:r>
      <w:r w:rsidR="00A92FF3" w:rsidRPr="00D679AE">
        <w:rPr>
          <w:rFonts w:eastAsia="Times New Roman"/>
          <w:szCs w:val="28"/>
          <w:lang w:val="lv-LV" w:eastAsia="lv-LV"/>
        </w:rPr>
        <w:t xml:space="preserve">EK </w:t>
      </w:r>
      <w:r w:rsidRPr="00D679AE">
        <w:rPr>
          <w:rFonts w:eastAsia="Times New Roman"/>
          <w:szCs w:val="28"/>
          <w:lang w:val="lv-LV" w:eastAsia="lv-LV"/>
        </w:rPr>
        <w:t>2012</w:t>
      </w:r>
      <w:r w:rsidR="00DA7C3C" w:rsidRPr="00D679AE">
        <w:rPr>
          <w:rFonts w:eastAsia="Times New Roman"/>
          <w:szCs w:val="28"/>
          <w:lang w:val="lv-LV" w:eastAsia="lv-LV"/>
        </w:rPr>
        <w:t>. </w:t>
      </w:r>
      <w:r w:rsidRPr="00D679AE">
        <w:rPr>
          <w:rFonts w:eastAsia="Times New Roman"/>
          <w:szCs w:val="28"/>
          <w:lang w:val="lv-LV" w:eastAsia="lv-LV"/>
        </w:rPr>
        <w:t>gada 21</w:t>
      </w:r>
      <w:r w:rsidR="00DA7C3C" w:rsidRPr="00D679AE">
        <w:rPr>
          <w:rFonts w:eastAsia="Times New Roman"/>
          <w:szCs w:val="28"/>
          <w:lang w:val="lv-LV" w:eastAsia="lv-LV"/>
        </w:rPr>
        <w:t>. </w:t>
      </w:r>
      <w:r w:rsidRPr="00D679AE">
        <w:rPr>
          <w:rFonts w:eastAsia="Times New Roman"/>
          <w:szCs w:val="28"/>
          <w:lang w:val="lv-LV" w:eastAsia="lv-LV"/>
        </w:rPr>
        <w:t>jūnija</w:t>
      </w:r>
      <w:r w:rsidR="00564727" w:rsidRPr="00D679AE">
        <w:rPr>
          <w:rFonts w:eastAsia="Times New Roman"/>
          <w:szCs w:val="28"/>
          <w:lang w:val="lv-LV" w:eastAsia="lv-LV"/>
        </w:rPr>
        <w:t xml:space="preserve"> </w:t>
      </w:r>
      <w:r w:rsidRPr="00D679AE">
        <w:rPr>
          <w:rFonts w:eastAsia="Times New Roman"/>
          <w:szCs w:val="28"/>
          <w:lang w:val="lv-LV" w:eastAsia="lv-LV"/>
        </w:rPr>
        <w:t xml:space="preserve">regulas </w:t>
      </w:r>
      <w:r w:rsidR="00182E48" w:rsidRPr="00D679AE">
        <w:rPr>
          <w:rFonts w:eastAsia="Times New Roman"/>
          <w:szCs w:val="28"/>
          <w:lang w:val="lv-LV" w:eastAsia="lv-LV"/>
        </w:rPr>
        <w:t>Nr. </w:t>
      </w:r>
      <w:r w:rsidRPr="00D679AE">
        <w:rPr>
          <w:rFonts w:eastAsia="Times New Roman"/>
          <w:szCs w:val="28"/>
          <w:lang w:val="lv-LV" w:eastAsia="lv-LV"/>
        </w:rPr>
        <w:t>601/2012</w:t>
      </w:r>
      <w:r w:rsidR="00182E48" w:rsidRPr="00D679AE">
        <w:rPr>
          <w:rFonts w:eastAsia="Times New Roman"/>
          <w:szCs w:val="28"/>
          <w:lang w:val="lv-LV" w:eastAsia="lv-LV"/>
        </w:rPr>
        <w:t xml:space="preserve"> </w:t>
      </w:r>
      <w:r w:rsidR="00182E48" w:rsidRPr="00D679AE">
        <w:rPr>
          <w:lang w:val="lv-LV"/>
        </w:rPr>
        <w:t>par siltumnīcefekta gāzu emisiju monitoringu un ziņošanu saskaņā ar Eiropas Parlamenta un Padomes Direktīvu</w:t>
      </w:r>
      <w:r w:rsidR="00182E48" w:rsidRPr="00304F6B">
        <w:rPr>
          <w:lang w:val="lv-LV"/>
        </w:rPr>
        <w:t xml:space="preserve"> 2003/87/EK</w:t>
      </w:r>
      <w:r w:rsidRPr="00303280">
        <w:rPr>
          <w:rFonts w:eastAsia="Times New Roman"/>
          <w:szCs w:val="28"/>
          <w:lang w:val="lv-LV" w:eastAsia="lv-LV"/>
        </w:rPr>
        <w:t xml:space="preserve"> 38. pantu kūdra netiek uzskatīta par biomasu, kā rezultātā tai netiek piemērots 0 emisijas faktors kā biomasai. CO</w:t>
      </w:r>
      <w:r w:rsidRPr="00303280">
        <w:rPr>
          <w:rFonts w:eastAsia="Times New Roman"/>
          <w:szCs w:val="28"/>
          <w:vertAlign w:val="subscript"/>
          <w:lang w:val="lv-LV" w:eastAsia="lv-LV"/>
        </w:rPr>
        <w:t>2</w:t>
      </w:r>
      <w:r w:rsidRPr="00303280">
        <w:rPr>
          <w:rFonts w:eastAsia="Times New Roman"/>
          <w:szCs w:val="28"/>
          <w:lang w:val="lv-LV" w:eastAsia="lv-LV"/>
        </w:rPr>
        <w:t xml:space="preserve"> emisiju faktors no kūdras sadedzināšanas ir 105,9862 t/TJ, kas ir vairāk nekā oglēm – 100,5 t/TJ. Ņemot vērā </w:t>
      </w:r>
      <w:proofErr w:type="gramStart"/>
      <w:r w:rsidRPr="00303280">
        <w:rPr>
          <w:rFonts w:eastAsia="Times New Roman"/>
          <w:szCs w:val="28"/>
          <w:lang w:val="lv-LV" w:eastAsia="lv-LV"/>
        </w:rPr>
        <w:t>augstāk minēto</w:t>
      </w:r>
      <w:proofErr w:type="gramEnd"/>
      <w:r w:rsidRPr="00303280">
        <w:rPr>
          <w:rFonts w:eastAsia="Times New Roman"/>
          <w:szCs w:val="28"/>
          <w:lang w:val="lv-LV" w:eastAsia="lv-LV"/>
        </w:rPr>
        <w:t xml:space="preserve"> un, lai nodrošinātu, ka </w:t>
      </w:r>
      <w:r w:rsidRPr="00303280">
        <w:rPr>
          <w:szCs w:val="28"/>
          <w:lang w:val="lv-LV"/>
        </w:rPr>
        <w:t xml:space="preserve">ne-ETS sektoram būtu konsekvence ar ETS sektoru, kur iekārtu operatori par kūdras emisijām nodod emisijas kvotas, pirmais solis uz kompensācijas mehānisma ieviešanu </w:t>
      </w:r>
      <w:r w:rsidRPr="00303280">
        <w:rPr>
          <w:rFonts w:eastAsia="Times New Roman"/>
          <w:szCs w:val="28"/>
          <w:lang w:val="lv-LV" w:eastAsia="lv-LV"/>
        </w:rPr>
        <w:t>būtu DRN atbrīvojuma par CO</w:t>
      </w:r>
      <w:r w:rsidRPr="00303280">
        <w:rPr>
          <w:rFonts w:eastAsia="Times New Roman"/>
          <w:szCs w:val="28"/>
          <w:vertAlign w:val="subscript"/>
          <w:lang w:val="lv-LV" w:eastAsia="lv-LV"/>
        </w:rPr>
        <w:t>2</w:t>
      </w:r>
      <w:r w:rsidRPr="00303280">
        <w:rPr>
          <w:rFonts w:eastAsia="Times New Roman"/>
          <w:szCs w:val="28"/>
          <w:lang w:val="lv-LV" w:eastAsia="lv-LV"/>
        </w:rPr>
        <w:t xml:space="preserve"> emisijām kūdras izmantošanai stacionārajās tehnoloģiskajās iekārtās atcelšana.</w:t>
      </w:r>
      <w:r w:rsidR="00DA7C3C">
        <w:rPr>
          <w:rFonts w:eastAsia="Times New Roman"/>
          <w:szCs w:val="28"/>
          <w:lang w:val="lv-LV" w:eastAsia="lv-LV"/>
        </w:rPr>
        <w:t xml:space="preserve"> </w:t>
      </w:r>
      <w:r w:rsidRPr="00303280">
        <w:rPr>
          <w:rFonts w:eastAsia="Times New Roman"/>
          <w:szCs w:val="28"/>
          <w:lang w:val="lv-LV" w:eastAsia="lv-LV"/>
        </w:rPr>
        <w:t>Kopš 2014.</w:t>
      </w:r>
      <w:r w:rsidR="00DA7C3C">
        <w:rPr>
          <w:rFonts w:eastAsia="Times New Roman"/>
          <w:szCs w:val="28"/>
          <w:lang w:val="lv-LV" w:eastAsia="lv-LV"/>
        </w:rPr>
        <w:t> </w:t>
      </w:r>
      <w:r w:rsidRPr="00303280">
        <w:rPr>
          <w:rFonts w:eastAsia="Times New Roman"/>
          <w:szCs w:val="28"/>
          <w:lang w:val="lv-LV" w:eastAsia="lv-LV"/>
        </w:rPr>
        <w:t>gada DRN par kūdras ieguvi nav mainījusies – 0,55 </w:t>
      </w:r>
      <w:proofErr w:type="spellStart"/>
      <w:r w:rsidRPr="00303280">
        <w:rPr>
          <w:rFonts w:eastAsia="Times New Roman"/>
          <w:i/>
          <w:szCs w:val="28"/>
          <w:lang w:val="lv-LV" w:eastAsia="lv-LV"/>
        </w:rPr>
        <w:t>euro</w:t>
      </w:r>
      <w:proofErr w:type="spellEnd"/>
      <w:r w:rsidRPr="00303280">
        <w:rPr>
          <w:rFonts w:eastAsia="Times New Roman"/>
          <w:szCs w:val="28"/>
          <w:lang w:val="lv-LV" w:eastAsia="lv-LV"/>
        </w:rPr>
        <w:t xml:space="preserve"> par 1 tonnu. Nākotnē šīs likmes turpmāku palielinājumu nepieciešams izvērtēt. </w:t>
      </w:r>
    </w:p>
    <w:p w14:paraId="14FA4229" w14:textId="013FC8EA" w:rsidR="009311BF" w:rsidRPr="00400849" w:rsidRDefault="00303280" w:rsidP="00400849">
      <w:pPr>
        <w:ind w:firstLine="567"/>
        <w:rPr>
          <w:szCs w:val="28"/>
          <w:lang w:val="lv-LV"/>
        </w:rPr>
      </w:pPr>
      <w:r w:rsidRPr="00303280">
        <w:rPr>
          <w:szCs w:val="28"/>
          <w:lang w:val="lv-LV"/>
        </w:rPr>
        <w:t xml:space="preserve">Potenciāli kompensācijas mehānisma </w:t>
      </w:r>
      <w:r w:rsidR="00DA7C3C">
        <w:rPr>
          <w:szCs w:val="28"/>
          <w:lang w:val="lv-LV"/>
        </w:rPr>
        <w:t>ietvaros</w:t>
      </w:r>
      <w:r w:rsidR="00DA7C3C" w:rsidRPr="00303280">
        <w:rPr>
          <w:szCs w:val="28"/>
          <w:lang w:val="lv-LV"/>
        </w:rPr>
        <w:t xml:space="preserve"> </w:t>
      </w:r>
      <w:r w:rsidRPr="00303280">
        <w:rPr>
          <w:szCs w:val="28"/>
          <w:lang w:val="lv-LV"/>
        </w:rPr>
        <w:t>valsts pamatbudžetā ieskaitītos DRN ieņēmumus no kūdras ieguves un CO</w:t>
      </w:r>
      <w:r w:rsidRPr="00303280">
        <w:rPr>
          <w:szCs w:val="28"/>
          <w:vertAlign w:val="subscript"/>
          <w:lang w:val="lv-LV"/>
        </w:rPr>
        <w:t>2</w:t>
      </w:r>
      <w:r w:rsidRPr="00303280">
        <w:rPr>
          <w:szCs w:val="28"/>
          <w:lang w:val="lv-LV"/>
        </w:rPr>
        <w:t xml:space="preserve"> emisijām varētu novirzīt (pilnā vai % apmērā) speciālā valsts budžeta programmai klimata pārmaiņu mazināšanas pasākumu īstenošanai, t</w:t>
      </w:r>
      <w:r w:rsidR="00DA7C3C">
        <w:rPr>
          <w:szCs w:val="28"/>
          <w:lang w:val="lv-LV"/>
        </w:rPr>
        <w:t>ai skaitā</w:t>
      </w:r>
      <w:r w:rsidRPr="00303280">
        <w:rPr>
          <w:szCs w:val="28"/>
          <w:lang w:val="lv-LV"/>
        </w:rPr>
        <w:t xml:space="preserve"> emisiju piesaistes veicināšanai un vienību pirkšanai mērķu neizpildes gadījumā</w:t>
      </w:r>
      <w:r w:rsidRPr="00303280">
        <w:rPr>
          <w:i/>
          <w:szCs w:val="28"/>
          <w:lang w:val="lv-LV"/>
        </w:rPr>
        <w:t xml:space="preserve">. </w:t>
      </w:r>
      <w:r w:rsidRPr="00303280">
        <w:rPr>
          <w:szCs w:val="28"/>
          <w:lang w:val="lv-LV"/>
        </w:rPr>
        <w:t>Vienlaikus jāizstrādā papildu nosacījum</w:t>
      </w:r>
      <w:r w:rsidR="00CB7C2D">
        <w:rPr>
          <w:szCs w:val="28"/>
          <w:lang w:val="lv-LV"/>
        </w:rPr>
        <w:t>i</w:t>
      </w:r>
      <w:r w:rsidRPr="00303280">
        <w:rPr>
          <w:szCs w:val="28"/>
          <w:lang w:val="lv-LV"/>
        </w:rPr>
        <w:t xml:space="preserve"> kūdras atradņu rekultivācijai (arī gadījumos, ja tās ilgstoši netiek izstrādātas līdz galam). Veicot rekultivāciju, jāizmanto </w:t>
      </w:r>
      <w:proofErr w:type="gramStart"/>
      <w:r w:rsidRPr="00303280">
        <w:rPr>
          <w:szCs w:val="28"/>
          <w:lang w:val="lv-LV"/>
        </w:rPr>
        <w:t>rekultivācijas vietai piemērotākos, SEG emisiju samazināšanai efektīvākos rekultivācijas veidus</w:t>
      </w:r>
      <w:proofErr w:type="gramEnd"/>
      <w:r w:rsidR="009311BF">
        <w:rPr>
          <w:szCs w:val="28"/>
          <w:lang w:val="lv-LV"/>
        </w:rPr>
        <w:t xml:space="preserve"> (atbilstoši pamatnostādņu 4. pielikumam)</w:t>
      </w:r>
      <w:r w:rsidRPr="00303280">
        <w:rPr>
          <w:szCs w:val="28"/>
          <w:lang w:val="lv-LV"/>
        </w:rPr>
        <w:t>. Piemēram, šo teritoriju apmežošana, mitrāju atjaunošana vai atgriešana ekonomiskā apritē – ogulāju stādījumi u.c.</w:t>
      </w:r>
    </w:p>
    <w:p w14:paraId="265D09DD" w14:textId="77777777" w:rsidR="008023AA" w:rsidRDefault="00FD4BB8">
      <w:pPr>
        <w:pStyle w:val="Heading3"/>
        <w:numPr>
          <w:ilvl w:val="2"/>
          <w:numId w:val="1"/>
        </w:numPr>
        <w:ind w:left="567"/>
        <w:jc w:val="center"/>
        <w:rPr>
          <w:rFonts w:eastAsia="Calibri"/>
          <w:szCs w:val="28"/>
          <w:lang w:val="lv-LV"/>
        </w:rPr>
      </w:pPr>
      <w:bookmarkStart w:id="45" w:name="_Toc50100701"/>
      <w:r>
        <w:rPr>
          <w:rFonts w:eastAsia="Calibri"/>
          <w:szCs w:val="28"/>
          <w:lang w:val="lv-LV"/>
        </w:rPr>
        <w:t>Derīgo izrakteņu ieguves vietas rekultivācija</w:t>
      </w:r>
      <w:bookmarkStart w:id="46" w:name="_Toc497821574"/>
      <w:bookmarkEnd w:id="46"/>
      <w:bookmarkEnd w:id="45"/>
    </w:p>
    <w:p w14:paraId="5A501C9B" w14:textId="3AF220FF" w:rsidR="008023AA" w:rsidRDefault="00FD4BB8">
      <w:pPr>
        <w:rPr>
          <w:lang w:val="lv-LV"/>
        </w:rPr>
      </w:pPr>
      <w:r>
        <w:rPr>
          <w:lang w:val="lv-LV"/>
        </w:rPr>
        <w:t xml:space="preserve">Likuma “Par zemes dzīlēm” 14. panta 8. punkts nosaka derīgo izrakteņu ieguvējam pienākumu </w:t>
      </w:r>
      <w:r>
        <w:rPr>
          <w:szCs w:val="28"/>
          <w:shd w:val="clear" w:color="auto" w:fill="FFFFFF"/>
          <w:lang w:val="lv-LV"/>
        </w:rPr>
        <w:t>par saviem līdzekļiem rekultivēt zemes dzīļu izmantošanas rezultātā radušos zemes gabala bojājumus licencē norādītajā termiņā</w:t>
      </w:r>
      <w:r>
        <w:rPr>
          <w:szCs w:val="28"/>
          <w:lang w:val="lv-LV"/>
        </w:rPr>
        <w:t xml:space="preserve">. </w:t>
      </w:r>
      <w:r>
        <w:rPr>
          <w:lang w:val="lv-LV"/>
        </w:rPr>
        <w:t xml:space="preserve">Rekultivācijas mērķis ir nodrošināt pilnvērtīgu ieguves vietas turpmāku izmantošanu pēc derīgo izrakteņu ieguves pabeigšanas. </w:t>
      </w:r>
      <w:r w:rsidR="00CE2FCF">
        <w:rPr>
          <w:lang w:val="lv-LV"/>
        </w:rPr>
        <w:t xml:space="preserve">Vienlaikus ir virkne vēsturisko kūdras atradņu, kur, laika gaitā mainoties īpašuma formām, ieguve vairs nenotiek, bet netiek arī veikta rekultivācija. </w:t>
      </w:r>
      <w:r w:rsidR="00CE2FCF">
        <w:rPr>
          <w:bCs/>
          <w:szCs w:val="24"/>
          <w:lang w:val="lv-LV"/>
        </w:rPr>
        <w:t>Par vēsturiskajām kūdras ieguves vietām tiek sauktas vietas, kur kādreiz notikusi kūdras ieguve, bet tā pārtraukta, šajā teritorijā pašlaik nav spēkā esošas licences vai atļaujas, kūdras ieguves vietai nav veikta vai uzsākta tās rekultivācija vai konservācija, vieta nav izslēgta no derīgo izrakteņu atradņu reģistra</w:t>
      </w:r>
      <w:proofErr w:type="gramStart"/>
      <w:r>
        <w:rPr>
          <w:lang w:val="lv-LV"/>
        </w:rPr>
        <w:t xml:space="preserve"> </w:t>
      </w:r>
      <w:r>
        <w:rPr>
          <w:lang w:val="lv-LV"/>
        </w:rPr>
        <w:lastRenderedPageBreak/>
        <w:t>Īstenojot projektu</w:t>
      </w:r>
      <w:proofErr w:type="gramEnd"/>
      <w:r>
        <w:rPr>
          <w:lang w:val="lv-LV"/>
        </w:rPr>
        <w:t xml:space="preserve"> „Latvijas kūdras atradņu datu kvalitātes analīze, ieteikumu sagatavošana to uzlabošanai un izmantošanai valsts stratēģijas pamatdokumentu sagatavošanā”, </w:t>
      </w:r>
      <w:proofErr w:type="spellStart"/>
      <w:r>
        <w:rPr>
          <w:lang w:val="lv-LV"/>
        </w:rPr>
        <w:t>kamerāli</w:t>
      </w:r>
      <w:proofErr w:type="spellEnd"/>
      <w:r>
        <w:rPr>
          <w:lang w:val="lv-LV"/>
        </w:rPr>
        <w:t xml:space="preserve"> identificēti 190 laukumi ar kopējo platību 26 232 ha</w:t>
      </w:r>
      <w:r>
        <w:rPr>
          <w:rStyle w:val="Vresenkurs"/>
          <w:lang w:val="lv-LV"/>
        </w:rPr>
        <w:footnoteReference w:id="37"/>
      </w:r>
      <w:r>
        <w:rPr>
          <w:lang w:val="lv-LV"/>
        </w:rPr>
        <w:t>, kuros dažādos laika periodos ir veikta vai, iespējams, ir veikta kūdras ieguve ar dažādām kūdras ieguves metodēm (pamatnostādņu 3. pielikums “Vēsturiskās kūdras ieguves vietas”). Šādas teritorijas nosauktas par vēsturiskajām kūdras ieguves teritorijām</w:t>
      </w:r>
      <w:r>
        <w:rPr>
          <w:rStyle w:val="Vresenkurs"/>
          <w:szCs w:val="24"/>
          <w:lang w:val="lv-LV"/>
        </w:rPr>
        <w:footnoteReference w:id="38"/>
      </w:r>
      <w:r>
        <w:rPr>
          <w:lang w:val="lv-LV"/>
        </w:rPr>
        <w:t xml:space="preserve">. Identifikācijai izmantota informācija par pagājušajā gadsimtā izstrādē esošajām atradņu teritorijām no LPSR kūdras fonda pēc stāvokļa uz 1980. gada 1. janvāri, aktuālā informācija no kūdras ieguves licenču </w:t>
      </w:r>
      <w:proofErr w:type="spellStart"/>
      <w:r>
        <w:rPr>
          <w:lang w:val="lv-LV"/>
        </w:rPr>
        <w:t>ģeodatubāzes</w:t>
      </w:r>
      <w:proofErr w:type="spellEnd"/>
      <w:r>
        <w:rPr>
          <w:lang w:val="lv-LV"/>
        </w:rPr>
        <w:t xml:space="preserve">, kā arī dažādu laika periodu Latvijas Ģeotelpiskās informācijas aģentūras turējumā esošās </w:t>
      </w:r>
      <w:proofErr w:type="spellStart"/>
      <w:r>
        <w:rPr>
          <w:lang w:val="lv-LV"/>
        </w:rPr>
        <w:t>ortofoto</w:t>
      </w:r>
      <w:proofErr w:type="spellEnd"/>
      <w:r>
        <w:rPr>
          <w:lang w:val="lv-LV"/>
        </w:rPr>
        <w:t xml:space="preserve"> kartes un topogrāfiskās kartes. </w:t>
      </w:r>
    </w:p>
    <w:p w14:paraId="4E663E6C" w14:textId="5B4AEE8E" w:rsidR="008023AA" w:rsidRDefault="00FD4BB8">
      <w:pPr>
        <w:rPr>
          <w:lang w:val="lv-LV"/>
        </w:rPr>
      </w:pPr>
      <w:r>
        <w:rPr>
          <w:szCs w:val="28"/>
          <w:lang w:val="lv-LV"/>
        </w:rPr>
        <w:t xml:space="preserve">LIFE </w:t>
      </w:r>
      <w:proofErr w:type="spellStart"/>
      <w:r>
        <w:rPr>
          <w:szCs w:val="28"/>
          <w:lang w:val="lv-LV"/>
        </w:rPr>
        <w:t>Restore</w:t>
      </w:r>
      <w:proofErr w:type="spellEnd"/>
      <w:r>
        <w:rPr>
          <w:szCs w:val="28"/>
          <w:lang w:val="lv-LV"/>
        </w:rPr>
        <w:t xml:space="preserve"> projekts “Degradētu kūdrāju atbildīga izmantošana un ilgtspējīga izmantošana Latvijā” </w:t>
      </w:r>
      <w:proofErr w:type="spellStart"/>
      <w:r>
        <w:rPr>
          <w:szCs w:val="28"/>
          <w:lang w:val="lv-LV"/>
        </w:rPr>
        <w:t>kamerāli</w:t>
      </w:r>
      <w:proofErr w:type="spellEnd"/>
      <w:r>
        <w:rPr>
          <w:szCs w:val="28"/>
          <w:lang w:val="lv-LV"/>
        </w:rPr>
        <w:t xml:space="preserve"> identificējis deg</w:t>
      </w:r>
      <w:r w:rsidR="00564727">
        <w:rPr>
          <w:szCs w:val="28"/>
          <w:lang w:val="lv-LV"/>
        </w:rPr>
        <w:t>radētus kūdrājus platību 50 179 </w:t>
      </w:r>
      <w:r>
        <w:rPr>
          <w:szCs w:val="28"/>
          <w:lang w:val="lv-LV"/>
        </w:rPr>
        <w:t>ha platībā</w:t>
      </w:r>
      <w:r>
        <w:rPr>
          <w:rStyle w:val="Vresenkurs"/>
          <w:szCs w:val="28"/>
          <w:lang w:val="lv-LV"/>
        </w:rPr>
        <w:footnoteReference w:id="39"/>
      </w:r>
      <w:r>
        <w:rPr>
          <w:szCs w:val="28"/>
          <w:lang w:val="lv-LV"/>
        </w:rPr>
        <w:t xml:space="preserve">, kur kādreiz ir veikta vai atskaites brīdī notika kūdras ieguve. Analizējot identificētās teritorijas pēc zemes lietojuma, konstatēti dažādi zemes lietošanas veidi, piemēram, ūdenskrātuves un applūstošas teritorijas, meži, pļavas, apbūvētas teritorijas, ogu ražošanas teritorijas u.c. </w:t>
      </w:r>
      <w:bookmarkStart w:id="47" w:name="_Hlk7193113"/>
      <w:r>
        <w:rPr>
          <w:szCs w:val="28"/>
          <w:lang w:val="lv-LV"/>
        </w:rPr>
        <w:t>Īstenojot</w:t>
      </w:r>
      <w:r w:rsidR="00564727">
        <w:rPr>
          <w:szCs w:val="28"/>
          <w:lang w:val="lv-LV"/>
        </w:rPr>
        <w:t xml:space="preserve"> LIFE</w:t>
      </w:r>
      <w:r>
        <w:rPr>
          <w:szCs w:val="28"/>
          <w:lang w:val="lv-LV"/>
        </w:rPr>
        <w:t xml:space="preserve"> </w:t>
      </w:r>
      <w:proofErr w:type="spellStart"/>
      <w:r>
        <w:rPr>
          <w:szCs w:val="28"/>
          <w:lang w:val="lv-LV"/>
        </w:rPr>
        <w:t>REstore</w:t>
      </w:r>
      <w:proofErr w:type="spellEnd"/>
      <w:r>
        <w:rPr>
          <w:szCs w:val="28"/>
          <w:lang w:val="lv-LV"/>
        </w:rPr>
        <w:t xml:space="preserve"> projektu</w:t>
      </w:r>
      <w:r w:rsidR="00564727">
        <w:rPr>
          <w:szCs w:val="28"/>
          <w:lang w:val="lv-LV"/>
        </w:rPr>
        <w:t xml:space="preserve"> “Degradētu kūdrāju atbildīga izmantošana un ilgtspējīga izmantošana Latvijā”</w:t>
      </w:r>
      <w:r>
        <w:rPr>
          <w:szCs w:val="28"/>
          <w:lang w:val="lv-LV"/>
        </w:rPr>
        <w:t xml:space="preserve">, </w:t>
      </w:r>
      <w:proofErr w:type="gramStart"/>
      <w:r>
        <w:rPr>
          <w:szCs w:val="28"/>
          <w:lang w:val="lv-LV"/>
        </w:rPr>
        <w:t>aplēsts 18 010 ha teritorijas</w:t>
      </w:r>
      <w:proofErr w:type="gramEnd"/>
      <w:r>
        <w:rPr>
          <w:szCs w:val="28"/>
          <w:lang w:val="lv-LV"/>
        </w:rPr>
        <w:t xml:space="preserve">, kurās kūdras ieguve ir pārtraukta vai pabeigta un nav datu par to, ka veikta teritorijas rekultivācija. Šīm teritorijām jāizvēlas atbilstošākais turpmākas izmantošanas veids. </w:t>
      </w:r>
    </w:p>
    <w:p w14:paraId="4375A673" w14:textId="76485E7B" w:rsidR="008023AA" w:rsidRDefault="00FD4BB8">
      <w:pPr>
        <w:rPr>
          <w:lang w:val="lv-LV"/>
        </w:rPr>
      </w:pPr>
      <w:r>
        <w:rPr>
          <w:szCs w:val="28"/>
          <w:lang w:val="lv-LV"/>
        </w:rPr>
        <w:t xml:space="preserve">No šo divu projektu rezultātiem redzams, ka, datus izvērtējot </w:t>
      </w:r>
      <w:proofErr w:type="spellStart"/>
      <w:r>
        <w:rPr>
          <w:szCs w:val="28"/>
          <w:lang w:val="lv-LV"/>
        </w:rPr>
        <w:t>kamerāli</w:t>
      </w:r>
      <w:proofErr w:type="spellEnd"/>
      <w:r>
        <w:rPr>
          <w:szCs w:val="28"/>
          <w:lang w:val="lv-LV"/>
        </w:rPr>
        <w:t xml:space="preserve">, tie ir atšķirīgi, jo LIFE </w:t>
      </w:r>
      <w:proofErr w:type="spellStart"/>
      <w:r>
        <w:rPr>
          <w:szCs w:val="28"/>
          <w:lang w:val="lv-LV"/>
        </w:rPr>
        <w:t>Restore</w:t>
      </w:r>
      <w:proofErr w:type="spellEnd"/>
      <w:r>
        <w:rPr>
          <w:szCs w:val="28"/>
          <w:lang w:val="lv-LV"/>
        </w:rPr>
        <w:t xml:space="preserve"> projekta</w:t>
      </w:r>
      <w:r w:rsidR="00564727">
        <w:rPr>
          <w:szCs w:val="28"/>
          <w:lang w:val="lv-LV"/>
        </w:rPr>
        <w:t xml:space="preserve"> “Degradētu kūdrāju atbildīga izmantošana un ilgtspējīga izmantošana Latvijā”</w:t>
      </w:r>
      <w:r>
        <w:rPr>
          <w:szCs w:val="28"/>
          <w:lang w:val="lv-LV"/>
        </w:rPr>
        <w:t xml:space="preserve"> ietvaros konstatētā degradēto kūdrāju teritori</w:t>
      </w:r>
      <w:r w:rsidR="00D21B76">
        <w:rPr>
          <w:szCs w:val="28"/>
          <w:lang w:val="lv-LV"/>
        </w:rPr>
        <w:t>ja ir par 30 </w:t>
      </w:r>
      <w:r>
        <w:rPr>
          <w:szCs w:val="28"/>
          <w:lang w:val="lv-LV"/>
        </w:rPr>
        <w:t xml:space="preserve">% mazāka. </w:t>
      </w:r>
      <w:r>
        <w:rPr>
          <w:lang w:val="lv-LV"/>
        </w:rPr>
        <w:t xml:space="preserve">Ir jāveic vēsturisko kūdras ieguves vietu apsekošana un jāpieņem lēmums par atbilstošākajiem rekultivācijas veidiem. </w:t>
      </w:r>
      <w:bookmarkEnd w:id="47"/>
      <w:r>
        <w:rPr>
          <w:lang w:val="lv-LV"/>
        </w:rPr>
        <w:t xml:space="preserve">Informācijas neesamība par šīm vietām apgrūtina lēmumu pieņemšanu zemes īpašniekiem vai tiesiskajiem valdītājiem par to īpašumā vai valdījumā esošās zemes saimniecisko izmantošanu, kā arī sniedz nepatiesu priekšstatu par atradnē ietilpstošajiem resursiem un resursiem Latvijā. </w:t>
      </w:r>
    </w:p>
    <w:p w14:paraId="137F753A" w14:textId="790EE64C" w:rsidR="008023AA" w:rsidRPr="00304F6B" w:rsidRDefault="00FD4BB8">
      <w:pPr>
        <w:rPr>
          <w:lang w:val="lv-LV"/>
        </w:rPr>
      </w:pPr>
      <w:r>
        <w:rPr>
          <w:szCs w:val="28"/>
          <w:lang w:val="lv-LV"/>
        </w:rPr>
        <w:t xml:space="preserve">Rekomendācijas par piemērotākajiem rekultivācijas veidiem izstrādātas projekta LIFE </w:t>
      </w:r>
      <w:proofErr w:type="spellStart"/>
      <w:r>
        <w:rPr>
          <w:szCs w:val="28"/>
          <w:lang w:val="lv-LV"/>
        </w:rPr>
        <w:t>REstore</w:t>
      </w:r>
      <w:proofErr w:type="spellEnd"/>
      <w:r>
        <w:rPr>
          <w:szCs w:val="28"/>
          <w:lang w:val="lv-LV"/>
        </w:rPr>
        <w:t xml:space="preserve"> “Degradētu kūdrāju atbildīga izmantošana un ilgtspējīga </w:t>
      </w:r>
      <w:r>
        <w:rPr>
          <w:szCs w:val="28"/>
          <w:lang w:val="lv-LV"/>
        </w:rPr>
        <w:lastRenderedPageBreak/>
        <w:t>izmantošana Latvijā” ietvaros</w:t>
      </w:r>
      <w:r>
        <w:rPr>
          <w:rStyle w:val="Vresenkurs"/>
          <w:szCs w:val="28"/>
          <w:lang w:val="lv-LV"/>
        </w:rPr>
        <w:footnoteReference w:id="40"/>
      </w:r>
      <w:r w:rsidR="008E39EF">
        <w:rPr>
          <w:szCs w:val="28"/>
          <w:lang w:val="lv-LV"/>
        </w:rPr>
        <w:t xml:space="preserve"> (pamatnostādņu 4. pielikums) un publicētas arī</w:t>
      </w:r>
      <w:r>
        <w:rPr>
          <w:rStyle w:val="Vresenkurs"/>
          <w:szCs w:val="28"/>
          <w:lang w:val="lv-LV"/>
        </w:rPr>
        <w:t xml:space="preserve"> </w:t>
      </w:r>
      <w:r>
        <w:rPr>
          <w:rStyle w:val="Vresenkurs"/>
          <w:szCs w:val="28"/>
          <w:vertAlign w:val="baseline"/>
          <w:lang w:val="lv-LV"/>
        </w:rPr>
        <w:t xml:space="preserve">VARAM tīmekļvietnē: </w:t>
      </w:r>
      <w:r w:rsidR="007B1114" w:rsidRPr="007B1114">
        <w:rPr>
          <w:rStyle w:val="Vresenkurs"/>
          <w:szCs w:val="28"/>
          <w:vertAlign w:val="baseline"/>
          <w:lang w:val="lv-LV"/>
        </w:rPr>
        <w:t>https://www.varam.gov.lv/lv/publikacijas-vides-aizsardzibas-joma</w:t>
      </w:r>
      <w:r>
        <w:rPr>
          <w:szCs w:val="28"/>
          <w:lang w:val="lv-LV"/>
        </w:rPr>
        <w:t>.</w:t>
      </w:r>
      <w:r>
        <w:rPr>
          <w:lang w:val="lv-LV"/>
        </w:rPr>
        <w:t xml:space="preserve"> Ņemot vērā rekomendācijas, nepieciešams izstrādāt metodiku un darbības plānu teritoriju pilnvērtīgai izvērtēšanai no ģeoloģiskajiem (atlikušajiem kūdras krājumiem atradnē, kvalitātes u.c. rādītājiem), saimnieciskajiem, klimatiskajiem un bioloģiskajiem aspektiem, tādējādi iegūstot pārliecību par katras teritorijas tālāku izmantošanas mērķi un </w:t>
      </w:r>
      <w:r>
        <w:rPr>
          <w:szCs w:val="28"/>
          <w:lang w:val="lv-LV"/>
        </w:rPr>
        <w:t>veidu.</w:t>
      </w:r>
    </w:p>
    <w:p w14:paraId="1BC0F7AE" w14:textId="75E8BA37" w:rsidR="008023AA" w:rsidRDefault="00FD4BB8">
      <w:pPr>
        <w:rPr>
          <w:lang w:val="lv-LV"/>
        </w:rPr>
      </w:pPr>
      <w:proofErr w:type="gramStart"/>
      <w:r>
        <w:rPr>
          <w:lang w:val="lv-LV"/>
        </w:rPr>
        <w:t>Savukārt,</w:t>
      </w:r>
      <w:proofErr w:type="gramEnd"/>
      <w:r>
        <w:rPr>
          <w:lang w:val="lv-LV"/>
        </w:rPr>
        <w:t xml:space="preserve"> ieguves vietās, kur jāuzsāk rekultivācija, derīgo izrakteņu ieguvējam un vietējām pašvaldībām nepieciešama informācija par labāko rekultivācijas veidu. </w:t>
      </w:r>
      <w:r w:rsidR="00CE2FCF">
        <w:rPr>
          <w:szCs w:val="28"/>
          <w:lang w:val="lv-LV"/>
        </w:rPr>
        <w:t xml:space="preserve">Vienlaikus rekomendāciju un darbības plāna izstrāde neatceļ pienākumu esošajiem zemes dzīļu izmantotājiem veikt rekultivāciju normatīvajos aktos un derīgo izrakteņu ieguves projektā noteiktajā kārtībā un termiņos. </w:t>
      </w:r>
      <w:r>
        <w:rPr>
          <w:szCs w:val="28"/>
          <w:lang w:val="lv-LV"/>
        </w:rPr>
        <w:t>Degradēt</w:t>
      </w:r>
      <w:r w:rsidR="00CE2FCF">
        <w:rPr>
          <w:szCs w:val="28"/>
          <w:lang w:val="lv-LV"/>
        </w:rPr>
        <w:t>ajā</w:t>
      </w:r>
      <w:r>
        <w:rPr>
          <w:szCs w:val="28"/>
          <w:lang w:val="lv-LV"/>
        </w:rPr>
        <w:t>s</w:t>
      </w:r>
      <w:r w:rsidR="00CE2FCF">
        <w:rPr>
          <w:szCs w:val="28"/>
          <w:lang w:val="lv-LV"/>
        </w:rPr>
        <w:t xml:space="preserve"> vēsturiskajās</w:t>
      </w:r>
      <w:r>
        <w:rPr>
          <w:szCs w:val="28"/>
          <w:lang w:val="lv-LV"/>
        </w:rPr>
        <w:t xml:space="preserve"> kūdras ieguves vietās jāparedz prioritāra derīgā izrakteņa ieguve (ja tāda ir racionāli iespējama) ar tai sekojošu rekultivāciju, atbilstoši vispiemērotākajam rekultivācijas veidam.</w:t>
      </w:r>
    </w:p>
    <w:p w14:paraId="54EA9E3C" w14:textId="4A0D37D6" w:rsidR="008023AA" w:rsidRDefault="00D96AB0">
      <w:pPr>
        <w:pStyle w:val="Heading3"/>
        <w:numPr>
          <w:ilvl w:val="2"/>
          <w:numId w:val="1"/>
        </w:numPr>
        <w:ind w:left="567"/>
        <w:jc w:val="center"/>
        <w:rPr>
          <w:rFonts w:eastAsia="Calibri"/>
          <w:lang w:val="lv-LV"/>
        </w:rPr>
      </w:pPr>
      <w:bookmarkStart w:id="48" w:name="_Toc497821575"/>
      <w:bookmarkStart w:id="49" w:name="_Toc50100702"/>
      <w:r>
        <w:rPr>
          <w:rFonts w:eastAsia="Calibri"/>
          <w:lang w:val="lv-LV"/>
        </w:rPr>
        <w:t> </w:t>
      </w:r>
      <w:r w:rsidR="00FD4BB8">
        <w:rPr>
          <w:rFonts w:eastAsia="Calibri"/>
          <w:lang w:val="lv-LV"/>
        </w:rPr>
        <w:t>Speciālistu un attīstības kapacitātes trūkums nozarē</w:t>
      </w:r>
      <w:bookmarkEnd w:id="48"/>
      <w:bookmarkEnd w:id="49"/>
    </w:p>
    <w:p w14:paraId="74CEE867" w14:textId="550BBD08" w:rsidR="008023AA" w:rsidRDefault="00FD4BB8" w:rsidP="00400849">
      <w:pPr>
        <w:ind w:firstLine="709"/>
        <w:contextualSpacing/>
        <w:rPr>
          <w:lang w:val="lv-LV"/>
        </w:rPr>
      </w:pPr>
      <w:r>
        <w:rPr>
          <w:lang w:val="lv-LV"/>
        </w:rPr>
        <w:t xml:space="preserve">Kopš pagājušā gadsimta otrās puses praktiski netiek veikta atbilstoša speciālistu sagatavošana kūdras nozarē. Lai sekmētu ilgtspējīgu kūdras nozares attīstību, </w:t>
      </w:r>
      <w:proofErr w:type="gramStart"/>
      <w:r>
        <w:rPr>
          <w:lang w:val="lv-LV"/>
        </w:rPr>
        <w:t>nepieciešama speciālistu sagatavošana</w:t>
      </w:r>
      <w:proofErr w:type="gramEnd"/>
      <w:r>
        <w:rPr>
          <w:lang w:val="lv-LV"/>
        </w:rPr>
        <w:t xml:space="preserve"> ar purvu un kūdras atradņu izpēti, izstrādi, kūdras pārstrādi u</w:t>
      </w:r>
      <w:r w:rsidR="00D21B76">
        <w:rPr>
          <w:lang w:val="lv-LV"/>
        </w:rPr>
        <w:t>n rekultivāciju saistītās jomās – </w:t>
      </w:r>
      <w:r>
        <w:rPr>
          <w:lang w:val="lv-LV"/>
        </w:rPr>
        <w:t xml:space="preserve">purvu hidroloģijā un ekoloģijā, </w:t>
      </w:r>
      <w:proofErr w:type="spellStart"/>
      <w:r>
        <w:rPr>
          <w:lang w:val="lv-LV"/>
        </w:rPr>
        <w:t>hidroģeoloģijā</w:t>
      </w:r>
      <w:proofErr w:type="spellEnd"/>
      <w:r>
        <w:rPr>
          <w:lang w:val="lv-LV"/>
        </w:rPr>
        <w:t xml:space="preserve">, meliorācijā, vides </w:t>
      </w:r>
      <w:r w:rsidR="00534ED4">
        <w:rPr>
          <w:lang w:val="lv-LV"/>
        </w:rPr>
        <w:t>pārvaldībā</w:t>
      </w:r>
      <w:r>
        <w:rPr>
          <w:lang w:val="lv-LV"/>
        </w:rPr>
        <w:t xml:space="preserve"> un rekultivācijā. Vienlaikus, lai sekmētu vietējo nodarbinātību un uzlabotu sociālekonomisko situāciju kūdras nozarei aktuālajos reģionos, ir nepieciešams kūdras nozarē nodarbināto vidū pilnveidot prasmes un zināšanas par ilgtspējīgām kūdras ieguves tehnoloģijām un </w:t>
      </w:r>
      <w:proofErr w:type="gramStart"/>
      <w:r>
        <w:rPr>
          <w:lang w:val="lv-LV"/>
        </w:rPr>
        <w:t>inovatīvu, augstas</w:t>
      </w:r>
      <w:proofErr w:type="gramEnd"/>
      <w:r>
        <w:rPr>
          <w:lang w:val="lv-LV"/>
        </w:rPr>
        <w:t xml:space="preserve"> pievienotās vērtības produktu ražošanas iespējām, kā arī veicināt sabiedrības izpratni par ilgtspējīgu purvu apsaimniekošanas un kūdras ieguves un izmantošanas iespējām. </w:t>
      </w:r>
      <w:bookmarkEnd w:id="13"/>
    </w:p>
    <w:p w14:paraId="40B6A14B" w14:textId="3E5FACFB" w:rsidR="00D21B76" w:rsidRDefault="00D21B76">
      <w:pPr>
        <w:ind w:firstLine="0"/>
        <w:jc w:val="left"/>
        <w:rPr>
          <w:lang w:val="lv-LV"/>
        </w:rPr>
      </w:pPr>
      <w:r>
        <w:rPr>
          <w:lang w:val="lv-LV"/>
        </w:rPr>
        <w:br w:type="page"/>
      </w:r>
    </w:p>
    <w:p w14:paraId="777BF831" w14:textId="77777777" w:rsidR="008023AA" w:rsidRDefault="008023AA">
      <w:pPr>
        <w:ind w:firstLine="709"/>
        <w:contextualSpacing/>
        <w:rPr>
          <w:lang w:val="lv-LV"/>
        </w:rPr>
      </w:pPr>
    </w:p>
    <w:p w14:paraId="3956870C" w14:textId="77777777" w:rsidR="008023AA" w:rsidRDefault="00FD4BB8">
      <w:pPr>
        <w:pStyle w:val="Heading1"/>
        <w:numPr>
          <w:ilvl w:val="0"/>
          <w:numId w:val="1"/>
        </w:numPr>
        <w:spacing w:after="0"/>
        <w:rPr>
          <w:lang w:val="lv-LV"/>
        </w:rPr>
      </w:pPr>
      <w:bookmarkStart w:id="50" w:name="_Toc9583175"/>
      <w:bookmarkStart w:id="51" w:name="_Toc50100703"/>
      <w:r>
        <w:rPr>
          <w:lang w:val="lv-LV"/>
        </w:rPr>
        <w:t>Politikas rezultāti un rezultatīvie rādītāji</w:t>
      </w:r>
      <w:bookmarkEnd w:id="50"/>
      <w:bookmarkEnd w:id="51"/>
    </w:p>
    <w:p w14:paraId="4787B82B" w14:textId="77777777" w:rsidR="008023AA" w:rsidRDefault="008023AA">
      <w:pPr>
        <w:rPr>
          <w:lang w:val="lv-LV"/>
        </w:rPr>
      </w:pPr>
    </w:p>
    <w:p w14:paraId="3CB1172C" w14:textId="77777777" w:rsidR="008023AA" w:rsidRDefault="00FD4BB8">
      <w:pPr>
        <w:rPr>
          <w:bCs/>
          <w:szCs w:val="28"/>
          <w:lang w:val="lv-LV"/>
        </w:rPr>
      </w:pPr>
      <w:r>
        <w:rPr>
          <w:bCs/>
          <w:szCs w:val="28"/>
          <w:lang w:val="lv-LV"/>
        </w:rPr>
        <w:t>Pamatnostādnēs izvirzīto kūdras ilgtspējīgas izmantošanas politikas mērķu galvenais rezultāts ir nodrošināt kūdras resursu ilgtspējīgu izmantošanu. Šī mērķa sasniegšana tiek vērtēta ar četriem rezultatīvajiem rādītājiem.</w:t>
      </w:r>
    </w:p>
    <w:p w14:paraId="70D2CCBF" w14:textId="77777777" w:rsidR="008023AA" w:rsidRDefault="008023AA">
      <w:pPr>
        <w:rPr>
          <w:bCs/>
          <w:sz w:val="24"/>
          <w:szCs w:val="24"/>
          <w:lang w:val="lv-LV"/>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6"/>
        <w:gridCol w:w="1700"/>
        <w:gridCol w:w="1671"/>
        <w:gridCol w:w="1699"/>
      </w:tblGrid>
      <w:tr w:rsidR="008023AA" w:rsidRPr="0084412E" w14:paraId="0EB5BBBB" w14:textId="77777777" w:rsidTr="002773F4">
        <w:tc>
          <w:tcPr>
            <w:tcW w:w="9356" w:type="dxa"/>
            <w:gridSpan w:val="4"/>
            <w:tcBorders>
              <w:top w:val="single" w:sz="4" w:space="0" w:color="000000"/>
              <w:left w:val="single" w:sz="4" w:space="0" w:color="000000"/>
              <w:bottom w:val="single" w:sz="4" w:space="0" w:color="000000"/>
              <w:right w:val="single" w:sz="4" w:space="0" w:color="000000"/>
            </w:tcBorders>
            <w:shd w:val="clear" w:color="auto" w:fill="DDD9C3"/>
          </w:tcPr>
          <w:p w14:paraId="6205AC74" w14:textId="77777777" w:rsidR="008023AA" w:rsidRDefault="00FD4BB8">
            <w:pPr>
              <w:pStyle w:val="ListParagraph"/>
              <w:spacing w:after="0" w:line="240" w:lineRule="auto"/>
              <w:ind w:left="0" w:firstLine="0"/>
              <w:rPr>
                <w:b/>
                <w:bCs/>
                <w:sz w:val="22"/>
              </w:rPr>
            </w:pPr>
            <w:r>
              <w:rPr>
                <w:b/>
                <w:bCs/>
                <w:sz w:val="22"/>
              </w:rPr>
              <w:t xml:space="preserve">1. Politikas rezultāts (PR): </w:t>
            </w:r>
            <w:r>
              <w:rPr>
                <w:b/>
                <w:sz w:val="22"/>
              </w:rPr>
              <w:t>Nodrošināta kūdras resursu ilgtspējīga izmantošana, ņemot vērā sabiedrības intereses un tautsaimniecības ilgtermiņa attīstības prioritātes.</w:t>
            </w:r>
          </w:p>
        </w:tc>
      </w:tr>
      <w:tr w:rsidR="008023AA" w14:paraId="488D1797" w14:textId="77777777" w:rsidTr="002773F4">
        <w:tc>
          <w:tcPr>
            <w:tcW w:w="4286" w:type="dxa"/>
            <w:tcBorders>
              <w:top w:val="single" w:sz="4" w:space="0" w:color="000000"/>
              <w:left w:val="single" w:sz="4" w:space="0" w:color="000000"/>
              <w:bottom w:val="single" w:sz="4" w:space="0" w:color="000000"/>
              <w:right w:val="single" w:sz="4" w:space="0" w:color="000000"/>
            </w:tcBorders>
            <w:shd w:val="clear" w:color="auto" w:fill="DDD9C3"/>
          </w:tcPr>
          <w:p w14:paraId="6CEFA363" w14:textId="77777777" w:rsidR="008023AA" w:rsidRDefault="00FD4BB8">
            <w:pPr>
              <w:ind w:firstLine="0"/>
              <w:jc w:val="center"/>
              <w:rPr>
                <w:b/>
                <w:bCs/>
                <w:sz w:val="22"/>
                <w:lang w:val="lv-LV"/>
              </w:rPr>
            </w:pPr>
            <w:r>
              <w:rPr>
                <w:b/>
                <w:sz w:val="22"/>
                <w:lang w:val="lv-LV"/>
              </w:rPr>
              <w:t>Rezultatīvais rādītājs (RR)</w:t>
            </w:r>
          </w:p>
        </w:tc>
        <w:tc>
          <w:tcPr>
            <w:tcW w:w="170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05BFE7B" w14:textId="5106551D" w:rsidR="008023AA" w:rsidRDefault="00D21B76">
            <w:pPr>
              <w:ind w:firstLine="0"/>
              <w:jc w:val="center"/>
              <w:rPr>
                <w:b/>
                <w:bCs/>
                <w:sz w:val="22"/>
                <w:lang w:val="lv-LV"/>
              </w:rPr>
            </w:pPr>
            <w:r>
              <w:rPr>
                <w:b/>
                <w:bCs/>
                <w:sz w:val="22"/>
                <w:lang w:val="lv-LV"/>
              </w:rPr>
              <w:t>2020. </w:t>
            </w:r>
            <w:r w:rsidR="00FD4BB8">
              <w:rPr>
                <w:b/>
                <w:bCs/>
                <w:sz w:val="22"/>
                <w:lang w:val="lv-LV"/>
              </w:rPr>
              <w:t>gads</w:t>
            </w:r>
          </w:p>
        </w:tc>
        <w:tc>
          <w:tcPr>
            <w:tcW w:w="167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43E95B8" w14:textId="36AD96F3" w:rsidR="008023AA" w:rsidRDefault="00D21B76">
            <w:pPr>
              <w:ind w:firstLine="0"/>
              <w:jc w:val="center"/>
              <w:rPr>
                <w:b/>
                <w:bCs/>
                <w:sz w:val="22"/>
                <w:lang w:val="lv-LV"/>
              </w:rPr>
            </w:pPr>
            <w:r>
              <w:rPr>
                <w:b/>
                <w:bCs/>
                <w:sz w:val="22"/>
                <w:lang w:val="lv-LV"/>
              </w:rPr>
              <w:t>2023. </w:t>
            </w:r>
            <w:r w:rsidR="00FD4BB8">
              <w:rPr>
                <w:b/>
                <w:bCs/>
                <w:sz w:val="22"/>
                <w:lang w:val="lv-LV"/>
              </w:rPr>
              <w:t>gads</w:t>
            </w:r>
          </w:p>
        </w:tc>
        <w:tc>
          <w:tcPr>
            <w:tcW w:w="169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0026FF1" w14:textId="49BC25BA" w:rsidR="008023AA" w:rsidRDefault="00D21B76">
            <w:pPr>
              <w:ind w:firstLine="0"/>
              <w:jc w:val="center"/>
              <w:rPr>
                <w:b/>
                <w:sz w:val="22"/>
                <w:lang w:val="lv-LV"/>
              </w:rPr>
            </w:pPr>
            <w:r>
              <w:rPr>
                <w:b/>
                <w:bCs/>
                <w:sz w:val="22"/>
                <w:lang w:val="lv-LV"/>
              </w:rPr>
              <w:t>2030. </w:t>
            </w:r>
            <w:r w:rsidR="00FD4BB8">
              <w:rPr>
                <w:b/>
                <w:bCs/>
                <w:sz w:val="22"/>
                <w:lang w:val="lv-LV"/>
              </w:rPr>
              <w:t>gads</w:t>
            </w:r>
          </w:p>
        </w:tc>
      </w:tr>
      <w:tr w:rsidR="008023AA" w14:paraId="7FEE2804" w14:textId="77777777" w:rsidTr="002773F4">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C7AE" w14:textId="24175C93" w:rsidR="008023AA" w:rsidRDefault="00FD4BB8">
            <w:pPr>
              <w:pStyle w:val="ListParagraph"/>
              <w:numPr>
                <w:ilvl w:val="0"/>
                <w:numId w:val="2"/>
              </w:numPr>
              <w:spacing w:after="0" w:line="240" w:lineRule="auto"/>
              <w:ind w:left="318" w:hanging="318"/>
            </w:pPr>
            <w:r>
              <w:rPr>
                <w:sz w:val="22"/>
              </w:rPr>
              <w:t>Degradēto purvu un vēsturisko kūdras ieguves vietu platība, kurai izstrādāts pasākumu plāns rekultivācijai.</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F5786" w14:textId="77777777" w:rsidR="008023AA" w:rsidRDefault="00FD4BB8">
            <w:pPr>
              <w:ind w:firstLine="0"/>
              <w:jc w:val="center"/>
              <w:rPr>
                <w:bCs/>
                <w:sz w:val="22"/>
                <w:lang w:val="lv-LV"/>
              </w:rPr>
            </w:pPr>
            <w:r>
              <w:rPr>
                <w:bCs/>
                <w:sz w:val="22"/>
                <w:lang w:val="lv-LV"/>
              </w:rPr>
              <w:t>0 ha</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6613" w14:textId="71FD2AA3" w:rsidR="008023AA" w:rsidRDefault="00442C4C">
            <w:pPr>
              <w:ind w:firstLine="0"/>
              <w:jc w:val="center"/>
            </w:pPr>
            <w:r>
              <w:rPr>
                <w:bCs/>
                <w:sz w:val="22"/>
                <w:lang w:val="lv-LV"/>
              </w:rPr>
              <w:t>7 870 </w:t>
            </w:r>
            <w:r w:rsidR="00FD4BB8">
              <w:rPr>
                <w:bCs/>
                <w:sz w:val="22"/>
                <w:lang w:val="lv-LV"/>
              </w:rPr>
              <w:t>ha</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1E22A" w14:textId="77777777" w:rsidR="008023AA" w:rsidRDefault="00FD4BB8">
            <w:pPr>
              <w:ind w:firstLine="0"/>
              <w:jc w:val="center"/>
              <w:rPr>
                <w:bCs/>
                <w:sz w:val="22"/>
                <w:lang w:val="lv-LV"/>
              </w:rPr>
            </w:pPr>
            <w:r>
              <w:rPr>
                <w:bCs/>
                <w:sz w:val="22"/>
                <w:lang w:val="lv-LV"/>
              </w:rPr>
              <w:t>26  232 ha</w:t>
            </w:r>
            <w:r>
              <w:rPr>
                <w:rStyle w:val="Vresenkurs"/>
                <w:bCs/>
                <w:sz w:val="22"/>
                <w:lang w:val="lv-LV"/>
              </w:rPr>
              <w:footnoteReference w:id="41"/>
            </w:r>
          </w:p>
        </w:tc>
      </w:tr>
      <w:tr w:rsidR="008023AA" w14:paraId="59174643" w14:textId="77777777" w:rsidTr="002773F4">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21B95" w14:textId="77777777" w:rsidR="008023AA" w:rsidRDefault="00FD4BB8">
            <w:pPr>
              <w:pStyle w:val="ListParagraph"/>
              <w:numPr>
                <w:ilvl w:val="0"/>
                <w:numId w:val="2"/>
              </w:numPr>
              <w:spacing w:after="0" w:line="240" w:lineRule="auto"/>
              <w:ind w:left="318" w:hanging="318"/>
              <w:rPr>
                <w:bCs/>
                <w:sz w:val="22"/>
              </w:rPr>
            </w:pPr>
            <w:r>
              <w:rPr>
                <w:sz w:val="22"/>
              </w:rPr>
              <w:t>Platība, par kuru nodrošināta zinātniski pamatota informācija par kūdras resursu izmantošanas potenciālu tautsaimniecībā.</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92655" w14:textId="77777777" w:rsidR="008023AA" w:rsidRDefault="00FD4BB8">
            <w:pPr>
              <w:ind w:firstLine="0"/>
              <w:jc w:val="center"/>
              <w:rPr>
                <w:bCs/>
                <w:sz w:val="22"/>
                <w:lang w:val="lv-LV"/>
              </w:rPr>
            </w:pPr>
            <w:r>
              <w:rPr>
                <w:bCs/>
                <w:sz w:val="22"/>
                <w:lang w:val="lv-LV"/>
              </w:rPr>
              <w:t>0 ha</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04074" w14:textId="40B48FC3" w:rsidR="008023AA" w:rsidRDefault="00442C4C">
            <w:pPr>
              <w:ind w:firstLine="0"/>
              <w:jc w:val="center"/>
            </w:pPr>
            <w:r>
              <w:rPr>
                <w:bCs/>
                <w:sz w:val="22"/>
                <w:lang w:val="lv-LV"/>
              </w:rPr>
              <w:t>150 </w:t>
            </w:r>
            <w:r w:rsidR="00FD4BB8">
              <w:rPr>
                <w:bCs/>
                <w:sz w:val="22"/>
                <w:lang w:val="lv-LV"/>
              </w:rPr>
              <w:t>324 ha</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771D" w14:textId="01BDF50E" w:rsidR="008023AA" w:rsidRDefault="00442C4C">
            <w:pPr>
              <w:ind w:firstLine="0"/>
              <w:jc w:val="center"/>
              <w:rPr>
                <w:bCs/>
                <w:sz w:val="22"/>
                <w:lang w:val="lv-LV"/>
              </w:rPr>
            </w:pPr>
            <w:r>
              <w:rPr>
                <w:bCs/>
                <w:sz w:val="22"/>
                <w:lang w:val="lv-LV"/>
              </w:rPr>
              <w:t>501</w:t>
            </w:r>
            <w:r w:rsidR="00FD4BB8">
              <w:rPr>
                <w:bCs/>
                <w:sz w:val="22"/>
                <w:lang w:val="lv-LV"/>
              </w:rPr>
              <w:t> 079 ha</w:t>
            </w:r>
            <w:r w:rsidR="00FD4BB8">
              <w:rPr>
                <w:rStyle w:val="Vresenkurs"/>
                <w:bCs/>
                <w:sz w:val="22"/>
                <w:lang w:val="lv-LV"/>
              </w:rPr>
              <w:footnoteReference w:id="42"/>
            </w:r>
          </w:p>
        </w:tc>
      </w:tr>
      <w:tr w:rsidR="008023AA" w14:paraId="7B693E3C" w14:textId="77777777" w:rsidTr="002773F4">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F510D" w14:textId="77777777" w:rsidR="008023AA" w:rsidRDefault="00FD4BB8">
            <w:pPr>
              <w:pStyle w:val="ListParagraph"/>
              <w:numPr>
                <w:ilvl w:val="0"/>
                <w:numId w:val="2"/>
              </w:numPr>
              <w:spacing w:after="0" w:line="240" w:lineRule="auto"/>
              <w:ind w:left="318" w:hanging="318"/>
              <w:rPr>
                <w:bCs/>
                <w:sz w:val="22"/>
              </w:rPr>
            </w:pPr>
            <w:r>
              <w:rPr>
                <w:sz w:val="22"/>
              </w:rPr>
              <w:t>Nodrošināta prognozējama kūdras resursu pieejamība tautsaimniecībā</w:t>
            </w:r>
            <w:r>
              <w:rPr>
                <w:rStyle w:val="Vresenkurs"/>
                <w:sz w:val="22"/>
              </w:rPr>
              <w:footnoteReference w:id="43"/>
            </w:r>
            <w:r>
              <w:rPr>
                <w:sz w:val="22"/>
              </w:rPr>
              <w:t xml:space="preserve">. </w:t>
            </w:r>
            <w:r>
              <w:rPr>
                <w:bCs/>
                <w:sz w:val="22"/>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56253" w14:textId="77777777" w:rsidR="008023AA" w:rsidRDefault="00FD4BB8">
            <w:pPr>
              <w:ind w:firstLine="0"/>
              <w:jc w:val="center"/>
              <w:rPr>
                <w:bCs/>
                <w:sz w:val="22"/>
                <w:lang w:val="lv-LV"/>
              </w:rPr>
            </w:pPr>
            <w:r>
              <w:rPr>
                <w:bCs/>
                <w:sz w:val="22"/>
                <w:lang w:val="lv-LV"/>
              </w:rPr>
              <w:t>26 000 ha</w:t>
            </w:r>
            <w:r>
              <w:rPr>
                <w:rStyle w:val="Vresenkurs"/>
                <w:bCs/>
                <w:sz w:val="22"/>
                <w:lang w:val="lv-LV"/>
              </w:rPr>
              <w:footnoteReference w:id="44"/>
            </w:r>
          </w:p>
          <w:p w14:paraId="4D99D4B5" w14:textId="77777777" w:rsidR="008023AA" w:rsidRDefault="00FD4BB8">
            <w:pPr>
              <w:ind w:firstLine="0"/>
              <w:jc w:val="center"/>
            </w:pPr>
            <w:r>
              <w:rPr>
                <w:bCs/>
                <w:sz w:val="22"/>
                <w:lang w:val="lv-LV"/>
              </w:rPr>
              <w:t>vai 1,2 </w:t>
            </w:r>
            <w:proofErr w:type="spellStart"/>
            <w:r>
              <w:rPr>
                <w:bCs/>
                <w:sz w:val="22"/>
                <w:lang w:val="lv-LV"/>
              </w:rPr>
              <w:t>milj.t</w:t>
            </w:r>
            <w:proofErr w:type="spellEnd"/>
            <w:r>
              <w:rPr>
                <w:rStyle w:val="Vresenkurs"/>
                <w:bCs/>
                <w:sz w:val="22"/>
                <w:lang w:val="lv-LV"/>
              </w:rPr>
              <w:footnoteReference w:id="45"/>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F354" w14:textId="77777777" w:rsidR="008023AA" w:rsidRDefault="00FD4BB8">
            <w:pPr>
              <w:ind w:firstLine="0"/>
              <w:jc w:val="center"/>
              <w:rPr>
                <w:bCs/>
                <w:sz w:val="22"/>
                <w:lang w:val="lv-LV"/>
              </w:rPr>
            </w:pPr>
            <w:r>
              <w:rPr>
                <w:bCs/>
                <w:sz w:val="22"/>
                <w:lang w:val="lv-LV"/>
              </w:rPr>
              <w:t>26 000 ha</w:t>
            </w:r>
          </w:p>
          <w:p w14:paraId="1160B39D" w14:textId="77777777" w:rsidR="008023AA" w:rsidRDefault="00FD4BB8">
            <w:pPr>
              <w:ind w:firstLine="0"/>
              <w:jc w:val="center"/>
              <w:rPr>
                <w:bCs/>
                <w:sz w:val="22"/>
                <w:lang w:val="lv-LV"/>
              </w:rPr>
            </w:pPr>
            <w:r>
              <w:rPr>
                <w:bCs/>
                <w:sz w:val="22"/>
                <w:lang w:val="lv-LV"/>
              </w:rPr>
              <w:t>vai 1,2 </w:t>
            </w:r>
            <w:proofErr w:type="spellStart"/>
            <w:r>
              <w:rPr>
                <w:bCs/>
                <w:sz w:val="22"/>
                <w:lang w:val="lv-LV"/>
              </w:rPr>
              <w:t>milj.t</w:t>
            </w:r>
            <w:proofErr w:type="spellEnd"/>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73632" w14:textId="77777777" w:rsidR="008023AA" w:rsidRDefault="00FD4BB8">
            <w:pPr>
              <w:ind w:firstLine="0"/>
              <w:jc w:val="center"/>
              <w:rPr>
                <w:bCs/>
                <w:sz w:val="22"/>
                <w:lang w:val="lv-LV"/>
              </w:rPr>
            </w:pPr>
            <w:r>
              <w:rPr>
                <w:bCs/>
                <w:sz w:val="22"/>
                <w:lang w:val="lv-LV"/>
              </w:rPr>
              <w:t>26 000 ha</w:t>
            </w:r>
          </w:p>
          <w:p w14:paraId="6C4703CA" w14:textId="77777777" w:rsidR="008023AA" w:rsidRDefault="00FD4BB8">
            <w:pPr>
              <w:ind w:firstLine="0"/>
              <w:jc w:val="center"/>
              <w:rPr>
                <w:bCs/>
                <w:sz w:val="22"/>
                <w:lang w:val="lv-LV"/>
              </w:rPr>
            </w:pPr>
            <w:r>
              <w:rPr>
                <w:bCs/>
                <w:sz w:val="22"/>
                <w:lang w:val="lv-LV"/>
              </w:rPr>
              <w:t>vai 1,2 </w:t>
            </w:r>
            <w:proofErr w:type="spellStart"/>
            <w:r>
              <w:rPr>
                <w:bCs/>
                <w:sz w:val="22"/>
                <w:lang w:val="lv-LV"/>
              </w:rPr>
              <w:t>milj.t</w:t>
            </w:r>
            <w:proofErr w:type="spellEnd"/>
          </w:p>
        </w:tc>
      </w:tr>
      <w:tr w:rsidR="002773F4" w14:paraId="089EF9B5" w14:textId="77777777" w:rsidTr="002773F4">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58CB2" w14:textId="52003F63" w:rsidR="002773F4" w:rsidRDefault="002773F4" w:rsidP="002773F4">
            <w:pPr>
              <w:pStyle w:val="ListParagraph"/>
              <w:numPr>
                <w:ilvl w:val="0"/>
                <w:numId w:val="2"/>
              </w:numPr>
              <w:spacing w:after="0" w:line="240" w:lineRule="auto"/>
              <w:ind w:left="318" w:hanging="318"/>
              <w:rPr>
                <w:sz w:val="22"/>
              </w:rPr>
            </w:pPr>
            <w:proofErr w:type="gramStart"/>
            <w:r>
              <w:rPr>
                <w:color w:val="000000"/>
                <w:sz w:val="22"/>
                <w:shd w:val="clear" w:color="auto" w:fill="FFFFFF"/>
              </w:rPr>
              <w:t>Nodrošināts SEG emisiju</w:t>
            </w:r>
            <w:proofErr w:type="gramEnd"/>
            <w:r>
              <w:rPr>
                <w:color w:val="000000"/>
                <w:sz w:val="22"/>
                <w:shd w:val="clear" w:color="auto" w:fill="FFFFFF"/>
              </w:rPr>
              <w:t>, kas saistītas ar kūdras ieguvi un platībām, kur notiek vai notikusi kūdras ieguve, nulle pieaugums pret 2005.-2009.</w:t>
            </w:r>
            <w:r w:rsidR="00D21B76">
              <w:rPr>
                <w:color w:val="000000"/>
                <w:sz w:val="22"/>
                <w:shd w:val="clear" w:color="auto" w:fill="FFFFFF"/>
              </w:rPr>
              <w:t> </w:t>
            </w:r>
            <w:r>
              <w:rPr>
                <w:color w:val="000000"/>
                <w:sz w:val="22"/>
                <w:shd w:val="clear" w:color="auto" w:fill="FFFFFF"/>
              </w:rPr>
              <w:t>gada perioda vidējo SEG emisiju līmeni</w:t>
            </w:r>
            <w:r w:rsidRPr="00A64C90">
              <w:rPr>
                <w:rStyle w:val="FootnoteReference"/>
              </w:rPr>
              <w:footnoteReference w:id="46"/>
            </w:r>
            <w:r w:rsidR="00AF68BF">
              <w:rPr>
                <w:color w:val="000000"/>
                <w:sz w:val="22"/>
                <w:shd w:val="clear" w:color="auto" w:fil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36C0" w14:textId="0BD660B5" w:rsidR="002773F4" w:rsidRDefault="002773F4" w:rsidP="002773F4">
            <w:pPr>
              <w:ind w:firstLine="0"/>
              <w:jc w:val="center"/>
            </w:pPr>
            <w:r w:rsidRPr="00A64C90">
              <w:rPr>
                <w:rStyle w:val="Vresenkurs"/>
                <w:bCs/>
                <w:sz w:val="20"/>
                <w:vertAlign w:val="baseline"/>
              </w:rPr>
              <w:t>1 523,27</w:t>
            </w:r>
            <w:r w:rsidRPr="00A64C90">
              <w:rPr>
                <w:sz w:val="20"/>
              </w:rPr>
              <w:t xml:space="preserve"> </w:t>
            </w:r>
            <w:proofErr w:type="spellStart"/>
            <w:r w:rsidRPr="00A64C90">
              <w:rPr>
                <w:bCs/>
                <w:sz w:val="20"/>
              </w:rPr>
              <w:t>kt</w:t>
            </w:r>
            <w:proofErr w:type="spellEnd"/>
            <w:r w:rsidRPr="00A64C90">
              <w:rPr>
                <w:bCs/>
                <w:sz w:val="20"/>
              </w:rPr>
              <w:t xml:space="preserve"> CO</w:t>
            </w:r>
            <w:r w:rsidRPr="00A64C90">
              <w:rPr>
                <w:bCs/>
                <w:sz w:val="20"/>
                <w:vertAlign w:val="subscript"/>
              </w:rPr>
              <w:t>2</w:t>
            </w:r>
            <w:r w:rsidRPr="00A64C90">
              <w:rPr>
                <w:bCs/>
                <w:sz w:val="20"/>
              </w:rPr>
              <w:t xml:space="preserve"> </w:t>
            </w:r>
            <w:proofErr w:type="spellStart"/>
            <w:r w:rsidRPr="00A64C90">
              <w:rPr>
                <w:bCs/>
                <w:sz w:val="20"/>
              </w:rPr>
              <w:t>ekv</w:t>
            </w:r>
            <w:proofErr w:type="spellEnd"/>
            <w:r w:rsidR="00BC3E62">
              <w:rPr>
                <w:bCs/>
                <w:sz w:val="20"/>
              </w:rPr>
              <w:t>.</w:t>
            </w:r>
            <w:r>
              <w:rPr>
                <w:rStyle w:val="FootnoteReference"/>
                <w:bCs/>
                <w:sz w:val="20"/>
              </w:rPr>
              <w:footnoteReference w:id="47"/>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80C11" w14:textId="74BBDA29" w:rsidR="002773F4" w:rsidRDefault="002773F4" w:rsidP="002773F4">
            <w:pPr>
              <w:ind w:firstLine="0"/>
              <w:jc w:val="center"/>
              <w:rPr>
                <w:bCs/>
                <w:sz w:val="22"/>
                <w:lang w:val="lv-LV"/>
              </w:rPr>
            </w:pPr>
            <w:r w:rsidRPr="00A64C90">
              <w:rPr>
                <w:bCs/>
                <w:sz w:val="20"/>
              </w:rPr>
              <w:t>-</w:t>
            </w:r>
            <w:r>
              <w:rPr>
                <w:rStyle w:val="FootnoteReference"/>
                <w:bCs/>
                <w:sz w:val="20"/>
              </w:rPr>
              <w:footnoteReference w:id="48"/>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39103" w14:textId="3A48BAF3" w:rsidR="002773F4" w:rsidRDefault="002773F4" w:rsidP="002773F4">
            <w:pPr>
              <w:ind w:firstLine="0"/>
              <w:jc w:val="center"/>
              <w:rPr>
                <w:bCs/>
                <w:sz w:val="22"/>
                <w:lang w:val="lv-LV"/>
              </w:rPr>
            </w:pPr>
            <w:r w:rsidRPr="00041B58">
              <w:rPr>
                <w:color w:val="000000"/>
                <w:sz w:val="20"/>
                <w:lang w:val="lv-LV"/>
              </w:rPr>
              <w:t>0 SEG em</w:t>
            </w:r>
            <w:r>
              <w:rPr>
                <w:color w:val="000000"/>
                <w:sz w:val="20"/>
                <w:lang w:val="lv-LV"/>
              </w:rPr>
              <w:t>is</w:t>
            </w:r>
            <w:r w:rsidRPr="00041B58">
              <w:rPr>
                <w:color w:val="000000"/>
                <w:sz w:val="20"/>
                <w:lang w:val="lv-LV"/>
              </w:rPr>
              <w:t xml:space="preserve">iju pieaugums [1332,62 </w:t>
            </w:r>
            <w:proofErr w:type="spellStart"/>
            <w:r w:rsidRPr="00041B58">
              <w:rPr>
                <w:bCs/>
                <w:sz w:val="20"/>
                <w:lang w:val="lv-LV"/>
              </w:rPr>
              <w:t>kt</w:t>
            </w:r>
            <w:proofErr w:type="spellEnd"/>
            <w:r w:rsidRPr="00041B58">
              <w:rPr>
                <w:bCs/>
                <w:sz w:val="20"/>
                <w:lang w:val="lv-LV"/>
              </w:rPr>
              <w:t xml:space="preserve"> CO</w:t>
            </w:r>
            <w:r w:rsidRPr="00041B58">
              <w:rPr>
                <w:bCs/>
                <w:sz w:val="20"/>
                <w:vertAlign w:val="subscript"/>
                <w:lang w:val="lv-LV"/>
              </w:rPr>
              <w:t>2</w:t>
            </w:r>
            <w:r w:rsidRPr="00041B58">
              <w:rPr>
                <w:bCs/>
                <w:sz w:val="20"/>
                <w:lang w:val="lv-LV"/>
              </w:rPr>
              <w:t xml:space="preserve"> </w:t>
            </w:r>
            <w:proofErr w:type="spellStart"/>
            <w:r w:rsidRPr="00041B58">
              <w:rPr>
                <w:bCs/>
                <w:sz w:val="20"/>
                <w:lang w:val="lv-LV"/>
              </w:rPr>
              <w:t>ekv</w:t>
            </w:r>
            <w:proofErr w:type="spellEnd"/>
            <w:r w:rsidR="00BC3E62">
              <w:rPr>
                <w:bCs/>
                <w:sz w:val="20"/>
                <w:lang w:val="lv-LV"/>
              </w:rPr>
              <w:t>.</w:t>
            </w:r>
            <w:r w:rsidRPr="00041B58">
              <w:rPr>
                <w:rStyle w:val="FootnoteReference"/>
                <w:bCs/>
                <w:sz w:val="20"/>
                <w:lang w:val="lv-LV"/>
              </w:rPr>
              <w:t xml:space="preserve"> </w:t>
            </w:r>
            <w:r w:rsidRPr="00041B58">
              <w:rPr>
                <w:rStyle w:val="FootnoteReference"/>
                <w:bCs/>
                <w:sz w:val="20"/>
              </w:rPr>
              <w:footnoteReference w:id="49"/>
            </w:r>
            <w:r w:rsidRPr="00041B58">
              <w:rPr>
                <w:bCs/>
                <w:sz w:val="20"/>
                <w:lang w:val="lv-LV"/>
              </w:rPr>
              <w:t>]</w:t>
            </w:r>
          </w:p>
        </w:tc>
      </w:tr>
    </w:tbl>
    <w:p w14:paraId="01DE5E25" w14:textId="77777777" w:rsidR="006F4F90" w:rsidRDefault="006F4F90" w:rsidP="006F4F90">
      <w:pPr>
        <w:pStyle w:val="Heading1"/>
        <w:spacing w:after="0"/>
        <w:jc w:val="both"/>
        <w:rPr>
          <w:lang w:val="lv-LV"/>
        </w:rPr>
      </w:pPr>
      <w:bookmarkStart w:id="53" w:name="_Toc9583176"/>
      <w:bookmarkStart w:id="54" w:name="__DdeLink__9619_2645531235"/>
    </w:p>
    <w:p w14:paraId="6B83B739" w14:textId="77777777" w:rsidR="006F4F90" w:rsidRDefault="006F4F90">
      <w:pPr>
        <w:ind w:firstLine="0"/>
        <w:jc w:val="left"/>
        <w:rPr>
          <w:rFonts w:eastAsia="Times New Roman"/>
          <w:b/>
          <w:bCs/>
          <w:szCs w:val="28"/>
          <w:lang w:val="lv-LV"/>
        </w:rPr>
      </w:pPr>
      <w:r>
        <w:rPr>
          <w:lang w:val="lv-LV"/>
        </w:rPr>
        <w:br w:type="page"/>
      </w:r>
    </w:p>
    <w:p w14:paraId="118A95E6" w14:textId="4ACE684A" w:rsidR="008023AA" w:rsidRDefault="00FD4BB8">
      <w:pPr>
        <w:pStyle w:val="Heading1"/>
        <w:numPr>
          <w:ilvl w:val="0"/>
          <w:numId w:val="1"/>
        </w:numPr>
        <w:spacing w:after="0"/>
        <w:rPr>
          <w:lang w:val="lv-LV"/>
        </w:rPr>
      </w:pPr>
      <w:bookmarkStart w:id="55" w:name="_Toc50100704"/>
      <w:r>
        <w:rPr>
          <w:lang w:val="lv-LV"/>
        </w:rPr>
        <w:lastRenderedPageBreak/>
        <w:t>Rīcības virzieni un uzdevumi mērķu sasniegšanai</w:t>
      </w:r>
      <w:bookmarkEnd w:id="53"/>
      <w:bookmarkEnd w:id="54"/>
      <w:bookmarkEnd w:id="55"/>
    </w:p>
    <w:p w14:paraId="0CA555A0" w14:textId="77777777" w:rsidR="008023AA" w:rsidRDefault="008023AA">
      <w:pPr>
        <w:rPr>
          <w:lang w:val="lv-LV"/>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3213"/>
        <w:gridCol w:w="1055"/>
        <w:gridCol w:w="1395"/>
        <w:gridCol w:w="1535"/>
        <w:gridCol w:w="1251"/>
      </w:tblGrid>
      <w:tr w:rsidR="008023AA" w:rsidRPr="0084412E" w14:paraId="51EC1929" w14:textId="77777777" w:rsidTr="002773F4">
        <w:tc>
          <w:tcPr>
            <w:tcW w:w="9385" w:type="dxa"/>
            <w:gridSpan w:val="6"/>
            <w:tcBorders>
              <w:top w:val="single" w:sz="4" w:space="0" w:color="000000"/>
              <w:left w:val="single" w:sz="4" w:space="0" w:color="000000"/>
              <w:bottom w:val="single" w:sz="4" w:space="0" w:color="000000"/>
              <w:right w:val="single" w:sz="4" w:space="0" w:color="000000"/>
            </w:tcBorders>
            <w:shd w:val="clear" w:color="auto" w:fill="DDD9C3"/>
          </w:tcPr>
          <w:p w14:paraId="3DD29006" w14:textId="77777777" w:rsidR="008023AA" w:rsidRDefault="00FD4BB8">
            <w:pPr>
              <w:ind w:firstLine="0"/>
              <w:rPr>
                <w:b/>
                <w:bCs/>
                <w:sz w:val="22"/>
                <w:lang w:val="lv-LV"/>
              </w:rPr>
            </w:pPr>
            <w:r>
              <w:rPr>
                <w:b/>
                <w:bCs/>
                <w:sz w:val="22"/>
                <w:lang w:val="lv-LV"/>
              </w:rPr>
              <w:t xml:space="preserve">1. Rīcības virziens: </w:t>
            </w:r>
            <w:r>
              <w:rPr>
                <w:sz w:val="22"/>
                <w:lang w:val="lv-LV"/>
              </w:rPr>
              <w:t>Veikt kūdras atradņu inventarizāciju un nodrošināt ilgtspējīgu kūdras resursu apsaimniekošanu un izmantošanu tautsaimniecībā.</w:t>
            </w:r>
          </w:p>
        </w:tc>
      </w:tr>
      <w:tr w:rsidR="008023AA" w14:paraId="069AFB5C" w14:textId="77777777" w:rsidTr="002773F4">
        <w:trPr>
          <w:trHeight w:val="1419"/>
        </w:trPr>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E11B5" w14:textId="77777777" w:rsidR="008023AA" w:rsidRDefault="00FD4BB8">
            <w:pPr>
              <w:ind w:firstLine="0"/>
              <w:jc w:val="center"/>
              <w:rPr>
                <w:b/>
                <w:bCs/>
                <w:sz w:val="20"/>
                <w:szCs w:val="20"/>
                <w:lang w:val="lv-LV"/>
              </w:rPr>
            </w:pPr>
            <w:r>
              <w:rPr>
                <w:b/>
                <w:bCs/>
                <w:sz w:val="20"/>
                <w:szCs w:val="20"/>
                <w:lang w:val="lv-LV"/>
              </w:rPr>
              <w:t>Nr.</w:t>
            </w:r>
          </w:p>
          <w:p w14:paraId="0A4A4877" w14:textId="77777777" w:rsidR="008023AA" w:rsidRDefault="00FD4BB8">
            <w:pPr>
              <w:ind w:firstLine="0"/>
              <w:jc w:val="center"/>
              <w:rPr>
                <w:b/>
                <w:bCs/>
                <w:sz w:val="20"/>
                <w:szCs w:val="20"/>
                <w:lang w:val="lv-LV"/>
              </w:rPr>
            </w:pPr>
            <w:r>
              <w:rPr>
                <w:b/>
                <w:bCs/>
                <w:sz w:val="20"/>
                <w:szCs w:val="20"/>
                <w:lang w:val="lv-LV"/>
              </w:rPr>
              <w:t>p. k.</w:t>
            </w:r>
          </w:p>
        </w:tc>
        <w:tc>
          <w:tcPr>
            <w:tcW w:w="3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AAC6F" w14:textId="77777777" w:rsidR="008023AA" w:rsidRDefault="008023AA">
            <w:pPr>
              <w:ind w:firstLine="0"/>
              <w:jc w:val="center"/>
              <w:rPr>
                <w:b/>
                <w:bCs/>
                <w:sz w:val="20"/>
                <w:szCs w:val="20"/>
                <w:lang w:val="lv-LV"/>
              </w:rPr>
            </w:pPr>
          </w:p>
          <w:p w14:paraId="204608CD" w14:textId="77777777" w:rsidR="008023AA" w:rsidRDefault="00FD4BB8">
            <w:pPr>
              <w:ind w:firstLine="0"/>
              <w:jc w:val="center"/>
              <w:rPr>
                <w:b/>
                <w:bCs/>
                <w:sz w:val="20"/>
                <w:szCs w:val="20"/>
                <w:lang w:val="lv-LV"/>
              </w:rPr>
            </w:pPr>
            <w:r>
              <w:rPr>
                <w:b/>
                <w:bCs/>
                <w:sz w:val="20"/>
                <w:szCs w:val="20"/>
                <w:lang w:val="lv-LV"/>
              </w:rPr>
              <w:t>Uzdevums</w:t>
            </w:r>
          </w:p>
          <w:p w14:paraId="39CC5838" w14:textId="77777777" w:rsidR="008023AA" w:rsidRDefault="008023AA">
            <w:pPr>
              <w:ind w:firstLine="0"/>
              <w:jc w:val="center"/>
              <w:rPr>
                <w:bCs/>
                <w:sz w:val="20"/>
                <w:szCs w:val="20"/>
                <w:lang w:val="lv-LV"/>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13B93" w14:textId="77777777" w:rsidR="008023AA" w:rsidRDefault="00FD4BB8">
            <w:pPr>
              <w:ind w:firstLine="0"/>
              <w:jc w:val="center"/>
              <w:rPr>
                <w:b/>
                <w:bCs/>
                <w:sz w:val="20"/>
                <w:szCs w:val="20"/>
                <w:lang w:val="lv-LV"/>
              </w:rPr>
            </w:pPr>
            <w:r>
              <w:rPr>
                <w:b/>
                <w:bCs/>
                <w:sz w:val="20"/>
                <w:szCs w:val="20"/>
                <w:lang w:val="lv-LV"/>
              </w:rPr>
              <w:t>Izpildes termiņš</w:t>
            </w:r>
          </w:p>
          <w:p w14:paraId="00377170" w14:textId="77777777" w:rsidR="008023AA" w:rsidRDefault="00FD4BB8">
            <w:pPr>
              <w:ind w:firstLine="0"/>
              <w:jc w:val="center"/>
              <w:rPr>
                <w:b/>
                <w:bCs/>
                <w:sz w:val="20"/>
                <w:szCs w:val="20"/>
                <w:lang w:val="lv-LV"/>
              </w:rPr>
            </w:pPr>
            <w:r>
              <w:rPr>
                <w:b/>
                <w:bCs/>
                <w:sz w:val="20"/>
                <w:szCs w:val="20"/>
                <w:lang w:val="lv-LV"/>
              </w:rPr>
              <w:t>(gads)</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7930D" w14:textId="77777777" w:rsidR="008023AA" w:rsidRDefault="00FD4BB8">
            <w:pPr>
              <w:ind w:firstLine="0"/>
              <w:jc w:val="center"/>
              <w:rPr>
                <w:b/>
                <w:bCs/>
                <w:sz w:val="20"/>
                <w:szCs w:val="20"/>
                <w:lang w:val="lv-LV"/>
              </w:rPr>
            </w:pPr>
            <w:r>
              <w:rPr>
                <w:b/>
                <w:bCs/>
                <w:sz w:val="20"/>
                <w:szCs w:val="20"/>
                <w:lang w:val="lv-LV"/>
              </w:rPr>
              <w:t>Atbildīgā institūcija</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150DC" w14:textId="77777777" w:rsidR="008023AA" w:rsidRDefault="00FD4BB8">
            <w:pPr>
              <w:ind w:firstLine="0"/>
              <w:jc w:val="center"/>
              <w:rPr>
                <w:b/>
                <w:bCs/>
                <w:sz w:val="20"/>
                <w:szCs w:val="20"/>
                <w:lang w:val="lv-LV"/>
              </w:rPr>
            </w:pPr>
            <w:r>
              <w:rPr>
                <w:b/>
                <w:bCs/>
                <w:sz w:val="20"/>
                <w:szCs w:val="20"/>
                <w:lang w:val="lv-LV"/>
              </w:rPr>
              <w:t>Līdzatbildīgās institūcijas</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7E8CE" w14:textId="77777777" w:rsidR="008023AA" w:rsidRDefault="00FD4BB8">
            <w:pPr>
              <w:ind w:firstLine="0"/>
              <w:jc w:val="center"/>
              <w:rPr>
                <w:b/>
                <w:bCs/>
                <w:sz w:val="20"/>
                <w:szCs w:val="20"/>
                <w:lang w:val="lv-LV"/>
              </w:rPr>
            </w:pPr>
            <w:r>
              <w:rPr>
                <w:b/>
                <w:bCs/>
                <w:sz w:val="20"/>
                <w:szCs w:val="20"/>
                <w:lang w:val="lv-LV"/>
              </w:rPr>
              <w:t>Sasaiste ar politikas rezultātu un rezultatīvo rādītāju</w:t>
            </w:r>
          </w:p>
        </w:tc>
      </w:tr>
      <w:tr w:rsidR="008023AA" w14:paraId="3E5BB3DD"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2A9A7B5" w14:textId="77777777" w:rsidR="008023AA" w:rsidRDefault="00FD4BB8">
            <w:pPr>
              <w:ind w:firstLine="0"/>
              <w:jc w:val="center"/>
              <w:rPr>
                <w:bCs/>
                <w:sz w:val="22"/>
                <w:lang w:val="lv-LV"/>
              </w:rPr>
            </w:pPr>
            <w:r>
              <w:rPr>
                <w:bCs/>
                <w:sz w:val="22"/>
                <w:lang w:val="lv-LV"/>
              </w:rPr>
              <w:t>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1936F78" w14:textId="77777777" w:rsidR="008023AA" w:rsidRDefault="00FD4BB8">
            <w:pPr>
              <w:ind w:firstLine="0"/>
              <w:rPr>
                <w:bCs/>
                <w:sz w:val="22"/>
                <w:lang w:val="lv-LV"/>
              </w:rPr>
            </w:pPr>
            <w:r>
              <w:rPr>
                <w:sz w:val="22"/>
                <w:lang w:val="lv-LV"/>
              </w:rPr>
              <w:t>Nodrošināt valstī vienotas ģeotelpiskās informācijas sistēmas izveidi aktuālu kūdras resursu datu uzturēšanai, publiskai pieejamībai un izmantošanai.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0282896" w14:textId="77777777" w:rsidR="008023AA" w:rsidRDefault="00FD4BB8">
            <w:pPr>
              <w:ind w:firstLine="0"/>
              <w:jc w:val="center"/>
              <w:rPr>
                <w:bCs/>
                <w:sz w:val="22"/>
                <w:lang w:val="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FA9D2BE" w14:textId="77777777" w:rsidR="008023AA" w:rsidRDefault="00FD4BB8">
            <w:pPr>
              <w:ind w:firstLine="0"/>
              <w:jc w:val="center"/>
              <w:rPr>
                <w:bCs/>
                <w:sz w:val="22"/>
                <w:lang w:val="lv-LV"/>
              </w:rPr>
            </w:pPr>
            <w:r>
              <w:rPr>
                <w:sz w:val="22"/>
                <w:lang w:val="lv-LV"/>
              </w:rPr>
              <w:t>VARAM/ LVĢMC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1068B1B" w14:textId="77777777" w:rsidR="008023AA" w:rsidRDefault="00FD4BB8">
            <w:pPr>
              <w:ind w:firstLine="0"/>
              <w:jc w:val="center"/>
              <w:rPr>
                <w:bCs/>
                <w:sz w:val="22"/>
                <w:lang w:val="lv-LV"/>
              </w:rPr>
            </w:pPr>
            <w:r>
              <w:rPr>
                <w:sz w:val="22"/>
                <w:lang w:val="lv-LV"/>
              </w:rPr>
              <w:t>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3135A9C" w14:textId="77777777" w:rsidR="008023AA" w:rsidRDefault="00FD4BB8">
            <w:pPr>
              <w:ind w:firstLine="0"/>
              <w:jc w:val="center"/>
              <w:rPr>
                <w:bCs/>
                <w:sz w:val="22"/>
                <w:lang w:val="lv-LV"/>
              </w:rPr>
            </w:pPr>
            <w:r>
              <w:rPr>
                <w:bCs/>
                <w:sz w:val="22"/>
                <w:lang w:val="lv-LV"/>
              </w:rPr>
              <w:t>1.PR</w:t>
            </w:r>
          </w:p>
          <w:p w14:paraId="6887D74E" w14:textId="77777777" w:rsidR="008023AA" w:rsidRDefault="00FD4BB8">
            <w:pPr>
              <w:ind w:firstLine="0"/>
              <w:jc w:val="center"/>
              <w:rPr>
                <w:bCs/>
                <w:sz w:val="22"/>
                <w:lang w:val="lv-LV"/>
              </w:rPr>
            </w:pPr>
            <w:r>
              <w:rPr>
                <w:bCs/>
                <w:sz w:val="22"/>
                <w:lang w:val="lv-LV"/>
              </w:rPr>
              <w:t>2.RR</w:t>
            </w:r>
          </w:p>
        </w:tc>
      </w:tr>
      <w:tr w:rsidR="008023AA" w14:paraId="4AC52ECF"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F0FE7AC" w14:textId="77777777" w:rsidR="008023AA" w:rsidRDefault="00FD4BB8">
            <w:pPr>
              <w:ind w:firstLine="0"/>
              <w:jc w:val="center"/>
              <w:rPr>
                <w:bCs/>
                <w:sz w:val="22"/>
                <w:lang w:val="lv-LV"/>
              </w:rPr>
            </w:pPr>
            <w:r>
              <w:rPr>
                <w:bCs/>
                <w:sz w:val="22"/>
                <w:lang w:val="lv-LV"/>
              </w:rPr>
              <w:t>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03788C8" w14:textId="77777777" w:rsidR="008023AA" w:rsidRDefault="00FD4BB8">
            <w:pPr>
              <w:ind w:firstLine="0"/>
              <w:rPr>
                <w:sz w:val="22"/>
                <w:lang w:val="lv-LV"/>
              </w:rPr>
            </w:pPr>
            <w:r>
              <w:rPr>
                <w:sz w:val="22"/>
                <w:lang w:val="lv-LV"/>
              </w:rPr>
              <w:t>Veikt ģeoloģisko kartēšanu un noteikt potenciāli pieejamos un rūpnieciski izmantojamos kūdras resursus.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D870538" w14:textId="77777777" w:rsidR="008023AA" w:rsidRDefault="00FD4BB8">
            <w:pPr>
              <w:ind w:firstLine="0"/>
              <w:jc w:val="center"/>
              <w:rPr>
                <w:bCs/>
                <w:sz w:val="22"/>
                <w:lang w:val="lv-LV"/>
              </w:rPr>
            </w:pPr>
            <w:r>
              <w:rPr>
                <w:sz w:val="22"/>
                <w:lang w:val="lv-LV"/>
              </w:rPr>
              <w:t>2030.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FE027C2" w14:textId="77777777" w:rsidR="008023AA" w:rsidRDefault="00FD4BB8">
            <w:pPr>
              <w:ind w:firstLine="0"/>
              <w:jc w:val="center"/>
              <w:rPr>
                <w:bCs/>
                <w:sz w:val="22"/>
                <w:lang w:val="lv-LV"/>
              </w:rPr>
            </w:pPr>
            <w:r>
              <w:rPr>
                <w:sz w:val="22"/>
                <w:lang w:val="lv-LV"/>
              </w:rPr>
              <w:t>VARAM/ LVĢMC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56233CB" w14:textId="77777777" w:rsidR="008023AA" w:rsidRDefault="00FD4BB8">
            <w:pPr>
              <w:ind w:firstLine="0"/>
              <w:jc w:val="center"/>
              <w:rPr>
                <w:sz w:val="22"/>
                <w:lang w:val="lv-LV"/>
              </w:rPr>
            </w:pPr>
            <w:r>
              <w:rPr>
                <w:sz w:val="22"/>
                <w:lang w:val="lv-LV"/>
              </w:rPr>
              <w:t>ZM</w:t>
            </w:r>
          </w:p>
          <w:p w14:paraId="23699F08" w14:textId="77777777" w:rsidR="008023AA" w:rsidRDefault="008023AA">
            <w:pPr>
              <w:ind w:firstLine="0"/>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606B6CC" w14:textId="77777777" w:rsidR="008023AA" w:rsidRDefault="00FD4BB8">
            <w:pPr>
              <w:ind w:firstLine="0"/>
              <w:jc w:val="center"/>
            </w:pPr>
            <w:r>
              <w:rPr>
                <w:bCs/>
                <w:sz w:val="22"/>
                <w:lang w:val="lv-LV"/>
              </w:rPr>
              <w:t>1.PR</w:t>
            </w:r>
          </w:p>
          <w:p w14:paraId="6A9F6F1F" w14:textId="77777777" w:rsidR="008023AA" w:rsidRDefault="00FD4BB8">
            <w:pPr>
              <w:ind w:firstLine="0"/>
              <w:jc w:val="center"/>
            </w:pPr>
            <w:r>
              <w:rPr>
                <w:bCs/>
                <w:sz w:val="22"/>
                <w:lang w:val="lv-LV"/>
              </w:rPr>
              <w:t>2.RR</w:t>
            </w:r>
          </w:p>
          <w:p w14:paraId="0176EF41" w14:textId="77777777" w:rsidR="008023AA" w:rsidRDefault="00FD4BB8">
            <w:pPr>
              <w:ind w:firstLine="0"/>
              <w:jc w:val="center"/>
              <w:rPr>
                <w:bCs/>
                <w:sz w:val="22"/>
                <w:lang w:val="lv-LV"/>
              </w:rPr>
            </w:pPr>
            <w:r>
              <w:rPr>
                <w:bCs/>
                <w:sz w:val="22"/>
                <w:lang w:val="lv-LV"/>
              </w:rPr>
              <w:t>3.RR</w:t>
            </w:r>
          </w:p>
        </w:tc>
      </w:tr>
      <w:tr w:rsidR="008023AA" w14:paraId="3864A698" w14:textId="77777777" w:rsidTr="002773F4">
        <w:trPr>
          <w:trHeight w:val="565"/>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9A19CC3" w14:textId="77777777" w:rsidR="008023AA" w:rsidRDefault="00FD4BB8">
            <w:pPr>
              <w:ind w:firstLine="0"/>
              <w:jc w:val="center"/>
              <w:rPr>
                <w:bCs/>
                <w:sz w:val="22"/>
                <w:lang w:val="lv-LV"/>
              </w:rPr>
            </w:pPr>
            <w:r>
              <w:rPr>
                <w:bCs/>
                <w:sz w:val="22"/>
                <w:lang w:val="lv-LV"/>
              </w:rPr>
              <w:t>3.</w:t>
            </w:r>
          </w:p>
          <w:p w14:paraId="18079073" w14:textId="77777777" w:rsidR="008023AA" w:rsidRDefault="008023AA">
            <w:pPr>
              <w:rPr>
                <w:sz w:val="22"/>
                <w:lang w:val="lv-LV"/>
              </w:rPr>
            </w:pPr>
          </w:p>
          <w:p w14:paraId="753D5AAD" w14:textId="77777777" w:rsidR="008023AA" w:rsidRDefault="008023AA">
            <w:pPr>
              <w:rPr>
                <w:sz w:val="22"/>
                <w:lang w:val="lv-LV"/>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DCC82F4" w14:textId="620B98B5" w:rsidR="008023AA" w:rsidRDefault="00FD4BB8">
            <w:pPr>
              <w:ind w:firstLine="0"/>
              <w:rPr>
                <w:bCs/>
                <w:sz w:val="22"/>
                <w:lang w:val="lv-LV"/>
              </w:rPr>
            </w:pPr>
            <w:r>
              <w:rPr>
                <w:sz w:val="22"/>
                <w:lang w:val="lv-LV"/>
              </w:rPr>
              <w:t>Izvērtēt valstī pieejamos kūdras resursus un, ņemot vērā ekonomiskos, sociālos, bioloģiskās daudzveidības un klimata aspektus, nodrošināt, ka līdz 2030. gadam izmantošanai tautsaimniecībā pieejamā kūdrāju platība un resu</w:t>
            </w:r>
            <w:r w:rsidR="00D21B76">
              <w:rPr>
                <w:sz w:val="22"/>
                <w:lang w:val="lv-LV"/>
              </w:rPr>
              <w:t>rsu apjoms ir līdzvērtīgs 2020. </w:t>
            </w:r>
            <w:r>
              <w:rPr>
                <w:sz w:val="22"/>
                <w:lang w:val="lv-LV"/>
              </w:rPr>
              <w:t>gada 1. janvāra licences laukumu platībai un apjomam.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9C897E4" w14:textId="77777777" w:rsidR="008023AA" w:rsidRDefault="00FD4BB8">
            <w:pPr>
              <w:ind w:firstLine="0"/>
              <w:jc w:val="center"/>
              <w:rPr>
                <w:bCs/>
                <w:sz w:val="22"/>
                <w:lang w:val="lv-LV"/>
              </w:rPr>
            </w:pPr>
            <w:r>
              <w:rPr>
                <w:sz w:val="22"/>
                <w:lang w:val="lv-LV"/>
              </w:rPr>
              <w:t>2030.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F77EA15" w14:textId="77777777" w:rsidR="008023AA" w:rsidRDefault="00FD4BB8">
            <w:pPr>
              <w:ind w:firstLine="0"/>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65C02D2" w14:textId="77777777" w:rsidR="008023AA" w:rsidRDefault="00FD4BB8">
            <w:pPr>
              <w:ind w:firstLine="0"/>
              <w:jc w:val="center"/>
              <w:rPr>
                <w:bCs/>
                <w:sz w:val="22"/>
                <w:lang w:val="lv-LV"/>
              </w:rPr>
            </w:pPr>
            <w:r>
              <w:rPr>
                <w:sz w:val="22"/>
                <w:lang w:val="lv-LV"/>
              </w:rPr>
              <w:t>ZM, EM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62E4E7F0" w14:textId="77777777" w:rsidR="008023AA" w:rsidRDefault="00FD4BB8">
            <w:pPr>
              <w:ind w:firstLine="0"/>
              <w:jc w:val="center"/>
              <w:rPr>
                <w:bCs/>
                <w:sz w:val="22"/>
                <w:lang w:val="lv-LV"/>
              </w:rPr>
            </w:pPr>
            <w:r>
              <w:rPr>
                <w:bCs/>
                <w:sz w:val="22"/>
                <w:lang w:val="lv-LV"/>
              </w:rPr>
              <w:t>1.PR</w:t>
            </w:r>
          </w:p>
          <w:p w14:paraId="02A2BE21" w14:textId="77777777" w:rsidR="008023AA" w:rsidRDefault="00FD4BB8">
            <w:pPr>
              <w:ind w:firstLine="0"/>
              <w:jc w:val="center"/>
              <w:rPr>
                <w:bCs/>
                <w:sz w:val="22"/>
                <w:lang w:val="lv-LV"/>
              </w:rPr>
            </w:pPr>
            <w:r>
              <w:rPr>
                <w:bCs/>
                <w:sz w:val="22"/>
                <w:lang w:val="lv-LV"/>
              </w:rPr>
              <w:t>3.RR</w:t>
            </w:r>
          </w:p>
        </w:tc>
      </w:tr>
      <w:tr w:rsidR="008023AA" w14:paraId="45B218D3"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7EE51" w14:textId="77777777" w:rsidR="008023AA" w:rsidRDefault="00FD4BB8">
            <w:pPr>
              <w:ind w:firstLine="0"/>
              <w:jc w:val="center"/>
              <w:rPr>
                <w:bCs/>
                <w:sz w:val="22"/>
                <w:lang w:val="lv-LV"/>
              </w:rPr>
            </w:pPr>
            <w:r>
              <w:rPr>
                <w:bCs/>
                <w:sz w:val="22"/>
                <w:lang w:val="lv-LV"/>
              </w:rPr>
              <w:t>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05E3C6B" w14:textId="77777777" w:rsidR="008023AA" w:rsidRDefault="00FD4BB8">
            <w:pPr>
              <w:ind w:firstLine="0"/>
              <w:rPr>
                <w:bCs/>
                <w:sz w:val="22"/>
                <w:lang w:val="lv-LV"/>
              </w:rPr>
            </w:pPr>
            <w:r>
              <w:rPr>
                <w:sz w:val="22"/>
                <w:lang w:val="lv-LV"/>
              </w:rPr>
              <w:t>Apzināt iespējas degradēto purvu platībās, tajā skaitā vēsturiskajās ieguves vietās (kur kūdras ieguve pārtraukta un nav atjaunota) veikt prioritāru rekultivāciju, ja vien tajās nav iespējama un nav plānojama kūdras ieguve.</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A40A80B" w14:textId="6CC61B81" w:rsidR="008023AA" w:rsidRDefault="00FD4BB8">
            <w:pPr>
              <w:ind w:firstLine="0"/>
              <w:jc w:val="center"/>
            </w:pPr>
            <w:r>
              <w:rPr>
                <w:sz w:val="22"/>
                <w:lang w:val="lv-LV"/>
              </w:rPr>
              <w:t xml:space="preserve">2030.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D7B794D" w14:textId="77777777" w:rsidR="008023AA" w:rsidRDefault="00FD4BB8">
            <w:pPr>
              <w:ind w:firstLine="0"/>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4E94781" w14:textId="77777777" w:rsidR="008023AA" w:rsidRDefault="00FD4BB8">
            <w:pPr>
              <w:ind w:firstLine="0"/>
              <w:jc w:val="center"/>
              <w:rPr>
                <w:bCs/>
                <w:sz w:val="22"/>
                <w:lang w:val="lv-LV"/>
              </w:rPr>
            </w:pPr>
            <w:r>
              <w:rPr>
                <w:bCs/>
                <w:sz w:val="22"/>
                <w:lang w:val="lv-LV"/>
              </w:rPr>
              <w:t>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468F31D" w14:textId="77777777" w:rsidR="008023AA" w:rsidRDefault="00FD4BB8">
            <w:pPr>
              <w:ind w:firstLine="0"/>
              <w:jc w:val="center"/>
              <w:rPr>
                <w:bCs/>
                <w:sz w:val="22"/>
                <w:lang w:val="lv-LV"/>
              </w:rPr>
            </w:pPr>
            <w:r>
              <w:rPr>
                <w:bCs/>
                <w:sz w:val="22"/>
                <w:lang w:val="lv-LV"/>
              </w:rPr>
              <w:t>1.PR</w:t>
            </w:r>
          </w:p>
          <w:p w14:paraId="2395AC61" w14:textId="77777777" w:rsidR="008023AA" w:rsidRDefault="00FD4BB8">
            <w:pPr>
              <w:ind w:firstLine="0"/>
              <w:jc w:val="center"/>
              <w:rPr>
                <w:bCs/>
                <w:sz w:val="22"/>
                <w:lang w:val="lv-LV"/>
              </w:rPr>
            </w:pPr>
            <w:r>
              <w:rPr>
                <w:bCs/>
                <w:sz w:val="22"/>
                <w:lang w:val="lv-LV"/>
              </w:rPr>
              <w:t>1.RR</w:t>
            </w:r>
          </w:p>
          <w:p w14:paraId="19434B72" w14:textId="464F354E" w:rsidR="00FA7768" w:rsidRDefault="00FA7768">
            <w:pPr>
              <w:ind w:firstLine="0"/>
              <w:jc w:val="center"/>
              <w:rPr>
                <w:bCs/>
                <w:sz w:val="22"/>
                <w:lang w:val="lv-LV"/>
              </w:rPr>
            </w:pPr>
          </w:p>
        </w:tc>
      </w:tr>
      <w:tr w:rsidR="008023AA" w14:paraId="55F0F920"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C6F2A45" w14:textId="77777777" w:rsidR="008023AA" w:rsidRDefault="00FD4BB8">
            <w:pPr>
              <w:ind w:firstLine="0"/>
              <w:jc w:val="center"/>
              <w:rPr>
                <w:bCs/>
                <w:sz w:val="22"/>
                <w:lang w:val="lv-LV"/>
              </w:rPr>
            </w:pPr>
            <w:r>
              <w:rPr>
                <w:bCs/>
                <w:sz w:val="22"/>
                <w:lang w:val="lv-LV"/>
              </w:rPr>
              <w:t>5.</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2FB58E2E" w14:textId="77777777" w:rsidR="008023AA" w:rsidRDefault="00FD4BB8">
            <w:pPr>
              <w:ind w:firstLine="0"/>
              <w:rPr>
                <w:sz w:val="22"/>
                <w:lang w:val="lv-LV"/>
              </w:rPr>
            </w:pPr>
            <w:r>
              <w:rPr>
                <w:sz w:val="22"/>
                <w:lang w:val="lv-LV"/>
              </w:rPr>
              <w:t>Veicināt produktu ar pievienoto vērtību (kūdras substrātu) ražošanu Latvijā un to daļas palielināšanu eksportā.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31C50E0" w14:textId="77777777" w:rsidR="008023AA" w:rsidRDefault="00FD4BB8">
            <w:pPr>
              <w:ind w:firstLine="0"/>
              <w:jc w:val="center"/>
              <w:rPr>
                <w:sz w:val="22"/>
                <w:lang w:val="lv-LV"/>
              </w:rPr>
            </w:pPr>
            <w:r>
              <w:rPr>
                <w:sz w:val="22"/>
                <w:lang w:val="lv-LV"/>
              </w:rPr>
              <w:t>2030.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0579D3B" w14:textId="77777777" w:rsidR="008023AA" w:rsidRDefault="00FD4BB8">
            <w:pPr>
              <w:ind w:firstLine="0"/>
              <w:jc w:val="center"/>
              <w:rPr>
                <w:sz w:val="22"/>
                <w:lang w:val="lv-LV"/>
              </w:rPr>
            </w:pPr>
            <w:r>
              <w:rPr>
                <w:sz w:val="22"/>
                <w:lang w:val="lv-LV"/>
              </w:rPr>
              <w:t xml:space="preserve">Komersanti, Zinātniskās institūcijas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C37C3F0" w14:textId="77777777" w:rsidR="008023AA" w:rsidRDefault="00FD4BB8">
            <w:pPr>
              <w:ind w:firstLine="0"/>
              <w:jc w:val="center"/>
              <w:rPr>
                <w:bCs/>
                <w:sz w:val="22"/>
                <w:lang w:val="lv-LV"/>
              </w:rPr>
            </w:pPr>
            <w:r>
              <w:rPr>
                <w:bCs/>
                <w:sz w:val="22"/>
                <w:lang w:val="lv-LV"/>
              </w:rPr>
              <w:t xml:space="preserve">EM, ZM, </w:t>
            </w:r>
            <w:r w:rsidR="00174347">
              <w:rPr>
                <w:bCs/>
                <w:sz w:val="22"/>
                <w:lang w:val="lv-LV"/>
              </w:rPr>
              <w:t xml:space="preserve">VARAM, </w:t>
            </w:r>
            <w:r>
              <w:rPr>
                <w:bCs/>
                <w:sz w:val="22"/>
                <w:lang w:val="lv-LV"/>
              </w:rPr>
              <w:t>pašvaldības</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264B06C" w14:textId="77777777" w:rsidR="008023AA" w:rsidRDefault="00FD4BB8">
            <w:pPr>
              <w:ind w:firstLine="0"/>
              <w:jc w:val="center"/>
              <w:rPr>
                <w:bCs/>
                <w:sz w:val="22"/>
                <w:lang w:val="lv-LV"/>
              </w:rPr>
            </w:pPr>
            <w:r>
              <w:rPr>
                <w:bCs/>
                <w:sz w:val="22"/>
                <w:lang w:val="lv-LV"/>
              </w:rPr>
              <w:t>1.PR</w:t>
            </w:r>
          </w:p>
          <w:p w14:paraId="3BD0D7BB" w14:textId="77777777" w:rsidR="008023AA" w:rsidRDefault="00FD4BB8">
            <w:pPr>
              <w:ind w:firstLine="0"/>
              <w:jc w:val="center"/>
              <w:rPr>
                <w:bCs/>
                <w:sz w:val="22"/>
                <w:lang w:val="lv-LV"/>
              </w:rPr>
            </w:pPr>
            <w:r>
              <w:rPr>
                <w:bCs/>
                <w:sz w:val="22"/>
                <w:lang w:val="lv-LV"/>
              </w:rPr>
              <w:t>2.RR</w:t>
            </w:r>
          </w:p>
        </w:tc>
      </w:tr>
      <w:tr w:rsidR="008023AA" w14:paraId="1FB9EC78"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8921273" w14:textId="77777777" w:rsidR="008023AA" w:rsidRDefault="00FD4BB8">
            <w:pPr>
              <w:ind w:firstLine="0"/>
              <w:jc w:val="center"/>
              <w:rPr>
                <w:sz w:val="22"/>
              </w:rPr>
            </w:pPr>
            <w:r>
              <w:rPr>
                <w:sz w:val="22"/>
              </w:rPr>
              <w:t>6.</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6DA86BE" w14:textId="4871FC2D" w:rsidR="008023AA" w:rsidRDefault="00FD4BB8" w:rsidP="007A5924">
            <w:pPr>
              <w:ind w:firstLine="0"/>
            </w:pPr>
            <w:r>
              <w:rPr>
                <w:color w:val="000000"/>
                <w:sz w:val="22"/>
                <w:lang w:val="lv-LV"/>
              </w:rPr>
              <w:t>Veicināt dārzkopības attīstību Latvijā, izmantojot Latvijā iegūtās kūdras produktus (siltumnīcu būvniecību, dārzeņu audzēšanu, dekoratīvo un koku stādu audzēšanu, stādu eksportu).</w:t>
            </w:r>
            <w:r>
              <w:rPr>
                <w:sz w:val="22"/>
                <w:lang w:val="lv-LV"/>
              </w:rPr>
              <w:t xml:space="preserve">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86FED01" w14:textId="77777777" w:rsidR="008023AA" w:rsidRDefault="00FD4BB8">
            <w:pPr>
              <w:ind w:firstLine="0"/>
              <w:jc w:val="center"/>
              <w:rPr>
                <w:sz w:val="22"/>
              </w:rPr>
            </w:pPr>
            <w:r>
              <w:rPr>
                <w:sz w:val="22"/>
              </w:rPr>
              <w:t>2030.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8E4323A" w14:textId="77777777" w:rsidR="008023AA" w:rsidRDefault="00FD4BB8">
            <w:pPr>
              <w:ind w:firstLine="0"/>
              <w:jc w:val="center"/>
              <w:rPr>
                <w:sz w:val="22"/>
              </w:rPr>
            </w:pPr>
            <w:r>
              <w:rPr>
                <w:sz w:val="22"/>
              </w:rPr>
              <w:t>ZM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567C671" w14:textId="77777777" w:rsidR="008023AA" w:rsidRDefault="00FD4BB8">
            <w:pPr>
              <w:ind w:firstLine="0"/>
              <w:jc w:val="center"/>
              <w:rPr>
                <w:sz w:val="22"/>
              </w:rPr>
            </w:pPr>
            <w:r>
              <w:rPr>
                <w:sz w:val="22"/>
              </w:rPr>
              <w:t xml:space="preserve">EM, </w:t>
            </w:r>
            <w:proofErr w:type="spellStart"/>
            <w:r>
              <w:rPr>
                <w:sz w:val="22"/>
              </w:rPr>
              <w:t>Pašvaldības</w:t>
            </w:r>
            <w:proofErr w:type="spellEnd"/>
            <w:r>
              <w:rPr>
                <w:sz w:val="22"/>
              </w:rPr>
              <w:t>, VARAM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934C221" w14:textId="77777777" w:rsidR="008023AA" w:rsidRDefault="00FD4BB8">
            <w:pPr>
              <w:ind w:firstLine="0"/>
              <w:jc w:val="center"/>
              <w:rPr>
                <w:sz w:val="22"/>
              </w:rPr>
            </w:pPr>
            <w:r>
              <w:rPr>
                <w:bCs/>
                <w:sz w:val="22"/>
                <w:lang w:val="lv-LV"/>
              </w:rPr>
              <w:t>1.PR</w:t>
            </w:r>
          </w:p>
          <w:p w14:paraId="5808471A" w14:textId="77777777" w:rsidR="008023AA" w:rsidRDefault="00FD4BB8">
            <w:pPr>
              <w:ind w:firstLine="0"/>
              <w:jc w:val="center"/>
            </w:pPr>
            <w:r>
              <w:rPr>
                <w:bCs/>
                <w:sz w:val="22"/>
                <w:lang w:val="lv-LV"/>
              </w:rPr>
              <w:t>4.RR</w:t>
            </w:r>
          </w:p>
          <w:p w14:paraId="509C857D" w14:textId="77777777" w:rsidR="008023AA" w:rsidRDefault="008023AA">
            <w:pPr>
              <w:ind w:firstLine="0"/>
              <w:jc w:val="center"/>
              <w:rPr>
                <w:sz w:val="22"/>
              </w:rPr>
            </w:pPr>
          </w:p>
        </w:tc>
      </w:tr>
      <w:tr w:rsidR="008023AA" w14:paraId="485BEA0C" w14:textId="77777777" w:rsidTr="002773F4">
        <w:tc>
          <w:tcPr>
            <w:tcW w:w="9385" w:type="dxa"/>
            <w:gridSpan w:val="6"/>
            <w:tcBorders>
              <w:top w:val="single" w:sz="4" w:space="0" w:color="000000"/>
              <w:left w:val="single" w:sz="4" w:space="0" w:color="000000"/>
              <w:bottom w:val="single" w:sz="4" w:space="0" w:color="000000"/>
              <w:right w:val="single" w:sz="4" w:space="0" w:color="000000"/>
            </w:tcBorders>
            <w:shd w:val="clear" w:color="auto" w:fill="DDD9C3"/>
          </w:tcPr>
          <w:p w14:paraId="3AB18C30" w14:textId="77777777" w:rsidR="008023AA" w:rsidRDefault="00FD4BB8">
            <w:pPr>
              <w:ind w:firstLine="0"/>
              <w:rPr>
                <w:lang w:val="lv-LV"/>
              </w:rPr>
            </w:pPr>
            <w:r>
              <w:rPr>
                <w:b/>
                <w:bCs/>
                <w:sz w:val="22"/>
                <w:lang w:val="lv-LV"/>
              </w:rPr>
              <w:t xml:space="preserve">2. Rīcības virziens: </w:t>
            </w:r>
            <w:r>
              <w:rPr>
                <w:sz w:val="22"/>
                <w:lang w:val="lv-LV"/>
              </w:rPr>
              <w:t>Pilnveidot purvu izmantošanas juridisko ietvaru un celt institucionālo kapacitāti.</w:t>
            </w:r>
          </w:p>
        </w:tc>
      </w:tr>
      <w:tr w:rsidR="008023AA" w14:paraId="011756AD"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92EBBAF" w14:textId="77777777" w:rsidR="008023AA" w:rsidRDefault="00FD4BB8">
            <w:pPr>
              <w:ind w:firstLine="0"/>
              <w:jc w:val="center"/>
              <w:rPr>
                <w:bCs/>
                <w:sz w:val="22"/>
                <w:lang w:val="lv-LV"/>
              </w:rPr>
            </w:pPr>
            <w:r>
              <w:rPr>
                <w:bCs/>
                <w:sz w:val="22"/>
                <w:lang w:val="lv-LV"/>
              </w:rPr>
              <w:t>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0E2DC93" w14:textId="77777777" w:rsidR="008023AA" w:rsidRDefault="00FD4BB8">
            <w:pPr>
              <w:ind w:firstLine="0"/>
              <w:rPr>
                <w:bCs/>
                <w:sz w:val="22"/>
                <w:lang w:val="lv-LV"/>
              </w:rPr>
            </w:pPr>
            <w:r>
              <w:rPr>
                <w:sz w:val="22"/>
                <w:lang w:val="lv-LV"/>
              </w:rPr>
              <w:t xml:space="preserve">Ievērojot aktuālās zināšanas par kūdras resursiem un </w:t>
            </w:r>
            <w:r>
              <w:rPr>
                <w:sz w:val="22"/>
                <w:lang w:val="lv-LV"/>
              </w:rPr>
              <w:lastRenderedPageBreak/>
              <w:t>tehnoloģijām, pilnveidot normatīvo aktu prasības, mazinot to radīto administratīvo slogu, rosinot grozījumus normatīvajos aktos zemes dzīļu izmantošanas, meliorācijas un būvniecības jomās.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A34CF7C" w14:textId="071A0340" w:rsidR="008023AA" w:rsidRDefault="00FD4BB8">
            <w:pPr>
              <w:ind w:firstLine="35"/>
              <w:jc w:val="center"/>
            </w:pPr>
            <w:r>
              <w:rPr>
                <w:sz w:val="22"/>
                <w:lang w:val="lv-LV"/>
              </w:rPr>
              <w:lastRenderedPageBreak/>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708D150" w14:textId="77777777" w:rsidR="008023AA" w:rsidRDefault="00FD4BB8">
            <w:pPr>
              <w:ind w:firstLine="35"/>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852E147" w14:textId="77777777" w:rsidR="008023AA" w:rsidRDefault="00FD4BB8">
            <w:pPr>
              <w:ind w:firstLine="35"/>
              <w:jc w:val="center"/>
              <w:rPr>
                <w:bCs/>
                <w:sz w:val="22"/>
                <w:lang w:val="lv-LV"/>
              </w:rPr>
            </w:pPr>
            <w:r>
              <w:rPr>
                <w:sz w:val="22"/>
                <w:lang w:val="lv-LV"/>
              </w:rPr>
              <w:t>ZM, EM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6E9913E4" w14:textId="77777777" w:rsidR="008023AA" w:rsidRDefault="00FD4BB8">
            <w:pPr>
              <w:ind w:firstLine="35"/>
              <w:jc w:val="center"/>
              <w:rPr>
                <w:bCs/>
                <w:sz w:val="22"/>
                <w:lang w:val="lv-LV"/>
              </w:rPr>
            </w:pPr>
            <w:r>
              <w:rPr>
                <w:bCs/>
                <w:sz w:val="22"/>
                <w:lang w:val="lv-LV"/>
              </w:rPr>
              <w:t>1.PR</w:t>
            </w:r>
          </w:p>
          <w:p w14:paraId="019D0D64" w14:textId="77777777" w:rsidR="008023AA" w:rsidRDefault="00FD4BB8">
            <w:pPr>
              <w:ind w:firstLine="35"/>
              <w:jc w:val="center"/>
              <w:rPr>
                <w:bCs/>
                <w:sz w:val="22"/>
                <w:lang w:val="lv-LV"/>
              </w:rPr>
            </w:pPr>
            <w:r>
              <w:rPr>
                <w:bCs/>
                <w:sz w:val="22"/>
                <w:lang w:val="lv-LV"/>
              </w:rPr>
              <w:t>2.RR</w:t>
            </w:r>
          </w:p>
        </w:tc>
      </w:tr>
      <w:tr w:rsidR="008023AA" w14:paraId="5D213728"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764D7CE" w14:textId="77777777" w:rsidR="008023AA" w:rsidRDefault="00FD4BB8">
            <w:pPr>
              <w:ind w:firstLine="0"/>
              <w:jc w:val="center"/>
              <w:rPr>
                <w:bCs/>
                <w:sz w:val="22"/>
                <w:lang w:val="lv-LV"/>
              </w:rPr>
            </w:pPr>
            <w:r>
              <w:rPr>
                <w:bCs/>
                <w:sz w:val="22"/>
                <w:lang w:val="lv-LV"/>
              </w:rPr>
              <w:t>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2B7DE92" w14:textId="77777777" w:rsidR="008023AA" w:rsidRDefault="00FD4BB8">
            <w:pPr>
              <w:ind w:firstLine="0"/>
              <w:rPr>
                <w:bCs/>
                <w:sz w:val="22"/>
                <w:lang w:val="lv-LV"/>
              </w:rPr>
            </w:pPr>
            <w:r>
              <w:rPr>
                <w:sz w:val="22"/>
                <w:lang w:val="lv-LV"/>
              </w:rPr>
              <w:t>Pilnveidot kūdras nozares valsts pārvaldību, mazinot iesaistīto institūciju skaitu un ceļot to kapacitāti.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2E28BBD" w14:textId="77777777" w:rsidR="008023AA" w:rsidRDefault="00FD4BB8">
            <w:pPr>
              <w:ind w:firstLine="35"/>
              <w:jc w:val="center"/>
              <w:rPr>
                <w:bCs/>
                <w:sz w:val="22"/>
                <w:lang w:val="lv-LV"/>
              </w:rPr>
            </w:pPr>
            <w:r>
              <w:rPr>
                <w:sz w:val="22"/>
                <w:lang w:val="lv-LV"/>
              </w:rPr>
              <w:t>2022.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8179F83" w14:textId="77777777" w:rsidR="008023AA" w:rsidRDefault="00FD4BB8">
            <w:pPr>
              <w:ind w:firstLine="35"/>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D4F33DD" w14:textId="77777777" w:rsidR="008023AA" w:rsidRDefault="008023AA">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28585DE" w14:textId="77777777" w:rsidR="008023AA" w:rsidRDefault="00FD4BB8">
            <w:pPr>
              <w:ind w:firstLine="35"/>
              <w:jc w:val="center"/>
              <w:rPr>
                <w:bCs/>
                <w:sz w:val="22"/>
                <w:lang w:val="lv-LV"/>
              </w:rPr>
            </w:pPr>
            <w:r>
              <w:rPr>
                <w:bCs/>
                <w:sz w:val="22"/>
                <w:lang w:val="lv-LV"/>
              </w:rPr>
              <w:t>1.PR</w:t>
            </w:r>
          </w:p>
          <w:p w14:paraId="176D74A9" w14:textId="77777777" w:rsidR="008023AA" w:rsidRDefault="00FD4BB8">
            <w:pPr>
              <w:ind w:firstLine="35"/>
              <w:jc w:val="center"/>
              <w:rPr>
                <w:bCs/>
                <w:sz w:val="22"/>
                <w:lang w:val="lv-LV"/>
              </w:rPr>
            </w:pPr>
            <w:r>
              <w:rPr>
                <w:bCs/>
                <w:sz w:val="22"/>
                <w:lang w:val="lv-LV"/>
              </w:rPr>
              <w:t>2.RR</w:t>
            </w:r>
          </w:p>
        </w:tc>
      </w:tr>
      <w:tr w:rsidR="008023AA" w14:paraId="71AFD39B"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E4DE979" w14:textId="77777777" w:rsidR="008023AA" w:rsidRDefault="00FD4BB8">
            <w:pPr>
              <w:ind w:firstLine="0"/>
              <w:jc w:val="center"/>
              <w:rPr>
                <w:bCs/>
                <w:sz w:val="22"/>
                <w:lang w:val="lv-LV"/>
              </w:rPr>
            </w:pPr>
            <w:r>
              <w:rPr>
                <w:bCs/>
                <w:sz w:val="22"/>
                <w:lang w:val="lv-LV"/>
              </w:rPr>
              <w:t>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E02AF08" w14:textId="77777777" w:rsidR="008023AA" w:rsidRDefault="00FD4BB8">
            <w:pPr>
              <w:ind w:firstLine="0"/>
              <w:rPr>
                <w:bCs/>
                <w:sz w:val="22"/>
                <w:lang w:val="lv-LV"/>
              </w:rPr>
            </w:pPr>
            <w:r>
              <w:rPr>
                <w:sz w:val="22"/>
                <w:lang w:val="lv-LV"/>
              </w:rPr>
              <w:t>Izstrādāt vienotu terminoloģiju par purviem un kūdru, ņemot vērā starptautisko pieredzi un tiesību aktus.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801AB35" w14:textId="0BFB6A92" w:rsidR="008023AA" w:rsidRDefault="00FD4BB8">
            <w:pPr>
              <w:ind w:firstLine="35"/>
              <w:jc w:val="center"/>
            </w:pPr>
            <w:r>
              <w:rPr>
                <w:sz w:val="22"/>
                <w:lang w:val="lv-LV"/>
              </w:rPr>
              <w:t>2023.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3120045" w14:textId="77777777" w:rsidR="008023AA" w:rsidRDefault="00FD4BB8">
            <w:pPr>
              <w:ind w:firstLine="35"/>
              <w:jc w:val="center"/>
              <w:rPr>
                <w:bCs/>
                <w:sz w:val="22"/>
                <w:lang w:val="lv-LV"/>
              </w:rPr>
            </w:pPr>
            <w:r>
              <w:rPr>
                <w:sz w:val="22"/>
                <w:lang w:val="lv-LV"/>
              </w:rPr>
              <w:t>LKA</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4A14630" w14:textId="77777777" w:rsidR="008023AA" w:rsidRDefault="00FD4BB8">
            <w:pPr>
              <w:ind w:firstLine="35"/>
              <w:jc w:val="center"/>
            </w:pPr>
            <w:r>
              <w:rPr>
                <w:sz w:val="22"/>
                <w:lang w:val="lv-LV"/>
              </w:rPr>
              <w:t>VARAM, LZA, zinātniskās institūcijas</w:t>
            </w:r>
            <w:r>
              <w:rPr>
                <w:bCs/>
                <w:sz w:val="22"/>
                <w:lang w:val="lv-LV"/>
              </w:rPr>
              <w:t>, 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0A0E614E" w14:textId="77777777" w:rsidR="008023AA" w:rsidRDefault="00FD4BB8">
            <w:pPr>
              <w:ind w:firstLine="35"/>
              <w:jc w:val="center"/>
              <w:rPr>
                <w:bCs/>
                <w:sz w:val="22"/>
                <w:lang w:val="lv-LV"/>
              </w:rPr>
            </w:pPr>
            <w:r>
              <w:rPr>
                <w:bCs/>
                <w:sz w:val="22"/>
                <w:lang w:val="lv-LV"/>
              </w:rPr>
              <w:t>1.PR</w:t>
            </w:r>
          </w:p>
          <w:p w14:paraId="64B793D9" w14:textId="77777777" w:rsidR="008023AA" w:rsidRDefault="00FD4BB8">
            <w:pPr>
              <w:ind w:firstLine="35"/>
              <w:jc w:val="center"/>
              <w:rPr>
                <w:bCs/>
                <w:sz w:val="22"/>
                <w:lang w:val="lv-LV"/>
              </w:rPr>
            </w:pPr>
            <w:r>
              <w:rPr>
                <w:bCs/>
                <w:sz w:val="22"/>
                <w:lang w:val="lv-LV"/>
              </w:rPr>
              <w:t>2.RR</w:t>
            </w:r>
          </w:p>
        </w:tc>
      </w:tr>
      <w:tr w:rsidR="008023AA" w14:paraId="72CAE372"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155D11B" w14:textId="77777777" w:rsidR="008023AA" w:rsidRDefault="00FD4BB8">
            <w:pPr>
              <w:ind w:firstLine="0"/>
              <w:jc w:val="center"/>
              <w:rPr>
                <w:bCs/>
                <w:sz w:val="22"/>
                <w:lang w:val="lv-LV"/>
              </w:rPr>
            </w:pPr>
            <w:r>
              <w:rPr>
                <w:bCs/>
                <w:sz w:val="22"/>
                <w:lang w:val="lv-LV"/>
              </w:rPr>
              <w:t>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5443AC95" w14:textId="77777777" w:rsidR="008023AA" w:rsidRDefault="00FD4BB8">
            <w:pPr>
              <w:ind w:firstLine="0"/>
              <w:rPr>
                <w:bCs/>
                <w:sz w:val="22"/>
                <w:lang w:val="lv-LV"/>
              </w:rPr>
            </w:pPr>
            <w:r>
              <w:rPr>
                <w:sz w:val="22"/>
                <w:lang w:val="lv-LV"/>
              </w:rPr>
              <w:t>Pilnveidot normatīvo regulējumu zemes dzīļu jomā, lai veicinātu purvu un kūdras resursu ģeoloģisko izpēti un nodrošinātu ģeoloģisko kartēšanu.</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340BDAD" w14:textId="77777777" w:rsidR="008023AA" w:rsidRDefault="00FD4BB8">
            <w:pPr>
              <w:ind w:firstLine="35"/>
              <w:jc w:val="center"/>
              <w:rPr>
                <w:bCs/>
                <w:sz w:val="22"/>
                <w:lang w:val="lv-LV"/>
              </w:rPr>
            </w:pPr>
            <w:r>
              <w:rPr>
                <w:sz w:val="22"/>
                <w:lang w:val="lv-LV"/>
              </w:rPr>
              <w:t>2023.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B96A38" w14:textId="77777777" w:rsidR="008023AA" w:rsidRDefault="00FD4BB8">
            <w:pPr>
              <w:ind w:firstLine="35"/>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52CAE0D" w14:textId="77777777" w:rsidR="008023AA" w:rsidRDefault="008023AA">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E1DFC0B" w14:textId="77777777" w:rsidR="008023AA" w:rsidRDefault="00FD4BB8">
            <w:pPr>
              <w:ind w:firstLine="35"/>
              <w:jc w:val="center"/>
              <w:rPr>
                <w:bCs/>
                <w:sz w:val="22"/>
                <w:lang w:val="lv-LV"/>
              </w:rPr>
            </w:pPr>
            <w:r>
              <w:rPr>
                <w:bCs/>
                <w:sz w:val="22"/>
                <w:lang w:val="lv-LV"/>
              </w:rPr>
              <w:t>1.PR</w:t>
            </w:r>
          </w:p>
          <w:p w14:paraId="4F5B0B3C" w14:textId="77777777" w:rsidR="008023AA" w:rsidRDefault="00FD4BB8">
            <w:pPr>
              <w:ind w:firstLine="35"/>
              <w:jc w:val="center"/>
              <w:rPr>
                <w:bCs/>
                <w:sz w:val="22"/>
                <w:lang w:val="lv-LV"/>
              </w:rPr>
            </w:pPr>
            <w:r>
              <w:rPr>
                <w:bCs/>
                <w:sz w:val="22"/>
                <w:lang w:val="lv-LV"/>
              </w:rPr>
              <w:t>2.RR</w:t>
            </w:r>
          </w:p>
        </w:tc>
      </w:tr>
      <w:tr w:rsidR="008023AA" w14:paraId="62D0ECA3"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C8486C5" w14:textId="77777777" w:rsidR="008023AA" w:rsidRDefault="00FD4BB8">
            <w:pPr>
              <w:ind w:firstLine="0"/>
              <w:jc w:val="center"/>
              <w:rPr>
                <w:bCs/>
                <w:sz w:val="22"/>
                <w:lang w:val="lv-LV"/>
              </w:rPr>
            </w:pPr>
            <w:r>
              <w:rPr>
                <w:bCs/>
                <w:sz w:val="22"/>
                <w:lang w:val="lv-LV"/>
              </w:rPr>
              <w:t>5.</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333253C" w14:textId="77777777" w:rsidR="008023AA" w:rsidRDefault="00FD4BB8">
            <w:pPr>
              <w:ind w:firstLine="0"/>
              <w:rPr>
                <w:bCs/>
                <w:sz w:val="22"/>
                <w:lang w:val="lv-LV"/>
              </w:rPr>
            </w:pPr>
            <w:r>
              <w:rPr>
                <w:sz w:val="22"/>
                <w:lang w:val="lv-LV"/>
              </w:rPr>
              <w:t>Izstrādāt vadlīnijas, lai nodrošinātu teritoriju pilnvērtīgu izvērtēšanu lēmumu pieņemšanai un darbības plānu izstrādei teritoriju rekultivācijai, izvēloties piemērotāko rekultivācijas veidu.</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C283767" w14:textId="77777777" w:rsidR="008023AA" w:rsidRDefault="00FD4BB8">
            <w:pPr>
              <w:ind w:firstLine="35"/>
              <w:jc w:val="center"/>
              <w:rPr>
                <w:bCs/>
                <w:sz w:val="22"/>
                <w:lang w:val="lv-LV"/>
              </w:rPr>
            </w:pPr>
            <w:r>
              <w:rPr>
                <w:sz w:val="22"/>
                <w:lang w:val="lv-LV"/>
              </w:rPr>
              <w:t>2030.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DE244A2" w14:textId="77777777" w:rsidR="008023AA" w:rsidRDefault="00FD4BB8">
            <w:pPr>
              <w:ind w:firstLine="35"/>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C6FC901" w14:textId="77777777" w:rsidR="008023AA" w:rsidRDefault="00FD4BB8">
            <w:pPr>
              <w:ind w:firstLine="35"/>
              <w:jc w:val="center"/>
              <w:rPr>
                <w:bCs/>
                <w:sz w:val="22"/>
                <w:lang w:val="lv-LV"/>
              </w:rPr>
            </w:pPr>
            <w:r>
              <w:rPr>
                <w:sz w:val="22"/>
                <w:lang w:val="lv-LV"/>
              </w:rPr>
              <w:t>DAP, ZM, zinātniskās institūcijas, LKA</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77EF025" w14:textId="77777777" w:rsidR="008023AA" w:rsidRDefault="00FD4BB8">
            <w:pPr>
              <w:ind w:firstLine="35"/>
              <w:jc w:val="center"/>
              <w:rPr>
                <w:bCs/>
                <w:sz w:val="22"/>
                <w:lang w:val="lv-LV"/>
              </w:rPr>
            </w:pPr>
            <w:r>
              <w:rPr>
                <w:bCs/>
                <w:sz w:val="22"/>
                <w:lang w:val="lv-LV"/>
              </w:rPr>
              <w:t>1.PR</w:t>
            </w:r>
          </w:p>
          <w:p w14:paraId="3BCFB1E7" w14:textId="77777777" w:rsidR="008023AA" w:rsidRDefault="00FD4BB8">
            <w:pPr>
              <w:ind w:firstLine="35"/>
              <w:jc w:val="center"/>
              <w:rPr>
                <w:bCs/>
                <w:sz w:val="22"/>
                <w:lang w:val="lv-LV"/>
              </w:rPr>
            </w:pPr>
            <w:r>
              <w:rPr>
                <w:bCs/>
                <w:sz w:val="22"/>
                <w:lang w:val="lv-LV"/>
              </w:rPr>
              <w:t>1.RR</w:t>
            </w:r>
          </w:p>
          <w:p w14:paraId="29E8CB6D" w14:textId="77777777" w:rsidR="008023AA" w:rsidRDefault="008023AA">
            <w:pPr>
              <w:ind w:firstLine="35"/>
              <w:jc w:val="center"/>
              <w:rPr>
                <w:bCs/>
                <w:sz w:val="22"/>
                <w:lang w:val="lv-LV"/>
              </w:rPr>
            </w:pPr>
          </w:p>
        </w:tc>
      </w:tr>
      <w:tr w:rsidR="008023AA" w14:paraId="0C2BBDA9"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4131378" w14:textId="77777777" w:rsidR="008023AA" w:rsidRDefault="00FD4BB8">
            <w:pPr>
              <w:ind w:firstLine="0"/>
              <w:jc w:val="center"/>
              <w:rPr>
                <w:lang w:val="lv-LV"/>
              </w:rPr>
            </w:pPr>
            <w:r>
              <w:rPr>
                <w:bCs/>
                <w:sz w:val="22"/>
                <w:lang w:val="lv-LV"/>
              </w:rPr>
              <w:t>6.</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ADE856F" w14:textId="2026E1EE" w:rsidR="008023AA" w:rsidRDefault="002773F4">
            <w:pPr>
              <w:ind w:firstLine="0"/>
              <w:rPr>
                <w:bCs/>
                <w:sz w:val="22"/>
                <w:lang w:val="lv-LV"/>
              </w:rPr>
            </w:pPr>
            <w:r w:rsidRPr="007B5D4E">
              <w:rPr>
                <w:sz w:val="22"/>
                <w:lang w:val="lv-LV"/>
              </w:rPr>
              <w:t>Izstrādāt</w:t>
            </w:r>
            <w:r w:rsidRPr="007B5D4E">
              <w:rPr>
                <w:b/>
                <w:sz w:val="22"/>
                <w:lang w:val="lv-LV"/>
              </w:rPr>
              <w:t xml:space="preserve"> </w:t>
            </w:r>
            <w:r w:rsidRPr="006F4F90">
              <w:rPr>
                <w:sz w:val="22"/>
                <w:lang w:val="lv-LV"/>
              </w:rPr>
              <w:t>pētījumu</w:t>
            </w:r>
            <w:r w:rsidRPr="007B5D4E">
              <w:rPr>
                <w:b/>
                <w:sz w:val="22"/>
                <w:lang w:val="lv-LV"/>
              </w:rPr>
              <w:t xml:space="preserve"> </w:t>
            </w:r>
            <w:r w:rsidRPr="007B5D4E">
              <w:rPr>
                <w:sz w:val="22"/>
                <w:lang w:val="lv-LV"/>
              </w:rPr>
              <w:t>par</w:t>
            </w:r>
            <w:r w:rsidRPr="007B5D4E">
              <w:rPr>
                <w:color w:val="C45911" w:themeColor="accent2" w:themeShade="BF"/>
                <w:sz w:val="22"/>
                <w:lang w:val="lv-LV"/>
              </w:rPr>
              <w:t xml:space="preserve"> </w:t>
            </w:r>
            <w:r w:rsidRPr="007B5D4E">
              <w:rPr>
                <w:sz w:val="22"/>
                <w:lang w:val="lv-LV"/>
              </w:rPr>
              <w:t>mehānisma izveides iespējām SEG emisiju, kas veidojas kūdras ieguves procesā un no platībām, kur notiek vai notikusi kūdras ieguve un kas rodas kūdras kā energoresursa izmantošanai enerģijas ražošanā Latvijā iekārtās, kas nav iekļautas likuma “Par piesārņojumu” 2. pielikumā, kompensācijai.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5B1DEEB" w14:textId="77777777" w:rsidR="008023AA" w:rsidRDefault="00FD4BB8">
            <w:pPr>
              <w:ind w:firstLine="35"/>
              <w:jc w:val="center"/>
              <w:rPr>
                <w:bCs/>
                <w:sz w:val="22"/>
                <w:lang w:val="lv-LV"/>
              </w:rPr>
            </w:pPr>
            <w:r>
              <w:rPr>
                <w:sz w:val="22"/>
                <w:lang w:val="lv-LV"/>
              </w:rPr>
              <w:t>2022.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3C1D748" w14:textId="77777777" w:rsidR="008023AA" w:rsidRDefault="00FD4BB8">
            <w:pPr>
              <w:ind w:firstLine="35"/>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E6CAD02" w14:textId="782837AC" w:rsidR="008023AA" w:rsidRDefault="00FD4BB8">
            <w:pPr>
              <w:ind w:firstLine="35"/>
              <w:jc w:val="center"/>
            </w:pPr>
            <w:r>
              <w:rPr>
                <w:sz w:val="22"/>
                <w:lang w:val="lv-LV"/>
              </w:rPr>
              <w:t>FM, EM</w:t>
            </w:r>
            <w:r>
              <w:rPr>
                <w:bCs/>
                <w:sz w:val="22"/>
                <w:lang w:val="lv-LV"/>
              </w:rPr>
              <w:t>, ZM</w:t>
            </w:r>
            <w:r w:rsidR="002B2C64">
              <w:rPr>
                <w:bCs/>
                <w:sz w:val="22"/>
                <w:lang w:val="lv-LV"/>
              </w:rPr>
              <w:t>, LKA</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A362D59" w14:textId="77777777" w:rsidR="008023AA" w:rsidRDefault="00FD4BB8">
            <w:pPr>
              <w:ind w:firstLine="35"/>
              <w:jc w:val="center"/>
              <w:rPr>
                <w:bCs/>
                <w:sz w:val="22"/>
                <w:lang w:val="lv-LV"/>
              </w:rPr>
            </w:pPr>
            <w:r>
              <w:rPr>
                <w:bCs/>
                <w:sz w:val="22"/>
                <w:lang w:val="lv-LV"/>
              </w:rPr>
              <w:t>1.PR</w:t>
            </w:r>
          </w:p>
          <w:p w14:paraId="7B76807A" w14:textId="77777777" w:rsidR="008023AA" w:rsidRDefault="00FD4BB8">
            <w:pPr>
              <w:ind w:firstLine="35"/>
              <w:jc w:val="center"/>
              <w:rPr>
                <w:bCs/>
                <w:sz w:val="22"/>
                <w:lang w:val="lv-LV"/>
              </w:rPr>
            </w:pPr>
            <w:r>
              <w:rPr>
                <w:bCs/>
                <w:sz w:val="22"/>
                <w:lang w:val="lv-LV"/>
              </w:rPr>
              <w:t>4.RR</w:t>
            </w:r>
          </w:p>
        </w:tc>
      </w:tr>
      <w:tr w:rsidR="002773F4" w14:paraId="67D1097E"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8285568" w14:textId="66EF9364" w:rsidR="002773F4" w:rsidRDefault="002773F4" w:rsidP="002773F4">
            <w:pPr>
              <w:ind w:firstLine="0"/>
              <w:jc w:val="center"/>
              <w:rPr>
                <w:bCs/>
                <w:sz w:val="22"/>
                <w:lang w:val="lv-LV"/>
              </w:rPr>
            </w:pPr>
            <w:r>
              <w:rPr>
                <w:bCs/>
                <w:sz w:val="22"/>
                <w:lang w:val="lv-LV"/>
              </w:rPr>
              <w:t>7.</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E614E38" w14:textId="562B6C48" w:rsidR="002773F4" w:rsidRPr="007B5D4E" w:rsidRDefault="00E53B6C" w:rsidP="002773F4">
            <w:pPr>
              <w:ind w:firstLine="0"/>
              <w:rPr>
                <w:sz w:val="22"/>
                <w:lang w:val="lv-LV"/>
              </w:rPr>
            </w:pPr>
            <w:r>
              <w:rPr>
                <w:sz w:val="22"/>
                <w:lang w:val="lv-LV"/>
              </w:rPr>
              <w:t xml:space="preserve">Ņemot vērā </w:t>
            </w:r>
            <w:r w:rsidR="00B27549">
              <w:rPr>
                <w:sz w:val="22"/>
                <w:lang w:val="lv-LV"/>
              </w:rPr>
              <w:t xml:space="preserve">pamatnostādņu </w:t>
            </w:r>
            <w:r>
              <w:rPr>
                <w:sz w:val="22"/>
                <w:lang w:val="lv-LV"/>
              </w:rPr>
              <w:t>2.</w:t>
            </w:r>
            <w:r w:rsidR="00B27549">
              <w:rPr>
                <w:sz w:val="22"/>
                <w:lang w:val="lv-LV"/>
              </w:rPr>
              <w:t xml:space="preserve"> rīcības virziena </w:t>
            </w:r>
            <w:r>
              <w:rPr>
                <w:sz w:val="22"/>
                <w:lang w:val="lv-LV"/>
              </w:rPr>
              <w:t>6. </w:t>
            </w:r>
            <w:r w:rsidR="002773F4">
              <w:rPr>
                <w:sz w:val="22"/>
                <w:lang w:val="lv-LV"/>
              </w:rPr>
              <w:t xml:space="preserve">uzdevuma ietvaros veiktā pētījuma rezultātus, izstrādāt kompensācijas mehānisma piemērošanas </w:t>
            </w:r>
            <w:r w:rsidR="002773F4" w:rsidRPr="006F4F90">
              <w:rPr>
                <w:sz w:val="22"/>
                <w:lang w:val="lv-LV"/>
              </w:rPr>
              <w:t>metodiku.</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602B992" w14:textId="7E9F32AC" w:rsidR="002773F4" w:rsidRDefault="002773F4" w:rsidP="002773F4">
            <w:pPr>
              <w:ind w:firstLine="35"/>
              <w:jc w:val="center"/>
              <w:rPr>
                <w:sz w:val="22"/>
                <w:lang w:val="lv-LV"/>
              </w:rPr>
            </w:pPr>
            <w:r>
              <w:rPr>
                <w:sz w:val="22"/>
                <w:lang w:val="lv-LV"/>
              </w:rPr>
              <w:t>2023.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196005C" w14:textId="3C67F8A1" w:rsidR="002773F4" w:rsidRDefault="002773F4" w:rsidP="002773F4">
            <w:pPr>
              <w:ind w:firstLine="35"/>
              <w:jc w:val="center"/>
              <w:rPr>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298C008" w14:textId="7BBA13F9" w:rsidR="002773F4" w:rsidRDefault="002773F4" w:rsidP="002773F4">
            <w:pPr>
              <w:ind w:firstLine="35"/>
              <w:jc w:val="center"/>
              <w:rPr>
                <w:sz w:val="22"/>
                <w:lang w:val="lv-LV"/>
              </w:rPr>
            </w:pPr>
            <w:r>
              <w:rPr>
                <w:sz w:val="22"/>
                <w:lang w:val="lv-LV"/>
              </w:rPr>
              <w:t>FM, EM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C9D2F58" w14:textId="77777777" w:rsidR="002773F4" w:rsidRDefault="002773F4" w:rsidP="002773F4">
            <w:pPr>
              <w:ind w:firstLine="35"/>
              <w:jc w:val="center"/>
              <w:rPr>
                <w:bCs/>
                <w:sz w:val="22"/>
                <w:lang w:val="lv-LV"/>
              </w:rPr>
            </w:pPr>
            <w:r>
              <w:rPr>
                <w:bCs/>
                <w:sz w:val="22"/>
                <w:lang w:val="lv-LV"/>
              </w:rPr>
              <w:t xml:space="preserve">1.RR </w:t>
            </w:r>
          </w:p>
          <w:p w14:paraId="490BE15A" w14:textId="252E0E6C" w:rsidR="002773F4" w:rsidRDefault="002773F4" w:rsidP="002773F4">
            <w:pPr>
              <w:ind w:firstLine="35"/>
              <w:jc w:val="center"/>
              <w:rPr>
                <w:bCs/>
                <w:sz w:val="22"/>
                <w:lang w:val="lv-LV"/>
              </w:rPr>
            </w:pPr>
            <w:r>
              <w:rPr>
                <w:bCs/>
                <w:sz w:val="22"/>
                <w:lang w:val="lv-LV"/>
              </w:rPr>
              <w:t>4.RR</w:t>
            </w:r>
          </w:p>
        </w:tc>
      </w:tr>
      <w:tr w:rsidR="002773F4" w14:paraId="477CF93A"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517C142" w14:textId="47341EFB" w:rsidR="002773F4" w:rsidRDefault="002773F4" w:rsidP="002773F4">
            <w:pPr>
              <w:ind w:firstLine="0"/>
              <w:jc w:val="center"/>
              <w:rPr>
                <w:lang w:val="lv-LV"/>
              </w:rPr>
            </w:pPr>
            <w:r>
              <w:rPr>
                <w:bCs/>
                <w:sz w:val="22"/>
                <w:lang w:val="lv-LV"/>
              </w:rPr>
              <w:t>8.</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B5DB1AD" w14:textId="77777777" w:rsidR="002773F4" w:rsidRDefault="002773F4" w:rsidP="002773F4">
            <w:pPr>
              <w:ind w:firstLine="0"/>
              <w:rPr>
                <w:bCs/>
                <w:sz w:val="22"/>
                <w:lang w:val="lv-LV"/>
              </w:rPr>
            </w:pPr>
            <w:r>
              <w:rPr>
                <w:sz w:val="22"/>
                <w:lang w:val="lv-LV"/>
              </w:rPr>
              <w:t>Izvērtēt purvu aizsargjoslu nepieciešamību un efektivitāti un vajadzības gadījumā izstrādāt purvu aizsargjoslu noteikšanas metodiku.</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4763C99" w14:textId="35956903" w:rsidR="002773F4" w:rsidRDefault="002773F4" w:rsidP="002773F4">
            <w:pPr>
              <w:ind w:firstLine="35"/>
              <w:jc w:val="cente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6FF9212" w14:textId="77777777" w:rsidR="002773F4" w:rsidRDefault="002773F4" w:rsidP="002773F4">
            <w:pPr>
              <w:ind w:firstLine="35"/>
              <w:jc w:val="center"/>
              <w:rPr>
                <w:bCs/>
                <w:sz w:val="22"/>
                <w:lang w:val="lv-LV"/>
              </w:rPr>
            </w:pPr>
            <w:r>
              <w:rPr>
                <w:sz w:val="22"/>
                <w:lang w:val="lv-LV"/>
              </w:rPr>
              <w:t>VARAM, ZM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593AA3C"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CF696A4" w14:textId="77777777" w:rsidR="002773F4" w:rsidRDefault="002773F4" w:rsidP="002773F4">
            <w:pPr>
              <w:ind w:firstLine="35"/>
              <w:jc w:val="center"/>
              <w:rPr>
                <w:bCs/>
                <w:sz w:val="22"/>
                <w:lang w:val="lv-LV"/>
              </w:rPr>
            </w:pPr>
            <w:r>
              <w:rPr>
                <w:bCs/>
                <w:sz w:val="22"/>
                <w:lang w:val="lv-LV"/>
              </w:rPr>
              <w:t>1.PR</w:t>
            </w:r>
          </w:p>
          <w:p w14:paraId="0AFDD910" w14:textId="77777777" w:rsidR="002773F4" w:rsidRDefault="002773F4" w:rsidP="002773F4">
            <w:pPr>
              <w:ind w:firstLine="35"/>
              <w:jc w:val="center"/>
              <w:rPr>
                <w:bCs/>
                <w:sz w:val="22"/>
                <w:lang w:val="lv-LV"/>
              </w:rPr>
            </w:pPr>
            <w:r>
              <w:rPr>
                <w:bCs/>
                <w:sz w:val="22"/>
                <w:lang w:val="lv-LV"/>
              </w:rPr>
              <w:t>2.RR</w:t>
            </w:r>
          </w:p>
        </w:tc>
      </w:tr>
      <w:tr w:rsidR="002773F4" w14:paraId="7F601F71"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0720BAD" w14:textId="3FEA6C29" w:rsidR="002773F4" w:rsidRDefault="002773F4" w:rsidP="002773F4">
            <w:pPr>
              <w:ind w:firstLine="0"/>
              <w:jc w:val="center"/>
              <w:rPr>
                <w:lang w:val="lv-LV"/>
              </w:rPr>
            </w:pPr>
            <w:r>
              <w:rPr>
                <w:bCs/>
                <w:sz w:val="22"/>
                <w:lang w:val="lv-LV"/>
              </w:rPr>
              <w:t>9.</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5236AB03" w14:textId="17518FD2" w:rsidR="002773F4" w:rsidRDefault="002773F4" w:rsidP="002773F4">
            <w:pPr>
              <w:ind w:firstLine="0"/>
              <w:rPr>
                <w:sz w:val="22"/>
                <w:lang w:val="lv-LV"/>
              </w:rPr>
            </w:pPr>
            <w:r>
              <w:rPr>
                <w:sz w:val="22"/>
                <w:lang w:val="lv-LV"/>
              </w:rPr>
              <w:t xml:space="preserve">Pilnveidot normatīvo aktu prasības, lai izveidotu institucionālo ietvaru SEG aprēķināšanai no mitrājiem.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64B70A7" w14:textId="77777777" w:rsidR="002773F4" w:rsidRDefault="002773F4" w:rsidP="002773F4">
            <w:pPr>
              <w:ind w:firstLine="35"/>
              <w:jc w:val="center"/>
              <w:rPr>
                <w:sz w:val="22"/>
                <w:lang w:val="lv-LV"/>
              </w:rPr>
            </w:pPr>
            <w:r>
              <w:rPr>
                <w:sz w:val="22"/>
                <w:lang w:val="lv-LV"/>
              </w:rPr>
              <w:t>2022.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72D72FC" w14:textId="77777777" w:rsidR="002773F4" w:rsidRDefault="002773F4" w:rsidP="002773F4">
            <w:pPr>
              <w:ind w:firstLine="35"/>
              <w:jc w:val="center"/>
              <w:rPr>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5A10FDA" w14:textId="77777777" w:rsidR="002773F4" w:rsidRDefault="002773F4" w:rsidP="002773F4">
            <w:pPr>
              <w:ind w:firstLine="35"/>
              <w:jc w:val="center"/>
              <w:rPr>
                <w:bCs/>
                <w:sz w:val="22"/>
                <w:lang w:val="lv-LV"/>
              </w:rPr>
            </w:pPr>
            <w:r>
              <w:rPr>
                <w:bCs/>
                <w:sz w:val="22"/>
                <w:lang w:val="lv-LV"/>
              </w:rPr>
              <w:t xml:space="preserve">ZM, EM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EEA0406" w14:textId="77777777" w:rsidR="002773F4" w:rsidRDefault="002773F4" w:rsidP="002773F4">
            <w:pPr>
              <w:ind w:firstLine="0"/>
              <w:jc w:val="center"/>
              <w:rPr>
                <w:bCs/>
                <w:sz w:val="22"/>
                <w:lang w:val="lv-LV"/>
              </w:rPr>
            </w:pPr>
            <w:r>
              <w:rPr>
                <w:bCs/>
                <w:sz w:val="22"/>
                <w:lang w:val="lv-LV"/>
              </w:rPr>
              <w:t>1.PR</w:t>
            </w:r>
          </w:p>
          <w:p w14:paraId="12A92E41" w14:textId="77777777" w:rsidR="002773F4" w:rsidRDefault="002773F4" w:rsidP="002773F4">
            <w:pPr>
              <w:ind w:firstLine="0"/>
              <w:jc w:val="center"/>
              <w:rPr>
                <w:bCs/>
                <w:sz w:val="22"/>
                <w:lang w:val="lv-LV"/>
              </w:rPr>
            </w:pPr>
            <w:r>
              <w:rPr>
                <w:bCs/>
                <w:sz w:val="22"/>
                <w:lang w:val="lv-LV"/>
              </w:rPr>
              <w:t>4.RR</w:t>
            </w:r>
          </w:p>
        </w:tc>
      </w:tr>
      <w:tr w:rsidR="002773F4" w14:paraId="419B8E54"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5A33C38" w14:textId="1F443318" w:rsidR="002773F4" w:rsidRDefault="002773F4" w:rsidP="002773F4">
            <w:pPr>
              <w:ind w:firstLine="0"/>
              <w:jc w:val="center"/>
            </w:pPr>
            <w:r>
              <w:rPr>
                <w:bCs/>
                <w:sz w:val="22"/>
                <w:lang w:val="lv-LV"/>
              </w:rPr>
              <w:lastRenderedPageBreak/>
              <w:t>10.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24A0817" w14:textId="77777777" w:rsidR="002773F4" w:rsidRDefault="002773F4" w:rsidP="002773F4">
            <w:pPr>
              <w:ind w:firstLine="0"/>
              <w:rPr>
                <w:sz w:val="22"/>
                <w:lang w:val="lv-LV"/>
              </w:rPr>
            </w:pPr>
            <w:r>
              <w:rPr>
                <w:sz w:val="22"/>
                <w:lang w:val="lv-LV"/>
              </w:rPr>
              <w:t xml:space="preserve">Izvērtēt dārzkopībā izmantotās kūdras lomu </w:t>
            </w:r>
            <w:proofErr w:type="spellStart"/>
            <w:r>
              <w:rPr>
                <w:sz w:val="22"/>
                <w:lang w:val="lv-LV"/>
              </w:rPr>
              <w:t>bioekonomikā</w:t>
            </w:r>
            <w:proofErr w:type="spellEnd"/>
            <w:r>
              <w:rPr>
                <w:sz w:val="22"/>
                <w:lang w:val="lv-LV"/>
              </w:rPr>
              <w:t>.</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D25025D" w14:textId="1668DD2A" w:rsidR="002773F4" w:rsidRDefault="002773F4" w:rsidP="002773F4">
            <w:pPr>
              <w:ind w:firstLine="35"/>
              <w:jc w:val="cente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FD8A9D7" w14:textId="77777777" w:rsidR="002773F4" w:rsidRDefault="002773F4" w:rsidP="002773F4">
            <w:pPr>
              <w:ind w:firstLine="35"/>
              <w:jc w:val="center"/>
              <w:rPr>
                <w:bCs/>
                <w:sz w:val="22"/>
                <w:lang w:val="lv-LV"/>
              </w:rPr>
            </w:pPr>
            <w:r>
              <w:rPr>
                <w:bCs/>
                <w:sz w:val="22"/>
                <w:lang w:val="lv-LV"/>
              </w:rPr>
              <w:t>LKA,</w:t>
            </w:r>
          </w:p>
          <w:p w14:paraId="75F877D7" w14:textId="77777777" w:rsidR="002773F4" w:rsidRDefault="002773F4" w:rsidP="002773F4">
            <w:pPr>
              <w:ind w:firstLine="35"/>
              <w:jc w:val="center"/>
              <w:rPr>
                <w:sz w:val="22"/>
                <w:lang w:val="lv-LV"/>
              </w:rPr>
            </w:pPr>
            <w:r>
              <w:rPr>
                <w:bCs/>
                <w:sz w:val="22"/>
                <w:lang w:val="lv-LV"/>
              </w:rPr>
              <w:t>zinātniskās institūcijas</w:t>
            </w:r>
            <w:r>
              <w:rPr>
                <w:sz w:val="22"/>
                <w:lang w:val="lv-LV"/>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81A7208" w14:textId="77777777" w:rsidR="002773F4" w:rsidRDefault="002773F4" w:rsidP="002773F4">
            <w:pPr>
              <w:ind w:firstLine="35"/>
              <w:jc w:val="center"/>
              <w:rPr>
                <w:bCs/>
                <w:sz w:val="22"/>
                <w:lang w:val="lv-LV"/>
              </w:rPr>
            </w:pPr>
            <w:r>
              <w:rPr>
                <w:sz w:val="22"/>
                <w:lang w:val="lv-LV"/>
              </w:rPr>
              <w:t>ZM,</w:t>
            </w:r>
            <w:r>
              <w:rPr>
                <w:bCs/>
                <w:sz w:val="22"/>
                <w:lang w:val="lv-LV"/>
              </w:rPr>
              <w:t xml:space="preserve"> </w:t>
            </w:r>
            <w:r>
              <w:rPr>
                <w:sz w:val="22"/>
                <w:lang w:val="lv-LV"/>
              </w:rPr>
              <w:t>VARAM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099591B9" w14:textId="77777777" w:rsidR="002773F4" w:rsidRDefault="002773F4" w:rsidP="002773F4">
            <w:pPr>
              <w:ind w:firstLine="0"/>
              <w:jc w:val="center"/>
              <w:rPr>
                <w:bCs/>
                <w:sz w:val="22"/>
                <w:lang w:val="lv-LV"/>
              </w:rPr>
            </w:pPr>
            <w:r>
              <w:rPr>
                <w:bCs/>
                <w:sz w:val="22"/>
                <w:lang w:val="lv-LV"/>
              </w:rPr>
              <w:t>1.PR</w:t>
            </w:r>
          </w:p>
          <w:p w14:paraId="4A042080" w14:textId="77777777" w:rsidR="002773F4" w:rsidRDefault="002773F4" w:rsidP="002773F4">
            <w:pPr>
              <w:ind w:firstLine="0"/>
              <w:jc w:val="center"/>
            </w:pPr>
            <w:r>
              <w:rPr>
                <w:bCs/>
                <w:sz w:val="22"/>
                <w:lang w:val="lv-LV"/>
              </w:rPr>
              <w:t>2.RR</w:t>
            </w:r>
          </w:p>
          <w:p w14:paraId="1B5FB47B" w14:textId="77777777" w:rsidR="002773F4" w:rsidRDefault="002773F4" w:rsidP="002773F4">
            <w:pPr>
              <w:ind w:firstLine="0"/>
              <w:jc w:val="center"/>
            </w:pPr>
            <w:r>
              <w:rPr>
                <w:bCs/>
                <w:sz w:val="22"/>
                <w:lang w:val="lv-LV"/>
              </w:rPr>
              <w:t>4.RR</w:t>
            </w:r>
          </w:p>
        </w:tc>
      </w:tr>
      <w:tr w:rsidR="002773F4" w14:paraId="64DB942C"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AFF679" w14:textId="4FF945A3" w:rsidR="002773F4" w:rsidRDefault="002773F4" w:rsidP="002773F4">
            <w:pPr>
              <w:ind w:firstLine="0"/>
              <w:jc w:val="center"/>
              <w:rPr>
                <w:sz w:val="22"/>
              </w:rPr>
            </w:pPr>
            <w:r>
              <w:rPr>
                <w:sz w:val="22"/>
              </w:rPr>
              <w:t>11.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48F3E27" w14:textId="77777777" w:rsidR="002773F4" w:rsidRDefault="002773F4" w:rsidP="006F4F90">
            <w:pPr>
              <w:pStyle w:val="Teksts1"/>
              <w:shd w:val="clear" w:color="auto" w:fill="FFFFFF"/>
              <w:spacing w:after="0"/>
              <w:ind w:left="33" w:hanging="33"/>
              <w:rPr>
                <w:sz w:val="22"/>
                <w:szCs w:val="22"/>
              </w:rPr>
            </w:pPr>
            <w:r>
              <w:rPr>
                <w:sz w:val="22"/>
                <w:szCs w:val="22"/>
              </w:rPr>
              <w:t>Pilnveidot normatīvo regulējumu ugunsdrošības uzraudzības kompetenču jomā.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6500882" w14:textId="77777777" w:rsidR="002773F4" w:rsidRDefault="002773F4" w:rsidP="002773F4">
            <w:pPr>
              <w:ind w:firstLine="35"/>
              <w:jc w:val="center"/>
              <w:rPr>
                <w:sz w:val="22"/>
              </w:rPr>
            </w:pPr>
            <w:r>
              <w:rPr>
                <w:sz w:val="22"/>
              </w:rPr>
              <w:t>2025.</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7630864" w14:textId="571FBC33" w:rsidR="002773F4" w:rsidRDefault="002773F4" w:rsidP="002773F4">
            <w:pPr>
              <w:ind w:firstLine="35"/>
              <w:jc w:val="center"/>
              <w:rPr>
                <w:sz w:val="22"/>
              </w:rPr>
            </w:pPr>
            <w:r>
              <w:rPr>
                <w:sz w:val="22"/>
              </w:rPr>
              <w:t>VUGD</w:t>
            </w:r>
            <w:r w:rsidR="00DF4D5C">
              <w:rPr>
                <w:sz w:val="22"/>
              </w:rPr>
              <w:t>, VMD</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D45C1C4" w14:textId="554F5B25" w:rsidR="002773F4" w:rsidRDefault="002773F4" w:rsidP="002773F4">
            <w:pPr>
              <w:ind w:firstLine="35"/>
              <w:jc w:val="center"/>
              <w:rPr>
                <w:sz w:val="22"/>
              </w:rPr>
            </w:pPr>
            <w:r>
              <w:rPr>
                <w:sz w:val="22"/>
              </w:rPr>
              <w:t>LKA, 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38274316" w14:textId="77777777" w:rsidR="002773F4" w:rsidRDefault="002773F4" w:rsidP="002773F4">
            <w:pPr>
              <w:ind w:firstLine="0"/>
              <w:jc w:val="center"/>
              <w:rPr>
                <w:sz w:val="22"/>
              </w:rPr>
            </w:pPr>
            <w:r>
              <w:rPr>
                <w:bCs/>
                <w:sz w:val="22"/>
                <w:lang w:val="lv-LV"/>
              </w:rPr>
              <w:t>1.PR</w:t>
            </w:r>
          </w:p>
          <w:p w14:paraId="55457663" w14:textId="77777777" w:rsidR="002773F4" w:rsidRDefault="002773F4" w:rsidP="002773F4">
            <w:pPr>
              <w:ind w:firstLine="0"/>
              <w:jc w:val="center"/>
              <w:rPr>
                <w:sz w:val="22"/>
              </w:rPr>
            </w:pPr>
            <w:r>
              <w:rPr>
                <w:bCs/>
                <w:sz w:val="22"/>
                <w:lang w:val="lv-LV"/>
              </w:rPr>
              <w:t>2.RR</w:t>
            </w:r>
          </w:p>
        </w:tc>
      </w:tr>
      <w:tr w:rsidR="002773F4" w14:paraId="0DFB2253" w14:textId="77777777" w:rsidTr="002773F4">
        <w:tc>
          <w:tcPr>
            <w:tcW w:w="9385" w:type="dxa"/>
            <w:gridSpan w:val="6"/>
            <w:tcBorders>
              <w:top w:val="single" w:sz="4" w:space="0" w:color="000000"/>
              <w:left w:val="single" w:sz="4" w:space="0" w:color="000000"/>
              <w:bottom w:val="single" w:sz="4" w:space="0" w:color="000000"/>
              <w:right w:val="single" w:sz="4" w:space="0" w:color="000000"/>
            </w:tcBorders>
            <w:shd w:val="clear" w:color="auto" w:fill="DDD9C3"/>
          </w:tcPr>
          <w:p w14:paraId="56D03E84" w14:textId="77777777" w:rsidR="002773F4" w:rsidRDefault="002773F4" w:rsidP="002773F4">
            <w:pPr>
              <w:ind w:firstLine="0"/>
              <w:rPr>
                <w:lang w:val="lv-LV"/>
              </w:rPr>
            </w:pPr>
            <w:r>
              <w:rPr>
                <w:b/>
                <w:bCs/>
                <w:sz w:val="22"/>
                <w:lang w:val="lv-LV"/>
              </w:rPr>
              <w:t xml:space="preserve">3. Rīcības virziens: </w:t>
            </w:r>
            <w:r>
              <w:rPr>
                <w:sz w:val="22"/>
                <w:lang w:val="lv-LV"/>
              </w:rPr>
              <w:t>Pilnveidot informācijas pieejamību un veicināt zinātnisko pētniecību un inovatīvus risinājumus kūdras ieguvei un izstrādei</w:t>
            </w:r>
            <w:bookmarkStart w:id="56" w:name="__DdeLink__5671_2327090441"/>
            <w:r>
              <w:rPr>
                <w:sz w:val="22"/>
                <w:lang w:val="lv-LV"/>
              </w:rPr>
              <w:t xml:space="preserve"> un SEG emisiju uzskaitei.</w:t>
            </w:r>
            <w:bookmarkEnd w:id="56"/>
          </w:p>
        </w:tc>
      </w:tr>
      <w:tr w:rsidR="002773F4" w14:paraId="21486339"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66091DB" w14:textId="77777777" w:rsidR="002773F4" w:rsidRDefault="002773F4" w:rsidP="002773F4">
            <w:pPr>
              <w:ind w:firstLine="0"/>
              <w:jc w:val="center"/>
              <w:rPr>
                <w:bCs/>
                <w:sz w:val="22"/>
                <w:lang w:val="lv-LV"/>
              </w:rPr>
            </w:pPr>
            <w:r>
              <w:rPr>
                <w:bCs/>
                <w:sz w:val="22"/>
                <w:lang w:val="lv-LV"/>
              </w:rPr>
              <w:t>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1C8783D" w14:textId="77777777" w:rsidR="002773F4" w:rsidRDefault="002773F4" w:rsidP="002773F4">
            <w:pPr>
              <w:ind w:firstLine="0"/>
              <w:rPr>
                <w:bCs/>
                <w:sz w:val="22"/>
                <w:lang w:val="lv-LV"/>
              </w:rPr>
            </w:pPr>
            <w:r>
              <w:rPr>
                <w:sz w:val="22"/>
                <w:lang w:val="lv-LV"/>
              </w:rPr>
              <w:t>Veikt kūdras atradņu datu digitalizāciju un ar to saistīto datu bāzu pilnveidošanu, tajā skaitā ievērojot arī INSPIRE direktīvas prasības.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2B9BBC4" w14:textId="77777777" w:rsidR="002773F4" w:rsidRDefault="002773F4" w:rsidP="002773F4">
            <w:pPr>
              <w:ind w:firstLine="35"/>
              <w:jc w:val="center"/>
              <w:rPr>
                <w:bCs/>
                <w:sz w:val="22"/>
                <w:lang w:val="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A650E92" w14:textId="77777777" w:rsidR="002773F4" w:rsidRDefault="002773F4" w:rsidP="002773F4">
            <w:pPr>
              <w:ind w:firstLine="35"/>
              <w:jc w:val="center"/>
              <w:rPr>
                <w:bCs/>
                <w:sz w:val="22"/>
                <w:lang w:val="lv-LV"/>
              </w:rPr>
            </w:pPr>
            <w:r>
              <w:rPr>
                <w:sz w:val="22"/>
                <w:lang w:val="lv-LV"/>
              </w:rPr>
              <w:t>LVĢMC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1ECABA4"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F8179AF" w14:textId="77777777" w:rsidR="002773F4" w:rsidRDefault="002773F4" w:rsidP="002773F4">
            <w:pPr>
              <w:ind w:firstLine="35"/>
              <w:jc w:val="center"/>
              <w:rPr>
                <w:bCs/>
                <w:sz w:val="22"/>
                <w:lang w:val="lv-LV"/>
              </w:rPr>
            </w:pPr>
            <w:r>
              <w:rPr>
                <w:bCs/>
                <w:sz w:val="22"/>
                <w:lang w:val="lv-LV"/>
              </w:rPr>
              <w:t>1.PR</w:t>
            </w:r>
          </w:p>
          <w:p w14:paraId="052616E1" w14:textId="77777777" w:rsidR="002773F4" w:rsidRDefault="002773F4" w:rsidP="002773F4">
            <w:pPr>
              <w:ind w:firstLine="35"/>
              <w:jc w:val="center"/>
              <w:rPr>
                <w:bCs/>
                <w:sz w:val="22"/>
                <w:lang w:val="lv-LV"/>
              </w:rPr>
            </w:pPr>
            <w:r>
              <w:rPr>
                <w:bCs/>
                <w:sz w:val="22"/>
                <w:lang w:val="lv-LV"/>
              </w:rPr>
              <w:t>2.RR</w:t>
            </w:r>
          </w:p>
        </w:tc>
      </w:tr>
      <w:tr w:rsidR="002773F4" w14:paraId="5DD8CB18"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1133EFF" w14:textId="77777777" w:rsidR="002773F4" w:rsidRDefault="002773F4" w:rsidP="002773F4">
            <w:pPr>
              <w:ind w:firstLine="0"/>
              <w:jc w:val="center"/>
              <w:rPr>
                <w:bCs/>
                <w:sz w:val="22"/>
                <w:lang w:val="lv-LV"/>
              </w:rPr>
            </w:pPr>
            <w:r>
              <w:rPr>
                <w:bCs/>
                <w:sz w:val="22"/>
                <w:lang w:val="lv-LV"/>
              </w:rPr>
              <w:t>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A64ACCF" w14:textId="77777777" w:rsidR="002773F4" w:rsidRDefault="002773F4" w:rsidP="002773F4">
            <w:pPr>
              <w:ind w:firstLine="0"/>
              <w:rPr>
                <w:bCs/>
                <w:sz w:val="22"/>
                <w:lang w:val="lv-LV"/>
              </w:rPr>
            </w:pPr>
            <w:r>
              <w:rPr>
                <w:sz w:val="22"/>
                <w:lang w:val="lv-LV"/>
              </w:rPr>
              <w:t>Nodrošināt ģeoloģiskās informācijas par kūdras atradnēm publisku pieejamību un izmantošanu, izmantojot ĢIS rīkus.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3463187" w14:textId="77777777" w:rsidR="002773F4" w:rsidRDefault="002773F4" w:rsidP="002773F4">
            <w:pPr>
              <w:ind w:firstLine="35"/>
              <w:jc w:val="center"/>
              <w:rPr>
                <w:bCs/>
                <w:sz w:val="22"/>
                <w:lang w:val="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6E6E7F3" w14:textId="77777777" w:rsidR="002773F4" w:rsidRDefault="002773F4" w:rsidP="002773F4">
            <w:pPr>
              <w:ind w:firstLine="35"/>
              <w:jc w:val="center"/>
              <w:rPr>
                <w:bCs/>
                <w:sz w:val="22"/>
                <w:lang w:val="lv-LV"/>
              </w:rPr>
            </w:pPr>
            <w:r>
              <w:rPr>
                <w:sz w:val="22"/>
                <w:lang w:val="lv-LV"/>
              </w:rPr>
              <w:t>LVĢMC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35D424D"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BC54276" w14:textId="77777777" w:rsidR="002773F4" w:rsidRDefault="002773F4" w:rsidP="002773F4">
            <w:pPr>
              <w:ind w:firstLine="35"/>
              <w:jc w:val="center"/>
              <w:rPr>
                <w:bCs/>
                <w:sz w:val="22"/>
                <w:lang w:val="lv-LV"/>
              </w:rPr>
            </w:pPr>
            <w:r>
              <w:rPr>
                <w:bCs/>
                <w:sz w:val="22"/>
                <w:lang w:val="lv-LV"/>
              </w:rPr>
              <w:t>1.PR</w:t>
            </w:r>
          </w:p>
          <w:p w14:paraId="69939570" w14:textId="77777777" w:rsidR="002773F4" w:rsidRDefault="002773F4" w:rsidP="002773F4">
            <w:pPr>
              <w:ind w:firstLine="35"/>
              <w:jc w:val="center"/>
              <w:rPr>
                <w:bCs/>
                <w:sz w:val="22"/>
                <w:lang w:val="lv-LV"/>
              </w:rPr>
            </w:pPr>
            <w:r>
              <w:rPr>
                <w:bCs/>
                <w:sz w:val="22"/>
                <w:lang w:val="lv-LV"/>
              </w:rPr>
              <w:t>2.RR</w:t>
            </w:r>
          </w:p>
        </w:tc>
      </w:tr>
      <w:tr w:rsidR="002773F4" w14:paraId="3633B7CD"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0F436A7" w14:textId="77777777" w:rsidR="002773F4" w:rsidRDefault="002773F4" w:rsidP="002773F4">
            <w:pPr>
              <w:ind w:firstLine="0"/>
              <w:jc w:val="center"/>
              <w:rPr>
                <w:bCs/>
                <w:sz w:val="22"/>
                <w:lang w:val="lv-LV"/>
              </w:rPr>
            </w:pPr>
            <w:r>
              <w:rPr>
                <w:bCs/>
                <w:sz w:val="22"/>
                <w:lang w:val="lv-LV"/>
              </w:rPr>
              <w:t>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13E183D4" w14:textId="77777777" w:rsidR="002773F4" w:rsidRDefault="002773F4" w:rsidP="002773F4">
            <w:pPr>
              <w:ind w:firstLine="0"/>
              <w:rPr>
                <w:bCs/>
                <w:sz w:val="22"/>
                <w:lang w:val="lv-LV"/>
              </w:rPr>
            </w:pPr>
            <w:r>
              <w:rPr>
                <w:sz w:val="22"/>
                <w:lang w:val="lv-LV"/>
              </w:rPr>
              <w:t xml:space="preserve">Izveidot informācijas pārvaldības sistēmu, kas nodrošina, ka visa ar purviem saistītā ģeoloģiskā informācija nonāk Valsts ģeoloģijas fondā.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D8B29B7" w14:textId="77777777" w:rsidR="002773F4" w:rsidRDefault="002773F4" w:rsidP="002773F4">
            <w:pPr>
              <w:ind w:firstLine="35"/>
              <w:jc w:val="center"/>
              <w:rPr>
                <w:bCs/>
                <w:sz w:val="22"/>
                <w:lang w:val="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ECC392E" w14:textId="77777777" w:rsidR="002773F4" w:rsidRDefault="002773F4" w:rsidP="002773F4">
            <w:pPr>
              <w:ind w:firstLine="35"/>
              <w:jc w:val="center"/>
              <w:rPr>
                <w:bCs/>
                <w:sz w:val="22"/>
                <w:lang w:val="lv-LV"/>
              </w:rPr>
            </w:pPr>
            <w:r>
              <w:rPr>
                <w:sz w:val="22"/>
                <w:lang w:val="lv-LV"/>
              </w:rPr>
              <w:t>VARAM, LVĢMC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BBA828A" w14:textId="77777777" w:rsidR="002773F4" w:rsidRDefault="002773F4" w:rsidP="002773F4">
            <w:pPr>
              <w:ind w:firstLine="35"/>
              <w:jc w:val="center"/>
              <w:rPr>
                <w:bCs/>
                <w:sz w:val="22"/>
                <w:lang w:val="lv-LV"/>
              </w:rPr>
            </w:pPr>
            <w:r>
              <w:rPr>
                <w:sz w:val="22"/>
                <w:lang w:val="lv-LV"/>
              </w:rPr>
              <w:t>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D2EA01B" w14:textId="77777777" w:rsidR="002773F4" w:rsidRDefault="002773F4" w:rsidP="002773F4">
            <w:pPr>
              <w:ind w:firstLine="35"/>
              <w:jc w:val="center"/>
              <w:rPr>
                <w:bCs/>
                <w:sz w:val="22"/>
                <w:lang w:val="lv-LV"/>
              </w:rPr>
            </w:pPr>
            <w:r>
              <w:rPr>
                <w:bCs/>
                <w:sz w:val="22"/>
                <w:lang w:val="lv-LV"/>
              </w:rPr>
              <w:t>1.PR</w:t>
            </w:r>
          </w:p>
          <w:p w14:paraId="70C0F995" w14:textId="77777777" w:rsidR="002773F4" w:rsidRDefault="002773F4" w:rsidP="002773F4">
            <w:pPr>
              <w:ind w:firstLine="35"/>
              <w:jc w:val="center"/>
              <w:rPr>
                <w:bCs/>
                <w:sz w:val="22"/>
                <w:lang w:val="lv-LV"/>
              </w:rPr>
            </w:pPr>
            <w:r>
              <w:rPr>
                <w:bCs/>
                <w:sz w:val="22"/>
                <w:lang w:val="lv-LV"/>
              </w:rPr>
              <w:t>2.RR</w:t>
            </w:r>
          </w:p>
        </w:tc>
      </w:tr>
      <w:tr w:rsidR="002773F4" w14:paraId="46C8FD12"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91EF1E3" w14:textId="77777777" w:rsidR="002773F4" w:rsidRDefault="002773F4" w:rsidP="002773F4">
            <w:pPr>
              <w:ind w:firstLine="0"/>
              <w:jc w:val="center"/>
              <w:rPr>
                <w:bCs/>
                <w:sz w:val="22"/>
                <w:lang w:val="lv-LV"/>
              </w:rPr>
            </w:pPr>
            <w:r>
              <w:rPr>
                <w:bCs/>
                <w:sz w:val="22"/>
                <w:lang w:val="lv-LV"/>
              </w:rPr>
              <w:t>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3327712" w14:textId="77777777" w:rsidR="002773F4" w:rsidRDefault="002773F4" w:rsidP="002773F4">
            <w:pPr>
              <w:ind w:firstLine="0"/>
              <w:rPr>
                <w:sz w:val="22"/>
                <w:lang w:val="lv-LV"/>
              </w:rPr>
            </w:pPr>
            <w:r>
              <w:rPr>
                <w:sz w:val="22"/>
                <w:lang w:val="lv-LV"/>
              </w:rPr>
              <w:t>Veicināt iespējas iegūt zināšanas kūdras nozarei svarīgās specialitātēs (tai skaitā purvu hidroloģijā, meliorācijā, purvu ģeoloģijā):</w:t>
            </w:r>
          </w:p>
          <w:p w14:paraId="320EACB4" w14:textId="04560EE4" w:rsidR="002773F4" w:rsidRDefault="007903CB" w:rsidP="002773F4">
            <w:pPr>
              <w:ind w:firstLine="0"/>
              <w:rPr>
                <w:sz w:val="22"/>
                <w:lang w:val="lv-LV"/>
              </w:rPr>
            </w:pPr>
            <w:r>
              <w:rPr>
                <w:sz w:val="22"/>
                <w:lang w:val="lv-LV"/>
              </w:rPr>
              <w:t>4.1. </w:t>
            </w:r>
            <w:r w:rsidR="002773F4">
              <w:rPr>
                <w:sz w:val="22"/>
                <w:lang w:val="lv-LV"/>
              </w:rPr>
              <w:t>ieviešot apmācības kursus attiecīgās specialitātēs;</w:t>
            </w:r>
          </w:p>
          <w:p w14:paraId="780453F2" w14:textId="533C1786" w:rsidR="002773F4" w:rsidRDefault="007903CB" w:rsidP="002773F4">
            <w:pPr>
              <w:ind w:firstLine="0"/>
              <w:rPr>
                <w:sz w:val="22"/>
                <w:lang w:val="lv-LV"/>
              </w:rPr>
            </w:pPr>
            <w:r>
              <w:rPr>
                <w:sz w:val="22"/>
                <w:lang w:val="lv-LV"/>
              </w:rPr>
              <w:t>4.2. </w:t>
            </w:r>
            <w:r w:rsidR="002773F4">
              <w:rPr>
                <w:sz w:val="22"/>
                <w:lang w:val="lv-LV"/>
              </w:rPr>
              <w:t>veicinot prakses iespējas uzņēmumos;</w:t>
            </w:r>
          </w:p>
          <w:p w14:paraId="591573F5" w14:textId="395AC793" w:rsidR="002773F4" w:rsidRDefault="007903CB" w:rsidP="002773F4">
            <w:pPr>
              <w:ind w:firstLine="0"/>
              <w:rPr>
                <w:bCs/>
                <w:sz w:val="22"/>
                <w:lang w:val="lv-LV"/>
              </w:rPr>
            </w:pPr>
            <w:r>
              <w:rPr>
                <w:sz w:val="22"/>
                <w:lang w:val="lv-LV"/>
              </w:rPr>
              <w:t>4.3. </w:t>
            </w:r>
            <w:r w:rsidR="002773F4">
              <w:rPr>
                <w:sz w:val="22"/>
                <w:lang w:val="lv-LV"/>
              </w:rPr>
              <w:t xml:space="preserve">organizējot izglītojošas nodarbības interesentiem un skolēniem, lai papildinātu zināšanas par purviem un ar </w:t>
            </w:r>
            <w:proofErr w:type="gramStart"/>
            <w:r w:rsidR="002773F4">
              <w:rPr>
                <w:sz w:val="22"/>
                <w:lang w:val="lv-LV"/>
              </w:rPr>
              <w:t>tiem saistītiem dabas procesiem</w:t>
            </w:r>
            <w:proofErr w:type="gramEnd"/>
            <w:r w:rsidR="002773F4">
              <w:rPr>
                <w:sz w:val="22"/>
                <w:lang w:val="lv-LV"/>
              </w:rPr>
              <w:t xml:space="preserve"> plašā aspektā.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70E6063" w14:textId="77777777" w:rsidR="002773F4" w:rsidRDefault="002773F4" w:rsidP="002773F4">
            <w:pPr>
              <w:ind w:firstLine="35"/>
              <w:jc w:val="center"/>
              <w:rPr>
                <w:bCs/>
                <w:sz w:val="22"/>
                <w:lang w:val="lv-LV"/>
              </w:rPr>
            </w:pPr>
            <w:r>
              <w:rPr>
                <w:sz w:val="22"/>
                <w:lang w:val="lv-LV"/>
              </w:rPr>
              <w:t>2022.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D947C65" w14:textId="77777777" w:rsidR="002773F4" w:rsidRDefault="002773F4" w:rsidP="002773F4">
            <w:pPr>
              <w:ind w:firstLine="0"/>
              <w:jc w:val="center"/>
              <w:rPr>
                <w:bCs/>
                <w:sz w:val="22"/>
                <w:lang w:val="lv-LV"/>
              </w:rPr>
            </w:pPr>
            <w:r>
              <w:rPr>
                <w:sz w:val="22"/>
                <w:lang w:val="lv-LV"/>
              </w:rPr>
              <w:t>Zinātniskās institūcijas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4752500" w14:textId="77777777" w:rsidR="002773F4" w:rsidRDefault="002773F4" w:rsidP="002773F4">
            <w:pPr>
              <w:ind w:firstLine="35"/>
              <w:jc w:val="center"/>
              <w:rPr>
                <w:bCs/>
                <w:sz w:val="22"/>
                <w:lang w:val="lv-LV"/>
              </w:rPr>
            </w:pPr>
            <w:r>
              <w:rPr>
                <w:sz w:val="22"/>
                <w:lang w:val="lv-LV"/>
              </w:rPr>
              <w:t>Vides izglītības un zinātnes padome, LKA, DAP</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D196A02" w14:textId="77777777" w:rsidR="002773F4" w:rsidRDefault="002773F4" w:rsidP="002773F4">
            <w:pPr>
              <w:ind w:firstLine="35"/>
              <w:jc w:val="center"/>
              <w:rPr>
                <w:bCs/>
                <w:sz w:val="22"/>
                <w:lang w:val="lv-LV"/>
              </w:rPr>
            </w:pPr>
            <w:r>
              <w:rPr>
                <w:bCs/>
                <w:sz w:val="22"/>
                <w:lang w:val="lv-LV"/>
              </w:rPr>
              <w:t>1.PR</w:t>
            </w:r>
          </w:p>
          <w:p w14:paraId="6304B60D" w14:textId="77777777" w:rsidR="002773F4" w:rsidRDefault="002773F4" w:rsidP="002773F4">
            <w:pPr>
              <w:ind w:firstLine="35"/>
              <w:jc w:val="center"/>
              <w:rPr>
                <w:bCs/>
                <w:sz w:val="22"/>
                <w:lang w:val="lv-LV"/>
              </w:rPr>
            </w:pPr>
            <w:r>
              <w:rPr>
                <w:bCs/>
                <w:sz w:val="22"/>
                <w:lang w:val="lv-LV"/>
              </w:rPr>
              <w:t>2.RR</w:t>
            </w:r>
          </w:p>
        </w:tc>
      </w:tr>
      <w:tr w:rsidR="002773F4" w14:paraId="11CC6C4E"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7A1680B" w14:textId="77777777" w:rsidR="002773F4" w:rsidRDefault="002773F4" w:rsidP="002773F4">
            <w:pPr>
              <w:ind w:firstLine="0"/>
              <w:jc w:val="center"/>
              <w:rPr>
                <w:bCs/>
                <w:sz w:val="22"/>
                <w:lang w:val="lv-LV"/>
              </w:rPr>
            </w:pPr>
            <w:r>
              <w:rPr>
                <w:bCs/>
                <w:sz w:val="22"/>
                <w:lang w:val="lv-LV"/>
              </w:rPr>
              <w:t>5.</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62132ED" w14:textId="1AB428E4" w:rsidR="002773F4" w:rsidRPr="00304F6B" w:rsidRDefault="002773F4" w:rsidP="002773F4">
            <w:pPr>
              <w:ind w:firstLine="0"/>
              <w:rPr>
                <w:lang w:val="lv-LV"/>
              </w:rPr>
            </w:pPr>
            <w:r>
              <w:rPr>
                <w:sz w:val="22"/>
                <w:lang w:val="lv-LV"/>
              </w:rPr>
              <w:t xml:space="preserve">Veicināt sabiedrības </w:t>
            </w:r>
            <w:bookmarkStart w:id="57" w:name="__DdeLink__2255_627438211"/>
            <w:r>
              <w:rPr>
                <w:sz w:val="22"/>
                <w:lang w:val="lv-LV"/>
              </w:rPr>
              <w:t>izpratni par ilgtspējīgu purvu apsaimniekošanu un kūdras nozares attīstību:</w:t>
            </w:r>
            <w:bookmarkEnd w:id="57"/>
          </w:p>
          <w:p w14:paraId="72ABB27E" w14:textId="0C9162B6" w:rsidR="002773F4" w:rsidRPr="00304F6B" w:rsidRDefault="002773F4" w:rsidP="002773F4">
            <w:pPr>
              <w:ind w:firstLine="0"/>
              <w:rPr>
                <w:lang w:val="lv-LV"/>
              </w:rPr>
            </w:pPr>
            <w:r>
              <w:rPr>
                <w:sz w:val="22"/>
                <w:lang w:val="lv-LV"/>
              </w:rPr>
              <w:t>5.1. Iepazīstināt valsts, pašvaldību un citu iestāžu darbiniekus un sabiedrību, izmantojot seminārus, multimedijus u.c., rīkot seminārus žurnālistiem un citiem speciālistiem, kam nepieciešamas zināšanas par nozari;</w:t>
            </w:r>
          </w:p>
          <w:p w14:paraId="3FEB8A7A" w14:textId="77777777" w:rsidR="002773F4" w:rsidRDefault="002773F4" w:rsidP="002773F4">
            <w:pPr>
              <w:ind w:firstLine="0"/>
              <w:rPr>
                <w:sz w:val="22"/>
                <w:lang w:val="lv-LV"/>
              </w:rPr>
            </w:pPr>
            <w:r>
              <w:rPr>
                <w:sz w:val="22"/>
                <w:lang w:val="lv-LV"/>
              </w:rPr>
              <w:t>5.2. Informēt un sniegt rekomendācijas uzņēmējiem un privāto purvu īpašniekiem:</w:t>
            </w:r>
          </w:p>
          <w:p w14:paraId="4A2C4A27" w14:textId="77777777" w:rsidR="002773F4" w:rsidRDefault="002773F4" w:rsidP="002773F4">
            <w:pPr>
              <w:ind w:firstLine="0"/>
              <w:rPr>
                <w:sz w:val="22"/>
                <w:lang w:val="lv-LV"/>
              </w:rPr>
            </w:pPr>
            <w:r>
              <w:rPr>
                <w:sz w:val="22"/>
                <w:lang w:val="lv-LV"/>
              </w:rPr>
              <w:lastRenderedPageBreak/>
              <w:t xml:space="preserve">5.2.1. par videi draudzīgākām un ekonomiski efektīvākajām apsaimniekošanas metodēm; </w:t>
            </w:r>
          </w:p>
          <w:p w14:paraId="2025A039" w14:textId="77777777" w:rsidR="002773F4" w:rsidRDefault="002773F4" w:rsidP="002773F4">
            <w:pPr>
              <w:ind w:firstLine="0"/>
              <w:rPr>
                <w:sz w:val="22"/>
                <w:lang w:val="lv-LV"/>
              </w:rPr>
            </w:pPr>
            <w:r>
              <w:rPr>
                <w:sz w:val="22"/>
                <w:lang w:val="lv-LV"/>
              </w:rPr>
              <w:t>5.2.2. par klimata pārmaiņu mazinošu un videi draudzīgu kūdras ieguvi;</w:t>
            </w:r>
          </w:p>
          <w:p w14:paraId="5E806D51" w14:textId="77777777" w:rsidR="002773F4" w:rsidRDefault="002773F4" w:rsidP="002773F4">
            <w:pPr>
              <w:ind w:firstLine="0"/>
              <w:rPr>
                <w:bCs/>
                <w:sz w:val="22"/>
                <w:lang w:val="lv-LV"/>
              </w:rPr>
            </w:pPr>
            <w:r>
              <w:rPr>
                <w:sz w:val="22"/>
                <w:lang w:val="lv-LV"/>
              </w:rPr>
              <w:t>5.2.3. par dabas daudzveidībai un SEG emisiju mazināšanai labvēlīgiem rekultivācijas pasākumiem.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FEEA89E" w14:textId="77777777" w:rsidR="002773F4" w:rsidRDefault="002773F4" w:rsidP="002773F4">
            <w:pPr>
              <w:ind w:firstLine="35"/>
              <w:jc w:val="center"/>
              <w:rPr>
                <w:bCs/>
                <w:sz w:val="22"/>
                <w:lang w:val="lv-LV"/>
              </w:rPr>
            </w:pPr>
            <w:r>
              <w:rPr>
                <w:sz w:val="22"/>
                <w:lang w:val="lv-LV"/>
              </w:rPr>
              <w:lastRenderedPageBreak/>
              <w:t>Regulāri</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1C7C0B2" w14:textId="77777777" w:rsidR="002773F4" w:rsidRDefault="002773F4" w:rsidP="002773F4">
            <w:pPr>
              <w:ind w:firstLine="0"/>
              <w:jc w:val="center"/>
              <w:rPr>
                <w:sz w:val="22"/>
                <w:lang w:val="lv-LV"/>
              </w:rPr>
            </w:pPr>
            <w:r>
              <w:rPr>
                <w:sz w:val="22"/>
                <w:lang w:val="lv-LV"/>
              </w:rPr>
              <w:t>LKA,</w:t>
            </w:r>
          </w:p>
          <w:p w14:paraId="6738138D" w14:textId="77777777" w:rsidR="002773F4" w:rsidRDefault="002773F4" w:rsidP="002773F4">
            <w:pPr>
              <w:ind w:firstLine="35"/>
              <w:jc w:val="center"/>
              <w:rPr>
                <w:bCs/>
                <w:sz w:val="22"/>
                <w:lang w:val="lv-LV"/>
              </w:rPr>
            </w:pPr>
            <w:r>
              <w:rPr>
                <w:sz w:val="22"/>
                <w:lang w:val="lv-LV"/>
              </w:rPr>
              <w:t>Zinātniskās institūcijas, Dabas muzejs, DAP</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D52EC7A" w14:textId="77777777" w:rsidR="002773F4" w:rsidRDefault="002773F4" w:rsidP="002773F4">
            <w:pPr>
              <w:ind w:firstLine="35"/>
              <w:jc w:val="center"/>
              <w:rPr>
                <w:bCs/>
                <w:sz w:val="22"/>
                <w:lang w:val="lv-LV"/>
              </w:rPr>
            </w:pPr>
            <w:r>
              <w:rPr>
                <w:bCs/>
                <w:sz w:val="22"/>
                <w:lang w:val="lv-LV"/>
              </w:rPr>
              <w:t>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146F683" w14:textId="77777777" w:rsidR="002773F4" w:rsidRDefault="002773F4" w:rsidP="002773F4">
            <w:pPr>
              <w:ind w:firstLine="35"/>
              <w:jc w:val="center"/>
              <w:rPr>
                <w:bCs/>
                <w:sz w:val="22"/>
                <w:lang w:val="lv-LV"/>
              </w:rPr>
            </w:pPr>
            <w:r>
              <w:rPr>
                <w:bCs/>
                <w:sz w:val="22"/>
                <w:lang w:val="lv-LV"/>
              </w:rPr>
              <w:t>1.PR</w:t>
            </w:r>
          </w:p>
          <w:p w14:paraId="06D96D63" w14:textId="5E462403" w:rsidR="00C0211C" w:rsidRDefault="00C0211C" w:rsidP="002773F4">
            <w:pPr>
              <w:ind w:firstLine="35"/>
              <w:jc w:val="center"/>
              <w:rPr>
                <w:bCs/>
                <w:sz w:val="22"/>
                <w:lang w:val="lv-LV"/>
              </w:rPr>
            </w:pPr>
            <w:r>
              <w:rPr>
                <w:bCs/>
                <w:sz w:val="22"/>
                <w:lang w:val="lv-LV"/>
              </w:rPr>
              <w:t>1.RR</w:t>
            </w:r>
          </w:p>
          <w:p w14:paraId="3A6BD289" w14:textId="77777777" w:rsidR="002773F4" w:rsidRDefault="002773F4" w:rsidP="002773F4">
            <w:pPr>
              <w:ind w:firstLine="35"/>
              <w:jc w:val="center"/>
            </w:pPr>
            <w:r>
              <w:rPr>
                <w:bCs/>
                <w:sz w:val="22"/>
                <w:lang w:val="lv-LV"/>
              </w:rPr>
              <w:t>2.RR</w:t>
            </w:r>
          </w:p>
          <w:p w14:paraId="49EB36BB" w14:textId="77777777" w:rsidR="002773F4" w:rsidRDefault="002773F4" w:rsidP="002773F4">
            <w:pPr>
              <w:ind w:firstLine="35"/>
              <w:jc w:val="center"/>
              <w:rPr>
                <w:bCs/>
                <w:sz w:val="22"/>
                <w:lang w:val="lv-LV"/>
              </w:rPr>
            </w:pPr>
            <w:r>
              <w:rPr>
                <w:bCs/>
                <w:sz w:val="22"/>
                <w:lang w:val="lv-LV"/>
              </w:rPr>
              <w:t>3.RR</w:t>
            </w:r>
          </w:p>
          <w:p w14:paraId="5578AE88" w14:textId="5F9F8C62" w:rsidR="00C0211C" w:rsidRDefault="00C0211C" w:rsidP="002773F4">
            <w:pPr>
              <w:ind w:firstLine="35"/>
              <w:jc w:val="center"/>
            </w:pPr>
            <w:r>
              <w:rPr>
                <w:bCs/>
                <w:sz w:val="22"/>
                <w:lang w:val="lv-LV"/>
              </w:rPr>
              <w:t>4.RR</w:t>
            </w:r>
          </w:p>
        </w:tc>
      </w:tr>
      <w:tr w:rsidR="002773F4" w14:paraId="2C3AE4BC"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A639818" w14:textId="77777777" w:rsidR="002773F4" w:rsidRDefault="002773F4" w:rsidP="002773F4">
            <w:pPr>
              <w:ind w:firstLine="0"/>
              <w:jc w:val="center"/>
              <w:rPr>
                <w:bCs/>
                <w:sz w:val="22"/>
                <w:lang w:val="lv-LV"/>
              </w:rPr>
            </w:pPr>
            <w:r>
              <w:rPr>
                <w:bCs/>
                <w:sz w:val="22"/>
                <w:lang w:val="lv-LV"/>
              </w:rPr>
              <w:t>6.</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9CEAD8F" w14:textId="77777777" w:rsidR="002773F4" w:rsidRDefault="002773F4" w:rsidP="002773F4">
            <w:pPr>
              <w:ind w:firstLine="0"/>
              <w:rPr>
                <w:sz w:val="22"/>
                <w:lang w:val="lv-LV"/>
              </w:rPr>
            </w:pPr>
            <w:r>
              <w:rPr>
                <w:sz w:val="22"/>
                <w:lang w:val="lv-LV"/>
              </w:rPr>
              <w:t>Veikt pētījumus, kuri sniedz informāciju un zināšanas kūdras ieguvē un izmantošanā:</w:t>
            </w:r>
          </w:p>
          <w:p w14:paraId="58E4FC72" w14:textId="77777777" w:rsidR="002773F4" w:rsidRDefault="002773F4" w:rsidP="002773F4">
            <w:pPr>
              <w:ind w:firstLine="0"/>
              <w:rPr>
                <w:sz w:val="22"/>
                <w:lang w:val="lv-LV"/>
              </w:rPr>
            </w:pPr>
            <w:r>
              <w:rPr>
                <w:sz w:val="22"/>
                <w:lang w:val="lv-LV"/>
              </w:rPr>
              <w:t>6.1. par nosusināšanas ietekmi uz kūdras ieguves laukiem piegulošajām platībām;</w:t>
            </w:r>
          </w:p>
          <w:p w14:paraId="63B595C7" w14:textId="77777777" w:rsidR="002773F4" w:rsidRDefault="002773F4" w:rsidP="002773F4">
            <w:pPr>
              <w:ind w:firstLine="0"/>
              <w:rPr>
                <w:sz w:val="22"/>
                <w:lang w:val="lv-LV"/>
              </w:rPr>
            </w:pPr>
            <w:r>
              <w:rPr>
                <w:sz w:val="22"/>
                <w:lang w:val="lv-LV"/>
              </w:rPr>
              <w:t>6.2. par tehnoloģiju pilnveidošanu, lai samazinātu nosusināšanas negatīvo ietekmi;</w:t>
            </w:r>
          </w:p>
          <w:p w14:paraId="483FD081" w14:textId="77777777" w:rsidR="002773F4" w:rsidRDefault="002773F4" w:rsidP="002773F4">
            <w:pPr>
              <w:ind w:firstLine="0"/>
              <w:rPr>
                <w:bCs/>
                <w:sz w:val="22"/>
                <w:lang w:val="lv-LV"/>
              </w:rPr>
            </w:pPr>
            <w:r>
              <w:rPr>
                <w:sz w:val="22"/>
                <w:lang w:val="lv-LV"/>
              </w:rPr>
              <w:t>6.3. par SEG emisijas mazinošām ieguves un apstrādes tehnoloģijām.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32EBD34" w14:textId="77777777" w:rsidR="002773F4" w:rsidRDefault="002773F4" w:rsidP="002773F4">
            <w:pPr>
              <w:ind w:firstLine="35"/>
              <w:jc w:val="center"/>
              <w:rPr>
                <w:bCs/>
                <w:sz w:val="22"/>
                <w:lang w:val="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31D53A6" w14:textId="77777777" w:rsidR="002773F4" w:rsidRDefault="002773F4" w:rsidP="002773F4">
            <w:pPr>
              <w:ind w:firstLine="35"/>
              <w:jc w:val="center"/>
              <w:rPr>
                <w:bCs/>
                <w:sz w:val="22"/>
                <w:lang w:val="lv-LV"/>
              </w:rPr>
            </w:pPr>
            <w:r>
              <w:rPr>
                <w:sz w:val="22"/>
                <w:lang w:val="lv-LV"/>
              </w:rPr>
              <w:t>LKA, Zinātniskās institūcijas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71EE663" w14:textId="77777777" w:rsidR="002773F4" w:rsidRDefault="002773F4" w:rsidP="002773F4">
            <w:pPr>
              <w:ind w:firstLine="35"/>
              <w:jc w:val="center"/>
            </w:pPr>
            <w:r>
              <w:rPr>
                <w:sz w:val="22"/>
                <w:lang w:val="lv-LV"/>
              </w:rPr>
              <w:t>VARAM</w:t>
            </w:r>
            <w:r>
              <w:rPr>
                <w:bCs/>
                <w:sz w:val="22"/>
                <w:lang w:val="lv-LV"/>
              </w:rPr>
              <w:t>, 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779510F" w14:textId="77777777" w:rsidR="002773F4" w:rsidRDefault="002773F4" w:rsidP="002773F4">
            <w:pPr>
              <w:ind w:firstLine="35"/>
              <w:jc w:val="center"/>
              <w:rPr>
                <w:bCs/>
                <w:sz w:val="22"/>
                <w:lang w:val="lv-LV"/>
              </w:rPr>
            </w:pPr>
            <w:r>
              <w:rPr>
                <w:bCs/>
                <w:sz w:val="22"/>
                <w:lang w:val="lv-LV"/>
              </w:rPr>
              <w:t>1.PR</w:t>
            </w:r>
          </w:p>
          <w:p w14:paraId="64279845" w14:textId="77777777" w:rsidR="002773F4" w:rsidRDefault="002773F4" w:rsidP="002773F4">
            <w:pPr>
              <w:ind w:firstLine="35"/>
              <w:jc w:val="center"/>
            </w:pPr>
            <w:r>
              <w:rPr>
                <w:bCs/>
                <w:sz w:val="22"/>
                <w:lang w:val="lv-LV"/>
              </w:rPr>
              <w:t>2.RR</w:t>
            </w:r>
          </w:p>
          <w:p w14:paraId="5E097784" w14:textId="77777777" w:rsidR="002773F4" w:rsidRDefault="002773F4" w:rsidP="002773F4">
            <w:pPr>
              <w:ind w:firstLine="35"/>
              <w:jc w:val="center"/>
            </w:pPr>
            <w:r>
              <w:rPr>
                <w:bCs/>
                <w:sz w:val="22"/>
                <w:lang w:val="lv-LV"/>
              </w:rPr>
              <w:t>4.RR</w:t>
            </w:r>
          </w:p>
        </w:tc>
      </w:tr>
      <w:tr w:rsidR="002773F4" w14:paraId="57650EA9"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A65DBB5" w14:textId="77777777" w:rsidR="002773F4" w:rsidRDefault="002773F4" w:rsidP="002773F4">
            <w:pPr>
              <w:ind w:firstLine="0"/>
              <w:jc w:val="center"/>
              <w:rPr>
                <w:bCs/>
                <w:sz w:val="22"/>
                <w:lang w:val="lv-LV"/>
              </w:rPr>
            </w:pPr>
            <w:r>
              <w:rPr>
                <w:bCs/>
                <w:sz w:val="22"/>
                <w:lang w:val="lv-LV"/>
              </w:rPr>
              <w:t>7.</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0AA9FAB" w14:textId="77777777" w:rsidR="002773F4" w:rsidRDefault="002773F4" w:rsidP="002773F4">
            <w:pPr>
              <w:ind w:firstLine="0"/>
              <w:rPr>
                <w:bCs/>
                <w:sz w:val="22"/>
                <w:lang w:val="lv-LV"/>
              </w:rPr>
            </w:pPr>
            <w:r>
              <w:rPr>
                <w:sz w:val="22"/>
                <w:lang w:val="lv-LV"/>
              </w:rPr>
              <w:t xml:space="preserve">Veikt kūdras pašaizdegšanās procesu pētījumus un monitoringu un meklēt inovatīvus ugunsdrošības risinājumus.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CBC5910" w14:textId="77777777" w:rsidR="002773F4" w:rsidRDefault="002773F4" w:rsidP="002773F4">
            <w:pPr>
              <w:ind w:firstLine="35"/>
              <w:jc w:val="center"/>
              <w:rPr>
                <w:bCs/>
                <w:sz w:val="22"/>
                <w:lang w:val="lv-LV"/>
              </w:rPr>
            </w:pPr>
            <w:r>
              <w:rPr>
                <w:sz w:val="22"/>
                <w:lang w:val="lv-LV"/>
              </w:rPr>
              <w:t>2022.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0B16A8B" w14:textId="77777777" w:rsidR="002773F4" w:rsidRDefault="002773F4" w:rsidP="002773F4">
            <w:pPr>
              <w:ind w:firstLine="35"/>
              <w:jc w:val="center"/>
              <w:rPr>
                <w:bCs/>
                <w:sz w:val="22"/>
                <w:lang w:val="lv-LV"/>
              </w:rPr>
            </w:pPr>
            <w:r>
              <w:rPr>
                <w:sz w:val="22"/>
                <w:lang w:val="lv-LV"/>
              </w:rPr>
              <w:t>Zinātniskās institūcijas, LKA, komersanti</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1512506"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1061871" w14:textId="77777777" w:rsidR="002773F4" w:rsidRDefault="002773F4" w:rsidP="002773F4">
            <w:pPr>
              <w:ind w:firstLine="35"/>
              <w:jc w:val="center"/>
              <w:rPr>
                <w:bCs/>
                <w:sz w:val="22"/>
                <w:lang w:val="lv-LV"/>
              </w:rPr>
            </w:pPr>
            <w:r>
              <w:rPr>
                <w:bCs/>
                <w:sz w:val="22"/>
                <w:lang w:val="lv-LV"/>
              </w:rPr>
              <w:t>1.PR</w:t>
            </w:r>
          </w:p>
          <w:p w14:paraId="21E488E9" w14:textId="77777777" w:rsidR="002773F4" w:rsidRDefault="002773F4" w:rsidP="002773F4">
            <w:pPr>
              <w:ind w:firstLine="35"/>
              <w:jc w:val="center"/>
              <w:rPr>
                <w:bCs/>
                <w:sz w:val="22"/>
                <w:lang w:val="lv-LV"/>
              </w:rPr>
            </w:pPr>
            <w:r>
              <w:rPr>
                <w:bCs/>
                <w:sz w:val="22"/>
                <w:lang w:val="lv-LV"/>
              </w:rPr>
              <w:t>2.RR</w:t>
            </w:r>
          </w:p>
        </w:tc>
      </w:tr>
      <w:tr w:rsidR="002773F4" w14:paraId="162E7F40"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AF05630" w14:textId="77777777" w:rsidR="002773F4" w:rsidRDefault="002773F4" w:rsidP="002773F4">
            <w:pPr>
              <w:ind w:firstLine="0"/>
              <w:jc w:val="center"/>
              <w:rPr>
                <w:bCs/>
                <w:sz w:val="22"/>
                <w:lang w:val="lv-LV"/>
              </w:rPr>
            </w:pPr>
            <w:r>
              <w:rPr>
                <w:bCs/>
                <w:sz w:val="22"/>
                <w:lang w:val="lv-LV"/>
              </w:rPr>
              <w:t>8.</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512765C0" w14:textId="77777777" w:rsidR="002773F4" w:rsidRDefault="002773F4" w:rsidP="002773F4">
            <w:pPr>
              <w:ind w:firstLine="0"/>
              <w:rPr>
                <w:bCs/>
                <w:sz w:val="22"/>
                <w:lang w:val="lv-LV"/>
              </w:rPr>
            </w:pPr>
            <w:r>
              <w:rPr>
                <w:sz w:val="22"/>
                <w:lang w:val="lv-LV" w:eastAsia="lv-LV" w:bidi="lo-LA"/>
              </w:rPr>
              <w:t xml:space="preserve">Veikt tumšās kūdras izmantošanas iespēju pētījumus, </w:t>
            </w:r>
            <w:r>
              <w:rPr>
                <w:sz w:val="22"/>
                <w:lang w:val="lv-LV"/>
              </w:rPr>
              <w:t xml:space="preserve">izstrādāt kūdras produktu prototipus – veicināt materiālu aizstāšanu esošos produktos, izmantojot kūdru, un jaunu kūdras produktu izstrādāšana, it īpaši tādu produktu, </w:t>
            </w:r>
            <w:proofErr w:type="gramStart"/>
            <w:r>
              <w:rPr>
                <w:sz w:val="22"/>
                <w:lang w:val="lv-LV"/>
              </w:rPr>
              <w:t>kam ir</w:t>
            </w:r>
            <w:proofErr w:type="gramEnd"/>
            <w:r>
              <w:rPr>
                <w:sz w:val="22"/>
                <w:lang w:val="lv-LV"/>
              </w:rPr>
              <w:t xml:space="preserve"> ilgs kalpošanas laiks.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F774952" w14:textId="77777777" w:rsidR="002773F4" w:rsidRDefault="002773F4" w:rsidP="002773F4">
            <w:pPr>
              <w:ind w:firstLine="35"/>
              <w:jc w:val="center"/>
              <w:rPr>
                <w:bCs/>
                <w:sz w:val="22"/>
                <w:lang w:val="lv-LV"/>
              </w:rPr>
            </w:pPr>
            <w:r>
              <w:rPr>
                <w:sz w:val="22"/>
                <w:lang w:val="lv-LV"/>
              </w:rPr>
              <w:t>Regulāri</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E44AF12" w14:textId="77777777" w:rsidR="002773F4" w:rsidRDefault="002773F4" w:rsidP="002773F4">
            <w:pPr>
              <w:ind w:firstLine="35"/>
              <w:jc w:val="center"/>
              <w:rPr>
                <w:bCs/>
                <w:sz w:val="22"/>
                <w:lang w:val="lv-LV"/>
              </w:rPr>
            </w:pPr>
            <w:r>
              <w:rPr>
                <w:sz w:val="22"/>
                <w:lang w:val="lv-LV"/>
              </w:rPr>
              <w:t>Zinātniskās institūcijas, komersanti</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BFD2F1D"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7B0542C0" w14:textId="77777777" w:rsidR="002773F4" w:rsidRDefault="002773F4" w:rsidP="002773F4">
            <w:pPr>
              <w:ind w:firstLine="35"/>
              <w:jc w:val="center"/>
              <w:rPr>
                <w:bCs/>
                <w:sz w:val="22"/>
                <w:lang w:val="lv-LV"/>
              </w:rPr>
            </w:pPr>
            <w:r>
              <w:rPr>
                <w:bCs/>
                <w:sz w:val="22"/>
                <w:lang w:val="lv-LV"/>
              </w:rPr>
              <w:t>1.PR</w:t>
            </w:r>
          </w:p>
          <w:p w14:paraId="13DEAA14" w14:textId="77777777" w:rsidR="002773F4" w:rsidRDefault="002773F4" w:rsidP="002773F4">
            <w:pPr>
              <w:ind w:firstLine="35"/>
              <w:jc w:val="center"/>
            </w:pPr>
            <w:r>
              <w:rPr>
                <w:bCs/>
                <w:sz w:val="22"/>
                <w:lang w:val="lv-LV"/>
              </w:rPr>
              <w:t>2.RR</w:t>
            </w:r>
          </w:p>
          <w:p w14:paraId="602F6B26" w14:textId="77777777" w:rsidR="002773F4" w:rsidRDefault="002773F4" w:rsidP="002773F4">
            <w:pPr>
              <w:ind w:firstLine="35"/>
              <w:jc w:val="center"/>
            </w:pPr>
            <w:r>
              <w:rPr>
                <w:bCs/>
                <w:sz w:val="22"/>
                <w:lang w:val="lv-LV"/>
              </w:rPr>
              <w:t>3.RR</w:t>
            </w:r>
          </w:p>
        </w:tc>
      </w:tr>
      <w:tr w:rsidR="002773F4" w14:paraId="455EE899"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0D48A0D" w14:textId="77777777" w:rsidR="002773F4" w:rsidRDefault="002773F4" w:rsidP="002773F4">
            <w:pPr>
              <w:ind w:firstLine="0"/>
              <w:jc w:val="center"/>
              <w:rPr>
                <w:bCs/>
                <w:sz w:val="22"/>
                <w:lang w:val="lv-LV"/>
              </w:rPr>
            </w:pPr>
            <w:r>
              <w:rPr>
                <w:bCs/>
                <w:sz w:val="22"/>
                <w:lang w:val="lv-LV"/>
              </w:rPr>
              <w:t>9.</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4C0D95B" w14:textId="77777777" w:rsidR="002773F4" w:rsidRDefault="002773F4" w:rsidP="002773F4">
            <w:pPr>
              <w:ind w:firstLine="0"/>
              <w:rPr>
                <w:bCs/>
                <w:sz w:val="22"/>
                <w:lang w:val="lv-LV"/>
              </w:rPr>
            </w:pPr>
            <w:r>
              <w:rPr>
                <w:sz w:val="22"/>
                <w:lang w:val="lv-LV" w:eastAsia="lv-LV" w:bidi="lo-LA"/>
              </w:rPr>
              <w:t>Veikt pētījumus par kūdras sastāva un veidošanās apstākļu savstarpējām kopsakarībām.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55F6096" w14:textId="77777777" w:rsidR="002773F4" w:rsidRDefault="002773F4" w:rsidP="002773F4">
            <w:pPr>
              <w:ind w:firstLine="35"/>
              <w:jc w:val="center"/>
              <w:rPr>
                <w:bCs/>
                <w:sz w:val="22"/>
                <w:lang w:val="lv-LV"/>
              </w:rPr>
            </w:pPr>
            <w:r>
              <w:rPr>
                <w:sz w:val="22"/>
                <w:lang w:val="lv-LV"/>
              </w:rPr>
              <w:t>Regulāri</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7091CE1" w14:textId="77777777" w:rsidR="002773F4" w:rsidRDefault="002773F4" w:rsidP="002773F4">
            <w:pPr>
              <w:ind w:firstLine="35"/>
              <w:jc w:val="center"/>
              <w:rPr>
                <w:bCs/>
                <w:sz w:val="22"/>
                <w:lang w:val="lv-LV"/>
              </w:rPr>
            </w:pPr>
            <w:r>
              <w:rPr>
                <w:sz w:val="22"/>
                <w:lang w:val="lv-LV"/>
              </w:rPr>
              <w:t>Zinātniskās institūcijas, komersanti</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3A5BB08"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804ECD6" w14:textId="77777777" w:rsidR="002773F4" w:rsidRDefault="002773F4" w:rsidP="002773F4">
            <w:pPr>
              <w:ind w:firstLine="35"/>
              <w:jc w:val="center"/>
              <w:rPr>
                <w:bCs/>
                <w:sz w:val="22"/>
                <w:lang w:val="lv-LV"/>
              </w:rPr>
            </w:pPr>
            <w:r>
              <w:rPr>
                <w:bCs/>
                <w:sz w:val="22"/>
                <w:lang w:val="lv-LV"/>
              </w:rPr>
              <w:t>1.PR</w:t>
            </w:r>
          </w:p>
          <w:p w14:paraId="5FFE99CB" w14:textId="77777777" w:rsidR="002773F4" w:rsidRDefault="002773F4" w:rsidP="002773F4">
            <w:pPr>
              <w:ind w:firstLine="35"/>
              <w:jc w:val="center"/>
              <w:rPr>
                <w:bCs/>
                <w:sz w:val="22"/>
                <w:lang w:val="lv-LV"/>
              </w:rPr>
            </w:pPr>
            <w:r>
              <w:rPr>
                <w:bCs/>
                <w:sz w:val="22"/>
                <w:lang w:val="lv-LV"/>
              </w:rPr>
              <w:t>2.RR</w:t>
            </w:r>
          </w:p>
        </w:tc>
      </w:tr>
      <w:tr w:rsidR="002773F4" w14:paraId="4F04CD19"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50E05FA" w14:textId="77777777" w:rsidR="002773F4" w:rsidRDefault="002773F4" w:rsidP="002773F4">
            <w:pPr>
              <w:ind w:firstLine="0"/>
              <w:jc w:val="center"/>
              <w:rPr>
                <w:bCs/>
                <w:sz w:val="22"/>
                <w:lang w:val="lv-LV"/>
              </w:rPr>
            </w:pPr>
            <w:r>
              <w:rPr>
                <w:bCs/>
                <w:sz w:val="22"/>
                <w:lang w:val="lv-LV"/>
              </w:rPr>
              <w:t>10.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6084433" w14:textId="6068812B" w:rsidR="002773F4" w:rsidRDefault="002773F4" w:rsidP="002B2C64">
            <w:pPr>
              <w:ind w:firstLine="0"/>
            </w:pPr>
            <w:r>
              <w:rPr>
                <w:sz w:val="22"/>
                <w:lang w:val="lv-LV"/>
              </w:rPr>
              <w:t xml:space="preserve">Pilnveidot kūdras klasifikāciju Kombinētajā nomenklatūrā. </w:t>
            </w:r>
            <w:r w:rsidR="002B2C64">
              <w:rPr>
                <w:sz w:val="22"/>
                <w:lang w:val="lv-LV"/>
              </w:rPr>
              <w:t>P</w:t>
            </w:r>
            <w:r>
              <w:rPr>
                <w:sz w:val="22"/>
                <w:lang w:val="lv-LV"/>
              </w:rPr>
              <w:t>ilnveidot statistiku par kūdru, kūdras produktiem, transporta veidiem.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62D4672" w14:textId="77777777" w:rsidR="002773F4" w:rsidRDefault="002773F4" w:rsidP="002773F4">
            <w:pPr>
              <w:ind w:firstLine="35"/>
              <w:jc w:val="center"/>
              <w:rPr>
                <w:sz w:val="22"/>
                <w:lang w:val="lv-LV"/>
              </w:rPr>
            </w:pPr>
            <w:r>
              <w:rPr>
                <w:sz w:val="22"/>
                <w:lang w:val="lv-LV"/>
              </w:rPr>
              <w:t>2023.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1F46F29" w14:textId="28F14C97" w:rsidR="002773F4" w:rsidRDefault="002773F4" w:rsidP="002773F4">
            <w:pPr>
              <w:ind w:firstLine="35"/>
              <w:jc w:val="center"/>
            </w:pPr>
            <w:r>
              <w:rPr>
                <w:sz w:val="22"/>
                <w:lang w:val="lv-LV"/>
              </w:rPr>
              <w:t xml:space="preserve">LKA, FM, VID, EM, CSP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3C69DDB" w14:textId="77777777" w:rsidR="002773F4" w:rsidRDefault="002773F4" w:rsidP="002773F4">
            <w:pPr>
              <w:ind w:firstLine="35"/>
              <w:jc w:val="center"/>
            </w:pPr>
            <w:r>
              <w:rPr>
                <w:bCs/>
                <w:sz w:val="22"/>
                <w:lang w:val="lv-LV"/>
              </w:rPr>
              <w:t>VARAM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75A29633" w14:textId="77777777" w:rsidR="002773F4" w:rsidRDefault="002773F4" w:rsidP="002773F4">
            <w:pPr>
              <w:ind w:firstLine="35"/>
              <w:jc w:val="center"/>
              <w:rPr>
                <w:lang w:val="lv-LV"/>
              </w:rPr>
            </w:pPr>
            <w:r>
              <w:rPr>
                <w:bCs/>
                <w:sz w:val="22"/>
                <w:lang w:val="lv-LV"/>
              </w:rPr>
              <w:t>1.PR</w:t>
            </w:r>
          </w:p>
          <w:p w14:paraId="796912D7" w14:textId="77777777" w:rsidR="002773F4" w:rsidRDefault="002773F4" w:rsidP="002773F4">
            <w:pPr>
              <w:ind w:firstLine="35"/>
              <w:jc w:val="center"/>
              <w:rPr>
                <w:bCs/>
                <w:sz w:val="22"/>
                <w:lang w:val="lv-LV"/>
              </w:rPr>
            </w:pPr>
            <w:r>
              <w:rPr>
                <w:bCs/>
                <w:sz w:val="22"/>
                <w:lang w:val="lv-LV"/>
              </w:rPr>
              <w:t>2.RR</w:t>
            </w:r>
          </w:p>
        </w:tc>
      </w:tr>
      <w:tr w:rsidR="002773F4" w14:paraId="4EDB4A6A"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63D0FD4" w14:textId="77777777" w:rsidR="002773F4" w:rsidRDefault="002773F4" w:rsidP="002773F4">
            <w:pPr>
              <w:ind w:firstLine="0"/>
              <w:jc w:val="center"/>
              <w:rPr>
                <w:lang w:val="lv-LV"/>
              </w:rPr>
            </w:pPr>
            <w:r>
              <w:rPr>
                <w:bCs/>
                <w:sz w:val="22"/>
                <w:lang w:val="lv-LV"/>
              </w:rPr>
              <w:t>11.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F94E006" w14:textId="054339FC" w:rsidR="002773F4" w:rsidRPr="00304F6B" w:rsidRDefault="002773F4" w:rsidP="00C9412A">
            <w:pPr>
              <w:ind w:firstLine="0"/>
              <w:rPr>
                <w:lang w:val="lv-LV"/>
              </w:rPr>
            </w:pPr>
            <w:r>
              <w:rPr>
                <w:sz w:val="22"/>
                <w:lang w:val="lv-LV"/>
              </w:rPr>
              <w:t>Veikt pētījumus nacionālo SEG emisiju un CO</w:t>
            </w:r>
            <w:r>
              <w:rPr>
                <w:sz w:val="22"/>
                <w:vertAlign w:val="subscript"/>
                <w:lang w:val="lv-LV"/>
              </w:rPr>
              <w:t>2</w:t>
            </w:r>
            <w:r>
              <w:rPr>
                <w:sz w:val="22"/>
                <w:lang w:val="lv-LV"/>
              </w:rPr>
              <w:t xml:space="preserve"> piesaistes emisij</w:t>
            </w:r>
            <w:r w:rsidR="003621E9">
              <w:rPr>
                <w:sz w:val="22"/>
                <w:lang w:val="lv-LV"/>
              </w:rPr>
              <w:t>as faktoru pamatavotu uzskaitei</w:t>
            </w:r>
            <w:r>
              <w:rPr>
                <w:sz w:val="22"/>
                <w:lang w:val="lv-LV"/>
              </w:rPr>
              <w:t xml:space="preserve"> degradētos purvos un platībās, kur notiek kūdras ieguve, kā arī </w:t>
            </w:r>
            <w:proofErr w:type="spellStart"/>
            <w:r>
              <w:rPr>
                <w:sz w:val="22"/>
                <w:lang w:val="lv-LV"/>
              </w:rPr>
              <w:t>renaturalizētās</w:t>
            </w:r>
            <w:proofErr w:type="spellEnd"/>
            <w:r>
              <w:rPr>
                <w:sz w:val="22"/>
                <w:lang w:val="lv-LV"/>
              </w:rPr>
              <w:t>, apmežotās vai lauksaimniecībā izmantotās izstrādāto kūdras atradņu  platībās.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D63463C" w14:textId="4C14168B" w:rsidR="002773F4" w:rsidRDefault="002773F4" w:rsidP="002773F4">
            <w:pPr>
              <w:ind w:firstLine="35"/>
              <w:jc w:val="center"/>
            </w:pPr>
            <w:r>
              <w:rPr>
                <w:sz w:val="22"/>
                <w:lang w:val="lv-LV"/>
              </w:rPr>
              <w:t>2025.</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48A2F9C" w14:textId="77777777" w:rsidR="002773F4" w:rsidRDefault="002773F4" w:rsidP="002773F4">
            <w:pPr>
              <w:ind w:firstLine="35"/>
              <w:jc w:val="center"/>
              <w:rPr>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45135E8" w14:textId="77777777" w:rsidR="002773F4" w:rsidRDefault="002773F4" w:rsidP="002773F4">
            <w:pPr>
              <w:ind w:firstLine="35"/>
              <w:jc w:val="center"/>
              <w:rPr>
                <w:sz w:val="22"/>
                <w:lang w:val="lv-LV"/>
              </w:rPr>
            </w:pPr>
            <w:r>
              <w:rPr>
                <w:sz w:val="22"/>
                <w:lang w:val="lv-LV"/>
              </w:rPr>
              <w:t xml:space="preserve"> 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A8DF500" w14:textId="77777777" w:rsidR="002773F4" w:rsidRDefault="002773F4" w:rsidP="002773F4">
            <w:pPr>
              <w:ind w:firstLine="35"/>
              <w:jc w:val="center"/>
              <w:rPr>
                <w:lang w:val="lv-LV"/>
              </w:rPr>
            </w:pPr>
            <w:r>
              <w:rPr>
                <w:bCs/>
                <w:sz w:val="22"/>
                <w:lang w:val="lv-LV"/>
              </w:rPr>
              <w:t>1.PR</w:t>
            </w:r>
          </w:p>
          <w:p w14:paraId="52FCD42B" w14:textId="77777777" w:rsidR="002773F4" w:rsidRDefault="002773F4" w:rsidP="002773F4">
            <w:pPr>
              <w:ind w:firstLine="35"/>
              <w:jc w:val="center"/>
            </w:pPr>
            <w:r>
              <w:rPr>
                <w:bCs/>
                <w:sz w:val="22"/>
                <w:lang w:val="lv-LV"/>
              </w:rPr>
              <w:t>1.RR</w:t>
            </w:r>
          </w:p>
          <w:p w14:paraId="4864674A" w14:textId="77777777" w:rsidR="002773F4" w:rsidRDefault="002773F4" w:rsidP="002773F4">
            <w:pPr>
              <w:ind w:firstLine="35"/>
              <w:jc w:val="center"/>
            </w:pPr>
            <w:r>
              <w:rPr>
                <w:bCs/>
                <w:sz w:val="22"/>
                <w:lang w:val="lv-LV"/>
              </w:rPr>
              <w:t>4.RR</w:t>
            </w:r>
          </w:p>
        </w:tc>
      </w:tr>
      <w:tr w:rsidR="002773F4" w14:paraId="582A7A3C"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DC297C1" w14:textId="77777777" w:rsidR="002773F4" w:rsidRDefault="002773F4" w:rsidP="002773F4">
            <w:pPr>
              <w:ind w:firstLine="0"/>
              <w:jc w:val="center"/>
              <w:rPr>
                <w:lang w:val="lv-LV"/>
              </w:rPr>
            </w:pPr>
            <w:r>
              <w:rPr>
                <w:bCs/>
                <w:sz w:val="22"/>
                <w:lang w:val="lv-LV"/>
              </w:rPr>
              <w:lastRenderedPageBreak/>
              <w:t>12.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D449963" w14:textId="77777777" w:rsidR="002773F4" w:rsidRDefault="002773F4" w:rsidP="002773F4">
            <w:pPr>
              <w:ind w:firstLine="0"/>
              <w:rPr>
                <w:lang w:val="lv-LV"/>
              </w:rPr>
            </w:pPr>
            <w:r>
              <w:rPr>
                <w:sz w:val="22"/>
                <w:lang w:val="lv-LV" w:eastAsia="lv-LV"/>
              </w:rPr>
              <w:t>Veikt pētījumus, kas nepieciešami</w:t>
            </w:r>
            <w:proofErr w:type="gramStart"/>
            <w:r>
              <w:rPr>
                <w:sz w:val="22"/>
                <w:lang w:val="lv-LV" w:eastAsia="lv-LV"/>
              </w:rPr>
              <w:t xml:space="preserve">  </w:t>
            </w:r>
            <w:proofErr w:type="gramEnd"/>
            <w:r>
              <w:rPr>
                <w:sz w:val="22"/>
                <w:lang w:val="lv-LV" w:eastAsia="lv-LV"/>
              </w:rPr>
              <w:t>organisko augšņu izplatību un īpašības raksturojošo darbību datu iegūšanai.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BBD2F61" w14:textId="39B1BC98" w:rsidR="002773F4" w:rsidRDefault="002773F4" w:rsidP="002773F4">
            <w:pPr>
              <w:ind w:firstLine="35"/>
              <w:jc w:val="center"/>
              <w:rPr>
                <w:sz w:val="22"/>
                <w:lang w:val="lv-LV" w:eastAsia="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3CF497E" w14:textId="77777777" w:rsidR="002773F4" w:rsidRDefault="002773F4" w:rsidP="002773F4">
            <w:pPr>
              <w:ind w:firstLine="35"/>
              <w:jc w:val="center"/>
              <w:rPr>
                <w:sz w:val="22"/>
                <w:lang w:val="lv-LV"/>
              </w:rPr>
            </w:pPr>
            <w:r>
              <w:rPr>
                <w:bCs/>
                <w:sz w:val="22"/>
                <w:lang w:val="lv-LV"/>
              </w:rPr>
              <w:t>Zinātniskās institūcijas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2435BE2" w14:textId="77777777" w:rsidR="002773F4" w:rsidRDefault="002773F4" w:rsidP="002773F4">
            <w:pPr>
              <w:ind w:firstLine="35"/>
              <w:jc w:val="center"/>
              <w:rPr>
                <w:bCs/>
                <w:sz w:val="22"/>
                <w:lang w:val="lv-LV"/>
              </w:rPr>
            </w:pPr>
            <w:r>
              <w:rPr>
                <w:sz w:val="22"/>
                <w:lang w:val="lv-LV"/>
              </w:rPr>
              <w:t>VARAM, 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D28E9B6" w14:textId="77777777" w:rsidR="002773F4" w:rsidRDefault="002773F4" w:rsidP="002773F4">
            <w:pPr>
              <w:ind w:firstLine="35"/>
              <w:jc w:val="center"/>
              <w:rPr>
                <w:lang w:val="lv-LV"/>
              </w:rPr>
            </w:pPr>
            <w:r>
              <w:rPr>
                <w:bCs/>
                <w:sz w:val="22"/>
                <w:lang w:val="lv-LV"/>
              </w:rPr>
              <w:t>1.PR</w:t>
            </w:r>
          </w:p>
          <w:p w14:paraId="459AA14A" w14:textId="77777777" w:rsidR="002773F4" w:rsidRDefault="002773F4" w:rsidP="002773F4">
            <w:pPr>
              <w:ind w:firstLine="35"/>
              <w:jc w:val="center"/>
              <w:rPr>
                <w:sz w:val="22"/>
                <w:lang w:val="lv-LV"/>
              </w:rPr>
            </w:pPr>
            <w:r>
              <w:rPr>
                <w:bCs/>
                <w:sz w:val="22"/>
                <w:lang w:val="lv-LV"/>
              </w:rPr>
              <w:t>2.RR</w:t>
            </w:r>
          </w:p>
        </w:tc>
      </w:tr>
      <w:tr w:rsidR="002773F4" w14:paraId="131AB041"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0A02E47" w14:textId="77777777" w:rsidR="002773F4" w:rsidRDefault="002773F4" w:rsidP="002773F4">
            <w:pPr>
              <w:ind w:firstLine="0"/>
              <w:jc w:val="center"/>
              <w:rPr>
                <w:lang w:val="lv-LV"/>
              </w:rPr>
            </w:pPr>
            <w:r>
              <w:rPr>
                <w:bCs/>
                <w:sz w:val="22"/>
                <w:lang w:val="lv-LV"/>
              </w:rPr>
              <w:t>13.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C1C5BDE" w14:textId="77777777" w:rsidR="002773F4" w:rsidRDefault="002773F4" w:rsidP="002773F4">
            <w:pPr>
              <w:ind w:firstLine="0"/>
              <w:rPr>
                <w:lang w:val="lv-LV"/>
              </w:rPr>
            </w:pPr>
            <w:r>
              <w:rPr>
                <w:sz w:val="22"/>
                <w:lang w:val="lv-LV"/>
              </w:rPr>
              <w:t>Sadarboties ar zinātniskajām institūcijām, lai rosinātu pētījumus purvu un to resursu jomā.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6FD3A13" w14:textId="77777777" w:rsidR="002773F4" w:rsidRDefault="002773F4" w:rsidP="002773F4">
            <w:pPr>
              <w:ind w:firstLine="35"/>
              <w:jc w:val="center"/>
              <w:rPr>
                <w:lang w:val="lv-LV"/>
              </w:rPr>
            </w:pPr>
            <w:r>
              <w:rPr>
                <w:sz w:val="22"/>
                <w:lang w:val="lv-LV"/>
              </w:rPr>
              <w:t>Regulāri</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BA9D05A" w14:textId="77777777" w:rsidR="002773F4" w:rsidRDefault="002773F4" w:rsidP="002773F4">
            <w:pPr>
              <w:ind w:firstLine="35"/>
              <w:jc w:val="center"/>
              <w:rPr>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CAB0ACC" w14:textId="77777777" w:rsidR="002773F4" w:rsidRDefault="002773F4" w:rsidP="002773F4">
            <w:pPr>
              <w:ind w:firstLine="35"/>
              <w:jc w:val="center"/>
              <w:rPr>
                <w:lang w:val="lv-LV"/>
              </w:rPr>
            </w:pPr>
            <w:r>
              <w:rPr>
                <w:bCs/>
                <w:sz w:val="22"/>
                <w:lang w:val="lv-LV"/>
              </w:rPr>
              <w:t>Zinātniskās institūcijas</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78CA28EB" w14:textId="77777777" w:rsidR="002773F4" w:rsidRDefault="002773F4" w:rsidP="002773F4">
            <w:pPr>
              <w:ind w:firstLine="0"/>
              <w:jc w:val="center"/>
              <w:rPr>
                <w:lang w:val="lv-LV"/>
              </w:rPr>
            </w:pPr>
            <w:r>
              <w:rPr>
                <w:bCs/>
                <w:sz w:val="22"/>
                <w:lang w:val="lv-LV"/>
              </w:rPr>
              <w:t>1.PR</w:t>
            </w:r>
          </w:p>
          <w:p w14:paraId="7E90C677" w14:textId="77777777" w:rsidR="002773F4" w:rsidRDefault="002773F4" w:rsidP="002773F4">
            <w:pPr>
              <w:ind w:firstLine="35"/>
              <w:jc w:val="center"/>
              <w:rPr>
                <w:lang w:val="lv-LV"/>
              </w:rPr>
            </w:pPr>
            <w:r>
              <w:rPr>
                <w:bCs/>
                <w:sz w:val="22"/>
                <w:lang w:val="lv-LV"/>
              </w:rPr>
              <w:t>2.RR</w:t>
            </w:r>
          </w:p>
        </w:tc>
      </w:tr>
      <w:tr w:rsidR="002773F4" w14:paraId="26F54FFA"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1E86C2F" w14:textId="77777777" w:rsidR="002773F4" w:rsidRDefault="002773F4" w:rsidP="002773F4">
            <w:pPr>
              <w:ind w:firstLine="0"/>
              <w:jc w:val="center"/>
              <w:rPr>
                <w:lang w:val="lv-LV"/>
              </w:rPr>
            </w:pPr>
            <w:r>
              <w:rPr>
                <w:bCs/>
                <w:sz w:val="22"/>
                <w:lang w:val="lv-LV"/>
              </w:rPr>
              <w:t>14.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C8AEDE3" w14:textId="77777777" w:rsidR="002773F4" w:rsidRDefault="002773F4" w:rsidP="002773F4">
            <w:pPr>
              <w:ind w:firstLine="0"/>
              <w:rPr>
                <w:lang w:val="lv-LV"/>
              </w:rPr>
            </w:pPr>
            <w:r>
              <w:rPr>
                <w:sz w:val="22"/>
                <w:lang w:val="lv-LV"/>
              </w:rPr>
              <w:t>Rosināt pētījumus par SEG emisiju piesaisti, ja kūdra tiek izmantota dārzkopībā Latvijā.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8D4FAC2" w14:textId="77777777" w:rsidR="002773F4" w:rsidRDefault="002773F4" w:rsidP="002773F4">
            <w:pPr>
              <w:ind w:firstLine="35"/>
              <w:jc w:val="center"/>
              <w:rPr>
                <w:lang w:val="lv-LV"/>
              </w:rPr>
            </w:pPr>
            <w:r>
              <w:rPr>
                <w:sz w:val="22"/>
                <w:lang w:val="lv-LV"/>
              </w:rPr>
              <w:t>2023.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DA48E0F" w14:textId="77777777" w:rsidR="002773F4" w:rsidRDefault="002773F4" w:rsidP="002773F4">
            <w:pPr>
              <w:ind w:firstLine="35"/>
              <w:jc w:val="center"/>
              <w:rPr>
                <w:lang w:val="lv-LV"/>
              </w:rPr>
            </w:pPr>
            <w:r>
              <w:rPr>
                <w:sz w:val="22"/>
                <w:lang w:val="lv-LV"/>
              </w:rPr>
              <w:t>VARAM, ZM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CEACE62" w14:textId="77777777" w:rsidR="002773F4" w:rsidRDefault="002773F4" w:rsidP="002773F4">
            <w:pPr>
              <w:ind w:firstLine="35"/>
              <w:jc w:val="center"/>
              <w:rPr>
                <w:lang w:val="lv-LV"/>
              </w:rPr>
            </w:pPr>
            <w:r>
              <w:rPr>
                <w:bCs/>
                <w:sz w:val="22"/>
                <w:lang w:val="lv-LV"/>
              </w:rPr>
              <w:t>Zinātniskās institūcijas</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36FC6609" w14:textId="77777777" w:rsidR="002773F4" w:rsidRDefault="002773F4" w:rsidP="002773F4">
            <w:pPr>
              <w:ind w:firstLine="0"/>
              <w:jc w:val="center"/>
              <w:rPr>
                <w:lang w:val="lv-LV"/>
              </w:rPr>
            </w:pPr>
            <w:r>
              <w:rPr>
                <w:bCs/>
                <w:sz w:val="22"/>
                <w:lang w:val="lv-LV"/>
              </w:rPr>
              <w:t>1.PR</w:t>
            </w:r>
          </w:p>
          <w:p w14:paraId="0BE33858" w14:textId="77777777" w:rsidR="002773F4" w:rsidRDefault="002773F4" w:rsidP="002773F4">
            <w:pPr>
              <w:ind w:firstLine="0"/>
              <w:jc w:val="center"/>
              <w:rPr>
                <w:lang w:val="lv-LV"/>
              </w:rPr>
            </w:pPr>
            <w:r>
              <w:rPr>
                <w:bCs/>
                <w:sz w:val="22"/>
                <w:lang w:val="lv-LV"/>
              </w:rPr>
              <w:t>4.RR</w:t>
            </w:r>
          </w:p>
        </w:tc>
      </w:tr>
    </w:tbl>
    <w:p w14:paraId="2C09F2A7" w14:textId="77777777" w:rsidR="008023AA" w:rsidRDefault="008023AA">
      <w:pPr>
        <w:pStyle w:val="Heading1"/>
        <w:ind w:left="360" w:firstLine="720"/>
        <w:jc w:val="both"/>
        <w:rPr>
          <w:lang w:val="lv-LV"/>
        </w:rPr>
      </w:pPr>
    </w:p>
    <w:p w14:paraId="14AEB96D" w14:textId="77777777" w:rsidR="008023AA" w:rsidRDefault="00FD4BB8">
      <w:pPr>
        <w:pStyle w:val="Heading1"/>
        <w:numPr>
          <w:ilvl w:val="0"/>
          <w:numId w:val="1"/>
        </w:numPr>
        <w:rPr>
          <w:lang w:val="lv-LV"/>
        </w:rPr>
      </w:pPr>
      <w:bookmarkStart w:id="58" w:name="_Toc9583177"/>
      <w:bookmarkStart w:id="59" w:name="_Toc50100705"/>
      <w:r>
        <w:rPr>
          <w:lang w:val="lv-LV"/>
        </w:rPr>
        <w:t>Teritoriālā perspektīva</w:t>
      </w:r>
      <w:bookmarkEnd w:id="58"/>
      <w:bookmarkEnd w:id="59"/>
    </w:p>
    <w:p w14:paraId="0E0C4C63" w14:textId="77777777" w:rsidR="008023AA" w:rsidRDefault="00FD4BB8">
      <w:pPr>
        <w:spacing w:after="120"/>
        <w:rPr>
          <w:bCs/>
          <w:szCs w:val="28"/>
          <w:lang w:val="lv-LV"/>
        </w:rPr>
      </w:pPr>
      <w:r>
        <w:rPr>
          <w:bCs/>
          <w:szCs w:val="28"/>
          <w:lang w:val="lv-LV"/>
        </w:rPr>
        <w:t>Pamatnostādnes aptver visu Latvijas teritoriju.</w:t>
      </w:r>
    </w:p>
    <w:p w14:paraId="08DB37E0" w14:textId="77777777" w:rsidR="008023AA" w:rsidRDefault="00FD4BB8">
      <w:pPr>
        <w:pStyle w:val="Heading1"/>
        <w:numPr>
          <w:ilvl w:val="0"/>
          <w:numId w:val="1"/>
        </w:numPr>
        <w:rPr>
          <w:lang w:val="lv-LV"/>
        </w:rPr>
      </w:pPr>
      <w:bookmarkStart w:id="60" w:name="_Toc9583178"/>
      <w:bookmarkStart w:id="61" w:name="_Toc499194779"/>
      <w:bookmarkStart w:id="62" w:name="_Toc50100706"/>
      <w:r>
        <w:rPr>
          <w:lang w:val="lv-LV"/>
        </w:rPr>
        <w:t>Ietekmes novērtējums uz valsts un pašvaldību budžetiem</w:t>
      </w:r>
      <w:bookmarkEnd w:id="60"/>
      <w:bookmarkEnd w:id="61"/>
      <w:bookmarkEnd w:id="62"/>
    </w:p>
    <w:p w14:paraId="5CFB51E8" w14:textId="77777777" w:rsidR="008023AA" w:rsidRDefault="00FD4BB8">
      <w:pPr>
        <w:spacing w:after="120"/>
        <w:rPr>
          <w:b/>
          <w:szCs w:val="28"/>
          <w:lang w:val="lv-LV"/>
        </w:rPr>
      </w:pPr>
      <w:r>
        <w:rPr>
          <w:rFonts w:eastAsia="Times New Roman"/>
          <w:color w:val="000000"/>
          <w:szCs w:val="28"/>
          <w:lang w:val="lv-LV" w:eastAsia="lv-LV"/>
        </w:rPr>
        <w:t>Pamatnostādnēs iekļauto uzdevumu īstenošana notiks pašreizējā un plānotā budžeta ietvaros, neparedzot papildu finansējumu.</w:t>
      </w:r>
    </w:p>
    <w:p w14:paraId="308220B3" w14:textId="77777777" w:rsidR="008023AA" w:rsidRDefault="008023AA">
      <w:pPr>
        <w:rPr>
          <w:lang w:val="lv-LV"/>
        </w:rPr>
      </w:pPr>
    </w:p>
    <w:p w14:paraId="0B2D50B1" w14:textId="77777777" w:rsidR="008023AA" w:rsidRDefault="008023AA">
      <w:pPr>
        <w:rPr>
          <w:lang w:val="lv-LV"/>
        </w:rPr>
      </w:pPr>
    </w:p>
    <w:p w14:paraId="647D4BB9" w14:textId="77777777" w:rsidR="008023AA" w:rsidRDefault="008023AA">
      <w:pPr>
        <w:rPr>
          <w:lang w:val="lv-LV"/>
        </w:rPr>
      </w:pPr>
    </w:p>
    <w:p w14:paraId="22BBE8E6" w14:textId="77777777" w:rsidR="00966313" w:rsidRPr="003C76D9" w:rsidRDefault="00966313" w:rsidP="00966313">
      <w:pPr>
        <w:pStyle w:val="Header"/>
        <w:ind w:firstLine="709"/>
        <w:rPr>
          <w:szCs w:val="28"/>
        </w:rPr>
      </w:pPr>
      <w:r w:rsidRPr="003C76D9">
        <w:rPr>
          <w:szCs w:val="28"/>
        </w:rPr>
        <w:t xml:space="preserve">Vides </w:t>
      </w:r>
      <w:proofErr w:type="spellStart"/>
      <w:r w:rsidRPr="003C76D9">
        <w:rPr>
          <w:szCs w:val="28"/>
        </w:rPr>
        <w:t>aizsardzības</w:t>
      </w:r>
      <w:proofErr w:type="spellEnd"/>
      <w:r w:rsidRPr="003C76D9">
        <w:rPr>
          <w:szCs w:val="28"/>
        </w:rPr>
        <w:t xml:space="preserve"> un</w:t>
      </w:r>
    </w:p>
    <w:p w14:paraId="1DE273DB" w14:textId="77777777" w:rsidR="00966313" w:rsidRPr="003C76D9" w:rsidRDefault="00966313" w:rsidP="00966313">
      <w:pPr>
        <w:pStyle w:val="Header"/>
        <w:tabs>
          <w:tab w:val="left" w:pos="6521"/>
        </w:tabs>
        <w:ind w:firstLine="709"/>
        <w:rPr>
          <w:szCs w:val="28"/>
        </w:rPr>
      </w:pPr>
      <w:proofErr w:type="spellStart"/>
      <w:r w:rsidRPr="003C76D9">
        <w:rPr>
          <w:szCs w:val="28"/>
        </w:rPr>
        <w:t>reģionālās</w:t>
      </w:r>
      <w:proofErr w:type="spellEnd"/>
      <w:r w:rsidRPr="003C76D9">
        <w:rPr>
          <w:szCs w:val="28"/>
        </w:rPr>
        <w:t xml:space="preserve"> </w:t>
      </w:r>
      <w:proofErr w:type="spellStart"/>
      <w:r w:rsidRPr="003C76D9">
        <w:rPr>
          <w:szCs w:val="28"/>
        </w:rPr>
        <w:t>attīstības</w:t>
      </w:r>
      <w:proofErr w:type="spellEnd"/>
      <w:r w:rsidRPr="003C76D9">
        <w:rPr>
          <w:szCs w:val="28"/>
        </w:rPr>
        <w:t xml:space="preserve"> </w:t>
      </w:r>
      <w:proofErr w:type="spellStart"/>
      <w:r w:rsidRPr="003C76D9">
        <w:rPr>
          <w:szCs w:val="28"/>
        </w:rPr>
        <w:t>ministra</w:t>
      </w:r>
      <w:proofErr w:type="spellEnd"/>
      <w:r w:rsidRPr="003C76D9">
        <w:rPr>
          <w:szCs w:val="28"/>
        </w:rPr>
        <w:t xml:space="preserve"> </w:t>
      </w:r>
    </w:p>
    <w:p w14:paraId="13836A29" w14:textId="77777777" w:rsidR="00966313" w:rsidRPr="003C76D9" w:rsidRDefault="00966313" w:rsidP="00966313">
      <w:pPr>
        <w:pStyle w:val="Header"/>
        <w:tabs>
          <w:tab w:val="left" w:pos="6521"/>
        </w:tabs>
        <w:ind w:firstLine="709"/>
        <w:rPr>
          <w:szCs w:val="28"/>
        </w:rPr>
      </w:pPr>
      <w:proofErr w:type="spellStart"/>
      <w:r w:rsidRPr="003C76D9">
        <w:rPr>
          <w:szCs w:val="28"/>
        </w:rPr>
        <w:t>pienākumu</w:t>
      </w:r>
      <w:proofErr w:type="spellEnd"/>
      <w:r w:rsidRPr="003C76D9">
        <w:rPr>
          <w:szCs w:val="28"/>
        </w:rPr>
        <w:t xml:space="preserve"> </w:t>
      </w:r>
      <w:proofErr w:type="spellStart"/>
      <w:r w:rsidRPr="003C76D9">
        <w:rPr>
          <w:szCs w:val="28"/>
        </w:rPr>
        <w:t>izpildītājs</w:t>
      </w:r>
      <w:proofErr w:type="spellEnd"/>
      <w:r w:rsidRPr="003C76D9">
        <w:rPr>
          <w:szCs w:val="28"/>
        </w:rPr>
        <w:t>,</w:t>
      </w:r>
    </w:p>
    <w:p w14:paraId="338C52F4" w14:textId="77777777" w:rsidR="00966313" w:rsidRPr="003C76D9" w:rsidRDefault="00966313" w:rsidP="00966313">
      <w:pPr>
        <w:ind w:firstLine="709"/>
        <w:rPr>
          <w:szCs w:val="28"/>
        </w:rPr>
      </w:pPr>
      <w:proofErr w:type="spellStart"/>
      <w:r w:rsidRPr="003C76D9">
        <w:rPr>
          <w:szCs w:val="28"/>
        </w:rPr>
        <w:t>Ministru</w:t>
      </w:r>
      <w:proofErr w:type="spellEnd"/>
      <w:r w:rsidRPr="003C76D9">
        <w:rPr>
          <w:szCs w:val="28"/>
        </w:rPr>
        <w:t xml:space="preserve"> </w:t>
      </w:r>
      <w:proofErr w:type="spellStart"/>
      <w:r w:rsidRPr="003C76D9">
        <w:rPr>
          <w:szCs w:val="28"/>
        </w:rPr>
        <w:t>prezidenta</w:t>
      </w:r>
      <w:proofErr w:type="spellEnd"/>
      <w:r w:rsidRPr="003C76D9">
        <w:rPr>
          <w:szCs w:val="28"/>
        </w:rPr>
        <w:t xml:space="preserve"> </w:t>
      </w:r>
      <w:proofErr w:type="spellStart"/>
      <w:r w:rsidRPr="003C76D9">
        <w:rPr>
          <w:szCs w:val="28"/>
        </w:rPr>
        <w:t>biedrs</w:t>
      </w:r>
      <w:proofErr w:type="spellEnd"/>
      <w:r w:rsidRPr="003C76D9">
        <w:rPr>
          <w:szCs w:val="28"/>
        </w:rPr>
        <w:t xml:space="preserve">, </w:t>
      </w:r>
    </w:p>
    <w:p w14:paraId="29572CFD" w14:textId="77777777" w:rsidR="00966313" w:rsidRDefault="00966313" w:rsidP="00966313">
      <w:pPr>
        <w:tabs>
          <w:tab w:val="left" w:pos="6521"/>
        </w:tabs>
        <w:ind w:firstLine="709"/>
        <w:rPr>
          <w:szCs w:val="28"/>
        </w:rPr>
      </w:pPr>
      <w:proofErr w:type="spellStart"/>
      <w:r w:rsidRPr="003C76D9">
        <w:rPr>
          <w:szCs w:val="28"/>
        </w:rPr>
        <w:t>aizsardzības</w:t>
      </w:r>
      <w:proofErr w:type="spellEnd"/>
      <w:r w:rsidRPr="003C76D9">
        <w:rPr>
          <w:szCs w:val="28"/>
        </w:rPr>
        <w:t xml:space="preserve"> </w:t>
      </w:r>
      <w:proofErr w:type="spellStart"/>
      <w:r w:rsidRPr="003C76D9">
        <w:rPr>
          <w:szCs w:val="28"/>
        </w:rPr>
        <w:t>ministrs</w:t>
      </w:r>
      <w:proofErr w:type="spellEnd"/>
      <w:r w:rsidRPr="003C76D9">
        <w:rPr>
          <w:szCs w:val="28"/>
        </w:rPr>
        <w:tab/>
        <w:t>A. </w:t>
      </w:r>
      <w:proofErr w:type="spellStart"/>
      <w:r w:rsidRPr="003C76D9">
        <w:rPr>
          <w:szCs w:val="28"/>
        </w:rPr>
        <w:t>Pabriks</w:t>
      </w:r>
      <w:proofErr w:type="spellEnd"/>
    </w:p>
    <w:sectPr w:rsidR="00966313">
      <w:headerReference w:type="default" r:id="rId11"/>
      <w:footerReference w:type="default" r:id="rId12"/>
      <w:footerReference w:type="first" r:id="rId13"/>
      <w:pgSz w:w="12240" w:h="15840"/>
      <w:pgMar w:top="1418" w:right="1134" w:bottom="1134" w:left="1701" w:header="720" w:footer="72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48F82" w14:textId="77777777" w:rsidR="00D96AB0" w:rsidRDefault="00D96AB0">
      <w:r>
        <w:separator/>
      </w:r>
    </w:p>
  </w:endnote>
  <w:endnote w:type="continuationSeparator" w:id="0">
    <w:p w14:paraId="65FC14E7" w14:textId="77777777" w:rsidR="00D96AB0" w:rsidRDefault="00D96AB0">
      <w:r>
        <w:continuationSeparator/>
      </w:r>
    </w:p>
  </w:endnote>
  <w:endnote w:type="continuationNotice" w:id="1">
    <w:p w14:paraId="2605F67F" w14:textId="77777777" w:rsidR="00D96AB0" w:rsidRDefault="00D96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552C" w14:textId="3BD2361C" w:rsidR="002256F8" w:rsidRPr="002256F8" w:rsidRDefault="002256F8" w:rsidP="002256F8">
    <w:pPr>
      <w:pStyle w:val="Footer"/>
      <w:ind w:firstLine="0"/>
      <w:rPr>
        <w:sz w:val="16"/>
        <w:szCs w:val="16"/>
        <w:lang w:val="lv-LV"/>
      </w:rPr>
    </w:pPr>
    <w:r w:rsidRPr="002256F8">
      <w:rPr>
        <w:sz w:val="16"/>
        <w:szCs w:val="16"/>
        <w:lang w:val="lv-LV"/>
      </w:rPr>
      <w:t>(TA-1784)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0C6A" w14:textId="331C05CD" w:rsidR="002256F8" w:rsidRPr="002256F8" w:rsidRDefault="002256F8" w:rsidP="002256F8">
    <w:pPr>
      <w:pStyle w:val="Footer"/>
      <w:ind w:firstLine="0"/>
      <w:rPr>
        <w:sz w:val="16"/>
        <w:szCs w:val="16"/>
        <w:lang w:val="lv-LV"/>
      </w:rPr>
    </w:pPr>
    <w:r w:rsidRPr="002256F8">
      <w:rPr>
        <w:sz w:val="16"/>
        <w:szCs w:val="16"/>
        <w:lang w:val="lv-LV"/>
      </w:rPr>
      <w:t>(TA-1784)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5F907" w14:textId="77777777" w:rsidR="00D96AB0" w:rsidRDefault="00D96AB0"/>
  </w:footnote>
  <w:footnote w:type="continuationSeparator" w:id="0">
    <w:p w14:paraId="62BAF2BB" w14:textId="77777777" w:rsidR="00D96AB0" w:rsidRDefault="00D96AB0">
      <w:r>
        <w:continuationSeparator/>
      </w:r>
    </w:p>
  </w:footnote>
  <w:footnote w:type="continuationNotice" w:id="1">
    <w:p w14:paraId="21BAA0AA" w14:textId="77777777" w:rsidR="00D96AB0" w:rsidRDefault="00D96AB0"/>
  </w:footnote>
  <w:footnote w:id="2">
    <w:p w14:paraId="6797D298" w14:textId="41ADA3E2" w:rsidR="00D96AB0" w:rsidRDefault="00D96AB0">
      <w:pPr>
        <w:pStyle w:val="FootnoteText"/>
        <w:ind w:firstLine="0"/>
      </w:pPr>
      <w:r w:rsidRPr="00CF084A">
        <w:rPr>
          <w:rStyle w:val="Vresrakstzmes"/>
          <w:vertAlign w:val="superscript"/>
        </w:rPr>
        <w:footnoteRef/>
      </w:r>
      <w:r>
        <w:rPr>
          <w:lang w:val="lv-LV"/>
        </w:rPr>
        <w:t>Viens no darbības rezultātiem ir - izveidota mitrzemju apsaimniekošanas radīto SEG emisiju un CO</w:t>
      </w:r>
      <w:r>
        <w:rPr>
          <w:vertAlign w:val="subscript"/>
          <w:lang w:val="lv-LV"/>
        </w:rPr>
        <w:t>2</w:t>
      </w:r>
      <w:r>
        <w:rPr>
          <w:lang w:val="lv-LV"/>
        </w:rPr>
        <w:t> piesaistes uzskaites sistēma.</w:t>
      </w:r>
    </w:p>
  </w:footnote>
  <w:footnote w:id="3">
    <w:p w14:paraId="4676F3AD" w14:textId="71C5B9CB" w:rsidR="00D96AB0" w:rsidRDefault="00D96AB0">
      <w:pPr>
        <w:ind w:firstLine="0"/>
        <w:rPr>
          <w:sz w:val="20"/>
          <w:szCs w:val="20"/>
        </w:rPr>
      </w:pPr>
      <w:r w:rsidRPr="00CF084A">
        <w:rPr>
          <w:rStyle w:val="Vresrakstzmes"/>
          <w:sz w:val="20"/>
          <w:szCs w:val="20"/>
          <w:vertAlign w:val="superscript"/>
        </w:rPr>
        <w:footnoteRef/>
      </w:r>
      <w:r w:rsidRPr="00CF084A">
        <w:rPr>
          <w:sz w:val="20"/>
          <w:szCs w:val="20"/>
          <w:lang w:val="lv-LV"/>
        </w:rPr>
        <w:t> </w:t>
      </w:r>
      <w:r>
        <w:rPr>
          <w:sz w:val="20"/>
          <w:szCs w:val="20"/>
          <w:lang w:val="lv-LV"/>
        </w:rPr>
        <w:t xml:space="preserve">Latvijas PSR Kūdras fonda un ERAF projekta „Inovācija kūdras izpētē un jaunu to saturošu produktu izveidē” dati. </w:t>
      </w:r>
    </w:p>
    <w:p w14:paraId="5C6F013F" w14:textId="77777777" w:rsidR="00D96AB0" w:rsidRDefault="00D96AB0">
      <w:pPr>
        <w:pStyle w:val="FootnoteText"/>
      </w:pPr>
    </w:p>
  </w:footnote>
  <w:footnote w:id="4">
    <w:p w14:paraId="1429C61A" w14:textId="1924590F" w:rsidR="00D96AB0" w:rsidRPr="005603C5" w:rsidRDefault="00D96AB0" w:rsidP="00782DB6">
      <w:pPr>
        <w:pStyle w:val="FootnoteText"/>
        <w:ind w:firstLine="0"/>
        <w:rPr>
          <w:lang w:val="lv-LV"/>
        </w:rPr>
      </w:pPr>
      <w:r>
        <w:rPr>
          <w:rStyle w:val="FootnoteReference"/>
        </w:rPr>
        <w:footnoteRef/>
      </w:r>
      <w:r>
        <w:t xml:space="preserve"> </w:t>
      </w:r>
      <w:r>
        <w:rPr>
          <w:lang w:val="lv-LV"/>
        </w:rPr>
        <w:t>Ministru kabineta 2016. gada 8. decembra rīkojums Nr. 752 “</w:t>
      </w:r>
      <w:r w:rsidRPr="005603C5">
        <w:rPr>
          <w:lang w:val="lv-LV"/>
        </w:rPr>
        <w:t>Koncepcija par zemes dzīļu izmantošanas tiesiskā regulējuma pilnveidošanu potenciālo investoru piesaistei</w:t>
      </w:r>
      <w:r>
        <w:rPr>
          <w:lang w:val="lv-LV"/>
        </w:rPr>
        <w:t>”</w:t>
      </w:r>
    </w:p>
  </w:footnote>
  <w:footnote w:id="5">
    <w:p w14:paraId="298FC014" w14:textId="40A7C4C9" w:rsidR="00D96AB0" w:rsidRPr="00BB581B" w:rsidRDefault="00D96AB0">
      <w:pPr>
        <w:pStyle w:val="FootnoteText"/>
        <w:ind w:firstLine="0"/>
        <w:rPr>
          <w:lang w:val="lv-LV"/>
        </w:rPr>
      </w:pPr>
      <w:r w:rsidRPr="00CF084A">
        <w:rPr>
          <w:rStyle w:val="Vresrakstzmes"/>
          <w:vertAlign w:val="superscript"/>
        </w:rPr>
        <w:footnoteRef/>
      </w:r>
      <w:r w:rsidRPr="00BB581B">
        <w:rPr>
          <w:rStyle w:val="Vresrakstzmes"/>
          <w:lang w:val="lv-LV"/>
        </w:rPr>
        <w:t> </w:t>
      </w:r>
      <w:r>
        <w:rPr>
          <w:sz w:val="22"/>
          <w:szCs w:val="22"/>
          <w:lang w:val="lv-LV"/>
        </w:rPr>
        <w:t>LKA informācija.</w:t>
      </w:r>
    </w:p>
  </w:footnote>
  <w:footnote w:id="6">
    <w:p w14:paraId="51474263" w14:textId="076BB64B" w:rsidR="00D96AB0" w:rsidRPr="00BB581B" w:rsidRDefault="00D96AB0" w:rsidP="00F3112D">
      <w:pPr>
        <w:pStyle w:val="Heading3"/>
        <w:spacing w:before="0"/>
        <w:ind w:firstLine="0"/>
        <w:jc w:val="both"/>
        <w:rPr>
          <w:rFonts w:eastAsia="Calibri" w:cs="Times New Roman"/>
          <w:b w:val="0"/>
          <w:bCs w:val="0"/>
          <w:sz w:val="20"/>
          <w:szCs w:val="20"/>
          <w:lang w:val="lv-LV"/>
        </w:rPr>
      </w:pPr>
      <w:r w:rsidRPr="007B1114">
        <w:rPr>
          <w:rStyle w:val="Vresrakstzmes"/>
          <w:rFonts w:eastAsia="Calibri" w:cs="Times New Roman"/>
          <w:b w:val="0"/>
          <w:bCs w:val="0"/>
          <w:sz w:val="20"/>
          <w:szCs w:val="20"/>
          <w:lang w:val="lv-LV"/>
        </w:rPr>
        <w:footnoteRef/>
      </w:r>
      <w:r w:rsidRPr="007B1114">
        <w:rPr>
          <w:rStyle w:val="Vresrakstzmes"/>
          <w:rFonts w:eastAsia="Calibri" w:cs="Times New Roman"/>
          <w:b w:val="0"/>
          <w:bCs w:val="0"/>
          <w:sz w:val="20"/>
          <w:szCs w:val="20"/>
          <w:vertAlign w:val="superscript"/>
          <w:lang w:val="lv-LV"/>
        </w:rPr>
        <w:t xml:space="preserve"> </w:t>
      </w:r>
      <w:r w:rsidRPr="007B1114">
        <w:rPr>
          <w:rStyle w:val="Vresrakstzmes"/>
          <w:rFonts w:eastAsia="Calibri" w:cs="Times New Roman"/>
          <w:b w:val="0"/>
          <w:bCs w:val="0"/>
          <w:sz w:val="20"/>
          <w:szCs w:val="20"/>
          <w:lang w:val="lv-LV"/>
        </w:rPr>
        <w:t>Apstiprināts ar Ministru kabineta 2019. gada 17. jūlija rīkojumu Nr. 380 “Par Latvijas pielāgošanās klimata pārmaiņām plānu laika posmam līdz 2030. gadam”.</w:t>
      </w:r>
    </w:p>
  </w:footnote>
  <w:footnote w:id="7">
    <w:p w14:paraId="0C7DC5BF" w14:textId="5EF8B5C4" w:rsidR="00D96AB0" w:rsidRPr="00F3112D" w:rsidRDefault="00D96AB0" w:rsidP="00F3112D">
      <w:pPr>
        <w:pStyle w:val="FootnoteText"/>
        <w:ind w:firstLine="0"/>
        <w:rPr>
          <w:lang w:val="lv-LV"/>
        </w:rPr>
      </w:pPr>
      <w:r>
        <w:rPr>
          <w:rStyle w:val="FootnoteReference"/>
        </w:rPr>
        <w:footnoteRef/>
      </w:r>
      <w:r w:rsidRPr="00BB581B">
        <w:rPr>
          <w:lang w:val="lv-LV"/>
        </w:rPr>
        <w:t xml:space="preserve"> </w:t>
      </w:r>
      <w:r>
        <w:rPr>
          <w:lang w:val="lv-LV"/>
        </w:rPr>
        <w:t>Apstiprināts ar Ministru kabineta 2020. gada 4. februāra rīkojumu Nr. 46 “</w:t>
      </w:r>
      <w:r w:rsidRPr="00F3112D">
        <w:rPr>
          <w:lang w:val="lv-LV"/>
        </w:rPr>
        <w:t>Par Latvijas Nacionālo enerģētikas un klimata plānu 2021.-2030. gadam</w:t>
      </w:r>
      <w:r>
        <w:rPr>
          <w:lang w:val="lv-LV"/>
        </w:rPr>
        <w:t>”.</w:t>
      </w:r>
    </w:p>
  </w:footnote>
  <w:footnote w:id="8">
    <w:p w14:paraId="4B9DFE61" w14:textId="76C87BF1" w:rsidR="00D96AB0" w:rsidRDefault="00D96AB0">
      <w:pPr>
        <w:pStyle w:val="FootnoteText"/>
        <w:ind w:firstLine="0"/>
      </w:pPr>
      <w:r w:rsidRPr="00CF084A">
        <w:rPr>
          <w:rStyle w:val="Vresrakstzmes"/>
          <w:vertAlign w:val="superscript"/>
        </w:rPr>
        <w:footnoteRef/>
      </w:r>
      <w:r>
        <w:rPr>
          <w:rStyle w:val="Vresrakstzmes"/>
        </w:rPr>
        <w:t> </w:t>
      </w:r>
      <w:r>
        <w:rPr>
          <w:lang w:val="lv-LV"/>
        </w:rPr>
        <w:t xml:space="preserve">Pieejama tīmekļvietnē: </w:t>
      </w:r>
      <w:hyperlink r:id="rId1">
        <w:r>
          <w:rPr>
            <w:rStyle w:val="Internetasaite"/>
            <w:lang w:val="lv-LV"/>
          </w:rPr>
          <w:t>http://eur-lex.europa.eu/legal-content/LV/TXT/?uri=CELEX%3A52006DC0231</w:t>
        </w:r>
      </w:hyperlink>
      <w:r>
        <w:rPr>
          <w:rStyle w:val="Internetasaite"/>
          <w:lang w:val="lv-LV"/>
        </w:rPr>
        <w:t>.</w:t>
      </w:r>
      <w:r>
        <w:rPr>
          <w:lang w:val="lv-LV"/>
        </w:rPr>
        <w:t xml:space="preserve"> </w:t>
      </w:r>
    </w:p>
  </w:footnote>
  <w:footnote w:id="9">
    <w:p w14:paraId="0734A423" w14:textId="5E95F9DE" w:rsidR="00D96AB0" w:rsidRDefault="00D96AB0">
      <w:pPr>
        <w:pStyle w:val="FootnoteText"/>
        <w:ind w:firstLine="0"/>
      </w:pPr>
      <w:r w:rsidRPr="00CF084A">
        <w:rPr>
          <w:rStyle w:val="Vresrakstzmes"/>
          <w:vertAlign w:val="superscript"/>
        </w:rPr>
        <w:footnoteRef/>
      </w:r>
      <w:r>
        <w:rPr>
          <w:rStyle w:val="Vresrakstzmes"/>
        </w:rPr>
        <w:t> </w:t>
      </w:r>
      <w:r>
        <w:rPr>
          <w:lang w:val="lv-LV"/>
        </w:rPr>
        <w:t xml:space="preserve">Pieejama tīmekļvietnē: </w:t>
      </w:r>
      <w:hyperlink r:id="rId2">
        <w:r>
          <w:rPr>
            <w:rStyle w:val="Internetasaite"/>
            <w:lang w:val="lv-LV"/>
          </w:rPr>
          <w:t>http://eur-lex.europa.eu/legal-content/LV/TXT/?uri=celex:52011DC0244</w:t>
        </w:r>
      </w:hyperlink>
      <w:r>
        <w:rPr>
          <w:rStyle w:val="Internetasaite"/>
          <w:lang w:val="lv-LV"/>
        </w:rPr>
        <w:t>.</w:t>
      </w:r>
      <w:r>
        <w:rPr>
          <w:lang w:val="lv-LV"/>
        </w:rPr>
        <w:t xml:space="preserve"> </w:t>
      </w:r>
    </w:p>
  </w:footnote>
  <w:footnote w:id="10">
    <w:p w14:paraId="2E57EF0D" w14:textId="7778F10F" w:rsidR="00D96AB0" w:rsidRPr="00782DB6" w:rsidRDefault="00D96AB0" w:rsidP="00782DB6">
      <w:pPr>
        <w:pStyle w:val="FootnoteText"/>
        <w:ind w:firstLine="0"/>
        <w:rPr>
          <w:lang w:val="lv-LV"/>
        </w:rPr>
      </w:pPr>
      <w:r>
        <w:rPr>
          <w:rStyle w:val="FootnoteReference"/>
        </w:rPr>
        <w:footnoteRef/>
      </w:r>
      <w:r>
        <w:t> </w:t>
      </w:r>
      <w:r>
        <w:rPr>
          <w:lang w:val="lv-LV"/>
        </w:rPr>
        <w:t xml:space="preserve">Pieejams tīmekļvietnē: </w:t>
      </w:r>
      <w:hyperlink r:id="rId3" w:history="1">
        <w:r w:rsidRPr="001D2512">
          <w:rPr>
            <w:rStyle w:val="Hyperlink"/>
            <w:lang w:val="lv-LV"/>
          </w:rPr>
          <w:t>https://ec.europa.eu/transparency/regdoc/rep/1/2018/LV/COM-2018-773-F1-LV-MAIN-PART-1.PDF</w:t>
        </w:r>
      </w:hyperlink>
      <w:r>
        <w:rPr>
          <w:lang w:val="lv-LV"/>
        </w:rPr>
        <w:t xml:space="preserve"> </w:t>
      </w:r>
    </w:p>
  </w:footnote>
  <w:footnote w:id="11">
    <w:p w14:paraId="5E51335E" w14:textId="041AEAE7" w:rsidR="00D96AB0" w:rsidRPr="00782DB6" w:rsidRDefault="00D96AB0" w:rsidP="00782DB6">
      <w:pPr>
        <w:pStyle w:val="FootnoteText"/>
        <w:ind w:firstLine="0"/>
        <w:rPr>
          <w:lang w:val="lv-LV"/>
        </w:rPr>
      </w:pPr>
      <w:r>
        <w:rPr>
          <w:rStyle w:val="FootnoteReference"/>
        </w:rPr>
        <w:footnoteRef/>
      </w:r>
      <w:r>
        <w:t> </w:t>
      </w:r>
      <w:r>
        <w:rPr>
          <w:lang w:val="lv-LV"/>
        </w:rPr>
        <w:t xml:space="preserve">Pieejama tīmekļvietnē: </w:t>
      </w:r>
      <w:hyperlink r:id="rId4" w:history="1">
        <w:r w:rsidRPr="001D2512">
          <w:rPr>
            <w:rStyle w:val="Hyperlink"/>
            <w:lang w:val="lv-LV"/>
          </w:rPr>
          <w:t>https://likumi.lv/ta/id/34198-par-apvienoto-naciju-organizacijas-visparejo-konvenciju-par-klimata-parmainam</w:t>
        </w:r>
      </w:hyperlink>
      <w:r>
        <w:rPr>
          <w:lang w:val="lv-LV"/>
        </w:rPr>
        <w:t xml:space="preserve"> </w:t>
      </w:r>
    </w:p>
  </w:footnote>
  <w:footnote w:id="12">
    <w:p w14:paraId="4D3F6A9F" w14:textId="05F47C83" w:rsidR="00D96AB0" w:rsidRPr="00782DB6" w:rsidRDefault="00D96AB0" w:rsidP="00782DB6">
      <w:pPr>
        <w:pStyle w:val="FootnoteText"/>
        <w:ind w:firstLine="0"/>
        <w:rPr>
          <w:lang w:val="lv-LV"/>
        </w:rPr>
      </w:pPr>
      <w:r>
        <w:rPr>
          <w:rStyle w:val="FootnoteReference"/>
        </w:rPr>
        <w:footnoteRef/>
      </w:r>
      <w:r>
        <w:t xml:space="preserve"> </w:t>
      </w:r>
      <w:r>
        <w:rPr>
          <w:lang w:val="lv-LV"/>
        </w:rPr>
        <w:t xml:space="preserve">Pieejama tīmekļvietnē: </w:t>
      </w:r>
      <w:hyperlink r:id="rId5" w:history="1">
        <w:r w:rsidRPr="001D2512">
          <w:rPr>
            <w:rStyle w:val="Hyperlink"/>
            <w:lang w:val="lv-LV"/>
          </w:rPr>
          <w:t>https://eur-lex.europa.eu/eli/dir/2009/28/oj/?locale=LV</w:t>
        </w:r>
      </w:hyperlink>
      <w:r>
        <w:rPr>
          <w:lang w:val="lv-LV"/>
        </w:rPr>
        <w:t xml:space="preserve"> </w:t>
      </w:r>
    </w:p>
  </w:footnote>
  <w:footnote w:id="13">
    <w:p w14:paraId="115192D8" w14:textId="12DFA459" w:rsidR="00D96AB0" w:rsidRPr="00782DB6" w:rsidRDefault="00D96AB0" w:rsidP="00782DB6">
      <w:pPr>
        <w:pStyle w:val="FootnoteText"/>
        <w:ind w:firstLine="0"/>
        <w:rPr>
          <w:lang w:val="lv-LV"/>
        </w:rPr>
      </w:pPr>
      <w:r>
        <w:rPr>
          <w:rStyle w:val="FootnoteReference"/>
        </w:rPr>
        <w:footnoteRef/>
      </w:r>
      <w:r>
        <w:t xml:space="preserve"> Pieejama tīmekļvietnē: </w:t>
      </w:r>
      <w:hyperlink r:id="rId6" w:history="1">
        <w:r w:rsidRPr="001D2512">
          <w:rPr>
            <w:rStyle w:val="Hyperlink"/>
          </w:rPr>
          <w:t>https://eur-lex.europa.eu/eli/reg/2008/1099/oj/?locale=LV</w:t>
        </w:r>
      </w:hyperlink>
      <w:r>
        <w:t xml:space="preserve"> </w:t>
      </w:r>
    </w:p>
  </w:footnote>
  <w:footnote w:id="14">
    <w:p w14:paraId="09897E7A" w14:textId="788CB12C" w:rsidR="00D96AB0" w:rsidRPr="007E2C1A" w:rsidRDefault="00D96AB0">
      <w:pPr>
        <w:pStyle w:val="FootnoteText"/>
        <w:ind w:firstLine="0"/>
        <w:rPr>
          <w:lang w:val="lv-LV"/>
        </w:rPr>
      </w:pPr>
      <w:r w:rsidRPr="00CF084A">
        <w:rPr>
          <w:rStyle w:val="Vresrakstzmes"/>
          <w:vertAlign w:val="superscript"/>
        </w:rPr>
        <w:footnoteRef/>
      </w:r>
      <w:r>
        <w:t> </w:t>
      </w:r>
      <w:r w:rsidRPr="007E2C1A">
        <w:rPr>
          <w:lang w:val="lv-LV"/>
        </w:rPr>
        <w:t xml:space="preserve">Regula pieejama </w:t>
      </w:r>
      <w:r>
        <w:rPr>
          <w:lang w:val="lv-LV"/>
        </w:rPr>
        <w:t>tīmekļvietnē</w:t>
      </w:r>
      <w:r w:rsidRPr="007E2C1A">
        <w:rPr>
          <w:lang w:val="lv-LV"/>
        </w:rPr>
        <w:t xml:space="preserve">: </w:t>
      </w:r>
      <w:hyperlink r:id="rId7" w:history="1">
        <w:r w:rsidRPr="007E2C1A">
          <w:rPr>
            <w:rStyle w:val="Hyperlink"/>
            <w:lang w:val="lv-LV"/>
          </w:rPr>
          <w:t>https://eur-lex.europa.eu/legal-content/LV/TXT/?uri=CELEX:32018R0841</w:t>
        </w:r>
      </w:hyperlink>
      <w:r w:rsidRPr="007E2C1A">
        <w:rPr>
          <w:lang w:val="lv-LV"/>
        </w:rPr>
        <w:t xml:space="preserve">. </w:t>
      </w:r>
    </w:p>
  </w:footnote>
  <w:footnote w:id="15">
    <w:p w14:paraId="7AC5C4CA" w14:textId="5907A210" w:rsidR="00D96AB0" w:rsidRPr="00304F6B" w:rsidRDefault="00D96AB0">
      <w:pPr>
        <w:pStyle w:val="FootnoteText"/>
        <w:ind w:firstLine="0"/>
        <w:rPr>
          <w:lang w:val="lv-LV"/>
        </w:rPr>
      </w:pPr>
      <w:r w:rsidRPr="007E2C1A">
        <w:rPr>
          <w:rStyle w:val="Vresrakstzmes"/>
          <w:vertAlign w:val="superscript"/>
          <w:lang w:val="lv-LV"/>
        </w:rPr>
        <w:footnoteRef/>
      </w:r>
      <w:r w:rsidRPr="007E2C1A">
        <w:rPr>
          <w:rStyle w:val="Vresrakstzmes"/>
          <w:lang w:val="lv-LV"/>
        </w:rPr>
        <w:t> </w:t>
      </w:r>
      <w:r>
        <w:rPr>
          <w:lang w:val="lv-LV"/>
        </w:rPr>
        <w:t>ZIZIMM r</w:t>
      </w:r>
      <w:r w:rsidRPr="007E2C1A">
        <w:rPr>
          <w:lang w:val="lv-LV"/>
        </w:rPr>
        <w:t>egulas 2. panta</w:t>
      </w:r>
      <w:r>
        <w:rPr>
          <w:lang w:val="lv-LV"/>
        </w:rPr>
        <w:t xml:space="preserve"> 4. punkts noteic, ka </w:t>
      </w:r>
      <w:r>
        <w:rPr>
          <w:shd w:val="clear" w:color="auto" w:fill="FFFFFF"/>
          <w:lang w:val="lv-LV"/>
        </w:rPr>
        <w:t>vajadzības gadījumā, ņemot vērā pieredzi, kas gūta, piemērojot </w:t>
      </w:r>
      <w:r>
        <w:rPr>
          <w:rStyle w:val="italic"/>
          <w:i/>
          <w:iCs/>
          <w:shd w:val="clear" w:color="auto" w:fill="FFFFFF"/>
          <w:lang w:val="lv-LV"/>
        </w:rPr>
        <w:t>IPCC</w:t>
      </w:r>
      <w:r>
        <w:rPr>
          <w:shd w:val="clear" w:color="auto" w:fill="FFFFFF"/>
          <w:lang w:val="lv-LV"/>
        </w:rPr>
        <w:t> precizējumu </w:t>
      </w:r>
      <w:r>
        <w:rPr>
          <w:rStyle w:val="italic"/>
          <w:i/>
          <w:iCs/>
          <w:shd w:val="clear" w:color="auto" w:fill="FFFFFF"/>
          <w:lang w:val="lv-LV"/>
        </w:rPr>
        <w:t>IPCC</w:t>
      </w:r>
      <w:r>
        <w:rPr>
          <w:shd w:val="clear" w:color="auto" w:fill="FFFFFF"/>
          <w:lang w:val="lv-LV"/>
        </w:rPr>
        <w:t> vadlīnijās, Komisija var nākt klajā ar priekšlikumu atlikt apsaimniekotu mitrāju obligāto uzskaiti uz vēl vienu piecu gadu laikposmu.</w:t>
      </w:r>
    </w:p>
  </w:footnote>
  <w:footnote w:id="16">
    <w:p w14:paraId="7E03B6EA" w14:textId="2DE27EB0" w:rsidR="00D96AB0" w:rsidRPr="00782DB6" w:rsidRDefault="00D96AB0" w:rsidP="00782DB6">
      <w:pPr>
        <w:pStyle w:val="FootnoteText"/>
        <w:ind w:firstLine="0"/>
        <w:rPr>
          <w:lang w:val="lv-LV"/>
        </w:rPr>
      </w:pPr>
      <w:r>
        <w:rPr>
          <w:rStyle w:val="FootnoteReference"/>
        </w:rPr>
        <w:footnoteRef/>
      </w:r>
      <w:r>
        <w:t xml:space="preserve"> Pieejams tīmekļvietnē: </w:t>
      </w:r>
      <w:hyperlink r:id="rId8" w:history="1">
        <w:r w:rsidRPr="001D2512">
          <w:rPr>
            <w:rStyle w:val="Hyperlink"/>
          </w:rPr>
          <w:t>https://eur-lex.europa.eu/legal-content/LV/TXT/?uri=celex%3A32016L2284</w:t>
        </w:r>
      </w:hyperlink>
      <w:r>
        <w:t xml:space="preserve"> </w:t>
      </w:r>
    </w:p>
  </w:footnote>
  <w:footnote w:id="17">
    <w:p w14:paraId="708F7721" w14:textId="3F5BB3BD" w:rsidR="00D96AB0" w:rsidRPr="00D8305C" w:rsidRDefault="00D96AB0" w:rsidP="00D8305C">
      <w:pPr>
        <w:pStyle w:val="FootnoteText"/>
        <w:ind w:firstLine="0"/>
        <w:rPr>
          <w:lang w:val="lv-LV"/>
        </w:rPr>
      </w:pPr>
      <w:r>
        <w:rPr>
          <w:rStyle w:val="FootnoteReference"/>
        </w:rPr>
        <w:footnoteRef/>
      </w:r>
      <w:r>
        <w:t xml:space="preserve"> Pieejams tīmekļvietnē: </w:t>
      </w:r>
      <w:hyperlink r:id="rId9" w:history="1">
        <w:r w:rsidRPr="001D2512">
          <w:rPr>
            <w:rStyle w:val="Hyperlink"/>
          </w:rPr>
          <w:t>https://ec.europa.eu/info/strategy/priorities-2019-2024/european-green-deal_lv</w:t>
        </w:r>
      </w:hyperlink>
      <w:r>
        <w:t xml:space="preserve"> </w:t>
      </w:r>
    </w:p>
  </w:footnote>
  <w:footnote w:id="18">
    <w:p w14:paraId="101B7B9D" w14:textId="469D34A0" w:rsidR="00D96AB0" w:rsidRDefault="00D96AB0">
      <w:pPr>
        <w:ind w:firstLine="0"/>
      </w:pPr>
      <w:r w:rsidRPr="00CF084A">
        <w:rPr>
          <w:rStyle w:val="Vresrakstzmes"/>
          <w:sz w:val="20"/>
          <w:szCs w:val="20"/>
          <w:vertAlign w:val="superscript"/>
        </w:rPr>
        <w:footnoteRef/>
      </w:r>
      <w:r>
        <w:rPr>
          <w:rStyle w:val="Vresrakstzmes"/>
        </w:rPr>
        <w:t> </w:t>
      </w:r>
      <w:r>
        <w:rPr>
          <w:rStyle w:val="Vresrakstzmes"/>
          <w:sz w:val="20"/>
          <w:szCs w:val="20"/>
        </w:rPr>
        <w:t xml:space="preserve">Pieejams tīmekļvietnē: </w:t>
      </w:r>
      <w:hyperlink r:id="rId10">
        <w:r>
          <w:rPr>
            <w:rStyle w:val="Internetasaite"/>
            <w:sz w:val="20"/>
            <w:szCs w:val="20"/>
            <w:highlight w:val="white"/>
          </w:rPr>
          <w:t>https://eur-lex.europa.eu/resource.html?uri=cellar:b82780d8-3771-11ea-ba6e-01aa75ed71a1.0011.02/DOC_2&amp;format=PDF</w:t>
        </w:r>
      </w:hyperlink>
      <w:r>
        <w:rPr>
          <w:rStyle w:val="Internetasaite"/>
          <w:sz w:val="20"/>
          <w:szCs w:val="20"/>
          <w:highlight w:val="white"/>
        </w:rPr>
        <w:t>.</w:t>
      </w:r>
      <w:r>
        <w:rPr>
          <w:rStyle w:val="Internetasaite"/>
          <w:color w:val="auto"/>
          <w:sz w:val="20"/>
          <w:szCs w:val="20"/>
          <w:highlight w:val="white"/>
          <w:u w:val="none"/>
        </w:rPr>
        <w:t xml:space="preserve"> </w:t>
      </w:r>
    </w:p>
  </w:footnote>
  <w:footnote w:id="19">
    <w:p w14:paraId="0961DDD3" w14:textId="0A6EFA81"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rFonts w:eastAsia="Times New Roman"/>
          <w:szCs w:val="24"/>
          <w:lang w:eastAsia="en-GB"/>
        </w:rPr>
        <w:t xml:space="preserve">Common International Classification of Ecosystem Services </w:t>
      </w:r>
      <w:hyperlink r:id="rId11">
        <w:r>
          <w:rPr>
            <w:rStyle w:val="Internetasaite"/>
          </w:rPr>
          <w:t>https://cices.eu</w:t>
        </w:r>
      </w:hyperlink>
      <w:r>
        <w:rPr>
          <w:rStyle w:val="Internetasaite"/>
        </w:rPr>
        <w:t>.</w:t>
      </w:r>
    </w:p>
  </w:footnote>
  <w:footnote w:id="20">
    <w:p w14:paraId="0A87AC71" w14:textId="4B19EEA2"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 xml:space="preserve">Projekta atskaite „Latvijas kūdras atradņu datu kvalitātes analīze, ieteikumu sagatavošana to uzlabošanai un izmantošanai valsts stratēģijas pamatdokumentu sagatavošanā”, pieejama tīmekļvietnē </w:t>
      </w:r>
      <w:hyperlink r:id="rId12" w:history="1">
        <w:r w:rsidRPr="00C44F69">
          <w:rPr>
            <w:rStyle w:val="Hyperlink"/>
            <w:lang w:val="lv-LV"/>
          </w:rPr>
          <w:t>https://www.lvafa.gov.lv/projektu-materiali/petijumi-izvertejumi-un-citi-dokumenti/2487-latvijas-kudras-atradnu-datu-kvalitates-analize-ieteikumu-sagatavosana-to-uzlabosanai</w:t>
        </w:r>
      </w:hyperlink>
      <w:r>
        <w:rPr>
          <w:rStyle w:val="Internetasaite"/>
          <w:lang w:val="lv-LV"/>
        </w:rPr>
        <w:t xml:space="preserve"> </w:t>
      </w:r>
    </w:p>
  </w:footnote>
  <w:footnote w:id="21">
    <w:p w14:paraId="11EF14CA" w14:textId="161F4B9E" w:rsidR="00D96AB0" w:rsidRDefault="00D96AB0">
      <w:pPr>
        <w:pStyle w:val="FootnoteText"/>
        <w:ind w:firstLine="0"/>
      </w:pPr>
      <w:r w:rsidRPr="00CF084A">
        <w:rPr>
          <w:rStyle w:val="Vresrakstzmes"/>
          <w:vertAlign w:val="superscript"/>
        </w:rPr>
        <w:footnoteRef/>
      </w:r>
      <w:r>
        <w:rPr>
          <w:rStyle w:val="Vresrakstzmes"/>
        </w:rPr>
        <w:t> </w:t>
      </w:r>
      <w:r>
        <w:t xml:space="preserve">Wageningen Institute for Environment and Climate Research, </w:t>
      </w:r>
      <w:hyperlink r:id="rId13">
        <w:r>
          <w:rPr>
            <w:rStyle w:val="Internetasaite"/>
          </w:rPr>
          <w:t>https://www.wur.nl/en/Education-Programmes/PhD-Programme/Graduate-Schools/www.wur.nlwimek.htm</w:t>
        </w:r>
      </w:hyperlink>
      <w:r>
        <w:rPr>
          <w:rStyle w:val="Internetasaite"/>
        </w:rPr>
        <w:t>.</w:t>
      </w:r>
      <w:r>
        <w:t xml:space="preserve"> </w:t>
      </w:r>
    </w:p>
  </w:footnote>
  <w:footnote w:id="22">
    <w:p w14:paraId="1BFD4388" w14:textId="673682EF" w:rsidR="00D96AB0" w:rsidRDefault="00D96AB0">
      <w:pPr>
        <w:pStyle w:val="FootnoteText"/>
        <w:ind w:firstLine="0"/>
      </w:pPr>
      <w:r w:rsidRPr="00CF084A">
        <w:rPr>
          <w:rStyle w:val="Vresrakstzmes"/>
          <w:vertAlign w:val="superscript"/>
        </w:rPr>
        <w:footnoteRef/>
      </w:r>
      <w:r>
        <w:rPr>
          <w:rStyle w:val="Vresrakstzmes"/>
        </w:rPr>
        <w:t> </w:t>
      </w:r>
      <w:r>
        <w:rPr>
          <w:lang w:val="lv-LV"/>
        </w:rPr>
        <w:t>LKA informācija (2019. gada 18. aprīlī). Derīgo izrakteņu krājumu bilance par 2019. gadu vēl nav pieejama.</w:t>
      </w:r>
    </w:p>
  </w:footnote>
  <w:footnote w:id="23">
    <w:p w14:paraId="5E146A15" w14:textId="54F0E546"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 xml:space="preserve">VID administrētie kopbudžeta ieņēmumi, pieejams tīmekļvietnē: </w:t>
      </w:r>
      <w:hyperlink r:id="rId14" w:history="1">
        <w:r w:rsidRPr="00917182">
          <w:rPr>
            <w:rStyle w:val="Hyperlink"/>
            <w:lang w:val="lv-LV"/>
          </w:rPr>
          <w:t>https://www.vid.gov.lv/lv/vid-administretie-kopbudzeta-ienemumi</w:t>
        </w:r>
      </w:hyperlink>
      <w:r>
        <w:rPr>
          <w:lang w:val="lv-LV"/>
        </w:rPr>
        <w:t xml:space="preserve">. </w:t>
      </w:r>
    </w:p>
  </w:footnote>
  <w:footnote w:id="24">
    <w:p w14:paraId="503691E0" w14:textId="649CCCE6"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Latvijas Stādu audzētāju biedrības informācija.</w:t>
      </w:r>
    </w:p>
  </w:footnote>
  <w:footnote w:id="25">
    <w:p w14:paraId="58872DF1" w14:textId="6E6D8046"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t>Dati no EPAGMA (</w:t>
      </w:r>
      <w:r>
        <w:rPr>
          <w:color w:val="000000"/>
          <w:shd w:val="clear" w:color="auto" w:fill="FFFFFF"/>
        </w:rPr>
        <w:t>European </w:t>
      </w:r>
      <w:r>
        <w:rPr>
          <w:rStyle w:val="Uzsvars"/>
          <w:i w:val="0"/>
          <w:iCs w:val="0"/>
          <w:color w:val="000000"/>
          <w:shd w:val="clear" w:color="auto" w:fill="FFFFFF"/>
        </w:rPr>
        <w:t>Peat</w:t>
      </w:r>
      <w:r>
        <w:rPr>
          <w:color w:val="000000"/>
          <w:shd w:val="clear" w:color="auto" w:fill="FFFFFF"/>
        </w:rPr>
        <w:t> and Growing Media Association).</w:t>
      </w:r>
    </w:p>
  </w:footnote>
  <w:footnote w:id="26">
    <w:p w14:paraId="54FA6226" w14:textId="5CBC8709" w:rsidR="00D96AB0" w:rsidRDefault="00D96AB0">
      <w:pPr>
        <w:pStyle w:val="FootnoteText"/>
        <w:ind w:firstLine="0"/>
      </w:pPr>
      <w:r w:rsidRPr="00CF084A">
        <w:rPr>
          <w:rStyle w:val="Vresrakstzmes"/>
          <w:vertAlign w:val="superscript"/>
        </w:rPr>
        <w:footnoteRef/>
      </w:r>
      <w:r>
        <w:rPr>
          <w:rStyle w:val="Vresrakstzmes"/>
        </w:rPr>
        <w:t xml:space="preserve"> Pieejams tīmekļvietnē: </w:t>
      </w:r>
      <w:hyperlink r:id="rId15">
        <w:r>
          <w:rPr>
            <w:rStyle w:val="Internetasaite"/>
          </w:rPr>
          <w:t>https://restore.daba.gov.lv/public/lat/aktivitates_un_rezultati/</w:t>
        </w:r>
      </w:hyperlink>
      <w:r>
        <w:rPr>
          <w:rStyle w:val="Internetasaite"/>
        </w:rPr>
        <w:t>.</w:t>
      </w:r>
      <w:r>
        <w:t xml:space="preserve"> </w:t>
      </w:r>
    </w:p>
  </w:footnote>
  <w:footnote w:id="27">
    <w:p w14:paraId="24941F5A" w14:textId="438C2EDF"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Latvijas PSR Kūdras fonds uz 1980. gada 1. janvāri. Latvijas Valsts meliorācija projektēšanas institūts.</w:t>
      </w:r>
    </w:p>
    <w:p w14:paraId="6183877A" w14:textId="77777777" w:rsidR="00D96AB0" w:rsidRDefault="00D96AB0">
      <w:pPr>
        <w:pStyle w:val="FootnoteText"/>
      </w:pPr>
    </w:p>
  </w:footnote>
  <w:footnote w:id="28">
    <w:p w14:paraId="0DF12D9D" w14:textId="782E3EC5"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Latvijas Universitātes un VSIA „Latvijas Vides, ģeoloģijas un meteoroloģijas centrs” īstenotais ERAF projekts „Inovācija kūdras izpētē un jaunu to saturošu produktu izveidē” (Nr.</w:t>
      </w:r>
      <w:r>
        <w:rPr>
          <w:shd w:val="clear" w:color="auto" w:fill="FFFFFF"/>
          <w:lang w:val="lv-LV"/>
        </w:rPr>
        <w:t xml:space="preserve"> 2DP/2.1.1.1.0/10/APIA/VIAA/037).</w:t>
      </w:r>
    </w:p>
  </w:footnote>
  <w:footnote w:id="29">
    <w:p w14:paraId="786F8ECA" w14:textId="6C7505BE"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 xml:space="preserve">Pieejams tīmekļvietnē: </w:t>
      </w:r>
      <w:r w:rsidRPr="00D8305C">
        <w:rPr>
          <w:rStyle w:val="Internetasaite"/>
          <w:lang w:val="lv-LV"/>
        </w:rPr>
        <w:t>https://www.vzd.gov.lv/lv/par-mums/publikacijas/tematiskie-parskati/zemes-parskati/</w:t>
      </w:r>
    </w:p>
  </w:footnote>
  <w:footnote w:id="30">
    <w:p w14:paraId="0450F6DB" w14:textId="77777777" w:rsidR="00D96AB0" w:rsidRPr="00A52A66" w:rsidRDefault="00D96AB0" w:rsidP="00127D81">
      <w:pPr>
        <w:pStyle w:val="FootnoteText"/>
        <w:ind w:firstLine="0"/>
        <w:rPr>
          <w:lang w:val="lv-LV"/>
        </w:rPr>
      </w:pPr>
      <w:r>
        <w:rPr>
          <w:rStyle w:val="FootnoteReference"/>
        </w:rPr>
        <w:footnoteRef/>
      </w:r>
      <w:r>
        <w:t xml:space="preserve"> </w:t>
      </w:r>
      <w:r>
        <w:rPr>
          <w:lang w:val="lv-LV"/>
        </w:rPr>
        <w:t>LKA informācija.</w:t>
      </w:r>
    </w:p>
  </w:footnote>
  <w:footnote w:id="31">
    <w:p w14:paraId="2755F319" w14:textId="77777777" w:rsidR="00D96AB0" w:rsidRPr="006B50E2" w:rsidRDefault="00D96AB0" w:rsidP="00303280">
      <w:pPr>
        <w:pStyle w:val="FootnoteText"/>
        <w:ind w:firstLine="0"/>
        <w:rPr>
          <w:lang w:val="lv-LV"/>
        </w:rPr>
      </w:pPr>
      <w:r w:rsidRPr="007B5D4E">
        <w:rPr>
          <w:rStyle w:val="FootnoteReference"/>
          <w:lang w:val="lv-LV"/>
        </w:rPr>
        <w:footnoteRef/>
      </w:r>
      <w:r w:rsidRPr="007B5D4E">
        <w:rPr>
          <w:lang w:val="lv-LV"/>
        </w:rPr>
        <w:t xml:space="preserve"> Apsaimniekota meža zeme, apmežota zeme, atmežota zeme, apsaimniekoti zālāji, apsaimniekotas aramzemes, no 2026.gada apsaimniekoti mitrāji.</w:t>
      </w:r>
    </w:p>
  </w:footnote>
  <w:footnote w:id="32">
    <w:p w14:paraId="275BC027" w14:textId="77777777" w:rsidR="00D96AB0" w:rsidRPr="003C1F44" w:rsidRDefault="00D96AB0" w:rsidP="00303280">
      <w:pPr>
        <w:pStyle w:val="FootnoteText"/>
        <w:ind w:firstLine="0"/>
        <w:rPr>
          <w:lang w:val="lv-LV"/>
        </w:rPr>
      </w:pPr>
      <w:r w:rsidRPr="007B5D4E">
        <w:rPr>
          <w:rStyle w:val="FootnoteReference"/>
          <w:lang w:val="lv-LV"/>
        </w:rPr>
        <w:footnoteRef/>
      </w:r>
      <w:r w:rsidRPr="007B5D4E">
        <w:rPr>
          <w:lang w:val="lv-LV"/>
        </w:rPr>
        <w:t xml:space="preserve"> </w:t>
      </w:r>
      <w:r>
        <w:rPr>
          <w:lang w:val="lv-LV"/>
        </w:rPr>
        <w:t>2021.-2025.gada un 2026.-2030.gada periodā k</w:t>
      </w:r>
      <w:r w:rsidRPr="007B5D4E">
        <w:rPr>
          <w:lang w:val="lv-LV"/>
        </w:rPr>
        <w:t xml:space="preserve">opējais uzskaites kategorijās </w:t>
      </w:r>
      <w:r>
        <w:rPr>
          <w:lang w:val="lv-LV"/>
        </w:rPr>
        <w:t>uzskaitītais</w:t>
      </w:r>
      <w:r w:rsidRPr="007B5D4E">
        <w:rPr>
          <w:lang w:val="lv-LV"/>
        </w:rPr>
        <w:t xml:space="preserve"> SEG emisiju apjoms ir vienāds vai mazāks par kopējo uzskaites kategorijās </w:t>
      </w:r>
      <w:r>
        <w:rPr>
          <w:lang w:val="lv-LV"/>
        </w:rPr>
        <w:t>uzskaitīto</w:t>
      </w:r>
      <w:r w:rsidRPr="007B5D4E">
        <w:rPr>
          <w:lang w:val="lv-LV"/>
        </w:rPr>
        <w:t xml:space="preserve"> CO</w:t>
      </w:r>
      <w:r w:rsidRPr="0008502B">
        <w:rPr>
          <w:vertAlign w:val="subscript"/>
          <w:lang w:val="lv-LV"/>
        </w:rPr>
        <w:t>2</w:t>
      </w:r>
      <w:r w:rsidRPr="007B5D4E">
        <w:rPr>
          <w:lang w:val="lv-LV"/>
        </w:rPr>
        <w:t xml:space="preserve"> piesaisti.</w:t>
      </w:r>
    </w:p>
  </w:footnote>
  <w:footnote w:id="33">
    <w:p w14:paraId="05E7693F" w14:textId="77777777" w:rsidR="00D96AB0" w:rsidRPr="00B0783A" w:rsidRDefault="00D96AB0" w:rsidP="00303280">
      <w:pPr>
        <w:pStyle w:val="FootnoteText"/>
        <w:ind w:firstLine="0"/>
        <w:rPr>
          <w:lang w:val="lv-LV"/>
        </w:rPr>
      </w:pPr>
      <w:r>
        <w:rPr>
          <w:rStyle w:val="FootnoteReference"/>
        </w:rPr>
        <w:footnoteRef/>
      </w:r>
      <w:r w:rsidRPr="00B0783A">
        <w:rPr>
          <w:lang w:val="lv-LV"/>
        </w:rPr>
        <w:t xml:space="preserve"> Vajadzības gadījumā, ņemot vērā pieredzi, kas gūta, piemērojot IPCC precizējumu IPCC vadlīnijās, Komisija var nākt klajā ar priekšlikumu atlikt apsaimniekotu mitrāju obligāto uzskaiti uz vēl vienu piecu gadu laikposmu</w:t>
      </w:r>
      <w:r>
        <w:rPr>
          <w:lang w:val="lv-LV"/>
        </w:rPr>
        <w:t>.</w:t>
      </w:r>
    </w:p>
  </w:footnote>
  <w:footnote w:id="34">
    <w:p w14:paraId="19BD3788" w14:textId="77777777" w:rsidR="00D96AB0" w:rsidRPr="0008502B" w:rsidRDefault="00D96AB0" w:rsidP="00303280">
      <w:pPr>
        <w:pStyle w:val="FootnoteText"/>
        <w:ind w:firstLine="0"/>
        <w:rPr>
          <w:lang w:val="lv-LV"/>
        </w:rPr>
      </w:pPr>
      <w:r>
        <w:rPr>
          <w:rStyle w:val="FootnoteReference"/>
        </w:rPr>
        <w:footnoteRef/>
      </w:r>
      <w:r w:rsidRPr="0008502B">
        <w:rPr>
          <w:lang w:val="lv-LV"/>
        </w:rPr>
        <w:t xml:space="preserve"> </w:t>
      </w:r>
      <w:r>
        <w:rPr>
          <w:lang w:val="lv-LV"/>
        </w:rPr>
        <w:t xml:space="preserve">ZIZIMM regulas </w:t>
      </w:r>
      <w:r>
        <w:rPr>
          <w:sz w:val="18"/>
          <w:szCs w:val="18"/>
          <w:lang w:val="lv-LV"/>
        </w:rPr>
        <w:t xml:space="preserve">7.3.pants: </w:t>
      </w:r>
      <w:r w:rsidRPr="00041B58">
        <w:rPr>
          <w:sz w:val="18"/>
          <w:szCs w:val="18"/>
          <w:lang w:val="lv-LV"/>
        </w:rPr>
        <w:t>2026.–2030. gada periodā visas dalībvalstis uzskaita apsaimniekotos mitrājos radušās emisijas un piesaisti, ko aprēķina, no emisijām un piesaistes, kuras radušās attiecīgajos periodos, atņemot vērtību, kas iegūta, ar pieci reizinot dalībvalsts vidējās gada emisijas un piesaisti, kuras apsaimniekotos mitrājos radušās 2005.–2009. gada bāzes periodā</w:t>
      </w:r>
    </w:p>
  </w:footnote>
  <w:footnote w:id="35">
    <w:p w14:paraId="0B08253D" w14:textId="77777777" w:rsidR="00D96AB0" w:rsidRPr="00D934EA" w:rsidRDefault="00D96AB0" w:rsidP="00974BB4">
      <w:pPr>
        <w:pStyle w:val="FootnoteText"/>
        <w:ind w:firstLine="0"/>
        <w:rPr>
          <w:lang w:val="lv-LV"/>
        </w:rPr>
      </w:pPr>
      <w:r>
        <w:rPr>
          <w:rStyle w:val="FootnoteReference"/>
        </w:rPr>
        <w:footnoteRef/>
      </w:r>
      <w:r w:rsidRPr="00D934EA">
        <w:rPr>
          <w:lang w:val="lv-LV"/>
        </w:rPr>
        <w:t xml:space="preserve"> </w:t>
      </w:r>
      <w:r w:rsidRPr="00D934EA">
        <w:rPr>
          <w:sz w:val="18"/>
          <w:szCs w:val="18"/>
          <w:lang w:val="lv-LV"/>
        </w:rPr>
        <w:t xml:space="preserve">Ievērojot </w:t>
      </w:r>
      <w:r>
        <w:rPr>
          <w:sz w:val="18"/>
          <w:szCs w:val="18"/>
          <w:lang w:val="lv-LV"/>
        </w:rPr>
        <w:t>Regulas 2018/842</w:t>
      </w:r>
      <w:r w:rsidRPr="00D934EA">
        <w:rPr>
          <w:sz w:val="18"/>
          <w:szCs w:val="18"/>
          <w:lang w:val="lv-LV"/>
        </w:rPr>
        <w:t xml:space="preserve"> </w:t>
      </w:r>
      <w:r>
        <w:rPr>
          <w:sz w:val="18"/>
          <w:szCs w:val="18"/>
          <w:lang w:val="lv-LV"/>
        </w:rPr>
        <w:t>7</w:t>
      </w:r>
      <w:r w:rsidRPr="00D934EA">
        <w:rPr>
          <w:sz w:val="18"/>
          <w:szCs w:val="18"/>
          <w:lang w:val="lv-LV"/>
        </w:rPr>
        <w:t>.pantu</w:t>
      </w:r>
    </w:p>
  </w:footnote>
  <w:footnote w:id="36">
    <w:p w14:paraId="52895DEA" w14:textId="354B0AEF" w:rsidR="00D96AB0" w:rsidRPr="00F57A25" w:rsidRDefault="00D96AB0" w:rsidP="00CF084A">
      <w:pPr>
        <w:pStyle w:val="FootnoteText"/>
        <w:ind w:firstLine="0"/>
        <w:rPr>
          <w:lang w:val="lv-LV"/>
        </w:rPr>
      </w:pPr>
      <w:r>
        <w:rPr>
          <w:rStyle w:val="FootnoteReference"/>
        </w:rPr>
        <w:footnoteRef/>
      </w:r>
      <w:r w:rsidRPr="00AA55A4">
        <w:rPr>
          <w:lang w:val="lv-LV"/>
        </w:rPr>
        <w:t xml:space="preserve"> </w:t>
      </w:r>
      <w:r w:rsidRPr="00CF084A">
        <w:rPr>
          <w:rStyle w:val="Internetasaite"/>
          <w:color w:val="000000"/>
          <w:u w:val="none"/>
          <w:lang w:val="lv-LV"/>
        </w:rPr>
        <w:t xml:space="preserve">LIFE REstore “Latvija pirmā no Baltijas valstīm izstrādā nacionālos siltumnīcefekta gāzu emisiju faktorus Latvijas SEG inventarizācijas ziņojumam”, </w:t>
      </w:r>
      <w:r w:rsidR="0084412E">
        <w:fldChar w:fldCharType="begin"/>
      </w:r>
      <w:r w:rsidR="0084412E" w:rsidRPr="0084412E">
        <w:rPr>
          <w:lang w:val="lv-LV"/>
        </w:rPr>
        <w:instrText xml:space="preserve"> HYPERLINK "https://restore</w:instrText>
      </w:r>
      <w:r w:rsidR="0084412E" w:rsidRPr="0084412E">
        <w:rPr>
          <w:lang w:val="lv-LV"/>
        </w:rPr>
        <w:instrText xml:space="preserve">.daba.gov.lv/public/lat/jaunumi/86/" \h </w:instrText>
      </w:r>
      <w:r w:rsidR="0084412E">
        <w:fldChar w:fldCharType="separate"/>
      </w:r>
      <w:r w:rsidRPr="00CF084A">
        <w:rPr>
          <w:rStyle w:val="Internetasaite"/>
          <w:color w:val="000000"/>
          <w:u w:val="none"/>
          <w:lang w:val="lv-LV"/>
        </w:rPr>
        <w:t>https://restore.daba.gov.lv/public/lat/jaunumi/86/</w:t>
      </w:r>
      <w:r w:rsidR="0084412E">
        <w:rPr>
          <w:rStyle w:val="Internetasaite"/>
          <w:color w:val="000000"/>
          <w:u w:val="none"/>
          <w:lang w:val="lv-LV"/>
        </w:rPr>
        <w:fldChar w:fldCharType="end"/>
      </w:r>
      <w:r w:rsidRPr="00CF084A">
        <w:rPr>
          <w:rStyle w:val="Internetasaite"/>
          <w:color w:val="000000"/>
          <w:u w:val="none"/>
          <w:lang w:val="lv-LV"/>
        </w:rPr>
        <w:t>, I.Krīgere u.c.. Latvijas apstākļos piemērotākie rekultivācijas veidi. Grām.: Pr</w:t>
      </w:r>
      <w:r>
        <w:rPr>
          <w:rStyle w:val="Internetasaite"/>
          <w:color w:val="000000"/>
          <w:u w:val="none"/>
          <w:lang w:val="lv-LV"/>
        </w:rPr>
        <w:t>ie</w:t>
      </w:r>
      <w:r w:rsidRPr="00CF084A">
        <w:rPr>
          <w:rStyle w:val="Internetasaite"/>
          <w:color w:val="000000"/>
          <w:u w:val="none"/>
          <w:lang w:val="lv-LV"/>
        </w:rPr>
        <w:t>de A., Gancone A. (red.) 2019. Kūdras ieguves ietekmētu teritoriju atbildīga apsaimniekošana un ilgtspējīga izmantošana. Baltijas krasti, Rīga, 173.-216.lpp</w:t>
      </w:r>
    </w:p>
  </w:footnote>
  <w:footnote w:id="37">
    <w:p w14:paraId="3FC006B1" w14:textId="4C931891" w:rsidR="00D96AB0" w:rsidRPr="00304F6B" w:rsidRDefault="00D96AB0">
      <w:pPr>
        <w:pStyle w:val="FootnoteText"/>
        <w:ind w:firstLine="0"/>
        <w:rPr>
          <w:lang w:val="lv-LV"/>
        </w:rPr>
      </w:pPr>
      <w:r w:rsidRPr="00CF084A">
        <w:rPr>
          <w:rStyle w:val="Vresrakstzmes"/>
          <w:vertAlign w:val="superscript"/>
        </w:rPr>
        <w:footnoteRef/>
      </w:r>
      <w:r w:rsidRPr="00304F6B">
        <w:rPr>
          <w:rStyle w:val="Vresrakstzmes"/>
          <w:vertAlign w:val="superscript"/>
          <w:lang w:val="lv-LV"/>
        </w:rPr>
        <w:t> </w:t>
      </w:r>
      <w:r>
        <w:rPr>
          <w:lang w:val="lv-LV"/>
        </w:rPr>
        <w:t xml:space="preserve">Projekta atskaite „Latvijas kūdras atradņu datu kvalitātes analīze, ieteikumu sagatavošana to uzlabošanai un izmantošanai valsts stratēģijas pamatdokumentu sagatavošanā”, pieejama </w:t>
      </w:r>
      <w:r w:rsidR="0084412E">
        <w:fldChar w:fldCharType="begin"/>
      </w:r>
      <w:r w:rsidR="0084412E" w:rsidRPr="0084412E">
        <w:rPr>
          <w:lang w:val="lv-LV"/>
        </w:rPr>
        <w:instrText xml:space="preserve"> HYPERLINK "https://www.lvafa.gov.lv/projektu-materiali/petijumi-izvertejumi-un-citi-dokumenti/2487-latvijas-kudras-atradnu-datu-kvalitates-analize-ieteikumu-sagatavosana-to-uzlabosanai" </w:instrText>
      </w:r>
      <w:r w:rsidR="0084412E">
        <w:fldChar w:fldCharType="separate"/>
      </w:r>
      <w:r w:rsidRPr="00C44F69">
        <w:rPr>
          <w:rStyle w:val="Hyperlink"/>
          <w:lang w:val="lv-LV"/>
        </w:rPr>
        <w:t>https://www.lvafa.gov.lv/projektu-materiali/petijumi-izvertejumi-un-citi-dokumenti/2487-latvijas-kudras-atradnu-datu-kvalitates-analize-ieteikumu-sagatavosana-to-uzlabosanai</w:t>
      </w:r>
      <w:r w:rsidR="0084412E">
        <w:rPr>
          <w:rStyle w:val="Hyperlink"/>
          <w:lang w:val="lv-LV"/>
        </w:rPr>
        <w:fldChar w:fldCharType="end"/>
      </w:r>
      <w:r>
        <w:rPr>
          <w:rStyle w:val="Internetasaite"/>
          <w:lang w:val="lv-LV"/>
        </w:rPr>
        <w:t xml:space="preserve"> </w:t>
      </w:r>
    </w:p>
  </w:footnote>
  <w:footnote w:id="38">
    <w:p w14:paraId="44CD9855" w14:textId="2E322E1A" w:rsidR="00D96AB0" w:rsidRPr="00304F6B" w:rsidRDefault="00D96AB0">
      <w:pPr>
        <w:pStyle w:val="FootnoteText"/>
        <w:ind w:firstLine="0"/>
        <w:rPr>
          <w:lang w:val="lv-LV"/>
        </w:rPr>
      </w:pPr>
      <w:r w:rsidRPr="00CF084A">
        <w:rPr>
          <w:rStyle w:val="Vresrakstzmes"/>
          <w:vertAlign w:val="superscript"/>
        </w:rPr>
        <w:footnoteRef/>
      </w:r>
      <w:r w:rsidRPr="00304F6B">
        <w:rPr>
          <w:rStyle w:val="Vresrakstzmes"/>
          <w:vertAlign w:val="superscript"/>
          <w:lang w:val="lv-LV"/>
        </w:rPr>
        <w:t> </w:t>
      </w:r>
      <w:r w:rsidRPr="00304F6B">
        <w:rPr>
          <w:rStyle w:val="Vresrakstzmes"/>
          <w:lang w:val="lv-LV"/>
        </w:rPr>
        <w:t> </w:t>
      </w:r>
      <w:r>
        <w:rPr>
          <w:lang w:val="lv-LV"/>
        </w:rPr>
        <w:t>Detālāka informācija par vēsturiskajām kūdras ieguves vietām pieejama pamatnostādņu 3. pielikumā.</w:t>
      </w:r>
    </w:p>
  </w:footnote>
  <w:footnote w:id="39">
    <w:p w14:paraId="1E59BB2A" w14:textId="3B49DA4B" w:rsidR="00D96AB0" w:rsidRPr="00BB581B" w:rsidRDefault="00D96AB0">
      <w:pPr>
        <w:ind w:firstLine="0"/>
        <w:rPr>
          <w:lang w:val="lv-LV"/>
        </w:rPr>
      </w:pPr>
      <w:r w:rsidRPr="00CF084A">
        <w:rPr>
          <w:rStyle w:val="Vresrakstzmes"/>
          <w:sz w:val="20"/>
          <w:szCs w:val="20"/>
          <w:vertAlign w:val="superscript"/>
        </w:rPr>
        <w:footnoteRef/>
      </w:r>
      <w:r w:rsidRPr="00BB581B">
        <w:rPr>
          <w:rStyle w:val="Vresrakstzmes"/>
          <w:vertAlign w:val="superscript"/>
          <w:lang w:val="lv-LV"/>
        </w:rPr>
        <w:t> </w:t>
      </w:r>
      <w:r>
        <w:rPr>
          <w:sz w:val="20"/>
          <w:szCs w:val="20"/>
          <w:lang w:val="lv-LV"/>
        </w:rPr>
        <w:t>Informācija par projekta aktivitātes “</w:t>
      </w:r>
      <w:r>
        <w:rPr>
          <w:sz w:val="20"/>
          <w:szCs w:val="20"/>
          <w:lang w:val="lv-LV" w:eastAsia="lv-LV"/>
        </w:rPr>
        <w:t xml:space="preserve">Degradēto purvu teritoriju inventarizācija un datu bāzes izveide” rezultātiem pieejama tīmekļvietnē: </w:t>
      </w:r>
      <w:r w:rsidR="0084412E">
        <w:fldChar w:fldCharType="begin"/>
      </w:r>
      <w:r w:rsidR="0084412E" w:rsidRPr="0084412E">
        <w:rPr>
          <w:lang w:val="lv-LV"/>
        </w:rPr>
        <w:instrText xml:space="preserve"> HYPERLINK "https://restore.daba.gov.lv/public/lat/aktivitates_un_rezultati/degradeto_purvu_teritoriju_inventarizacija_un_datu_bazes_izveide</w:instrText>
      </w:r>
      <w:r w:rsidR="0084412E" w:rsidRPr="0084412E">
        <w:rPr>
          <w:lang w:val="lv-LV"/>
        </w:rPr>
        <w:instrText xml:space="preserve">/" \h </w:instrText>
      </w:r>
      <w:r w:rsidR="0084412E">
        <w:fldChar w:fldCharType="separate"/>
      </w:r>
      <w:r>
        <w:rPr>
          <w:rStyle w:val="Internetasaite"/>
          <w:sz w:val="20"/>
          <w:szCs w:val="20"/>
          <w:lang w:val="lv-LV"/>
        </w:rPr>
        <w:t>https://restore.daba.gov.lv/public/lat/aktivitates_un_rezultati/degradeto_purvu_teritoriju_inventarizacija_un_datu_bazes_izveide/</w:t>
      </w:r>
      <w:r w:rsidR="0084412E">
        <w:rPr>
          <w:rStyle w:val="Internetasaite"/>
          <w:sz w:val="20"/>
          <w:szCs w:val="20"/>
          <w:lang w:val="lv-LV"/>
        </w:rPr>
        <w:fldChar w:fldCharType="end"/>
      </w:r>
      <w:r>
        <w:rPr>
          <w:rStyle w:val="Internetasaite"/>
          <w:sz w:val="20"/>
          <w:szCs w:val="20"/>
          <w:lang w:val="lv-LV"/>
        </w:rPr>
        <w:t>.</w:t>
      </w:r>
    </w:p>
  </w:footnote>
  <w:footnote w:id="40">
    <w:p w14:paraId="736DFC44" w14:textId="76239F53" w:rsidR="00D96AB0" w:rsidRDefault="00D96AB0">
      <w:pPr>
        <w:pStyle w:val="FootnoteText"/>
        <w:ind w:firstLine="0"/>
      </w:pPr>
      <w:r w:rsidRPr="00CF084A">
        <w:rPr>
          <w:rStyle w:val="Vresrakstzmes"/>
          <w:vertAlign w:val="superscript"/>
        </w:rPr>
        <w:footnoteRef/>
      </w:r>
      <w:r>
        <w:rPr>
          <w:rStyle w:val="Vresrakstzmes"/>
        </w:rPr>
        <w:t xml:space="preserve">  Pieejams tīmekļvietne: </w:t>
      </w:r>
      <w:hyperlink r:id="rId16">
        <w:r>
          <w:rPr>
            <w:rStyle w:val="Internetasaite"/>
            <w:lang w:val="lv-LV"/>
          </w:rPr>
          <w:t>http://restore.daba.gov.lv/public/lat/</w:t>
        </w:r>
      </w:hyperlink>
      <w:r>
        <w:rPr>
          <w:rStyle w:val="Internetasaite"/>
          <w:lang w:val="lv-LV"/>
        </w:rPr>
        <w:t>.</w:t>
      </w:r>
      <w:r>
        <w:rPr>
          <w:lang w:val="lv-LV"/>
        </w:rPr>
        <w:t xml:space="preserve"> </w:t>
      </w:r>
    </w:p>
  </w:footnote>
  <w:footnote w:id="41">
    <w:p w14:paraId="5D73BDE1" w14:textId="3C31FB8D" w:rsidR="00D96AB0" w:rsidRPr="00304F6B" w:rsidRDefault="00D96AB0">
      <w:pPr>
        <w:pStyle w:val="FootnoteText"/>
        <w:ind w:firstLine="0"/>
        <w:rPr>
          <w:lang w:val="lv-LV"/>
        </w:rPr>
      </w:pPr>
      <w:r w:rsidRPr="006F4F90">
        <w:rPr>
          <w:rStyle w:val="Vresrakstzmes"/>
          <w:vertAlign w:val="superscript"/>
        </w:rPr>
        <w:footnoteRef/>
      </w:r>
      <w:r>
        <w:rPr>
          <w:lang w:val="lv-LV"/>
        </w:rPr>
        <w:t> Rezu</w:t>
      </w:r>
      <w:r w:rsidR="000A24D1">
        <w:rPr>
          <w:lang w:val="lv-LV"/>
        </w:rPr>
        <w:t>ltatīvais rā</w:t>
      </w:r>
      <w:r>
        <w:rPr>
          <w:lang w:val="lv-LV"/>
        </w:rPr>
        <w:t xml:space="preserve">dītājs noteikts atbilstoši projekta „Latvijas kūdras atradņu datu kvalitātes analīze, ieteikumu sagatavošana to uzlabošanai un izmantošanai valsts stratēģijas pamatdokumentu sagatavošanā” rezultātiem. </w:t>
      </w:r>
      <w:r>
        <w:rPr>
          <w:bCs/>
          <w:szCs w:val="24"/>
          <w:lang w:val="lv-LV"/>
        </w:rPr>
        <w:t>Par degradēto purvu un vēsturiskajām kūdras ieguves vietām uzskatāmas teritorijas, kur kādreiz notikusi kūdras ieguve, bet tā pārtraukta, šajā teritorijā pašlaik nav spēkā esošas licences vai atļaujas, kūdras ieguves vietai nav veikta vai uzsākta tās rekultivācija vai konservācija, teritorija nav izslēgta no derīgo izrakteņu atradņu reģistra.</w:t>
      </w:r>
    </w:p>
  </w:footnote>
  <w:footnote w:id="42">
    <w:p w14:paraId="3C484046" w14:textId="0A6A1CAD" w:rsidR="00D96AB0" w:rsidRPr="00304F6B" w:rsidRDefault="00D96AB0">
      <w:pPr>
        <w:pStyle w:val="FootnoteText"/>
        <w:ind w:firstLine="0"/>
        <w:rPr>
          <w:lang w:val="lv-LV"/>
        </w:rPr>
      </w:pPr>
      <w:r w:rsidRPr="006F4F90">
        <w:rPr>
          <w:rStyle w:val="Vresrakstzmes"/>
          <w:vertAlign w:val="superscript"/>
        </w:rPr>
        <w:footnoteRef/>
      </w:r>
      <w:r w:rsidRPr="00304F6B">
        <w:rPr>
          <w:rStyle w:val="Vresrakstzmes"/>
          <w:vertAlign w:val="superscript"/>
          <w:lang w:val="lv-LV"/>
        </w:rPr>
        <w:t> </w:t>
      </w:r>
      <w:r>
        <w:rPr>
          <w:lang w:val="lv-LV"/>
        </w:rPr>
        <w:t>Rezultatīvais rādītājs noteikts atbilstoši projekta „Latvijas kūdras atradņu datu kvalitātes analīze, ieteikumu sagatavošana to uzlabošanai un izmantošanai valsts stratēģijas pamatdokumentu sagatavošanā” rezultātiem.</w:t>
      </w:r>
    </w:p>
  </w:footnote>
  <w:footnote w:id="43">
    <w:p w14:paraId="3AD6879C" w14:textId="23DAC56F" w:rsidR="00D96AB0" w:rsidRPr="00304F6B" w:rsidRDefault="00D96AB0">
      <w:pPr>
        <w:pStyle w:val="FootnoteText"/>
        <w:ind w:firstLine="0"/>
        <w:rPr>
          <w:lang w:val="lv-LV"/>
        </w:rPr>
      </w:pPr>
      <w:r w:rsidRPr="006F4F90">
        <w:rPr>
          <w:rStyle w:val="Vresrakstzmes"/>
          <w:vertAlign w:val="superscript"/>
        </w:rPr>
        <w:footnoteRef/>
      </w:r>
      <w:r w:rsidRPr="00304F6B">
        <w:rPr>
          <w:rStyle w:val="Vresrakstzmes"/>
          <w:vertAlign w:val="superscript"/>
          <w:lang w:val="lv-LV"/>
        </w:rPr>
        <w:t> </w:t>
      </w:r>
      <w:r>
        <w:rPr>
          <w:lang w:val="lv-LV"/>
        </w:rPr>
        <w:t xml:space="preserve">Rezultatīvais rādītājs </w:t>
      </w:r>
      <w:bookmarkStart w:id="52" w:name="_Hlk7107577"/>
      <w:r>
        <w:rPr>
          <w:lang w:val="lv-LV"/>
        </w:rPr>
        <w:t>var svārstīties 10 % robežās atkarībā no tirgus situācijas un ieguves apstākļiem vai biotopu saglabāšanas nepieciešamības</w:t>
      </w:r>
      <w:bookmarkEnd w:id="52"/>
      <w:r>
        <w:rPr>
          <w:lang w:val="lv-LV"/>
        </w:rPr>
        <w:t xml:space="preserve">. </w:t>
      </w:r>
    </w:p>
  </w:footnote>
  <w:footnote w:id="44">
    <w:p w14:paraId="531D3EC4" w14:textId="7D07207B" w:rsidR="00D96AB0" w:rsidRPr="00304F6B" w:rsidRDefault="00D96AB0">
      <w:pPr>
        <w:pStyle w:val="FootnoteText"/>
        <w:ind w:firstLine="0"/>
        <w:rPr>
          <w:lang w:val="lv-LV"/>
        </w:rPr>
      </w:pPr>
      <w:r w:rsidRPr="006F4F90">
        <w:rPr>
          <w:rStyle w:val="Vresrakstzmes"/>
          <w:vertAlign w:val="superscript"/>
        </w:rPr>
        <w:footnoteRef/>
      </w:r>
      <w:r w:rsidRPr="006F4F90">
        <w:rPr>
          <w:vertAlign w:val="superscript"/>
          <w:lang w:val="lv-LV"/>
        </w:rPr>
        <w:t> </w:t>
      </w:r>
      <w:r>
        <w:rPr>
          <w:lang w:val="lv-LV"/>
        </w:rPr>
        <w:t xml:space="preserve">Rezultatīvais rādītājs noteikts, ņemot vērā </w:t>
      </w:r>
      <w:r>
        <w:rPr>
          <w:szCs w:val="24"/>
          <w:lang w:val="lv-LV"/>
        </w:rPr>
        <w:t>spēkā esošo licenču laukumu platību kūdras ieguvei uz 2020. gada 1. janvāri (Valsts vides dienesta informācija).</w:t>
      </w:r>
    </w:p>
  </w:footnote>
  <w:footnote w:id="45">
    <w:p w14:paraId="23FDCFE7" w14:textId="3986A224" w:rsidR="00D96AB0" w:rsidRDefault="00D96AB0">
      <w:pPr>
        <w:pStyle w:val="FootnoteText"/>
        <w:ind w:firstLine="0"/>
      </w:pPr>
      <w:r w:rsidRPr="006F4F90">
        <w:rPr>
          <w:rStyle w:val="Vresrakstzmes"/>
          <w:vertAlign w:val="superscript"/>
        </w:rPr>
        <w:footnoteRef/>
      </w:r>
      <w:r>
        <w:t> </w:t>
      </w:r>
      <w:r w:rsidRPr="006F4F90">
        <w:rPr>
          <w:lang w:val="lv-LV"/>
        </w:rPr>
        <w:t>Iespējamais vidēji gadā iegūstamais kūdras apjoms desmit gadu periodā.</w:t>
      </w:r>
    </w:p>
  </w:footnote>
  <w:footnote w:id="46">
    <w:p w14:paraId="4DA4A5C8" w14:textId="0125EBE9" w:rsidR="00D96AB0" w:rsidRPr="006F4F90" w:rsidRDefault="00D96AB0" w:rsidP="002773F4">
      <w:pPr>
        <w:pStyle w:val="FootnoteText"/>
        <w:ind w:firstLine="0"/>
        <w:rPr>
          <w:lang w:val="lv-LV"/>
        </w:rPr>
      </w:pPr>
      <w:r w:rsidRPr="006F4F90">
        <w:rPr>
          <w:rStyle w:val="FootnoteReference"/>
          <w:lang w:val="lv-LV"/>
        </w:rPr>
        <w:footnoteRef/>
      </w:r>
      <w:r>
        <w:rPr>
          <w:lang w:val="lv-LV"/>
        </w:rPr>
        <w:t xml:space="preserve"> S</w:t>
      </w:r>
      <w:r w:rsidRPr="006F4F90">
        <w:rPr>
          <w:lang w:val="lv-LV"/>
        </w:rPr>
        <w:t>askaņā ar ZIZIMM regulā iekļautajiem uzskaites nosacījumiem mitrāju kategorijai (7.3.</w:t>
      </w:r>
      <w:r>
        <w:rPr>
          <w:lang w:val="lv-LV"/>
        </w:rPr>
        <w:t> </w:t>
      </w:r>
      <w:r w:rsidRPr="006F4F90">
        <w:rPr>
          <w:lang w:val="lv-LV"/>
        </w:rPr>
        <w:t>pants: 2026.</w:t>
      </w:r>
      <w:r>
        <w:rPr>
          <w:lang w:val="lv-LV"/>
        </w:rPr>
        <w:t>-2030. </w:t>
      </w:r>
      <w:r w:rsidRPr="006F4F90">
        <w:rPr>
          <w:lang w:val="lv-LV"/>
        </w:rPr>
        <w:t>gada periodā visas dalībvalstis uzskaita apsaimniekotos mitrājos radušās emisijas un piesaisti, ko aprēķina, no emisijām un piesaistes, kuras radušās attiecīgajos periodos, atņemot vērtību, kas iegūta, ar pieci reizinot dalībvalsts vidējās gada emisijas un piesaisti, kuras apsaimniekot</w:t>
      </w:r>
      <w:r>
        <w:rPr>
          <w:lang w:val="lv-LV"/>
        </w:rPr>
        <w:t>os mitrājos radušās 2005.–2009. </w:t>
      </w:r>
      <w:r w:rsidRPr="006F4F90">
        <w:rPr>
          <w:lang w:val="lv-LV"/>
        </w:rPr>
        <w:t>gada bāzes periodā)</w:t>
      </w:r>
      <w:r>
        <w:rPr>
          <w:lang w:val="lv-LV"/>
        </w:rPr>
        <w:t>.</w:t>
      </w:r>
    </w:p>
  </w:footnote>
  <w:footnote w:id="47">
    <w:p w14:paraId="5925CA6F" w14:textId="0D52D081" w:rsidR="00D96AB0" w:rsidRPr="006F4F90" w:rsidRDefault="00D96AB0" w:rsidP="002773F4">
      <w:pPr>
        <w:pStyle w:val="FootnoteText"/>
        <w:ind w:firstLine="0"/>
        <w:rPr>
          <w:lang w:val="lv-LV"/>
        </w:rPr>
      </w:pPr>
      <w:r w:rsidRPr="006F4F90">
        <w:rPr>
          <w:rStyle w:val="FootnoteReference"/>
          <w:lang w:val="lv-LV"/>
        </w:rPr>
        <w:footnoteRef/>
      </w:r>
      <w:r w:rsidRPr="006F4F90">
        <w:rPr>
          <w:lang w:val="lv-LV"/>
        </w:rPr>
        <w:t xml:space="preserve"> 2017.</w:t>
      </w:r>
      <w:r>
        <w:rPr>
          <w:lang w:val="lv-LV"/>
        </w:rPr>
        <w:t> </w:t>
      </w:r>
      <w:r w:rsidRPr="006F4F90">
        <w:rPr>
          <w:lang w:val="lv-LV"/>
        </w:rPr>
        <w:t>gada dati (2019.</w:t>
      </w:r>
      <w:r>
        <w:rPr>
          <w:lang w:val="lv-LV"/>
        </w:rPr>
        <w:t> </w:t>
      </w:r>
      <w:r w:rsidRPr="006F4F90">
        <w:rPr>
          <w:lang w:val="lv-LV"/>
        </w:rPr>
        <w:t>gada SEG inventarizācija)</w:t>
      </w:r>
      <w:r>
        <w:rPr>
          <w:lang w:val="lv-LV"/>
        </w:rPr>
        <w:t>.</w:t>
      </w:r>
    </w:p>
  </w:footnote>
  <w:footnote w:id="48">
    <w:p w14:paraId="17B7331B" w14:textId="26D7F7F4" w:rsidR="00D96AB0" w:rsidRPr="006F4F90" w:rsidRDefault="00D96AB0" w:rsidP="00C940C9">
      <w:pPr>
        <w:pStyle w:val="FootnoteText"/>
        <w:ind w:firstLine="0"/>
        <w:rPr>
          <w:lang w:val="lv-LV"/>
        </w:rPr>
      </w:pPr>
      <w:r w:rsidRPr="006F4F90">
        <w:rPr>
          <w:rStyle w:val="FootnoteReference"/>
        </w:rPr>
        <w:footnoteRef/>
      </w:r>
      <w:r w:rsidRPr="006F4F90">
        <w:rPr>
          <w:lang w:val="lv-LV"/>
        </w:rPr>
        <w:t xml:space="preserve"> Pēc ZIZIMM regulas nosacījumiem mitrāju emisijas tiek iekļautas uzskaitē no 2026.</w:t>
      </w:r>
      <w:r>
        <w:rPr>
          <w:lang w:val="lv-LV"/>
        </w:rPr>
        <w:t> </w:t>
      </w:r>
      <w:r w:rsidRPr="006F4F90">
        <w:rPr>
          <w:lang w:val="lv-LV"/>
        </w:rPr>
        <w:t>gada.</w:t>
      </w:r>
    </w:p>
  </w:footnote>
  <w:footnote w:id="49">
    <w:p w14:paraId="1D83409D" w14:textId="5AD4E856" w:rsidR="00D96AB0" w:rsidRPr="006F4F90" w:rsidRDefault="00D96AB0" w:rsidP="00C940C9">
      <w:pPr>
        <w:pStyle w:val="FootnoteText"/>
        <w:ind w:firstLine="0"/>
        <w:rPr>
          <w:lang w:val="lv-LV"/>
        </w:rPr>
      </w:pPr>
      <w:r w:rsidRPr="006F4F90">
        <w:rPr>
          <w:rStyle w:val="FootnoteReference"/>
          <w:lang w:val="lv-LV"/>
        </w:rPr>
        <w:footnoteRef/>
      </w:r>
      <w:r w:rsidRPr="006F4F90">
        <w:rPr>
          <w:lang w:val="lv-LV"/>
        </w:rPr>
        <w:t xml:space="preserve"> Indikatīvā vērtība pēc 2019.</w:t>
      </w:r>
      <w:r>
        <w:rPr>
          <w:lang w:val="lv-LV"/>
        </w:rPr>
        <w:t> </w:t>
      </w:r>
      <w:r w:rsidRPr="006F4F90">
        <w:rPr>
          <w:lang w:val="lv-LV"/>
        </w:rPr>
        <w:t>gada inventarizācijas datiem. Gala vērtība nosakāma perioda beigās pēc jaunākās pieejamās SEG inventarizācija datiem. Saskaņā ar ZIZIMM regulas nosacījumiem, atskaitīšanās notiek perioda beigās (+2 gadi statistikas dat</w:t>
      </w:r>
      <w:r>
        <w:rPr>
          <w:lang w:val="lv-LV"/>
        </w:rPr>
        <w:t>u pieejamības dēļ, tas ir 2032. </w:t>
      </w:r>
      <w:r w:rsidRPr="006F4F90">
        <w:rPr>
          <w:lang w:val="lv-LV"/>
        </w:rPr>
        <w:t>gadā), kad novērtē, perioda (2026.-2030.</w:t>
      </w:r>
      <w:r>
        <w:rPr>
          <w:lang w:val="lv-LV"/>
        </w:rPr>
        <w:t> </w:t>
      </w:r>
      <w:r w:rsidRPr="006F4F90">
        <w:rPr>
          <w:lang w:val="lv-LV"/>
        </w:rPr>
        <w:t>g.) SEG emisiju summu pret 2005.-2009.</w:t>
      </w:r>
      <w:r>
        <w:rPr>
          <w:lang w:val="lv-LV"/>
        </w:rPr>
        <w:t> </w:t>
      </w:r>
      <w:r w:rsidRPr="006F4F90">
        <w:rPr>
          <w:lang w:val="lv-LV"/>
        </w:rPr>
        <w:t>gada vidējo SEG emisiju līmeni.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2549" w14:textId="77777777" w:rsidR="00D96AB0" w:rsidRPr="00FB1FAB" w:rsidRDefault="00D96AB0">
    <w:pPr>
      <w:pStyle w:val="Header"/>
      <w:ind w:firstLine="0"/>
      <w:jc w:val="center"/>
      <w:rPr>
        <w:sz w:val="24"/>
        <w:szCs w:val="20"/>
      </w:rPr>
    </w:pPr>
    <w:r w:rsidRPr="00FB1FAB">
      <w:rPr>
        <w:sz w:val="24"/>
        <w:szCs w:val="20"/>
      </w:rPr>
      <w:fldChar w:fldCharType="begin"/>
    </w:r>
    <w:r w:rsidRPr="00FB1FAB">
      <w:rPr>
        <w:sz w:val="24"/>
        <w:szCs w:val="20"/>
      </w:rPr>
      <w:instrText>PAGE</w:instrText>
    </w:r>
    <w:r w:rsidRPr="00FB1FAB">
      <w:rPr>
        <w:sz w:val="24"/>
        <w:szCs w:val="20"/>
      </w:rPr>
      <w:fldChar w:fldCharType="separate"/>
    </w:r>
    <w:r w:rsidR="00A3251E" w:rsidRPr="00FB1FAB">
      <w:rPr>
        <w:noProof/>
        <w:sz w:val="24"/>
        <w:szCs w:val="20"/>
      </w:rPr>
      <w:t>34</w:t>
    </w:r>
    <w:r w:rsidRPr="00FB1FAB">
      <w:rPr>
        <w:sz w:val="24"/>
        <w:szCs w:val="20"/>
      </w:rPr>
      <w:fldChar w:fldCharType="end"/>
    </w:r>
  </w:p>
  <w:p w14:paraId="18A123D5" w14:textId="77777777" w:rsidR="00D96AB0" w:rsidRPr="00FB1FAB" w:rsidRDefault="00D96AB0">
    <w:pPr>
      <w:pStyle w:val="Header"/>
      <w:rPr>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553C1"/>
    <w:multiLevelType w:val="multilevel"/>
    <w:tmpl w:val="CD96A3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3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383AB8"/>
    <w:multiLevelType w:val="multilevel"/>
    <w:tmpl w:val="B55E5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98B2677"/>
    <w:multiLevelType w:val="multilevel"/>
    <w:tmpl w:val="B16AB684"/>
    <w:lvl w:ilvl="0">
      <w:start w:val="1"/>
      <w:numFmt w:val="decimal"/>
      <w:lvlText w:val="%1."/>
      <w:lvlJc w:val="left"/>
      <w:pPr>
        <w:ind w:left="720" w:hanging="360"/>
      </w:pPr>
      <w:rPr>
        <w:b/>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C84C12"/>
    <w:multiLevelType w:val="multilevel"/>
    <w:tmpl w:val="3C5CDF6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EA30B47"/>
    <w:multiLevelType w:val="multilevel"/>
    <w:tmpl w:val="ABA45CE8"/>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AA"/>
    <w:rsid w:val="000069D5"/>
    <w:rsid w:val="00011A36"/>
    <w:rsid w:val="00022411"/>
    <w:rsid w:val="000518C9"/>
    <w:rsid w:val="000555A6"/>
    <w:rsid w:val="00071AB6"/>
    <w:rsid w:val="00074076"/>
    <w:rsid w:val="000844E5"/>
    <w:rsid w:val="00084B79"/>
    <w:rsid w:val="000A24D1"/>
    <w:rsid w:val="000B05D0"/>
    <w:rsid w:val="000C6446"/>
    <w:rsid w:val="000E6B5D"/>
    <w:rsid w:val="00126A3B"/>
    <w:rsid w:val="00127D81"/>
    <w:rsid w:val="00160FAB"/>
    <w:rsid w:val="00174347"/>
    <w:rsid w:val="00182E48"/>
    <w:rsid w:val="00197B71"/>
    <w:rsid w:val="001C34EB"/>
    <w:rsid w:val="001C4A1B"/>
    <w:rsid w:val="001D7D78"/>
    <w:rsid w:val="001E02E5"/>
    <w:rsid w:val="002168BD"/>
    <w:rsid w:val="0022054D"/>
    <w:rsid w:val="002256F8"/>
    <w:rsid w:val="00247C8D"/>
    <w:rsid w:val="00274872"/>
    <w:rsid w:val="002773F4"/>
    <w:rsid w:val="002A2D7B"/>
    <w:rsid w:val="002A4FB9"/>
    <w:rsid w:val="002B2C64"/>
    <w:rsid w:val="002F4D97"/>
    <w:rsid w:val="00303280"/>
    <w:rsid w:val="00304F6B"/>
    <w:rsid w:val="003165C3"/>
    <w:rsid w:val="00333D67"/>
    <w:rsid w:val="00340264"/>
    <w:rsid w:val="0034716D"/>
    <w:rsid w:val="0035314E"/>
    <w:rsid w:val="0035615A"/>
    <w:rsid w:val="00360856"/>
    <w:rsid w:val="003621E9"/>
    <w:rsid w:val="003B5F30"/>
    <w:rsid w:val="003C1F92"/>
    <w:rsid w:val="003E1C69"/>
    <w:rsid w:val="00400849"/>
    <w:rsid w:val="004035B0"/>
    <w:rsid w:val="004113AD"/>
    <w:rsid w:val="004224B1"/>
    <w:rsid w:val="00442C4C"/>
    <w:rsid w:val="0046282C"/>
    <w:rsid w:val="004B5958"/>
    <w:rsid w:val="004C5FF6"/>
    <w:rsid w:val="004F06C1"/>
    <w:rsid w:val="004F2690"/>
    <w:rsid w:val="0050466D"/>
    <w:rsid w:val="005221C1"/>
    <w:rsid w:val="00534ED4"/>
    <w:rsid w:val="005603C5"/>
    <w:rsid w:val="00564438"/>
    <w:rsid w:val="00564727"/>
    <w:rsid w:val="00583744"/>
    <w:rsid w:val="00596957"/>
    <w:rsid w:val="005D0DDC"/>
    <w:rsid w:val="005E6AE9"/>
    <w:rsid w:val="006378DF"/>
    <w:rsid w:val="0065029A"/>
    <w:rsid w:val="00652B3E"/>
    <w:rsid w:val="00665BD0"/>
    <w:rsid w:val="006C5F6F"/>
    <w:rsid w:val="006D1448"/>
    <w:rsid w:val="006F4F90"/>
    <w:rsid w:val="00707840"/>
    <w:rsid w:val="00731CA4"/>
    <w:rsid w:val="00740D54"/>
    <w:rsid w:val="007524BB"/>
    <w:rsid w:val="00773580"/>
    <w:rsid w:val="00782DB6"/>
    <w:rsid w:val="007903CB"/>
    <w:rsid w:val="007A5924"/>
    <w:rsid w:val="007B1114"/>
    <w:rsid w:val="007C54A4"/>
    <w:rsid w:val="007C6C5D"/>
    <w:rsid w:val="007D2846"/>
    <w:rsid w:val="007E2C1A"/>
    <w:rsid w:val="007F486C"/>
    <w:rsid w:val="008023AA"/>
    <w:rsid w:val="00813586"/>
    <w:rsid w:val="0081779E"/>
    <w:rsid w:val="0083329C"/>
    <w:rsid w:val="008369DD"/>
    <w:rsid w:val="0084412E"/>
    <w:rsid w:val="008545E0"/>
    <w:rsid w:val="008637FD"/>
    <w:rsid w:val="008D5C92"/>
    <w:rsid w:val="008E39EF"/>
    <w:rsid w:val="008F6857"/>
    <w:rsid w:val="009311BF"/>
    <w:rsid w:val="00947942"/>
    <w:rsid w:val="009624D6"/>
    <w:rsid w:val="00966313"/>
    <w:rsid w:val="00974BB4"/>
    <w:rsid w:val="00985F4D"/>
    <w:rsid w:val="00987FB5"/>
    <w:rsid w:val="009B293E"/>
    <w:rsid w:val="009D0E4E"/>
    <w:rsid w:val="009E4BA4"/>
    <w:rsid w:val="00A015F2"/>
    <w:rsid w:val="00A266D7"/>
    <w:rsid w:val="00A3251E"/>
    <w:rsid w:val="00A32B1E"/>
    <w:rsid w:val="00A37936"/>
    <w:rsid w:val="00A42D85"/>
    <w:rsid w:val="00A86583"/>
    <w:rsid w:val="00A9139D"/>
    <w:rsid w:val="00A92FF3"/>
    <w:rsid w:val="00AB51A6"/>
    <w:rsid w:val="00AC1322"/>
    <w:rsid w:val="00AE7BDE"/>
    <w:rsid w:val="00AF68BF"/>
    <w:rsid w:val="00B176BE"/>
    <w:rsid w:val="00B20AEA"/>
    <w:rsid w:val="00B27549"/>
    <w:rsid w:val="00B339EF"/>
    <w:rsid w:val="00B564E9"/>
    <w:rsid w:val="00B77D0A"/>
    <w:rsid w:val="00BB581B"/>
    <w:rsid w:val="00BC21DC"/>
    <w:rsid w:val="00BC3E62"/>
    <w:rsid w:val="00BC4307"/>
    <w:rsid w:val="00BD284A"/>
    <w:rsid w:val="00BE34E4"/>
    <w:rsid w:val="00BE71ED"/>
    <w:rsid w:val="00BF4C95"/>
    <w:rsid w:val="00C0211C"/>
    <w:rsid w:val="00C13654"/>
    <w:rsid w:val="00C26DEA"/>
    <w:rsid w:val="00C56278"/>
    <w:rsid w:val="00C603C2"/>
    <w:rsid w:val="00C614AB"/>
    <w:rsid w:val="00C717C3"/>
    <w:rsid w:val="00C8719F"/>
    <w:rsid w:val="00C940C9"/>
    <w:rsid w:val="00C9412A"/>
    <w:rsid w:val="00CA7ABC"/>
    <w:rsid w:val="00CB7C2D"/>
    <w:rsid w:val="00CC2A88"/>
    <w:rsid w:val="00CE2FCF"/>
    <w:rsid w:val="00CE3B89"/>
    <w:rsid w:val="00CF084A"/>
    <w:rsid w:val="00D01233"/>
    <w:rsid w:val="00D21B76"/>
    <w:rsid w:val="00D679AE"/>
    <w:rsid w:val="00D8305C"/>
    <w:rsid w:val="00D9210F"/>
    <w:rsid w:val="00D96AB0"/>
    <w:rsid w:val="00DA1A45"/>
    <w:rsid w:val="00DA7C3C"/>
    <w:rsid w:val="00DB24E7"/>
    <w:rsid w:val="00DF4D5C"/>
    <w:rsid w:val="00E33AAB"/>
    <w:rsid w:val="00E53B6C"/>
    <w:rsid w:val="00EA7028"/>
    <w:rsid w:val="00EB3940"/>
    <w:rsid w:val="00EC0CBD"/>
    <w:rsid w:val="00EE1F78"/>
    <w:rsid w:val="00EE4C2A"/>
    <w:rsid w:val="00F3112D"/>
    <w:rsid w:val="00F31D84"/>
    <w:rsid w:val="00F327D4"/>
    <w:rsid w:val="00F333B6"/>
    <w:rsid w:val="00F82B71"/>
    <w:rsid w:val="00FA7768"/>
    <w:rsid w:val="00FB1D71"/>
    <w:rsid w:val="00FB1FAB"/>
    <w:rsid w:val="00FB62A4"/>
    <w:rsid w:val="00FD4B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B423"/>
  <w15:docId w15:val="{59D8E5AC-326D-4A1F-B94F-F9181812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49CF"/>
    <w:pPr>
      <w:ind w:firstLine="720"/>
      <w:jc w:val="both"/>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2D5A87"/>
    <w:pPr>
      <w:keepNext/>
      <w:keepLines/>
      <w:spacing w:before="360" w:after="240"/>
      <w:ind w:firstLine="0"/>
      <w:jc w:val="center"/>
      <w:outlineLvl w:val="0"/>
    </w:pPr>
    <w:rPr>
      <w:rFonts w:eastAsia="Times New Roman"/>
      <w:b/>
      <w:bCs/>
      <w:szCs w:val="28"/>
    </w:rPr>
  </w:style>
  <w:style w:type="paragraph" w:styleId="Heading2">
    <w:name w:val="heading 2"/>
    <w:basedOn w:val="Normal"/>
    <w:next w:val="Normal"/>
    <w:link w:val="Heading2Char"/>
    <w:uiPriority w:val="9"/>
    <w:unhideWhenUsed/>
    <w:qFormat/>
    <w:rsid w:val="002D5A87"/>
    <w:pPr>
      <w:keepNext/>
      <w:keepLines/>
      <w:suppressAutoHyphens/>
      <w:spacing w:before="200" w:after="240"/>
      <w:ind w:firstLine="0"/>
      <w:jc w:val="center"/>
      <w:textAlignment w:val="baseline"/>
      <w:outlineLvl w:val="1"/>
    </w:pPr>
    <w:rPr>
      <w:rFonts w:eastAsia="Times New Roman"/>
      <w:b/>
      <w:bCs/>
      <w:szCs w:val="26"/>
    </w:rPr>
  </w:style>
  <w:style w:type="paragraph" w:styleId="Heading3">
    <w:name w:val="heading 3"/>
    <w:basedOn w:val="Normal"/>
    <w:next w:val="Normal"/>
    <w:link w:val="Heading3Char"/>
    <w:uiPriority w:val="9"/>
    <w:unhideWhenUsed/>
    <w:qFormat/>
    <w:rsid w:val="002E6545"/>
    <w:pPr>
      <w:keepNext/>
      <w:keepLines/>
      <w:spacing w:before="200"/>
      <w:jc w:val="left"/>
      <w:outlineLvl w:val="2"/>
    </w:pPr>
    <w:rPr>
      <w:rFonts w:eastAsia="Calibri Light" w:cs="Calibri Light"/>
      <w:b/>
      <w:bCs/>
    </w:rPr>
  </w:style>
  <w:style w:type="paragraph" w:styleId="Heading4">
    <w:name w:val="heading 4"/>
    <w:basedOn w:val="Normal"/>
    <w:next w:val="Normal"/>
    <w:link w:val="Heading4Char"/>
    <w:uiPriority w:val="9"/>
    <w:unhideWhenUsed/>
    <w:qFormat/>
    <w:rsid w:val="00C84FDE"/>
    <w:pPr>
      <w:keepNext/>
      <w:keepLines/>
      <w:spacing w:before="40"/>
      <w:outlineLvl w:val="3"/>
    </w:pPr>
    <w:rPr>
      <w:rFonts w:ascii="Calibri Light" w:eastAsia="Calibri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qFormat/>
    <w:rsid w:val="002D5A87"/>
    <w:rPr>
      <w:rFonts w:ascii="Times New Roman" w:eastAsia="Times New Roman" w:hAnsi="Times New Roman"/>
      <w:b/>
      <w:bCs/>
      <w:sz w:val="28"/>
      <w:szCs w:val="26"/>
      <w:lang w:val="en-US" w:eastAsia="en-US"/>
    </w:rPr>
  </w:style>
  <w:style w:type="character" w:customStyle="1" w:styleId="FootnoteTextChar">
    <w:name w:val="Footnote Text Char"/>
    <w:aliases w:val=" Char Char,(Diplomarbeit) Char,(Diplomarbeit)1 Char,(Diplomarbeit)2 Char,(Diplomarbeit)3 Char,(Diplomarbeit)4 Char,(Diplomarbeit)5 Char,(Diplomarbeit)6 Char,(Diplomarbeit)7 Char,-E Fußnotentext Char,Footnote Char,Fußnote Char1,o Char"/>
    <w:link w:val="FootnoteText"/>
    <w:uiPriority w:val="99"/>
    <w:qFormat/>
    <w:rsid w:val="00A11126"/>
    <w:rPr>
      <w:sz w:val="20"/>
      <w:szCs w:val="20"/>
    </w:rPr>
  </w:style>
  <w:style w:type="character" w:customStyle="1" w:styleId="Vresenkurs">
    <w:name w:val="Vēres enkurs"/>
    <w:rPr>
      <w:vertAlign w:val="superscript"/>
    </w:rPr>
  </w:style>
  <w:style w:type="character" w:customStyle="1" w:styleId="FootnoteCharacters">
    <w:name w:val="Footnote Characters"/>
    <w:link w:val="FootnoteRefernece"/>
    <w:uiPriority w:val="99"/>
    <w:unhideWhenUsed/>
    <w:qFormat/>
    <w:rsid w:val="002704A9"/>
    <w:rPr>
      <w:vertAlign w:val="superscript"/>
    </w:rPr>
  </w:style>
  <w:style w:type="character" w:customStyle="1" w:styleId="apple-converted-space">
    <w:name w:val="apple-converted-space"/>
    <w:basedOn w:val="DefaultParagraphFont"/>
    <w:qFormat/>
    <w:rsid w:val="00A11126"/>
  </w:style>
  <w:style w:type="character" w:customStyle="1" w:styleId="Heading1Char">
    <w:name w:val="Heading 1 Char"/>
    <w:link w:val="Heading1"/>
    <w:uiPriority w:val="9"/>
    <w:qFormat/>
    <w:rsid w:val="002D5A87"/>
    <w:rPr>
      <w:rFonts w:ascii="Times New Roman" w:eastAsia="Times New Roman" w:hAnsi="Times New Roman"/>
      <w:b/>
      <w:bCs/>
      <w:sz w:val="28"/>
      <w:szCs w:val="28"/>
      <w:lang w:val="en-US" w:eastAsia="en-US"/>
    </w:rPr>
  </w:style>
  <w:style w:type="character" w:customStyle="1" w:styleId="HeaderChar">
    <w:name w:val="Header Char"/>
    <w:basedOn w:val="DefaultParagraphFont"/>
    <w:link w:val="Header"/>
    <w:uiPriority w:val="99"/>
    <w:qFormat/>
    <w:rsid w:val="00084098"/>
  </w:style>
  <w:style w:type="character" w:customStyle="1" w:styleId="FooterChar">
    <w:name w:val="Footer Char"/>
    <w:basedOn w:val="DefaultParagraphFont"/>
    <w:link w:val="Footer"/>
    <w:uiPriority w:val="99"/>
    <w:qFormat/>
    <w:rsid w:val="00084098"/>
  </w:style>
  <w:style w:type="character" w:customStyle="1" w:styleId="Internetasaite">
    <w:name w:val="Interneta saite"/>
    <w:basedOn w:val="DefaultParagraphFont"/>
    <w:uiPriority w:val="99"/>
    <w:unhideWhenUsed/>
    <w:rsid w:val="00704D54"/>
    <w:rPr>
      <w:color w:val="0563C1" w:themeColor="hyperlink"/>
      <w:u w:val="single"/>
    </w:rPr>
  </w:style>
  <w:style w:type="character" w:customStyle="1" w:styleId="BalloonTextChar">
    <w:name w:val="Balloon Text Char"/>
    <w:link w:val="BalloonText"/>
    <w:uiPriority w:val="99"/>
    <w:semiHidden/>
    <w:qFormat/>
    <w:rsid w:val="00533EDB"/>
    <w:rPr>
      <w:szCs w:val="16"/>
      <w:lang w:val="en-US" w:eastAsia="en-US"/>
    </w:rPr>
  </w:style>
  <w:style w:type="character" w:styleId="CommentReference">
    <w:name w:val="annotation reference"/>
    <w:uiPriority w:val="99"/>
    <w:semiHidden/>
    <w:unhideWhenUsed/>
    <w:qFormat/>
    <w:rsid w:val="00FE4252"/>
    <w:rPr>
      <w:sz w:val="16"/>
      <w:szCs w:val="16"/>
    </w:rPr>
  </w:style>
  <w:style w:type="character" w:customStyle="1" w:styleId="CommentTextChar">
    <w:name w:val="Comment Text Char"/>
    <w:link w:val="CommentText"/>
    <w:uiPriority w:val="99"/>
    <w:qFormat/>
    <w:rsid w:val="00FE4252"/>
    <w:rPr>
      <w:lang w:val="en-US" w:eastAsia="en-US"/>
    </w:rPr>
  </w:style>
  <w:style w:type="character" w:customStyle="1" w:styleId="CommentSubjectChar">
    <w:name w:val="Comment Subject Char"/>
    <w:link w:val="CommentSubject"/>
    <w:uiPriority w:val="99"/>
    <w:semiHidden/>
    <w:qFormat/>
    <w:rsid w:val="00FE4252"/>
    <w:rPr>
      <w:b/>
      <w:bCs/>
      <w:lang w:val="en-US" w:eastAsia="en-US"/>
    </w:rPr>
  </w:style>
  <w:style w:type="character" w:customStyle="1" w:styleId="HTMLPreformattedChar">
    <w:name w:val="HTML Preformatted Char"/>
    <w:link w:val="HTMLPreformatted"/>
    <w:uiPriority w:val="99"/>
    <w:semiHidden/>
    <w:qFormat/>
    <w:rsid w:val="00116AFD"/>
    <w:rPr>
      <w:rFonts w:ascii="Courier New" w:eastAsia="Times New Roman" w:hAnsi="Courier New" w:cs="Courier New"/>
      <w:lang w:val="en-US" w:eastAsia="en-US"/>
    </w:rPr>
  </w:style>
  <w:style w:type="character" w:styleId="Strong">
    <w:name w:val="Strong"/>
    <w:uiPriority w:val="22"/>
    <w:qFormat/>
    <w:rsid w:val="000F0598"/>
    <w:rPr>
      <w:b/>
      <w:bCs/>
    </w:rPr>
  </w:style>
  <w:style w:type="character" w:customStyle="1" w:styleId="PlainTextChar">
    <w:name w:val="Plain Text Char"/>
    <w:link w:val="PlainText"/>
    <w:uiPriority w:val="99"/>
    <w:qFormat/>
    <w:rsid w:val="00303B14"/>
    <w:rPr>
      <w:rFonts w:eastAsia="Calibri" w:cs="Calibri"/>
      <w:sz w:val="22"/>
      <w:szCs w:val="22"/>
    </w:rPr>
  </w:style>
  <w:style w:type="character" w:styleId="FollowedHyperlink">
    <w:name w:val="FollowedHyperlink"/>
    <w:uiPriority w:val="99"/>
    <w:semiHidden/>
    <w:unhideWhenUsed/>
    <w:qFormat/>
    <w:rsid w:val="002876F0"/>
    <w:rPr>
      <w:color w:val="954F72"/>
      <w:u w:val="single"/>
    </w:rPr>
  </w:style>
  <w:style w:type="character" w:customStyle="1" w:styleId="table0020normalchar">
    <w:name w:val="table_0020normal__char"/>
    <w:basedOn w:val="DefaultParagraphFont"/>
    <w:qFormat/>
    <w:rsid w:val="00AD1875"/>
  </w:style>
  <w:style w:type="character" w:customStyle="1" w:styleId="col-sm-9">
    <w:name w:val="col-sm-9"/>
    <w:basedOn w:val="DefaultParagraphFont"/>
    <w:qFormat/>
    <w:rsid w:val="002B6645"/>
  </w:style>
  <w:style w:type="character" w:customStyle="1" w:styleId="Heading3Char">
    <w:name w:val="Heading 3 Char"/>
    <w:link w:val="Heading3"/>
    <w:uiPriority w:val="9"/>
    <w:qFormat/>
    <w:rsid w:val="002E6545"/>
    <w:rPr>
      <w:rFonts w:ascii="Times New Roman" w:eastAsia="Calibri Light" w:hAnsi="Times New Roman" w:cs="Calibri Light"/>
      <w:b/>
      <w:bCs/>
      <w:sz w:val="28"/>
      <w:szCs w:val="22"/>
      <w:lang w:val="en-US" w:eastAsia="en-US"/>
    </w:rPr>
  </w:style>
  <w:style w:type="character" w:customStyle="1" w:styleId="Uzsvars">
    <w:name w:val="Uzsvars"/>
    <w:uiPriority w:val="20"/>
    <w:qFormat/>
    <w:rsid w:val="00BA39D6"/>
    <w:rPr>
      <w:i/>
      <w:iCs/>
    </w:rPr>
  </w:style>
  <w:style w:type="character" w:customStyle="1" w:styleId="EndnoteTextChar">
    <w:name w:val="Endnote Text Char"/>
    <w:link w:val="EndnoteText"/>
    <w:uiPriority w:val="99"/>
    <w:semiHidden/>
    <w:qFormat/>
    <w:rsid w:val="00DF6A94"/>
    <w:rPr>
      <w:rFonts w:ascii="Times New Roman" w:hAnsi="Times New Roman"/>
      <w:lang w:val="en-US" w:eastAsia="en-US"/>
    </w:rPr>
  </w:style>
  <w:style w:type="character" w:customStyle="1" w:styleId="Beiguvresenkurs">
    <w:name w:val="Beigu vēres enkurs"/>
    <w:rPr>
      <w:vertAlign w:val="superscript"/>
    </w:rPr>
  </w:style>
  <w:style w:type="character" w:customStyle="1" w:styleId="EndnoteCharacters">
    <w:name w:val="Endnote Characters"/>
    <w:uiPriority w:val="99"/>
    <w:semiHidden/>
    <w:unhideWhenUsed/>
    <w:qFormat/>
    <w:rsid w:val="00DF6A94"/>
    <w:rPr>
      <w:vertAlign w:val="superscript"/>
    </w:rPr>
  </w:style>
  <w:style w:type="character" w:customStyle="1" w:styleId="italic">
    <w:name w:val="italic"/>
    <w:basedOn w:val="DefaultParagraphFont"/>
    <w:qFormat/>
    <w:rsid w:val="00CC7592"/>
  </w:style>
  <w:style w:type="character" w:customStyle="1" w:styleId="sub">
    <w:name w:val="sub"/>
    <w:basedOn w:val="DefaultParagraphFont"/>
    <w:qFormat/>
    <w:rsid w:val="00C72F1A"/>
  </w:style>
  <w:style w:type="character" w:customStyle="1" w:styleId="Heading4Char">
    <w:name w:val="Heading 4 Char"/>
    <w:link w:val="Heading4"/>
    <w:uiPriority w:val="9"/>
    <w:qFormat/>
    <w:rsid w:val="00C84FDE"/>
    <w:rPr>
      <w:rFonts w:ascii="Calibri Light" w:eastAsia="Calibri Light" w:hAnsi="Calibri Light" w:cs="Calibri Light"/>
      <w:i/>
      <w:iCs/>
      <w:color w:val="2E74B5"/>
      <w:sz w:val="28"/>
      <w:szCs w:val="22"/>
      <w:lang w:val="en-US" w:eastAsia="en-US"/>
    </w:rPr>
  </w:style>
  <w:style w:type="character" w:customStyle="1" w:styleId="ListLabel1">
    <w:name w:val="ListLabel 1"/>
    <w:qFormat/>
    <w:rPr>
      <w:b/>
      <w:sz w:val="22"/>
      <w:szCs w:val="24"/>
    </w:rPr>
  </w:style>
  <w:style w:type="character" w:customStyle="1" w:styleId="ListLabel2">
    <w:name w:val="ListLabel 2"/>
    <w:qFormat/>
    <w:rPr>
      <w:rFonts w:eastAsia="Calibri" w:cs="Times New Roman"/>
      <w:sz w:val="2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sz w:val="28"/>
    </w:rPr>
  </w:style>
  <w:style w:type="character" w:customStyle="1" w:styleId="ListLabel11">
    <w:name w:val="ListLabel 11"/>
    <w:qFormat/>
    <w:rPr>
      <w:bCs/>
      <w:sz w:val="28"/>
      <w:szCs w:val="28"/>
    </w:rPr>
  </w:style>
  <w:style w:type="character" w:customStyle="1" w:styleId="ListLabel12">
    <w:name w:val="ListLabel 12"/>
    <w:qFormat/>
    <w:rPr>
      <w:sz w:val="28"/>
      <w:szCs w:val="28"/>
    </w:rPr>
  </w:style>
  <w:style w:type="character" w:customStyle="1" w:styleId="Rdtjasaite">
    <w:name w:val="Rādītāja saite"/>
    <w:qFormat/>
  </w:style>
  <w:style w:type="character" w:customStyle="1" w:styleId="Vresrakstzmes">
    <w:name w:val="Vēres rakstzīmes"/>
    <w:qFormat/>
  </w:style>
  <w:style w:type="character" w:customStyle="1" w:styleId="Beiguvresrakstzme">
    <w:name w:val="Beigu vēres rakstzīme"/>
    <w:qFormat/>
  </w:style>
  <w:style w:type="character" w:customStyle="1" w:styleId="ListLabel13">
    <w:name w:val="ListLabel 13"/>
    <w:qFormat/>
    <w:rPr>
      <w:b/>
      <w:sz w:val="22"/>
      <w:szCs w:val="24"/>
    </w:rPr>
  </w:style>
  <w:style w:type="character" w:customStyle="1" w:styleId="ListLabel14">
    <w:name w:val="ListLabel 14"/>
    <w:qFormat/>
    <w:rPr>
      <w:rFonts w:cs="Times New Roman"/>
      <w:sz w:val="28"/>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Times New Roman"/>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b/>
      <w:sz w:val="28"/>
    </w:rPr>
  </w:style>
  <w:style w:type="character" w:customStyle="1" w:styleId="ListLabel33">
    <w:name w:val="ListLabel 33"/>
    <w:qFormat/>
    <w:rPr>
      <w:b/>
      <w:i w:val="0"/>
    </w:rPr>
  </w:style>
  <w:style w:type="character" w:customStyle="1" w:styleId="ListLabel34">
    <w:name w:val="ListLabel 34"/>
    <w:qFormat/>
    <w:rPr>
      <w:bCs/>
    </w:rPr>
  </w:style>
  <w:style w:type="character" w:customStyle="1" w:styleId="ListLabel35">
    <w:name w:val="ListLabel 35"/>
    <w:qFormat/>
  </w:style>
  <w:style w:type="character" w:customStyle="1" w:styleId="ListLabel36">
    <w:name w:val="ListLabel 36"/>
    <w:qFormat/>
    <w:rPr>
      <w:b/>
      <w:sz w:val="22"/>
      <w:szCs w:val="24"/>
    </w:rPr>
  </w:style>
  <w:style w:type="character" w:customStyle="1" w:styleId="ListLabel37">
    <w:name w:val="ListLabel 37"/>
    <w:qFormat/>
    <w:rPr>
      <w:rFonts w:cs="Times New Roman"/>
      <w:sz w:val="28"/>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Times New Roman"/>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bCs/>
    </w:rPr>
  </w:style>
  <w:style w:type="character" w:customStyle="1" w:styleId="ListLabel56">
    <w:name w:val="ListLabel 56"/>
    <w:qFormat/>
  </w:style>
  <w:style w:type="character" w:customStyle="1" w:styleId="ListLabel57">
    <w:name w:val="ListLabel 57"/>
    <w:qFormat/>
    <w:rPr>
      <w:b/>
      <w:sz w:val="22"/>
      <w:szCs w:val="24"/>
    </w:rPr>
  </w:style>
  <w:style w:type="character" w:customStyle="1" w:styleId="ListLabel58">
    <w:name w:val="ListLabel 58"/>
    <w:qFormat/>
    <w:rPr>
      <w:rFonts w:cs="Times New Roman"/>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Times New Roman"/>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bCs/>
    </w:rPr>
  </w:style>
  <w:style w:type="character" w:customStyle="1" w:styleId="ListLabel77">
    <w:name w:val="ListLabel 77"/>
    <w:qFormat/>
  </w:style>
  <w:style w:type="character" w:customStyle="1" w:styleId="ListLabel78">
    <w:name w:val="ListLabel 78"/>
    <w:qFormat/>
    <w:rPr>
      <w:b/>
      <w:sz w:val="22"/>
      <w:szCs w:val="24"/>
    </w:rPr>
  </w:style>
  <w:style w:type="character" w:customStyle="1" w:styleId="ListLabel79">
    <w:name w:val="ListLabel 79"/>
    <w:qFormat/>
    <w:rPr>
      <w:rFonts w:cs="Times New Roman"/>
      <w:sz w:val="28"/>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Times New Roman"/>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bCs/>
    </w:rPr>
  </w:style>
  <w:style w:type="character" w:customStyle="1" w:styleId="ListLabel98">
    <w:name w:val="ListLabel 98"/>
    <w:qFormat/>
  </w:style>
  <w:style w:type="character" w:customStyle="1" w:styleId="ListLabel99">
    <w:name w:val="ListLabel 99"/>
    <w:qFormat/>
    <w:rPr>
      <w:b/>
      <w:sz w:val="22"/>
      <w:szCs w:val="24"/>
    </w:rPr>
  </w:style>
  <w:style w:type="character" w:customStyle="1" w:styleId="ListLabel100">
    <w:name w:val="ListLabel 100"/>
    <w:qFormat/>
    <w:rPr>
      <w:rFonts w:cs="Times New Roman"/>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Times New Roman"/>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bCs/>
    </w:rPr>
  </w:style>
  <w:style w:type="character" w:customStyle="1" w:styleId="ListLabel119">
    <w:name w:val="ListLabel 119"/>
    <w:qFormat/>
  </w:style>
  <w:style w:type="character" w:customStyle="1" w:styleId="ListLabel120">
    <w:name w:val="ListLabel 120"/>
    <w:qFormat/>
    <w:rPr>
      <w:b/>
      <w:sz w:val="22"/>
      <w:szCs w:val="24"/>
    </w:rPr>
  </w:style>
  <w:style w:type="character" w:customStyle="1" w:styleId="ListLabel121">
    <w:name w:val="ListLabel 121"/>
    <w:qFormat/>
    <w:rPr>
      <w:rFonts w:cs="Times New Roman"/>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bCs/>
    </w:rPr>
  </w:style>
  <w:style w:type="character" w:customStyle="1" w:styleId="ListLabel140">
    <w:name w:val="ListLabel 140"/>
    <w:qFormat/>
  </w:style>
  <w:style w:type="character" w:customStyle="1" w:styleId="ListLabel141">
    <w:name w:val="ListLabel 141"/>
    <w:qFormat/>
    <w:rPr>
      <w:b/>
      <w:sz w:val="22"/>
      <w:szCs w:val="24"/>
    </w:rPr>
  </w:style>
  <w:style w:type="character" w:customStyle="1" w:styleId="ListLabel142">
    <w:name w:val="ListLabel 142"/>
    <w:qFormat/>
    <w:rPr>
      <w:rFonts w:cs="Times New Roman"/>
      <w:sz w:val="28"/>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Times New Roman"/>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bCs/>
    </w:rPr>
  </w:style>
  <w:style w:type="character" w:customStyle="1" w:styleId="ListLabel161">
    <w:name w:val="ListLabel 161"/>
    <w:qFormat/>
  </w:style>
  <w:style w:type="character" w:customStyle="1" w:styleId="ListLabel162">
    <w:name w:val="ListLabel 162"/>
    <w:qFormat/>
    <w:rPr>
      <w:b/>
      <w:sz w:val="22"/>
      <w:szCs w:val="24"/>
    </w:rPr>
  </w:style>
  <w:style w:type="character" w:customStyle="1" w:styleId="ListLabel163">
    <w:name w:val="ListLabel 163"/>
    <w:qFormat/>
    <w:rPr>
      <w:rFonts w:cs="Times New Roman"/>
      <w:sz w:val="28"/>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Times New Roman"/>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bCs/>
    </w:rPr>
  </w:style>
  <w:style w:type="character" w:customStyle="1" w:styleId="ListLabel182">
    <w:name w:val="ListLabel 182"/>
    <w:qFormat/>
  </w:style>
  <w:style w:type="character" w:customStyle="1" w:styleId="ListLabel183">
    <w:name w:val="ListLabel 183"/>
    <w:qFormat/>
    <w:rPr>
      <w:b/>
      <w:sz w:val="22"/>
      <w:szCs w:val="24"/>
    </w:rPr>
  </w:style>
  <w:style w:type="character" w:customStyle="1" w:styleId="ListLabel184">
    <w:name w:val="ListLabel 184"/>
    <w:qFormat/>
    <w:rPr>
      <w:rFonts w:cs="Times New Roman"/>
      <w:sz w:val="28"/>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Times New Roman"/>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bCs/>
    </w:rPr>
  </w:style>
  <w:style w:type="character" w:customStyle="1" w:styleId="ListLabel203">
    <w:name w:val="ListLabel 203"/>
    <w:qFormat/>
  </w:style>
  <w:style w:type="character" w:customStyle="1" w:styleId="ListLabel204">
    <w:name w:val="ListLabel 204"/>
    <w:qFormat/>
    <w:rPr>
      <w:b/>
      <w:sz w:val="22"/>
      <w:szCs w:val="24"/>
    </w:rPr>
  </w:style>
  <w:style w:type="character" w:customStyle="1" w:styleId="ListLabel205">
    <w:name w:val="ListLabel 205"/>
    <w:qFormat/>
    <w:rPr>
      <w:rFonts w:cs="Times New Roman"/>
      <w:sz w:val="28"/>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bCs/>
    </w:rPr>
  </w:style>
  <w:style w:type="character" w:customStyle="1" w:styleId="ListLabel224">
    <w:name w:val="ListLabel 224"/>
    <w:qFormat/>
  </w:style>
  <w:style w:type="character" w:customStyle="1" w:styleId="UnresolvedMention1">
    <w:name w:val="Unresolved Mention1"/>
    <w:uiPriority w:val="99"/>
    <w:semiHidden/>
    <w:unhideWhenUsed/>
    <w:qFormat/>
    <w:rsid w:val="00B25542"/>
    <w:rPr>
      <w:color w:val="605E5C"/>
      <w:shd w:val="clear" w:color="auto" w:fill="E1DFDD"/>
    </w:rPr>
  </w:style>
  <w:style w:type="character" w:customStyle="1" w:styleId="ListLabel225">
    <w:name w:val="ListLabel 225"/>
    <w:qFormat/>
    <w:rPr>
      <w:b/>
      <w:sz w:val="22"/>
      <w:szCs w:val="24"/>
    </w:rPr>
  </w:style>
  <w:style w:type="character" w:customStyle="1" w:styleId="ListLabel226">
    <w:name w:val="ListLabel 226"/>
    <w:qFormat/>
    <w:rPr>
      <w:rFonts w:cs="Times New Roman"/>
      <w:sz w:val="28"/>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bCs/>
    </w:rPr>
  </w:style>
  <w:style w:type="character" w:customStyle="1" w:styleId="ListLabel245">
    <w:name w:val="ListLabel 245"/>
    <w:qFormat/>
  </w:style>
  <w:style w:type="character" w:customStyle="1" w:styleId="ListLabel246">
    <w:name w:val="ListLabel 246"/>
    <w:qFormat/>
    <w:rPr>
      <w:b/>
      <w:sz w:val="22"/>
      <w:szCs w:val="24"/>
    </w:rPr>
  </w:style>
  <w:style w:type="character" w:customStyle="1" w:styleId="ListLabel247">
    <w:name w:val="ListLabel 247"/>
    <w:qFormat/>
    <w:rPr>
      <w:rFonts w:cs="Times New Roman"/>
      <w:sz w:val="28"/>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Times New Roman"/>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bCs/>
    </w:rPr>
  </w:style>
  <w:style w:type="character" w:customStyle="1" w:styleId="ListLabel266">
    <w:name w:val="ListLabel 266"/>
    <w:qFormat/>
  </w:style>
  <w:style w:type="character" w:customStyle="1" w:styleId="ListLabel267">
    <w:name w:val="ListLabel 267"/>
    <w:qFormat/>
    <w:rPr>
      <w:b/>
      <w:sz w:val="22"/>
      <w:szCs w:val="24"/>
    </w:rPr>
  </w:style>
  <w:style w:type="character" w:customStyle="1" w:styleId="ListLabel268">
    <w:name w:val="ListLabel 268"/>
    <w:qFormat/>
    <w:rPr>
      <w:rFonts w:cs="Times New Roman"/>
      <w:sz w:val="28"/>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Times New Roman"/>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bCs/>
    </w:rPr>
  </w:style>
  <w:style w:type="character" w:customStyle="1" w:styleId="ListLabel287">
    <w:name w:val="ListLabel 287"/>
    <w:qFormat/>
  </w:style>
  <w:style w:type="character" w:customStyle="1" w:styleId="ListLabel288">
    <w:name w:val="ListLabel 288"/>
    <w:qFormat/>
    <w:rPr>
      <w:b/>
      <w:sz w:val="22"/>
      <w:szCs w:val="24"/>
    </w:rPr>
  </w:style>
  <w:style w:type="character" w:customStyle="1" w:styleId="ListLabel289">
    <w:name w:val="ListLabel 289"/>
    <w:qFormat/>
    <w:rPr>
      <w:rFonts w:cs="Times New Roman"/>
      <w:sz w:val="28"/>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Times New Roman"/>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bCs/>
    </w:rPr>
  </w:style>
  <w:style w:type="character" w:customStyle="1" w:styleId="ListLabel308">
    <w:name w:val="ListLabel 308"/>
    <w:qFormat/>
  </w:style>
  <w:style w:type="character" w:customStyle="1" w:styleId="ListLabel309">
    <w:name w:val="ListLabel 309"/>
    <w:qFormat/>
    <w:rPr>
      <w:b/>
      <w:sz w:val="22"/>
      <w:szCs w:val="24"/>
    </w:rPr>
  </w:style>
  <w:style w:type="character" w:customStyle="1" w:styleId="ListLabel310">
    <w:name w:val="ListLabel 310"/>
    <w:qFormat/>
    <w:rPr>
      <w:rFonts w:cs="Times New Roman"/>
      <w:sz w:val="28"/>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Times New Roman"/>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bCs/>
    </w:rPr>
  </w:style>
  <w:style w:type="character" w:customStyle="1" w:styleId="ListLabel329">
    <w:name w:val="ListLabel 329"/>
    <w:qFormat/>
  </w:style>
  <w:style w:type="character" w:customStyle="1" w:styleId="ListLabel330">
    <w:name w:val="ListLabel 330"/>
    <w:qFormat/>
    <w:rPr>
      <w:b/>
      <w:sz w:val="22"/>
      <w:szCs w:val="24"/>
    </w:rPr>
  </w:style>
  <w:style w:type="character" w:customStyle="1" w:styleId="ListLabel331">
    <w:name w:val="ListLabel 331"/>
    <w:qFormat/>
    <w:rPr>
      <w:rFonts w:cs="Times New Roman"/>
      <w:sz w:val="28"/>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Times New Roman"/>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bCs/>
    </w:rPr>
  </w:style>
  <w:style w:type="character" w:customStyle="1" w:styleId="ListLabel350">
    <w:name w:val="ListLabel 350"/>
    <w:qFormat/>
  </w:style>
  <w:style w:type="character" w:customStyle="1" w:styleId="ListLabel351">
    <w:name w:val="ListLabel 351"/>
    <w:qFormat/>
    <w:rPr>
      <w:b/>
      <w:sz w:val="22"/>
      <w:szCs w:val="24"/>
    </w:rPr>
  </w:style>
  <w:style w:type="character" w:customStyle="1" w:styleId="ListLabel352">
    <w:name w:val="ListLabel 352"/>
    <w:qFormat/>
    <w:rPr>
      <w:rFonts w:cs="Times New Roman"/>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Times New Roman"/>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bCs/>
    </w:rPr>
  </w:style>
  <w:style w:type="character" w:customStyle="1" w:styleId="ListLabel371">
    <w:name w:val="ListLabel 371"/>
    <w:qFormat/>
  </w:style>
  <w:style w:type="character" w:customStyle="1" w:styleId="ListLabel372">
    <w:name w:val="ListLabel 372"/>
    <w:qFormat/>
    <w:rPr>
      <w:b/>
      <w:sz w:val="22"/>
      <w:szCs w:val="24"/>
    </w:rPr>
  </w:style>
  <w:style w:type="character" w:customStyle="1" w:styleId="ListLabel373">
    <w:name w:val="ListLabel 373"/>
    <w:qFormat/>
    <w:rPr>
      <w:rFonts w:cs="Times New Roman"/>
      <w:sz w:val="28"/>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Times New Roman"/>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bCs/>
    </w:rPr>
  </w:style>
  <w:style w:type="character" w:customStyle="1" w:styleId="ListLabel392">
    <w:name w:val="ListLabel 392"/>
    <w:qFormat/>
  </w:style>
  <w:style w:type="character" w:customStyle="1" w:styleId="ListLabel393">
    <w:name w:val="ListLabel 393"/>
    <w:qFormat/>
    <w:rPr>
      <w:b/>
      <w:sz w:val="22"/>
      <w:szCs w:val="24"/>
    </w:rPr>
  </w:style>
  <w:style w:type="character" w:customStyle="1" w:styleId="ListLabel394">
    <w:name w:val="ListLabel 394"/>
    <w:qFormat/>
    <w:rPr>
      <w:rFonts w:cs="Times New Roman"/>
      <w:sz w:val="28"/>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Times New Roman"/>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bCs/>
    </w:rPr>
  </w:style>
  <w:style w:type="character" w:customStyle="1" w:styleId="ListLabel413">
    <w:name w:val="ListLabel 413"/>
    <w:qFormat/>
  </w:style>
  <w:style w:type="character" w:customStyle="1" w:styleId="ListLabel414">
    <w:name w:val="ListLabel 414"/>
    <w:qFormat/>
    <w:rPr>
      <w:b/>
      <w:sz w:val="22"/>
      <w:szCs w:val="24"/>
    </w:rPr>
  </w:style>
  <w:style w:type="character" w:customStyle="1" w:styleId="ListLabel415">
    <w:name w:val="ListLabel 415"/>
    <w:qFormat/>
    <w:rPr>
      <w:rFonts w:cs="Times New Roman"/>
      <w:sz w:val="28"/>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Times New Roman"/>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Cs/>
    </w:rPr>
  </w:style>
  <w:style w:type="character" w:customStyle="1" w:styleId="ListLabel434">
    <w:name w:val="ListLabel 434"/>
    <w:qFormat/>
  </w:style>
  <w:style w:type="character" w:customStyle="1" w:styleId="ListLabel435">
    <w:name w:val="ListLabel 435"/>
    <w:qFormat/>
    <w:rPr>
      <w:b/>
      <w:sz w:val="22"/>
      <w:szCs w:val="24"/>
    </w:rPr>
  </w:style>
  <w:style w:type="character" w:customStyle="1" w:styleId="ListLabel436">
    <w:name w:val="ListLabel 436"/>
    <w:qFormat/>
    <w:rPr>
      <w:rFonts w:cs="Times New Roman"/>
      <w:sz w:val="28"/>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Times New Roman"/>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bCs/>
    </w:rPr>
  </w:style>
  <w:style w:type="character" w:customStyle="1" w:styleId="ListLabel455">
    <w:name w:val="ListLabel 455"/>
    <w:qFormat/>
  </w:style>
  <w:style w:type="character" w:customStyle="1" w:styleId="ListLabel456">
    <w:name w:val="ListLabel 456"/>
    <w:qFormat/>
    <w:rPr>
      <w:b/>
      <w:sz w:val="22"/>
      <w:szCs w:val="24"/>
    </w:rPr>
  </w:style>
  <w:style w:type="character" w:customStyle="1" w:styleId="ListLabel457">
    <w:name w:val="ListLabel 457"/>
    <w:qFormat/>
    <w:rPr>
      <w:rFonts w:cs="Times New Roman"/>
      <w:sz w:val="28"/>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Times New Roman"/>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bCs/>
    </w:rPr>
  </w:style>
  <w:style w:type="character" w:customStyle="1" w:styleId="ListLabel476">
    <w:name w:val="ListLabel 476"/>
    <w:qFormat/>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Rdtjs">
    <w:name w:val="Rādītājs"/>
    <w:basedOn w:val="Normal"/>
    <w:qFormat/>
    <w:pPr>
      <w:suppressLineNumbers/>
    </w:pPr>
    <w:rPr>
      <w:rFonts w:cs="Arial Unicode MS"/>
    </w:rPr>
  </w:style>
  <w:style w:type="paragraph" w:styleId="ListParagraph">
    <w:name w:val="List Paragraph"/>
    <w:basedOn w:val="Normal"/>
    <w:uiPriority w:val="34"/>
    <w:qFormat/>
    <w:rsid w:val="00A11126"/>
    <w:pPr>
      <w:spacing w:after="160" w:line="360" w:lineRule="auto"/>
      <w:ind w:left="720" w:firstLine="567"/>
      <w:contextualSpacing/>
    </w:pPr>
    <w:rPr>
      <w:sz w:val="24"/>
      <w:lang w:val="lv-LV"/>
    </w:rPr>
  </w:style>
  <w:style w:type="paragraph" w:styleId="FootnoteText">
    <w:name w:val="footnote text"/>
    <w:aliases w:val=" Char,(Diplomarbeit),(Diplomarbeit)1,(Diplomarbeit)2,(Diplomarbeit)3,(Diplomarbeit)4,(Diplomarbeit)5,(Diplomarbeit)6,(Diplomarbeit)7,-E Fußnotentext,Footnote,Fußnote,Fußnote Char,Fußnote Char Char Char,Fußnotentext Ursprung,footnote text,o"/>
    <w:basedOn w:val="Normal"/>
    <w:link w:val="FootnoteTextChar"/>
    <w:uiPriority w:val="99"/>
    <w:unhideWhenUsed/>
    <w:qFormat/>
    <w:rsid w:val="00A11126"/>
    <w:rPr>
      <w:sz w:val="20"/>
      <w:szCs w:val="20"/>
    </w:rPr>
  </w:style>
  <w:style w:type="paragraph" w:customStyle="1" w:styleId="tv213">
    <w:name w:val="tv213"/>
    <w:basedOn w:val="Normal"/>
    <w:qFormat/>
    <w:rsid w:val="00A11126"/>
    <w:pPr>
      <w:spacing w:beforeAutospacing="1" w:afterAutospacing="1"/>
    </w:pPr>
    <w:rPr>
      <w:rFonts w:eastAsia="Times New Roman"/>
      <w:sz w:val="24"/>
      <w:szCs w:val="24"/>
      <w:lang w:eastAsia="lv-LV"/>
    </w:rPr>
  </w:style>
  <w:style w:type="paragraph" w:styleId="TOCHeading">
    <w:name w:val="TOC Heading"/>
    <w:basedOn w:val="Heading1"/>
    <w:next w:val="Normal"/>
    <w:uiPriority w:val="39"/>
    <w:qFormat/>
    <w:rsid w:val="00677D87"/>
    <w:rPr>
      <w:rFonts w:eastAsia="SimSun"/>
    </w:rPr>
  </w:style>
  <w:style w:type="paragraph" w:styleId="Header">
    <w:name w:val="header"/>
    <w:basedOn w:val="Normal"/>
    <w:link w:val="HeaderChar"/>
    <w:uiPriority w:val="99"/>
    <w:unhideWhenUsed/>
    <w:rsid w:val="00084098"/>
    <w:pPr>
      <w:tabs>
        <w:tab w:val="center" w:pos="4680"/>
        <w:tab w:val="right" w:pos="9360"/>
      </w:tabs>
    </w:pPr>
  </w:style>
  <w:style w:type="paragraph" w:styleId="Footer">
    <w:name w:val="footer"/>
    <w:basedOn w:val="Normal"/>
    <w:link w:val="FooterChar"/>
    <w:unhideWhenUsed/>
    <w:rsid w:val="00084098"/>
    <w:pPr>
      <w:tabs>
        <w:tab w:val="center" w:pos="4680"/>
        <w:tab w:val="right" w:pos="9360"/>
      </w:tabs>
    </w:pPr>
  </w:style>
  <w:style w:type="paragraph" w:styleId="NormalWeb">
    <w:name w:val="Normal (Web)"/>
    <w:basedOn w:val="Normal"/>
    <w:uiPriority w:val="99"/>
    <w:unhideWhenUsed/>
    <w:qFormat/>
    <w:rsid w:val="00BC2EF1"/>
    <w:pPr>
      <w:spacing w:beforeAutospacing="1" w:afterAutospacing="1"/>
    </w:pPr>
    <w:rPr>
      <w:rFonts w:eastAsia="Times New Roman"/>
      <w:sz w:val="24"/>
      <w:szCs w:val="24"/>
    </w:rPr>
  </w:style>
  <w:style w:type="paragraph" w:styleId="NoSpacing">
    <w:name w:val="No Spacing"/>
    <w:uiPriority w:val="1"/>
    <w:qFormat/>
    <w:rsid w:val="000A0450"/>
    <w:pPr>
      <w:ind w:firstLine="567"/>
      <w:contextualSpacing/>
      <w:jc w:val="both"/>
    </w:pPr>
    <w:rPr>
      <w:rFonts w:ascii="Times New Roman" w:hAnsi="Times New Roman"/>
      <w:sz w:val="24"/>
      <w:szCs w:val="22"/>
      <w:lang w:val="lv-LV" w:eastAsia="en-US"/>
    </w:rPr>
  </w:style>
  <w:style w:type="paragraph" w:styleId="BalloonText">
    <w:name w:val="Balloon Text"/>
    <w:basedOn w:val="Normal"/>
    <w:link w:val="BalloonTextChar"/>
    <w:uiPriority w:val="99"/>
    <w:semiHidden/>
    <w:unhideWhenUsed/>
    <w:qFormat/>
    <w:rsid w:val="00677D87"/>
    <w:rPr>
      <w:sz w:val="20"/>
      <w:szCs w:val="16"/>
    </w:rPr>
  </w:style>
  <w:style w:type="paragraph" w:customStyle="1" w:styleId="Default">
    <w:name w:val="Default"/>
    <w:qFormat/>
    <w:rsid w:val="00743142"/>
    <w:rPr>
      <w:rFonts w:ascii="Times New Roman" w:hAnsi="Times New Roman"/>
      <w:color w:val="000000"/>
      <w:sz w:val="24"/>
      <w:szCs w:val="24"/>
      <w:lang w:val="en-US" w:eastAsia="en-US"/>
    </w:rPr>
  </w:style>
  <w:style w:type="paragraph" w:customStyle="1" w:styleId="tvhtml">
    <w:name w:val="tv_html"/>
    <w:basedOn w:val="Normal"/>
    <w:qFormat/>
    <w:rsid w:val="00743142"/>
    <w:pPr>
      <w:spacing w:beforeAutospacing="1" w:afterAutospacing="1"/>
    </w:pPr>
    <w:rPr>
      <w:rFonts w:eastAsia="Times New Roman"/>
      <w:sz w:val="24"/>
      <w:szCs w:val="24"/>
      <w:lang w:val="lv-LV" w:eastAsia="lv-LV"/>
    </w:rPr>
  </w:style>
  <w:style w:type="paragraph" w:styleId="CommentText">
    <w:name w:val="annotation text"/>
    <w:basedOn w:val="Normal"/>
    <w:link w:val="CommentTextChar"/>
    <w:uiPriority w:val="99"/>
    <w:unhideWhenUsed/>
    <w:qFormat/>
    <w:rsid w:val="00FE4252"/>
    <w:rPr>
      <w:sz w:val="20"/>
      <w:szCs w:val="20"/>
    </w:rPr>
  </w:style>
  <w:style w:type="paragraph" w:styleId="CommentSubject">
    <w:name w:val="annotation subject"/>
    <w:basedOn w:val="CommentText"/>
    <w:link w:val="CommentSubjectChar"/>
    <w:uiPriority w:val="99"/>
    <w:semiHidden/>
    <w:unhideWhenUsed/>
    <w:qFormat/>
    <w:rsid w:val="00FE4252"/>
    <w:rPr>
      <w:b/>
      <w:bCs/>
    </w:rPr>
  </w:style>
  <w:style w:type="paragraph" w:customStyle="1" w:styleId="doc-ti">
    <w:name w:val="doc-ti"/>
    <w:basedOn w:val="Normal"/>
    <w:qFormat/>
    <w:rsid w:val="00FE4252"/>
    <w:pPr>
      <w:spacing w:beforeAutospacing="1" w:afterAutospacing="1"/>
    </w:pPr>
    <w:rPr>
      <w:rFonts w:eastAsia="Times New Roman"/>
      <w:sz w:val="24"/>
      <w:szCs w:val="24"/>
      <w:lang w:val="lv-LV" w:eastAsia="lv-LV"/>
    </w:rPr>
  </w:style>
  <w:style w:type="paragraph" w:styleId="Revision">
    <w:name w:val="Revision"/>
    <w:uiPriority w:val="99"/>
    <w:semiHidden/>
    <w:qFormat/>
    <w:rsid w:val="00FE4252"/>
    <w:rPr>
      <w:sz w:val="22"/>
      <w:szCs w:val="22"/>
      <w:lang w:val="en-US" w:eastAsia="en-US"/>
    </w:rPr>
  </w:style>
  <w:style w:type="paragraph" w:styleId="HTMLPreformatted">
    <w:name w:val="HTML Preformatted"/>
    <w:basedOn w:val="Normal"/>
    <w:link w:val="HTMLPreformattedChar"/>
    <w:uiPriority w:val="99"/>
    <w:semiHidden/>
    <w:unhideWhenUsed/>
    <w:qFormat/>
    <w:rsid w:val="00116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PlainText">
    <w:name w:val="Plain Text"/>
    <w:basedOn w:val="Normal"/>
    <w:link w:val="PlainTextChar"/>
    <w:uiPriority w:val="99"/>
    <w:unhideWhenUsed/>
    <w:qFormat/>
    <w:rsid w:val="00303B14"/>
    <w:rPr>
      <w:rFonts w:cs="Calibri"/>
      <w:lang w:val="lv-LV" w:eastAsia="lv-LV"/>
    </w:rPr>
  </w:style>
  <w:style w:type="paragraph" w:styleId="TOC1">
    <w:name w:val="toc 1"/>
    <w:basedOn w:val="Normal"/>
    <w:next w:val="Normal"/>
    <w:autoRedefine/>
    <w:uiPriority w:val="39"/>
    <w:unhideWhenUsed/>
    <w:rsid w:val="00625F7A"/>
    <w:pPr>
      <w:tabs>
        <w:tab w:val="left" w:pos="284"/>
        <w:tab w:val="right" w:leader="dot" w:pos="9395"/>
      </w:tabs>
      <w:spacing w:after="100"/>
      <w:ind w:firstLine="0"/>
    </w:pPr>
  </w:style>
  <w:style w:type="paragraph" w:styleId="TOC2">
    <w:name w:val="toc 2"/>
    <w:basedOn w:val="Normal"/>
    <w:next w:val="Normal"/>
    <w:autoRedefine/>
    <w:uiPriority w:val="39"/>
    <w:unhideWhenUsed/>
    <w:rsid w:val="00724776"/>
    <w:pPr>
      <w:tabs>
        <w:tab w:val="left" w:pos="1134"/>
        <w:tab w:val="right" w:leader="dot" w:pos="9395"/>
      </w:tabs>
      <w:spacing w:after="100"/>
      <w:ind w:left="220" w:firstLine="347"/>
    </w:pPr>
  </w:style>
  <w:style w:type="paragraph" w:customStyle="1" w:styleId="naiskr">
    <w:name w:val="naiskr"/>
    <w:basedOn w:val="Normal"/>
    <w:qFormat/>
    <w:rsid w:val="00AD1875"/>
    <w:pPr>
      <w:spacing w:beforeAutospacing="1" w:afterAutospacing="1"/>
    </w:pPr>
    <w:rPr>
      <w:rFonts w:eastAsia="Times New Roman"/>
      <w:sz w:val="24"/>
      <w:szCs w:val="24"/>
      <w:lang w:val="lv-LV" w:eastAsia="lv-LV"/>
    </w:rPr>
  </w:style>
  <w:style w:type="paragraph" w:customStyle="1" w:styleId="table0020normal">
    <w:name w:val="table_0020normal"/>
    <w:basedOn w:val="Normal"/>
    <w:qFormat/>
    <w:rsid w:val="00AD1875"/>
    <w:pPr>
      <w:spacing w:beforeAutospacing="1" w:afterAutospacing="1"/>
    </w:pPr>
    <w:rPr>
      <w:rFonts w:eastAsia="Times New Roman"/>
      <w:sz w:val="24"/>
      <w:szCs w:val="24"/>
      <w:lang w:val="lv-LV" w:eastAsia="lv-LV"/>
    </w:rPr>
  </w:style>
  <w:style w:type="paragraph" w:styleId="TOC3">
    <w:name w:val="toc 3"/>
    <w:basedOn w:val="Normal"/>
    <w:next w:val="Normal"/>
    <w:autoRedefine/>
    <w:uiPriority w:val="39"/>
    <w:unhideWhenUsed/>
    <w:rsid w:val="00724776"/>
    <w:pPr>
      <w:tabs>
        <w:tab w:val="left" w:pos="1701"/>
        <w:tab w:val="right" w:leader="dot" w:pos="9356"/>
        <w:tab w:val="right" w:leader="dot" w:pos="10790"/>
      </w:tabs>
      <w:spacing w:after="100"/>
      <w:ind w:left="560" w:firstLine="433"/>
    </w:pPr>
  </w:style>
  <w:style w:type="paragraph" w:customStyle="1" w:styleId="FootnoteRefernece">
    <w:name w:val="Footnote Refernece"/>
    <w:aliases w:val="E,E FNZ,Footnotes refss,Odwołanie przypisu,Ref,de nota al pie,ftref"/>
    <w:basedOn w:val="Normal"/>
    <w:next w:val="Normal"/>
    <w:link w:val="FootnoteCharacters"/>
    <w:uiPriority w:val="99"/>
    <w:qFormat/>
    <w:rsid w:val="00385055"/>
    <w:pPr>
      <w:spacing w:after="160" w:line="240" w:lineRule="exact"/>
      <w:ind w:firstLine="0"/>
      <w:textAlignment w:val="baseline"/>
    </w:pPr>
    <w:rPr>
      <w:rFonts w:ascii="Calibri" w:hAnsi="Calibri"/>
      <w:sz w:val="20"/>
      <w:szCs w:val="20"/>
      <w:vertAlign w:val="superscript"/>
      <w:lang w:val="lv-LV" w:eastAsia="lv-LV"/>
    </w:rPr>
  </w:style>
  <w:style w:type="paragraph" w:styleId="EndnoteText">
    <w:name w:val="endnote text"/>
    <w:basedOn w:val="Normal"/>
    <w:link w:val="EndnoteTextChar"/>
    <w:uiPriority w:val="99"/>
    <w:semiHidden/>
    <w:unhideWhenUsed/>
    <w:rsid w:val="00DF6A94"/>
    <w:rPr>
      <w:sz w:val="20"/>
      <w:szCs w:val="20"/>
    </w:rPr>
  </w:style>
  <w:style w:type="paragraph" w:customStyle="1" w:styleId="hline">
    <w:name w:val="hline"/>
    <w:basedOn w:val="Normal"/>
    <w:uiPriority w:val="99"/>
    <w:qFormat/>
    <w:rsid w:val="00075CF6"/>
    <w:pPr>
      <w:spacing w:beforeAutospacing="1" w:afterAutospacing="1"/>
      <w:ind w:firstLine="0"/>
      <w:jc w:val="left"/>
    </w:pPr>
    <w:rPr>
      <w:rFonts w:eastAsia="Times New Roman"/>
      <w:sz w:val="24"/>
      <w:szCs w:val="24"/>
      <w:lang w:val="lv-LV" w:eastAsia="lv-LV"/>
    </w:rPr>
  </w:style>
  <w:style w:type="paragraph" w:customStyle="1" w:styleId="ti-art">
    <w:name w:val="ti-art"/>
    <w:basedOn w:val="Normal"/>
    <w:qFormat/>
    <w:rsid w:val="003372D9"/>
    <w:pPr>
      <w:spacing w:beforeAutospacing="1" w:afterAutospacing="1"/>
      <w:ind w:firstLine="0"/>
      <w:jc w:val="left"/>
    </w:pPr>
    <w:rPr>
      <w:rFonts w:eastAsia="Times New Roman"/>
      <w:sz w:val="24"/>
      <w:szCs w:val="24"/>
      <w:lang w:val="lv-LV" w:eastAsia="lv-LV" w:bidi="lo-LA"/>
    </w:rPr>
  </w:style>
  <w:style w:type="paragraph" w:customStyle="1" w:styleId="sti-art">
    <w:name w:val="sti-art"/>
    <w:basedOn w:val="Normal"/>
    <w:qFormat/>
    <w:rsid w:val="003372D9"/>
    <w:pPr>
      <w:spacing w:beforeAutospacing="1" w:afterAutospacing="1"/>
      <w:ind w:firstLine="0"/>
      <w:jc w:val="left"/>
    </w:pPr>
    <w:rPr>
      <w:rFonts w:eastAsia="Times New Roman"/>
      <w:sz w:val="24"/>
      <w:szCs w:val="24"/>
      <w:lang w:val="lv-LV" w:eastAsia="lv-LV" w:bidi="lo-LA"/>
    </w:rPr>
  </w:style>
  <w:style w:type="paragraph" w:customStyle="1" w:styleId="Normal1">
    <w:name w:val="Normal1"/>
    <w:basedOn w:val="Normal"/>
    <w:qFormat/>
    <w:rsid w:val="00000E51"/>
    <w:pPr>
      <w:spacing w:beforeAutospacing="1" w:afterAutospacing="1"/>
      <w:ind w:firstLine="0"/>
      <w:jc w:val="left"/>
    </w:pPr>
    <w:rPr>
      <w:rFonts w:eastAsia="Times New Roman"/>
      <w:sz w:val="24"/>
      <w:szCs w:val="24"/>
      <w:lang w:val="lv-LV" w:eastAsia="lv-LV" w:bidi="lo-LA"/>
    </w:rPr>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
      <w:bCs/>
    </w:rPr>
  </w:style>
  <w:style w:type="paragraph" w:customStyle="1" w:styleId="Parastais">
    <w:name w:val="Parastais"/>
    <w:qFormat/>
    <w:pPr>
      <w:jc w:val="both"/>
    </w:pPr>
    <w:rPr>
      <w:rFonts w:ascii="Times New Roman" w:eastAsia="Times New Roman" w:hAnsi="Times New Roman"/>
      <w:sz w:val="24"/>
      <w:lang w:val="lv-LV" w:eastAsia="en-US"/>
    </w:rPr>
  </w:style>
  <w:style w:type="paragraph" w:customStyle="1" w:styleId="Teksts1">
    <w:name w:val="Teksts1"/>
    <w:basedOn w:val="Parastais"/>
    <w:qFormat/>
    <w:pPr>
      <w:spacing w:after="320"/>
    </w:pPr>
  </w:style>
  <w:style w:type="character" w:styleId="FootnoteReference">
    <w:name w:val="footnote reference"/>
    <w:aliases w:val="(Footnote Referen,-E Fußnotenzeichen,-E Fuûnotenzeichen,-E Fuﬂnotenzeichen,BVI fnr,EN Footnote Reference,Footnote Reference Superscript,Footnote number,Footnote sign,Footnote symboFußnotenzeichen,Footnote symbol,SUPERS,number,stylish"/>
    <w:basedOn w:val="DefaultParagraphFont"/>
    <w:uiPriority w:val="99"/>
    <w:unhideWhenUsed/>
    <w:qFormat/>
    <w:rsid w:val="002773F4"/>
    <w:rPr>
      <w:vertAlign w:val="superscript"/>
    </w:rPr>
  </w:style>
  <w:style w:type="character" w:styleId="Hyperlink">
    <w:name w:val="Hyperlink"/>
    <w:basedOn w:val="DefaultParagraphFont"/>
    <w:uiPriority w:val="99"/>
    <w:unhideWhenUsed/>
    <w:rsid w:val="00F82B71"/>
    <w:rPr>
      <w:color w:val="0563C1" w:themeColor="hyperlink"/>
      <w:u w:val="single"/>
    </w:rPr>
  </w:style>
  <w:style w:type="character" w:customStyle="1" w:styleId="WW8Num6z8">
    <w:name w:val="WW8Num6z8"/>
    <w:basedOn w:val="DefaultParagraphFont"/>
    <w:rsid w:val="00400849"/>
  </w:style>
  <w:style w:type="paragraph" w:customStyle="1" w:styleId="Body">
    <w:name w:val="Body"/>
    <w:rsid w:val="002256F8"/>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4503">
      <w:bodyDiv w:val="1"/>
      <w:marLeft w:val="0"/>
      <w:marRight w:val="0"/>
      <w:marTop w:val="0"/>
      <w:marBottom w:val="0"/>
      <w:divBdr>
        <w:top w:val="none" w:sz="0" w:space="0" w:color="auto"/>
        <w:left w:val="none" w:sz="0" w:space="0" w:color="auto"/>
        <w:bottom w:val="none" w:sz="0" w:space="0" w:color="auto"/>
        <w:right w:val="none" w:sz="0" w:space="0" w:color="auto"/>
      </w:divBdr>
    </w:div>
    <w:div w:id="251165830">
      <w:bodyDiv w:val="1"/>
      <w:marLeft w:val="0"/>
      <w:marRight w:val="0"/>
      <w:marTop w:val="0"/>
      <w:marBottom w:val="0"/>
      <w:divBdr>
        <w:top w:val="none" w:sz="0" w:space="0" w:color="auto"/>
        <w:left w:val="none" w:sz="0" w:space="0" w:color="auto"/>
        <w:bottom w:val="none" w:sz="0" w:space="0" w:color="auto"/>
        <w:right w:val="none" w:sz="0" w:space="0" w:color="auto"/>
      </w:divBdr>
    </w:div>
    <w:div w:id="1060447749">
      <w:bodyDiv w:val="1"/>
      <w:marLeft w:val="0"/>
      <w:marRight w:val="0"/>
      <w:marTop w:val="0"/>
      <w:marBottom w:val="0"/>
      <w:divBdr>
        <w:top w:val="none" w:sz="0" w:space="0" w:color="auto"/>
        <w:left w:val="none" w:sz="0" w:space="0" w:color="auto"/>
        <w:bottom w:val="none" w:sz="0" w:space="0" w:color="auto"/>
        <w:right w:val="none" w:sz="0" w:space="0" w:color="auto"/>
      </w:divBdr>
    </w:div>
    <w:div w:id="1223759461">
      <w:bodyDiv w:val="1"/>
      <w:marLeft w:val="0"/>
      <w:marRight w:val="0"/>
      <w:marTop w:val="0"/>
      <w:marBottom w:val="0"/>
      <w:divBdr>
        <w:top w:val="none" w:sz="0" w:space="0" w:color="auto"/>
        <w:left w:val="none" w:sz="0" w:space="0" w:color="auto"/>
        <w:bottom w:val="none" w:sz="0" w:space="0" w:color="auto"/>
        <w:right w:val="none" w:sz="0" w:space="0" w:color="auto"/>
      </w:divBdr>
    </w:div>
    <w:div w:id="1643197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kc.gov.lv/sites/default/files/inline-files/kk-valdibas-deklaracija_1.pdf" TargetMode="External"/><Relationship Id="rId4" Type="http://schemas.openxmlformats.org/officeDocument/2006/relationships/styles" Target="styles.xml"/><Relationship Id="rId9" Type="http://schemas.openxmlformats.org/officeDocument/2006/relationships/hyperlink" Target="http://www.pkc.gov.lv/sites/default/files/inline-files/kk-valdibas-deklaracija_1.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celex%3A32016L2284" TargetMode="External"/><Relationship Id="rId13" Type="http://schemas.openxmlformats.org/officeDocument/2006/relationships/hyperlink" Target="https://www.wur.nl/en/Education-Programmes/PhD-Programme/Graduate-Schools/www.wur.nlwimek.htm" TargetMode="External"/><Relationship Id="rId3" Type="http://schemas.openxmlformats.org/officeDocument/2006/relationships/hyperlink" Target="https://ec.europa.eu/transparency/regdoc/rep/1/2018/LV/COM-2018-773-F1-LV-MAIN-PART-1.PDF" TargetMode="External"/><Relationship Id="rId7" Type="http://schemas.openxmlformats.org/officeDocument/2006/relationships/hyperlink" Target="https://eur-lex.europa.eu/legal-content/LV/TXT/?uri=CELEX:32018R0841" TargetMode="External"/><Relationship Id="rId12" Type="http://schemas.openxmlformats.org/officeDocument/2006/relationships/hyperlink" Target="https://www.lvafa.gov.lv/projektu-materiali/petijumi-izvertejumi-un-citi-dokumenti/2487-latvijas-kudras-atradnu-datu-kvalitates-analize-ieteikumu-sagatavosana-to-uzlabosanai" TargetMode="External"/><Relationship Id="rId2" Type="http://schemas.openxmlformats.org/officeDocument/2006/relationships/hyperlink" Target="http://eur-lex.europa.eu/legal-content/LV/TXT/?uri=celex:52011DC0244" TargetMode="External"/><Relationship Id="rId16" Type="http://schemas.openxmlformats.org/officeDocument/2006/relationships/hyperlink" Target="http://restore.daba.gov.lv/public/lat/" TargetMode="External"/><Relationship Id="rId1" Type="http://schemas.openxmlformats.org/officeDocument/2006/relationships/hyperlink" Target="http://eur-lex.europa.eu/legal-content/LV/TXT/?uri=CELEX%3A52006DC0231" TargetMode="External"/><Relationship Id="rId6" Type="http://schemas.openxmlformats.org/officeDocument/2006/relationships/hyperlink" Target="https://eur-lex.europa.eu/eli/reg/2008/1099/oj/?locale=LV" TargetMode="External"/><Relationship Id="rId11" Type="http://schemas.openxmlformats.org/officeDocument/2006/relationships/hyperlink" Target="https://cices.eu/" TargetMode="External"/><Relationship Id="rId5" Type="http://schemas.openxmlformats.org/officeDocument/2006/relationships/hyperlink" Target="https://eur-lex.europa.eu/eli/dir/2009/28/oj/?locale=LV" TargetMode="External"/><Relationship Id="rId15" Type="http://schemas.openxmlformats.org/officeDocument/2006/relationships/hyperlink" Target="https://restore.daba.gov.lv/public/lat/aktivitates_un_rezultati/" TargetMode="External"/><Relationship Id="rId10" Type="http://schemas.openxmlformats.org/officeDocument/2006/relationships/hyperlink" Target="https://eur-lex.europa.eu/resource.html?uri=cellar:b82780d8-3771-11ea-ba6e-01aa75ed71a1.0011.02/DOC_2&amp;format=PDF" TargetMode="External"/><Relationship Id="rId4" Type="http://schemas.openxmlformats.org/officeDocument/2006/relationships/hyperlink" Target="https://likumi.lv/ta/id/34198-par-apvienoto-naciju-organizacijas-visparejo-konvenciju-par-klimata-parmainam" TargetMode="External"/><Relationship Id="rId9" Type="http://schemas.openxmlformats.org/officeDocument/2006/relationships/hyperlink" Target="https://ec.europa.eu/info/strategy/priorities-2019-2024/european-green-deal_lv" TargetMode="External"/><Relationship Id="rId14" Type="http://schemas.openxmlformats.org/officeDocument/2006/relationships/hyperlink" Target="https://www.vid.gov.lv/lv/vid-administretie-kopbudzeta-ienem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B5A71-94C0-458A-8464-F0D12A9D763A}">
  <ds:schemaRefs>
    <ds:schemaRef ds:uri="http://schemas.openxmlformats.org/officeDocument/2006/bibliography"/>
  </ds:schemaRefs>
</ds:datastoreItem>
</file>

<file path=customXml/itemProps2.xml><?xml version="1.0" encoding="utf-8"?>
<ds:datastoreItem xmlns:ds="http://schemas.openxmlformats.org/officeDocument/2006/customXml" ds:itemID="{79E9016D-3841-467A-BC4E-67A5AB35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50799</Words>
  <Characters>28956</Characters>
  <Application>Microsoft Office Word</Application>
  <DocSecurity>0</DocSecurity>
  <Lines>241</Lines>
  <Paragraphs>159</Paragraphs>
  <ScaleCrop>false</ScaleCrop>
  <HeadingPairs>
    <vt:vector size="2" baseType="variant">
      <vt:variant>
        <vt:lpstr>Title</vt:lpstr>
      </vt:variant>
      <vt:variant>
        <vt:i4>1</vt:i4>
      </vt:variant>
    </vt:vector>
  </HeadingPairs>
  <TitlesOfParts>
    <vt:vector size="1" baseType="lpstr">
      <vt:lpstr>"Kūdras ilgtspējīgas izmantošanas pamatnostādnes 2020. - 2030.gadam"</vt:lpstr>
    </vt:vector>
  </TitlesOfParts>
  <Company>VARAM</Company>
  <LinksUpToDate>false</LinksUpToDate>
  <CharactersWithSpaces>79596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"Kūdras ilgtspējīgas izmantošanas pamatnostādnes 2020. - 2030.gadam"</dc:title>
  <dc:subject>Pamatnostādnes</dc:subject>
  <dc:creator>Kristīne Gāga</dc:creator>
  <dc:description>67026518, kristine.gaga@varam.gov.lv</dc:description>
  <cp:lastModifiedBy>Leontine Babkina</cp:lastModifiedBy>
  <cp:revision>10</cp:revision>
  <cp:lastPrinted>2020-08-27T12:11:00Z</cp:lastPrinted>
  <dcterms:created xsi:type="dcterms:W3CDTF">2020-10-16T05:29:00Z</dcterms:created>
  <dcterms:modified xsi:type="dcterms:W3CDTF">2020-11-25T11:03:00Z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