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ED325" w14:textId="77777777" w:rsidR="00052889" w:rsidRDefault="0014790E">
      <w:pPr>
        <w:spacing w:after="0" w:line="240" w:lineRule="auto"/>
        <w:jc w:val="center"/>
      </w:pPr>
      <w:r>
        <w:rPr>
          <w:rFonts w:ascii="Times New Roman" w:hAnsi="Times New Roman" w:cs="Times New Roman"/>
          <w:b/>
          <w:bCs/>
          <w:sz w:val="24"/>
          <w:szCs w:val="24"/>
        </w:rPr>
        <w:t xml:space="preserve">Ministru kabineta noteikumu “Grozījumi Ministru kabineta 2004. gada 19. oktobra noteikumos Nr. 858 </w:t>
      </w:r>
      <w:r>
        <w:rPr>
          <w:rFonts w:ascii="Times New Roman" w:hAnsi="Times New Roman" w:cs="Times New Roman"/>
          <w:b/>
          <w:bCs/>
          <w:color w:val="000000" w:themeColor="text1"/>
          <w:sz w:val="24"/>
          <w:szCs w:val="24"/>
        </w:rPr>
        <w:t>“Noteikumi par virszemes ūdensobjektu tipu raksturojumu, klasifikāciju, kvalitātes kritērijiem un antropogēno slodžu noteikšanas kārtību””</w:t>
      </w:r>
      <w:r>
        <w:rPr>
          <w:rFonts w:ascii="Times New Roman" w:hAnsi="Times New Roman" w:cs="Times New Roman"/>
          <w:b/>
          <w:bCs/>
          <w:sz w:val="24"/>
          <w:szCs w:val="24"/>
        </w:rPr>
        <w:t xml:space="preserve"> sākotnējās ietekmes novērtējuma ziņojums (anotācija)</w:t>
      </w:r>
    </w:p>
    <w:p w14:paraId="350705B0" w14:textId="77777777" w:rsidR="00052889" w:rsidRDefault="00052889">
      <w:pPr>
        <w:keepNext/>
        <w:spacing w:after="0" w:line="240" w:lineRule="auto"/>
        <w:jc w:val="center"/>
        <w:outlineLvl w:val="2"/>
        <w:rPr>
          <w:rFonts w:ascii="Times New Roman" w:eastAsia="Times New Roman" w:hAnsi="Times New Roman" w:cs="Times New Roman"/>
          <w:b/>
          <w:bCs/>
          <w:sz w:val="24"/>
          <w:szCs w:val="24"/>
          <w:highlight w:val="yellow"/>
          <w:lang w:eastAsia="lv-LV"/>
        </w:rPr>
      </w:pPr>
    </w:p>
    <w:tbl>
      <w:tblPr>
        <w:tblStyle w:val="TableGrid"/>
        <w:tblW w:w="9219" w:type="dxa"/>
        <w:tblInd w:w="-25" w:type="dxa"/>
        <w:tblCellMar>
          <w:left w:w="83" w:type="dxa"/>
        </w:tblCellMar>
        <w:tblLook w:val="04A0" w:firstRow="1" w:lastRow="0" w:firstColumn="1" w:lastColumn="0" w:noHBand="0" w:noVBand="1"/>
      </w:tblPr>
      <w:tblGrid>
        <w:gridCol w:w="3256"/>
        <w:gridCol w:w="5963"/>
      </w:tblGrid>
      <w:tr w:rsidR="00052889" w14:paraId="55F1F307" w14:textId="77777777">
        <w:tc>
          <w:tcPr>
            <w:tcW w:w="9218" w:type="dxa"/>
            <w:gridSpan w:val="2"/>
            <w:shd w:val="clear" w:color="auto" w:fill="auto"/>
            <w:tcMar>
              <w:left w:w="83" w:type="dxa"/>
            </w:tcMar>
          </w:tcPr>
          <w:p w14:paraId="69720335" w14:textId="77777777" w:rsidR="00052889" w:rsidRDefault="0014790E">
            <w:pPr>
              <w:spacing w:after="0"/>
              <w:jc w:val="center"/>
              <w:rPr>
                <w:rFonts w:ascii="Times New Roman" w:hAnsi="Times New Roman" w:cs="Times New Roman"/>
                <w:highlight w:val="yellow"/>
              </w:rPr>
            </w:pPr>
            <w:r>
              <w:rPr>
                <w:rFonts w:ascii="Times New Roman" w:eastAsia="Times New Roman" w:hAnsi="Times New Roman" w:cs="Times New Roman"/>
                <w:b/>
                <w:iCs/>
                <w:sz w:val="24"/>
                <w:szCs w:val="24"/>
              </w:rPr>
              <w:t>Tiesību akta projekta anotācijas kopsavilkums</w:t>
            </w:r>
          </w:p>
        </w:tc>
      </w:tr>
      <w:tr w:rsidR="00052889" w14:paraId="05C3ADB0" w14:textId="77777777">
        <w:trPr>
          <w:trHeight w:val="672"/>
        </w:trPr>
        <w:tc>
          <w:tcPr>
            <w:tcW w:w="3256" w:type="dxa"/>
            <w:shd w:val="clear" w:color="auto" w:fill="auto"/>
            <w:tcMar>
              <w:left w:w="83" w:type="dxa"/>
            </w:tcMar>
          </w:tcPr>
          <w:p w14:paraId="3E05272A" w14:textId="77777777" w:rsidR="00052889" w:rsidRDefault="0014790E">
            <w:pPr>
              <w:spacing w:after="0"/>
              <w:rPr>
                <w:rFonts w:ascii="Times New Roman" w:hAnsi="Times New Roman" w:cs="Times New Roman"/>
                <w:sz w:val="24"/>
                <w:szCs w:val="24"/>
                <w:highlight w:val="yellow"/>
              </w:rPr>
            </w:pPr>
            <w:r>
              <w:rPr>
                <w:rFonts w:ascii="Times New Roman" w:eastAsia="Times New Roman" w:hAnsi="Times New Roman" w:cs="Times New Roman"/>
                <w:iCs/>
                <w:sz w:val="24"/>
                <w:szCs w:val="24"/>
              </w:rPr>
              <w:t>Mērķis, risinājums un projekta spēkā stāšanās laiks (500 zīmes bez atstarpēm)</w:t>
            </w:r>
          </w:p>
        </w:tc>
        <w:tc>
          <w:tcPr>
            <w:tcW w:w="5962" w:type="dxa"/>
            <w:shd w:val="clear" w:color="auto" w:fill="auto"/>
            <w:tcMar>
              <w:left w:w="83" w:type="dxa"/>
            </w:tcMar>
          </w:tcPr>
          <w:p w14:paraId="66BC4501" w14:textId="2D78F7CA" w:rsidR="00052889" w:rsidRPr="005D5549" w:rsidRDefault="0014790E">
            <w:pPr>
              <w:spacing w:after="0"/>
              <w:jc w:val="both"/>
              <w:rPr>
                <w:rFonts w:ascii="Times New Roman" w:hAnsi="Times New Roman" w:cs="Times New Roman"/>
                <w:sz w:val="24"/>
                <w:szCs w:val="24"/>
              </w:rPr>
            </w:pPr>
            <w:r>
              <w:rPr>
                <w:rFonts w:ascii="Times New Roman" w:hAnsi="Times New Roman" w:cs="Times New Roman"/>
                <w:sz w:val="24"/>
                <w:szCs w:val="24"/>
              </w:rPr>
              <w:t xml:space="preserve">Grozījumu Ministru kabineta 2004. gada 19. oktobra noteikumos Nr. 858 </w:t>
            </w:r>
            <w:r>
              <w:rPr>
                <w:rFonts w:ascii="Times New Roman" w:hAnsi="Times New Roman" w:cs="Times New Roman"/>
                <w:color w:val="000000" w:themeColor="text1"/>
                <w:sz w:val="24"/>
                <w:szCs w:val="24"/>
              </w:rPr>
              <w:t xml:space="preserve">“Noteikumi par virszemes ūdensobjektu tipu raksturojumu, klasifikāciju, kvalitātes kritērijiem un </w:t>
            </w:r>
            <w:r w:rsidRPr="005D5549">
              <w:rPr>
                <w:rFonts w:ascii="Times New Roman" w:hAnsi="Times New Roman" w:cs="Times New Roman"/>
                <w:color w:val="000000" w:themeColor="text1"/>
                <w:sz w:val="24"/>
                <w:szCs w:val="24"/>
              </w:rPr>
              <w:t>antropogēno slodžu noteikšanas kārtību”</w:t>
            </w:r>
            <w:r w:rsidRPr="005D5549">
              <w:rPr>
                <w:rFonts w:ascii="Times New Roman" w:hAnsi="Times New Roman" w:cs="Times New Roman"/>
                <w:sz w:val="24"/>
                <w:szCs w:val="24"/>
              </w:rPr>
              <w:t xml:space="preserve"> (turpmāk – noteikumu projekts) mērķis ir papildināt esošo virszemes ūdensobjektu (turpmāk – ŪO) tipoloģiju ar jaunu ezeru un upju </w:t>
            </w:r>
            <w:r w:rsidRPr="005D5549">
              <w:rPr>
                <w:rFonts w:ascii="Times New Roman" w:hAnsi="Times New Roman" w:cs="Times New Roman"/>
                <w:color w:val="auto"/>
                <w:sz w:val="24"/>
                <w:szCs w:val="24"/>
              </w:rPr>
              <w:t xml:space="preserve">tipu, </w:t>
            </w:r>
            <w:r w:rsidRPr="005D5549">
              <w:rPr>
                <w:rFonts w:ascii="Times New Roman" w:hAnsi="Times New Roman" w:cs="Times New Roman"/>
                <w:sz w:val="24"/>
                <w:szCs w:val="24"/>
              </w:rPr>
              <w:t xml:space="preserve">kā arī precizēt esošo tipu aprakstus, lai nodrošinātu precīzāku virszemes ŪO kvalitātes vērtējuma ietveršanu izstrādājamajos attīstības plānošanas dokumentos – </w:t>
            </w:r>
            <w:r w:rsidRPr="005D5549">
              <w:rPr>
                <w:rFonts w:ascii="Times New Roman" w:eastAsia="Times New Roman" w:hAnsi="Times New Roman" w:cs="Times New Roman"/>
                <w:sz w:val="24"/>
                <w:szCs w:val="24"/>
                <w:lang w:eastAsia="lv-LV"/>
              </w:rPr>
              <w:t>nākamajos Upju baseinu apgabalu apsaimniekošanas plānos 2022. – 2027. gadam (turpmāk – UBAP)</w:t>
            </w:r>
            <w:r w:rsidRPr="005D5549">
              <w:rPr>
                <w:rFonts w:ascii="Times New Roman" w:hAnsi="Times New Roman" w:cs="Times New Roman"/>
                <w:sz w:val="24"/>
                <w:szCs w:val="24"/>
              </w:rPr>
              <w:t xml:space="preserve">. </w:t>
            </w:r>
          </w:p>
          <w:p w14:paraId="5FB033E4" w14:textId="77777777" w:rsidR="00052889" w:rsidRDefault="0014790E">
            <w:pPr>
              <w:spacing w:after="0"/>
              <w:jc w:val="both"/>
              <w:rPr>
                <w:b/>
              </w:rPr>
            </w:pPr>
            <w:r w:rsidRPr="005D5549">
              <w:rPr>
                <w:rFonts w:ascii="Times New Roman" w:hAnsi="Times New Roman" w:cs="Times New Roman"/>
                <w:sz w:val="24"/>
                <w:szCs w:val="24"/>
              </w:rPr>
              <w:t>Noteikumu projekts stājas spēkā Oficiālo publikāciju un tiesiskās informācijas likuma 7. panta otrajā daļā noteiktajā kārtībā.</w:t>
            </w:r>
          </w:p>
        </w:tc>
      </w:tr>
    </w:tbl>
    <w:p w14:paraId="3EEAF614" w14:textId="77777777" w:rsidR="00052889" w:rsidRDefault="00052889">
      <w:pPr>
        <w:keepNext/>
        <w:spacing w:after="0" w:line="240" w:lineRule="auto"/>
        <w:outlineLvl w:val="2"/>
        <w:rPr>
          <w:rFonts w:ascii="Arial" w:eastAsia="Times New Roman" w:hAnsi="Arial" w:cs="Arial"/>
          <w:b/>
          <w:bCs/>
          <w:sz w:val="24"/>
          <w:szCs w:val="24"/>
          <w:highlight w:val="yellow"/>
          <w:lang w:eastAsia="lv-LV"/>
        </w:rPr>
      </w:pPr>
    </w:p>
    <w:tbl>
      <w:tblPr>
        <w:tblpPr w:leftFromText="180" w:rightFromText="180" w:vertAnchor="text" w:tblpY="1"/>
        <w:tblW w:w="91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402"/>
        <w:gridCol w:w="2876"/>
        <w:gridCol w:w="5876"/>
      </w:tblGrid>
      <w:tr w:rsidR="00052889" w14:paraId="3363C9FF" w14:textId="77777777">
        <w:tc>
          <w:tcPr>
            <w:tcW w:w="9154"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6EF3F7F" w14:textId="77777777" w:rsidR="00052889" w:rsidRDefault="0014790E">
            <w:pPr>
              <w:spacing w:beforeAutospacing="1" w:afterAutospacing="1" w:line="240" w:lineRule="auto"/>
              <w:jc w:val="center"/>
              <w:outlineLvl w:val="0"/>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I. Tiesību akta projekta izstrādes nepieciešamība</w:t>
            </w:r>
          </w:p>
        </w:tc>
      </w:tr>
      <w:tr w:rsidR="00052889" w14:paraId="04ECAF03" w14:textId="77777777">
        <w:tc>
          <w:tcPr>
            <w:tcW w:w="40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64913D5" w14:textId="77777777" w:rsidR="00052889" w:rsidRDefault="0014790E">
            <w:pPr>
              <w:spacing w:beforeAutospacing="1" w:afterAutospacing="1"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D68529A" w14:textId="1F5DA21A" w:rsidR="00052889" w:rsidRPr="00394DBC" w:rsidRDefault="0014790E" w:rsidP="00B7120B">
            <w:pPr>
              <w:rPr>
                <w:rFonts w:ascii="Times New Roman" w:eastAsia="Times New Roman" w:hAnsi="Times New Roman" w:cs="Times New Roman"/>
                <w:sz w:val="24"/>
                <w:szCs w:val="24"/>
              </w:rPr>
            </w:pPr>
            <w:r>
              <w:rPr>
                <w:rFonts w:ascii="Times New Roman" w:eastAsia="Times New Roman" w:hAnsi="Times New Roman" w:cs="Times New Roman"/>
                <w:sz w:val="24"/>
                <w:szCs w:val="24"/>
              </w:rPr>
              <w:t>Pamatojums</w:t>
            </w:r>
            <w:bookmarkStart w:id="0" w:name="_GoBack"/>
            <w:bookmarkEnd w:id="0"/>
          </w:p>
        </w:tc>
        <w:tc>
          <w:tcPr>
            <w:tcW w:w="58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80A6212" w14:textId="77777777" w:rsidR="00052889" w:rsidRDefault="0014790E">
            <w:pPr>
              <w:tabs>
                <w:tab w:val="left" w:pos="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Ūdens apsaimniekošanas likuma 5. panta desmitās daļas pirmais punkts noteic, ka virszemes ŪO tipu raksturojumu un tam atbilstošu virszemes ŪO klasifikāciju nosaka Ministru kabinets. </w:t>
            </w:r>
          </w:p>
          <w:p w14:paraId="01611287" w14:textId="77777777" w:rsidR="00052889" w:rsidRPr="005D5549" w:rsidRDefault="0014790E">
            <w:pPr>
              <w:tabs>
                <w:tab w:val="left" w:pos="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Pr="005D5549">
              <w:rPr>
                <w:rFonts w:ascii="Times New Roman" w:eastAsia="Times New Roman" w:hAnsi="Times New Roman" w:cs="Times New Roman"/>
                <w:sz w:val="24"/>
                <w:szCs w:val="24"/>
                <w:lang w:eastAsia="lv-LV"/>
              </w:rPr>
              <w:t xml:space="preserve">projekts izstrādāts, lai pilnveidotu un aktualizētu esošo ezeru un upju ŪO tipoloģiju. </w:t>
            </w:r>
          </w:p>
          <w:p w14:paraId="04106B2F" w14:textId="7C4CE84E" w:rsidR="00052889" w:rsidRDefault="0014790E" w:rsidP="005F28C7">
            <w:pPr>
              <w:tabs>
                <w:tab w:val="left" w:pos="0"/>
              </w:tabs>
              <w:spacing w:after="0" w:line="240" w:lineRule="auto"/>
              <w:jc w:val="both"/>
              <w:rPr>
                <w:rFonts w:ascii="Times New Roman" w:eastAsia="Times New Roman" w:hAnsi="Times New Roman" w:cs="Times New Roman"/>
                <w:sz w:val="24"/>
                <w:szCs w:val="24"/>
                <w:lang w:eastAsia="lv-LV"/>
              </w:rPr>
            </w:pPr>
            <w:r w:rsidRPr="005D5549">
              <w:rPr>
                <w:rFonts w:ascii="Times New Roman" w:eastAsia="Times New Roman" w:hAnsi="Times New Roman" w:cs="Times New Roman"/>
                <w:sz w:val="24"/>
                <w:szCs w:val="24"/>
                <w:lang w:eastAsia="lv-LV"/>
              </w:rPr>
              <w:t xml:space="preserve">Noteikumu projekts nodrošinās precīzāku </w:t>
            </w:r>
            <w:r w:rsidR="005F28C7" w:rsidRPr="005D5549">
              <w:rPr>
                <w:rFonts w:ascii="Times New Roman" w:eastAsia="Times New Roman" w:hAnsi="Times New Roman" w:cs="Times New Roman"/>
                <w:sz w:val="24"/>
                <w:szCs w:val="24"/>
                <w:lang w:eastAsia="lv-LV"/>
              </w:rPr>
              <w:t xml:space="preserve">virszemes </w:t>
            </w:r>
            <w:r w:rsidRPr="005D5549">
              <w:rPr>
                <w:rFonts w:ascii="Times New Roman" w:eastAsia="Times New Roman" w:hAnsi="Times New Roman" w:cs="Times New Roman"/>
                <w:sz w:val="24"/>
                <w:szCs w:val="24"/>
                <w:lang w:eastAsia="lv-LV"/>
              </w:rPr>
              <w:t>ŪO kvalitātes vērtējumu nākamajos UBAP, kas tiek izstrādāti atbilstoši Ūdens apsaimniekošanas likuma 18. pantam, ar kuru pārņemtas Eiropas Parlamenta un Padomes 2000. gada 23. oktobra Direktīvas 2000/60/EK ar ko</w:t>
            </w:r>
            <w:r>
              <w:rPr>
                <w:rFonts w:ascii="Times New Roman" w:eastAsia="Times New Roman" w:hAnsi="Times New Roman" w:cs="Times New Roman"/>
                <w:sz w:val="24"/>
                <w:szCs w:val="24"/>
                <w:lang w:eastAsia="lv-LV"/>
              </w:rPr>
              <w:t xml:space="preserve"> izveido sistēmu Kopienas rīcībai ūdens resursu politikas jomā (turpmāk – Direktīva 2000/60/EK) prasības. </w:t>
            </w:r>
          </w:p>
        </w:tc>
      </w:tr>
      <w:tr w:rsidR="00052889" w14:paraId="42F99BF0" w14:textId="77777777">
        <w:tc>
          <w:tcPr>
            <w:tcW w:w="40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702C943" w14:textId="77777777" w:rsidR="00052889" w:rsidRDefault="0014790E">
            <w:pPr>
              <w:spacing w:beforeAutospacing="1" w:afterAutospacing="1"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0EFC844" w14:textId="77777777" w:rsidR="00052889" w:rsidRDefault="0014790E">
            <w:pPr>
              <w:tabs>
                <w:tab w:val="left" w:pos="0"/>
              </w:tabs>
              <w:spacing w:after="0" w:line="240" w:lineRule="auto"/>
              <w:ind w:right="57"/>
              <w:jc w:val="both"/>
              <w:rPr>
                <w:rFonts w:ascii="Times New Roman" w:eastAsia="Times New Roman" w:hAnsi="Times New Roman" w:cs="Times New Roman"/>
                <w:sz w:val="24"/>
                <w:szCs w:val="24"/>
              </w:rPr>
            </w:pPr>
            <w:r>
              <w:rPr>
                <w:rFonts w:ascii="Times New Roman" w:hAnsi="Times New Roman" w:cs="Times New Roman"/>
                <w:sz w:val="24"/>
                <w:szCs w:val="24"/>
                <w:lang w:eastAsia="lv-LV"/>
              </w:rPr>
              <w:t xml:space="preserve">Pašreizējā situācija un problēmas, kuru risināšanai tiesību akta projekts izstrādāts, tiesiskā regulējuma mērķis un būtība  </w:t>
            </w:r>
          </w:p>
        </w:tc>
        <w:tc>
          <w:tcPr>
            <w:tcW w:w="58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9E28E33" w14:textId="77777777" w:rsidR="00052889" w:rsidRPr="005D5549" w:rsidRDefault="0014790E">
            <w:pPr>
              <w:pStyle w:val="tv213"/>
              <w:shd w:val="clear" w:color="auto" w:fill="FFFFFF" w:themeFill="background1"/>
              <w:spacing w:beforeAutospacing="0" w:after="120" w:afterAutospacing="0"/>
              <w:jc w:val="both"/>
              <w:rPr>
                <w:lang w:val="lv-LV"/>
              </w:rPr>
            </w:pPr>
            <w:r>
              <w:rPr>
                <w:color w:val="000000"/>
                <w:lang w:val="lv-LV"/>
              </w:rPr>
              <w:t xml:space="preserve">Pašreizējo virszemes ŪO tipoloģiju regulē Ministru kabineta 2004. gada 19. oktobra noteikumi Nr. 858 </w:t>
            </w:r>
            <w:r>
              <w:rPr>
                <w:color w:val="000000" w:themeColor="text1"/>
                <w:lang w:val="lv-LV"/>
              </w:rPr>
              <w:t xml:space="preserve">“Noteikumi par virszemes ūdensobjektu tipu raksturojumu, klasifikāciju, kvalitātes kritērijiem un antropogēno slodžu noteikšanas kārtību” (turpmāk – MK </w:t>
            </w:r>
            <w:r>
              <w:rPr>
                <w:color w:val="000000"/>
                <w:lang w:val="lv-LV"/>
              </w:rPr>
              <w:t>noteikumi</w:t>
            </w:r>
            <w:r>
              <w:rPr>
                <w:color w:val="000000" w:themeColor="text1"/>
                <w:lang w:val="lv-LV"/>
              </w:rPr>
              <w:t xml:space="preserve"> Nr. 858)</w:t>
            </w:r>
            <w:r>
              <w:rPr>
                <w:color w:val="000000"/>
                <w:lang w:val="lv-LV"/>
              </w:rPr>
              <w:t xml:space="preserve">. Virszemes ŪO tipi tiek izdalīti, lai sagrupētu ezerus, upes, pārejas un piekrastes ūdeņus, kuros ir vienādi vai ļoti līdzīgi dabiskie apstākļi. Viena tipa ŪO piemēro vienādus </w:t>
            </w:r>
            <w:r w:rsidRPr="005D5549">
              <w:rPr>
                <w:color w:val="000000"/>
                <w:lang w:val="lv-LV"/>
              </w:rPr>
              <w:t xml:space="preserve">kritērijus, novērtējot to ūdens kvalitāti, kā arī izvirza tiem vienādus labas un augstas ūdens kvalitātes mērķus. Latvijas upes šobrīd iedalītas sešos tipos, bet ezeri 10 tipos. </w:t>
            </w:r>
          </w:p>
          <w:p w14:paraId="63762EE4" w14:textId="77777777" w:rsidR="00052889" w:rsidRDefault="0014790E">
            <w:pPr>
              <w:pStyle w:val="tv213"/>
              <w:spacing w:beforeAutospacing="0" w:after="120" w:afterAutospacing="0"/>
              <w:jc w:val="both"/>
              <w:rPr>
                <w:lang w:val="lv-LV"/>
              </w:rPr>
            </w:pPr>
            <w:r w:rsidRPr="005D5549">
              <w:rPr>
                <w:color w:val="000000"/>
                <w:lang w:val="lv-LV"/>
              </w:rPr>
              <w:t>Atbilstoši</w:t>
            </w:r>
            <w:r>
              <w:rPr>
                <w:color w:val="000000"/>
                <w:lang w:val="lv-LV"/>
              </w:rPr>
              <w:t xml:space="preserve"> Ūdens apsaimniekošanas likuma 19. panta pirmajai daļai, UBAP, kuros ir iekļauts ŪO kvalitātes vērtējums, tiek atjaunoti ne retāk kā reizi sešos gados. Ja ŪO ekoloģiskās kvalitātes vērtējums atbilst vidējam, sliktam vai ļoti sliktam, tad UBAP šiem ŪO jāparedz </w:t>
            </w:r>
            <w:r>
              <w:rPr>
                <w:color w:val="000000"/>
                <w:lang w:val="lv-LV"/>
              </w:rPr>
              <w:lastRenderedPageBreak/>
              <w:t xml:space="preserve">apsaimniekošanas pasākumi stāvokļa uzlabošanai, saskaņā ar Ūdens apsaimniekošanas likuma 11. panta pirmā daļas 1. punktu un 11. panta otro daļu. </w:t>
            </w:r>
          </w:p>
          <w:p w14:paraId="3F470972" w14:textId="67EECA3F" w:rsidR="001E711C" w:rsidRPr="005D5549" w:rsidRDefault="0014790E">
            <w:pPr>
              <w:pStyle w:val="tv213"/>
              <w:spacing w:beforeAutospacing="0" w:after="120" w:afterAutospacing="0"/>
              <w:jc w:val="both"/>
              <w:rPr>
                <w:color w:val="000000" w:themeColor="text1"/>
                <w:lang w:val="lv-LV"/>
              </w:rPr>
            </w:pPr>
            <w:r w:rsidRPr="005D5549">
              <w:rPr>
                <w:color w:val="000000"/>
                <w:lang w:val="lv-LV"/>
              </w:rPr>
              <w:t xml:space="preserve">Pēc pašreizējās virszemes ŪO tipoloģijas, kas iekļauta MK </w:t>
            </w:r>
            <w:r w:rsidR="001E711C" w:rsidRPr="005D5549">
              <w:rPr>
                <w:color w:val="000000"/>
                <w:lang w:val="lv-LV"/>
              </w:rPr>
              <w:t>noteikumu N</w:t>
            </w:r>
            <w:r w:rsidRPr="005D5549">
              <w:rPr>
                <w:color w:val="000000"/>
                <w:lang w:val="lv-LV"/>
              </w:rPr>
              <w:t>r. 858 1. pielikuma 1. punktā, upes iedalītas tipos, ņemot vērā sateces baseina platību un gultnes kritumu (straumes vidējo ātrumu). Ļoti lielās upes kā atsevišķu tipu bija paredzēts izdalīt jau iepriekš, kad tika izveidota Direktīvas 2000/60/EK prasībām atbilstoša Latvijas upju tipoloģija, taču tas netika īstenots datu trūkuma dēļ. Šobrīd ir uzkrāts lielāks datu apjoms par ļoti lielo upju mazāk ietekmētajiem posmiem un ir redzams, ka pastāv būtiskas atšķirības starp lielajām un ļoti lielajām upēm. Ļoti lielo upju</w:t>
            </w:r>
            <w:r w:rsidR="001E711C" w:rsidRPr="005D5549">
              <w:rPr>
                <w:color w:val="000000"/>
                <w:lang w:val="lv-LV"/>
              </w:rPr>
              <w:t xml:space="preserve"> ar sateces baseinu &gt; 10 000 km</w:t>
            </w:r>
            <w:r w:rsidR="001E711C" w:rsidRPr="005D5549">
              <w:rPr>
                <w:color w:val="000000"/>
                <w:vertAlign w:val="superscript"/>
                <w:lang w:val="lv-LV"/>
              </w:rPr>
              <w:t>2</w:t>
            </w:r>
            <w:r w:rsidRPr="005D5549">
              <w:rPr>
                <w:color w:val="000000"/>
                <w:lang w:val="lv-LV"/>
              </w:rPr>
              <w:t xml:space="preserve"> neietekmēto posmu dažādu kvalitātes elementu vērtības </w:t>
            </w:r>
            <w:r w:rsidR="002A7ABA" w:rsidRPr="005D5549">
              <w:rPr>
                <w:color w:val="000000"/>
                <w:lang w:val="lv-LV"/>
              </w:rPr>
              <w:t xml:space="preserve">dabiski </w:t>
            </w:r>
            <w:r w:rsidRPr="005D5549">
              <w:rPr>
                <w:color w:val="000000"/>
                <w:lang w:val="lv-LV"/>
              </w:rPr>
              <w:t xml:space="preserve">ir zemākas nekā lielajām upēm ar sateces baseinu </w:t>
            </w:r>
            <w:r w:rsidR="003825F1">
              <w:rPr>
                <w:color w:val="000000"/>
                <w:highlight w:val="white"/>
                <w:lang w:val="lv-LV"/>
              </w:rPr>
              <w:t>1000 – 10000 kvadrātkilometri</w:t>
            </w:r>
            <w:r w:rsidRPr="005D5549">
              <w:rPr>
                <w:color w:val="000000"/>
                <w:highlight w:val="white"/>
                <w:lang w:val="lv-LV"/>
              </w:rPr>
              <w:t>.</w:t>
            </w:r>
            <w:r w:rsidRPr="005D5549">
              <w:rPr>
                <w:color w:val="000000"/>
                <w:lang w:val="lv-LV"/>
              </w:rPr>
              <w:t xml:space="preserve"> Novērtējot ekoloģisko kvalitāti tas var novest pie nekorektas datu interpretācijas un ļoti lielo upju kvalitātes vērtējuma pazemināšanas. Ļoti lielo upju tipam šobrīd atbilst četras upes vai to posmi: Ventas lejtece, Gaujas grīva, Lielupe un Daugava. Gandrīz visiem bioloģiskajiem kvalitātes elementiem (makrozoobentoss, fitoplanktons, fitobentoss, zivis) ir attīstītas vai adaptētas atsevišķas ekoloģiskās kvalitātes noteikšanas metodes. </w:t>
            </w:r>
            <w:r w:rsidR="00013F54" w:rsidRPr="005D5549">
              <w:rPr>
                <w:color w:val="000000"/>
                <w:lang w:val="lv-LV"/>
              </w:rPr>
              <w:t>Konkrēta tipa ŪO kvalitāti raksturo tikai šim tipam noteikto kvalitātes klašu robežvērtības.</w:t>
            </w:r>
            <w:r w:rsidR="001E711C" w:rsidRPr="005D5549">
              <w:rPr>
                <w:color w:val="000000" w:themeColor="text1"/>
                <w:lang w:val="lv-LV"/>
              </w:rPr>
              <w:t xml:space="preserve"> Neizdalot atsevišķi ļoti lielo upju tipu nav iespējams zinātniski pamatoti novērtēt ļoti lielajām upēm raksturīgo kvalitāti, kas faktiski izraisa  neatbilstošu ļoti lielo upju kvalitātes vērtējumu </w:t>
            </w:r>
            <w:r w:rsidR="00C15C17" w:rsidRPr="005D5549">
              <w:rPr>
                <w:color w:val="000000" w:themeColor="text1"/>
                <w:lang w:val="lv-LV"/>
              </w:rPr>
              <w:t xml:space="preserve">un pasliktina Latvijas upju kopējo stāvokļa novērtējumu. </w:t>
            </w:r>
          </w:p>
          <w:p w14:paraId="20145DFA" w14:textId="099752A3" w:rsidR="00052889" w:rsidRPr="005D5549" w:rsidRDefault="0014790E">
            <w:pPr>
              <w:pStyle w:val="tv213"/>
              <w:spacing w:beforeAutospacing="0" w:after="120" w:afterAutospacing="0"/>
              <w:jc w:val="both"/>
              <w:rPr>
                <w:lang w:val="lv-LV"/>
              </w:rPr>
            </w:pPr>
            <w:r w:rsidRPr="005D5549">
              <w:rPr>
                <w:color w:val="000000"/>
                <w:lang w:val="lv-LV"/>
              </w:rPr>
              <w:t>Ja upju tips Nr. 1.7</w:t>
            </w:r>
            <w:r w:rsidR="00F801EA" w:rsidRPr="005D5549">
              <w:rPr>
                <w:color w:val="000000"/>
                <w:lang w:val="lv-LV"/>
              </w:rPr>
              <w:t>.</w:t>
            </w:r>
            <w:r w:rsidRPr="005D5549">
              <w:rPr>
                <w:color w:val="000000"/>
                <w:lang w:val="lv-LV"/>
              </w:rPr>
              <w:t xml:space="preserve"> netiks izdalīts, tas ievērojami apgrūtinās gan valsts monitoringa programmas sagatavošanu, gan datu ziņošanu Eiropas Savienības informācijas sistēmās, kā arī starptautisko sadarbību ūdeņu apsaimniekošanas un izpētes jomā, jo citās E</w:t>
            </w:r>
            <w:r w:rsidR="00F801EA" w:rsidRPr="005D5549">
              <w:rPr>
                <w:color w:val="000000"/>
                <w:lang w:val="lv-LV"/>
              </w:rPr>
              <w:t xml:space="preserve">iropas </w:t>
            </w:r>
            <w:r w:rsidRPr="005D5549">
              <w:rPr>
                <w:color w:val="000000"/>
                <w:lang w:val="lv-LV"/>
              </w:rPr>
              <w:t>S</w:t>
            </w:r>
            <w:r w:rsidR="00F801EA" w:rsidRPr="005D5549">
              <w:rPr>
                <w:color w:val="000000"/>
                <w:lang w:val="lv-LV"/>
              </w:rPr>
              <w:t>avienības</w:t>
            </w:r>
            <w:r w:rsidRPr="005D5549">
              <w:rPr>
                <w:color w:val="000000"/>
                <w:lang w:val="lv-LV"/>
              </w:rPr>
              <w:t xml:space="preserve"> valstīs ļoti lielo upju tips ir izdalīts. </w:t>
            </w:r>
          </w:p>
          <w:p w14:paraId="4865F937" w14:textId="0D977E6E" w:rsidR="00052889" w:rsidRPr="005D5549" w:rsidRDefault="0014790E">
            <w:pPr>
              <w:pStyle w:val="tv213"/>
              <w:spacing w:beforeAutospacing="0" w:after="120" w:afterAutospacing="0"/>
              <w:jc w:val="both"/>
              <w:rPr>
                <w:lang w:val="lv-LV"/>
              </w:rPr>
            </w:pPr>
            <w:r w:rsidRPr="005D5549">
              <w:rPr>
                <w:color w:val="000000"/>
                <w:lang w:val="lv-LV"/>
              </w:rPr>
              <w:t>Lai nodrošināt atbilstošu upju ekoloģiskās kvalitātes novērtējumu, nepieciešams esošo upju tipoloģiju papildināt ar jaunu upju tipu Nr.1.7</w:t>
            </w:r>
            <w:r w:rsidR="00F801EA" w:rsidRPr="005D5549">
              <w:rPr>
                <w:color w:val="000000"/>
                <w:lang w:val="lv-LV"/>
              </w:rPr>
              <w:t>.</w:t>
            </w:r>
            <w:r w:rsidRPr="005D5549">
              <w:rPr>
                <w:color w:val="000000"/>
                <w:lang w:val="lv-LV"/>
              </w:rPr>
              <w:t xml:space="preserve"> “</w:t>
            </w:r>
            <w:r w:rsidRPr="005D5549">
              <w:rPr>
                <w:rFonts w:eastAsia="SimSun"/>
                <w:color w:val="000000"/>
                <w:lang w:val="lv-LV" w:eastAsia="lv-LV"/>
              </w:rPr>
              <w:t>Potamāla tipa ļoti liela upe” ar sateces baseinu &gt; 10000 km</w:t>
            </w:r>
            <w:r w:rsidRPr="005D5549">
              <w:rPr>
                <w:rFonts w:eastAsia="SimSun"/>
                <w:color w:val="000000"/>
                <w:vertAlign w:val="superscript"/>
                <w:lang w:val="lv-LV" w:eastAsia="lv-LV"/>
              </w:rPr>
              <w:t>2</w:t>
            </w:r>
            <w:r w:rsidRPr="005D5549">
              <w:rPr>
                <w:rFonts w:eastAsia="SimSun"/>
                <w:color w:val="000000"/>
                <w:lang w:val="lv-LV" w:eastAsia="lv-LV"/>
              </w:rPr>
              <w:t xml:space="preserve">, savukārt tipiem Nr.1.5. un 1.6. precizēt sateces baseina laukumu un tipa raksturojumu.  </w:t>
            </w:r>
          </w:p>
          <w:p w14:paraId="0B169211" w14:textId="77777777" w:rsidR="00052889" w:rsidRPr="005D5549" w:rsidRDefault="0014790E">
            <w:pPr>
              <w:pStyle w:val="tv213"/>
              <w:shd w:val="clear" w:color="auto" w:fill="FFFFFF" w:themeFill="background1"/>
              <w:spacing w:beforeAutospacing="0" w:after="0" w:afterAutospacing="0"/>
              <w:jc w:val="both"/>
              <w:rPr>
                <w:color w:val="000000"/>
                <w:lang w:val="lv-LV"/>
              </w:rPr>
            </w:pPr>
            <w:r w:rsidRPr="005D5549">
              <w:rPr>
                <w:color w:val="000000"/>
                <w:lang w:val="lv-LV"/>
              </w:rPr>
              <w:t>Pēc pašreizējās virszemes ŪO</w:t>
            </w:r>
            <w:r>
              <w:rPr>
                <w:color w:val="000000"/>
                <w:lang w:val="lv-LV"/>
              </w:rPr>
              <w:t xml:space="preserve"> tipoloģijas, kas iekļauta MK noteikumu Nr. 858 1. pielikuma 2. punktā, ezeru tips Nr. 2.4. “Ļoti sekls brūnūdens ezers ar zemu ūdens cietību” un Nr. 2.8. “Sekls brūnūdens ezers </w:t>
            </w:r>
            <w:r w:rsidRPr="005D5549">
              <w:rPr>
                <w:color w:val="000000"/>
                <w:lang w:val="lv-LV"/>
              </w:rPr>
              <w:t xml:space="preserve">ar zemu ūdens cietību” apvieno ļoti plašu ezeru grupu: distrofos, diseitrofos, oligo distrofos (semidistrofos). </w:t>
            </w:r>
          </w:p>
          <w:p w14:paraId="7BEE5CE8" w14:textId="77777777" w:rsidR="00052889" w:rsidRPr="005D5549" w:rsidRDefault="0014790E">
            <w:pPr>
              <w:pStyle w:val="tv213"/>
              <w:spacing w:beforeAutospacing="0" w:after="120" w:afterAutospacing="0"/>
              <w:jc w:val="both"/>
              <w:rPr>
                <w:lang w:val="lv-LV"/>
              </w:rPr>
            </w:pPr>
            <w:r>
              <w:rPr>
                <w:color w:val="000000"/>
                <w:lang w:val="lv-LV"/>
              </w:rPr>
              <w:t xml:space="preserve">Saskaņā ar valsts sabiedrības ar ierobežotu atbildību “Latvijas Vides, ģeoloģijas un meteoroloģijas centrs” </w:t>
            </w:r>
            <w:r>
              <w:rPr>
                <w:color w:val="000000"/>
                <w:lang w:val="lv-LV"/>
              </w:rPr>
              <w:lastRenderedPageBreak/>
              <w:t xml:space="preserve">(turpmāk – LVĢMC) veikto 2006. – 2018. gada </w:t>
            </w:r>
            <w:r w:rsidRPr="005D5549">
              <w:rPr>
                <w:color w:val="000000"/>
                <w:lang w:val="lv-LV"/>
              </w:rPr>
              <w:t>monitoringa datu analīzi</w:t>
            </w:r>
            <w:r w:rsidRPr="005D5549">
              <w:rPr>
                <w:rStyle w:val="FootnoteAnchor"/>
                <w:color w:val="000000"/>
                <w:lang w:val="lv-LV"/>
              </w:rPr>
              <w:footnoteReference w:id="1"/>
            </w:r>
            <w:r w:rsidRPr="005D5549">
              <w:rPr>
                <w:color w:val="000000"/>
                <w:lang w:val="lv-LV"/>
              </w:rPr>
              <w:t>, LVĢMC speciālisti ir novērtējuši, ka atšķirīgiem ezeriem (distrofajiem un pārējiem vienā tipā apvienotajiem ezeriem) piemērojot vienādus novērtējums kritērija tiek neprecīzi novērtēta to ekoloģiskā kvalitāte. Izmantojot esošos kvalitātes novērtējuma kritērijus, šos ezerus vai nu vispār nav iespējams novērtēt (piemēram, tāpēc, ka makrofītu sugu skaits nav pietiekams), vai</w:t>
            </w:r>
            <w:r>
              <w:rPr>
                <w:color w:val="000000"/>
                <w:lang w:val="lv-LV"/>
              </w:rPr>
              <w:t xml:space="preserve"> arī novērtējumu nākas nepamatoti pazemināt uz zemu (sliktu) kvalitātes klasi pat potenciāli cilvēka darbības praktiski neietekmētos ezeros. Vērtējot ezerus pēc Latvijas ezeru makroskopisko bezmugurkaulnieku vairākrādītaju indeksa (</w:t>
            </w:r>
            <w:r>
              <w:rPr>
                <w:i/>
                <w:iCs/>
                <w:color w:val="000000"/>
                <w:lang w:val="lv-LV"/>
              </w:rPr>
              <w:t xml:space="preserve">Latvian Lake </w:t>
            </w:r>
            <w:r w:rsidRPr="005D5549">
              <w:rPr>
                <w:i/>
                <w:iCs/>
                <w:color w:val="000000"/>
                <w:lang w:val="lv-LV"/>
              </w:rPr>
              <w:t>Macroinvertebrate Multrimetric Index</w:t>
            </w:r>
            <w:r w:rsidRPr="005D5549">
              <w:rPr>
                <w:color w:val="000000"/>
                <w:lang w:val="lv-LV"/>
              </w:rPr>
              <w:t xml:space="preserve"> – LLMMI)</w:t>
            </w:r>
            <w:r w:rsidRPr="005D5549">
              <w:rPr>
                <w:rStyle w:val="FootnoteAnchor"/>
                <w:color w:val="000000"/>
                <w:lang w:val="lv-LV"/>
              </w:rPr>
              <w:footnoteReference w:id="2"/>
            </w:r>
            <w:r w:rsidRPr="005D5549">
              <w:rPr>
                <w:color w:val="000000"/>
                <w:lang w:val="lv-LV"/>
              </w:rPr>
              <w:t xml:space="preserve">, ditstrofo ezeru ŪO ekoloģiskā kvalitāte ir novērtēta kā zema līdz vidēja, ko rada šādu neatbilstošu kvalitātes kritēriju piemērošana. </w:t>
            </w:r>
          </w:p>
          <w:p w14:paraId="026F1C1B" w14:textId="77777777" w:rsidR="00052889" w:rsidRPr="005D5549" w:rsidRDefault="0014790E">
            <w:pPr>
              <w:pStyle w:val="tv213"/>
              <w:shd w:val="clear" w:color="auto" w:fill="FFFFFF" w:themeFill="background1"/>
              <w:spacing w:beforeAutospacing="0" w:after="120" w:afterAutospacing="0"/>
              <w:jc w:val="both"/>
              <w:rPr>
                <w:lang w:val="lv-LV"/>
              </w:rPr>
            </w:pPr>
            <w:r w:rsidRPr="005D5549">
              <w:rPr>
                <w:color w:val="000000"/>
                <w:lang w:val="lv-LV"/>
              </w:rPr>
              <w:t>No 2018. līdz 2019</w:t>
            </w:r>
            <w:r>
              <w:rPr>
                <w:color w:val="000000"/>
                <w:lang w:val="lv-LV"/>
              </w:rPr>
              <w:t>. gadam Latvijas vides aizsardzības fonda finansēta projekta “</w:t>
            </w:r>
            <w:r>
              <w:rPr>
                <w:i/>
                <w:iCs/>
                <w:color w:val="000000"/>
                <w:lang w:val="lv-LV"/>
              </w:rPr>
              <w:t>Distrofo ezeru vides kvalitātes novērtējuma metodes izstrāde pēc makrozoobentosa organismiem</w:t>
            </w:r>
            <w:r>
              <w:rPr>
                <w:color w:val="000000"/>
                <w:lang w:val="lv-LV"/>
              </w:rPr>
              <w:t>”</w:t>
            </w:r>
            <w:r>
              <w:rPr>
                <w:rStyle w:val="FootnoteAnchor"/>
                <w:color w:val="000000"/>
                <w:lang w:val="lv-LV"/>
              </w:rPr>
              <w:footnoteReference w:id="3"/>
            </w:r>
            <w:r>
              <w:rPr>
                <w:color w:val="000000"/>
                <w:lang w:val="lv-LV"/>
              </w:rPr>
              <w:t xml:space="preserve"> ietvaros tika izstrādāta tieši distrofajiem ezeriem atbilstoša novērtējuma metode. Jauna ezera tipa izdalīšana ir nepieciešama, lai turpinātu attīstīt tieši distrofajiem ezeriem piemērotas ekoloģiskās kvalitātes novērtēšanas </w:t>
            </w:r>
            <w:r w:rsidRPr="005D5549">
              <w:rPr>
                <w:color w:val="000000"/>
                <w:lang w:val="lv-LV"/>
              </w:rPr>
              <w:t xml:space="preserve">metodes. Ņemot vērā, ka distrofiem ezeriem dziļums nav būtisks bioloģisko daudzveidību ietekmējošs faktors, bet, lai ievērotu Direktīvas 2000/60/EK prasības attiecībā uz obligātajiem kritērijiem, jaunizdalītais tips apvieno ļoti seklo (&lt; 2m) un seklo (2-9 m) distrofo ezeru grupu. </w:t>
            </w:r>
          </w:p>
          <w:p w14:paraId="7B95F9F8" w14:textId="0D49DD82" w:rsidR="00052889" w:rsidRPr="005D5549" w:rsidRDefault="0014790E">
            <w:pPr>
              <w:pStyle w:val="tv213"/>
              <w:shd w:val="clear" w:color="auto" w:fill="FFFFFF" w:themeFill="background1"/>
              <w:spacing w:beforeAutospacing="0" w:after="0" w:afterAutospacing="0"/>
              <w:jc w:val="both"/>
              <w:rPr>
                <w:lang w:val="lv-LV"/>
              </w:rPr>
            </w:pPr>
            <w:r w:rsidRPr="005D5549">
              <w:rPr>
                <w:color w:val="000000"/>
                <w:lang w:val="lv-LV"/>
              </w:rPr>
              <w:t>Lai nodrošinātu precīzāku ezeru ŪO vērtēju</w:t>
            </w:r>
            <w:r>
              <w:rPr>
                <w:color w:val="000000"/>
                <w:lang w:val="lv-LV"/>
              </w:rPr>
              <w:t xml:space="preserve">mu UBAP, nepieciešams esošo ezeru tipoloģiju papildināt ar jaunu distrofo ezeru </w:t>
            </w:r>
            <w:r w:rsidRPr="005D5549">
              <w:rPr>
                <w:color w:val="000000"/>
                <w:lang w:val="lv-LV"/>
              </w:rPr>
              <w:t>tipu “Ļoti sekls vai sekls brūnūdens ezers ar zemu ūdens cietību un pH &lt; 5,5”. Savukārt tipus Nr. 2.4. un Nr. 2.8</w:t>
            </w:r>
            <w:r w:rsidR="00F801EA" w:rsidRPr="005D5549">
              <w:rPr>
                <w:color w:val="000000"/>
                <w:lang w:val="lv-LV"/>
              </w:rPr>
              <w:t>.</w:t>
            </w:r>
            <w:r w:rsidRPr="005D5549">
              <w:rPr>
                <w:color w:val="000000"/>
                <w:lang w:val="lv-LV"/>
              </w:rPr>
              <w:t xml:space="preserve"> nepieciešams papildināt ar izvēles faktoru pH </w:t>
            </w:r>
            <w:r w:rsidRPr="005D5549">
              <w:rPr>
                <w:rFonts w:ascii="Symbol" w:eastAsia="Symbol" w:hAnsi="Symbol" w:cs="Symbol"/>
                <w:color w:val="000000"/>
                <w:lang w:val="lv-LV"/>
              </w:rPr>
              <w:t></w:t>
            </w:r>
            <w:r w:rsidRPr="005D5549">
              <w:rPr>
                <w:color w:val="000000"/>
                <w:lang w:val="lv-LV"/>
              </w:rPr>
              <w:t xml:space="preserve"> 5,5. Izdalot distrofos ezerus kā atsevišķu ezeru tipu, būs iespējams precīzāk novērtēt distrofo ezeru ŪO ekoloģisko kvalitāti, mākslīgi nepasliktinot to kvalitātes vērtējumu.</w:t>
            </w:r>
          </w:p>
          <w:p w14:paraId="43A387D9" w14:textId="2B84180C" w:rsidR="00052889" w:rsidRPr="005D5549" w:rsidRDefault="0014790E">
            <w:pPr>
              <w:pStyle w:val="tv213"/>
              <w:shd w:val="clear" w:color="auto" w:fill="FFFFFF" w:themeFill="background1"/>
              <w:spacing w:beforeAutospacing="0" w:after="0" w:afterAutospacing="0"/>
              <w:jc w:val="both"/>
              <w:rPr>
                <w:bCs/>
                <w:color w:val="000000" w:themeColor="text1"/>
                <w:lang w:val="lv-LV"/>
              </w:rPr>
            </w:pPr>
            <w:r w:rsidRPr="005D5549">
              <w:rPr>
                <w:bCs/>
                <w:color w:val="000000" w:themeColor="text1"/>
                <w:lang w:val="lv-LV"/>
              </w:rPr>
              <w:t>Papildus ierosinātajiem grozījumiem upju un ezeru tipoloģijas precizēšanā ar noteikumu projektu tiek</w:t>
            </w:r>
            <w:r w:rsidRPr="00C15C17">
              <w:rPr>
                <w:b/>
                <w:bCs/>
                <w:color w:val="000000" w:themeColor="text1"/>
                <w:lang w:val="lv-LV"/>
              </w:rPr>
              <w:t xml:space="preserve">  </w:t>
            </w:r>
            <w:r w:rsidRPr="005D5549">
              <w:rPr>
                <w:bCs/>
                <w:color w:val="000000" w:themeColor="text1"/>
                <w:lang w:val="lv-LV"/>
              </w:rPr>
              <w:t xml:space="preserve">precizētas atsevišķas MK noteikumos Nr. 858 iekļautās tiesību normas attiecībā uz ūdeņos nonākošām </w:t>
            </w:r>
            <w:r w:rsidRPr="005D5549">
              <w:rPr>
                <w:bCs/>
                <w:color w:val="000000" w:themeColor="text1"/>
                <w:lang w:val="lv-LV"/>
              </w:rPr>
              <w:lastRenderedPageBreak/>
              <w:t>piesārņojošām vielām, novēršot nevajadzīgu dublēšanos ar citos ūdeņu aizsardzības tiesību aktos iekļauto regulējumu, vienlaikus vienkāršojot tekstu. Ņemot  vērā, ka Ministru kabineta 2002. gada 22. janvāra noteikumu Nr. 34 8. punktā ir norādītas prioritāro vielu grupas, turklāt minēto noteikumu 1. pielikumā ir iekļautas prioritārās vielas, tai skaitā ūdens videi īpaši bīstamas vielas, bet 2. pielikumā un 5. pielikuma 1. un 2. tabulā ir noteiktas vēl citas ūdens videi bīstamas vielas, ar noteikumu projekta 2. punktu MK noteikumu Nr. 858 8.1.2. apakšpunkts tiek vienkāršo</w:t>
            </w:r>
            <w:r w:rsidR="00C15C17" w:rsidRPr="005D5549">
              <w:rPr>
                <w:bCs/>
                <w:color w:val="000000" w:themeColor="text1"/>
                <w:lang w:val="lv-LV"/>
              </w:rPr>
              <w:t>ts un izteikts jaunā redakcijā,</w:t>
            </w:r>
            <w:r w:rsidRPr="005D5549">
              <w:rPr>
                <w:bCs/>
                <w:color w:val="000000" w:themeColor="text1"/>
                <w:lang w:val="lv-LV"/>
              </w:rPr>
              <w:t xml:space="preserve"> neiekļaujot atsa</w:t>
            </w:r>
            <w:r w:rsidR="00C15C17" w:rsidRPr="005D5549">
              <w:rPr>
                <w:bCs/>
                <w:color w:val="000000" w:themeColor="text1"/>
                <w:lang w:val="lv-LV"/>
              </w:rPr>
              <w:t>uci uz konkrētiem normatīvajiem</w:t>
            </w:r>
            <w:r w:rsidRPr="005D5549">
              <w:rPr>
                <w:bCs/>
                <w:color w:val="000000" w:themeColor="text1"/>
                <w:lang w:val="lv-LV"/>
              </w:rPr>
              <w:t xml:space="preserve"> aktiem, kā tas ir pašreizējā redakcijā. Turklāt Ministru kabineta 2002. gada 12. marta noteikumos Nr. 118 “</w:t>
            </w:r>
            <w:r w:rsidRPr="005D5549">
              <w:rPr>
                <w:bCs/>
                <w:color w:val="000000" w:themeColor="text1"/>
                <w:shd w:val="clear" w:color="auto" w:fill="FFFFFF"/>
                <w:lang w:val="lv-LV"/>
              </w:rPr>
              <w:t xml:space="preserve">Noteikumi par virszemes un pazemes ūdeņu kvalitāti” ir noteikti </w:t>
            </w:r>
            <w:r w:rsidRPr="005D5549">
              <w:rPr>
                <w:bCs/>
                <w:color w:val="000000" w:themeColor="text1"/>
                <w:lang w:val="lv-LV"/>
              </w:rPr>
              <w:t>prioritāro un ūdens videi bīstamo vielu vides kvalitātes normatīvi. Pamatojoties uz minēto, noteiku</w:t>
            </w:r>
            <w:r w:rsidR="00C15C17" w:rsidRPr="005D5549">
              <w:rPr>
                <w:bCs/>
                <w:color w:val="000000" w:themeColor="text1"/>
                <w:lang w:val="lv-LV"/>
              </w:rPr>
              <w:t xml:space="preserve">mu projekta 10. punkts nosaka – </w:t>
            </w:r>
            <w:r w:rsidRPr="005D5549">
              <w:rPr>
                <w:bCs/>
                <w:color w:val="000000" w:themeColor="text1"/>
                <w:lang w:val="lv-LV"/>
              </w:rPr>
              <w:t>svītrot no MK noteikumiem Nr. 858 2. pielikumu.</w:t>
            </w:r>
          </w:p>
          <w:p w14:paraId="739F57D6" w14:textId="059B5B94" w:rsidR="00052889" w:rsidRDefault="0014790E">
            <w:pPr>
              <w:pStyle w:val="tv213"/>
              <w:shd w:val="clear" w:color="auto" w:fill="FFFFFF" w:themeFill="background1"/>
              <w:spacing w:beforeAutospacing="0" w:after="0" w:afterAutospacing="0"/>
              <w:jc w:val="both"/>
              <w:rPr>
                <w:lang w:val="lv-LV"/>
              </w:rPr>
            </w:pPr>
            <w:r w:rsidRPr="005D5549">
              <w:rPr>
                <w:bCs/>
                <w:color w:val="000000" w:themeColor="text1"/>
                <w:shd w:val="clear" w:color="auto" w:fill="FFFFFF"/>
                <w:lang w:val="lv-LV"/>
              </w:rPr>
              <w:t>Papildus minētajam ar noteikumu projekta 3. punktu jaunā redakcijā tiek izteikts MK noteikumu Nr. 858 10. punkts, vienkāršojot tekstu un saglabājot atsauci uz normatīvo aktu, kurā noteikta kārtība prioritāro un bīstamo vielu emisiju ierobežošanai ūdenī.</w:t>
            </w:r>
            <w:r w:rsidRPr="00C15C17">
              <w:rPr>
                <w:color w:val="000000" w:themeColor="text1"/>
                <w:shd w:val="clear" w:color="auto" w:fill="FFFFFF"/>
                <w:lang w:val="lv-LV"/>
              </w:rPr>
              <w:t xml:space="preserve"> </w:t>
            </w:r>
          </w:p>
        </w:tc>
      </w:tr>
      <w:tr w:rsidR="00052889" w14:paraId="61DE4910" w14:textId="77777777">
        <w:tc>
          <w:tcPr>
            <w:tcW w:w="40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CE00EF1" w14:textId="77777777" w:rsidR="00052889" w:rsidRDefault="0014790E">
            <w:pPr>
              <w:spacing w:beforeAutospacing="1" w:afterAutospacing="1"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AAA1BB4" w14:textId="77777777" w:rsidR="00052889" w:rsidRDefault="0014790E">
            <w:pPr>
              <w:spacing w:beforeAutospacing="1" w:afterAutospacing="1"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izstrādē iesaistītās institūcijas un publiskas personas kapitālsabiedrības</w:t>
            </w:r>
          </w:p>
        </w:tc>
        <w:tc>
          <w:tcPr>
            <w:tcW w:w="58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AF58E73" w14:textId="77777777" w:rsidR="00052889" w:rsidRDefault="0014790E">
            <w:pPr>
              <w:spacing w:after="0" w:line="240" w:lineRule="auto"/>
              <w:jc w:val="both"/>
            </w:pPr>
            <w:r>
              <w:rPr>
                <w:rFonts w:ascii="Times New Roman" w:eastAsia="Times New Roman" w:hAnsi="Times New Roman" w:cs="Times New Roman"/>
                <w:sz w:val="24"/>
                <w:szCs w:val="24"/>
              </w:rPr>
              <w:t xml:space="preserve">Vides aizsardzības un reģionālās attīstības ministrija (turpmāk – VARAM) un LVĢMC. </w:t>
            </w:r>
          </w:p>
          <w:p w14:paraId="2966A540" w14:textId="77777777" w:rsidR="00052889" w:rsidRDefault="00052889">
            <w:pPr>
              <w:spacing w:after="0" w:line="240" w:lineRule="auto"/>
              <w:jc w:val="both"/>
              <w:rPr>
                <w:rFonts w:ascii="Times New Roman" w:eastAsia="Times New Roman" w:hAnsi="Times New Roman" w:cs="Times New Roman"/>
                <w:sz w:val="24"/>
                <w:szCs w:val="24"/>
              </w:rPr>
            </w:pPr>
          </w:p>
        </w:tc>
      </w:tr>
      <w:tr w:rsidR="00052889" w14:paraId="50E0A73B" w14:textId="77777777">
        <w:tc>
          <w:tcPr>
            <w:tcW w:w="40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7A5C939" w14:textId="77777777" w:rsidR="00052889" w:rsidRDefault="0014790E">
            <w:pPr>
              <w:spacing w:beforeAutospacing="1" w:afterAutospacing="1"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E256474" w14:textId="77777777" w:rsidR="00052889" w:rsidRDefault="0014790E">
            <w:pPr>
              <w:spacing w:beforeAutospacing="1" w:afterAutospacing="1"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58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B8B7A54" w14:textId="77777777" w:rsidR="00052889" w:rsidRDefault="0014790E">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Nav</w:t>
            </w:r>
          </w:p>
        </w:tc>
      </w:tr>
    </w:tbl>
    <w:p w14:paraId="37750C6A" w14:textId="77777777" w:rsidR="00052889" w:rsidRDefault="00052889">
      <w:pPr>
        <w:spacing w:after="0" w:line="240" w:lineRule="auto"/>
        <w:jc w:val="both"/>
        <w:rPr>
          <w:rFonts w:ascii="Times New Roman" w:eastAsia="Times New Roman" w:hAnsi="Times New Roman" w:cs="Times New Roman"/>
          <w:sz w:val="24"/>
          <w:szCs w:val="24"/>
          <w:highlight w:val="yellow"/>
          <w:lang w:eastAsia="lv-LV"/>
        </w:rPr>
      </w:pPr>
    </w:p>
    <w:tbl>
      <w:tblPr>
        <w:tblpPr w:leftFromText="180" w:rightFromText="180" w:vertAnchor="text" w:horzAnchor="margin" w:tblpY="194"/>
        <w:tblW w:w="90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434"/>
        <w:gridCol w:w="2990"/>
        <w:gridCol w:w="5647"/>
      </w:tblGrid>
      <w:tr w:rsidR="00052889" w14:paraId="74AFADB4" w14:textId="77777777">
        <w:trPr>
          <w:trHeight w:val="278"/>
        </w:trPr>
        <w:tc>
          <w:tcPr>
            <w:tcW w:w="9071"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06A1B1F" w14:textId="77777777" w:rsidR="00052889" w:rsidRDefault="0014790E">
            <w:pPr>
              <w:spacing w:after="0" w:line="240" w:lineRule="auto"/>
              <w:ind w:right="57"/>
              <w:jc w:val="center"/>
              <w:rPr>
                <w:rFonts w:ascii="Times New Roman" w:hAnsi="Times New Roman" w:cs="Times New Roman"/>
                <w:b/>
                <w:sz w:val="24"/>
                <w:szCs w:val="24"/>
                <w:lang w:eastAsia="lv-LV"/>
              </w:rPr>
            </w:pPr>
            <w:r>
              <w:rPr>
                <w:rFonts w:ascii="Times New Roman" w:eastAsia="Times New Roman" w:hAnsi="Times New Roman" w:cs="Times New Roman"/>
                <w:b/>
                <w:bCs/>
                <w:sz w:val="24"/>
                <w:szCs w:val="24"/>
                <w:lang w:eastAsia="lv-LV"/>
              </w:rPr>
              <w:t>II. Tiesību akta projekta ietekme uz sabiedrību</w:t>
            </w:r>
            <w:r>
              <w:rPr>
                <w:rFonts w:ascii="Times New Roman" w:hAnsi="Times New Roman" w:cs="Times New Roman"/>
                <w:b/>
                <w:sz w:val="24"/>
                <w:szCs w:val="24"/>
                <w:lang w:eastAsia="lv-LV"/>
              </w:rPr>
              <w:t>, tautsaimniecības attīstību</w:t>
            </w:r>
          </w:p>
          <w:p w14:paraId="219F3B39" w14:textId="77777777" w:rsidR="00052889" w:rsidRDefault="0014790E">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un administratīvo slogu</w:t>
            </w:r>
          </w:p>
        </w:tc>
      </w:tr>
      <w:tr w:rsidR="00052889" w14:paraId="547AE88B" w14:textId="77777777">
        <w:trPr>
          <w:trHeight w:val="482"/>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2A7D4D8" w14:textId="77777777" w:rsidR="00052889" w:rsidRDefault="0014790E">
            <w:pPr>
              <w:spacing w:beforeAutospacing="1"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9D1F16" w14:textId="77777777" w:rsidR="00052889" w:rsidRDefault="0014790E">
            <w:pPr>
              <w:spacing w:beforeAutospacing="1" w:afterAutospacing="1"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w:t>
            </w:r>
            <w:r>
              <w:rPr>
                <w:rFonts w:ascii="Times New Roman" w:hAnsi="Times New Roman" w:cs="Times New Roman"/>
                <w:sz w:val="24"/>
                <w:szCs w:val="24"/>
              </w:rPr>
              <w:t>, kuras tiesiskais regulējums ietekmē vai varētu ietekmēt</w:t>
            </w:r>
          </w:p>
        </w:tc>
        <w:tc>
          <w:tcPr>
            <w:tcW w:w="564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5BE66CE" w14:textId="77777777" w:rsidR="00052889" w:rsidRDefault="0014790E">
            <w:pPr>
              <w:pStyle w:val="ListParagraph"/>
              <w:tabs>
                <w:tab w:val="left" w:pos="344"/>
              </w:tabs>
              <w:spacing w:after="0" w:line="240" w:lineRule="auto"/>
              <w:ind w:left="0" w:right="11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LVĢMC speciālisti, kuri izstrādā UBAP.</w:t>
            </w:r>
          </w:p>
        </w:tc>
      </w:tr>
      <w:tr w:rsidR="00052889" w14:paraId="1B2A2166" w14:textId="77777777">
        <w:trPr>
          <w:trHeight w:val="539"/>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37F211" w14:textId="77777777" w:rsidR="00052889" w:rsidRDefault="0014790E">
            <w:pPr>
              <w:spacing w:beforeAutospacing="1" w:afterAutospacing="1" w:line="240" w:lineRule="auto"/>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2.</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4E3A4A" w14:textId="77777777" w:rsidR="00052889" w:rsidRDefault="0014790E">
            <w:pPr>
              <w:spacing w:beforeAutospacing="1" w:afterAutospacing="1" w:line="240" w:lineRule="auto"/>
              <w:ind w:left="142" w:right="113"/>
              <w:jc w:val="both"/>
              <w:rPr>
                <w:rFonts w:ascii="Times New Roman" w:eastAsia="Times New Roman" w:hAnsi="Times New Roman" w:cs="Times New Roman"/>
                <w:sz w:val="24"/>
                <w:szCs w:val="24"/>
                <w:lang w:eastAsia="lv-LV"/>
              </w:rPr>
            </w:pPr>
            <w:r>
              <w:rPr>
                <w:rFonts w:ascii="Times New Roman" w:hAnsi="Times New Roman" w:cs="Times New Roman"/>
                <w:sz w:val="24"/>
                <w:szCs w:val="24"/>
              </w:rPr>
              <w:t>Tiesiskā regulējuma ietekme uz tautsaimniecību un administratīvo slogu</w:t>
            </w:r>
          </w:p>
          <w:p w14:paraId="171EE0A2" w14:textId="77777777" w:rsidR="00052889" w:rsidRDefault="00052889">
            <w:pPr>
              <w:rPr>
                <w:rFonts w:ascii="Times New Roman" w:eastAsia="Times New Roman" w:hAnsi="Times New Roman" w:cs="Times New Roman"/>
                <w:sz w:val="24"/>
                <w:szCs w:val="24"/>
                <w:lang w:eastAsia="lv-LV"/>
              </w:rPr>
            </w:pPr>
          </w:p>
          <w:p w14:paraId="169C5FBA" w14:textId="77777777" w:rsidR="00052889" w:rsidRDefault="00052889">
            <w:pPr>
              <w:rPr>
                <w:rFonts w:ascii="Times New Roman" w:eastAsia="Times New Roman" w:hAnsi="Times New Roman" w:cs="Times New Roman"/>
                <w:sz w:val="24"/>
                <w:szCs w:val="24"/>
                <w:lang w:eastAsia="lv-LV"/>
              </w:rPr>
            </w:pPr>
          </w:p>
          <w:p w14:paraId="081110E1" w14:textId="77777777" w:rsidR="00052889" w:rsidRDefault="00052889">
            <w:pPr>
              <w:rPr>
                <w:rFonts w:ascii="Times New Roman" w:eastAsia="Times New Roman" w:hAnsi="Times New Roman" w:cs="Times New Roman"/>
                <w:sz w:val="24"/>
                <w:szCs w:val="24"/>
                <w:lang w:eastAsia="lv-LV"/>
              </w:rPr>
            </w:pPr>
          </w:p>
          <w:p w14:paraId="11C144F5" w14:textId="77777777" w:rsidR="00052889" w:rsidRDefault="00052889">
            <w:pPr>
              <w:rPr>
                <w:rFonts w:ascii="Times New Roman" w:eastAsia="Times New Roman" w:hAnsi="Times New Roman" w:cs="Times New Roman"/>
                <w:sz w:val="24"/>
                <w:szCs w:val="24"/>
                <w:lang w:eastAsia="lv-LV"/>
              </w:rPr>
            </w:pPr>
          </w:p>
          <w:p w14:paraId="3E7F2DD7" w14:textId="77777777" w:rsidR="00052889" w:rsidRDefault="00052889">
            <w:pPr>
              <w:rPr>
                <w:rFonts w:ascii="Times New Roman" w:eastAsia="Times New Roman" w:hAnsi="Times New Roman" w:cs="Times New Roman"/>
                <w:sz w:val="24"/>
                <w:szCs w:val="24"/>
                <w:lang w:eastAsia="lv-LV"/>
              </w:rPr>
            </w:pPr>
          </w:p>
          <w:p w14:paraId="300E6BD8" w14:textId="77777777" w:rsidR="00052889" w:rsidRDefault="00052889">
            <w:pPr>
              <w:rPr>
                <w:rFonts w:ascii="Times New Roman" w:eastAsia="Times New Roman" w:hAnsi="Times New Roman" w:cs="Times New Roman"/>
                <w:sz w:val="24"/>
                <w:szCs w:val="24"/>
                <w:lang w:eastAsia="lv-LV"/>
              </w:rPr>
            </w:pPr>
          </w:p>
          <w:p w14:paraId="344C1609" w14:textId="77777777" w:rsidR="00052889" w:rsidRDefault="00052889">
            <w:pPr>
              <w:rPr>
                <w:rFonts w:ascii="Times New Roman" w:eastAsia="Times New Roman" w:hAnsi="Times New Roman" w:cs="Times New Roman"/>
                <w:sz w:val="24"/>
                <w:szCs w:val="24"/>
                <w:lang w:eastAsia="lv-LV"/>
              </w:rPr>
            </w:pPr>
          </w:p>
          <w:p w14:paraId="65F62591" w14:textId="77777777" w:rsidR="00052889" w:rsidRDefault="00052889">
            <w:pPr>
              <w:rPr>
                <w:rFonts w:ascii="Times New Roman" w:eastAsia="Times New Roman" w:hAnsi="Times New Roman" w:cs="Times New Roman"/>
                <w:sz w:val="24"/>
                <w:szCs w:val="24"/>
                <w:lang w:eastAsia="lv-LV"/>
              </w:rPr>
            </w:pPr>
          </w:p>
          <w:p w14:paraId="2F0C24C3" w14:textId="77777777" w:rsidR="00052889" w:rsidRDefault="00052889">
            <w:pPr>
              <w:rPr>
                <w:rFonts w:ascii="Times New Roman" w:eastAsia="Times New Roman" w:hAnsi="Times New Roman" w:cs="Times New Roman"/>
                <w:sz w:val="24"/>
                <w:szCs w:val="24"/>
                <w:lang w:eastAsia="lv-LV"/>
              </w:rPr>
            </w:pPr>
          </w:p>
          <w:p w14:paraId="7FEB14B1" w14:textId="77777777" w:rsidR="00052889" w:rsidRDefault="00052889">
            <w:pPr>
              <w:rPr>
                <w:rFonts w:ascii="Times New Roman" w:eastAsia="Times New Roman" w:hAnsi="Times New Roman" w:cs="Times New Roman"/>
                <w:sz w:val="24"/>
                <w:szCs w:val="24"/>
                <w:lang w:eastAsia="lv-LV"/>
              </w:rPr>
            </w:pPr>
          </w:p>
          <w:p w14:paraId="7885D1EB" w14:textId="77777777" w:rsidR="00052889" w:rsidRDefault="00052889">
            <w:pPr>
              <w:rPr>
                <w:rFonts w:ascii="Times New Roman" w:eastAsia="Times New Roman" w:hAnsi="Times New Roman" w:cs="Times New Roman"/>
                <w:sz w:val="24"/>
                <w:szCs w:val="24"/>
                <w:lang w:eastAsia="lv-LV"/>
              </w:rPr>
            </w:pPr>
          </w:p>
          <w:p w14:paraId="40D31BE2" w14:textId="77777777" w:rsidR="00052889" w:rsidRDefault="00052889">
            <w:pPr>
              <w:rPr>
                <w:rFonts w:ascii="Times New Roman" w:eastAsia="Times New Roman" w:hAnsi="Times New Roman" w:cs="Times New Roman"/>
                <w:sz w:val="24"/>
                <w:szCs w:val="24"/>
                <w:lang w:eastAsia="lv-LV"/>
              </w:rPr>
            </w:pPr>
          </w:p>
          <w:p w14:paraId="7DE17C26" w14:textId="77777777" w:rsidR="00052889" w:rsidRDefault="00052889">
            <w:pPr>
              <w:rPr>
                <w:rFonts w:ascii="Times New Roman" w:eastAsia="Times New Roman" w:hAnsi="Times New Roman" w:cs="Times New Roman"/>
                <w:sz w:val="24"/>
                <w:szCs w:val="24"/>
                <w:lang w:eastAsia="lv-LV"/>
              </w:rPr>
            </w:pPr>
          </w:p>
          <w:p w14:paraId="4E64AFD8" w14:textId="77777777" w:rsidR="00052889" w:rsidRDefault="00052889">
            <w:pPr>
              <w:jc w:val="center"/>
              <w:rPr>
                <w:rFonts w:ascii="Times New Roman" w:eastAsia="Times New Roman" w:hAnsi="Times New Roman" w:cs="Times New Roman"/>
                <w:sz w:val="24"/>
                <w:szCs w:val="24"/>
                <w:lang w:eastAsia="lv-LV"/>
              </w:rPr>
            </w:pPr>
          </w:p>
        </w:tc>
        <w:tc>
          <w:tcPr>
            <w:tcW w:w="564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7BADCFF" w14:textId="77777777" w:rsidR="00052889" w:rsidRDefault="0014790E">
            <w:pPr>
              <w:spacing w:after="120" w:line="240" w:lineRule="auto"/>
              <w:ind w:left="57" w:right="57"/>
              <w:jc w:val="both"/>
              <w:rPr>
                <w:rFonts w:ascii="Times New Roman" w:hAnsi="Times New Roman"/>
                <w:sz w:val="24"/>
                <w:szCs w:val="24"/>
              </w:rPr>
            </w:pPr>
            <w:r>
              <w:rPr>
                <w:rFonts w:ascii="Times New Roman" w:hAnsi="Times New Roman"/>
                <w:sz w:val="24"/>
                <w:szCs w:val="24"/>
              </w:rPr>
              <w:lastRenderedPageBreak/>
              <w:t xml:space="preserve">Sabiedrības mērķgrupai noteikumu projekts pēc būtības nemainīs veicamās darbības, līdz ar to neietekmēs administratīvo slogu. </w:t>
            </w:r>
          </w:p>
          <w:p w14:paraId="26BCC8DA" w14:textId="77777777" w:rsidR="00052889" w:rsidRDefault="0014790E">
            <w:pPr>
              <w:spacing w:after="120" w:line="240" w:lineRule="auto"/>
              <w:ind w:left="57" w:right="57"/>
              <w:jc w:val="both"/>
              <w:rPr>
                <w:rFonts w:ascii="Times New Roman" w:hAnsi="Times New Roman"/>
                <w:sz w:val="24"/>
                <w:szCs w:val="24"/>
              </w:rPr>
            </w:pPr>
            <w:r>
              <w:rPr>
                <w:rFonts w:ascii="Times New Roman" w:hAnsi="Times New Roman"/>
                <w:sz w:val="24"/>
                <w:szCs w:val="24"/>
              </w:rPr>
              <w:t xml:space="preserve">Arī VARAM un LVĢMC administratīvais slogs nepalielināsies. Atbilstoši spēkā esošajam normatīvajam regulējumam LVĢMC veic valsts vides monitoringu iekšzemes ūdeņos, nodrošina vides informācijas apkopošanu, sagatavo un atjauno UBAP. VARAM izstrādā politiku vide kvalitātes uzlabošanai. </w:t>
            </w:r>
          </w:p>
          <w:p w14:paraId="33721F19" w14:textId="77777777" w:rsidR="00052889" w:rsidRPr="005D5549" w:rsidRDefault="0014790E">
            <w:pPr>
              <w:spacing w:after="120" w:line="240" w:lineRule="auto"/>
              <w:ind w:left="57" w:right="57"/>
              <w:jc w:val="both"/>
              <w:rPr>
                <w:rFonts w:ascii="Times New Roman" w:hAnsi="Times New Roman"/>
                <w:sz w:val="24"/>
                <w:szCs w:val="24"/>
              </w:rPr>
            </w:pPr>
            <w:r w:rsidRPr="005D5549">
              <w:rPr>
                <w:rFonts w:ascii="Times New Roman" w:hAnsi="Times New Roman"/>
                <w:sz w:val="24"/>
                <w:szCs w:val="24"/>
              </w:rPr>
              <w:t>VARAM administratīvais slogs varētu samazināties, jo no jauna izdalītais ezeru tips atbilst ar 1992. gada 21. maija Padomes Direktīvas 92/43/EEK par dabisko dzīvotņu, savvaļas faunas un flora (turpmāk - Biotopu direktīva 92/43/EEK) izdalītajam īpaši aizsargājamajam biotopam “Distrofie ezeri (3160). Tādejādi</w:t>
            </w:r>
            <w:r w:rsidRPr="005D5549">
              <w:rPr>
                <w:rFonts w:ascii="Times New Roman" w:hAnsi="Times New Roman"/>
                <w:color w:val="0070C0"/>
                <w:sz w:val="24"/>
                <w:szCs w:val="24"/>
              </w:rPr>
              <w:t xml:space="preserve"> </w:t>
            </w:r>
            <w:r w:rsidRPr="005D5549">
              <w:rPr>
                <w:rFonts w:ascii="Times New Roman" w:hAnsi="Times New Roman"/>
                <w:sz w:val="24"/>
                <w:szCs w:val="24"/>
              </w:rPr>
              <w:t xml:space="preserve">VARAM administratīvais slogs varētu samazināties, jo distrofo </w:t>
            </w:r>
            <w:r w:rsidRPr="005D5549">
              <w:rPr>
                <w:rFonts w:ascii="Times New Roman" w:hAnsi="Times New Roman"/>
                <w:sz w:val="24"/>
                <w:szCs w:val="24"/>
              </w:rPr>
              <w:lastRenderedPageBreak/>
              <w:t xml:space="preserve">ezeru raksturojošā informācija būs izmantojama arī sagatavojot ziņojumu par Biotopu direktīvu 92/43/EEK, kas ir Dabas aizsardzības pārvaldes kompetencē. </w:t>
            </w:r>
          </w:p>
          <w:p w14:paraId="3C1FDBFF" w14:textId="77777777" w:rsidR="00052889" w:rsidRDefault="0014790E" w:rsidP="00A86360">
            <w:pPr>
              <w:pStyle w:val="tv213"/>
              <w:spacing w:beforeAutospacing="0" w:after="120" w:afterAutospacing="0"/>
              <w:ind w:left="84" w:right="97"/>
              <w:jc w:val="both"/>
              <w:rPr>
                <w:lang w:val="lv-LV"/>
              </w:rPr>
            </w:pPr>
            <w:r>
              <w:rPr>
                <w:lang w:val="lv-LV"/>
              </w:rPr>
              <w:t>Nav paredzams, ka noteikumu projekta prasības radīs ietekmi uz uzņēmējdarbības vidi un maziem, vidējiem uzņēmumiem, mikrouzņēmumiem un jaunuzņēmumiem.</w:t>
            </w:r>
          </w:p>
          <w:p w14:paraId="2D479E47" w14:textId="77777777" w:rsidR="00052889" w:rsidRDefault="0014790E" w:rsidP="00A86360">
            <w:pPr>
              <w:spacing w:after="120" w:line="240" w:lineRule="auto"/>
              <w:ind w:left="84" w:right="57"/>
              <w:jc w:val="both"/>
              <w:rPr>
                <w:rFonts w:ascii="Times New Roman" w:hAnsi="Times New Roman"/>
                <w:color w:val="000000"/>
                <w:sz w:val="24"/>
                <w:szCs w:val="24"/>
              </w:rPr>
            </w:pPr>
            <w:r>
              <w:rPr>
                <w:rFonts w:ascii="Times New Roman" w:hAnsi="Times New Roman"/>
                <w:color w:val="000000"/>
                <w:sz w:val="24"/>
                <w:szCs w:val="24"/>
              </w:rPr>
              <w:t>Noteikumu projektam nav ietekmes uz Nacionālā attīstības plāna rādītājiem mikrolīmenī vai makrolīmenī.</w:t>
            </w:r>
          </w:p>
          <w:p w14:paraId="2F8FDF10" w14:textId="77777777" w:rsidR="00052889" w:rsidRDefault="0014790E" w:rsidP="00A86360">
            <w:pPr>
              <w:spacing w:after="120"/>
              <w:ind w:left="84" w:right="57"/>
              <w:jc w:val="both"/>
              <w:rPr>
                <w:rFonts w:ascii="Times New Roman" w:hAnsi="Times New Roman"/>
                <w:sz w:val="24"/>
                <w:szCs w:val="24"/>
              </w:rPr>
            </w:pPr>
            <w:r>
              <w:rPr>
                <w:rFonts w:ascii="Times New Roman" w:hAnsi="Times New Roman"/>
                <w:sz w:val="24"/>
                <w:szCs w:val="24"/>
              </w:rPr>
              <w:t>Noteikumu projekts nav attiecināms uz konkurences normatīvo regulējumu.</w:t>
            </w:r>
          </w:p>
          <w:p w14:paraId="3D6D376A" w14:textId="77777777" w:rsidR="00052889" w:rsidRDefault="0014790E">
            <w:pPr>
              <w:spacing w:after="120" w:line="240" w:lineRule="auto"/>
              <w:ind w:left="57" w:right="57"/>
              <w:jc w:val="both"/>
              <w:rPr>
                <w:rFonts w:ascii="Times New Roman" w:hAnsi="Times New Roman"/>
                <w:sz w:val="24"/>
                <w:szCs w:val="24"/>
              </w:rPr>
            </w:pPr>
            <w:r>
              <w:rPr>
                <w:rFonts w:ascii="Times New Roman" w:eastAsia="Times New Roman" w:hAnsi="Times New Roman"/>
                <w:sz w:val="24"/>
                <w:szCs w:val="24"/>
                <w:lang w:eastAsia="lv-LV"/>
              </w:rPr>
              <w:t xml:space="preserve">Noteikumu projektā ietvertajam tiesiskajam regulējumam ir pozitīva ietekme uz vides kvalitātes uzlabošanu. Noteikumu </w:t>
            </w:r>
            <w:r>
              <w:rPr>
                <w:rFonts w:ascii="Times New Roman" w:hAnsi="Times New Roman"/>
                <w:sz w:val="24"/>
                <w:szCs w:val="24"/>
              </w:rPr>
              <w:t xml:space="preserve">projekts tiešā veidā nerada ietekmi uz cilvēku veselību. Noteikumu projekta normu ieviešanas netiešā ietekme uz cilvēka veselību ir vērtējama pozitīvi, ņemot vērā, ka izstrādātas normatīvais regulējums pilnveido ezeru kvalitātes tipoloģiju, kas nodrošinās precīzāku ezeru kvalitātes vērtējumu. </w:t>
            </w:r>
          </w:p>
          <w:p w14:paraId="21F3A5BE" w14:textId="77777777" w:rsidR="00052889" w:rsidRDefault="0014790E">
            <w:pPr>
              <w:spacing w:after="0" w:line="240" w:lineRule="auto"/>
              <w:ind w:left="57" w:right="57"/>
              <w:jc w:val="both"/>
              <w:rPr>
                <w:rFonts w:ascii="Times New Roman" w:eastAsia="Times New Roman" w:hAnsi="Times New Roman" w:cs="Times New Roman"/>
                <w:sz w:val="24"/>
                <w:szCs w:val="24"/>
                <w:lang w:eastAsia="lv-LV"/>
              </w:rPr>
            </w:pPr>
            <w:r>
              <w:rPr>
                <w:rFonts w:ascii="Times New Roman" w:hAnsi="Times New Roman"/>
                <w:sz w:val="24"/>
                <w:szCs w:val="24"/>
              </w:rPr>
              <w:t>Noteikumu projektam nav ietekmes uz nevalstiskajām organizācijām.</w:t>
            </w:r>
          </w:p>
        </w:tc>
      </w:tr>
      <w:tr w:rsidR="00052889" w14:paraId="0840A364" w14:textId="77777777">
        <w:trPr>
          <w:trHeight w:val="533"/>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500273" w14:textId="77777777" w:rsidR="00052889" w:rsidRDefault="0014790E">
            <w:pPr>
              <w:spacing w:beforeAutospacing="1"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7AB8B1" w14:textId="77777777" w:rsidR="00052889" w:rsidRDefault="0014790E">
            <w:pPr>
              <w:spacing w:beforeAutospacing="1" w:afterAutospacing="1" w:line="240" w:lineRule="auto"/>
              <w:ind w:left="142" w:right="113"/>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Administratīvo izmaksu monetārs novērtējums</w:t>
            </w:r>
          </w:p>
        </w:tc>
        <w:tc>
          <w:tcPr>
            <w:tcW w:w="564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10C19A5" w14:textId="77777777" w:rsidR="00052889" w:rsidRDefault="0014790E">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šo jomu neskar. </w:t>
            </w:r>
          </w:p>
        </w:tc>
      </w:tr>
      <w:tr w:rsidR="00052889" w14:paraId="40C9FF69" w14:textId="77777777">
        <w:trPr>
          <w:trHeight w:val="533"/>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2C8DBA4" w14:textId="77777777" w:rsidR="00052889" w:rsidRDefault="0014790E">
            <w:pPr>
              <w:spacing w:beforeAutospacing="1"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E9EF1C7" w14:textId="77777777" w:rsidR="00052889" w:rsidRDefault="0014790E">
            <w:pPr>
              <w:spacing w:beforeAutospacing="1" w:afterAutospacing="1" w:line="240" w:lineRule="auto"/>
              <w:ind w:left="142" w:right="113"/>
              <w:jc w:val="both"/>
              <w:rPr>
                <w:rFonts w:ascii="Times New Roman" w:hAnsi="Times New Roman" w:cs="Times New Roman"/>
                <w:sz w:val="24"/>
                <w:szCs w:val="24"/>
              </w:rPr>
            </w:pPr>
            <w:r>
              <w:rPr>
                <w:rFonts w:ascii="Times New Roman" w:hAnsi="Times New Roman" w:cs="Times New Roman"/>
                <w:sz w:val="24"/>
                <w:szCs w:val="24"/>
              </w:rPr>
              <w:t>Atbilstības izmaksu monetārs novērtējums</w:t>
            </w:r>
          </w:p>
        </w:tc>
        <w:tc>
          <w:tcPr>
            <w:tcW w:w="564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2AE38E9" w14:textId="77777777" w:rsidR="00052889" w:rsidRDefault="0014790E">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052889" w14:paraId="388508C3" w14:textId="77777777">
        <w:trPr>
          <w:trHeight w:val="293"/>
        </w:trPr>
        <w:tc>
          <w:tcPr>
            <w:tcW w:w="4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5844E6" w14:textId="77777777" w:rsidR="00052889" w:rsidRDefault="0014790E">
            <w:pPr>
              <w:spacing w:beforeAutospacing="1"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57F8A7" w14:textId="77777777" w:rsidR="00052889" w:rsidRDefault="0014790E">
            <w:pPr>
              <w:spacing w:beforeAutospacing="1" w:afterAutospacing="1" w:line="240" w:lineRule="auto"/>
              <w:ind w:left="142" w:right="11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564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EB1B59" w14:textId="77777777" w:rsidR="00052889" w:rsidRDefault="0014790E">
            <w:pPr>
              <w:spacing w:after="0" w:line="240" w:lineRule="auto"/>
              <w:ind w:left="57" w:right="57"/>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Nav</w:t>
            </w:r>
          </w:p>
        </w:tc>
      </w:tr>
    </w:tbl>
    <w:p w14:paraId="62ADFC1A" w14:textId="77777777" w:rsidR="00052889" w:rsidRDefault="00052889">
      <w:pPr>
        <w:spacing w:after="0" w:line="240" w:lineRule="auto"/>
        <w:ind w:left="142" w:firstLine="158"/>
        <w:rPr>
          <w:rFonts w:ascii="Times New Roman" w:eastAsia="Times New Roman" w:hAnsi="Times New Roman"/>
          <w:sz w:val="24"/>
          <w:szCs w:val="24"/>
          <w:highlight w:val="yellow"/>
          <w:lang w:eastAsia="lv-LV"/>
        </w:rPr>
      </w:pPr>
    </w:p>
    <w:tbl>
      <w:tblPr>
        <w:tblW w:w="5000" w:type="pct"/>
        <w:jc w:val="center"/>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2" w:type="dxa"/>
          <w:bottom w:w="24" w:type="dxa"/>
          <w:right w:w="24" w:type="dxa"/>
        </w:tblCellMar>
        <w:tblLook w:val="04A0" w:firstRow="1" w:lastRow="0" w:firstColumn="1" w:lastColumn="0" w:noHBand="0" w:noVBand="1"/>
      </w:tblPr>
      <w:tblGrid>
        <w:gridCol w:w="9055"/>
      </w:tblGrid>
      <w:tr w:rsidR="00052889" w14:paraId="337F04DA" w14:textId="77777777">
        <w:trPr>
          <w:trHeight w:val="336"/>
          <w:jc w:val="center"/>
        </w:trPr>
        <w:tc>
          <w:tcPr>
            <w:tcW w:w="9071" w:type="dxa"/>
            <w:tcBorders>
              <w:top w:val="outset" w:sz="6" w:space="0" w:color="414142"/>
              <w:left w:val="outset" w:sz="6" w:space="0" w:color="414142"/>
              <w:bottom w:val="outset" w:sz="6" w:space="0" w:color="414142"/>
              <w:right w:val="outset" w:sz="6" w:space="0" w:color="414142"/>
            </w:tcBorders>
            <w:shd w:val="clear" w:color="auto" w:fill="auto"/>
            <w:tcMar>
              <w:left w:w="-22" w:type="dxa"/>
            </w:tcMar>
            <w:vAlign w:val="center"/>
          </w:tcPr>
          <w:p w14:paraId="47AD546D" w14:textId="77777777" w:rsidR="00052889" w:rsidRDefault="0014790E">
            <w:pPr>
              <w:spacing w:after="0"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III. Tiesību akta </w:t>
            </w:r>
          </w:p>
          <w:p w14:paraId="5F8CB169" w14:textId="77777777" w:rsidR="00052889" w:rsidRDefault="0014790E">
            <w:pPr>
              <w:spacing w:after="0"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projekta ietekme uz valsts budžetu un pašvaldību budžetiem</w:t>
            </w:r>
          </w:p>
        </w:tc>
      </w:tr>
      <w:tr w:rsidR="00052889" w14:paraId="6C5FC750" w14:textId="77777777">
        <w:trPr>
          <w:trHeight w:val="336"/>
          <w:jc w:val="center"/>
        </w:trPr>
        <w:tc>
          <w:tcPr>
            <w:tcW w:w="9071" w:type="dxa"/>
            <w:tcBorders>
              <w:top w:val="outset" w:sz="6" w:space="0" w:color="414142"/>
              <w:left w:val="outset" w:sz="6" w:space="0" w:color="414142"/>
              <w:bottom w:val="outset" w:sz="6" w:space="0" w:color="414142"/>
              <w:right w:val="outset" w:sz="6" w:space="0" w:color="414142"/>
            </w:tcBorders>
            <w:shd w:val="clear" w:color="auto" w:fill="auto"/>
            <w:tcMar>
              <w:left w:w="-22" w:type="dxa"/>
            </w:tcMar>
            <w:vAlign w:val="center"/>
          </w:tcPr>
          <w:p w14:paraId="2AE9F4C4" w14:textId="77777777" w:rsidR="00052889" w:rsidRDefault="0014790E">
            <w:pPr>
              <w:spacing w:after="0"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Noteikumu projekts šo jomu neskar.</w:t>
            </w:r>
          </w:p>
        </w:tc>
      </w:tr>
      <w:tr w:rsidR="00052889" w14:paraId="69BB4537" w14:textId="77777777">
        <w:trPr>
          <w:trHeight w:val="336"/>
          <w:jc w:val="center"/>
        </w:trPr>
        <w:tc>
          <w:tcPr>
            <w:tcW w:w="9071" w:type="dxa"/>
            <w:tcBorders>
              <w:top w:val="outset" w:sz="6" w:space="0" w:color="414142"/>
              <w:left w:val="outset" w:sz="6" w:space="0" w:color="414142"/>
              <w:bottom w:val="outset" w:sz="6" w:space="0" w:color="414142"/>
              <w:right w:val="outset" w:sz="6" w:space="0" w:color="414142"/>
            </w:tcBorders>
            <w:shd w:val="clear" w:color="auto" w:fill="auto"/>
            <w:vAlign w:val="center"/>
          </w:tcPr>
          <w:p w14:paraId="316E262C" w14:textId="77777777" w:rsidR="00052889" w:rsidRDefault="00052889">
            <w:pPr>
              <w:spacing w:after="0" w:line="293" w:lineRule="atLeast"/>
              <w:jc w:val="center"/>
              <w:rPr>
                <w:rFonts w:ascii="Times New Roman" w:eastAsia="Times New Roman" w:hAnsi="Times New Roman" w:cs="Times New Roman"/>
                <w:b/>
                <w:bCs/>
                <w:color w:val="414142"/>
                <w:sz w:val="24"/>
                <w:szCs w:val="24"/>
                <w:highlight w:val="yellow"/>
                <w:lang w:eastAsia="lv-LV"/>
              </w:rPr>
            </w:pPr>
          </w:p>
        </w:tc>
      </w:tr>
      <w:tr w:rsidR="00052889" w14:paraId="593338AB" w14:textId="77777777">
        <w:trPr>
          <w:trHeight w:val="328"/>
          <w:jc w:val="center"/>
        </w:trPr>
        <w:tc>
          <w:tcPr>
            <w:tcW w:w="9071" w:type="dxa"/>
            <w:tcBorders>
              <w:top w:val="outset" w:sz="6" w:space="0" w:color="414142"/>
              <w:left w:val="outset" w:sz="6" w:space="0" w:color="414142"/>
              <w:bottom w:val="outset" w:sz="6" w:space="0" w:color="414142"/>
              <w:right w:val="outset" w:sz="6" w:space="0" w:color="414142"/>
            </w:tcBorders>
            <w:shd w:val="clear" w:color="auto" w:fill="auto"/>
            <w:tcMar>
              <w:left w:w="-22" w:type="dxa"/>
            </w:tcMar>
            <w:vAlign w:val="center"/>
          </w:tcPr>
          <w:p w14:paraId="505B4A03" w14:textId="77777777" w:rsidR="00052889" w:rsidRDefault="0014790E">
            <w:pPr>
              <w:spacing w:after="0" w:line="240" w:lineRule="auto"/>
              <w:ind w:left="142" w:firstLine="158"/>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IV. Tiesību akta projekta ietekme uz spēkā esošo tiesību normu sistēmu</w:t>
            </w:r>
          </w:p>
        </w:tc>
      </w:tr>
      <w:tr w:rsidR="00052889" w14:paraId="51FDE187" w14:textId="77777777">
        <w:trPr>
          <w:trHeight w:val="280"/>
          <w:jc w:val="center"/>
        </w:trPr>
        <w:tc>
          <w:tcPr>
            <w:tcW w:w="9071" w:type="dxa"/>
            <w:tcBorders>
              <w:top w:val="outset" w:sz="6" w:space="0" w:color="414142"/>
              <w:left w:val="outset" w:sz="6" w:space="0" w:color="414142"/>
              <w:bottom w:val="outset" w:sz="6" w:space="0" w:color="414142"/>
              <w:right w:val="outset" w:sz="6" w:space="0" w:color="414142"/>
            </w:tcBorders>
            <w:shd w:val="clear" w:color="auto" w:fill="auto"/>
            <w:tcMar>
              <w:left w:w="-22" w:type="dxa"/>
            </w:tcMar>
            <w:vAlign w:val="center"/>
          </w:tcPr>
          <w:p w14:paraId="1D11E153" w14:textId="77777777" w:rsidR="00052889" w:rsidRDefault="0014790E">
            <w:pPr>
              <w:spacing w:after="0" w:line="240" w:lineRule="auto"/>
              <w:ind w:left="142" w:firstLine="158"/>
              <w:jc w:val="center"/>
              <w:rPr>
                <w:rFonts w:ascii="Times New Roman" w:eastAsia="Times New Roman" w:hAnsi="Times New Roman"/>
                <w:b/>
                <w:bCs/>
                <w:sz w:val="24"/>
                <w:szCs w:val="24"/>
                <w:lang w:eastAsia="lv-LV"/>
              </w:rPr>
            </w:pPr>
            <w:r>
              <w:rPr>
                <w:rFonts w:ascii="Times New Roman" w:eastAsia="Times New Roman" w:hAnsi="Times New Roman" w:cs="Times New Roman"/>
                <w:sz w:val="24"/>
                <w:szCs w:val="24"/>
                <w:lang w:eastAsia="lv-LV"/>
              </w:rPr>
              <w:t>Noteikumu projekts šo jomu neskar.</w:t>
            </w:r>
          </w:p>
        </w:tc>
      </w:tr>
    </w:tbl>
    <w:p w14:paraId="13C1D09C" w14:textId="77777777" w:rsidR="00052889" w:rsidRDefault="00052889">
      <w:pPr>
        <w:spacing w:after="0" w:line="240" w:lineRule="auto"/>
        <w:ind w:left="142" w:firstLine="158"/>
        <w:rPr>
          <w:rFonts w:ascii="Times New Roman" w:eastAsia="Times New Roman" w:hAnsi="Times New Roman"/>
          <w:sz w:val="24"/>
          <w:szCs w:val="24"/>
          <w:highlight w:val="yellow"/>
          <w:lang w:eastAsia="lv-LV"/>
        </w:rPr>
      </w:pPr>
    </w:p>
    <w:tbl>
      <w:tblPr>
        <w:tblW w:w="5000" w:type="pct"/>
        <w:jc w:val="center"/>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2" w:type="dxa"/>
          <w:bottom w:w="30" w:type="dxa"/>
          <w:right w:w="30" w:type="dxa"/>
        </w:tblCellMar>
        <w:tblLook w:val="04A0" w:firstRow="1" w:lastRow="0" w:firstColumn="1" w:lastColumn="0" w:noHBand="0" w:noVBand="1"/>
      </w:tblPr>
      <w:tblGrid>
        <w:gridCol w:w="48"/>
        <w:gridCol w:w="235"/>
        <w:gridCol w:w="1567"/>
        <w:gridCol w:w="404"/>
        <w:gridCol w:w="1344"/>
        <w:gridCol w:w="2304"/>
        <w:gridCol w:w="3153"/>
      </w:tblGrid>
      <w:tr w:rsidR="00052889" w14:paraId="1FE7292E" w14:textId="77777777">
        <w:trPr>
          <w:trHeight w:val="291"/>
          <w:jc w:val="center"/>
        </w:trPr>
        <w:tc>
          <w:tcPr>
            <w:tcW w:w="9071" w:type="dxa"/>
            <w:gridSpan w:val="7"/>
            <w:tcBorders>
              <w:top w:val="outset" w:sz="6" w:space="0" w:color="414142"/>
              <w:left w:val="outset" w:sz="6" w:space="0" w:color="414142"/>
              <w:bottom w:val="outset" w:sz="6" w:space="0" w:color="414142"/>
              <w:right w:val="outset" w:sz="6" w:space="0" w:color="414142"/>
            </w:tcBorders>
            <w:shd w:val="clear" w:color="auto" w:fill="auto"/>
            <w:tcMar>
              <w:left w:w="-22" w:type="dxa"/>
            </w:tcMar>
            <w:vAlign w:val="center"/>
          </w:tcPr>
          <w:p w14:paraId="0D6CBEFA" w14:textId="77777777" w:rsidR="00052889" w:rsidRDefault="0014790E">
            <w:pPr>
              <w:spacing w:after="0" w:line="240" w:lineRule="auto"/>
              <w:ind w:left="142" w:firstLine="158"/>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 Tiesību akta projekta atbilstība Latvijas Republikas starptautiskajām saistībām</w:t>
            </w:r>
          </w:p>
        </w:tc>
      </w:tr>
      <w:tr w:rsidR="00052889" w14:paraId="73031F8C" w14:textId="77777777">
        <w:trPr>
          <w:jc w:val="center"/>
        </w:trPr>
        <w:tc>
          <w:tcPr>
            <w:tcW w:w="48" w:type="dxa"/>
            <w:tcBorders>
              <w:top w:val="outset" w:sz="6" w:space="0" w:color="414142"/>
              <w:left w:val="outset" w:sz="6" w:space="0" w:color="414142"/>
              <w:bottom w:val="outset" w:sz="6" w:space="0" w:color="414142"/>
              <w:right w:val="outset" w:sz="6" w:space="0" w:color="414142"/>
            </w:tcBorders>
            <w:shd w:val="clear" w:color="auto" w:fill="auto"/>
          </w:tcPr>
          <w:p w14:paraId="02239192" w14:textId="77777777" w:rsidR="00052889" w:rsidRDefault="00052889"/>
        </w:tc>
        <w:tc>
          <w:tcPr>
            <w:tcW w:w="235" w:type="dxa"/>
            <w:tcBorders>
              <w:top w:val="outset" w:sz="6" w:space="0" w:color="414142"/>
              <w:left w:val="outset" w:sz="6" w:space="0" w:color="414142"/>
              <w:bottom w:val="outset" w:sz="6" w:space="0" w:color="414142"/>
              <w:right w:val="outset" w:sz="6" w:space="0" w:color="414142"/>
            </w:tcBorders>
            <w:shd w:val="clear" w:color="auto" w:fill="auto"/>
          </w:tcPr>
          <w:p w14:paraId="299448EF" w14:textId="77777777" w:rsidR="00052889" w:rsidRDefault="0014790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568" w:type="dxa"/>
            <w:tcBorders>
              <w:top w:val="outset" w:sz="6" w:space="0" w:color="414142"/>
              <w:left w:val="outset" w:sz="6" w:space="0" w:color="414142"/>
              <w:bottom w:val="outset" w:sz="6" w:space="0" w:color="414142"/>
              <w:right w:val="outset" w:sz="6" w:space="0" w:color="414142"/>
            </w:tcBorders>
            <w:shd w:val="clear" w:color="auto" w:fill="auto"/>
          </w:tcPr>
          <w:p w14:paraId="38BEC9D3" w14:textId="77777777" w:rsidR="00052889" w:rsidRDefault="0014790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Saistības pret Eiropas Savienību</w:t>
            </w:r>
          </w:p>
        </w:tc>
        <w:tc>
          <w:tcPr>
            <w:tcW w:w="7220" w:type="dxa"/>
            <w:gridSpan w:val="4"/>
            <w:tcBorders>
              <w:top w:val="outset" w:sz="6" w:space="0" w:color="414142"/>
              <w:left w:val="outset" w:sz="6" w:space="0" w:color="414142"/>
              <w:bottom w:val="outset" w:sz="6" w:space="0" w:color="414142"/>
              <w:right w:val="outset" w:sz="6" w:space="0" w:color="414142"/>
            </w:tcBorders>
            <w:shd w:val="clear" w:color="auto" w:fill="auto"/>
          </w:tcPr>
          <w:p w14:paraId="0A517BB2" w14:textId="77777777" w:rsidR="00052889" w:rsidRDefault="0014790E">
            <w:pPr>
              <w:spacing w:after="0" w:line="240" w:lineRule="auto"/>
              <w:ind w:left="57" w:right="57"/>
              <w:jc w:val="both"/>
              <w:rPr>
                <w:rFonts w:ascii="Times New Roman" w:eastAsia="Times New Roman" w:hAnsi="Times New Roman"/>
                <w:i/>
                <w:sz w:val="24"/>
                <w:szCs w:val="24"/>
                <w:lang w:eastAsia="lv-LV"/>
              </w:rPr>
            </w:pPr>
            <w:r>
              <w:rPr>
                <w:rFonts w:ascii="Times New Roman" w:eastAsia="Times New Roman" w:hAnsi="Times New Roman" w:cs="Times New Roman"/>
                <w:sz w:val="24"/>
                <w:szCs w:val="24"/>
                <w:lang w:eastAsia="lv-LV"/>
              </w:rPr>
              <w:t>Eiropas Parlamenta un Padomes 2000. gada 23. oktobra Direktīva 2000/60/EK ar ko izveido sistēmu Kopienas rīcībai ūdens resursu politikas jomā (OV L 327, 22.12.2000., 1./73. lpp.).</w:t>
            </w:r>
          </w:p>
        </w:tc>
      </w:tr>
      <w:tr w:rsidR="00052889" w14:paraId="778EF61E" w14:textId="77777777">
        <w:trPr>
          <w:jc w:val="center"/>
        </w:trPr>
        <w:tc>
          <w:tcPr>
            <w:tcW w:w="48" w:type="dxa"/>
            <w:tcBorders>
              <w:top w:val="outset" w:sz="6" w:space="0" w:color="414142"/>
              <w:left w:val="outset" w:sz="6" w:space="0" w:color="414142"/>
              <w:bottom w:val="outset" w:sz="6" w:space="0" w:color="414142"/>
              <w:right w:val="outset" w:sz="6" w:space="0" w:color="414142"/>
            </w:tcBorders>
            <w:shd w:val="clear" w:color="auto" w:fill="auto"/>
          </w:tcPr>
          <w:p w14:paraId="59DE2D6D" w14:textId="77777777" w:rsidR="00052889" w:rsidRDefault="00052889"/>
        </w:tc>
        <w:tc>
          <w:tcPr>
            <w:tcW w:w="235" w:type="dxa"/>
            <w:tcBorders>
              <w:top w:val="outset" w:sz="6" w:space="0" w:color="414142"/>
              <w:left w:val="outset" w:sz="6" w:space="0" w:color="414142"/>
              <w:bottom w:val="outset" w:sz="6" w:space="0" w:color="414142"/>
              <w:right w:val="outset" w:sz="6" w:space="0" w:color="414142"/>
            </w:tcBorders>
            <w:shd w:val="clear" w:color="auto" w:fill="auto"/>
          </w:tcPr>
          <w:p w14:paraId="3B819A45" w14:textId="77777777" w:rsidR="00052889" w:rsidRDefault="0014790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568" w:type="dxa"/>
            <w:tcBorders>
              <w:top w:val="outset" w:sz="6" w:space="0" w:color="414142"/>
              <w:left w:val="outset" w:sz="6" w:space="0" w:color="414142"/>
              <w:bottom w:val="outset" w:sz="6" w:space="0" w:color="414142"/>
              <w:right w:val="outset" w:sz="6" w:space="0" w:color="414142"/>
            </w:tcBorders>
            <w:shd w:val="clear" w:color="auto" w:fill="auto"/>
          </w:tcPr>
          <w:p w14:paraId="76082394" w14:textId="77777777" w:rsidR="00052889" w:rsidRDefault="0014790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Citas starptautiskās saistības</w:t>
            </w:r>
          </w:p>
        </w:tc>
        <w:tc>
          <w:tcPr>
            <w:tcW w:w="7220" w:type="dxa"/>
            <w:gridSpan w:val="4"/>
            <w:tcBorders>
              <w:top w:val="outset" w:sz="6" w:space="0" w:color="414142"/>
              <w:left w:val="outset" w:sz="6" w:space="0" w:color="414142"/>
              <w:bottom w:val="outset" w:sz="6" w:space="0" w:color="414142"/>
              <w:right w:val="outset" w:sz="6" w:space="0" w:color="414142"/>
            </w:tcBorders>
            <w:shd w:val="clear" w:color="auto" w:fill="auto"/>
          </w:tcPr>
          <w:p w14:paraId="3149CECA" w14:textId="77777777" w:rsidR="00052889" w:rsidRDefault="0014790E">
            <w:pPr>
              <w:spacing w:after="0" w:line="240" w:lineRule="auto"/>
              <w:ind w:left="57" w:right="57"/>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projekts šo jomu neskar.</w:t>
            </w:r>
          </w:p>
        </w:tc>
      </w:tr>
      <w:tr w:rsidR="00052889" w14:paraId="19F259CD" w14:textId="77777777">
        <w:trPr>
          <w:jc w:val="center"/>
        </w:trPr>
        <w:tc>
          <w:tcPr>
            <w:tcW w:w="48" w:type="dxa"/>
            <w:tcBorders>
              <w:top w:val="outset" w:sz="6" w:space="0" w:color="414142"/>
              <w:left w:val="outset" w:sz="6" w:space="0" w:color="414142"/>
              <w:bottom w:val="outset" w:sz="6" w:space="0" w:color="414142"/>
              <w:right w:val="outset" w:sz="6" w:space="0" w:color="414142"/>
            </w:tcBorders>
            <w:shd w:val="clear" w:color="auto" w:fill="auto"/>
          </w:tcPr>
          <w:p w14:paraId="4284DBD4" w14:textId="77777777" w:rsidR="00052889" w:rsidRDefault="00052889"/>
        </w:tc>
        <w:tc>
          <w:tcPr>
            <w:tcW w:w="235" w:type="dxa"/>
            <w:tcBorders>
              <w:top w:val="outset" w:sz="6" w:space="0" w:color="414142"/>
              <w:left w:val="outset" w:sz="6" w:space="0" w:color="414142"/>
              <w:bottom w:val="outset" w:sz="6" w:space="0" w:color="414142"/>
              <w:right w:val="outset" w:sz="6" w:space="0" w:color="414142"/>
            </w:tcBorders>
            <w:shd w:val="clear" w:color="auto" w:fill="auto"/>
          </w:tcPr>
          <w:p w14:paraId="7DF22276" w14:textId="77777777" w:rsidR="00052889" w:rsidRDefault="0014790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568" w:type="dxa"/>
            <w:tcBorders>
              <w:top w:val="outset" w:sz="6" w:space="0" w:color="414142"/>
              <w:left w:val="outset" w:sz="6" w:space="0" w:color="414142"/>
              <w:bottom w:val="outset" w:sz="6" w:space="0" w:color="414142"/>
              <w:right w:val="outset" w:sz="6" w:space="0" w:color="414142"/>
            </w:tcBorders>
            <w:shd w:val="clear" w:color="auto" w:fill="auto"/>
          </w:tcPr>
          <w:p w14:paraId="4D210FE3" w14:textId="77777777" w:rsidR="00052889" w:rsidRDefault="0014790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7220" w:type="dxa"/>
            <w:gridSpan w:val="4"/>
            <w:tcBorders>
              <w:top w:val="outset" w:sz="6" w:space="0" w:color="414142"/>
              <w:left w:val="outset" w:sz="6" w:space="0" w:color="414142"/>
              <w:bottom w:val="outset" w:sz="6" w:space="0" w:color="414142"/>
              <w:right w:val="outset" w:sz="6" w:space="0" w:color="414142"/>
            </w:tcBorders>
            <w:shd w:val="clear" w:color="auto" w:fill="auto"/>
          </w:tcPr>
          <w:p w14:paraId="086B5D99" w14:textId="77777777" w:rsidR="00052889" w:rsidRDefault="0014790E">
            <w:pPr>
              <w:spacing w:beforeAutospacing="1" w:afterAutospacing="1" w:line="293" w:lineRule="atLeast"/>
              <w:ind w:left="57" w:right="5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Direktīvas 2000/60/EK II pielikuma pirmās daļas 1.1. punkta ii) apakšpunkts noteic, ka ūdenstilpnes diferencē, saskaņā ar tipu, izmantojot “A sistēmu” vai “B sistēmu”. Ezeru tipi Latvijā ir noteikti, izmantojot “B sistēmu”, kura ļauj dalībvalstij pašai noteikt faktoru raksturlielumu vērtības tipu izdalīšanā. </w:t>
            </w:r>
          </w:p>
        </w:tc>
      </w:tr>
      <w:tr w:rsidR="00052889" w14:paraId="0D7209E6" w14:textId="77777777">
        <w:trPr>
          <w:jc w:val="center"/>
        </w:trPr>
        <w:tc>
          <w:tcPr>
            <w:tcW w:w="48" w:type="dxa"/>
            <w:tcBorders>
              <w:top w:val="outset" w:sz="6" w:space="0" w:color="414142"/>
              <w:left w:val="outset" w:sz="6" w:space="0" w:color="414142"/>
              <w:bottom w:val="outset" w:sz="6" w:space="0" w:color="414142"/>
              <w:right w:val="outset" w:sz="6" w:space="0" w:color="414142"/>
            </w:tcBorders>
            <w:shd w:val="clear" w:color="auto" w:fill="auto"/>
          </w:tcPr>
          <w:p w14:paraId="016BCF30" w14:textId="77777777" w:rsidR="00052889" w:rsidRDefault="00052889"/>
        </w:tc>
        <w:tc>
          <w:tcPr>
            <w:tcW w:w="9023" w:type="dxa"/>
            <w:gridSpan w:val="6"/>
            <w:tcBorders>
              <w:top w:val="outset" w:sz="6" w:space="0" w:color="414142"/>
              <w:left w:val="outset" w:sz="6" w:space="0" w:color="414142"/>
              <w:bottom w:val="outset" w:sz="6" w:space="0" w:color="414142"/>
              <w:right w:val="outset" w:sz="6" w:space="0" w:color="414142"/>
            </w:tcBorders>
            <w:shd w:val="clear" w:color="auto" w:fill="auto"/>
            <w:vAlign w:val="center"/>
          </w:tcPr>
          <w:p w14:paraId="1FF82361" w14:textId="77777777" w:rsidR="00052889" w:rsidRDefault="0014790E">
            <w:pPr>
              <w:spacing w:beforeAutospacing="1" w:afterAutospacing="1" w:line="293"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 tabula</w:t>
            </w:r>
            <w:r>
              <w:rPr>
                <w:rFonts w:ascii="Times New Roman" w:eastAsia="Times New Roman" w:hAnsi="Times New Roman"/>
                <w:b/>
                <w:bCs/>
                <w:sz w:val="24"/>
                <w:szCs w:val="24"/>
                <w:lang w:eastAsia="lv-LV"/>
              </w:rPr>
              <w:br/>
              <w:t>Tiesību akta projekta atbilstība ES tiesību aktiem</w:t>
            </w:r>
          </w:p>
        </w:tc>
      </w:tr>
      <w:tr w:rsidR="00052889" w14:paraId="520A5454" w14:textId="77777777">
        <w:trPr>
          <w:jc w:val="center"/>
        </w:trPr>
        <w:tc>
          <w:tcPr>
            <w:tcW w:w="48" w:type="dxa"/>
            <w:tcBorders>
              <w:top w:val="outset" w:sz="6" w:space="0" w:color="414142"/>
              <w:left w:val="outset" w:sz="6" w:space="0" w:color="414142"/>
              <w:bottom w:val="outset" w:sz="6" w:space="0" w:color="414142"/>
              <w:right w:val="outset" w:sz="6" w:space="0" w:color="414142"/>
            </w:tcBorders>
            <w:shd w:val="clear" w:color="auto" w:fill="auto"/>
          </w:tcPr>
          <w:p w14:paraId="6AF26A5F" w14:textId="77777777" w:rsidR="00052889" w:rsidRDefault="00052889"/>
        </w:tc>
        <w:tc>
          <w:tcPr>
            <w:tcW w:w="2209" w:type="dxa"/>
            <w:gridSpan w:val="3"/>
            <w:tcBorders>
              <w:top w:val="outset" w:sz="6" w:space="0" w:color="414142"/>
              <w:left w:val="outset" w:sz="6" w:space="0" w:color="414142"/>
              <w:bottom w:val="outset" w:sz="6" w:space="0" w:color="414142"/>
              <w:right w:val="outset" w:sz="6" w:space="0" w:color="414142"/>
            </w:tcBorders>
            <w:shd w:val="clear" w:color="auto" w:fill="auto"/>
          </w:tcPr>
          <w:p w14:paraId="70E7AE57" w14:textId="77777777" w:rsidR="00052889" w:rsidRDefault="0014790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Attiecīgā ES tiesību akta datums, numurs un nosaukums</w:t>
            </w:r>
          </w:p>
        </w:tc>
        <w:tc>
          <w:tcPr>
            <w:tcW w:w="6814" w:type="dxa"/>
            <w:gridSpan w:val="3"/>
            <w:tcBorders>
              <w:top w:val="outset" w:sz="6" w:space="0" w:color="414142"/>
              <w:left w:val="outset" w:sz="6" w:space="0" w:color="414142"/>
              <w:bottom w:val="outset" w:sz="6" w:space="0" w:color="414142"/>
              <w:right w:val="outset" w:sz="6" w:space="0" w:color="414142"/>
            </w:tcBorders>
            <w:shd w:val="clear" w:color="auto" w:fill="auto"/>
          </w:tcPr>
          <w:p w14:paraId="03183087" w14:textId="77777777" w:rsidR="00052889" w:rsidRDefault="0014790E">
            <w:pPr>
              <w:spacing w:after="0" w:line="240" w:lineRule="auto"/>
              <w:ind w:left="57" w:right="57"/>
              <w:jc w:val="both"/>
              <w:rPr>
                <w:rFonts w:ascii="Times New Roman" w:eastAsia="Times New Roman" w:hAnsi="Times New Roman"/>
                <w:sz w:val="24"/>
                <w:szCs w:val="24"/>
                <w:lang w:eastAsia="lv-LV"/>
              </w:rPr>
            </w:pPr>
            <w:r>
              <w:rPr>
                <w:rFonts w:ascii="Times New Roman" w:eastAsia="Times New Roman" w:hAnsi="Times New Roman" w:cs="Times New Roman"/>
                <w:sz w:val="24"/>
                <w:szCs w:val="24"/>
                <w:lang w:eastAsia="lv-LV"/>
              </w:rPr>
              <w:t>Eiropas Parlamenta un Padomes 2000. gada 23. oktobra Direktīva 2000/60/EK ar ko izveido sistēmu Kopienas rīcībai ūdens resursu politikas jomā.</w:t>
            </w:r>
          </w:p>
        </w:tc>
      </w:tr>
      <w:tr w:rsidR="00052889" w14:paraId="30E0CE46" w14:textId="77777777">
        <w:trPr>
          <w:jc w:val="center"/>
        </w:trPr>
        <w:tc>
          <w:tcPr>
            <w:tcW w:w="48" w:type="dxa"/>
            <w:tcBorders>
              <w:top w:val="outset" w:sz="6" w:space="0" w:color="414142"/>
              <w:left w:val="outset" w:sz="6" w:space="0" w:color="414142"/>
              <w:bottom w:val="outset" w:sz="6" w:space="0" w:color="414142"/>
              <w:right w:val="outset" w:sz="6" w:space="0" w:color="414142"/>
            </w:tcBorders>
            <w:shd w:val="clear" w:color="auto" w:fill="auto"/>
          </w:tcPr>
          <w:p w14:paraId="7151F794" w14:textId="77777777" w:rsidR="00052889" w:rsidRDefault="00052889"/>
        </w:tc>
        <w:tc>
          <w:tcPr>
            <w:tcW w:w="2209" w:type="dxa"/>
            <w:gridSpan w:val="3"/>
            <w:tcBorders>
              <w:top w:val="outset" w:sz="6" w:space="0" w:color="414142"/>
              <w:left w:val="outset" w:sz="6" w:space="0" w:color="414142"/>
              <w:bottom w:val="outset" w:sz="6" w:space="0" w:color="414142"/>
              <w:right w:val="outset" w:sz="6" w:space="0" w:color="414142"/>
            </w:tcBorders>
            <w:shd w:val="clear" w:color="auto" w:fill="auto"/>
            <w:vAlign w:val="center"/>
          </w:tcPr>
          <w:p w14:paraId="7093CA2B" w14:textId="77777777" w:rsidR="00052889" w:rsidRDefault="0014790E">
            <w:pPr>
              <w:spacing w:beforeAutospacing="1" w:afterAutospacing="1" w:line="293"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w:t>
            </w:r>
          </w:p>
        </w:tc>
        <w:tc>
          <w:tcPr>
            <w:tcW w:w="1344" w:type="dxa"/>
            <w:tcBorders>
              <w:top w:val="outset" w:sz="6" w:space="0" w:color="414142"/>
              <w:left w:val="outset" w:sz="6" w:space="0" w:color="414142"/>
              <w:bottom w:val="outset" w:sz="6" w:space="0" w:color="414142"/>
              <w:right w:val="outset" w:sz="6" w:space="0" w:color="414142"/>
            </w:tcBorders>
            <w:shd w:val="clear" w:color="auto" w:fill="auto"/>
            <w:vAlign w:val="center"/>
          </w:tcPr>
          <w:p w14:paraId="70BFD8EA" w14:textId="77777777" w:rsidR="00052889" w:rsidRDefault="0014790E">
            <w:pPr>
              <w:spacing w:beforeAutospacing="1" w:afterAutospacing="1" w:line="293"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B</w:t>
            </w:r>
          </w:p>
        </w:tc>
        <w:tc>
          <w:tcPr>
            <w:tcW w:w="2309" w:type="dxa"/>
            <w:tcBorders>
              <w:top w:val="outset" w:sz="6" w:space="0" w:color="414142"/>
              <w:left w:val="outset" w:sz="6" w:space="0" w:color="414142"/>
              <w:bottom w:val="outset" w:sz="6" w:space="0" w:color="414142"/>
              <w:right w:val="outset" w:sz="6" w:space="0" w:color="414142"/>
            </w:tcBorders>
            <w:shd w:val="clear" w:color="auto" w:fill="auto"/>
            <w:vAlign w:val="center"/>
          </w:tcPr>
          <w:p w14:paraId="0AF18E9C" w14:textId="77777777" w:rsidR="00052889" w:rsidRDefault="0014790E">
            <w:pPr>
              <w:spacing w:beforeAutospacing="1" w:afterAutospacing="1" w:line="293"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C</w:t>
            </w:r>
          </w:p>
        </w:tc>
        <w:tc>
          <w:tcPr>
            <w:tcW w:w="3161" w:type="dxa"/>
            <w:tcBorders>
              <w:top w:val="outset" w:sz="6" w:space="0" w:color="414142"/>
              <w:left w:val="outset" w:sz="6" w:space="0" w:color="414142"/>
              <w:bottom w:val="outset" w:sz="6" w:space="0" w:color="414142"/>
              <w:right w:val="outset" w:sz="6" w:space="0" w:color="414142"/>
            </w:tcBorders>
            <w:shd w:val="clear" w:color="auto" w:fill="auto"/>
            <w:vAlign w:val="center"/>
          </w:tcPr>
          <w:p w14:paraId="6FF8A50D" w14:textId="77777777" w:rsidR="00052889" w:rsidRDefault="0014790E">
            <w:pPr>
              <w:spacing w:beforeAutospacing="1" w:afterAutospacing="1" w:line="293"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D</w:t>
            </w:r>
          </w:p>
        </w:tc>
      </w:tr>
      <w:tr w:rsidR="00052889" w14:paraId="7F575019" w14:textId="77777777">
        <w:trPr>
          <w:jc w:val="center"/>
        </w:trPr>
        <w:tc>
          <w:tcPr>
            <w:tcW w:w="48" w:type="dxa"/>
            <w:tcBorders>
              <w:top w:val="outset" w:sz="6" w:space="0" w:color="414142"/>
              <w:left w:val="outset" w:sz="6" w:space="0" w:color="414142"/>
              <w:bottom w:val="outset" w:sz="6" w:space="0" w:color="414142"/>
              <w:right w:val="outset" w:sz="6" w:space="0" w:color="414142"/>
            </w:tcBorders>
            <w:shd w:val="clear" w:color="auto" w:fill="auto"/>
          </w:tcPr>
          <w:p w14:paraId="3B56124C" w14:textId="77777777" w:rsidR="00052889" w:rsidRDefault="00052889"/>
        </w:tc>
        <w:tc>
          <w:tcPr>
            <w:tcW w:w="2209" w:type="dxa"/>
            <w:gridSpan w:val="3"/>
            <w:tcBorders>
              <w:top w:val="outset" w:sz="6" w:space="0" w:color="414142"/>
              <w:left w:val="outset" w:sz="6" w:space="0" w:color="414142"/>
              <w:bottom w:val="outset" w:sz="6" w:space="0" w:color="414142"/>
              <w:right w:val="outset" w:sz="6" w:space="0" w:color="414142"/>
            </w:tcBorders>
            <w:shd w:val="clear" w:color="auto" w:fill="auto"/>
          </w:tcPr>
          <w:p w14:paraId="7008B04B" w14:textId="77777777" w:rsidR="00052889" w:rsidRDefault="0014790E">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Attiecīgā ES tiesību akta panta numurs (uzskaitot katru tiesību akta vienību – pantu, daļu, punktu, apakšpunktu)</w:t>
            </w:r>
          </w:p>
        </w:tc>
        <w:tc>
          <w:tcPr>
            <w:tcW w:w="1344" w:type="dxa"/>
            <w:tcBorders>
              <w:top w:val="outset" w:sz="6" w:space="0" w:color="414142"/>
              <w:left w:val="outset" w:sz="6" w:space="0" w:color="414142"/>
              <w:bottom w:val="outset" w:sz="6" w:space="0" w:color="414142"/>
              <w:right w:val="outset" w:sz="6" w:space="0" w:color="414142"/>
            </w:tcBorders>
            <w:shd w:val="clear" w:color="auto" w:fill="auto"/>
          </w:tcPr>
          <w:p w14:paraId="1860206A" w14:textId="77777777" w:rsidR="00052889" w:rsidRDefault="0014790E">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Projekta vienība, kas pārņem vai ievieš katru šīs tabulas A ailē minēto ES tiesību akta vienību, vai tiesību akts, kur attiecīgā ES tiesību akta vienība pārņemta vai ieviesta</w:t>
            </w:r>
          </w:p>
        </w:tc>
        <w:tc>
          <w:tcPr>
            <w:tcW w:w="2309" w:type="dxa"/>
            <w:tcBorders>
              <w:top w:val="outset" w:sz="6" w:space="0" w:color="414142"/>
              <w:left w:val="outset" w:sz="6" w:space="0" w:color="414142"/>
              <w:bottom w:val="outset" w:sz="6" w:space="0" w:color="414142"/>
              <w:right w:val="outset" w:sz="6" w:space="0" w:color="414142"/>
            </w:tcBorders>
            <w:shd w:val="clear" w:color="auto" w:fill="auto"/>
          </w:tcPr>
          <w:p w14:paraId="3AC83D07" w14:textId="77777777" w:rsidR="00052889" w:rsidRDefault="0014790E">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Informācija par to, vai šīs tabulas A ailē minētās ES tiesību akta vienības tiek pārņemtas vai ieviestas pilnībā vai daļēji.</w:t>
            </w:r>
          </w:p>
          <w:p w14:paraId="2EDA0A10" w14:textId="77777777" w:rsidR="00052889" w:rsidRDefault="0014790E">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Ja attiecīgā ES tiesību akta vienība tiek pārņemta vai ieviesta daļēji, sniedz attiecīgu skaidrojumu, kā arī precīzi norāda, kad un kādā veidā ES tiesību akta vienība tiks pārņemta vai ieviesta pilnībā.</w:t>
            </w:r>
          </w:p>
          <w:p w14:paraId="7DC0DD74" w14:textId="77777777" w:rsidR="00052889" w:rsidRDefault="0014790E">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Norāda institūciju, kas ir atbildīga par šo saistību izpildi pilnībā</w:t>
            </w:r>
          </w:p>
        </w:tc>
        <w:tc>
          <w:tcPr>
            <w:tcW w:w="3161" w:type="dxa"/>
            <w:tcBorders>
              <w:top w:val="outset" w:sz="6" w:space="0" w:color="414142"/>
              <w:left w:val="outset" w:sz="6" w:space="0" w:color="414142"/>
              <w:bottom w:val="outset" w:sz="6" w:space="0" w:color="414142"/>
              <w:right w:val="outset" w:sz="6" w:space="0" w:color="414142"/>
            </w:tcBorders>
            <w:shd w:val="clear" w:color="auto" w:fill="auto"/>
          </w:tcPr>
          <w:p w14:paraId="6AFC9C94" w14:textId="77777777" w:rsidR="00052889" w:rsidRDefault="0014790E">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Informācija par to, vai šīs tabulas B ailē minētās projekta vienības paredz stingrākas prasības nekā šīs tabulas A ailē minētās ES tiesību akta vienības.</w:t>
            </w:r>
          </w:p>
          <w:p w14:paraId="780FDA44" w14:textId="77777777" w:rsidR="00052889" w:rsidRDefault="0014790E">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Ja projekts satur stingrākas prasības nekā attiecīgais ES tiesību akts, norāda pamatojumu un samērīgumu.</w:t>
            </w:r>
          </w:p>
          <w:p w14:paraId="13355054" w14:textId="77777777" w:rsidR="00052889" w:rsidRDefault="0014790E">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052889" w14:paraId="5400AC45" w14:textId="77777777">
        <w:trPr>
          <w:jc w:val="center"/>
        </w:trPr>
        <w:tc>
          <w:tcPr>
            <w:tcW w:w="48" w:type="dxa"/>
            <w:tcBorders>
              <w:top w:val="outset" w:sz="6" w:space="0" w:color="414142"/>
              <w:left w:val="outset" w:sz="6" w:space="0" w:color="414142"/>
              <w:bottom w:val="outset" w:sz="6" w:space="0" w:color="414142"/>
              <w:right w:val="outset" w:sz="6" w:space="0" w:color="414142"/>
            </w:tcBorders>
            <w:shd w:val="clear" w:color="auto" w:fill="auto"/>
          </w:tcPr>
          <w:p w14:paraId="53A8C804" w14:textId="77777777" w:rsidR="00052889" w:rsidRDefault="00052889"/>
        </w:tc>
        <w:tc>
          <w:tcPr>
            <w:tcW w:w="2209" w:type="dxa"/>
            <w:gridSpan w:val="3"/>
            <w:tcBorders>
              <w:top w:val="outset" w:sz="6" w:space="0" w:color="414142"/>
              <w:left w:val="outset" w:sz="6" w:space="0" w:color="414142"/>
              <w:bottom w:val="outset" w:sz="6" w:space="0" w:color="414142"/>
              <w:right w:val="outset" w:sz="6" w:space="0" w:color="414142"/>
            </w:tcBorders>
            <w:shd w:val="clear" w:color="auto" w:fill="auto"/>
          </w:tcPr>
          <w:p w14:paraId="0D0E21E4" w14:textId="77777777" w:rsidR="00052889" w:rsidRDefault="0014790E">
            <w:pPr>
              <w:spacing w:after="0" w:line="240" w:lineRule="auto"/>
              <w:ind w:left="57" w:right="57"/>
              <w:rPr>
                <w:rFonts w:ascii="Times New Roman" w:hAnsi="Times New Roman"/>
                <w:sz w:val="24"/>
                <w:szCs w:val="24"/>
              </w:rPr>
            </w:pPr>
            <w:r>
              <w:rPr>
                <w:rFonts w:ascii="Times New Roman" w:hAnsi="Times New Roman"/>
                <w:sz w:val="24"/>
                <w:szCs w:val="24"/>
              </w:rPr>
              <w:t>II pielikuma pirmās daļas 1.1. punkta ii)  un iv) apakšpunkti</w:t>
            </w:r>
          </w:p>
        </w:tc>
        <w:tc>
          <w:tcPr>
            <w:tcW w:w="1344" w:type="dxa"/>
            <w:tcBorders>
              <w:top w:val="outset" w:sz="6" w:space="0" w:color="414142"/>
              <w:left w:val="outset" w:sz="6" w:space="0" w:color="414142"/>
              <w:bottom w:val="outset" w:sz="6" w:space="0" w:color="414142"/>
              <w:right w:val="outset" w:sz="6" w:space="0" w:color="414142"/>
            </w:tcBorders>
            <w:shd w:val="clear" w:color="auto" w:fill="auto"/>
          </w:tcPr>
          <w:p w14:paraId="7236D289" w14:textId="77777777" w:rsidR="00052889" w:rsidRDefault="0014790E">
            <w:pPr>
              <w:spacing w:after="0" w:line="240" w:lineRule="auto"/>
              <w:ind w:left="57" w:right="57"/>
            </w:pPr>
            <w:r>
              <w:rPr>
                <w:rFonts w:ascii="Times New Roman" w:hAnsi="Times New Roman"/>
                <w:sz w:val="24"/>
                <w:szCs w:val="24"/>
              </w:rPr>
              <w:t>Noteikumu projekta 3. punkts un MK Nr. 858 1. pielikums</w:t>
            </w:r>
          </w:p>
        </w:tc>
        <w:tc>
          <w:tcPr>
            <w:tcW w:w="2309" w:type="dxa"/>
            <w:tcBorders>
              <w:top w:val="outset" w:sz="6" w:space="0" w:color="414142"/>
              <w:left w:val="outset" w:sz="6" w:space="0" w:color="414142"/>
              <w:bottom w:val="outset" w:sz="6" w:space="0" w:color="414142"/>
              <w:right w:val="outset" w:sz="6" w:space="0" w:color="414142"/>
            </w:tcBorders>
            <w:shd w:val="clear" w:color="auto" w:fill="auto"/>
          </w:tcPr>
          <w:p w14:paraId="3C37C024" w14:textId="77777777" w:rsidR="00052889" w:rsidRDefault="0014790E">
            <w:pPr>
              <w:spacing w:after="0" w:line="240" w:lineRule="auto"/>
              <w:ind w:left="57" w:right="57"/>
              <w:rPr>
                <w:rFonts w:ascii="Times New Roman" w:hAnsi="Times New Roman"/>
                <w:sz w:val="24"/>
                <w:szCs w:val="24"/>
              </w:rPr>
            </w:pPr>
            <w:r>
              <w:rPr>
                <w:rFonts w:ascii="Times New Roman" w:hAnsi="Times New Roman"/>
                <w:sz w:val="24"/>
                <w:szCs w:val="24"/>
              </w:rPr>
              <w:t>Pārņemts pilnībā</w:t>
            </w:r>
          </w:p>
        </w:tc>
        <w:tc>
          <w:tcPr>
            <w:tcW w:w="3161" w:type="dxa"/>
            <w:tcBorders>
              <w:top w:val="outset" w:sz="6" w:space="0" w:color="414142"/>
              <w:left w:val="outset" w:sz="6" w:space="0" w:color="414142"/>
              <w:bottom w:val="outset" w:sz="6" w:space="0" w:color="414142"/>
              <w:right w:val="outset" w:sz="6" w:space="0" w:color="414142"/>
            </w:tcBorders>
            <w:shd w:val="clear" w:color="auto" w:fill="auto"/>
          </w:tcPr>
          <w:p w14:paraId="41D2EDFC" w14:textId="77777777" w:rsidR="00052889" w:rsidRDefault="0014790E">
            <w:pPr>
              <w:spacing w:after="0" w:line="240" w:lineRule="auto"/>
              <w:ind w:left="57" w:right="57"/>
              <w:jc w:val="both"/>
              <w:rPr>
                <w:rFonts w:ascii="Times New Roman" w:hAnsi="Times New Roman"/>
                <w:sz w:val="24"/>
                <w:szCs w:val="24"/>
              </w:rPr>
            </w:pPr>
            <w:r>
              <w:rPr>
                <w:rFonts w:ascii="Times New Roman" w:hAnsi="Times New Roman"/>
                <w:sz w:val="24"/>
                <w:szCs w:val="24"/>
              </w:rPr>
              <w:t>Nav noteiktas stingrākas prasības</w:t>
            </w:r>
          </w:p>
        </w:tc>
      </w:tr>
      <w:tr w:rsidR="00052889" w14:paraId="455977B5" w14:textId="77777777">
        <w:trPr>
          <w:jc w:val="center"/>
        </w:trPr>
        <w:tc>
          <w:tcPr>
            <w:tcW w:w="48" w:type="dxa"/>
            <w:tcBorders>
              <w:top w:val="outset" w:sz="6" w:space="0" w:color="414142"/>
              <w:left w:val="outset" w:sz="6" w:space="0" w:color="414142"/>
              <w:bottom w:val="outset" w:sz="6" w:space="0" w:color="414142"/>
              <w:right w:val="outset" w:sz="6" w:space="0" w:color="414142"/>
            </w:tcBorders>
            <w:shd w:val="clear" w:color="auto" w:fill="auto"/>
          </w:tcPr>
          <w:p w14:paraId="38DDB719" w14:textId="77777777" w:rsidR="00052889" w:rsidRDefault="00052889"/>
        </w:tc>
        <w:tc>
          <w:tcPr>
            <w:tcW w:w="2209" w:type="dxa"/>
            <w:gridSpan w:val="3"/>
            <w:tcBorders>
              <w:top w:val="outset" w:sz="6" w:space="0" w:color="414142"/>
              <w:left w:val="outset" w:sz="6" w:space="0" w:color="414142"/>
              <w:bottom w:val="outset" w:sz="6" w:space="0" w:color="414142"/>
              <w:right w:val="outset" w:sz="6" w:space="0" w:color="414142"/>
            </w:tcBorders>
            <w:shd w:val="clear" w:color="auto" w:fill="auto"/>
          </w:tcPr>
          <w:p w14:paraId="2CC6005E" w14:textId="77777777" w:rsidR="00052889" w:rsidRDefault="0014790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Kā ir izmantota ES tiesību aktā paredzētā rīcības brīvība dalībvalstij pārņemt vai ieviest noteiktas ES tiesību akta normas?</w:t>
            </w:r>
            <w:r>
              <w:rPr>
                <w:rFonts w:ascii="Times New Roman" w:eastAsia="Times New Roman" w:hAnsi="Times New Roman"/>
                <w:sz w:val="24"/>
                <w:szCs w:val="24"/>
                <w:lang w:eastAsia="lv-LV"/>
              </w:rPr>
              <w:br/>
              <w:t>Kādēļ?</w:t>
            </w:r>
          </w:p>
        </w:tc>
        <w:tc>
          <w:tcPr>
            <w:tcW w:w="6814" w:type="dxa"/>
            <w:gridSpan w:val="3"/>
            <w:tcBorders>
              <w:top w:val="outset" w:sz="6" w:space="0" w:color="414142"/>
              <w:left w:val="outset" w:sz="6" w:space="0" w:color="414142"/>
              <w:bottom w:val="outset" w:sz="6" w:space="0" w:color="414142"/>
              <w:right w:val="outset" w:sz="6" w:space="0" w:color="414142"/>
            </w:tcBorders>
            <w:shd w:val="clear" w:color="auto" w:fill="auto"/>
          </w:tcPr>
          <w:p w14:paraId="4308D829" w14:textId="77777777" w:rsidR="00052889" w:rsidRDefault="0014790E">
            <w:pPr>
              <w:spacing w:after="0" w:line="240" w:lineRule="auto"/>
              <w:ind w:left="57" w:right="57"/>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projekts šo jomu neskar.</w:t>
            </w:r>
          </w:p>
        </w:tc>
      </w:tr>
      <w:tr w:rsidR="00052889" w14:paraId="68CED1FA" w14:textId="77777777">
        <w:trPr>
          <w:jc w:val="center"/>
        </w:trPr>
        <w:tc>
          <w:tcPr>
            <w:tcW w:w="48" w:type="dxa"/>
            <w:tcBorders>
              <w:top w:val="outset" w:sz="6" w:space="0" w:color="414142"/>
              <w:left w:val="outset" w:sz="6" w:space="0" w:color="414142"/>
              <w:bottom w:val="outset" w:sz="6" w:space="0" w:color="414142"/>
              <w:right w:val="outset" w:sz="6" w:space="0" w:color="414142"/>
            </w:tcBorders>
            <w:shd w:val="clear" w:color="auto" w:fill="auto"/>
          </w:tcPr>
          <w:p w14:paraId="14523A4A" w14:textId="77777777" w:rsidR="00052889" w:rsidRDefault="00052889"/>
        </w:tc>
        <w:tc>
          <w:tcPr>
            <w:tcW w:w="2209" w:type="dxa"/>
            <w:gridSpan w:val="3"/>
            <w:tcBorders>
              <w:top w:val="outset" w:sz="6" w:space="0" w:color="414142"/>
              <w:left w:val="outset" w:sz="6" w:space="0" w:color="414142"/>
              <w:bottom w:val="outset" w:sz="6" w:space="0" w:color="414142"/>
              <w:right w:val="outset" w:sz="6" w:space="0" w:color="414142"/>
            </w:tcBorders>
            <w:shd w:val="clear" w:color="auto" w:fill="auto"/>
          </w:tcPr>
          <w:p w14:paraId="3192F310" w14:textId="77777777" w:rsidR="00052889" w:rsidRDefault="0014790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814" w:type="dxa"/>
            <w:gridSpan w:val="3"/>
            <w:tcBorders>
              <w:top w:val="outset" w:sz="6" w:space="0" w:color="414142"/>
              <w:left w:val="outset" w:sz="6" w:space="0" w:color="414142"/>
              <w:bottom w:val="outset" w:sz="6" w:space="0" w:color="414142"/>
              <w:right w:val="outset" w:sz="6" w:space="0" w:color="414142"/>
            </w:tcBorders>
            <w:shd w:val="clear" w:color="auto" w:fill="auto"/>
          </w:tcPr>
          <w:p w14:paraId="6D837FE8" w14:textId="77777777" w:rsidR="00052889" w:rsidRDefault="0014790E">
            <w:pPr>
              <w:spacing w:after="0" w:line="240" w:lineRule="auto"/>
              <w:ind w:left="57" w:right="57"/>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projekts šo jomu neskar.</w:t>
            </w:r>
          </w:p>
        </w:tc>
      </w:tr>
      <w:tr w:rsidR="00052889" w14:paraId="4F90BC08" w14:textId="77777777">
        <w:trPr>
          <w:jc w:val="center"/>
        </w:trPr>
        <w:tc>
          <w:tcPr>
            <w:tcW w:w="48" w:type="dxa"/>
            <w:tcBorders>
              <w:top w:val="outset" w:sz="6" w:space="0" w:color="414142"/>
              <w:left w:val="outset" w:sz="6" w:space="0" w:color="414142"/>
              <w:bottom w:val="outset" w:sz="6" w:space="0" w:color="414142"/>
              <w:right w:val="outset" w:sz="6" w:space="0" w:color="414142"/>
            </w:tcBorders>
            <w:shd w:val="clear" w:color="auto" w:fill="auto"/>
          </w:tcPr>
          <w:p w14:paraId="615A56D5" w14:textId="77777777" w:rsidR="00052889" w:rsidRDefault="00052889"/>
        </w:tc>
        <w:tc>
          <w:tcPr>
            <w:tcW w:w="2209" w:type="dxa"/>
            <w:gridSpan w:val="3"/>
            <w:tcBorders>
              <w:top w:val="outset" w:sz="6" w:space="0" w:color="414142"/>
              <w:left w:val="outset" w:sz="6" w:space="0" w:color="414142"/>
              <w:bottom w:val="outset" w:sz="6" w:space="0" w:color="414142"/>
              <w:right w:val="outset" w:sz="6" w:space="0" w:color="414142"/>
            </w:tcBorders>
            <w:shd w:val="clear" w:color="auto" w:fill="auto"/>
          </w:tcPr>
          <w:p w14:paraId="61C2229C" w14:textId="77777777" w:rsidR="00052889" w:rsidRDefault="0014790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814" w:type="dxa"/>
            <w:gridSpan w:val="3"/>
            <w:tcBorders>
              <w:top w:val="outset" w:sz="6" w:space="0" w:color="414142"/>
              <w:left w:val="outset" w:sz="6" w:space="0" w:color="414142"/>
              <w:bottom w:val="outset" w:sz="6" w:space="0" w:color="414142"/>
              <w:right w:val="outset" w:sz="6" w:space="0" w:color="414142"/>
            </w:tcBorders>
            <w:shd w:val="clear" w:color="auto" w:fill="auto"/>
          </w:tcPr>
          <w:p w14:paraId="6FB6B6D3" w14:textId="77777777" w:rsidR="00052889" w:rsidRDefault="0014790E">
            <w:pPr>
              <w:spacing w:after="120" w:line="240" w:lineRule="auto"/>
              <w:ind w:left="131"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7E8A50A6" w14:textId="77777777" w:rsidR="00052889" w:rsidRDefault="00052889">
      <w:pPr>
        <w:spacing w:after="0" w:line="240" w:lineRule="auto"/>
        <w:ind w:left="142" w:firstLine="158"/>
        <w:rPr>
          <w:rFonts w:ascii="Times New Roman" w:eastAsia="Times New Roman" w:hAnsi="Times New Roman"/>
          <w:sz w:val="24"/>
          <w:szCs w:val="24"/>
          <w:highlight w:val="yellow"/>
          <w:lang w:eastAsia="lv-LV"/>
        </w:rPr>
      </w:pPr>
    </w:p>
    <w:tbl>
      <w:tblPr>
        <w:tblW w:w="9082"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563"/>
        <w:gridCol w:w="3285"/>
        <w:gridCol w:w="5234"/>
      </w:tblGrid>
      <w:tr w:rsidR="00052889" w14:paraId="3FC591CC" w14:textId="77777777">
        <w:tc>
          <w:tcPr>
            <w:tcW w:w="9082"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44F707" w14:textId="77777777" w:rsidR="00052889" w:rsidRDefault="0014790E">
            <w:pPr>
              <w:spacing w:after="0" w:line="240" w:lineRule="auto"/>
              <w:ind w:right="57"/>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VI. Sabiedrības līdzdalība un </w:t>
            </w:r>
            <w:r>
              <w:rPr>
                <w:rFonts w:ascii="Times New Roman" w:hAnsi="Times New Roman" w:cs="Times New Roman"/>
                <w:b/>
                <w:bCs/>
                <w:sz w:val="24"/>
                <w:szCs w:val="24"/>
              </w:rPr>
              <w:t>komunikācijas aktivitātes</w:t>
            </w:r>
          </w:p>
        </w:tc>
      </w:tr>
      <w:tr w:rsidR="00052889" w14:paraId="5F2C80F4" w14:textId="77777777">
        <w:trPr>
          <w:trHeight w:val="553"/>
        </w:trPr>
        <w:tc>
          <w:tcPr>
            <w:tcW w:w="5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77192D" w14:textId="77777777" w:rsidR="00052889" w:rsidRDefault="0014790E">
            <w:pPr>
              <w:spacing w:beforeAutospacing="1" w:afterAutospacing="1" w:line="240" w:lineRule="auto"/>
              <w:ind w:left="113" w:right="11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p>
        </w:tc>
        <w:tc>
          <w:tcPr>
            <w:tcW w:w="32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0D9391" w14:textId="77777777" w:rsidR="00052889" w:rsidRDefault="0014790E">
            <w:pPr>
              <w:tabs>
                <w:tab w:val="left" w:pos="170"/>
              </w:tabs>
              <w:spacing w:beforeAutospacing="1" w:afterAutospacing="1" w:line="240" w:lineRule="auto"/>
              <w:ind w:left="113" w:right="113"/>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Plānotās sabiedrības līdzdalības un komunikācijas aktivitātes saistībā ar projektu</w:t>
            </w:r>
          </w:p>
        </w:tc>
        <w:tc>
          <w:tcPr>
            <w:tcW w:w="52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8E2C856" w14:textId="77777777" w:rsidR="00052889" w:rsidRDefault="0014790E">
            <w:pPr>
              <w:spacing w:beforeAutospacing="1" w:afterAutospacing="1"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Ministru kabineta 2009. gada 25. augusta noteikumu Nr. 970 “Sabiedrības līdzdalības kārtība attīstības plānošanas procesā” 7.4.</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apakšpunktu sabiedrības pārstāvji tika aicināti līdzdarboties, rakstiski sniedzot viedokli par likumprojektu tā izstrādes stadijā. Sabiedrības pārstāvji tika informēti par iespēju līdzdarboties, publicējot paziņojumu par līdzdalības procesu </w:t>
            </w:r>
            <w:r>
              <w:rPr>
                <w:rFonts w:ascii="Times New Roman" w:eastAsia="Times New Roman" w:hAnsi="Times New Roman" w:cs="Times New Roman"/>
                <w:sz w:val="24"/>
                <w:szCs w:val="24"/>
              </w:rPr>
              <w:t>VARAM</w:t>
            </w:r>
            <w:r>
              <w:rPr>
                <w:rFonts w:ascii="Times New Roman" w:eastAsia="Times New Roman" w:hAnsi="Times New Roman" w:cs="Times New Roman"/>
                <w:sz w:val="24"/>
                <w:szCs w:val="24"/>
                <w:lang w:eastAsia="lv-LV"/>
              </w:rPr>
              <w:t xml:space="preserve"> tīmekļa vietnē.</w:t>
            </w:r>
          </w:p>
        </w:tc>
      </w:tr>
      <w:tr w:rsidR="00052889" w14:paraId="77173D1B" w14:textId="77777777">
        <w:trPr>
          <w:trHeight w:val="339"/>
        </w:trPr>
        <w:tc>
          <w:tcPr>
            <w:tcW w:w="5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95BF831" w14:textId="77777777" w:rsidR="00052889" w:rsidRDefault="0014790E">
            <w:pPr>
              <w:spacing w:beforeAutospacing="1" w:afterAutospacing="1" w:line="240" w:lineRule="auto"/>
              <w:ind w:left="113" w:right="11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c>
          <w:tcPr>
            <w:tcW w:w="32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84D4AB0" w14:textId="77777777" w:rsidR="00052889" w:rsidRDefault="0014790E">
            <w:pPr>
              <w:spacing w:beforeAutospacing="1" w:afterAutospacing="1" w:line="240" w:lineRule="auto"/>
              <w:ind w:left="113" w:right="11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Sabiedrības līdzdalība projekta izstrādē </w:t>
            </w:r>
          </w:p>
        </w:tc>
        <w:tc>
          <w:tcPr>
            <w:tcW w:w="52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8372870" w14:textId="77777777" w:rsidR="00052889" w:rsidRDefault="0014790E">
            <w:pPr>
              <w:spacing w:after="0" w:line="240" w:lineRule="auto"/>
              <w:ind w:left="113" w:right="113"/>
              <w:jc w:val="both"/>
            </w:pPr>
            <w:r>
              <w:rPr>
                <w:rFonts w:ascii="Times New Roman" w:eastAsia="Times New Roman" w:hAnsi="Times New Roman" w:cs="Times New Roman"/>
                <w:sz w:val="24"/>
                <w:szCs w:val="24"/>
                <w:lang w:eastAsia="lv-LV"/>
              </w:rPr>
              <w:t xml:space="preserve">Noteikumu projekts un tā sākotnējās ietekmes novērtējuma ziņojums (anotācija) 2020. gada 16. jūnijā tika ievietots VARAM tīmekļvietnē </w:t>
            </w:r>
            <w:hyperlink r:id="rId10">
              <w:r>
                <w:rPr>
                  <w:rStyle w:val="InternetLink"/>
                  <w:rFonts w:ascii="Times New Roman" w:eastAsia="Times New Roman" w:hAnsi="Times New Roman" w:cs="Times New Roman"/>
                  <w:sz w:val="24"/>
                  <w:szCs w:val="24"/>
                  <w:lang w:eastAsia="lv-LV"/>
                </w:rPr>
                <w:t>www.varam.gov.lv</w:t>
              </w:r>
            </w:hyperlink>
            <w:r>
              <w:rPr>
                <w:rFonts w:ascii="Times New Roman" w:eastAsia="Times New Roman" w:hAnsi="Times New Roman" w:cs="Times New Roman"/>
                <w:sz w:val="24"/>
                <w:szCs w:val="24"/>
                <w:lang w:eastAsia="lv-LV"/>
              </w:rPr>
              <w:t xml:space="preserve"> </w:t>
            </w:r>
            <w:r>
              <w:rPr>
                <w:rFonts w:ascii="Times New Roman" w:hAnsi="Times New Roman"/>
                <w:sz w:val="24"/>
                <w:szCs w:val="24"/>
              </w:rPr>
              <w:t xml:space="preserve">sadaļā “Normatīvo aktu projekti” un </w:t>
            </w:r>
            <w:r>
              <w:rPr>
                <w:rFonts w:ascii="Times New Roman" w:eastAsia="Times New Roman" w:hAnsi="Times New Roman" w:cs="Times New Roman"/>
                <w:sz w:val="24"/>
                <w:szCs w:val="24"/>
                <w:lang w:eastAsia="lv-LV"/>
              </w:rPr>
              <w:t>2020. gada 17. jūnijā</w:t>
            </w:r>
            <w:r>
              <w:rPr>
                <w:rFonts w:ascii="Times New Roman" w:hAnsi="Times New Roman"/>
                <w:sz w:val="24"/>
                <w:szCs w:val="24"/>
              </w:rPr>
              <w:t xml:space="preserve"> Valsts kancelejas tīmekļvietnē </w:t>
            </w:r>
            <w:hyperlink r:id="rId11">
              <w:r>
                <w:rPr>
                  <w:rStyle w:val="InternetLink"/>
                  <w:rFonts w:ascii="Times New Roman" w:hAnsi="Times New Roman"/>
                  <w:sz w:val="24"/>
                  <w:szCs w:val="24"/>
                </w:rPr>
                <w:t>www.mk.gov.lv</w:t>
              </w:r>
            </w:hyperlink>
            <w:r>
              <w:rPr>
                <w:rFonts w:ascii="Times New Roman" w:hAnsi="Times New Roman"/>
                <w:sz w:val="24"/>
                <w:szCs w:val="24"/>
              </w:rPr>
              <w:t xml:space="preserve"> ar aicinājumu sabiedrības pārstāvjiem līdzdarboties Noteikumu projekta izstrādē, rakstiski sniedzot viedokli par Noteikumu projektu. Līdz ar to ieinteresētajām personām tika nodrošināta iespēja izteikt viedokli un sniegt priekšlikumus. </w:t>
            </w:r>
          </w:p>
        </w:tc>
      </w:tr>
      <w:tr w:rsidR="00052889" w14:paraId="461DB584" w14:textId="77777777">
        <w:trPr>
          <w:trHeight w:val="375"/>
        </w:trPr>
        <w:tc>
          <w:tcPr>
            <w:tcW w:w="5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902EB7" w14:textId="77777777" w:rsidR="00052889" w:rsidRDefault="0014790E">
            <w:pPr>
              <w:spacing w:beforeAutospacing="1" w:afterAutospacing="1" w:line="240" w:lineRule="auto"/>
              <w:ind w:left="113" w:right="11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p>
        </w:tc>
        <w:tc>
          <w:tcPr>
            <w:tcW w:w="32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5D10B4" w14:textId="77777777" w:rsidR="00052889" w:rsidRDefault="0014790E">
            <w:pPr>
              <w:spacing w:beforeAutospacing="1" w:afterAutospacing="1" w:line="240" w:lineRule="auto"/>
              <w:ind w:left="113" w:right="11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Sabiedrības līdzdalības rezultāti </w:t>
            </w:r>
          </w:p>
        </w:tc>
        <w:tc>
          <w:tcPr>
            <w:tcW w:w="52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568449" w14:textId="77777777" w:rsidR="00052889" w:rsidRDefault="0014790E">
            <w:pPr>
              <w:spacing w:after="0" w:line="240" w:lineRule="auto"/>
              <w:ind w:left="113" w:right="113"/>
              <w:jc w:val="both"/>
              <w:rPr>
                <w:rFonts w:cs="Times New Roman"/>
                <w:sz w:val="24"/>
                <w:szCs w:val="24"/>
                <w:lang w:eastAsia="lv-LV"/>
              </w:rPr>
            </w:pPr>
            <w:r>
              <w:rPr>
                <w:rFonts w:ascii="Times New Roman" w:eastAsia="Times New Roman" w:hAnsi="Times New Roman"/>
                <w:iCs/>
                <w:sz w:val="24"/>
                <w:szCs w:val="24"/>
                <w:lang w:eastAsia="lv-LV"/>
              </w:rPr>
              <w:t>Sabiedrības līdzdalības rezultātā nav saņemti iebildumi un priekšlikumi.</w:t>
            </w:r>
          </w:p>
        </w:tc>
      </w:tr>
      <w:tr w:rsidR="00052889" w14:paraId="61935622" w14:textId="77777777">
        <w:trPr>
          <w:trHeight w:val="476"/>
        </w:trPr>
        <w:tc>
          <w:tcPr>
            <w:tcW w:w="5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C9705A" w14:textId="77777777" w:rsidR="00052889" w:rsidRDefault="0014790E">
            <w:pPr>
              <w:spacing w:beforeAutospacing="1" w:afterAutospacing="1" w:line="240" w:lineRule="auto"/>
              <w:ind w:left="113" w:right="11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p>
        </w:tc>
        <w:tc>
          <w:tcPr>
            <w:tcW w:w="32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E82002" w14:textId="77777777" w:rsidR="00052889" w:rsidRDefault="0014790E">
            <w:pPr>
              <w:spacing w:beforeAutospacing="1" w:afterAutospacing="1" w:line="240" w:lineRule="auto"/>
              <w:ind w:left="113" w:right="11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52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20DB8C" w14:textId="77777777" w:rsidR="00052889" w:rsidRDefault="0014790E">
            <w:pPr>
              <w:spacing w:beforeAutospacing="1" w:afterAutospacing="1"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C5C531B" w14:textId="77777777" w:rsidR="00052889" w:rsidRDefault="00052889">
      <w:pPr>
        <w:spacing w:line="240" w:lineRule="auto"/>
        <w:rPr>
          <w:rFonts w:cs="Times New Roman"/>
          <w:sz w:val="24"/>
          <w:szCs w:val="24"/>
          <w:highlight w:val="yellow"/>
        </w:rPr>
      </w:pPr>
    </w:p>
    <w:tbl>
      <w:tblPr>
        <w:tblW w:w="8964" w:type="dxa"/>
        <w:tblInd w:w="-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3" w:type="dxa"/>
          <w:bottom w:w="28" w:type="dxa"/>
          <w:right w:w="28" w:type="dxa"/>
        </w:tblCellMar>
        <w:tblLook w:val="0000" w:firstRow="0" w:lastRow="0" w:firstColumn="0" w:lastColumn="0" w:noHBand="0" w:noVBand="0"/>
      </w:tblPr>
      <w:tblGrid>
        <w:gridCol w:w="501"/>
        <w:gridCol w:w="3358"/>
        <w:gridCol w:w="5105"/>
      </w:tblGrid>
      <w:tr w:rsidR="00052889" w14:paraId="1F865166" w14:textId="77777777">
        <w:trPr>
          <w:trHeight w:val="279"/>
        </w:trPr>
        <w:tc>
          <w:tcPr>
            <w:tcW w:w="8964" w:type="dxa"/>
            <w:gridSpan w:val="3"/>
            <w:tcBorders>
              <w:top w:val="single" w:sz="4" w:space="0" w:color="00000A"/>
              <w:left w:val="single" w:sz="4" w:space="0" w:color="00000A"/>
              <w:bottom w:val="single" w:sz="4" w:space="0" w:color="00000A"/>
              <w:right w:val="single" w:sz="4" w:space="0" w:color="00000A"/>
            </w:tcBorders>
            <w:shd w:val="clear" w:color="auto" w:fill="auto"/>
            <w:tcMar>
              <w:left w:w="3" w:type="dxa"/>
            </w:tcMar>
          </w:tcPr>
          <w:p w14:paraId="2CED1D35" w14:textId="77777777" w:rsidR="00052889" w:rsidRDefault="0014790E">
            <w:pPr>
              <w:spacing w:after="0" w:line="240" w:lineRule="auto"/>
              <w:ind w:right="57"/>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VII. Tiesību akta projekta izpildes nodrošināšana un tās ietekme uz institūcijām</w:t>
            </w:r>
          </w:p>
        </w:tc>
      </w:tr>
      <w:tr w:rsidR="00052889" w14:paraId="493934F4" w14:textId="77777777">
        <w:trPr>
          <w:trHeight w:val="442"/>
        </w:trPr>
        <w:tc>
          <w:tcPr>
            <w:tcW w:w="50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14:paraId="7EED730B" w14:textId="77777777" w:rsidR="00052889" w:rsidRDefault="0014790E">
            <w:pPr>
              <w:spacing w:after="0" w:line="240" w:lineRule="auto"/>
              <w:ind w:right="57"/>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p>
        </w:tc>
        <w:tc>
          <w:tcPr>
            <w:tcW w:w="335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14:paraId="766367A7" w14:textId="77777777" w:rsidR="00052889" w:rsidRDefault="0014790E">
            <w:pPr>
              <w:spacing w:after="0" w:line="240" w:lineRule="auto"/>
              <w:ind w:right="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izpildē iesaistītās institūcijas </w:t>
            </w:r>
          </w:p>
        </w:tc>
        <w:tc>
          <w:tcPr>
            <w:tcW w:w="5105"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14:paraId="5E8C58D8" w14:textId="77777777" w:rsidR="00052889" w:rsidRDefault="0014790E">
            <w:pPr>
              <w:spacing w:after="0" w:line="240" w:lineRule="auto"/>
              <w:jc w:val="both"/>
            </w:pPr>
            <w:r>
              <w:rPr>
                <w:rFonts w:ascii="Times New Roman" w:eastAsia="Times New Roman" w:hAnsi="Times New Roman" w:cs="Times New Roman"/>
                <w:sz w:val="24"/>
                <w:szCs w:val="24"/>
              </w:rPr>
              <w:t>VARAM, LVĢMC.</w:t>
            </w:r>
          </w:p>
        </w:tc>
      </w:tr>
      <w:tr w:rsidR="00052889" w14:paraId="25BA798A" w14:textId="77777777">
        <w:trPr>
          <w:trHeight w:val="478"/>
        </w:trPr>
        <w:tc>
          <w:tcPr>
            <w:tcW w:w="50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14:paraId="32B1505B" w14:textId="77777777" w:rsidR="00052889" w:rsidRDefault="0014790E">
            <w:pPr>
              <w:spacing w:after="0" w:line="240" w:lineRule="auto"/>
              <w:ind w:right="57"/>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c>
          <w:tcPr>
            <w:tcW w:w="335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14:paraId="5764731F" w14:textId="77777777" w:rsidR="00052889" w:rsidRDefault="001479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Projekta izpildes ietekme uz pārvaldes funkcijām un institucionālo struktūru. </w:t>
            </w:r>
          </w:p>
          <w:p w14:paraId="43A151B7" w14:textId="77777777" w:rsidR="00052889" w:rsidRDefault="0014790E">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Jaunu institūciju izveide, esošu institūciju likvidācija vai reorganizācija, to ietekme uz institūcijas cilvēkresursiem</w:t>
            </w:r>
          </w:p>
        </w:tc>
        <w:tc>
          <w:tcPr>
            <w:tcW w:w="5105"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14:paraId="1EC8B113" w14:textId="77777777" w:rsidR="00052889" w:rsidRDefault="0014790E">
            <w:pPr>
              <w:spacing w:after="0" w:line="240" w:lineRule="auto"/>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nerada institucionālas izmaiņas attiecībā uz izpildē iesaistītajām valsts pārvaldes institūcijām. </w:t>
            </w:r>
          </w:p>
          <w:p w14:paraId="143DE658" w14:textId="77777777" w:rsidR="00052889" w:rsidRDefault="0014790E">
            <w:pPr>
              <w:spacing w:after="0" w:line="240" w:lineRule="auto"/>
              <w:ind w:right="57"/>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Jaunu institūciju izveide, esošu institūciju likvidācija vai reorganizācija netiek paredzēta.</w:t>
            </w:r>
          </w:p>
        </w:tc>
      </w:tr>
      <w:tr w:rsidR="00052889" w14:paraId="544D8690" w14:textId="77777777">
        <w:trPr>
          <w:trHeight w:val="491"/>
        </w:trPr>
        <w:tc>
          <w:tcPr>
            <w:tcW w:w="50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14:paraId="7DD5661E" w14:textId="77777777" w:rsidR="00052889" w:rsidRDefault="0014790E">
            <w:pPr>
              <w:spacing w:beforeAutospacing="1" w:afterAutospacing="1" w:line="240" w:lineRule="auto"/>
              <w:ind w:right="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3358"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14:paraId="7EBB7592" w14:textId="77777777" w:rsidR="00052889" w:rsidRDefault="0014790E">
            <w:pPr>
              <w:spacing w:beforeAutospacing="1" w:afterAutospacing="1" w:line="240" w:lineRule="auto"/>
              <w:ind w:right="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5105"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14:paraId="789A58CC" w14:textId="77777777" w:rsidR="00052889" w:rsidRDefault="0014790E">
            <w:pPr>
              <w:spacing w:beforeAutospacing="1" w:afterAutospacing="1" w:line="240" w:lineRule="auto"/>
              <w:ind w:right="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D303747" w14:textId="77777777" w:rsidR="00052889" w:rsidRDefault="00052889">
      <w:pPr>
        <w:spacing w:after="0" w:line="240" w:lineRule="auto"/>
        <w:jc w:val="both"/>
        <w:rPr>
          <w:rFonts w:ascii="Times New Roman" w:eastAsia="Times New Roman" w:hAnsi="Times New Roman" w:cs="Times New Roman"/>
          <w:b/>
          <w:sz w:val="24"/>
          <w:szCs w:val="24"/>
          <w:highlight w:val="yellow"/>
          <w:lang w:eastAsia="lv-LV"/>
        </w:rPr>
      </w:pPr>
    </w:p>
    <w:p w14:paraId="7DC56705" w14:textId="77777777" w:rsidR="00052889" w:rsidRDefault="0014790E">
      <w:pPr>
        <w:spacing w:after="0"/>
        <w:rPr>
          <w:rFonts w:ascii="Times New Roman" w:hAnsi="Times New Roman" w:cs="Times New Roman"/>
          <w:sz w:val="24"/>
          <w:szCs w:val="24"/>
        </w:rPr>
      </w:pPr>
      <w:r>
        <w:rPr>
          <w:rFonts w:ascii="Times New Roman" w:hAnsi="Times New Roman" w:cs="Times New Roman"/>
          <w:sz w:val="24"/>
          <w:szCs w:val="24"/>
        </w:rPr>
        <w:t xml:space="preserve">Vides aizsardzības un </w:t>
      </w:r>
    </w:p>
    <w:p w14:paraId="190E2EEB" w14:textId="77777777" w:rsidR="00052889" w:rsidRDefault="0014790E">
      <w:pPr>
        <w:tabs>
          <w:tab w:val="right" w:pos="7938"/>
        </w:tabs>
        <w:spacing w:after="0"/>
        <w:rPr>
          <w:rFonts w:ascii="Times New Roman" w:hAnsi="Times New Roman" w:cs="Times New Roman"/>
          <w:sz w:val="24"/>
          <w:szCs w:val="24"/>
        </w:rPr>
      </w:pPr>
      <w:r>
        <w:rPr>
          <w:rFonts w:ascii="Times New Roman" w:hAnsi="Times New Roman" w:cs="Times New Roman"/>
          <w:sz w:val="24"/>
          <w:szCs w:val="24"/>
        </w:rPr>
        <w:t xml:space="preserve">reģionālās attīstības ministrs </w:t>
      </w:r>
      <w:r>
        <w:rPr>
          <w:rFonts w:ascii="Times New Roman" w:hAnsi="Times New Roman" w:cs="Times New Roman"/>
          <w:sz w:val="24"/>
          <w:szCs w:val="24"/>
        </w:rPr>
        <w:tab/>
        <w:t>J. Pūce</w:t>
      </w:r>
    </w:p>
    <w:p w14:paraId="502AA9D6" w14:textId="77777777" w:rsidR="00052889" w:rsidRDefault="00052889">
      <w:pPr>
        <w:spacing w:after="0" w:line="240" w:lineRule="auto"/>
        <w:jc w:val="both"/>
        <w:rPr>
          <w:rFonts w:ascii="Times New Roman" w:eastAsia="Times New Roman" w:hAnsi="Times New Roman" w:cs="Times New Roman"/>
          <w:sz w:val="24"/>
          <w:szCs w:val="24"/>
          <w:lang w:eastAsia="x-none"/>
        </w:rPr>
      </w:pPr>
    </w:p>
    <w:p w14:paraId="0FC266FD" w14:textId="77777777" w:rsidR="00052889" w:rsidRDefault="0014790E">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themeColor="text1"/>
          <w:sz w:val="20"/>
          <w:szCs w:val="20"/>
        </w:rPr>
        <w:t>Jakovļeva 67026440</w:t>
      </w:r>
    </w:p>
    <w:p w14:paraId="2FF5AF22" w14:textId="77777777" w:rsidR="00052889" w:rsidRDefault="00F70EDB">
      <w:pPr>
        <w:spacing w:after="0" w:line="240" w:lineRule="auto"/>
        <w:jc w:val="both"/>
      </w:pPr>
      <w:hyperlink r:id="rId12">
        <w:r w:rsidR="0014790E">
          <w:rPr>
            <w:rStyle w:val="InternetLink"/>
            <w:rFonts w:ascii="Times New Roman" w:eastAsia="Times New Roman" w:hAnsi="Times New Roman" w:cs="Times New Roman"/>
            <w:sz w:val="20"/>
            <w:szCs w:val="20"/>
          </w:rPr>
          <w:t>Ieva.Jakovleva@varam.gov.lv</w:t>
        </w:r>
      </w:hyperlink>
    </w:p>
    <w:p w14:paraId="7F4C802B" w14:textId="77777777" w:rsidR="00052889" w:rsidRDefault="00052889">
      <w:pPr>
        <w:spacing w:after="0" w:line="240" w:lineRule="auto"/>
        <w:jc w:val="both"/>
        <w:rPr>
          <w:rFonts w:ascii="Times New Roman" w:eastAsia="Times New Roman" w:hAnsi="Times New Roman" w:cs="Times New Roman"/>
          <w:color w:val="000000"/>
          <w:sz w:val="20"/>
          <w:szCs w:val="20"/>
        </w:rPr>
      </w:pPr>
    </w:p>
    <w:p w14:paraId="34DDE323" w14:textId="77777777" w:rsidR="00052889" w:rsidRDefault="00052889">
      <w:pPr>
        <w:spacing w:after="0" w:line="240" w:lineRule="auto"/>
        <w:jc w:val="both"/>
      </w:pPr>
    </w:p>
    <w:sectPr w:rsidR="00052889">
      <w:headerReference w:type="default" r:id="rId13"/>
      <w:footerReference w:type="default" r:id="rId14"/>
      <w:footerReference w:type="first" r:id="rId15"/>
      <w:pgSz w:w="11906" w:h="16838"/>
      <w:pgMar w:top="1418" w:right="1134" w:bottom="1134" w:left="1701" w:header="709" w:footer="284" w:gutter="0"/>
      <w:cols w:space="720"/>
      <w:formProt w:val="0"/>
      <w:titlePg/>
      <w:docGrid w:linePitch="360" w:charSpace="-204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E9F9" w16cex:dateUtc="2020-09-23T12:36:00Z"/>
  <w16cex:commentExtensible w16cex:durableId="2315EA2D" w16cex:dateUtc="2020-09-23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AF8FD9" w16cid:durableId="2315E9F9"/>
  <w16cid:commentId w16cid:paraId="3F5F96BF" w16cid:durableId="2315E82C"/>
  <w16cid:commentId w16cid:paraId="394C0756" w16cid:durableId="2315EA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81DED" w14:textId="77777777" w:rsidR="003D5837" w:rsidRDefault="003D5837">
      <w:pPr>
        <w:spacing w:after="0" w:line="240" w:lineRule="auto"/>
      </w:pPr>
      <w:r>
        <w:separator/>
      </w:r>
    </w:p>
  </w:endnote>
  <w:endnote w:type="continuationSeparator" w:id="0">
    <w:p w14:paraId="30DC9D37" w14:textId="77777777" w:rsidR="003D5837" w:rsidRDefault="003D5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9E35" w14:textId="01941F3F" w:rsidR="00052889" w:rsidRDefault="00A923A5">
    <w:pPr>
      <w:pStyle w:val="Footer"/>
    </w:pPr>
    <w:r>
      <w:rPr>
        <w:rFonts w:ascii="Times New Roman" w:hAnsi="Times New Roman" w:cs="Times New Roman"/>
        <w:sz w:val="20"/>
        <w:szCs w:val="20"/>
      </w:rPr>
      <w:t>VARAManot_</w:t>
    </w:r>
    <w:r w:rsidR="003825F1">
      <w:rPr>
        <w:rFonts w:ascii="Times New Roman" w:hAnsi="Times New Roman" w:cs="Times New Roman"/>
        <w:sz w:val="20"/>
        <w:szCs w:val="20"/>
      </w:rPr>
      <w:t>14</w:t>
    </w:r>
    <w:r>
      <w:rPr>
        <w:rFonts w:ascii="Times New Roman" w:hAnsi="Times New Roman" w:cs="Times New Roman"/>
        <w:sz w:val="20"/>
        <w:szCs w:val="20"/>
      </w:rPr>
      <w:t>10</w:t>
    </w:r>
    <w:r w:rsidR="0014790E">
      <w:rPr>
        <w:rFonts w:ascii="Times New Roman" w:hAnsi="Times New Roman" w:cs="Times New Roman"/>
        <w:sz w:val="20"/>
        <w:szCs w:val="20"/>
      </w:rPr>
      <w:t>20_grozMK858</w:t>
    </w:r>
  </w:p>
  <w:p w14:paraId="6E0742D9" w14:textId="77777777" w:rsidR="00052889" w:rsidRDefault="00052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0D8E1" w14:textId="29C8382E" w:rsidR="00052889" w:rsidRDefault="00A923A5">
    <w:pPr>
      <w:pStyle w:val="Footer"/>
    </w:pPr>
    <w:r>
      <w:rPr>
        <w:rFonts w:ascii="Times New Roman" w:hAnsi="Times New Roman" w:cs="Times New Roman"/>
        <w:sz w:val="20"/>
        <w:szCs w:val="20"/>
      </w:rPr>
      <w:t>VARAManot_</w:t>
    </w:r>
    <w:r w:rsidR="003825F1">
      <w:rPr>
        <w:rFonts w:ascii="Times New Roman" w:hAnsi="Times New Roman" w:cs="Times New Roman"/>
        <w:sz w:val="20"/>
        <w:szCs w:val="20"/>
      </w:rPr>
      <w:t>14</w:t>
    </w:r>
    <w:r>
      <w:rPr>
        <w:rFonts w:ascii="Times New Roman" w:hAnsi="Times New Roman" w:cs="Times New Roman"/>
        <w:sz w:val="20"/>
        <w:szCs w:val="20"/>
      </w:rPr>
      <w:t>10</w:t>
    </w:r>
    <w:r w:rsidR="0014790E">
      <w:rPr>
        <w:rFonts w:ascii="Times New Roman" w:hAnsi="Times New Roman" w:cs="Times New Roman"/>
        <w:sz w:val="20"/>
        <w:szCs w:val="20"/>
      </w:rPr>
      <w:t>20_grozMK858</w:t>
    </w:r>
  </w:p>
  <w:p w14:paraId="3F1D10FF" w14:textId="77777777" w:rsidR="00052889" w:rsidRDefault="00052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0A337" w14:textId="77777777" w:rsidR="003D5837" w:rsidRDefault="003D5837">
      <w:r>
        <w:separator/>
      </w:r>
    </w:p>
  </w:footnote>
  <w:footnote w:type="continuationSeparator" w:id="0">
    <w:p w14:paraId="07C3967C" w14:textId="77777777" w:rsidR="003D5837" w:rsidRDefault="003D5837">
      <w:r>
        <w:continuationSeparator/>
      </w:r>
    </w:p>
  </w:footnote>
  <w:footnote w:id="1">
    <w:p w14:paraId="5CB90F90" w14:textId="2A7F6D82" w:rsidR="00052889" w:rsidRDefault="0014790E" w:rsidP="006B7211">
      <w:pPr>
        <w:pStyle w:val="FootnoteText"/>
        <w:jc w:val="both"/>
      </w:pPr>
      <w:r>
        <w:rPr>
          <w:rStyle w:val="FootnoteReference"/>
        </w:rPr>
        <w:footnoteRef/>
      </w:r>
      <w:r w:rsidR="003825F1">
        <w:t> </w:t>
      </w:r>
      <w:r>
        <w:t xml:space="preserve">Papildu informācija tiešsaistē latviešu valodā pieejama: </w:t>
      </w:r>
      <w:hyperlink r:id="rId1">
        <w:r>
          <w:rPr>
            <w:rStyle w:val="InternetLink"/>
          </w:rPr>
          <w:t>https://www.meteo.lv/fs/CKFinderJava/userfiles/files/Par_centru/ES_projekti/Ezeri_nakotnei/Pielikumi_1/Projekta_atskaite_2017.pdf</w:t>
        </w:r>
      </w:hyperlink>
    </w:p>
  </w:footnote>
  <w:footnote w:id="2">
    <w:p w14:paraId="4296F60F" w14:textId="7524AD37" w:rsidR="00052889" w:rsidRDefault="0014790E" w:rsidP="006B7211">
      <w:pPr>
        <w:pStyle w:val="FootnoteText"/>
        <w:jc w:val="both"/>
      </w:pPr>
      <w:r>
        <w:rPr>
          <w:rStyle w:val="FootnoteReference"/>
        </w:rPr>
        <w:footnoteRef/>
      </w:r>
      <w:r w:rsidR="003825F1">
        <w:t> </w:t>
      </w:r>
      <w:r>
        <w:t xml:space="preserve">Papildus informācija (Eiropas komisijas 2018. gada 12. februāra lēmums Nr. 2018/229 ar ko atbilstoši Eiropas Parlamenta un Padomes Direktīvai 2000/60/EK nosaka dalībvalstu monitoringa sistēmu klasifikāciju vērtības pēc interkalibrācijas un atceļ Komisijas Lēmumu  2013/480/ES) tiešsaistē latviešu valodā pieejama: </w:t>
      </w:r>
      <w:hyperlink r:id="rId2">
        <w:r>
          <w:rPr>
            <w:rStyle w:val="InternetLink"/>
          </w:rPr>
          <w:t>https://eur-lex.europa.eu/legal-content/LV/TXT/PDF/?uri=CELEX:32018D0229&amp;from=EN</w:t>
        </w:r>
      </w:hyperlink>
      <w:r>
        <w:t xml:space="preserve">  </w:t>
      </w:r>
    </w:p>
  </w:footnote>
  <w:footnote w:id="3">
    <w:p w14:paraId="346A79C3" w14:textId="3ACEC906" w:rsidR="00052889" w:rsidRDefault="0014790E" w:rsidP="006B7211">
      <w:pPr>
        <w:pStyle w:val="FootnoteText"/>
        <w:jc w:val="both"/>
      </w:pPr>
      <w:r>
        <w:rPr>
          <w:rStyle w:val="FootnoteReference"/>
        </w:rPr>
        <w:footnoteRef/>
      </w:r>
      <w:r w:rsidR="003825F1">
        <w:t> </w:t>
      </w:r>
      <w:r>
        <w:t>Papildu informācija tiešsaistē latviešu valodā pieejama: </w:t>
      </w:r>
      <w:hyperlink r:id="rId3">
        <w:r>
          <w:rPr>
            <w:rStyle w:val="InternetLink"/>
          </w:rPr>
          <w:t>https://www.lvafa.gov.lv/projects/1-08_202_2018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290738"/>
      <w:docPartObj>
        <w:docPartGallery w:val="Page Numbers (Top of Page)"/>
        <w:docPartUnique/>
      </w:docPartObj>
    </w:sdtPr>
    <w:sdtEndPr>
      <w:rPr>
        <w:rFonts w:ascii="Times New Roman" w:hAnsi="Times New Roman" w:cs="Times New Roman"/>
      </w:rPr>
    </w:sdtEndPr>
    <w:sdtContent>
      <w:p w14:paraId="50A939FB" w14:textId="3B601BC4" w:rsidR="00052889" w:rsidRPr="006B7211" w:rsidRDefault="0014790E">
        <w:pPr>
          <w:pStyle w:val="Header"/>
          <w:jc w:val="center"/>
          <w:rPr>
            <w:rFonts w:ascii="Times New Roman" w:hAnsi="Times New Roman" w:cs="Times New Roman"/>
          </w:rPr>
        </w:pPr>
        <w:r w:rsidRPr="006B7211">
          <w:rPr>
            <w:rFonts w:ascii="Times New Roman" w:hAnsi="Times New Roman" w:cs="Times New Roman"/>
          </w:rPr>
          <w:fldChar w:fldCharType="begin"/>
        </w:r>
        <w:r w:rsidRPr="006B7211">
          <w:rPr>
            <w:rFonts w:ascii="Times New Roman" w:hAnsi="Times New Roman" w:cs="Times New Roman"/>
          </w:rPr>
          <w:instrText>PAGE</w:instrText>
        </w:r>
        <w:r w:rsidRPr="006B7211">
          <w:rPr>
            <w:rFonts w:ascii="Times New Roman" w:hAnsi="Times New Roman" w:cs="Times New Roman"/>
          </w:rPr>
          <w:fldChar w:fldCharType="separate"/>
        </w:r>
        <w:r w:rsidR="00F70EDB">
          <w:rPr>
            <w:rFonts w:ascii="Times New Roman" w:hAnsi="Times New Roman" w:cs="Times New Roman"/>
            <w:noProof/>
          </w:rPr>
          <w:t>7</w:t>
        </w:r>
        <w:r w:rsidRPr="006B7211">
          <w:rPr>
            <w:rFonts w:ascii="Times New Roman" w:hAnsi="Times New Roman" w:cs="Times New Roman"/>
          </w:rPr>
          <w:fldChar w:fldCharType="end"/>
        </w:r>
      </w:p>
    </w:sdtContent>
  </w:sdt>
  <w:p w14:paraId="07222A3A" w14:textId="77777777" w:rsidR="00052889" w:rsidRDefault="00052889">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89"/>
    <w:rsid w:val="00013F54"/>
    <w:rsid w:val="00052889"/>
    <w:rsid w:val="0005439D"/>
    <w:rsid w:val="0014790E"/>
    <w:rsid w:val="001E711C"/>
    <w:rsid w:val="002A7ABA"/>
    <w:rsid w:val="002E4E2C"/>
    <w:rsid w:val="003825F1"/>
    <w:rsid w:val="00394DBC"/>
    <w:rsid w:val="003D5837"/>
    <w:rsid w:val="005C546E"/>
    <w:rsid w:val="005D5549"/>
    <w:rsid w:val="005F28C7"/>
    <w:rsid w:val="006B7211"/>
    <w:rsid w:val="007B02A3"/>
    <w:rsid w:val="007D4F2E"/>
    <w:rsid w:val="00824216"/>
    <w:rsid w:val="00A60872"/>
    <w:rsid w:val="00A81308"/>
    <w:rsid w:val="00A86360"/>
    <w:rsid w:val="00A923A5"/>
    <w:rsid w:val="00AC2D8B"/>
    <w:rsid w:val="00B7120B"/>
    <w:rsid w:val="00C15C17"/>
    <w:rsid w:val="00EF1590"/>
    <w:rsid w:val="00F70EDB"/>
    <w:rsid w:val="00F801EA"/>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B6E3"/>
  <w15:docId w15:val="{46061923-7196-470E-B042-95F498F1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lv-LV"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C08"/>
    <w:pPr>
      <w:spacing w:after="200"/>
    </w:pPr>
    <w:rPr>
      <w:rFonts w:ascii="Calibri" w:eastAsia="Calibri" w:hAnsi="Calibri"/>
      <w:color w:val="00000A"/>
      <w:sz w:val="22"/>
    </w:rPr>
  </w:style>
  <w:style w:type="paragraph" w:styleId="Heading3">
    <w:name w:val="heading 3"/>
    <w:basedOn w:val="Normal"/>
    <w:link w:val="Heading3Char"/>
    <w:uiPriority w:val="9"/>
    <w:qFormat/>
    <w:rsid w:val="00501389"/>
    <w:pPr>
      <w:spacing w:beforeAutospacing="1"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26C08"/>
  </w:style>
  <w:style w:type="character" w:customStyle="1" w:styleId="FooterChar">
    <w:name w:val="Footer Char"/>
    <w:basedOn w:val="DefaultParagraphFont"/>
    <w:link w:val="Footer"/>
    <w:qFormat/>
    <w:rsid w:val="00A26C08"/>
  </w:style>
  <w:style w:type="character" w:styleId="PageNumber">
    <w:name w:val="page number"/>
    <w:qFormat/>
    <w:rsid w:val="00A26C08"/>
  </w:style>
  <w:style w:type="character" w:customStyle="1" w:styleId="BalloonTextChar">
    <w:name w:val="Balloon Text Char"/>
    <w:basedOn w:val="DefaultParagraphFont"/>
    <w:link w:val="BalloonText"/>
    <w:uiPriority w:val="99"/>
    <w:semiHidden/>
    <w:qFormat/>
    <w:rsid w:val="006D1B2C"/>
    <w:rPr>
      <w:rFonts w:ascii="Segoe UI" w:hAnsi="Segoe UI" w:cs="Segoe UI"/>
      <w:sz w:val="18"/>
      <w:szCs w:val="18"/>
    </w:rPr>
  </w:style>
  <w:style w:type="character" w:customStyle="1" w:styleId="t35">
    <w:name w:val="t35"/>
    <w:qFormat/>
    <w:rsid w:val="006D1B2C"/>
  </w:style>
  <w:style w:type="character" w:customStyle="1" w:styleId="FootnoteTextChar">
    <w:name w:val="Footnote Text Char"/>
    <w:basedOn w:val="DefaultParagraphFont"/>
    <w:link w:val="FootnoteText"/>
    <w:uiPriority w:val="99"/>
    <w:qFormat/>
    <w:rsid w:val="00C470E7"/>
    <w:rPr>
      <w:rFonts w:ascii="Times New Roman" w:eastAsia="Times New Roman" w:hAnsi="Times New Roman" w:cs="Times New Roman"/>
      <w:sz w:val="20"/>
      <w:szCs w:val="20"/>
      <w:lang w:eastAsia="lv-LV"/>
    </w:rPr>
  </w:style>
  <w:style w:type="character" w:customStyle="1" w:styleId="spelle">
    <w:name w:val="spelle"/>
    <w:basedOn w:val="DefaultParagraphFont"/>
    <w:qFormat/>
    <w:rsid w:val="003C15DF"/>
  </w:style>
  <w:style w:type="character" w:customStyle="1" w:styleId="BodyTextIndentChar">
    <w:name w:val="Body Text Indent Char"/>
    <w:basedOn w:val="DefaultParagraphFont"/>
    <w:link w:val="TextBodyIndent"/>
    <w:qFormat/>
    <w:rsid w:val="00D3799C"/>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qFormat/>
    <w:rsid w:val="00B34E7F"/>
    <w:rPr>
      <w:sz w:val="16"/>
      <w:szCs w:val="16"/>
    </w:rPr>
  </w:style>
  <w:style w:type="character" w:customStyle="1" w:styleId="CommentTextChar">
    <w:name w:val="Comment Text Char"/>
    <w:basedOn w:val="DefaultParagraphFont"/>
    <w:link w:val="CommentText"/>
    <w:uiPriority w:val="99"/>
    <w:semiHidden/>
    <w:qFormat/>
    <w:rsid w:val="00B34E7F"/>
    <w:rPr>
      <w:sz w:val="20"/>
      <w:szCs w:val="20"/>
    </w:rPr>
  </w:style>
  <w:style w:type="character" w:customStyle="1" w:styleId="CommentSubjectChar">
    <w:name w:val="Comment Subject Char"/>
    <w:basedOn w:val="CommentTextChar"/>
    <w:link w:val="CommentSubject"/>
    <w:uiPriority w:val="99"/>
    <w:semiHidden/>
    <w:qFormat/>
    <w:rsid w:val="00B34E7F"/>
    <w:rPr>
      <w:b/>
      <w:bCs/>
      <w:sz w:val="20"/>
      <w:szCs w:val="20"/>
    </w:rPr>
  </w:style>
  <w:style w:type="character" w:customStyle="1" w:styleId="InternetLink">
    <w:name w:val="Internet Link"/>
    <w:basedOn w:val="DefaultParagraphFont"/>
    <w:uiPriority w:val="99"/>
    <w:unhideWhenUsed/>
    <w:rsid w:val="003B17CB"/>
    <w:rPr>
      <w:color w:val="0000FF"/>
      <w:u w:val="single"/>
    </w:rPr>
  </w:style>
  <w:style w:type="character" w:styleId="FollowedHyperlink">
    <w:name w:val="FollowedHyperlink"/>
    <w:basedOn w:val="DefaultParagraphFont"/>
    <w:uiPriority w:val="99"/>
    <w:semiHidden/>
    <w:unhideWhenUsed/>
    <w:qFormat/>
    <w:rsid w:val="00E41F09"/>
    <w:rPr>
      <w:color w:val="800080" w:themeColor="followedHyperlink"/>
      <w:u w:val="single"/>
    </w:rPr>
  </w:style>
  <w:style w:type="character" w:customStyle="1" w:styleId="apple-converted-space">
    <w:name w:val="apple-converted-space"/>
    <w:basedOn w:val="DefaultParagraphFont"/>
    <w:qFormat/>
    <w:rsid w:val="0089727B"/>
  </w:style>
  <w:style w:type="character" w:customStyle="1" w:styleId="EndnoteTextChar">
    <w:name w:val="Endnote Text Char"/>
    <w:basedOn w:val="DefaultParagraphFont"/>
    <w:link w:val="EndnoteText"/>
    <w:uiPriority w:val="99"/>
    <w:semiHidden/>
    <w:qFormat/>
    <w:rsid w:val="00985CD2"/>
    <w:rPr>
      <w:sz w:val="20"/>
      <w:szCs w:val="20"/>
    </w:rPr>
  </w:style>
  <w:style w:type="character" w:styleId="EndnoteReference">
    <w:name w:val="endnote reference"/>
    <w:basedOn w:val="DefaultParagraphFont"/>
    <w:uiPriority w:val="99"/>
    <w:semiHidden/>
    <w:unhideWhenUsed/>
    <w:qFormat/>
    <w:rsid w:val="00985CD2"/>
    <w:rPr>
      <w:vertAlign w:val="superscript"/>
    </w:rPr>
  </w:style>
  <w:style w:type="character" w:styleId="FootnoteReference">
    <w:name w:val="footnote reference"/>
    <w:basedOn w:val="DefaultParagraphFont"/>
    <w:uiPriority w:val="99"/>
    <w:unhideWhenUsed/>
    <w:qFormat/>
    <w:rsid w:val="00C300CE"/>
    <w:rPr>
      <w:vertAlign w:val="superscript"/>
    </w:rPr>
  </w:style>
  <w:style w:type="character" w:styleId="Emphasis">
    <w:name w:val="Emphasis"/>
    <w:basedOn w:val="DefaultParagraphFont"/>
    <w:uiPriority w:val="20"/>
    <w:qFormat/>
    <w:rsid w:val="002138CB"/>
    <w:rPr>
      <w:i/>
      <w:iCs/>
    </w:rPr>
  </w:style>
  <w:style w:type="character" w:styleId="Strong">
    <w:name w:val="Strong"/>
    <w:basedOn w:val="DefaultParagraphFont"/>
    <w:uiPriority w:val="22"/>
    <w:qFormat/>
    <w:rsid w:val="002138CB"/>
    <w:rPr>
      <w:b/>
      <w:bCs/>
    </w:rPr>
  </w:style>
  <w:style w:type="character" w:customStyle="1" w:styleId="Heading3Char">
    <w:name w:val="Heading 3 Char"/>
    <w:basedOn w:val="DefaultParagraphFont"/>
    <w:link w:val="Heading3"/>
    <w:uiPriority w:val="9"/>
    <w:qFormat/>
    <w:rsid w:val="00501389"/>
    <w:rPr>
      <w:rFonts w:ascii="Times New Roman" w:eastAsia="Times New Roman" w:hAnsi="Times New Roman" w:cs="Times New Roman"/>
      <w:b/>
      <w:bCs/>
      <w:sz w:val="27"/>
      <w:szCs w:val="27"/>
      <w:lang w:eastAsia="lv-LV"/>
    </w:rPr>
  </w:style>
  <w:style w:type="character" w:customStyle="1" w:styleId="CommentTextChar1">
    <w:name w:val="Comment Text Char1"/>
    <w:uiPriority w:val="99"/>
    <w:qFormat/>
    <w:rsid w:val="00A749A1"/>
    <w:rPr>
      <w:lang w:eastAsia="ar-SA"/>
    </w:rPr>
  </w:style>
  <w:style w:type="character" w:customStyle="1" w:styleId="BodyTextChar">
    <w:name w:val="Body Text Char"/>
    <w:basedOn w:val="DefaultParagraphFont"/>
    <w:link w:val="TextBody"/>
    <w:uiPriority w:val="99"/>
    <w:qFormat/>
    <w:rsid w:val="003819C6"/>
  </w:style>
  <w:style w:type="character" w:customStyle="1" w:styleId="ListLabel1">
    <w:name w:val="ListLabel 1"/>
    <w:qFormat/>
    <w:rsid w:val="000A4716"/>
    <w:rPr>
      <w:rFonts w:cs="Times New Roman"/>
    </w:rPr>
  </w:style>
  <w:style w:type="character" w:customStyle="1" w:styleId="UnresolvedMention1">
    <w:name w:val="Unresolved Mention1"/>
    <w:basedOn w:val="DefaultParagraphFont"/>
    <w:uiPriority w:val="99"/>
    <w:semiHidden/>
    <w:unhideWhenUsed/>
    <w:qFormat/>
    <w:rsid w:val="00AB2D81"/>
    <w:rPr>
      <w:color w:val="605E5C"/>
      <w:shd w:val="clear" w:color="auto" w:fill="E1DFDD"/>
    </w:rPr>
  </w:style>
  <w:style w:type="character" w:customStyle="1" w:styleId="ListLabel2">
    <w:name w:val="ListLabel 2"/>
    <w:qFormat/>
    <w:rPr>
      <w:rFonts w:cs="Courier New"/>
    </w:rPr>
  </w:style>
  <w:style w:type="character" w:customStyle="1" w:styleId="ListLabel3">
    <w:name w:val="ListLabel 3"/>
    <w:qFormat/>
    <w:rPr>
      <w:rFonts w:eastAsia="Times New Roman"/>
    </w:rPr>
  </w:style>
  <w:style w:type="character" w:customStyle="1" w:styleId="ListLabel4">
    <w:name w:val="ListLabel 4"/>
    <w:qFormat/>
    <w:rPr>
      <w:rFonts w:eastAsia="Calibri" w:cs="Times New Roman"/>
    </w:rPr>
  </w:style>
  <w:style w:type="character" w:customStyle="1" w:styleId="ListLabel5">
    <w:name w:val="ListLabel 5"/>
    <w:qFormat/>
    <w:rPr>
      <w:rFonts w:eastAsia="Calibri"/>
      <w:sz w:val="22"/>
    </w:rPr>
  </w:style>
  <w:style w:type="character" w:customStyle="1" w:styleId="ListLabel6">
    <w:name w:val="ListLabel 6"/>
    <w:qFormat/>
    <w:rPr>
      <w:rFonts w:ascii="Times New Roman" w:hAnsi="Times New Roman"/>
      <w:sz w:val="24"/>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7">
    <w:name w:val="ListLabel 7"/>
    <w:qFormat/>
    <w:rPr>
      <w:rFonts w:ascii="Times New Roman" w:hAnsi="Times New Roman" w:cs="Symbol"/>
      <w:sz w:val="24"/>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normaltextrun">
    <w:name w:val="normaltextrun"/>
    <w:basedOn w:val="DefaultParagraphFont"/>
    <w:qFormat/>
    <w:rsid w:val="004239B7"/>
  </w:style>
  <w:style w:type="character" w:customStyle="1" w:styleId="ListLabel10">
    <w:name w:val="ListLabel 10"/>
    <w:qFormat/>
    <w:rPr>
      <w:rFonts w:cs="Symbol"/>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color w:val="00000A"/>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link w:val="BodyTextChar"/>
    <w:uiPriority w:val="99"/>
    <w:unhideWhenUsed/>
    <w:rsid w:val="003819C6"/>
    <w:pPr>
      <w:spacing w:after="120"/>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A26C08"/>
    <w:pPr>
      <w:tabs>
        <w:tab w:val="center" w:pos="4153"/>
        <w:tab w:val="right" w:pos="8306"/>
      </w:tabs>
      <w:spacing w:after="0" w:line="240" w:lineRule="auto"/>
    </w:pPr>
  </w:style>
  <w:style w:type="paragraph" w:styleId="Footer">
    <w:name w:val="footer"/>
    <w:basedOn w:val="Normal"/>
    <w:link w:val="FooterChar"/>
    <w:unhideWhenUsed/>
    <w:rsid w:val="00A26C08"/>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6D1B2C"/>
    <w:pPr>
      <w:spacing w:after="0" w:line="240" w:lineRule="auto"/>
    </w:pPr>
    <w:rPr>
      <w:rFonts w:ascii="Segoe UI" w:hAnsi="Segoe UI" w:cs="Segoe UI"/>
      <w:sz w:val="18"/>
      <w:szCs w:val="18"/>
    </w:rPr>
  </w:style>
  <w:style w:type="paragraph" w:styleId="ListParagraph">
    <w:name w:val="List Paragraph"/>
    <w:basedOn w:val="Normal"/>
    <w:uiPriority w:val="34"/>
    <w:qFormat/>
    <w:rsid w:val="006D1B2C"/>
    <w:pPr>
      <w:ind w:left="720"/>
      <w:contextualSpacing/>
    </w:pPr>
    <w:rPr>
      <w:rFonts w:cs="Times New Roman"/>
    </w:rPr>
  </w:style>
  <w:style w:type="paragraph" w:customStyle="1" w:styleId="naisf">
    <w:name w:val="naisf"/>
    <w:basedOn w:val="Normal"/>
    <w:uiPriority w:val="99"/>
    <w:qFormat/>
    <w:rsid w:val="001D52BC"/>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qFormat/>
    <w:rsid w:val="001D52BC"/>
    <w:pPr>
      <w:spacing w:before="150" w:after="150" w:line="240" w:lineRule="auto"/>
      <w:jc w:val="center"/>
    </w:pPr>
    <w:rPr>
      <w:rFonts w:ascii="Times New Roman" w:eastAsia="Times New Roman" w:hAnsi="Times New Roman" w:cs="Times New Roman"/>
      <w:b/>
      <w:bCs/>
      <w:sz w:val="24"/>
      <w:szCs w:val="24"/>
      <w:lang w:eastAsia="lv-LV"/>
    </w:rPr>
  </w:style>
  <w:style w:type="paragraph" w:styleId="FootnoteText">
    <w:name w:val="footnote text"/>
    <w:basedOn w:val="Normal"/>
    <w:link w:val="FootnoteTextChar"/>
    <w:uiPriority w:val="99"/>
    <w:qFormat/>
    <w:rsid w:val="00C470E7"/>
    <w:pPr>
      <w:spacing w:after="0" w:line="240" w:lineRule="auto"/>
    </w:pPr>
    <w:rPr>
      <w:rFonts w:ascii="Times New Roman" w:eastAsia="Times New Roman" w:hAnsi="Times New Roman" w:cs="Times New Roman"/>
      <w:sz w:val="20"/>
      <w:szCs w:val="20"/>
      <w:lang w:eastAsia="lv-LV"/>
    </w:rPr>
  </w:style>
  <w:style w:type="paragraph" w:customStyle="1" w:styleId="tv213">
    <w:name w:val="tv213"/>
    <w:basedOn w:val="Normal"/>
    <w:qFormat/>
    <w:rsid w:val="002F1EE4"/>
    <w:pPr>
      <w:spacing w:beforeAutospacing="1" w:afterAutospacing="1" w:line="240" w:lineRule="auto"/>
    </w:pPr>
    <w:rPr>
      <w:rFonts w:ascii="Times New Roman" w:eastAsia="Times New Roman" w:hAnsi="Times New Roman" w:cs="Times New Roman"/>
      <w:sz w:val="24"/>
      <w:szCs w:val="24"/>
      <w:lang w:val="en-US"/>
    </w:rPr>
  </w:style>
  <w:style w:type="paragraph" w:customStyle="1" w:styleId="TextBodyIndent">
    <w:name w:val="Text Body Indent"/>
    <w:basedOn w:val="Normal"/>
    <w:link w:val="BodyTextIndentChar"/>
    <w:rsid w:val="00D3799C"/>
    <w:pPr>
      <w:spacing w:after="0" w:line="240" w:lineRule="atLeast"/>
      <w:ind w:firstLine="720"/>
      <w:jc w:val="both"/>
    </w:pPr>
    <w:rPr>
      <w:rFonts w:ascii="Times New Roman" w:eastAsia="Times New Roman" w:hAnsi="Times New Roman" w:cs="Times New Roman"/>
      <w:sz w:val="24"/>
      <w:szCs w:val="20"/>
      <w:lang w:val="en-US"/>
    </w:rPr>
  </w:style>
  <w:style w:type="paragraph" w:styleId="CommentText">
    <w:name w:val="annotation text"/>
    <w:basedOn w:val="Normal"/>
    <w:link w:val="CommentTextChar"/>
    <w:uiPriority w:val="99"/>
    <w:unhideWhenUsed/>
    <w:qFormat/>
    <w:rsid w:val="00B34E7F"/>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B34E7F"/>
    <w:rPr>
      <w:b/>
      <w:bCs/>
    </w:rPr>
  </w:style>
  <w:style w:type="paragraph" w:customStyle="1" w:styleId="tv2131">
    <w:name w:val="tv2131"/>
    <w:basedOn w:val="Normal"/>
    <w:qFormat/>
    <w:rsid w:val="008D2266"/>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2">
    <w:name w:val="tv2132"/>
    <w:basedOn w:val="Normal"/>
    <w:qFormat/>
    <w:rsid w:val="00E40B6E"/>
    <w:pPr>
      <w:spacing w:after="0" w:line="360" w:lineRule="auto"/>
      <w:ind w:firstLine="300"/>
    </w:pPr>
    <w:rPr>
      <w:rFonts w:ascii="Times New Roman" w:eastAsia="Times New Roman" w:hAnsi="Times New Roman" w:cs="Times New Roman"/>
      <w:color w:val="414142"/>
      <w:sz w:val="20"/>
      <w:szCs w:val="20"/>
      <w:lang w:val="en-US"/>
    </w:rPr>
  </w:style>
  <w:style w:type="paragraph" w:styleId="EndnoteText">
    <w:name w:val="endnote text"/>
    <w:basedOn w:val="Normal"/>
    <w:link w:val="EndnoteTextChar"/>
    <w:uiPriority w:val="99"/>
    <w:semiHidden/>
    <w:unhideWhenUsed/>
    <w:qFormat/>
    <w:rsid w:val="00985CD2"/>
    <w:pPr>
      <w:spacing w:after="0" w:line="240" w:lineRule="auto"/>
    </w:pPr>
    <w:rPr>
      <w:sz w:val="20"/>
      <w:szCs w:val="20"/>
    </w:rPr>
  </w:style>
  <w:style w:type="paragraph" w:customStyle="1" w:styleId="naisc">
    <w:name w:val="naisc"/>
    <w:basedOn w:val="Normal"/>
    <w:qFormat/>
    <w:rsid w:val="00D61ED0"/>
    <w:pPr>
      <w:spacing w:before="75" w:after="75" w:line="240" w:lineRule="auto"/>
      <w:jc w:val="center"/>
    </w:pPr>
    <w:rPr>
      <w:rFonts w:ascii="Times New Roman" w:eastAsia="Times New Roman" w:hAnsi="Times New Roman" w:cs="Times New Roman"/>
      <w:sz w:val="24"/>
      <w:szCs w:val="24"/>
      <w:lang w:eastAsia="lv-LV"/>
    </w:rPr>
  </w:style>
  <w:style w:type="paragraph" w:styleId="NoSpacing">
    <w:name w:val="No Spacing"/>
    <w:uiPriority w:val="1"/>
    <w:qFormat/>
    <w:rsid w:val="001F7EAD"/>
    <w:pPr>
      <w:spacing w:line="240" w:lineRule="auto"/>
    </w:pPr>
    <w:rPr>
      <w:rFonts w:ascii="Calibri" w:eastAsia="Calibri" w:hAnsi="Calibri" w:cs="Times New Roman"/>
      <w:color w:val="00000A"/>
      <w:sz w:val="22"/>
      <w:lang w:val="en-GB" w:eastAsia="en-GB"/>
    </w:rPr>
  </w:style>
  <w:style w:type="paragraph" w:styleId="NormalWeb">
    <w:name w:val="Normal (Web)"/>
    <w:basedOn w:val="Normal"/>
    <w:uiPriority w:val="99"/>
    <w:unhideWhenUsed/>
    <w:qFormat/>
    <w:rsid w:val="002138CB"/>
    <w:pPr>
      <w:spacing w:beforeAutospacing="1" w:afterAutospacing="1" w:line="240" w:lineRule="auto"/>
    </w:pPr>
    <w:rPr>
      <w:rFonts w:ascii="Times New Roman" w:hAnsi="Times New Roman" w:cs="Times New Roman"/>
      <w:sz w:val="24"/>
      <w:szCs w:val="24"/>
      <w:lang w:eastAsia="lv-LV"/>
    </w:rPr>
  </w:style>
  <w:style w:type="paragraph" w:customStyle="1" w:styleId="tvhtml">
    <w:name w:val="tv_html"/>
    <w:basedOn w:val="Normal"/>
    <w:qFormat/>
    <w:rsid w:val="000A4716"/>
    <w:pPr>
      <w:spacing w:beforeAutospacing="1" w:afterAutospacing="1" w:line="293" w:lineRule="atLeast"/>
    </w:pPr>
    <w:rPr>
      <w:rFonts w:ascii="Times New Roman" w:eastAsia="Times New Roman" w:hAnsi="Times New Roman" w:cs="Times New Roman"/>
      <w:sz w:val="24"/>
      <w:szCs w:val="24"/>
      <w:lang w:eastAsia="lv-LV"/>
    </w:rPr>
  </w:style>
  <w:style w:type="paragraph" w:customStyle="1" w:styleId="Default">
    <w:name w:val="Default"/>
    <w:qFormat/>
    <w:rsid w:val="00784A2B"/>
    <w:pPr>
      <w:spacing w:line="240" w:lineRule="auto"/>
    </w:pPr>
    <w:rPr>
      <w:rFonts w:ascii="Arial" w:eastAsia="Calibri" w:hAnsi="Arial" w:cs="Arial"/>
      <w:color w:val="000000"/>
      <w:sz w:val="24"/>
      <w:szCs w:val="24"/>
    </w:rPr>
  </w:style>
  <w:style w:type="paragraph" w:customStyle="1" w:styleId="Footnote">
    <w:name w:val="Footnote"/>
    <w:basedOn w:val="Normal"/>
  </w:style>
  <w:style w:type="table" w:styleId="TableGrid">
    <w:name w:val="Table Grid"/>
    <w:basedOn w:val="TableNormal"/>
    <w:uiPriority w:val="39"/>
    <w:rsid w:val="00EF52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eva.Jakovleva@vara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k.gov.l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varam.gov.lv/" TargetMode="Externa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lvafa.gov.lv/projects/1-08_202_2018" TargetMode="External"/><Relationship Id="rId2" Type="http://schemas.openxmlformats.org/officeDocument/2006/relationships/hyperlink" Target="https://eur-lex.europa.eu/legal-content/LV/TXT/PDF/?uri=CELEX:32018D0229&amp;from=EN" TargetMode="External"/><Relationship Id="rId1" Type="http://schemas.openxmlformats.org/officeDocument/2006/relationships/hyperlink" Target="https://www.meteo.lv/fs/CKFinderJava/userfiles/files/Par_centru/ES_projekti/Ezeri_nakotnei/Pielikumi_1/Projekta_atskaite_2017.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5675BC013B2B242AA798D19ABBAC815" ma:contentTypeVersion="13" ma:contentTypeDescription="Izveidot jaunu dokumentu." ma:contentTypeScope="" ma:versionID="c3b71d471172a4eb6463e6035d46bd98">
  <xsd:schema xmlns:xsd="http://www.w3.org/2001/XMLSchema" xmlns:xs="http://www.w3.org/2001/XMLSchema" xmlns:p="http://schemas.microsoft.com/office/2006/metadata/properties" xmlns:ns3="2e9c949c-f85a-493d-96e2-b7d4f9148826" xmlns:ns4="790dc387-b824-4218-91a0-d88c493faf25" targetNamespace="http://schemas.microsoft.com/office/2006/metadata/properties" ma:root="true" ma:fieldsID="e4863800bb57ac275637cf3253a4c57f" ns3:_="" ns4:_="">
    <xsd:import namespace="2e9c949c-f85a-493d-96e2-b7d4f9148826"/>
    <xsd:import namespace="790dc387-b824-4218-91a0-d88c493faf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c949c-f85a-493d-96e2-b7d4f9148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0dc387-b824-4218-91a0-d88c493faf25"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FC97A-CB91-4688-BE2C-6F06209C069D}">
  <ds:schemaRefs>
    <ds:schemaRef ds:uri="http://schemas.microsoft.com/sharepoint/v3/contenttype/forms"/>
  </ds:schemaRefs>
</ds:datastoreItem>
</file>

<file path=customXml/itemProps2.xml><?xml version="1.0" encoding="utf-8"?>
<ds:datastoreItem xmlns:ds="http://schemas.openxmlformats.org/officeDocument/2006/customXml" ds:itemID="{3217A84F-F501-4E54-8313-AA53E53B8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c949c-f85a-493d-96e2-b7d4f9148826"/>
    <ds:schemaRef ds:uri="790dc387-b824-4218-91a0-d88c493fa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A4DB5-F578-4D8D-AAB3-827B823EFF99}">
  <ds:schemaRefs>
    <ds:schemaRef ds:uri="http://purl.org/dc/elements/1.1/"/>
    <ds:schemaRef ds:uri="http://schemas.microsoft.com/office/2006/documentManagement/types"/>
    <ds:schemaRef ds:uri="2e9c949c-f85a-493d-96e2-b7d4f9148826"/>
    <ds:schemaRef ds:uri="http://schemas.microsoft.com/office/infopath/2007/PartnerControls"/>
    <ds:schemaRef ds:uri="http://schemas.openxmlformats.org/package/2006/metadata/core-properties"/>
    <ds:schemaRef ds:uri="http://www.w3.org/XML/1998/namespace"/>
    <ds:schemaRef ds:uri="http://purl.org/dc/dcmitype/"/>
    <ds:schemaRef ds:uri="790dc387-b824-4218-91a0-d88c493faf25"/>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50116F8-EBFA-4EB0-9F69-78A2855C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10579</Words>
  <Characters>6031</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Grozījumi Ministru kabineta 2004.gada 19.oktobra noteikumos Nr.858 “Noteikumi par virszemes ūdensobjektu tipu raksturojumu, klasifikāciju, kvalitātes kritērijiem un antropogēno slodžu noteikšanas kārtību"</vt:lpstr>
    </vt:vector>
  </TitlesOfParts>
  <Company>Vides aizsardzības un reģionālās attīstības ministrija</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2004.gada 19.oktobra noteikumos Nr.858 “Noteikumi par virszemes ūdensobjektu tipu raksturojumu, klasifikāciju, kvalitātes kritērijiem un antropogēno slodžu noteikšanas kārtību"</dc:title>
  <dc:subject>Anotācija</dc:subject>
  <dc:creator>Ieva Jakovļeva</dc:creator>
  <dc:description>67026440, ieva.jakovleva@varam.gov.lv</dc:description>
  <cp:lastModifiedBy>Marta Ošleja</cp:lastModifiedBy>
  <cp:revision>5</cp:revision>
  <cp:lastPrinted>2020-10-02T10:14:00Z</cp:lastPrinted>
  <dcterms:created xsi:type="dcterms:W3CDTF">2020-10-14T11:14:00Z</dcterms:created>
  <dcterms:modified xsi:type="dcterms:W3CDTF">2020-10-15T07:14:00Z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Vides aizsardzības un reģionālās attīstības ministrija</vt:lpwstr>
  </property>
  <property fmtid="{D5CDD505-2E9C-101B-9397-08002B2CF9AE}" pid="4" name="ContentTypeId">
    <vt:lpwstr>0x010100F5675BC013B2B242AA798D19ABBAC815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