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E7344" w14:textId="77777777" w:rsidR="00BE47F1" w:rsidRPr="00D65E13" w:rsidRDefault="00BE47F1" w:rsidP="00BE47F1">
      <w:pPr>
        <w:shd w:val="clear" w:color="auto" w:fill="FFFFFF"/>
        <w:spacing w:after="0" w:line="240" w:lineRule="auto"/>
        <w:jc w:val="center"/>
        <w:rPr>
          <w:rFonts w:ascii="Times New Roman" w:eastAsia="Times New Roman" w:hAnsi="Times New Roman" w:cs="Times New Roman"/>
          <w:b/>
          <w:bCs/>
          <w:sz w:val="24"/>
          <w:szCs w:val="24"/>
          <w:lang w:eastAsia="lv-LV"/>
        </w:rPr>
      </w:pPr>
      <w:r w:rsidRPr="00D65E13">
        <w:rPr>
          <w:rFonts w:ascii="Times New Roman" w:eastAsia="Times New Roman" w:hAnsi="Times New Roman" w:cs="Times New Roman"/>
          <w:b/>
          <w:bCs/>
          <w:sz w:val="24"/>
          <w:szCs w:val="24"/>
          <w:lang w:eastAsia="lv-LV"/>
        </w:rPr>
        <w:t>Ministru kabineta noteikumu projekta</w:t>
      </w:r>
    </w:p>
    <w:p w14:paraId="79D8E219" w14:textId="77777777" w:rsidR="00BE47F1" w:rsidRPr="00D65E13" w:rsidRDefault="00BE47F1" w:rsidP="00BE47F1">
      <w:pPr>
        <w:jc w:val="center"/>
        <w:rPr>
          <w:rFonts w:ascii="Times New Roman" w:eastAsia="Times New Roman" w:hAnsi="Times New Roman" w:cs="Times New Roman"/>
          <w:b/>
          <w:bCs/>
          <w:sz w:val="24"/>
          <w:szCs w:val="24"/>
          <w:lang w:eastAsia="lv-LV"/>
        </w:rPr>
      </w:pPr>
      <w:r w:rsidRPr="00D65E13">
        <w:rPr>
          <w:rFonts w:ascii="Times New Roman" w:eastAsia="Times New Roman" w:hAnsi="Times New Roman" w:cs="Times New Roman"/>
          <w:b/>
          <w:bCs/>
          <w:sz w:val="24"/>
          <w:szCs w:val="24"/>
          <w:lang w:eastAsia="lv-LV"/>
        </w:rPr>
        <w:t>„</w:t>
      </w:r>
      <w:r w:rsidRPr="00D65E13">
        <w:rPr>
          <w:rFonts w:ascii="Times New Roman" w:hAnsi="Times New Roman" w:cs="Times New Roman"/>
          <w:b/>
          <w:sz w:val="24"/>
          <w:szCs w:val="24"/>
        </w:rPr>
        <w:t>Grozījumi Ministru kabineta 2005.gada 8.marta noteikumos Nr.175 “Recepšu veidlapu izgatavošanas un uzglabāšanas, kā arī recepšu izrakstīšanas un uzglabāšanas noteikumi”</w:t>
      </w:r>
      <w:r w:rsidRPr="00D65E13">
        <w:rPr>
          <w:rFonts w:ascii="Times New Roman" w:eastAsia="Times New Roman" w:hAnsi="Times New Roman" w:cs="Times New Roman"/>
          <w:b/>
          <w:bCs/>
          <w:sz w:val="24"/>
          <w:szCs w:val="24"/>
          <w:lang w:eastAsia="lv-LV"/>
        </w:rPr>
        <w:t>”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849"/>
        <w:gridCol w:w="5773"/>
      </w:tblGrid>
      <w:tr w:rsidR="00BE47F1" w:rsidRPr="00D65E13" w14:paraId="54431BEC" w14:textId="77777777" w:rsidTr="00B8311D">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66D697" w14:textId="77777777" w:rsidR="00BE47F1" w:rsidRPr="00D65E13" w:rsidRDefault="00BE47F1" w:rsidP="00B8311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65E13">
              <w:rPr>
                <w:rFonts w:ascii="Times New Roman" w:eastAsia="Times New Roman" w:hAnsi="Times New Roman" w:cs="Times New Roman"/>
                <w:b/>
                <w:bCs/>
                <w:sz w:val="24"/>
                <w:szCs w:val="24"/>
                <w:lang w:eastAsia="lv-LV"/>
              </w:rPr>
              <w:t>Tiesību akta projekta anotācijas kopsavilkums</w:t>
            </w:r>
          </w:p>
        </w:tc>
      </w:tr>
      <w:tr w:rsidR="00BE47F1" w:rsidRPr="007460C4" w14:paraId="456F5F89" w14:textId="77777777" w:rsidTr="00B8311D">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D930800" w14:textId="77777777" w:rsidR="00BE47F1" w:rsidRPr="0098160C" w:rsidRDefault="00BE47F1" w:rsidP="0098160C">
            <w:pPr>
              <w:spacing w:after="0" w:line="240" w:lineRule="auto"/>
              <w:jc w:val="both"/>
              <w:rPr>
                <w:rFonts w:ascii="Times New Roman" w:eastAsia="Times New Roman" w:hAnsi="Times New Roman" w:cs="Times New Roman"/>
                <w:sz w:val="24"/>
                <w:szCs w:val="24"/>
                <w:lang w:eastAsia="lv-LV"/>
              </w:rPr>
            </w:pPr>
            <w:r w:rsidRPr="0098160C">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C802E86" w14:textId="147EE553" w:rsidR="0098160C" w:rsidRPr="0098160C" w:rsidRDefault="0098160C" w:rsidP="0098160C">
            <w:pPr>
              <w:spacing w:after="0" w:line="240" w:lineRule="auto"/>
              <w:jc w:val="both"/>
              <w:rPr>
                <w:rFonts w:ascii="Times New Roman" w:eastAsia="Times New Roman" w:hAnsi="Times New Roman" w:cs="Times New Roman"/>
                <w:iCs/>
                <w:sz w:val="24"/>
                <w:szCs w:val="24"/>
                <w:lang w:eastAsia="lv-LV"/>
              </w:rPr>
            </w:pPr>
            <w:r w:rsidRPr="0098160C">
              <w:rPr>
                <w:rFonts w:ascii="Times New Roman" w:eastAsia="Times New Roman" w:hAnsi="Times New Roman" w:cs="Times New Roman"/>
                <w:iCs/>
                <w:sz w:val="24"/>
                <w:szCs w:val="24"/>
                <w:lang w:eastAsia="lv-LV"/>
              </w:rPr>
              <w:t xml:space="preserve">Pilnveidot regulējumu attiecībā uz apdrošinātāju kompensētu zāļu un medicīnisko ierīču gadījumu, </w:t>
            </w:r>
            <w:r w:rsidR="00D40340">
              <w:rPr>
                <w:rFonts w:ascii="Times New Roman" w:eastAsia="Times New Roman" w:hAnsi="Times New Roman" w:cs="Times New Roman"/>
                <w:iCs/>
                <w:sz w:val="24"/>
                <w:szCs w:val="24"/>
                <w:lang w:eastAsia="lv-LV"/>
              </w:rPr>
              <w:t xml:space="preserve">atsakoties </w:t>
            </w:r>
            <w:r w:rsidR="00736E05">
              <w:rPr>
                <w:rFonts w:ascii="Times New Roman" w:eastAsia="Times New Roman" w:hAnsi="Times New Roman" w:cs="Times New Roman"/>
                <w:iCs/>
                <w:sz w:val="24"/>
                <w:szCs w:val="24"/>
                <w:lang w:eastAsia="lv-LV"/>
              </w:rPr>
              <w:t>no</w:t>
            </w:r>
            <w:r w:rsidR="00D40340">
              <w:rPr>
                <w:rFonts w:ascii="Times New Roman" w:eastAsia="Times New Roman" w:hAnsi="Times New Roman" w:cs="Times New Roman"/>
                <w:iCs/>
                <w:sz w:val="24"/>
                <w:szCs w:val="24"/>
                <w:lang w:eastAsia="lv-LV"/>
              </w:rPr>
              <w:t xml:space="preserve"> prasības tās izrakstīt tikai papīra formātā</w:t>
            </w:r>
            <w:r w:rsidRPr="0098160C">
              <w:rPr>
                <w:rFonts w:ascii="Times New Roman" w:eastAsia="Times New Roman" w:hAnsi="Times New Roman" w:cs="Times New Roman"/>
                <w:iCs/>
                <w:sz w:val="24"/>
                <w:szCs w:val="24"/>
                <w:lang w:eastAsia="lv-LV"/>
              </w:rPr>
              <w:t>.</w:t>
            </w:r>
          </w:p>
          <w:p w14:paraId="28179846" w14:textId="77777777" w:rsidR="0098160C" w:rsidRPr="0098160C" w:rsidRDefault="0098160C" w:rsidP="0098160C">
            <w:pPr>
              <w:spacing w:after="0" w:line="240" w:lineRule="auto"/>
              <w:jc w:val="both"/>
              <w:rPr>
                <w:rFonts w:ascii="Times New Roman" w:eastAsia="Times New Roman" w:hAnsi="Times New Roman" w:cs="Times New Roman"/>
                <w:iCs/>
                <w:sz w:val="24"/>
                <w:szCs w:val="24"/>
                <w:lang w:eastAsia="lv-LV"/>
              </w:rPr>
            </w:pPr>
          </w:p>
          <w:p w14:paraId="14AA58B7" w14:textId="4A798B80" w:rsidR="0098160C" w:rsidRDefault="00EE5D4A" w:rsidP="0098160C">
            <w:pPr>
              <w:spacing w:after="0" w:line="240" w:lineRule="auto"/>
              <w:jc w:val="both"/>
              <w:rPr>
                <w:rFonts w:ascii="Times New Roman" w:hAnsi="Times New Roman" w:cs="Times New Roman"/>
                <w:sz w:val="24"/>
                <w:szCs w:val="24"/>
              </w:rPr>
            </w:pPr>
            <w:r w:rsidRPr="00EE5D4A">
              <w:rPr>
                <w:rFonts w:ascii="Times New Roman" w:hAnsi="Times New Roman" w:cs="Times New Roman"/>
                <w:sz w:val="24"/>
                <w:szCs w:val="24"/>
              </w:rPr>
              <w:t xml:space="preserve">Precizēt GHB (nātrija </w:t>
            </w:r>
            <w:proofErr w:type="spellStart"/>
            <w:r w:rsidRPr="00EE5D4A">
              <w:rPr>
                <w:rFonts w:ascii="Times New Roman" w:hAnsi="Times New Roman" w:cs="Times New Roman"/>
                <w:sz w:val="24"/>
                <w:szCs w:val="24"/>
              </w:rPr>
              <w:t>oksibutirātu</w:t>
            </w:r>
            <w:proofErr w:type="spellEnd"/>
            <w:r w:rsidRPr="00EE5D4A">
              <w:rPr>
                <w:rFonts w:ascii="Times New Roman" w:hAnsi="Times New Roman" w:cs="Times New Roman"/>
                <w:sz w:val="24"/>
                <w:szCs w:val="24"/>
              </w:rPr>
              <w:t xml:space="preserve">/nātrija </w:t>
            </w:r>
            <w:proofErr w:type="spellStart"/>
            <w:r w:rsidRPr="00EE5D4A">
              <w:rPr>
                <w:rFonts w:ascii="Times New Roman" w:hAnsi="Times New Roman" w:cs="Times New Roman"/>
                <w:sz w:val="24"/>
                <w:szCs w:val="24"/>
              </w:rPr>
              <w:t>oksibātu</w:t>
            </w:r>
            <w:proofErr w:type="spellEnd"/>
            <w:r w:rsidRPr="00EE5D4A">
              <w:rPr>
                <w:rFonts w:ascii="Times New Roman" w:hAnsi="Times New Roman" w:cs="Times New Roman"/>
                <w:sz w:val="24"/>
                <w:szCs w:val="24"/>
              </w:rPr>
              <w:t xml:space="preserve"> un litija </w:t>
            </w:r>
            <w:proofErr w:type="spellStart"/>
            <w:r w:rsidRPr="00EE5D4A">
              <w:rPr>
                <w:rFonts w:ascii="Times New Roman" w:hAnsi="Times New Roman" w:cs="Times New Roman"/>
                <w:sz w:val="24"/>
                <w:szCs w:val="24"/>
              </w:rPr>
              <w:t>oksibutirātu</w:t>
            </w:r>
            <w:proofErr w:type="spellEnd"/>
            <w:r w:rsidRPr="00EE5D4A">
              <w:rPr>
                <w:rFonts w:ascii="Times New Roman" w:hAnsi="Times New Roman" w:cs="Times New Roman"/>
                <w:sz w:val="24"/>
                <w:szCs w:val="24"/>
              </w:rPr>
              <w:t xml:space="preserve">) izrakstīšanas </w:t>
            </w:r>
            <w:r>
              <w:rPr>
                <w:rFonts w:ascii="Times New Roman" w:hAnsi="Times New Roman" w:cs="Times New Roman"/>
                <w:sz w:val="24"/>
                <w:szCs w:val="24"/>
              </w:rPr>
              <w:t>ierobežojumu</w:t>
            </w:r>
            <w:r w:rsidRPr="00EE5D4A">
              <w:rPr>
                <w:rFonts w:ascii="Times New Roman" w:hAnsi="Times New Roman" w:cs="Times New Roman"/>
                <w:sz w:val="24"/>
                <w:szCs w:val="24"/>
              </w:rPr>
              <w:t>.</w:t>
            </w:r>
          </w:p>
          <w:p w14:paraId="33E9895D" w14:textId="77777777" w:rsidR="00EE5D4A" w:rsidRDefault="00EE5D4A" w:rsidP="0098160C">
            <w:pPr>
              <w:spacing w:after="0" w:line="240" w:lineRule="auto"/>
              <w:jc w:val="both"/>
              <w:rPr>
                <w:rFonts w:ascii="Times New Roman" w:hAnsi="Times New Roman" w:cs="Times New Roman"/>
                <w:sz w:val="24"/>
                <w:szCs w:val="24"/>
              </w:rPr>
            </w:pPr>
          </w:p>
          <w:p w14:paraId="5E683FA1" w14:textId="63305394" w:rsidR="00BE47F1" w:rsidRDefault="0098160C" w:rsidP="009816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Mazināt birokrātisko slogu</w:t>
            </w:r>
            <w:r w:rsidR="0045744E">
              <w:rPr>
                <w:rFonts w:ascii="Times New Roman" w:hAnsi="Times New Roman" w:cs="Times New Roman"/>
                <w:sz w:val="24"/>
                <w:szCs w:val="24"/>
              </w:rPr>
              <w:t xml:space="preserve"> un pilnveidot tiesisko regulējumu</w:t>
            </w:r>
            <w:r>
              <w:rPr>
                <w:rFonts w:ascii="Times New Roman" w:hAnsi="Times New Roman" w:cs="Times New Roman"/>
                <w:sz w:val="24"/>
                <w:szCs w:val="24"/>
              </w:rPr>
              <w:t xml:space="preserve">, kas saistīts  ar zāļu </w:t>
            </w:r>
            <w:r w:rsidR="00F2221A">
              <w:rPr>
                <w:rFonts w:ascii="Times New Roman" w:hAnsi="Times New Roman" w:cs="Times New Roman"/>
                <w:sz w:val="24"/>
                <w:szCs w:val="24"/>
              </w:rPr>
              <w:t>izrakstīšanu, kas satur a</w:t>
            </w:r>
            <w:r w:rsidRPr="0098160C">
              <w:rPr>
                <w:rFonts w:ascii="Times New Roman" w:hAnsi="Times New Roman" w:cs="Times New Roman"/>
                <w:sz w:val="24"/>
                <w:szCs w:val="24"/>
              </w:rPr>
              <w:t xml:space="preserve">ktīvās vielas ar augstu </w:t>
            </w:r>
            <w:proofErr w:type="spellStart"/>
            <w:r w:rsidRPr="0098160C">
              <w:rPr>
                <w:rFonts w:ascii="Times New Roman" w:hAnsi="Times New Roman" w:cs="Times New Roman"/>
                <w:sz w:val="24"/>
                <w:szCs w:val="24"/>
              </w:rPr>
              <w:t>farmakovigilances</w:t>
            </w:r>
            <w:proofErr w:type="spellEnd"/>
            <w:r w:rsidRPr="0098160C">
              <w:rPr>
                <w:rFonts w:ascii="Times New Roman" w:hAnsi="Times New Roman" w:cs="Times New Roman"/>
                <w:sz w:val="24"/>
                <w:szCs w:val="24"/>
              </w:rPr>
              <w:t xml:space="preserve"> risku</w:t>
            </w:r>
            <w:r w:rsidR="00F2221A">
              <w:rPr>
                <w:rFonts w:ascii="Times New Roman" w:hAnsi="Times New Roman" w:cs="Times New Roman"/>
                <w:sz w:val="24"/>
                <w:szCs w:val="24"/>
              </w:rPr>
              <w:t xml:space="preserve">, tabulas veidā nosakot katras </w:t>
            </w:r>
            <w:r w:rsidR="00833E8E">
              <w:rPr>
                <w:rFonts w:ascii="Times New Roman" w:hAnsi="Times New Roman" w:cs="Times New Roman"/>
                <w:sz w:val="24"/>
                <w:szCs w:val="24"/>
              </w:rPr>
              <w:t xml:space="preserve">aktīvās </w:t>
            </w:r>
            <w:r w:rsidR="00F2221A">
              <w:rPr>
                <w:rFonts w:ascii="Times New Roman" w:hAnsi="Times New Roman" w:cs="Times New Roman"/>
                <w:sz w:val="24"/>
                <w:szCs w:val="24"/>
              </w:rPr>
              <w:t>vielas izrakstīšanas nosacījumus</w:t>
            </w:r>
            <w:r w:rsidR="00342278">
              <w:rPr>
                <w:rFonts w:ascii="Times New Roman" w:hAnsi="Times New Roman" w:cs="Times New Roman"/>
                <w:sz w:val="24"/>
                <w:szCs w:val="24"/>
              </w:rPr>
              <w:t>.</w:t>
            </w:r>
          </w:p>
          <w:p w14:paraId="0E1D18E1" w14:textId="77777777" w:rsidR="006D68D1" w:rsidRDefault="006D68D1" w:rsidP="0098160C">
            <w:pPr>
              <w:spacing w:after="0" w:line="240" w:lineRule="auto"/>
              <w:jc w:val="both"/>
              <w:rPr>
                <w:rFonts w:ascii="Times New Roman" w:hAnsi="Times New Roman" w:cs="Times New Roman"/>
                <w:sz w:val="24"/>
                <w:szCs w:val="24"/>
              </w:rPr>
            </w:pPr>
          </w:p>
          <w:p w14:paraId="31CDF651" w14:textId="1158B3D0" w:rsidR="006D68D1" w:rsidRPr="0098160C" w:rsidRDefault="006D68D1" w:rsidP="009816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Projekts stājas spēkā vispārējā kārtībā</w:t>
            </w:r>
            <w:r w:rsidR="00FF1389">
              <w:rPr>
                <w:rFonts w:ascii="Times New Roman" w:hAnsi="Times New Roman" w:cs="Times New Roman"/>
                <w:sz w:val="24"/>
                <w:szCs w:val="24"/>
              </w:rPr>
              <w:t>.</w:t>
            </w:r>
          </w:p>
        </w:tc>
      </w:tr>
    </w:tbl>
    <w:p w14:paraId="0F95E1C2" w14:textId="04028907" w:rsidR="00D40340" w:rsidRDefault="00D40340" w:rsidP="00D40340">
      <w:pPr>
        <w:rPr>
          <w:rFonts w:ascii="Times New Roman" w:eastAsia="Times New Roman" w:hAnsi="Times New Roman" w:cs="Times New Roman"/>
          <w:sz w:val="24"/>
          <w:szCs w:val="24"/>
          <w:lang w:eastAsia="lv-LV"/>
        </w:rPr>
      </w:pPr>
    </w:p>
    <w:p w14:paraId="704F71D6" w14:textId="32CF0399" w:rsidR="00D40340" w:rsidRPr="00D40340" w:rsidRDefault="00D40340" w:rsidP="00D40340">
      <w:pPr>
        <w:tabs>
          <w:tab w:val="left" w:pos="96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bl>
      <w:tblPr>
        <w:tblpPr w:leftFromText="180" w:rightFromText="180" w:vertAnchor="text" w:tblpXSpec="right" w:tblpY="1"/>
        <w:tblOverlap w:val="neve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1"/>
        <w:gridCol w:w="2942"/>
        <w:gridCol w:w="6439"/>
      </w:tblGrid>
      <w:tr w:rsidR="00BE47F1" w:rsidRPr="007460C4" w14:paraId="55B0FF7C" w14:textId="77777777" w:rsidTr="00B8311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A0DFD09" w14:textId="77777777" w:rsidR="00BE47F1" w:rsidRPr="007460C4" w:rsidRDefault="00BE47F1" w:rsidP="00B8311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460C4">
              <w:rPr>
                <w:rFonts w:ascii="Times New Roman" w:eastAsia="Times New Roman" w:hAnsi="Times New Roman" w:cs="Times New Roman"/>
                <w:b/>
                <w:bCs/>
                <w:sz w:val="24"/>
                <w:szCs w:val="24"/>
                <w:lang w:eastAsia="lv-LV"/>
              </w:rPr>
              <w:t>I. Tiesību akta projekta izstrādes nepieciešamība</w:t>
            </w:r>
          </w:p>
        </w:tc>
      </w:tr>
      <w:tr w:rsidR="00BE47F1" w:rsidRPr="007460C4" w14:paraId="74DA2CF6" w14:textId="77777777" w:rsidTr="00B8311D">
        <w:trPr>
          <w:trHeight w:val="324"/>
        </w:trPr>
        <w:tc>
          <w:tcPr>
            <w:tcW w:w="125" w:type="pct"/>
            <w:tcBorders>
              <w:top w:val="outset" w:sz="6" w:space="0" w:color="414142"/>
              <w:left w:val="outset" w:sz="6" w:space="0" w:color="414142"/>
              <w:bottom w:val="outset" w:sz="6" w:space="0" w:color="414142"/>
              <w:right w:val="outset" w:sz="6" w:space="0" w:color="414142"/>
            </w:tcBorders>
            <w:hideMark/>
          </w:tcPr>
          <w:p w14:paraId="02462140" w14:textId="77777777" w:rsidR="00BE47F1" w:rsidRPr="007460C4" w:rsidRDefault="00BE47F1" w:rsidP="00B8311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460C4">
              <w:rPr>
                <w:rFonts w:ascii="Times New Roman" w:eastAsia="Times New Roman" w:hAnsi="Times New Roman" w:cs="Times New Roman"/>
                <w:sz w:val="24"/>
                <w:szCs w:val="24"/>
                <w:lang w:eastAsia="lv-LV"/>
              </w:rPr>
              <w:t>1.</w:t>
            </w:r>
          </w:p>
        </w:tc>
        <w:tc>
          <w:tcPr>
            <w:tcW w:w="1529" w:type="pct"/>
            <w:tcBorders>
              <w:top w:val="outset" w:sz="6" w:space="0" w:color="414142"/>
              <w:left w:val="outset" w:sz="6" w:space="0" w:color="414142"/>
              <w:bottom w:val="outset" w:sz="6" w:space="0" w:color="414142"/>
              <w:right w:val="outset" w:sz="6" w:space="0" w:color="414142"/>
            </w:tcBorders>
            <w:hideMark/>
          </w:tcPr>
          <w:p w14:paraId="577648A0" w14:textId="77777777" w:rsidR="00BE47F1" w:rsidRPr="007460C4" w:rsidRDefault="00BE47F1" w:rsidP="00B8311D">
            <w:pPr>
              <w:spacing w:after="0" w:line="240" w:lineRule="auto"/>
              <w:jc w:val="both"/>
              <w:rPr>
                <w:rFonts w:ascii="Times New Roman" w:eastAsia="Times New Roman" w:hAnsi="Times New Roman" w:cs="Times New Roman"/>
                <w:sz w:val="24"/>
                <w:szCs w:val="24"/>
                <w:lang w:eastAsia="lv-LV"/>
              </w:rPr>
            </w:pPr>
            <w:r w:rsidRPr="007460C4">
              <w:rPr>
                <w:rFonts w:ascii="Times New Roman" w:eastAsia="Times New Roman" w:hAnsi="Times New Roman" w:cs="Times New Roman"/>
                <w:iCs/>
                <w:sz w:val="24"/>
                <w:szCs w:val="24"/>
              </w:rPr>
              <w:t>Pamatojums</w:t>
            </w:r>
          </w:p>
        </w:tc>
        <w:tc>
          <w:tcPr>
            <w:tcW w:w="3346" w:type="pct"/>
            <w:tcBorders>
              <w:top w:val="outset" w:sz="6" w:space="0" w:color="414142"/>
              <w:left w:val="outset" w:sz="6" w:space="0" w:color="414142"/>
              <w:bottom w:val="outset" w:sz="6" w:space="0" w:color="414142"/>
              <w:right w:val="outset" w:sz="6" w:space="0" w:color="414142"/>
            </w:tcBorders>
            <w:hideMark/>
          </w:tcPr>
          <w:p w14:paraId="6FCCFAB1" w14:textId="143099D5" w:rsidR="00BE47F1" w:rsidRPr="007460C4" w:rsidRDefault="00BE47F1" w:rsidP="00B8311D">
            <w:pPr>
              <w:spacing w:after="120" w:line="240" w:lineRule="auto"/>
              <w:jc w:val="both"/>
              <w:rPr>
                <w:rFonts w:ascii="Times New Roman" w:eastAsia="Times New Roman" w:hAnsi="Times New Roman" w:cs="Times New Roman"/>
                <w:sz w:val="24"/>
                <w:szCs w:val="24"/>
                <w:lang w:eastAsia="lv-LV"/>
              </w:rPr>
            </w:pPr>
            <w:r w:rsidRPr="007460C4">
              <w:rPr>
                <w:rFonts w:ascii="Times New Roman" w:eastAsia="Times New Roman" w:hAnsi="Times New Roman" w:cs="Times New Roman"/>
                <w:sz w:val="24"/>
                <w:szCs w:val="24"/>
                <w:lang w:eastAsia="lv-LV"/>
              </w:rPr>
              <w:t>Veselības ministrijas iniciatīva.</w:t>
            </w:r>
          </w:p>
          <w:p w14:paraId="25BA3D9B" w14:textId="3E37C46C" w:rsidR="00BE47F1" w:rsidRPr="007460C4" w:rsidRDefault="00BE47F1" w:rsidP="00B8311D">
            <w:pPr>
              <w:spacing w:after="120" w:line="240" w:lineRule="auto"/>
              <w:jc w:val="both"/>
              <w:rPr>
                <w:rFonts w:ascii="Times New Roman" w:eastAsia="Times New Roman" w:hAnsi="Times New Roman" w:cs="Times New Roman"/>
                <w:sz w:val="24"/>
                <w:szCs w:val="24"/>
                <w:lang w:eastAsia="lv-LV"/>
              </w:rPr>
            </w:pPr>
          </w:p>
        </w:tc>
      </w:tr>
      <w:tr w:rsidR="00CC08CB" w:rsidRPr="00CC08CB" w14:paraId="04A7F56B" w14:textId="77777777" w:rsidTr="00B8311D">
        <w:trPr>
          <w:trHeight w:val="372"/>
        </w:trPr>
        <w:tc>
          <w:tcPr>
            <w:tcW w:w="125" w:type="pct"/>
            <w:tcBorders>
              <w:top w:val="outset" w:sz="6" w:space="0" w:color="414142"/>
              <w:left w:val="outset" w:sz="6" w:space="0" w:color="414142"/>
              <w:bottom w:val="outset" w:sz="6" w:space="0" w:color="414142"/>
              <w:right w:val="outset" w:sz="6" w:space="0" w:color="414142"/>
            </w:tcBorders>
            <w:hideMark/>
          </w:tcPr>
          <w:p w14:paraId="70FBC869" w14:textId="77777777" w:rsidR="00BE47F1" w:rsidRPr="00CC08CB" w:rsidRDefault="00BE47F1" w:rsidP="00B8311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C08CB">
              <w:rPr>
                <w:rFonts w:ascii="Times New Roman" w:eastAsia="Times New Roman" w:hAnsi="Times New Roman" w:cs="Times New Roman"/>
                <w:sz w:val="24"/>
                <w:szCs w:val="24"/>
                <w:lang w:eastAsia="lv-LV"/>
              </w:rPr>
              <w:t>2.</w:t>
            </w:r>
          </w:p>
        </w:tc>
        <w:tc>
          <w:tcPr>
            <w:tcW w:w="1529" w:type="pct"/>
            <w:tcBorders>
              <w:top w:val="outset" w:sz="6" w:space="0" w:color="414142"/>
              <w:left w:val="outset" w:sz="6" w:space="0" w:color="414142"/>
              <w:bottom w:val="outset" w:sz="6" w:space="0" w:color="414142"/>
              <w:right w:val="outset" w:sz="6" w:space="0" w:color="414142"/>
            </w:tcBorders>
            <w:hideMark/>
          </w:tcPr>
          <w:p w14:paraId="0644457B" w14:textId="77777777" w:rsidR="00BE47F1" w:rsidRPr="00CC08CB" w:rsidRDefault="00BE47F1" w:rsidP="00B8311D">
            <w:pPr>
              <w:spacing w:after="0" w:line="240" w:lineRule="auto"/>
              <w:rPr>
                <w:rFonts w:ascii="Times New Roman" w:eastAsia="Times New Roman" w:hAnsi="Times New Roman" w:cs="Times New Roman"/>
                <w:sz w:val="24"/>
                <w:szCs w:val="24"/>
                <w:lang w:eastAsia="lv-LV"/>
              </w:rPr>
            </w:pPr>
            <w:r w:rsidRPr="00CC08C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42A315D" w14:textId="77777777" w:rsidR="00BE47F1" w:rsidRPr="00CC08CB" w:rsidRDefault="00BE47F1" w:rsidP="00B8311D">
            <w:pPr>
              <w:rPr>
                <w:rFonts w:ascii="Times New Roman" w:eastAsia="Times New Roman" w:hAnsi="Times New Roman" w:cs="Times New Roman"/>
                <w:sz w:val="24"/>
                <w:szCs w:val="24"/>
                <w:lang w:eastAsia="lv-LV"/>
              </w:rPr>
            </w:pPr>
          </w:p>
          <w:p w14:paraId="61B480AB" w14:textId="77777777" w:rsidR="00BE47F1" w:rsidRPr="00CC08CB" w:rsidRDefault="00BE47F1" w:rsidP="00B8311D">
            <w:pPr>
              <w:tabs>
                <w:tab w:val="left" w:pos="600"/>
              </w:tabs>
              <w:rPr>
                <w:rFonts w:ascii="Times New Roman" w:eastAsia="Times New Roman" w:hAnsi="Times New Roman" w:cs="Times New Roman"/>
                <w:sz w:val="24"/>
                <w:szCs w:val="24"/>
                <w:lang w:eastAsia="lv-LV"/>
              </w:rPr>
            </w:pPr>
            <w:r w:rsidRPr="00CC08CB">
              <w:rPr>
                <w:rFonts w:ascii="Times New Roman" w:eastAsia="Times New Roman" w:hAnsi="Times New Roman" w:cs="Times New Roman"/>
                <w:sz w:val="24"/>
                <w:szCs w:val="24"/>
                <w:lang w:eastAsia="lv-LV"/>
              </w:rPr>
              <w:tab/>
            </w:r>
          </w:p>
          <w:p w14:paraId="64B90FB0" w14:textId="77777777" w:rsidR="00BE47F1" w:rsidRPr="00CC08CB" w:rsidRDefault="00BE47F1" w:rsidP="00B8311D">
            <w:pPr>
              <w:rPr>
                <w:rFonts w:ascii="Times New Roman" w:eastAsia="Times New Roman" w:hAnsi="Times New Roman" w:cs="Times New Roman"/>
                <w:sz w:val="24"/>
                <w:szCs w:val="24"/>
                <w:lang w:eastAsia="lv-LV"/>
              </w:rPr>
            </w:pPr>
          </w:p>
          <w:p w14:paraId="2A9BBE89" w14:textId="77777777" w:rsidR="00BE47F1" w:rsidRPr="00CC08CB" w:rsidRDefault="00BE47F1" w:rsidP="00B8311D">
            <w:pPr>
              <w:rPr>
                <w:rFonts w:ascii="Times New Roman" w:eastAsia="Times New Roman" w:hAnsi="Times New Roman" w:cs="Times New Roman"/>
                <w:sz w:val="24"/>
                <w:szCs w:val="24"/>
                <w:lang w:eastAsia="lv-LV"/>
              </w:rPr>
            </w:pPr>
          </w:p>
          <w:p w14:paraId="33E96151" w14:textId="77777777" w:rsidR="00BE47F1" w:rsidRPr="00CC08CB" w:rsidRDefault="00BE47F1" w:rsidP="00B8311D">
            <w:pPr>
              <w:jc w:val="center"/>
              <w:rPr>
                <w:rFonts w:ascii="Times New Roman" w:eastAsia="Times New Roman" w:hAnsi="Times New Roman" w:cs="Times New Roman"/>
                <w:sz w:val="24"/>
                <w:szCs w:val="24"/>
                <w:lang w:eastAsia="lv-LV"/>
              </w:rPr>
            </w:pPr>
          </w:p>
        </w:tc>
        <w:tc>
          <w:tcPr>
            <w:tcW w:w="3346" w:type="pct"/>
            <w:tcBorders>
              <w:top w:val="outset" w:sz="6" w:space="0" w:color="414142"/>
              <w:left w:val="outset" w:sz="6" w:space="0" w:color="414142"/>
              <w:bottom w:val="outset" w:sz="6" w:space="0" w:color="414142"/>
              <w:right w:val="outset" w:sz="6" w:space="0" w:color="414142"/>
            </w:tcBorders>
            <w:hideMark/>
          </w:tcPr>
          <w:p w14:paraId="1B472836" w14:textId="3F6D586F" w:rsidR="00BE47F1" w:rsidRPr="00CC08CB" w:rsidRDefault="00BE47F1" w:rsidP="00B8311D">
            <w:pPr>
              <w:spacing w:after="120" w:line="240" w:lineRule="auto"/>
              <w:jc w:val="both"/>
              <w:rPr>
                <w:rFonts w:ascii="Times New Roman" w:eastAsia="Times New Roman" w:hAnsi="Times New Roman" w:cs="Times New Roman"/>
                <w:sz w:val="24"/>
                <w:szCs w:val="24"/>
                <w:lang w:eastAsia="lv-LV"/>
              </w:rPr>
            </w:pPr>
            <w:r w:rsidRPr="00CC08CB">
              <w:rPr>
                <w:rFonts w:ascii="Times New Roman" w:eastAsia="Times New Roman" w:hAnsi="Times New Roman" w:cs="Times New Roman"/>
                <w:sz w:val="24"/>
                <w:szCs w:val="24"/>
                <w:lang w:eastAsia="lv-LV"/>
              </w:rPr>
              <w:t>Ministru kabineta 2005.gada 8.marta noteikumi Nr.175 “Recepšu veidlapu izgatavošanas un uzglabāšanas, kā arī recepšu izrakstīšanas un uzglabāšanas noteikumi”” (turpmāk – Noteikumi Nr.175) nosaka kārtību recepšu (izņemot veterinārās receptes) veidlapu izgatavošana</w:t>
            </w:r>
            <w:r w:rsidR="00FA72FD" w:rsidRPr="00CC08CB">
              <w:rPr>
                <w:rFonts w:ascii="Times New Roman" w:eastAsia="Times New Roman" w:hAnsi="Times New Roman" w:cs="Times New Roman"/>
                <w:sz w:val="24"/>
                <w:szCs w:val="24"/>
                <w:lang w:eastAsia="lv-LV"/>
              </w:rPr>
              <w:t>i</w:t>
            </w:r>
            <w:r w:rsidRPr="00CC08CB">
              <w:rPr>
                <w:rFonts w:ascii="Times New Roman" w:eastAsia="Times New Roman" w:hAnsi="Times New Roman" w:cs="Times New Roman"/>
                <w:sz w:val="24"/>
                <w:szCs w:val="24"/>
                <w:lang w:eastAsia="lv-LV"/>
              </w:rPr>
              <w:t xml:space="preserve"> un uzglabāšana</w:t>
            </w:r>
            <w:r w:rsidR="00FA72FD" w:rsidRPr="00CC08CB">
              <w:rPr>
                <w:rFonts w:ascii="Times New Roman" w:eastAsia="Times New Roman" w:hAnsi="Times New Roman" w:cs="Times New Roman"/>
                <w:sz w:val="24"/>
                <w:szCs w:val="24"/>
                <w:lang w:eastAsia="lv-LV"/>
              </w:rPr>
              <w:t>i</w:t>
            </w:r>
            <w:r w:rsidRPr="00CC08CB">
              <w:rPr>
                <w:rFonts w:ascii="Times New Roman" w:eastAsia="Times New Roman" w:hAnsi="Times New Roman" w:cs="Times New Roman"/>
                <w:sz w:val="24"/>
                <w:szCs w:val="24"/>
                <w:lang w:eastAsia="lv-LV"/>
              </w:rPr>
              <w:t>, kā arī recepšu izrakstīšanas kārtību.</w:t>
            </w:r>
            <w:r w:rsidR="0006674B">
              <w:rPr>
                <w:rFonts w:ascii="Times New Roman" w:eastAsia="Times New Roman" w:hAnsi="Times New Roman" w:cs="Times New Roman"/>
                <w:sz w:val="24"/>
                <w:szCs w:val="24"/>
                <w:lang w:eastAsia="lv-LV"/>
              </w:rPr>
              <w:t xml:space="preserve"> Grozījum</w:t>
            </w:r>
            <w:r w:rsidR="002119A3">
              <w:rPr>
                <w:rFonts w:ascii="Times New Roman" w:eastAsia="Times New Roman" w:hAnsi="Times New Roman" w:cs="Times New Roman"/>
                <w:sz w:val="24"/>
                <w:szCs w:val="24"/>
                <w:lang w:eastAsia="lv-LV"/>
              </w:rPr>
              <w:t>u</w:t>
            </w:r>
            <w:r w:rsidR="0006674B">
              <w:rPr>
                <w:rFonts w:ascii="Times New Roman" w:eastAsia="Times New Roman" w:hAnsi="Times New Roman" w:cs="Times New Roman"/>
                <w:sz w:val="24"/>
                <w:szCs w:val="24"/>
                <w:lang w:eastAsia="lv-LV"/>
              </w:rPr>
              <w:t xml:space="preserve"> projekts ietver turpmākās izmaiņas.</w:t>
            </w:r>
          </w:p>
          <w:p w14:paraId="37A29D32" w14:textId="500337F8" w:rsidR="008566E3" w:rsidRDefault="008566E3" w:rsidP="001F2FE8">
            <w:pPr>
              <w:pStyle w:val="ListParagraph"/>
              <w:numPr>
                <w:ilvl w:val="0"/>
                <w:numId w:val="1"/>
              </w:numPr>
              <w:spacing w:after="120" w:line="240" w:lineRule="auto"/>
              <w:jc w:val="both"/>
              <w:rPr>
                <w:rFonts w:ascii="Times New Roman" w:eastAsia="Times New Roman" w:hAnsi="Times New Roman" w:cs="Times New Roman"/>
                <w:sz w:val="24"/>
                <w:szCs w:val="24"/>
                <w:lang w:eastAsia="lv-LV"/>
              </w:rPr>
            </w:pPr>
            <w:r w:rsidRPr="008566E3">
              <w:rPr>
                <w:rFonts w:ascii="Times New Roman" w:eastAsia="Times New Roman" w:hAnsi="Times New Roman" w:cs="Times New Roman"/>
                <w:sz w:val="24"/>
                <w:szCs w:val="24"/>
                <w:lang w:eastAsia="lv-LV"/>
              </w:rPr>
              <w:t xml:space="preserve">Redakcionāli aktualizēta norāde, uz kāda likuma pamata noteikumi izdoti </w:t>
            </w:r>
            <w:r>
              <w:rPr>
                <w:rFonts w:ascii="Times New Roman" w:eastAsia="Times New Roman" w:hAnsi="Times New Roman" w:cs="Times New Roman"/>
                <w:sz w:val="24"/>
                <w:szCs w:val="24"/>
                <w:lang w:eastAsia="lv-LV"/>
              </w:rPr>
              <w:t xml:space="preserve"> (</w:t>
            </w:r>
            <w:r w:rsidRPr="00D54492">
              <w:rPr>
                <w:rFonts w:ascii="Times New Roman" w:eastAsia="Times New Roman" w:hAnsi="Times New Roman" w:cs="Times New Roman"/>
                <w:i/>
                <w:iCs/>
                <w:sz w:val="24"/>
                <w:szCs w:val="24"/>
                <w:lang w:eastAsia="lv-LV"/>
              </w:rPr>
              <w:t>Projekta 1.</w:t>
            </w:r>
            <w:r w:rsidR="00133B6C">
              <w:rPr>
                <w:rFonts w:ascii="Times New Roman" w:eastAsia="Times New Roman" w:hAnsi="Times New Roman" w:cs="Times New Roman"/>
                <w:i/>
                <w:iCs/>
                <w:sz w:val="24"/>
                <w:szCs w:val="24"/>
                <w:lang w:eastAsia="lv-LV"/>
              </w:rPr>
              <w:t>1.apakš</w:t>
            </w:r>
            <w:r w:rsidRPr="00D54492">
              <w:rPr>
                <w:rFonts w:ascii="Times New Roman" w:eastAsia="Times New Roman" w:hAnsi="Times New Roman" w:cs="Times New Roman"/>
                <w:i/>
                <w:iCs/>
                <w:sz w:val="24"/>
                <w:szCs w:val="24"/>
                <w:lang w:eastAsia="lv-LV"/>
              </w:rPr>
              <w:t>punkts</w:t>
            </w:r>
            <w:r>
              <w:rPr>
                <w:rFonts w:ascii="Times New Roman" w:eastAsia="Times New Roman" w:hAnsi="Times New Roman" w:cs="Times New Roman"/>
                <w:sz w:val="24"/>
                <w:szCs w:val="24"/>
                <w:lang w:eastAsia="lv-LV"/>
              </w:rPr>
              <w:t>)</w:t>
            </w:r>
            <w:r w:rsidR="00A00DAC">
              <w:rPr>
                <w:rFonts w:ascii="Times New Roman" w:eastAsia="Times New Roman" w:hAnsi="Times New Roman" w:cs="Times New Roman"/>
                <w:sz w:val="24"/>
                <w:szCs w:val="24"/>
                <w:lang w:eastAsia="lv-LV"/>
              </w:rPr>
              <w:t>.</w:t>
            </w:r>
          </w:p>
          <w:p w14:paraId="75A258A2" w14:textId="65A958B0" w:rsidR="00C2641D" w:rsidRDefault="00A00DAC" w:rsidP="00C2641D">
            <w:pPr>
              <w:pStyle w:val="ListParagraph"/>
              <w:numPr>
                <w:ilvl w:val="0"/>
                <w:numId w:val="1"/>
              </w:num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Šobrīd apdrošinātāju kompensēt</w:t>
            </w:r>
            <w:r w:rsidR="00C2641D">
              <w:rPr>
                <w:rFonts w:ascii="Times New Roman" w:eastAsia="Times New Roman" w:hAnsi="Times New Roman" w:cs="Times New Roman"/>
                <w:sz w:val="24"/>
                <w:szCs w:val="24"/>
                <w:lang w:eastAsia="lv-LV"/>
              </w:rPr>
              <w:t>u zāļu vai medicīnisko ierīču gadījumā ārsts izraksta īpašo recepti papīra formātā</w:t>
            </w:r>
            <w:r w:rsidR="001F2FE8" w:rsidRPr="001F2FE8">
              <w:rPr>
                <w:rFonts w:ascii="Times New Roman" w:eastAsia="Times New Roman" w:hAnsi="Times New Roman" w:cs="Times New Roman"/>
                <w:sz w:val="24"/>
                <w:szCs w:val="24"/>
                <w:lang w:eastAsia="lv-LV"/>
              </w:rPr>
              <w:t xml:space="preserve"> (</w:t>
            </w:r>
            <w:r w:rsidR="001F2FE8" w:rsidRPr="00D54492">
              <w:rPr>
                <w:rFonts w:ascii="Times New Roman" w:eastAsia="Times New Roman" w:hAnsi="Times New Roman" w:cs="Times New Roman"/>
                <w:i/>
                <w:iCs/>
                <w:sz w:val="24"/>
                <w:szCs w:val="24"/>
                <w:lang w:eastAsia="lv-LV"/>
              </w:rPr>
              <w:t>Noteikumu Nr.175 29.6.apakšpunkts</w:t>
            </w:r>
            <w:r w:rsidR="001F2FE8" w:rsidRPr="001F2FE8">
              <w:rPr>
                <w:rFonts w:ascii="Times New Roman" w:eastAsia="Times New Roman" w:hAnsi="Times New Roman" w:cs="Times New Roman"/>
                <w:sz w:val="24"/>
                <w:szCs w:val="24"/>
                <w:lang w:eastAsia="lv-LV"/>
              </w:rPr>
              <w:t>). Veselības ministrijā vērsās Latvijas Apdrošinātāju asociācija ar lūgumu grozīt esošo regulējumu, nosakot, ka arī apdrošinātāju kompensācijas gadījumā būtu vēlama elektroniskās receptes forma. Šobrīd aptiekas</w:t>
            </w:r>
            <w:r w:rsidR="0006674B">
              <w:rPr>
                <w:rFonts w:ascii="Times New Roman" w:eastAsia="Times New Roman" w:hAnsi="Times New Roman" w:cs="Times New Roman"/>
                <w:sz w:val="24"/>
                <w:szCs w:val="24"/>
                <w:lang w:eastAsia="lv-LV"/>
              </w:rPr>
              <w:t>, kas sadarbībā ar apdrošinātāju sniedz veselības atlīdzības tiešā norēķina iespēju,</w:t>
            </w:r>
            <w:r w:rsidR="001F2FE8" w:rsidRPr="001F2FE8">
              <w:rPr>
                <w:rFonts w:ascii="Times New Roman" w:eastAsia="Times New Roman" w:hAnsi="Times New Roman" w:cs="Times New Roman"/>
                <w:sz w:val="24"/>
                <w:szCs w:val="24"/>
                <w:lang w:eastAsia="lv-LV"/>
              </w:rPr>
              <w:t xml:space="preserve"> saņemot </w:t>
            </w:r>
            <w:r w:rsidR="0006674B">
              <w:rPr>
                <w:rFonts w:ascii="Times New Roman" w:eastAsia="Times New Roman" w:hAnsi="Times New Roman" w:cs="Times New Roman"/>
                <w:sz w:val="24"/>
                <w:szCs w:val="24"/>
                <w:lang w:eastAsia="lv-LV"/>
              </w:rPr>
              <w:t xml:space="preserve">uz papīra formā izrakstītu </w:t>
            </w:r>
            <w:r w:rsidR="001F2FE8" w:rsidRPr="001F2FE8">
              <w:rPr>
                <w:rFonts w:ascii="Times New Roman" w:eastAsia="Times New Roman" w:hAnsi="Times New Roman" w:cs="Times New Roman"/>
                <w:sz w:val="24"/>
                <w:szCs w:val="24"/>
                <w:lang w:eastAsia="lv-LV"/>
              </w:rPr>
              <w:t>īpašo recepti, kurā zāļu iegādes izdevumus kompensē apdrošinātājs</w:t>
            </w:r>
            <w:r w:rsidR="00C2641D">
              <w:rPr>
                <w:rFonts w:ascii="Times New Roman" w:eastAsia="Times New Roman" w:hAnsi="Times New Roman" w:cs="Times New Roman"/>
                <w:sz w:val="24"/>
                <w:szCs w:val="24"/>
                <w:lang w:eastAsia="lv-LV"/>
              </w:rPr>
              <w:t>,</w:t>
            </w:r>
            <w:r w:rsidR="001F2FE8" w:rsidRPr="001F2FE8">
              <w:rPr>
                <w:rFonts w:ascii="Times New Roman" w:eastAsia="Times New Roman" w:hAnsi="Times New Roman" w:cs="Times New Roman"/>
                <w:sz w:val="24"/>
                <w:szCs w:val="24"/>
                <w:lang w:eastAsia="lv-LV"/>
              </w:rPr>
              <w:t xml:space="preserve"> </w:t>
            </w:r>
            <w:r w:rsidR="0006674B">
              <w:rPr>
                <w:rFonts w:ascii="Times New Roman" w:eastAsia="Times New Roman" w:hAnsi="Times New Roman" w:cs="Times New Roman"/>
                <w:sz w:val="24"/>
                <w:szCs w:val="24"/>
                <w:lang w:eastAsia="lv-LV"/>
              </w:rPr>
              <w:t xml:space="preserve">tajā norādīto </w:t>
            </w:r>
            <w:r w:rsidR="00C2641D">
              <w:rPr>
                <w:rFonts w:ascii="Times New Roman" w:eastAsia="Times New Roman" w:hAnsi="Times New Roman" w:cs="Times New Roman"/>
                <w:sz w:val="24"/>
                <w:szCs w:val="24"/>
                <w:lang w:eastAsia="lv-LV"/>
              </w:rPr>
              <w:t>informāciju</w:t>
            </w:r>
            <w:r w:rsidR="0006674B">
              <w:rPr>
                <w:rFonts w:ascii="Times New Roman" w:eastAsia="Times New Roman" w:hAnsi="Times New Roman" w:cs="Times New Roman"/>
                <w:sz w:val="24"/>
                <w:szCs w:val="24"/>
                <w:lang w:eastAsia="lv-LV"/>
              </w:rPr>
              <w:t xml:space="preserve"> manuāli</w:t>
            </w:r>
            <w:r w:rsidR="00C2641D">
              <w:rPr>
                <w:rFonts w:ascii="Times New Roman" w:eastAsia="Times New Roman" w:hAnsi="Times New Roman" w:cs="Times New Roman"/>
                <w:sz w:val="24"/>
                <w:szCs w:val="24"/>
                <w:lang w:eastAsia="lv-LV"/>
              </w:rPr>
              <w:t xml:space="preserve"> </w:t>
            </w:r>
            <w:r w:rsidR="0006674B">
              <w:rPr>
                <w:rFonts w:ascii="Times New Roman" w:eastAsia="Times New Roman" w:hAnsi="Times New Roman" w:cs="Times New Roman"/>
                <w:sz w:val="24"/>
                <w:szCs w:val="24"/>
                <w:lang w:eastAsia="lv-LV"/>
              </w:rPr>
              <w:t>ievada</w:t>
            </w:r>
            <w:r w:rsidR="00C2641D">
              <w:rPr>
                <w:rFonts w:ascii="Times New Roman" w:eastAsia="Times New Roman" w:hAnsi="Times New Roman" w:cs="Times New Roman"/>
                <w:sz w:val="24"/>
                <w:szCs w:val="24"/>
                <w:lang w:eastAsia="lv-LV"/>
              </w:rPr>
              <w:t xml:space="preserve"> aptiekas informācijas sistēmā</w:t>
            </w:r>
            <w:r w:rsidR="001F2FE8" w:rsidRPr="001F2FE8">
              <w:rPr>
                <w:rFonts w:ascii="Times New Roman" w:eastAsia="Times New Roman" w:hAnsi="Times New Roman" w:cs="Times New Roman"/>
                <w:sz w:val="24"/>
                <w:szCs w:val="24"/>
                <w:lang w:eastAsia="lv-LV"/>
              </w:rPr>
              <w:t xml:space="preserve">. </w:t>
            </w:r>
          </w:p>
          <w:p w14:paraId="489A7380" w14:textId="1D93F5CA" w:rsidR="00C2641D" w:rsidRDefault="001F2FE8" w:rsidP="00C2641D">
            <w:pPr>
              <w:pStyle w:val="ListParagraph"/>
              <w:spacing w:after="120" w:line="240" w:lineRule="auto"/>
              <w:jc w:val="both"/>
              <w:rPr>
                <w:rFonts w:ascii="Times New Roman" w:eastAsia="Times New Roman" w:hAnsi="Times New Roman" w:cs="Times New Roman"/>
                <w:sz w:val="24"/>
                <w:szCs w:val="24"/>
                <w:lang w:eastAsia="lv-LV"/>
              </w:rPr>
            </w:pPr>
            <w:r w:rsidRPr="00D54492">
              <w:rPr>
                <w:rFonts w:ascii="Times New Roman" w:eastAsia="Times New Roman" w:hAnsi="Times New Roman" w:cs="Times New Roman"/>
                <w:sz w:val="24"/>
                <w:szCs w:val="24"/>
                <w:lang w:eastAsia="lv-LV"/>
              </w:rPr>
              <w:t xml:space="preserve">Lai atvieglotu kārtību, būtu nepieciešams paredzēt, ka aptieku informācijas sistēma datus </w:t>
            </w:r>
            <w:r w:rsidR="00C2641D">
              <w:rPr>
                <w:rFonts w:ascii="Times New Roman" w:eastAsia="Times New Roman" w:hAnsi="Times New Roman" w:cs="Times New Roman"/>
                <w:sz w:val="24"/>
                <w:szCs w:val="24"/>
                <w:lang w:eastAsia="lv-LV"/>
              </w:rPr>
              <w:t xml:space="preserve">var iegūt arī </w:t>
            </w:r>
            <w:r w:rsidR="00C2641D" w:rsidRPr="00D54492">
              <w:rPr>
                <w:rFonts w:ascii="Times New Roman" w:eastAsia="Times New Roman" w:hAnsi="Times New Roman" w:cs="Times New Roman"/>
                <w:sz w:val="24"/>
                <w:szCs w:val="24"/>
                <w:lang w:eastAsia="lv-LV"/>
              </w:rPr>
              <w:t xml:space="preserve"> </w:t>
            </w:r>
            <w:r w:rsidRPr="00D54492">
              <w:rPr>
                <w:rFonts w:ascii="Times New Roman" w:eastAsia="Times New Roman" w:hAnsi="Times New Roman" w:cs="Times New Roman"/>
                <w:sz w:val="24"/>
                <w:szCs w:val="24"/>
                <w:lang w:eastAsia="lv-LV"/>
              </w:rPr>
              <w:t xml:space="preserve">no </w:t>
            </w:r>
            <w:r w:rsidR="00C2641D" w:rsidRPr="00C2641D">
              <w:rPr>
                <w:rFonts w:ascii="Times New Roman" w:eastAsia="Times New Roman" w:hAnsi="Times New Roman" w:cs="Times New Roman"/>
                <w:sz w:val="24"/>
                <w:szCs w:val="24"/>
                <w:lang w:eastAsia="lv-LV"/>
              </w:rPr>
              <w:t>vienotā veselības nozares elektroniskā informācijas sistēm</w:t>
            </w:r>
            <w:r w:rsidR="00C2641D">
              <w:rPr>
                <w:rFonts w:ascii="Times New Roman" w:eastAsia="Times New Roman" w:hAnsi="Times New Roman" w:cs="Times New Roman"/>
                <w:sz w:val="24"/>
                <w:szCs w:val="24"/>
                <w:lang w:eastAsia="lv-LV"/>
              </w:rPr>
              <w:t>ā</w:t>
            </w:r>
            <w:r w:rsidR="00C2641D" w:rsidRPr="00453164">
              <w:rPr>
                <w:rFonts w:ascii="Times New Roman" w:eastAsia="Times New Roman" w:hAnsi="Times New Roman" w:cs="Times New Roman"/>
                <w:sz w:val="24"/>
                <w:szCs w:val="24"/>
                <w:lang w:eastAsia="lv-LV"/>
              </w:rPr>
              <w:t xml:space="preserve"> </w:t>
            </w:r>
            <w:r w:rsidR="00C2641D">
              <w:rPr>
                <w:rFonts w:ascii="Times New Roman" w:eastAsia="Times New Roman" w:hAnsi="Times New Roman" w:cs="Times New Roman"/>
                <w:sz w:val="24"/>
                <w:szCs w:val="24"/>
                <w:lang w:eastAsia="lv-LV"/>
              </w:rPr>
              <w:lastRenderedPageBreak/>
              <w:t xml:space="preserve">(turpmāk – </w:t>
            </w:r>
            <w:r w:rsidRPr="00D54492">
              <w:rPr>
                <w:rFonts w:ascii="Times New Roman" w:eastAsia="Times New Roman" w:hAnsi="Times New Roman" w:cs="Times New Roman"/>
                <w:sz w:val="24"/>
                <w:szCs w:val="24"/>
                <w:lang w:eastAsia="lv-LV"/>
              </w:rPr>
              <w:t>e-</w:t>
            </w:r>
            <w:r w:rsidR="00C2641D" w:rsidRPr="00D54492">
              <w:rPr>
                <w:rFonts w:ascii="Times New Roman" w:eastAsia="Times New Roman" w:hAnsi="Times New Roman" w:cs="Times New Roman"/>
                <w:sz w:val="24"/>
                <w:szCs w:val="24"/>
                <w:lang w:eastAsia="lv-LV"/>
              </w:rPr>
              <w:t>veselīb</w:t>
            </w:r>
            <w:r w:rsidR="00C2641D">
              <w:rPr>
                <w:rFonts w:ascii="Times New Roman" w:eastAsia="Times New Roman" w:hAnsi="Times New Roman" w:cs="Times New Roman"/>
                <w:sz w:val="24"/>
                <w:szCs w:val="24"/>
                <w:lang w:eastAsia="lv-LV"/>
              </w:rPr>
              <w:t>a)</w:t>
            </w:r>
            <w:r w:rsidR="00C2641D" w:rsidRPr="00D54492">
              <w:rPr>
                <w:rFonts w:ascii="Times New Roman" w:eastAsia="Times New Roman" w:hAnsi="Times New Roman" w:cs="Times New Roman"/>
                <w:sz w:val="24"/>
                <w:szCs w:val="24"/>
                <w:lang w:eastAsia="lv-LV"/>
              </w:rPr>
              <w:t xml:space="preserve"> </w:t>
            </w:r>
            <w:r w:rsidRPr="00D54492">
              <w:rPr>
                <w:rFonts w:ascii="Times New Roman" w:eastAsia="Times New Roman" w:hAnsi="Times New Roman" w:cs="Times New Roman"/>
                <w:sz w:val="24"/>
                <w:szCs w:val="24"/>
                <w:lang w:eastAsia="lv-LV"/>
              </w:rPr>
              <w:t xml:space="preserve">izrakstītas receptes, nevis </w:t>
            </w:r>
            <w:r w:rsidR="00133B6C">
              <w:rPr>
                <w:rFonts w:ascii="Times New Roman" w:eastAsia="Times New Roman" w:hAnsi="Times New Roman" w:cs="Times New Roman"/>
                <w:sz w:val="24"/>
                <w:szCs w:val="24"/>
                <w:lang w:eastAsia="lv-LV"/>
              </w:rPr>
              <w:t xml:space="preserve">visos gadījumos </w:t>
            </w:r>
            <w:r w:rsidR="0006674B" w:rsidRPr="00D54492">
              <w:rPr>
                <w:rFonts w:ascii="Times New Roman" w:eastAsia="Times New Roman" w:hAnsi="Times New Roman" w:cs="Times New Roman"/>
                <w:sz w:val="24"/>
                <w:szCs w:val="24"/>
                <w:lang w:eastAsia="lv-LV"/>
              </w:rPr>
              <w:t>vei</w:t>
            </w:r>
            <w:r w:rsidR="0006674B">
              <w:rPr>
                <w:rFonts w:ascii="Times New Roman" w:eastAsia="Times New Roman" w:hAnsi="Times New Roman" w:cs="Times New Roman"/>
                <w:sz w:val="24"/>
                <w:szCs w:val="24"/>
                <w:lang w:eastAsia="lv-LV"/>
              </w:rPr>
              <w:t>kt</w:t>
            </w:r>
            <w:r w:rsidR="0006674B" w:rsidRPr="00D54492">
              <w:rPr>
                <w:rFonts w:ascii="Times New Roman" w:eastAsia="Times New Roman" w:hAnsi="Times New Roman" w:cs="Times New Roman"/>
                <w:sz w:val="24"/>
                <w:szCs w:val="24"/>
                <w:lang w:eastAsia="lv-LV"/>
              </w:rPr>
              <w:t xml:space="preserve"> </w:t>
            </w:r>
            <w:r w:rsidRPr="00D54492">
              <w:rPr>
                <w:rFonts w:ascii="Times New Roman" w:eastAsia="Times New Roman" w:hAnsi="Times New Roman" w:cs="Times New Roman"/>
                <w:sz w:val="24"/>
                <w:szCs w:val="24"/>
                <w:lang w:eastAsia="lv-LV"/>
              </w:rPr>
              <w:t>manuālu</w:t>
            </w:r>
            <w:r w:rsidR="00C2641D">
              <w:rPr>
                <w:rFonts w:ascii="Times New Roman" w:eastAsia="Times New Roman" w:hAnsi="Times New Roman" w:cs="Times New Roman"/>
                <w:sz w:val="24"/>
                <w:szCs w:val="24"/>
                <w:lang w:eastAsia="lv-LV"/>
              </w:rPr>
              <w:t xml:space="preserve"> papīra receptes</w:t>
            </w:r>
            <w:r w:rsidRPr="00D54492">
              <w:rPr>
                <w:rFonts w:ascii="Times New Roman" w:eastAsia="Times New Roman" w:hAnsi="Times New Roman" w:cs="Times New Roman"/>
                <w:sz w:val="24"/>
                <w:szCs w:val="24"/>
                <w:lang w:eastAsia="lv-LV"/>
              </w:rPr>
              <w:t xml:space="preserve"> </w:t>
            </w:r>
            <w:r w:rsidR="00C2641D">
              <w:rPr>
                <w:rFonts w:ascii="Times New Roman" w:eastAsia="Times New Roman" w:hAnsi="Times New Roman" w:cs="Times New Roman"/>
                <w:sz w:val="24"/>
                <w:szCs w:val="24"/>
                <w:lang w:eastAsia="lv-LV"/>
              </w:rPr>
              <w:t xml:space="preserve">informācijas </w:t>
            </w:r>
            <w:r w:rsidRPr="00D54492">
              <w:rPr>
                <w:rFonts w:ascii="Times New Roman" w:eastAsia="Times New Roman" w:hAnsi="Times New Roman" w:cs="Times New Roman"/>
                <w:sz w:val="24"/>
                <w:szCs w:val="24"/>
                <w:lang w:eastAsia="lv-LV"/>
              </w:rPr>
              <w:t xml:space="preserve">ievadi.  </w:t>
            </w:r>
          </w:p>
          <w:p w14:paraId="7C4E77DF" w14:textId="4584AB00" w:rsidR="00153AFD" w:rsidRPr="00D54492" w:rsidRDefault="001F2FE8" w:rsidP="00D54492">
            <w:pPr>
              <w:pStyle w:val="ListParagraph"/>
              <w:spacing w:after="120" w:line="240" w:lineRule="auto"/>
              <w:jc w:val="both"/>
              <w:rPr>
                <w:rFonts w:ascii="Times New Roman" w:eastAsia="Times New Roman" w:hAnsi="Times New Roman" w:cs="Times New Roman"/>
                <w:sz w:val="24"/>
                <w:szCs w:val="24"/>
                <w:lang w:eastAsia="lv-LV"/>
              </w:rPr>
            </w:pPr>
            <w:r w:rsidRPr="00D54492">
              <w:rPr>
                <w:rFonts w:ascii="Times New Roman" w:eastAsia="Times New Roman" w:hAnsi="Times New Roman" w:cs="Times New Roman"/>
                <w:sz w:val="24"/>
                <w:szCs w:val="24"/>
                <w:lang w:eastAsia="lv-LV"/>
              </w:rPr>
              <w:t>E-veselības lietotāju padomes ietvarā tika nonākts pie secinājuma, ka ievērojot dažādu apdrošināšanas līgumu (</w:t>
            </w:r>
            <w:r w:rsidR="00C2641D">
              <w:rPr>
                <w:rFonts w:ascii="Times New Roman" w:eastAsia="Times New Roman" w:hAnsi="Times New Roman" w:cs="Times New Roman"/>
                <w:sz w:val="24"/>
                <w:szCs w:val="24"/>
                <w:lang w:eastAsia="lv-LV"/>
              </w:rPr>
              <w:t xml:space="preserve">veselības </w:t>
            </w:r>
            <w:r w:rsidRPr="00D54492">
              <w:rPr>
                <w:rFonts w:ascii="Times New Roman" w:eastAsia="Times New Roman" w:hAnsi="Times New Roman" w:cs="Times New Roman"/>
                <w:sz w:val="24"/>
                <w:szCs w:val="24"/>
                <w:lang w:eastAsia="lv-LV"/>
              </w:rPr>
              <w:t xml:space="preserve">polišu) apmaksas </w:t>
            </w:r>
            <w:r w:rsidR="0006674B">
              <w:rPr>
                <w:rFonts w:ascii="Times New Roman" w:eastAsia="Times New Roman" w:hAnsi="Times New Roman" w:cs="Times New Roman"/>
                <w:sz w:val="24"/>
                <w:szCs w:val="24"/>
                <w:lang w:eastAsia="lv-LV"/>
              </w:rPr>
              <w:t xml:space="preserve">un riska seguma </w:t>
            </w:r>
            <w:r w:rsidRPr="00D54492">
              <w:rPr>
                <w:rFonts w:ascii="Times New Roman" w:eastAsia="Times New Roman" w:hAnsi="Times New Roman" w:cs="Times New Roman"/>
                <w:sz w:val="24"/>
                <w:szCs w:val="24"/>
                <w:lang w:eastAsia="lv-LV"/>
              </w:rPr>
              <w:t>specifiku, e-veselīb</w:t>
            </w:r>
            <w:r w:rsidR="00C2641D">
              <w:rPr>
                <w:rFonts w:ascii="Times New Roman" w:eastAsia="Times New Roman" w:hAnsi="Times New Roman" w:cs="Times New Roman"/>
                <w:sz w:val="24"/>
                <w:szCs w:val="24"/>
                <w:lang w:eastAsia="lv-LV"/>
              </w:rPr>
              <w:t>ā</w:t>
            </w:r>
            <w:r w:rsidRPr="00D54492">
              <w:rPr>
                <w:rFonts w:ascii="Times New Roman" w:eastAsia="Times New Roman" w:hAnsi="Times New Roman" w:cs="Times New Roman"/>
                <w:sz w:val="24"/>
                <w:szCs w:val="24"/>
                <w:lang w:eastAsia="lv-LV"/>
              </w:rPr>
              <w:t xml:space="preserve"> nav iespējams iestrādāt katras apdrošināšanas sabiedrības līgumiem saskaņotus kompensācijas nosacījumus (to dažādības pēc), </w:t>
            </w:r>
            <w:r w:rsidR="0006674B">
              <w:rPr>
                <w:rFonts w:ascii="Times New Roman" w:eastAsia="Times New Roman" w:hAnsi="Times New Roman" w:cs="Times New Roman"/>
                <w:sz w:val="24"/>
                <w:szCs w:val="24"/>
                <w:lang w:eastAsia="lv-LV"/>
              </w:rPr>
              <w:t xml:space="preserve">taču </w:t>
            </w:r>
            <w:r w:rsidR="00234F81" w:rsidRPr="00D54492">
              <w:rPr>
                <w:rFonts w:ascii="Times New Roman" w:eastAsia="Times New Roman" w:hAnsi="Times New Roman" w:cs="Times New Roman"/>
                <w:sz w:val="24"/>
                <w:szCs w:val="24"/>
                <w:lang w:eastAsia="lv-LV"/>
              </w:rPr>
              <w:t xml:space="preserve">prasība apdrošinātāju kompensētu recepti izrakstīt tikai papīra formātā vairs neatbilst šī brīža faktiskajai situācijai, proti, elektronisko recepšu </w:t>
            </w:r>
            <w:r w:rsidR="00C2641D">
              <w:rPr>
                <w:rFonts w:ascii="Times New Roman" w:eastAsia="Times New Roman" w:hAnsi="Times New Roman" w:cs="Times New Roman"/>
                <w:sz w:val="24"/>
                <w:szCs w:val="24"/>
                <w:lang w:eastAsia="lv-LV"/>
              </w:rPr>
              <w:t xml:space="preserve">samērā plašai </w:t>
            </w:r>
            <w:r w:rsidR="00234F81" w:rsidRPr="00D54492">
              <w:rPr>
                <w:rFonts w:ascii="Times New Roman" w:eastAsia="Times New Roman" w:hAnsi="Times New Roman" w:cs="Times New Roman"/>
                <w:sz w:val="24"/>
                <w:szCs w:val="24"/>
                <w:lang w:eastAsia="lv-LV"/>
              </w:rPr>
              <w:t>apritei.</w:t>
            </w:r>
            <w:r w:rsidRPr="00D54492">
              <w:rPr>
                <w:rFonts w:ascii="Times New Roman" w:eastAsia="Times New Roman" w:hAnsi="Times New Roman" w:cs="Times New Roman"/>
                <w:sz w:val="24"/>
                <w:szCs w:val="24"/>
                <w:lang w:eastAsia="lv-LV"/>
              </w:rPr>
              <w:t xml:space="preserve"> </w:t>
            </w:r>
          </w:p>
          <w:p w14:paraId="7C9FE9FC" w14:textId="0DA10940" w:rsidR="00234F81" w:rsidRDefault="0006674B" w:rsidP="00234F81">
            <w:pPr>
              <w:pStyle w:val="ListParagraph"/>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Ir</w:t>
            </w:r>
            <w:r w:rsidR="00C2641D">
              <w:rPr>
                <w:rFonts w:ascii="Times New Roman" w:eastAsia="Times New Roman" w:hAnsi="Times New Roman" w:cs="Times New Roman"/>
                <w:sz w:val="24"/>
                <w:szCs w:val="24"/>
                <w:lang w:eastAsia="lv-LV"/>
              </w:rPr>
              <w:t xml:space="preserve"> j</w:t>
            </w:r>
            <w:r w:rsidR="00234F81">
              <w:rPr>
                <w:rFonts w:ascii="Times New Roman" w:eastAsia="Times New Roman" w:hAnsi="Times New Roman" w:cs="Times New Roman"/>
                <w:sz w:val="24"/>
                <w:szCs w:val="24"/>
                <w:lang w:eastAsia="lv-LV"/>
              </w:rPr>
              <w:t>āņem vērā apstāklis, ka e-vesel</w:t>
            </w:r>
            <w:r w:rsidR="00736E05">
              <w:rPr>
                <w:rFonts w:ascii="Times New Roman" w:eastAsia="Times New Roman" w:hAnsi="Times New Roman" w:cs="Times New Roman"/>
                <w:sz w:val="24"/>
                <w:szCs w:val="24"/>
                <w:lang w:eastAsia="lv-LV"/>
              </w:rPr>
              <w:t>ī</w:t>
            </w:r>
            <w:r w:rsidR="00234F81">
              <w:rPr>
                <w:rFonts w:ascii="Times New Roman" w:eastAsia="Times New Roman" w:hAnsi="Times New Roman" w:cs="Times New Roman"/>
                <w:sz w:val="24"/>
                <w:szCs w:val="24"/>
                <w:lang w:eastAsia="lv-LV"/>
              </w:rPr>
              <w:t xml:space="preserve">bas īpašās receptes zāļu klasifikators atbilst kompensējamo zāļu sarakstā iekļautajam zāļu klāstam, savukārt apdrošināšanas sabiedrības </w:t>
            </w:r>
            <w:r w:rsidR="001023D3">
              <w:rPr>
                <w:rFonts w:ascii="Times New Roman" w:eastAsia="Times New Roman" w:hAnsi="Times New Roman" w:cs="Times New Roman"/>
                <w:sz w:val="24"/>
                <w:szCs w:val="24"/>
                <w:lang w:eastAsia="lv-LV"/>
              </w:rPr>
              <w:t xml:space="preserve">individuālo līgumu (veselības polišu) ietvarā faktiski var </w:t>
            </w:r>
            <w:r>
              <w:rPr>
                <w:rFonts w:ascii="Times New Roman" w:eastAsia="Times New Roman" w:hAnsi="Times New Roman" w:cs="Times New Roman"/>
                <w:sz w:val="24"/>
                <w:szCs w:val="24"/>
                <w:lang w:eastAsia="lv-LV"/>
              </w:rPr>
              <w:t xml:space="preserve">kompensēt </w:t>
            </w:r>
            <w:r w:rsidR="001023D3">
              <w:rPr>
                <w:rFonts w:ascii="Times New Roman" w:eastAsia="Times New Roman" w:hAnsi="Times New Roman" w:cs="Times New Roman"/>
                <w:sz w:val="24"/>
                <w:szCs w:val="24"/>
                <w:lang w:eastAsia="lv-LV"/>
              </w:rPr>
              <w:t xml:space="preserve">jebkuras </w:t>
            </w:r>
            <w:r>
              <w:rPr>
                <w:rFonts w:ascii="Times New Roman" w:eastAsia="Times New Roman" w:hAnsi="Times New Roman" w:cs="Times New Roman"/>
                <w:sz w:val="24"/>
                <w:szCs w:val="24"/>
                <w:lang w:eastAsia="lv-LV"/>
              </w:rPr>
              <w:t xml:space="preserve">pacientam izrakstītās </w:t>
            </w:r>
            <w:r w:rsidR="001023D3">
              <w:rPr>
                <w:rFonts w:ascii="Times New Roman" w:eastAsia="Times New Roman" w:hAnsi="Times New Roman" w:cs="Times New Roman"/>
                <w:sz w:val="24"/>
                <w:szCs w:val="24"/>
                <w:lang w:eastAsia="lv-LV"/>
              </w:rPr>
              <w:t xml:space="preserve">zāles. Tādējādi e-veselības īpašās receptes zāļu klasifikators nav piemērots apdrošinātāju kompensēto zāļu </w:t>
            </w:r>
            <w:r w:rsidR="002C2B83">
              <w:rPr>
                <w:rFonts w:ascii="Times New Roman" w:eastAsia="Times New Roman" w:hAnsi="Times New Roman" w:cs="Times New Roman"/>
                <w:sz w:val="24"/>
                <w:szCs w:val="24"/>
                <w:lang w:eastAsia="lv-LV"/>
              </w:rPr>
              <w:t>gadījumiem</w:t>
            </w:r>
            <w:r w:rsidR="001023D3">
              <w:rPr>
                <w:rFonts w:ascii="Times New Roman" w:eastAsia="Times New Roman" w:hAnsi="Times New Roman" w:cs="Times New Roman"/>
                <w:sz w:val="24"/>
                <w:szCs w:val="24"/>
                <w:lang w:eastAsia="lv-LV"/>
              </w:rPr>
              <w:t>.</w:t>
            </w:r>
          </w:p>
          <w:p w14:paraId="2F0B3746" w14:textId="5ABD748F" w:rsidR="00C2641D" w:rsidRDefault="001023D3" w:rsidP="00234F81">
            <w:pPr>
              <w:pStyle w:val="ListParagraph"/>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Sarunās ar </w:t>
            </w:r>
            <w:r w:rsidRPr="001023D3">
              <w:rPr>
                <w:rFonts w:ascii="Times New Roman" w:eastAsia="Times New Roman" w:hAnsi="Times New Roman" w:cs="Times New Roman"/>
                <w:sz w:val="24"/>
                <w:szCs w:val="24"/>
                <w:lang w:eastAsia="lv-LV"/>
              </w:rPr>
              <w:t xml:space="preserve"> Latvijas Apdrošinātāju asociācij</w:t>
            </w:r>
            <w:r>
              <w:rPr>
                <w:rFonts w:ascii="Times New Roman" w:eastAsia="Times New Roman" w:hAnsi="Times New Roman" w:cs="Times New Roman"/>
                <w:sz w:val="24"/>
                <w:szCs w:val="24"/>
                <w:lang w:eastAsia="lv-LV"/>
              </w:rPr>
              <w:t xml:space="preserve">u tika panākta vienprātība, ka apdrošinātāju veikta zāļu un medicīnisko ierīču kompensācija notiktu pēc analoģiskiem principiem kā </w:t>
            </w:r>
            <w:r w:rsidR="00C2641D">
              <w:rPr>
                <w:rFonts w:ascii="Times New Roman" w:eastAsia="Times New Roman" w:hAnsi="Times New Roman" w:cs="Times New Roman"/>
                <w:sz w:val="24"/>
                <w:szCs w:val="24"/>
                <w:lang w:eastAsia="lv-LV"/>
              </w:rPr>
              <w:t>citu</w:t>
            </w:r>
            <w:r>
              <w:rPr>
                <w:rFonts w:ascii="Times New Roman" w:eastAsia="Times New Roman" w:hAnsi="Times New Roman" w:cs="Times New Roman"/>
                <w:sz w:val="24"/>
                <w:szCs w:val="24"/>
                <w:lang w:eastAsia="lv-LV"/>
              </w:rPr>
              <w:t xml:space="preserve"> veselības aprūpes pakalpojumu </w:t>
            </w:r>
            <w:r w:rsidR="00C2641D">
              <w:rPr>
                <w:rFonts w:ascii="Times New Roman" w:eastAsia="Times New Roman" w:hAnsi="Times New Roman" w:cs="Times New Roman"/>
                <w:sz w:val="24"/>
                <w:szCs w:val="24"/>
                <w:lang w:eastAsia="lv-LV"/>
              </w:rPr>
              <w:t xml:space="preserve">apdrošinātāju sniegta </w:t>
            </w:r>
            <w:r>
              <w:rPr>
                <w:rFonts w:ascii="Times New Roman" w:eastAsia="Times New Roman" w:hAnsi="Times New Roman" w:cs="Times New Roman"/>
                <w:sz w:val="24"/>
                <w:szCs w:val="24"/>
                <w:lang w:eastAsia="lv-LV"/>
              </w:rPr>
              <w:t>kompensācija, proti, vispārīgā kārtībā</w:t>
            </w:r>
            <w:r w:rsidR="00736E05">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 xml:space="preserve">apdrošinātāju un aptieku, kā arī ar pacientiem slēgto </w:t>
            </w:r>
            <w:r w:rsidR="002C2B83">
              <w:rPr>
                <w:rFonts w:ascii="Times New Roman" w:eastAsia="Times New Roman" w:hAnsi="Times New Roman" w:cs="Times New Roman"/>
                <w:sz w:val="24"/>
                <w:szCs w:val="24"/>
                <w:lang w:eastAsia="lv-LV"/>
              </w:rPr>
              <w:t xml:space="preserve">veselības apdrošinātāju </w:t>
            </w:r>
            <w:r>
              <w:rPr>
                <w:rFonts w:ascii="Times New Roman" w:eastAsia="Times New Roman" w:hAnsi="Times New Roman" w:cs="Times New Roman"/>
                <w:sz w:val="24"/>
                <w:szCs w:val="24"/>
                <w:lang w:eastAsia="lv-LV"/>
              </w:rPr>
              <w:t xml:space="preserve">līgumu ietvaros. </w:t>
            </w:r>
          </w:p>
          <w:p w14:paraId="0CA72DEB" w14:textId="599B79E2" w:rsidR="00C2641D" w:rsidRDefault="001023D3" w:rsidP="00234F81">
            <w:pPr>
              <w:pStyle w:val="ListParagraph"/>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Tādējādi, ja zāles </w:t>
            </w:r>
            <w:r w:rsidR="00445344">
              <w:rPr>
                <w:rFonts w:ascii="Times New Roman" w:eastAsia="Times New Roman" w:hAnsi="Times New Roman" w:cs="Times New Roman"/>
                <w:sz w:val="24"/>
                <w:szCs w:val="24"/>
                <w:lang w:eastAsia="lv-LV"/>
              </w:rPr>
              <w:t xml:space="preserve">kompensē tikai apdrošinātājs, ārsts vispārīgā kārtībā izraksta pacientam recepti </w:t>
            </w:r>
            <w:r w:rsidR="00843920">
              <w:rPr>
                <w:rFonts w:ascii="Times New Roman" w:eastAsia="Times New Roman" w:hAnsi="Times New Roman" w:cs="Times New Roman"/>
                <w:sz w:val="24"/>
                <w:szCs w:val="24"/>
                <w:lang w:eastAsia="lv-LV"/>
              </w:rPr>
              <w:t>uz parastās receptes</w:t>
            </w:r>
            <w:r w:rsidR="00C2641D">
              <w:rPr>
                <w:rFonts w:ascii="Times New Roman" w:eastAsia="Times New Roman" w:hAnsi="Times New Roman" w:cs="Times New Roman"/>
                <w:sz w:val="24"/>
                <w:szCs w:val="24"/>
                <w:lang w:eastAsia="lv-LV"/>
              </w:rPr>
              <w:t xml:space="preserve"> veidlapas (</w:t>
            </w:r>
            <w:r w:rsidR="00C2641D" w:rsidRPr="00D54492">
              <w:rPr>
                <w:rFonts w:ascii="Times New Roman" w:eastAsia="Times New Roman" w:hAnsi="Times New Roman" w:cs="Times New Roman"/>
                <w:i/>
                <w:iCs/>
                <w:sz w:val="24"/>
                <w:szCs w:val="24"/>
                <w:lang w:eastAsia="lv-LV"/>
              </w:rPr>
              <w:t>elektroniski vai papīra formā</w:t>
            </w:r>
            <w:r w:rsidR="00C2641D">
              <w:rPr>
                <w:rFonts w:ascii="Times New Roman" w:eastAsia="Times New Roman" w:hAnsi="Times New Roman" w:cs="Times New Roman"/>
                <w:sz w:val="24"/>
                <w:szCs w:val="24"/>
                <w:lang w:eastAsia="lv-LV"/>
              </w:rPr>
              <w:t>)</w:t>
            </w:r>
            <w:r w:rsidR="00843920">
              <w:rPr>
                <w:rFonts w:ascii="Times New Roman" w:eastAsia="Times New Roman" w:hAnsi="Times New Roman" w:cs="Times New Roman"/>
                <w:sz w:val="24"/>
                <w:szCs w:val="24"/>
                <w:lang w:eastAsia="lv-LV"/>
              </w:rPr>
              <w:t>.</w:t>
            </w:r>
            <w:r w:rsidR="00EE6069">
              <w:rPr>
                <w:rFonts w:ascii="Times New Roman" w:eastAsia="Times New Roman" w:hAnsi="Times New Roman" w:cs="Times New Roman"/>
                <w:sz w:val="24"/>
                <w:szCs w:val="24"/>
                <w:lang w:eastAsia="lv-LV"/>
              </w:rPr>
              <w:t xml:space="preserve"> </w:t>
            </w:r>
            <w:r w:rsidR="00EE6069" w:rsidRPr="001023D3">
              <w:rPr>
                <w:rFonts w:ascii="Times New Roman" w:eastAsia="Times New Roman" w:hAnsi="Times New Roman" w:cs="Times New Roman"/>
                <w:sz w:val="24"/>
                <w:szCs w:val="24"/>
                <w:lang w:eastAsia="lv-LV"/>
              </w:rPr>
              <w:t xml:space="preserve"> Latvijas Apdrošinātāju asociācij</w:t>
            </w:r>
            <w:r w:rsidR="00EE6069">
              <w:rPr>
                <w:rFonts w:ascii="Times New Roman" w:eastAsia="Times New Roman" w:hAnsi="Times New Roman" w:cs="Times New Roman"/>
                <w:sz w:val="24"/>
                <w:szCs w:val="24"/>
                <w:lang w:eastAsia="lv-LV"/>
              </w:rPr>
              <w:t>u ir norādījusi, ka šāda gadījumā prasība parastajā receptē norādīt pacienta diagnozi neti</w:t>
            </w:r>
            <w:r w:rsidR="00133B6C">
              <w:rPr>
                <w:rFonts w:ascii="Times New Roman" w:eastAsia="Times New Roman" w:hAnsi="Times New Roman" w:cs="Times New Roman"/>
                <w:sz w:val="24"/>
                <w:szCs w:val="24"/>
                <w:lang w:eastAsia="lv-LV"/>
              </w:rPr>
              <w:t>ks</w:t>
            </w:r>
            <w:r w:rsidR="00EE6069">
              <w:rPr>
                <w:rFonts w:ascii="Times New Roman" w:eastAsia="Times New Roman" w:hAnsi="Times New Roman" w:cs="Times New Roman"/>
                <w:sz w:val="24"/>
                <w:szCs w:val="24"/>
                <w:lang w:eastAsia="lv-LV"/>
              </w:rPr>
              <w:t xml:space="preserve"> prasīta. </w:t>
            </w:r>
          </w:p>
          <w:p w14:paraId="09E9285B" w14:textId="1981D467" w:rsidR="001023D3" w:rsidRDefault="00EE6069" w:rsidP="00234F81">
            <w:pPr>
              <w:pStyle w:val="ListParagraph"/>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Savukārt, ja apdrošināšanas sabiedrība kompensē pacienta līdzmaksājumu valsts kompensācijas kārtības ietvarā, pacientam aizvien tiek izrakstīta īpašā recepte un </w:t>
            </w:r>
            <w:r>
              <w:t xml:space="preserve"> </w:t>
            </w:r>
            <w:r>
              <w:rPr>
                <w:rFonts w:ascii="Times New Roman" w:eastAsia="Times New Roman" w:hAnsi="Times New Roman" w:cs="Times New Roman"/>
                <w:sz w:val="24"/>
                <w:szCs w:val="24"/>
                <w:lang w:eastAsia="lv-LV"/>
              </w:rPr>
              <w:t>s</w:t>
            </w:r>
            <w:r w:rsidRPr="00EE6069">
              <w:rPr>
                <w:rFonts w:ascii="Times New Roman" w:eastAsia="Times New Roman" w:hAnsi="Times New Roman" w:cs="Times New Roman"/>
                <w:sz w:val="24"/>
                <w:szCs w:val="24"/>
                <w:lang w:eastAsia="lv-LV"/>
              </w:rPr>
              <w:t xml:space="preserve">askaņā ar </w:t>
            </w:r>
            <w:r w:rsidR="00C2641D">
              <w:rPr>
                <w:rFonts w:ascii="Times New Roman" w:eastAsia="Times New Roman" w:hAnsi="Times New Roman" w:cs="Times New Roman"/>
                <w:sz w:val="24"/>
                <w:szCs w:val="24"/>
                <w:lang w:eastAsia="lv-LV"/>
              </w:rPr>
              <w:t xml:space="preserve">spēkā esošo </w:t>
            </w:r>
            <w:r w:rsidRPr="00EE6069">
              <w:rPr>
                <w:rFonts w:ascii="Times New Roman" w:eastAsia="Times New Roman" w:hAnsi="Times New Roman" w:cs="Times New Roman"/>
                <w:sz w:val="24"/>
                <w:szCs w:val="24"/>
                <w:lang w:eastAsia="lv-LV"/>
              </w:rPr>
              <w:t>Ministru kabineta 2014.gada 11.marta noteikumiem Nr.134 “Noteikumi par vienoto veselības nozares elektronisko informācijas sistēmu” 5.pielikuma 8.6.apakšpunktu informācijā apstrādē par personai izsniegtajām zālēm aptiekām jānodrošina apmaksai paredzētās summas sadalījums starp pacientu un citu maksātāju (kompensācijas kārtības ietvaros izplatītajām zālēm).</w:t>
            </w:r>
          </w:p>
          <w:p w14:paraId="24BE2D6B" w14:textId="46C98917" w:rsidR="00133B6C" w:rsidRPr="00D54492" w:rsidRDefault="00133B6C" w:rsidP="00133B6C">
            <w:pPr>
              <w:pStyle w:val="ListParagraph"/>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Apdrošinātāji var kompensēt arī uz īpašās receptes izrakstītās </w:t>
            </w:r>
            <w:r w:rsidRPr="00133B6C">
              <w:rPr>
                <w:rFonts w:ascii="Times New Roman" w:eastAsia="Times New Roman" w:hAnsi="Times New Roman" w:cs="Times New Roman"/>
                <w:sz w:val="24"/>
                <w:szCs w:val="24"/>
                <w:lang w:eastAsia="lv-LV"/>
              </w:rPr>
              <w:t>narkotisk</w:t>
            </w:r>
            <w:r>
              <w:rPr>
                <w:rFonts w:ascii="Times New Roman" w:eastAsia="Times New Roman" w:hAnsi="Times New Roman" w:cs="Times New Roman"/>
                <w:sz w:val="24"/>
                <w:szCs w:val="24"/>
                <w:lang w:eastAsia="lv-LV"/>
              </w:rPr>
              <w:t>ās zāles un</w:t>
            </w:r>
            <w:r w:rsidRPr="00D54492">
              <w:rPr>
                <w:rFonts w:ascii="Times New Roman" w:eastAsia="Times New Roman" w:hAnsi="Times New Roman" w:cs="Times New Roman"/>
                <w:sz w:val="24"/>
                <w:szCs w:val="24"/>
                <w:lang w:eastAsia="lv-LV"/>
              </w:rPr>
              <w:t xml:space="preserve"> analgētisk</w:t>
            </w:r>
            <w:r>
              <w:rPr>
                <w:rFonts w:ascii="Times New Roman" w:eastAsia="Times New Roman" w:hAnsi="Times New Roman" w:cs="Times New Roman"/>
                <w:sz w:val="24"/>
                <w:szCs w:val="24"/>
                <w:lang w:eastAsia="lv-LV"/>
              </w:rPr>
              <w:t>os</w:t>
            </w:r>
            <w:r w:rsidRPr="00D54492">
              <w:rPr>
                <w:rFonts w:ascii="Times New Roman" w:eastAsia="Times New Roman" w:hAnsi="Times New Roman" w:cs="Times New Roman"/>
                <w:sz w:val="24"/>
                <w:szCs w:val="24"/>
                <w:lang w:eastAsia="lv-LV"/>
              </w:rPr>
              <w:t xml:space="preserve"> līdzekļ</w:t>
            </w:r>
            <w:r>
              <w:rPr>
                <w:rFonts w:ascii="Times New Roman" w:eastAsia="Times New Roman" w:hAnsi="Times New Roman" w:cs="Times New Roman"/>
                <w:sz w:val="24"/>
                <w:szCs w:val="24"/>
                <w:lang w:eastAsia="lv-LV"/>
              </w:rPr>
              <w:t>us</w:t>
            </w:r>
            <w:r w:rsidRPr="00D5449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kā arī</w:t>
            </w:r>
            <w:r w:rsidRPr="00D54492">
              <w:rPr>
                <w:rFonts w:ascii="Times New Roman" w:eastAsia="Times New Roman" w:hAnsi="Times New Roman" w:cs="Times New Roman"/>
                <w:sz w:val="24"/>
                <w:szCs w:val="24"/>
                <w:lang w:eastAsia="lv-LV"/>
              </w:rPr>
              <w:t xml:space="preserve"> zāles, </w:t>
            </w:r>
            <w:r>
              <w:rPr>
                <w:rFonts w:ascii="Times New Roman" w:eastAsia="Times New Roman" w:hAnsi="Times New Roman" w:cs="Times New Roman"/>
                <w:sz w:val="24"/>
                <w:szCs w:val="24"/>
                <w:lang w:eastAsia="lv-LV"/>
              </w:rPr>
              <w:t>a</w:t>
            </w:r>
            <w:r w:rsidRPr="00133B6C">
              <w:rPr>
                <w:rFonts w:ascii="Times New Roman" w:eastAsia="Times New Roman" w:hAnsi="Times New Roman" w:cs="Times New Roman"/>
                <w:sz w:val="24"/>
                <w:szCs w:val="24"/>
                <w:lang w:eastAsia="lv-LV"/>
              </w:rPr>
              <w:t xml:space="preserve">ktīvās vielas ar augstu </w:t>
            </w:r>
            <w:proofErr w:type="spellStart"/>
            <w:r w:rsidRPr="00133B6C">
              <w:rPr>
                <w:rFonts w:ascii="Times New Roman" w:eastAsia="Times New Roman" w:hAnsi="Times New Roman" w:cs="Times New Roman"/>
                <w:sz w:val="24"/>
                <w:szCs w:val="24"/>
                <w:lang w:eastAsia="lv-LV"/>
              </w:rPr>
              <w:t>farmakovigilances</w:t>
            </w:r>
            <w:proofErr w:type="spellEnd"/>
            <w:r w:rsidRPr="00133B6C">
              <w:rPr>
                <w:rFonts w:ascii="Times New Roman" w:eastAsia="Times New Roman" w:hAnsi="Times New Roman" w:cs="Times New Roman"/>
                <w:sz w:val="24"/>
                <w:szCs w:val="24"/>
                <w:lang w:eastAsia="lv-LV"/>
              </w:rPr>
              <w:t xml:space="preserve"> risku</w:t>
            </w:r>
            <w:r>
              <w:rPr>
                <w:rFonts w:ascii="Times New Roman" w:eastAsia="Times New Roman" w:hAnsi="Times New Roman" w:cs="Times New Roman"/>
                <w:sz w:val="24"/>
                <w:szCs w:val="24"/>
                <w:lang w:eastAsia="lv-LV"/>
              </w:rPr>
              <w:t xml:space="preserve"> (</w:t>
            </w:r>
            <w:proofErr w:type="spellStart"/>
            <w:r w:rsidRPr="00D54492">
              <w:rPr>
                <w:rFonts w:ascii="Times New Roman" w:eastAsia="Times New Roman" w:hAnsi="Times New Roman" w:cs="Times New Roman"/>
                <w:i/>
                <w:iCs/>
                <w:sz w:val="24"/>
                <w:szCs w:val="24"/>
                <w:lang w:eastAsia="lv-LV"/>
              </w:rPr>
              <w:t>sk.Noteikumu</w:t>
            </w:r>
            <w:proofErr w:type="spellEnd"/>
            <w:r w:rsidRPr="00D54492">
              <w:rPr>
                <w:rFonts w:ascii="Times New Roman" w:eastAsia="Times New Roman" w:hAnsi="Times New Roman" w:cs="Times New Roman"/>
                <w:i/>
                <w:iCs/>
                <w:sz w:val="24"/>
                <w:szCs w:val="24"/>
                <w:lang w:eastAsia="lv-LV"/>
              </w:rPr>
              <w:t xml:space="preserve"> 7.pielikumu</w:t>
            </w:r>
            <w:r>
              <w:rPr>
                <w:rFonts w:ascii="Times New Roman" w:eastAsia="Times New Roman" w:hAnsi="Times New Roman" w:cs="Times New Roman"/>
                <w:sz w:val="24"/>
                <w:szCs w:val="24"/>
                <w:lang w:eastAsia="lv-LV"/>
              </w:rPr>
              <w:t xml:space="preserve">). </w:t>
            </w:r>
          </w:p>
          <w:p w14:paraId="04B89F39" w14:textId="23A99C7F" w:rsidR="00EE6069" w:rsidRDefault="00C2641D" w:rsidP="00234F81">
            <w:pPr>
              <w:pStyle w:val="ListParagraph"/>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w:t>
            </w:r>
            <w:r w:rsidR="00EE6069">
              <w:rPr>
                <w:rFonts w:ascii="Times New Roman" w:eastAsia="Times New Roman" w:hAnsi="Times New Roman" w:cs="Times New Roman"/>
                <w:sz w:val="24"/>
                <w:szCs w:val="24"/>
                <w:lang w:eastAsia="lv-LV"/>
              </w:rPr>
              <w:t>armācijas nozare</w:t>
            </w:r>
            <w:r>
              <w:rPr>
                <w:rFonts w:ascii="Times New Roman" w:eastAsia="Times New Roman" w:hAnsi="Times New Roman" w:cs="Times New Roman"/>
                <w:sz w:val="24"/>
                <w:szCs w:val="24"/>
                <w:lang w:eastAsia="lv-LV"/>
              </w:rPr>
              <w:t xml:space="preserve">s pārstāvji pārrunās </w:t>
            </w:r>
            <w:r w:rsidR="00D820D3">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r Lat</w:t>
            </w:r>
            <w:r w:rsidR="00D820D3">
              <w:rPr>
                <w:rFonts w:ascii="Times New Roman" w:eastAsia="Times New Roman" w:hAnsi="Times New Roman" w:cs="Times New Roman"/>
                <w:sz w:val="24"/>
                <w:szCs w:val="24"/>
                <w:lang w:eastAsia="lv-LV"/>
              </w:rPr>
              <w:t>vijas apdrošinātāju asociāciju</w:t>
            </w:r>
            <w:r w:rsidR="00EE6069">
              <w:rPr>
                <w:rFonts w:ascii="Times New Roman" w:eastAsia="Times New Roman" w:hAnsi="Times New Roman" w:cs="Times New Roman"/>
                <w:sz w:val="24"/>
                <w:szCs w:val="24"/>
                <w:lang w:eastAsia="lv-LV"/>
              </w:rPr>
              <w:t xml:space="preserve"> ir </w:t>
            </w:r>
            <w:r w:rsidR="00D820D3">
              <w:rPr>
                <w:rFonts w:ascii="Times New Roman" w:eastAsia="Times New Roman" w:hAnsi="Times New Roman" w:cs="Times New Roman"/>
                <w:sz w:val="24"/>
                <w:szCs w:val="24"/>
                <w:lang w:eastAsia="lv-LV"/>
              </w:rPr>
              <w:t>vienojušies</w:t>
            </w:r>
            <w:r w:rsidR="00EE6069">
              <w:rPr>
                <w:rFonts w:ascii="Times New Roman" w:eastAsia="Times New Roman" w:hAnsi="Times New Roman" w:cs="Times New Roman"/>
                <w:sz w:val="24"/>
                <w:szCs w:val="24"/>
                <w:lang w:eastAsia="lv-LV"/>
              </w:rPr>
              <w:t xml:space="preserve">, ka aptiekas būtu gatavas pilnveidot savas informācijas sistēmas elektroniski izrakstītu recepšu apstrādei </w:t>
            </w:r>
            <w:r w:rsidR="00D820D3">
              <w:rPr>
                <w:rFonts w:ascii="Times New Roman" w:eastAsia="Times New Roman" w:hAnsi="Times New Roman" w:cs="Times New Roman"/>
                <w:sz w:val="24"/>
                <w:szCs w:val="24"/>
                <w:lang w:eastAsia="lv-LV"/>
              </w:rPr>
              <w:t xml:space="preserve">apdrošinātāju veselības polišu </w:t>
            </w:r>
            <w:r w:rsidR="00D820D3">
              <w:rPr>
                <w:rFonts w:ascii="Times New Roman" w:eastAsia="Times New Roman" w:hAnsi="Times New Roman" w:cs="Times New Roman"/>
                <w:sz w:val="24"/>
                <w:szCs w:val="24"/>
                <w:lang w:eastAsia="lv-LV"/>
              </w:rPr>
              <w:lastRenderedPageBreak/>
              <w:t>ietvarā veiktas kompensācijas nodrošināšanai tiešajā norēķinā</w:t>
            </w:r>
            <w:r w:rsidR="00EE6069">
              <w:rPr>
                <w:rFonts w:ascii="Times New Roman" w:eastAsia="Times New Roman" w:hAnsi="Times New Roman" w:cs="Times New Roman"/>
                <w:sz w:val="24"/>
                <w:szCs w:val="24"/>
                <w:lang w:eastAsia="lv-LV"/>
              </w:rPr>
              <w:t xml:space="preserve">. </w:t>
            </w:r>
          </w:p>
          <w:p w14:paraId="1BF13AB7" w14:textId="06998994" w:rsidR="00EE6069" w:rsidRDefault="00EE6069" w:rsidP="00D54492">
            <w:pPr>
              <w:pStyle w:val="ListParagraph"/>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w:t>
            </w:r>
            <w:r w:rsidR="002C2B83">
              <w:rPr>
                <w:rFonts w:ascii="Times New Roman" w:eastAsia="Times New Roman" w:hAnsi="Times New Roman" w:cs="Times New Roman"/>
                <w:sz w:val="24"/>
                <w:szCs w:val="24"/>
                <w:lang w:eastAsia="lv-LV"/>
              </w:rPr>
              <w:t>pacienta veselības polise neparedz tiešā norēķina iespējas vai pacienta izvēlētā</w:t>
            </w:r>
            <w:r>
              <w:rPr>
                <w:rFonts w:ascii="Times New Roman" w:eastAsia="Times New Roman" w:hAnsi="Times New Roman" w:cs="Times New Roman"/>
                <w:sz w:val="24"/>
                <w:szCs w:val="24"/>
                <w:lang w:eastAsia="lv-LV"/>
              </w:rPr>
              <w:t xml:space="preserve"> aptieka nenodrošina tiešā norēķina iespēju attiecīgajā apdrošināšanas gadījumā, piemēram</w:t>
            </w:r>
            <w:r w:rsidR="00C17F2F">
              <w:rPr>
                <w:rFonts w:ascii="Times New Roman" w:eastAsia="Times New Roman" w:hAnsi="Times New Roman" w:cs="Times New Roman"/>
                <w:sz w:val="24"/>
                <w:szCs w:val="24"/>
                <w:lang w:eastAsia="lv-LV"/>
              </w:rPr>
              <w:t xml:space="preserve">, tai nav līgums ar apdrošināšanas sabiedrību, </w:t>
            </w:r>
            <w:r w:rsidR="00C17F2F" w:rsidRPr="00D54492">
              <w:rPr>
                <w:rFonts w:ascii="Times New Roman" w:eastAsia="Times New Roman" w:hAnsi="Times New Roman" w:cs="Times New Roman"/>
                <w:sz w:val="24"/>
                <w:szCs w:val="24"/>
                <w:u w:val="single"/>
                <w:lang w:eastAsia="lv-LV"/>
              </w:rPr>
              <w:t>pacients vēršas pie apdrošinātāja ar individuāli noformētu apdrošināšanas pieteikumu savstarpēji slēgt</w:t>
            </w:r>
            <w:r w:rsidR="002C2B83">
              <w:rPr>
                <w:rFonts w:ascii="Times New Roman" w:eastAsia="Times New Roman" w:hAnsi="Times New Roman" w:cs="Times New Roman"/>
                <w:sz w:val="24"/>
                <w:szCs w:val="24"/>
                <w:u w:val="single"/>
                <w:lang w:eastAsia="lv-LV"/>
              </w:rPr>
              <w:t>o</w:t>
            </w:r>
            <w:r w:rsidR="00C17F2F" w:rsidRPr="00D54492">
              <w:rPr>
                <w:rFonts w:ascii="Times New Roman" w:eastAsia="Times New Roman" w:hAnsi="Times New Roman" w:cs="Times New Roman"/>
                <w:sz w:val="24"/>
                <w:szCs w:val="24"/>
                <w:u w:val="single"/>
                <w:lang w:eastAsia="lv-LV"/>
              </w:rPr>
              <w:t xml:space="preserve"> </w:t>
            </w:r>
            <w:r w:rsidR="002C2B83">
              <w:rPr>
                <w:rFonts w:ascii="Times New Roman" w:eastAsia="Times New Roman" w:hAnsi="Times New Roman" w:cs="Times New Roman"/>
                <w:sz w:val="24"/>
                <w:szCs w:val="24"/>
                <w:u w:val="single"/>
                <w:lang w:eastAsia="lv-LV"/>
              </w:rPr>
              <w:t>saistību</w:t>
            </w:r>
            <w:r w:rsidR="00C17F2F" w:rsidRPr="00D54492">
              <w:rPr>
                <w:rFonts w:ascii="Times New Roman" w:eastAsia="Times New Roman" w:hAnsi="Times New Roman" w:cs="Times New Roman"/>
                <w:sz w:val="24"/>
                <w:szCs w:val="24"/>
                <w:u w:val="single"/>
                <w:lang w:eastAsia="lv-LV"/>
              </w:rPr>
              <w:t xml:space="preserve"> ietvarā</w:t>
            </w:r>
            <w:r w:rsidR="00C17F2F">
              <w:rPr>
                <w:rFonts w:ascii="Times New Roman" w:eastAsia="Times New Roman" w:hAnsi="Times New Roman" w:cs="Times New Roman"/>
                <w:sz w:val="24"/>
                <w:szCs w:val="24"/>
                <w:lang w:eastAsia="lv-LV"/>
              </w:rPr>
              <w:t>.</w:t>
            </w:r>
          </w:p>
          <w:p w14:paraId="30B48D6F" w14:textId="60E67463" w:rsidR="00153AFD" w:rsidRDefault="00C17F2F" w:rsidP="00153AFD">
            <w:pPr>
              <w:pStyle w:val="ListParagraph"/>
              <w:spacing w:after="120" w:line="240" w:lineRule="auto"/>
              <w:jc w:val="both"/>
              <w:rPr>
                <w:rFonts w:ascii="Times New Roman" w:eastAsia="Times New Roman" w:hAnsi="Times New Roman" w:cs="Times New Roman"/>
                <w:sz w:val="24"/>
                <w:szCs w:val="24"/>
                <w:lang w:eastAsia="lv-LV"/>
              </w:rPr>
            </w:pPr>
            <w:r w:rsidRPr="00C17F2F">
              <w:rPr>
                <w:rFonts w:ascii="Times New Roman" w:eastAsia="Times New Roman" w:hAnsi="Times New Roman" w:cs="Times New Roman"/>
                <w:sz w:val="24"/>
                <w:szCs w:val="24"/>
                <w:lang w:eastAsia="lv-LV"/>
              </w:rPr>
              <w:t>Latvijas Apdrošinātāju asociācij</w:t>
            </w:r>
            <w:r>
              <w:rPr>
                <w:rFonts w:ascii="Times New Roman" w:eastAsia="Times New Roman" w:hAnsi="Times New Roman" w:cs="Times New Roman"/>
                <w:sz w:val="24"/>
                <w:szCs w:val="24"/>
                <w:lang w:eastAsia="lv-LV"/>
              </w:rPr>
              <w:t xml:space="preserve">a ir apliecinājusi, ka apdrošinātāji slēgto līgumu </w:t>
            </w:r>
            <w:r w:rsidR="00D820D3">
              <w:rPr>
                <w:rFonts w:ascii="Times New Roman" w:eastAsia="Times New Roman" w:hAnsi="Times New Roman" w:cs="Times New Roman"/>
                <w:sz w:val="24"/>
                <w:szCs w:val="24"/>
                <w:lang w:eastAsia="lv-LV"/>
              </w:rPr>
              <w:t xml:space="preserve">(veselības polišu) </w:t>
            </w:r>
            <w:r>
              <w:rPr>
                <w:rFonts w:ascii="Times New Roman" w:eastAsia="Times New Roman" w:hAnsi="Times New Roman" w:cs="Times New Roman"/>
                <w:sz w:val="24"/>
                <w:szCs w:val="24"/>
                <w:lang w:eastAsia="lv-LV"/>
              </w:rPr>
              <w:t>ietvarā pieņems izskatīšanai (atzīs)</w:t>
            </w:r>
            <w:r w:rsidR="00736E05">
              <w:rPr>
                <w:rFonts w:ascii="Times New Roman" w:eastAsia="Times New Roman" w:hAnsi="Times New Roman" w:cs="Times New Roman"/>
                <w:sz w:val="24"/>
                <w:szCs w:val="24"/>
                <w:lang w:eastAsia="lv-LV"/>
              </w:rPr>
              <w:t xml:space="preserve"> </w:t>
            </w:r>
            <w:r w:rsidR="00D820D3">
              <w:rPr>
                <w:rFonts w:ascii="Times New Roman" w:eastAsia="Times New Roman" w:hAnsi="Times New Roman" w:cs="Times New Roman"/>
                <w:sz w:val="24"/>
                <w:szCs w:val="24"/>
                <w:lang w:eastAsia="lv-LV"/>
              </w:rPr>
              <w:t>pacientu iesniegtās</w:t>
            </w:r>
            <w:r>
              <w:rPr>
                <w:rFonts w:ascii="Times New Roman" w:eastAsia="Times New Roman" w:hAnsi="Times New Roman" w:cs="Times New Roman"/>
                <w:sz w:val="24"/>
                <w:szCs w:val="24"/>
                <w:lang w:eastAsia="lv-LV"/>
              </w:rPr>
              <w:t xml:space="preserve"> elektroniski izrakstītas receptes izveidot</w:t>
            </w:r>
            <w:r w:rsidR="00FF366E">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izdruku no e-veselības sistēmas, piemēram, </w:t>
            </w:r>
            <w:proofErr w:type="spellStart"/>
            <w:r>
              <w:rPr>
                <w:rFonts w:ascii="Times New Roman" w:eastAsia="Times New Roman" w:hAnsi="Times New Roman" w:cs="Times New Roman"/>
                <w:sz w:val="24"/>
                <w:szCs w:val="24"/>
                <w:lang w:eastAsia="lv-LV"/>
              </w:rPr>
              <w:t>lejuplādētu</w:t>
            </w:r>
            <w:proofErr w:type="spellEnd"/>
            <w:r>
              <w:rPr>
                <w:rFonts w:ascii="Times New Roman" w:eastAsia="Times New Roman" w:hAnsi="Times New Roman" w:cs="Times New Roman"/>
                <w:sz w:val="24"/>
                <w:szCs w:val="24"/>
                <w:lang w:eastAsia="lv-LV"/>
              </w:rPr>
              <w:t xml:space="preserve">  elektroniskā formātā vai izdrukātu papīra formātā</w:t>
            </w:r>
            <w:r w:rsidR="002C2B83">
              <w:rPr>
                <w:rFonts w:ascii="Times New Roman" w:eastAsia="Times New Roman" w:hAnsi="Times New Roman" w:cs="Times New Roman"/>
                <w:sz w:val="24"/>
                <w:szCs w:val="24"/>
                <w:lang w:eastAsia="lv-LV"/>
              </w:rPr>
              <w:t>, ja apdrošināšanas gadījums tiek pieteikts apdrošinātājam klātienē.</w:t>
            </w:r>
          </w:p>
          <w:p w14:paraId="38FC5422" w14:textId="4120B372" w:rsidR="00C17F2F" w:rsidRDefault="00C17F2F" w:rsidP="00153AFD">
            <w:pPr>
              <w:pStyle w:val="ListParagraph"/>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ne visas ārstniecības iestādes nodrošina iespēja saņemt tiešā norēķina iespēju, arī aptiekām šāds pienākums nav obligāts un tās var brīvprātīgi izvēlēties ar kādiem apdrošinātājiem slēgt līgumus un vai vispār </w:t>
            </w:r>
            <w:r w:rsidR="00D820D3">
              <w:rPr>
                <w:rFonts w:ascii="Times New Roman" w:eastAsia="Times New Roman" w:hAnsi="Times New Roman" w:cs="Times New Roman"/>
                <w:sz w:val="24"/>
                <w:szCs w:val="24"/>
                <w:lang w:eastAsia="lv-LV"/>
              </w:rPr>
              <w:t xml:space="preserve">savu piedāvāto pakalpojumu ietvarā </w:t>
            </w:r>
            <w:r>
              <w:rPr>
                <w:rFonts w:ascii="Times New Roman" w:eastAsia="Times New Roman" w:hAnsi="Times New Roman" w:cs="Times New Roman"/>
                <w:sz w:val="24"/>
                <w:szCs w:val="24"/>
                <w:lang w:eastAsia="lv-LV"/>
              </w:rPr>
              <w:t>izvēlēties sniegt tiešā norēķina iespēju. Tādējādi elektronisko sistēmu pilnveide ar apdrošināšanas sabiedrību</w:t>
            </w:r>
            <w:r w:rsidR="00133B6C">
              <w:rPr>
                <w:rFonts w:ascii="Times New Roman" w:eastAsia="Times New Roman" w:hAnsi="Times New Roman" w:cs="Times New Roman"/>
                <w:sz w:val="24"/>
                <w:szCs w:val="24"/>
                <w:lang w:eastAsia="lv-LV"/>
              </w:rPr>
              <w:t xml:space="preserve"> aptiekām</w:t>
            </w:r>
            <w:r>
              <w:rPr>
                <w:rFonts w:ascii="Times New Roman" w:eastAsia="Times New Roman" w:hAnsi="Times New Roman" w:cs="Times New Roman"/>
                <w:sz w:val="24"/>
                <w:szCs w:val="24"/>
                <w:lang w:eastAsia="lv-LV"/>
              </w:rPr>
              <w:t xml:space="preserve"> ir fakultatīva jeb brīvprātīga.</w:t>
            </w:r>
          </w:p>
          <w:p w14:paraId="033814DF" w14:textId="3C4A14F2" w:rsidR="00D820D3" w:rsidRDefault="00D820D3" w:rsidP="00D820D3">
            <w:pPr>
              <w:pStyle w:val="ListParagraph"/>
              <w:spacing w:after="120" w:line="240" w:lineRule="auto"/>
              <w:jc w:val="both"/>
              <w:rPr>
                <w:rFonts w:ascii="Times New Roman" w:eastAsia="Times New Roman" w:hAnsi="Times New Roman" w:cs="Times New Roman"/>
                <w:sz w:val="24"/>
                <w:szCs w:val="24"/>
                <w:lang w:eastAsia="lv-LV"/>
              </w:rPr>
            </w:pPr>
            <w:r w:rsidRPr="00153AFD">
              <w:rPr>
                <w:rFonts w:ascii="Times New Roman" w:eastAsia="Times New Roman" w:hAnsi="Times New Roman" w:cs="Times New Roman"/>
                <w:sz w:val="24"/>
                <w:szCs w:val="24"/>
                <w:lang w:eastAsia="lv-LV"/>
              </w:rPr>
              <w:t xml:space="preserve">Līdz ar to ar grozījumiem ārsts apdrošinātāja kompensētu zāļu gadījumā izrakstīs </w:t>
            </w:r>
            <w:r>
              <w:rPr>
                <w:rFonts w:ascii="Times New Roman" w:eastAsia="Times New Roman" w:hAnsi="Times New Roman" w:cs="Times New Roman"/>
                <w:sz w:val="24"/>
                <w:szCs w:val="24"/>
                <w:lang w:eastAsia="lv-LV"/>
              </w:rPr>
              <w:t>parasto</w:t>
            </w:r>
            <w:r w:rsidRPr="00153AFD">
              <w:rPr>
                <w:rFonts w:ascii="Times New Roman" w:eastAsia="Times New Roman" w:hAnsi="Times New Roman" w:cs="Times New Roman"/>
                <w:sz w:val="24"/>
                <w:szCs w:val="24"/>
                <w:lang w:eastAsia="lv-LV"/>
              </w:rPr>
              <w:t xml:space="preserve"> recepti, savukārt norēķini par to tiek veikti ievērojot aptiekas un apdrošinātāja slēgta līguma nosacījumus un katras polises individuālos nosacījumus, kā arī </w:t>
            </w:r>
            <w:r>
              <w:rPr>
                <w:rFonts w:ascii="Times New Roman" w:eastAsia="Times New Roman" w:hAnsi="Times New Roman" w:cs="Times New Roman"/>
                <w:sz w:val="24"/>
                <w:szCs w:val="24"/>
                <w:lang w:eastAsia="lv-LV"/>
              </w:rPr>
              <w:t xml:space="preserve">var tikt </w:t>
            </w:r>
            <w:r w:rsidRPr="00153AFD">
              <w:rPr>
                <w:rFonts w:ascii="Times New Roman" w:eastAsia="Times New Roman" w:hAnsi="Times New Roman" w:cs="Times New Roman"/>
                <w:sz w:val="24"/>
                <w:szCs w:val="24"/>
                <w:lang w:eastAsia="lv-LV"/>
              </w:rPr>
              <w:t>realizēti ar aptieku un apdrošināšanas sabiedrību informācijas sistēmu starpniecību</w:t>
            </w:r>
            <w:r w:rsidR="002C2B83">
              <w:rPr>
                <w:rFonts w:ascii="Times New Roman" w:eastAsia="Times New Roman" w:hAnsi="Times New Roman" w:cs="Times New Roman"/>
                <w:sz w:val="24"/>
                <w:szCs w:val="24"/>
                <w:lang w:eastAsia="lv-LV"/>
              </w:rPr>
              <w:t xml:space="preserve"> (tiešais norēķins)</w:t>
            </w:r>
            <w:r w:rsidRPr="00153AF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Vienlaicīgi f</w:t>
            </w:r>
            <w:r w:rsidRPr="00153AFD">
              <w:rPr>
                <w:rFonts w:ascii="Times New Roman" w:eastAsia="Times New Roman" w:hAnsi="Times New Roman" w:cs="Times New Roman"/>
                <w:sz w:val="24"/>
                <w:szCs w:val="24"/>
                <w:lang w:eastAsia="lv-LV"/>
              </w:rPr>
              <w:t xml:space="preserve">armaceitam vairs nebūs savā informācijas sistēmā īpašajā receptē informācija jāievada manuāli </w:t>
            </w:r>
            <w:r w:rsidR="002C2B83">
              <w:rPr>
                <w:rFonts w:ascii="Times New Roman" w:eastAsia="Times New Roman" w:hAnsi="Times New Roman" w:cs="Times New Roman"/>
                <w:sz w:val="24"/>
                <w:szCs w:val="24"/>
                <w:lang w:eastAsia="lv-LV"/>
              </w:rPr>
              <w:t xml:space="preserve">tikai </w:t>
            </w:r>
            <w:r w:rsidRPr="00153AFD">
              <w:rPr>
                <w:rFonts w:ascii="Times New Roman" w:eastAsia="Times New Roman" w:hAnsi="Times New Roman" w:cs="Times New Roman"/>
                <w:sz w:val="24"/>
                <w:szCs w:val="24"/>
                <w:lang w:eastAsia="lv-LV"/>
              </w:rPr>
              <w:t>no papīra veidlapā sniegtās informācijas, taču aptieku informācijas sistēmai ir jāspēj saņemt e-veselības vidē izrakstītā recepte savā informācijas sistēmā un aptiekas informācijas sistēmas ietvarā veikt norēķinu slēgtā līguma ar apdrošināšanas sabiedrību ietvarā</w:t>
            </w:r>
            <w:r w:rsidR="002C2B83">
              <w:rPr>
                <w:rFonts w:ascii="Times New Roman" w:eastAsia="Times New Roman" w:hAnsi="Times New Roman" w:cs="Times New Roman"/>
                <w:sz w:val="24"/>
                <w:szCs w:val="24"/>
                <w:lang w:eastAsia="lv-LV"/>
              </w:rPr>
              <w:t>, kā arī e-veselības sistēmā jāizdara atzīme par receptes izsniegšanas statusu (</w:t>
            </w:r>
            <w:r w:rsidR="002C2B83" w:rsidRPr="00D54492">
              <w:rPr>
                <w:rFonts w:ascii="Times New Roman" w:eastAsia="Times New Roman" w:hAnsi="Times New Roman" w:cs="Times New Roman"/>
                <w:i/>
                <w:iCs/>
                <w:sz w:val="24"/>
                <w:szCs w:val="24"/>
                <w:lang w:eastAsia="lv-LV"/>
              </w:rPr>
              <w:t>manuāli, izmantojot e-veselības portāla funkcionalitāti vai automatizēti ar aptiekas lokālās sistēmas starpniecību</w:t>
            </w:r>
            <w:r w:rsidR="002C2B8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Savukārt ārstam vairs nebūs jāvelta laiks pacienta privātās apdrošināšanas nosacījumu analīzei</w:t>
            </w:r>
            <w:r w:rsidR="002C2B83">
              <w:rPr>
                <w:rFonts w:ascii="Times New Roman" w:eastAsia="Times New Roman" w:hAnsi="Times New Roman" w:cs="Times New Roman"/>
                <w:sz w:val="24"/>
                <w:szCs w:val="24"/>
                <w:lang w:eastAsia="lv-LV"/>
              </w:rPr>
              <w:t xml:space="preserve"> un zāles tiek izrakstītas vispārīgā kārtībā, neveicot apdrošinātāju veselības polišu noteikumu vērtējumu.</w:t>
            </w:r>
          </w:p>
          <w:p w14:paraId="01125458" w14:textId="46DE021E" w:rsidR="002C2B83" w:rsidRDefault="002C2B83" w:rsidP="00D820D3">
            <w:pPr>
              <w:pStyle w:val="ListParagraph"/>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minēto darbību īstenotu Noteikumos Nr.175 veiktas šādas izmaiņas:</w:t>
            </w:r>
          </w:p>
          <w:p w14:paraId="4C1EDDA3" w14:textId="5802EBA0" w:rsidR="008566E3" w:rsidRPr="00D54492" w:rsidRDefault="002C2B83" w:rsidP="008566E3">
            <w:pPr>
              <w:pStyle w:val="ListParagraph"/>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 P</w:t>
            </w:r>
            <w:r w:rsidR="008566E3" w:rsidRPr="008566E3">
              <w:rPr>
                <w:rFonts w:ascii="Times New Roman" w:eastAsia="Times New Roman" w:hAnsi="Times New Roman" w:cs="Times New Roman"/>
                <w:sz w:val="24"/>
                <w:szCs w:val="24"/>
                <w:lang w:eastAsia="lv-LV"/>
              </w:rPr>
              <w:t xml:space="preserve">recizēts īpašās receptes skaidrojums, </w:t>
            </w:r>
            <w:r>
              <w:rPr>
                <w:rFonts w:ascii="Times New Roman" w:eastAsia="Times New Roman" w:hAnsi="Times New Roman" w:cs="Times New Roman"/>
                <w:sz w:val="24"/>
                <w:szCs w:val="24"/>
                <w:lang w:eastAsia="lv-LV"/>
              </w:rPr>
              <w:t>nosakot, ka</w:t>
            </w:r>
            <w:r w:rsidR="00FE1883">
              <w:rPr>
                <w:rFonts w:ascii="Times New Roman" w:eastAsia="Times New Roman" w:hAnsi="Times New Roman" w:cs="Times New Roman"/>
                <w:sz w:val="24"/>
                <w:szCs w:val="24"/>
                <w:lang w:eastAsia="lv-LV"/>
              </w:rPr>
              <w:t xml:space="preserve"> lietotais vārds “kompensē”</w:t>
            </w:r>
            <w:r w:rsidR="008566E3" w:rsidRPr="008566E3">
              <w:rPr>
                <w:rFonts w:ascii="Times New Roman" w:eastAsia="Times New Roman" w:hAnsi="Times New Roman" w:cs="Times New Roman"/>
                <w:sz w:val="24"/>
                <w:szCs w:val="24"/>
                <w:lang w:eastAsia="lv-LV"/>
              </w:rPr>
              <w:t xml:space="preserve"> </w:t>
            </w:r>
            <w:r w:rsidR="00FE1883">
              <w:rPr>
                <w:rFonts w:ascii="Times New Roman" w:eastAsia="Times New Roman" w:hAnsi="Times New Roman" w:cs="Times New Roman"/>
                <w:sz w:val="24"/>
                <w:szCs w:val="24"/>
                <w:lang w:eastAsia="lv-LV"/>
              </w:rPr>
              <w:t xml:space="preserve">nozīmē </w:t>
            </w:r>
            <w:r w:rsidR="008566E3" w:rsidRPr="008566E3">
              <w:rPr>
                <w:rFonts w:ascii="Times New Roman" w:eastAsia="Times New Roman" w:hAnsi="Times New Roman" w:cs="Times New Roman"/>
                <w:sz w:val="24"/>
                <w:szCs w:val="24"/>
                <w:lang w:eastAsia="lv-LV"/>
              </w:rPr>
              <w:t>tikai no valsts budžeta līdzekļiem veiktu kompensāciju, respektīvi, neiekļaujot tajā  vairs apdrošinātāju kompensē</w:t>
            </w:r>
            <w:r w:rsidR="008566E3" w:rsidRPr="00BD0E5E">
              <w:rPr>
                <w:rFonts w:ascii="Times New Roman" w:eastAsia="Times New Roman" w:hAnsi="Times New Roman" w:cs="Times New Roman"/>
                <w:sz w:val="24"/>
                <w:szCs w:val="24"/>
                <w:lang w:eastAsia="lv-LV"/>
              </w:rPr>
              <w:t xml:space="preserve">tas receptes gadījumu un </w:t>
            </w:r>
            <w:r w:rsidR="008566E3" w:rsidRPr="00BD0E5E">
              <w:rPr>
                <w:rFonts w:ascii="Times New Roman" w:eastAsia="Times New Roman" w:hAnsi="Times New Roman" w:cs="Times New Roman"/>
                <w:sz w:val="24"/>
                <w:szCs w:val="24"/>
                <w:lang w:eastAsia="lv-LV"/>
              </w:rPr>
              <w:lastRenderedPageBreak/>
              <w:t>vienlai</w:t>
            </w:r>
            <w:r w:rsidR="008566E3" w:rsidRPr="00D54492">
              <w:rPr>
                <w:rFonts w:ascii="Times New Roman" w:eastAsia="Times New Roman" w:hAnsi="Times New Roman" w:cs="Times New Roman"/>
                <w:sz w:val="24"/>
                <w:szCs w:val="24"/>
                <w:lang w:eastAsia="lv-LV"/>
              </w:rPr>
              <w:t xml:space="preserve">cīgi </w:t>
            </w:r>
            <w:r w:rsidR="00FE1883" w:rsidRPr="00D54492">
              <w:rPr>
                <w:rFonts w:ascii="Times New Roman" w:eastAsia="Times New Roman" w:hAnsi="Times New Roman" w:cs="Times New Roman"/>
                <w:sz w:val="24"/>
                <w:szCs w:val="24"/>
                <w:lang w:eastAsia="lv-LV"/>
              </w:rPr>
              <w:t xml:space="preserve">terminoloģiski </w:t>
            </w:r>
            <w:r w:rsidR="008566E3" w:rsidRPr="00D54492">
              <w:rPr>
                <w:rFonts w:ascii="Times New Roman" w:eastAsia="Times New Roman" w:hAnsi="Times New Roman" w:cs="Times New Roman"/>
                <w:sz w:val="24"/>
                <w:szCs w:val="24"/>
                <w:lang w:eastAsia="lv-LV"/>
              </w:rPr>
              <w:t>redakcionāli precizē</w:t>
            </w:r>
            <w:r w:rsidR="00FE1883" w:rsidRPr="00D54492">
              <w:rPr>
                <w:rFonts w:ascii="Times New Roman" w:eastAsia="Times New Roman" w:hAnsi="Times New Roman" w:cs="Times New Roman"/>
                <w:sz w:val="24"/>
                <w:szCs w:val="24"/>
                <w:lang w:eastAsia="lv-LV"/>
              </w:rPr>
              <w:t>jot</w:t>
            </w:r>
            <w:r w:rsidR="008566E3" w:rsidRPr="00D54492">
              <w:rPr>
                <w:rFonts w:ascii="Times New Roman" w:eastAsia="Times New Roman" w:hAnsi="Times New Roman" w:cs="Times New Roman"/>
                <w:sz w:val="24"/>
                <w:szCs w:val="24"/>
                <w:lang w:eastAsia="lv-LV"/>
              </w:rPr>
              <w:t xml:space="preserve"> </w:t>
            </w:r>
            <w:r w:rsidR="008566E3" w:rsidRPr="00D54492">
              <w:rPr>
                <w:rFonts w:ascii="Times New Roman" w:hAnsi="Times New Roman" w:cs="Times New Roman"/>
                <w:sz w:val="24"/>
                <w:szCs w:val="24"/>
              </w:rPr>
              <w:t xml:space="preserve"> Noteikumu </w:t>
            </w:r>
            <w:r w:rsidR="008566E3" w:rsidRPr="00D54492">
              <w:rPr>
                <w:rFonts w:ascii="Times New Roman" w:eastAsia="Times New Roman" w:hAnsi="Times New Roman" w:cs="Times New Roman"/>
                <w:sz w:val="24"/>
                <w:szCs w:val="24"/>
                <w:lang w:eastAsia="lv-LV"/>
              </w:rPr>
              <w:t>29.1.</w:t>
            </w:r>
            <w:r w:rsidR="00FE1883" w:rsidRPr="00D54492">
              <w:rPr>
                <w:rFonts w:ascii="Times New Roman" w:eastAsia="Times New Roman" w:hAnsi="Times New Roman" w:cs="Times New Roman"/>
                <w:sz w:val="24"/>
                <w:szCs w:val="24"/>
                <w:lang w:eastAsia="lv-LV"/>
              </w:rPr>
              <w:t xml:space="preserve"> un 49.14.</w:t>
            </w:r>
            <w:r w:rsidR="008566E3" w:rsidRPr="00D54492">
              <w:rPr>
                <w:rFonts w:ascii="Times New Roman" w:eastAsia="Times New Roman" w:hAnsi="Times New Roman" w:cs="Times New Roman"/>
                <w:sz w:val="24"/>
                <w:szCs w:val="24"/>
                <w:lang w:eastAsia="lv-LV"/>
              </w:rPr>
              <w:t xml:space="preserve">apakšpunktā noteiktais </w:t>
            </w:r>
            <w:r w:rsidR="000448C3" w:rsidRPr="00D54492">
              <w:rPr>
                <w:rFonts w:ascii="Times New Roman" w:eastAsia="Times New Roman" w:hAnsi="Times New Roman" w:cs="Times New Roman"/>
                <w:sz w:val="24"/>
                <w:szCs w:val="24"/>
                <w:lang w:eastAsia="lv-LV"/>
              </w:rPr>
              <w:t>kompensācijas kārtības atreferējumu.</w:t>
            </w:r>
            <w:r w:rsidR="00BD0E5E" w:rsidRPr="00D54492">
              <w:rPr>
                <w:rFonts w:ascii="Times New Roman" w:eastAsia="Times New Roman" w:hAnsi="Times New Roman" w:cs="Times New Roman"/>
                <w:sz w:val="24"/>
                <w:szCs w:val="24"/>
                <w:lang w:eastAsia="lv-LV"/>
              </w:rPr>
              <w:t xml:space="preserve"> (</w:t>
            </w:r>
            <w:r w:rsidR="00BD0E5E" w:rsidRPr="00D54492">
              <w:rPr>
                <w:rFonts w:ascii="Times New Roman" w:eastAsia="Times New Roman" w:hAnsi="Times New Roman" w:cs="Times New Roman"/>
                <w:i/>
                <w:iCs/>
                <w:sz w:val="24"/>
                <w:szCs w:val="24"/>
                <w:lang w:eastAsia="lv-LV"/>
              </w:rPr>
              <w:t xml:space="preserve">Projekta </w:t>
            </w:r>
            <w:r w:rsidR="00133B6C" w:rsidRPr="00D54492">
              <w:rPr>
                <w:rFonts w:ascii="Times New Roman" w:eastAsia="Times New Roman" w:hAnsi="Times New Roman" w:cs="Times New Roman"/>
                <w:i/>
                <w:iCs/>
                <w:sz w:val="24"/>
                <w:szCs w:val="24"/>
                <w:lang w:eastAsia="lv-LV"/>
              </w:rPr>
              <w:t>1.</w:t>
            </w:r>
            <w:r w:rsidR="00BD0E5E" w:rsidRPr="00D54492">
              <w:rPr>
                <w:rFonts w:ascii="Times New Roman" w:eastAsia="Times New Roman" w:hAnsi="Times New Roman" w:cs="Times New Roman"/>
                <w:i/>
                <w:iCs/>
                <w:sz w:val="24"/>
                <w:szCs w:val="24"/>
                <w:lang w:eastAsia="lv-LV"/>
              </w:rPr>
              <w:t xml:space="preserve">2. un </w:t>
            </w:r>
            <w:r w:rsidR="00133B6C" w:rsidRPr="00D54492">
              <w:rPr>
                <w:rFonts w:ascii="Times New Roman" w:eastAsia="Times New Roman" w:hAnsi="Times New Roman" w:cs="Times New Roman"/>
                <w:i/>
                <w:iCs/>
                <w:sz w:val="24"/>
                <w:szCs w:val="24"/>
                <w:lang w:eastAsia="lv-LV"/>
              </w:rPr>
              <w:t>1.</w:t>
            </w:r>
            <w:r w:rsidR="00BD0E5E" w:rsidRPr="00D54492">
              <w:rPr>
                <w:rFonts w:ascii="Times New Roman" w:eastAsia="Times New Roman" w:hAnsi="Times New Roman" w:cs="Times New Roman"/>
                <w:i/>
                <w:iCs/>
                <w:sz w:val="24"/>
                <w:szCs w:val="24"/>
                <w:lang w:eastAsia="lv-LV"/>
              </w:rPr>
              <w:t>3.</w:t>
            </w:r>
            <w:r w:rsidR="00FE1883" w:rsidRPr="00D54492">
              <w:rPr>
                <w:rFonts w:ascii="Times New Roman" w:eastAsia="Times New Roman" w:hAnsi="Times New Roman" w:cs="Times New Roman"/>
                <w:i/>
                <w:iCs/>
                <w:sz w:val="24"/>
                <w:szCs w:val="24"/>
                <w:lang w:eastAsia="lv-LV"/>
              </w:rPr>
              <w:t xml:space="preserve"> un 1.7.apkšpunkts</w:t>
            </w:r>
            <w:r w:rsidR="00BD0E5E" w:rsidRPr="00D54492">
              <w:rPr>
                <w:rFonts w:ascii="Times New Roman" w:eastAsia="Times New Roman" w:hAnsi="Times New Roman" w:cs="Times New Roman"/>
                <w:sz w:val="24"/>
                <w:szCs w:val="24"/>
                <w:lang w:eastAsia="lv-LV"/>
              </w:rPr>
              <w:t>).</w:t>
            </w:r>
          </w:p>
          <w:p w14:paraId="71C48FAC" w14:textId="505D4C2F" w:rsidR="00BD0E5E" w:rsidRPr="00D54492" w:rsidRDefault="003579C9" w:rsidP="00BD0E5E">
            <w:pPr>
              <w:pStyle w:val="ListParagraph"/>
              <w:spacing w:after="120" w:line="240" w:lineRule="auto"/>
              <w:jc w:val="both"/>
              <w:rPr>
                <w:rFonts w:ascii="Times New Roman" w:eastAsia="Times New Roman" w:hAnsi="Times New Roman" w:cs="Times New Roman"/>
                <w:sz w:val="24"/>
                <w:szCs w:val="24"/>
                <w:lang w:eastAsia="lv-LV"/>
              </w:rPr>
            </w:pPr>
            <w:r w:rsidRPr="00D54492">
              <w:rPr>
                <w:rFonts w:ascii="Times New Roman" w:eastAsia="Times New Roman" w:hAnsi="Times New Roman" w:cs="Times New Roman"/>
                <w:sz w:val="24"/>
                <w:szCs w:val="24"/>
                <w:lang w:eastAsia="lv-LV"/>
              </w:rPr>
              <w:t xml:space="preserve">2.2. </w:t>
            </w:r>
            <w:r w:rsidR="00BD0E5E" w:rsidRPr="00D54492">
              <w:rPr>
                <w:rFonts w:ascii="Times New Roman" w:eastAsia="Times New Roman" w:hAnsi="Times New Roman" w:cs="Times New Roman"/>
                <w:sz w:val="24"/>
                <w:szCs w:val="24"/>
                <w:lang w:eastAsia="lv-LV"/>
              </w:rPr>
              <w:t>Svītrotas tiesību normas, kas noteica īpašās receptes izrakstīšanas veidu</w:t>
            </w:r>
            <w:r w:rsidR="00D820D3" w:rsidRPr="00D54492">
              <w:rPr>
                <w:rFonts w:ascii="Times New Roman" w:eastAsia="Times New Roman" w:hAnsi="Times New Roman" w:cs="Times New Roman"/>
                <w:sz w:val="24"/>
                <w:szCs w:val="24"/>
                <w:lang w:eastAsia="lv-LV"/>
              </w:rPr>
              <w:t xml:space="preserve"> apdrošināšanas gadījumā, respektīvi apdrošināšanas gadījumā pieļaut jebkuru receptes formu, atkarībā no apdrošināšanas polisē iekļautajiem riska segumiem.</w:t>
            </w:r>
            <w:r w:rsidR="00BD0E5E" w:rsidRPr="00D54492">
              <w:rPr>
                <w:rFonts w:ascii="Times New Roman" w:eastAsia="Times New Roman" w:hAnsi="Times New Roman" w:cs="Times New Roman"/>
                <w:sz w:val="24"/>
                <w:szCs w:val="24"/>
                <w:lang w:eastAsia="lv-LV"/>
              </w:rPr>
              <w:t xml:space="preserve"> (</w:t>
            </w:r>
            <w:r w:rsidR="00BD0E5E" w:rsidRPr="00D54492">
              <w:rPr>
                <w:rFonts w:ascii="Times New Roman" w:eastAsia="Times New Roman" w:hAnsi="Times New Roman" w:cs="Times New Roman"/>
                <w:i/>
                <w:iCs/>
                <w:sz w:val="24"/>
                <w:szCs w:val="24"/>
                <w:lang w:eastAsia="lv-LV"/>
              </w:rPr>
              <w:t xml:space="preserve">Projekta  </w:t>
            </w:r>
            <w:r w:rsidR="00133B6C" w:rsidRPr="00D54492">
              <w:rPr>
                <w:rFonts w:ascii="Times New Roman" w:eastAsia="Times New Roman" w:hAnsi="Times New Roman" w:cs="Times New Roman"/>
                <w:i/>
                <w:iCs/>
                <w:sz w:val="24"/>
                <w:szCs w:val="24"/>
                <w:lang w:eastAsia="lv-LV"/>
              </w:rPr>
              <w:t>1.</w:t>
            </w:r>
            <w:r w:rsidR="00FE1883" w:rsidRPr="00D54492">
              <w:rPr>
                <w:rFonts w:ascii="Times New Roman" w:eastAsia="Times New Roman" w:hAnsi="Times New Roman" w:cs="Times New Roman"/>
                <w:i/>
                <w:iCs/>
                <w:sz w:val="24"/>
                <w:szCs w:val="24"/>
                <w:lang w:eastAsia="lv-LV"/>
              </w:rPr>
              <w:t>4</w:t>
            </w:r>
            <w:r w:rsidR="00D820D3" w:rsidRPr="00D54492">
              <w:rPr>
                <w:rFonts w:ascii="Times New Roman" w:eastAsia="Times New Roman" w:hAnsi="Times New Roman" w:cs="Times New Roman"/>
                <w:i/>
                <w:iCs/>
                <w:sz w:val="24"/>
                <w:szCs w:val="24"/>
                <w:lang w:eastAsia="lv-LV"/>
              </w:rPr>
              <w:t>.</w:t>
            </w:r>
            <w:r w:rsidR="00BD0E5E" w:rsidRPr="00D54492">
              <w:rPr>
                <w:rFonts w:ascii="Times New Roman" w:eastAsia="Times New Roman" w:hAnsi="Times New Roman" w:cs="Times New Roman"/>
                <w:i/>
                <w:iCs/>
                <w:sz w:val="24"/>
                <w:szCs w:val="24"/>
                <w:lang w:eastAsia="lv-LV"/>
              </w:rPr>
              <w:t xml:space="preserve">, </w:t>
            </w:r>
            <w:r w:rsidR="00133B6C" w:rsidRPr="00D54492">
              <w:rPr>
                <w:rFonts w:ascii="Times New Roman" w:eastAsia="Times New Roman" w:hAnsi="Times New Roman" w:cs="Times New Roman"/>
                <w:i/>
                <w:iCs/>
                <w:sz w:val="24"/>
                <w:szCs w:val="24"/>
                <w:lang w:eastAsia="lv-LV"/>
              </w:rPr>
              <w:t>1.</w:t>
            </w:r>
            <w:r w:rsidR="00FE1883" w:rsidRPr="00D54492">
              <w:rPr>
                <w:rFonts w:ascii="Times New Roman" w:eastAsia="Times New Roman" w:hAnsi="Times New Roman" w:cs="Times New Roman"/>
                <w:i/>
                <w:iCs/>
                <w:sz w:val="24"/>
                <w:szCs w:val="24"/>
                <w:lang w:eastAsia="lv-LV"/>
              </w:rPr>
              <w:t>8</w:t>
            </w:r>
            <w:r w:rsidR="00BD0E5E" w:rsidRPr="00D54492">
              <w:rPr>
                <w:rFonts w:ascii="Times New Roman" w:eastAsia="Times New Roman" w:hAnsi="Times New Roman" w:cs="Times New Roman"/>
                <w:i/>
                <w:iCs/>
                <w:sz w:val="24"/>
                <w:szCs w:val="24"/>
                <w:lang w:eastAsia="lv-LV"/>
              </w:rPr>
              <w:t xml:space="preserve">. un </w:t>
            </w:r>
            <w:r w:rsidR="00133B6C" w:rsidRPr="00D54492">
              <w:rPr>
                <w:rFonts w:ascii="Times New Roman" w:eastAsia="Times New Roman" w:hAnsi="Times New Roman" w:cs="Times New Roman"/>
                <w:i/>
                <w:iCs/>
                <w:sz w:val="24"/>
                <w:szCs w:val="24"/>
                <w:lang w:eastAsia="lv-LV"/>
              </w:rPr>
              <w:t>1.</w:t>
            </w:r>
            <w:r w:rsidR="00BD0E5E" w:rsidRPr="00D54492">
              <w:rPr>
                <w:rFonts w:ascii="Times New Roman" w:eastAsia="Times New Roman" w:hAnsi="Times New Roman" w:cs="Times New Roman"/>
                <w:i/>
                <w:iCs/>
                <w:sz w:val="24"/>
                <w:szCs w:val="24"/>
                <w:lang w:eastAsia="lv-LV"/>
              </w:rPr>
              <w:t>1</w:t>
            </w:r>
            <w:r w:rsidR="00FE1883" w:rsidRPr="00D54492">
              <w:rPr>
                <w:rFonts w:ascii="Times New Roman" w:eastAsia="Times New Roman" w:hAnsi="Times New Roman" w:cs="Times New Roman"/>
                <w:i/>
                <w:iCs/>
                <w:sz w:val="24"/>
                <w:szCs w:val="24"/>
                <w:lang w:eastAsia="lv-LV"/>
              </w:rPr>
              <w:t>2</w:t>
            </w:r>
            <w:r w:rsidR="00BD0E5E" w:rsidRPr="00D54492">
              <w:rPr>
                <w:rFonts w:ascii="Times New Roman" w:eastAsia="Times New Roman" w:hAnsi="Times New Roman" w:cs="Times New Roman"/>
                <w:i/>
                <w:iCs/>
                <w:sz w:val="24"/>
                <w:szCs w:val="24"/>
                <w:lang w:eastAsia="lv-LV"/>
              </w:rPr>
              <w:t>.punkts</w:t>
            </w:r>
            <w:r w:rsidR="00BD0E5E" w:rsidRPr="00D54492">
              <w:rPr>
                <w:rFonts w:ascii="Times New Roman" w:eastAsia="Times New Roman" w:hAnsi="Times New Roman" w:cs="Times New Roman"/>
                <w:sz w:val="24"/>
                <w:szCs w:val="24"/>
                <w:lang w:eastAsia="lv-LV"/>
              </w:rPr>
              <w:t>)</w:t>
            </w:r>
          </w:p>
          <w:p w14:paraId="0D520C25" w14:textId="534FACBF" w:rsidR="00515820" w:rsidRPr="00D54492" w:rsidRDefault="003579C9" w:rsidP="00BD0E5E">
            <w:pPr>
              <w:pStyle w:val="ListParagraph"/>
              <w:spacing w:after="120" w:line="240" w:lineRule="auto"/>
              <w:jc w:val="both"/>
              <w:rPr>
                <w:rFonts w:ascii="Times New Roman" w:eastAsia="Times New Roman" w:hAnsi="Times New Roman" w:cs="Times New Roman"/>
                <w:sz w:val="24"/>
                <w:szCs w:val="24"/>
                <w:lang w:eastAsia="lv-LV"/>
              </w:rPr>
            </w:pPr>
            <w:r w:rsidRPr="00D54492">
              <w:rPr>
                <w:rFonts w:ascii="Times New Roman" w:eastAsia="Times New Roman" w:hAnsi="Times New Roman" w:cs="Times New Roman"/>
                <w:sz w:val="24"/>
                <w:szCs w:val="24"/>
                <w:lang w:eastAsia="lv-LV"/>
              </w:rPr>
              <w:t xml:space="preserve">2.3. </w:t>
            </w:r>
            <w:r w:rsidR="00515820" w:rsidRPr="00D54492">
              <w:rPr>
                <w:rFonts w:ascii="Times New Roman" w:eastAsia="Times New Roman" w:hAnsi="Times New Roman" w:cs="Times New Roman"/>
                <w:sz w:val="24"/>
                <w:szCs w:val="24"/>
                <w:lang w:eastAsia="lv-LV"/>
              </w:rPr>
              <w:t>Vienlaicīgi ir precizēta īpašās receptes veidlapa, izņemot tajā apdrošinātāju kompensācijas informāciju. Ņemot vērā Nacionālā veselības dienesta recepšu izplatīšanas datus un aprēķinu, ir noteikts samērā garš laika periods, lai recepšu veidlapas, kas tiks iespiestas līdz šo noteikumu spēkā stāšanās tiktu pārdotas un izlietotas.</w:t>
            </w:r>
            <w:r w:rsidR="008566E3" w:rsidRPr="00D54492">
              <w:rPr>
                <w:rFonts w:ascii="Times New Roman" w:eastAsia="Times New Roman" w:hAnsi="Times New Roman" w:cs="Times New Roman"/>
                <w:sz w:val="24"/>
                <w:szCs w:val="24"/>
                <w:lang w:eastAsia="lv-LV"/>
              </w:rPr>
              <w:t xml:space="preserve"> </w:t>
            </w:r>
            <w:r w:rsidR="00FE1883" w:rsidRPr="00D54492">
              <w:rPr>
                <w:rFonts w:ascii="Times New Roman" w:eastAsia="Times New Roman" w:hAnsi="Times New Roman" w:cs="Times New Roman"/>
                <w:sz w:val="24"/>
                <w:szCs w:val="24"/>
                <w:lang w:eastAsia="lv-LV"/>
              </w:rPr>
              <w:t xml:space="preserve">Lai līdz noteikumu spēkā stāšanās brīdim iespiestās un ārstu iegādātās receptes varētu tiesiski korekti izlietot, pārejas noteikumi nosaka, ka sadaļa par apdrošināšanas sabiedrību papīra veidlapā netiek aizpildīta. </w:t>
            </w:r>
            <w:r w:rsidR="008566E3" w:rsidRPr="00D54492">
              <w:rPr>
                <w:rFonts w:ascii="Times New Roman" w:eastAsia="Times New Roman" w:hAnsi="Times New Roman" w:cs="Times New Roman"/>
                <w:sz w:val="24"/>
                <w:szCs w:val="24"/>
                <w:lang w:eastAsia="lv-LV"/>
              </w:rPr>
              <w:t>(</w:t>
            </w:r>
            <w:r w:rsidR="00BD0E5E" w:rsidRPr="00D54492">
              <w:rPr>
                <w:rFonts w:ascii="Times New Roman" w:eastAsia="Times New Roman" w:hAnsi="Times New Roman" w:cs="Times New Roman"/>
                <w:i/>
                <w:iCs/>
                <w:sz w:val="24"/>
                <w:szCs w:val="24"/>
                <w:lang w:eastAsia="lv-LV"/>
              </w:rPr>
              <w:t>Projekta</w:t>
            </w:r>
            <w:r w:rsidR="008566E3" w:rsidRPr="00D54492">
              <w:rPr>
                <w:rFonts w:ascii="Times New Roman" w:eastAsia="Times New Roman" w:hAnsi="Times New Roman" w:cs="Times New Roman"/>
                <w:i/>
                <w:iCs/>
                <w:sz w:val="24"/>
                <w:szCs w:val="24"/>
                <w:lang w:eastAsia="lv-LV"/>
              </w:rPr>
              <w:t xml:space="preserve"> </w:t>
            </w:r>
            <w:r w:rsidR="00133B6C" w:rsidRPr="00D54492">
              <w:rPr>
                <w:rFonts w:ascii="Times New Roman" w:eastAsia="Times New Roman" w:hAnsi="Times New Roman" w:cs="Times New Roman"/>
                <w:i/>
                <w:iCs/>
                <w:sz w:val="24"/>
                <w:szCs w:val="24"/>
                <w:lang w:eastAsia="lv-LV"/>
              </w:rPr>
              <w:t>1.</w:t>
            </w:r>
            <w:r w:rsidR="00FE1883" w:rsidRPr="00D54492">
              <w:rPr>
                <w:rFonts w:ascii="Times New Roman" w:eastAsia="Times New Roman" w:hAnsi="Times New Roman" w:cs="Times New Roman"/>
                <w:i/>
                <w:iCs/>
                <w:sz w:val="24"/>
                <w:szCs w:val="24"/>
                <w:lang w:eastAsia="lv-LV"/>
              </w:rPr>
              <w:t>10</w:t>
            </w:r>
            <w:r w:rsidR="008566E3" w:rsidRPr="00D54492">
              <w:rPr>
                <w:rFonts w:ascii="Times New Roman" w:eastAsia="Times New Roman" w:hAnsi="Times New Roman" w:cs="Times New Roman"/>
                <w:i/>
                <w:iCs/>
                <w:sz w:val="24"/>
                <w:szCs w:val="24"/>
                <w:lang w:eastAsia="lv-LV"/>
              </w:rPr>
              <w:t xml:space="preserve">. un </w:t>
            </w:r>
            <w:r w:rsidR="00FE1883" w:rsidRPr="00D54492">
              <w:rPr>
                <w:rFonts w:ascii="Times New Roman" w:eastAsia="Times New Roman" w:hAnsi="Times New Roman" w:cs="Times New Roman"/>
                <w:i/>
                <w:iCs/>
                <w:sz w:val="24"/>
                <w:szCs w:val="24"/>
                <w:lang w:eastAsia="lv-LV"/>
              </w:rPr>
              <w:t>1.</w:t>
            </w:r>
            <w:r w:rsidR="00BD0E5E" w:rsidRPr="00D54492">
              <w:rPr>
                <w:rFonts w:ascii="Times New Roman" w:eastAsia="Times New Roman" w:hAnsi="Times New Roman" w:cs="Times New Roman"/>
                <w:i/>
                <w:iCs/>
                <w:sz w:val="24"/>
                <w:szCs w:val="24"/>
                <w:lang w:eastAsia="lv-LV"/>
              </w:rPr>
              <w:t>1</w:t>
            </w:r>
            <w:r w:rsidR="00FE1883" w:rsidRPr="00D54492">
              <w:rPr>
                <w:rFonts w:ascii="Times New Roman" w:eastAsia="Times New Roman" w:hAnsi="Times New Roman" w:cs="Times New Roman"/>
                <w:i/>
                <w:iCs/>
                <w:sz w:val="24"/>
                <w:szCs w:val="24"/>
                <w:lang w:eastAsia="lv-LV"/>
              </w:rPr>
              <w:t>1</w:t>
            </w:r>
            <w:r w:rsidR="008566E3" w:rsidRPr="00D54492">
              <w:rPr>
                <w:rFonts w:ascii="Times New Roman" w:eastAsia="Times New Roman" w:hAnsi="Times New Roman" w:cs="Times New Roman"/>
                <w:i/>
                <w:iCs/>
                <w:sz w:val="24"/>
                <w:szCs w:val="24"/>
                <w:lang w:eastAsia="lv-LV"/>
              </w:rPr>
              <w:t>.punkts</w:t>
            </w:r>
            <w:r w:rsidR="008566E3" w:rsidRPr="00D54492">
              <w:rPr>
                <w:rFonts w:ascii="Times New Roman" w:eastAsia="Times New Roman" w:hAnsi="Times New Roman" w:cs="Times New Roman"/>
                <w:sz w:val="24"/>
                <w:szCs w:val="24"/>
                <w:lang w:eastAsia="lv-LV"/>
              </w:rPr>
              <w:t>)</w:t>
            </w:r>
          </w:p>
          <w:p w14:paraId="7C6E4301" w14:textId="12F6F95F" w:rsidR="00FE1883" w:rsidRPr="00D54492" w:rsidRDefault="003579C9" w:rsidP="00BD0E5E">
            <w:pPr>
              <w:pStyle w:val="ListParagraph"/>
              <w:spacing w:after="120" w:line="240" w:lineRule="auto"/>
              <w:jc w:val="both"/>
              <w:rPr>
                <w:rFonts w:ascii="Times New Roman" w:eastAsia="Times New Roman" w:hAnsi="Times New Roman" w:cs="Times New Roman"/>
                <w:sz w:val="24"/>
                <w:szCs w:val="24"/>
                <w:lang w:eastAsia="lv-LV"/>
              </w:rPr>
            </w:pPr>
            <w:r w:rsidRPr="00D54492">
              <w:rPr>
                <w:rFonts w:ascii="Times New Roman" w:eastAsia="Times New Roman" w:hAnsi="Times New Roman" w:cs="Times New Roman"/>
                <w:sz w:val="24"/>
                <w:szCs w:val="24"/>
                <w:lang w:eastAsia="lv-LV"/>
              </w:rPr>
              <w:t xml:space="preserve">2.4. </w:t>
            </w:r>
            <w:bookmarkStart w:id="0" w:name="_GoBack"/>
            <w:bookmarkEnd w:id="0"/>
            <w:r w:rsidR="00FE1883" w:rsidRPr="00D54492">
              <w:rPr>
                <w:rFonts w:ascii="Times New Roman" w:eastAsia="Times New Roman" w:hAnsi="Times New Roman" w:cs="Times New Roman"/>
                <w:sz w:val="24"/>
                <w:szCs w:val="24"/>
                <w:lang w:eastAsia="lv-LV"/>
              </w:rPr>
              <w:t>Vienlaicīgi pilnveidot aptieku sistēmas nav aptiekas pienākums, bet tiesības. Par labo praksi būtu uzskatāma rīcība, kad apdrošināšanas sabiedrība sniedz aptiekai ieguldījumu informācijas sistēmu pilnveidei, savstarpēji slēgto saistību ietvarā. (</w:t>
            </w:r>
            <w:r w:rsidR="00FE1883" w:rsidRPr="00D54492">
              <w:rPr>
                <w:rFonts w:ascii="Times New Roman" w:eastAsia="Times New Roman" w:hAnsi="Times New Roman" w:cs="Times New Roman"/>
                <w:i/>
                <w:iCs/>
                <w:sz w:val="24"/>
                <w:szCs w:val="24"/>
                <w:lang w:eastAsia="lv-LV"/>
              </w:rPr>
              <w:t>Projekta 2.punkts</w:t>
            </w:r>
            <w:r w:rsidR="00FE1883" w:rsidRPr="00D54492">
              <w:rPr>
                <w:rFonts w:ascii="Times New Roman" w:eastAsia="Times New Roman" w:hAnsi="Times New Roman" w:cs="Times New Roman"/>
                <w:sz w:val="24"/>
                <w:szCs w:val="24"/>
                <w:lang w:eastAsia="lv-LV"/>
              </w:rPr>
              <w:t>)</w:t>
            </w:r>
            <w:r w:rsidRPr="00D54492">
              <w:rPr>
                <w:rFonts w:ascii="Times New Roman" w:eastAsia="Times New Roman" w:hAnsi="Times New Roman" w:cs="Times New Roman"/>
                <w:sz w:val="24"/>
                <w:szCs w:val="24"/>
                <w:lang w:eastAsia="lv-LV"/>
              </w:rPr>
              <w:t>.</w:t>
            </w:r>
          </w:p>
          <w:p w14:paraId="583BEB31" w14:textId="0DBA9045" w:rsidR="003579C9" w:rsidRPr="00D54492" w:rsidRDefault="003579C9" w:rsidP="00BD0E5E">
            <w:pPr>
              <w:pStyle w:val="ListParagraph"/>
              <w:spacing w:after="120" w:line="240" w:lineRule="auto"/>
              <w:jc w:val="both"/>
              <w:rPr>
                <w:rFonts w:ascii="Times New Roman" w:eastAsia="Times New Roman" w:hAnsi="Times New Roman" w:cs="Times New Roman"/>
                <w:sz w:val="24"/>
                <w:szCs w:val="24"/>
                <w:lang w:eastAsia="lv-LV"/>
              </w:rPr>
            </w:pPr>
          </w:p>
          <w:p w14:paraId="1EE0F935" w14:textId="00525325" w:rsidR="00A00DAC" w:rsidRPr="00D54492" w:rsidRDefault="003579C9" w:rsidP="00D54492">
            <w:pPr>
              <w:pStyle w:val="ListParagraph"/>
              <w:numPr>
                <w:ilvl w:val="0"/>
                <w:numId w:val="1"/>
              </w:numPr>
              <w:spacing w:after="120" w:line="240" w:lineRule="auto"/>
              <w:jc w:val="both"/>
              <w:rPr>
                <w:rFonts w:ascii="Times New Roman" w:eastAsia="Times New Roman" w:hAnsi="Times New Roman" w:cs="Times New Roman"/>
                <w:sz w:val="24"/>
                <w:szCs w:val="24"/>
                <w:lang w:eastAsia="lv-LV"/>
              </w:rPr>
            </w:pPr>
            <w:r w:rsidRPr="00D54492">
              <w:rPr>
                <w:rFonts w:ascii="Times New Roman" w:eastAsia="Times New Roman" w:hAnsi="Times New Roman" w:cs="Times New Roman"/>
                <w:sz w:val="24"/>
                <w:szCs w:val="24"/>
                <w:lang w:eastAsia="lv-LV"/>
              </w:rPr>
              <w:t xml:space="preserve">Lai izvairītos no dažādi interpretējamas tiesību normas piemērošanas iespējām, proti, parastās receptes izrakstīšanu attiecībā uz aktīvām vielām ar augstu </w:t>
            </w:r>
            <w:proofErr w:type="spellStart"/>
            <w:r w:rsidRPr="00D54492">
              <w:rPr>
                <w:rFonts w:ascii="Times New Roman" w:eastAsia="Times New Roman" w:hAnsi="Times New Roman" w:cs="Times New Roman"/>
                <w:sz w:val="24"/>
                <w:szCs w:val="24"/>
                <w:lang w:eastAsia="lv-LV"/>
              </w:rPr>
              <w:t>farmakovigilances</w:t>
            </w:r>
            <w:proofErr w:type="spellEnd"/>
            <w:r w:rsidRPr="00D54492">
              <w:rPr>
                <w:rFonts w:ascii="Times New Roman" w:eastAsia="Times New Roman" w:hAnsi="Times New Roman" w:cs="Times New Roman"/>
                <w:sz w:val="24"/>
                <w:szCs w:val="24"/>
                <w:lang w:eastAsia="lv-LV"/>
              </w:rPr>
              <w:t xml:space="preserve"> risku un receptes derīguma termiņ</w:t>
            </w:r>
            <w:r w:rsidR="006D68D1" w:rsidRPr="00D54492">
              <w:rPr>
                <w:rFonts w:ascii="Times New Roman" w:eastAsia="Times New Roman" w:hAnsi="Times New Roman" w:cs="Times New Roman"/>
                <w:sz w:val="24"/>
                <w:szCs w:val="24"/>
                <w:lang w:eastAsia="lv-LV"/>
              </w:rPr>
              <w:t>iem</w:t>
            </w:r>
            <w:r w:rsidRPr="00D54492">
              <w:rPr>
                <w:rFonts w:ascii="Times New Roman" w:eastAsia="Times New Roman" w:hAnsi="Times New Roman" w:cs="Times New Roman"/>
                <w:sz w:val="24"/>
                <w:szCs w:val="24"/>
                <w:lang w:eastAsia="lv-LV"/>
              </w:rPr>
              <w:t xml:space="preserve">, tiek redakcionāli precizēts Noteikumu Nr. 175 </w:t>
            </w:r>
            <w:r w:rsidRPr="00D54492">
              <w:rPr>
                <w:rFonts w:ascii="Times New Roman" w:hAnsi="Times New Roman" w:cs="Times New Roman"/>
                <w:sz w:val="24"/>
                <w:szCs w:val="24"/>
              </w:rPr>
              <w:t>34.</w:t>
            </w:r>
            <w:r w:rsidRPr="00D54492">
              <w:rPr>
                <w:rFonts w:ascii="Times New Roman" w:hAnsi="Times New Roman" w:cs="Times New Roman"/>
                <w:sz w:val="24"/>
                <w:szCs w:val="24"/>
                <w:vertAlign w:val="superscript"/>
              </w:rPr>
              <w:t>3</w:t>
            </w:r>
            <w:r w:rsidRPr="00D54492">
              <w:rPr>
                <w:rFonts w:ascii="Times New Roman" w:hAnsi="Times New Roman" w:cs="Times New Roman"/>
                <w:sz w:val="24"/>
                <w:szCs w:val="24"/>
              </w:rPr>
              <w:t>2.</w:t>
            </w:r>
            <w:r w:rsidR="006D68D1" w:rsidRPr="00D54492">
              <w:rPr>
                <w:rFonts w:ascii="Times New Roman" w:hAnsi="Times New Roman" w:cs="Times New Roman"/>
                <w:sz w:val="24"/>
                <w:szCs w:val="24"/>
              </w:rPr>
              <w:t>apakšpunkts,</w:t>
            </w:r>
            <w:r w:rsidRPr="00D54492">
              <w:rPr>
                <w:rFonts w:ascii="Times New Roman" w:hAnsi="Times New Roman" w:cs="Times New Roman"/>
                <w:sz w:val="24"/>
                <w:szCs w:val="24"/>
              </w:rPr>
              <w:t> </w:t>
            </w:r>
            <w:r w:rsidRPr="00D54492">
              <w:rPr>
                <w:rFonts w:ascii="Times New Roman" w:eastAsia="Times New Roman" w:hAnsi="Times New Roman" w:cs="Times New Roman"/>
                <w:sz w:val="24"/>
                <w:szCs w:val="24"/>
                <w:lang w:eastAsia="lv-LV"/>
              </w:rPr>
              <w:t>48.punkt</w:t>
            </w:r>
            <w:r w:rsidR="006D68D1" w:rsidRPr="00D54492">
              <w:rPr>
                <w:rFonts w:ascii="Times New Roman" w:eastAsia="Times New Roman" w:hAnsi="Times New Roman" w:cs="Times New Roman"/>
                <w:sz w:val="24"/>
                <w:szCs w:val="24"/>
                <w:lang w:eastAsia="lv-LV"/>
              </w:rPr>
              <w:t>s</w:t>
            </w:r>
            <w:r w:rsidRPr="00D54492">
              <w:rPr>
                <w:rFonts w:ascii="Times New Roman" w:eastAsia="Times New Roman" w:hAnsi="Times New Roman" w:cs="Times New Roman"/>
                <w:sz w:val="24"/>
                <w:szCs w:val="24"/>
                <w:lang w:eastAsia="lv-LV"/>
              </w:rPr>
              <w:t xml:space="preserve">, </w:t>
            </w:r>
            <w:r w:rsidR="006D68D1" w:rsidRPr="00D54492">
              <w:rPr>
                <w:rFonts w:ascii="Times New Roman" w:eastAsia="Times New Roman" w:hAnsi="Times New Roman" w:cs="Times New Roman"/>
                <w:sz w:val="24"/>
                <w:szCs w:val="24"/>
                <w:lang w:eastAsia="lv-LV"/>
              </w:rPr>
              <w:t>kā arī</w:t>
            </w:r>
            <w:r w:rsidRPr="00D54492">
              <w:rPr>
                <w:rFonts w:ascii="Times New Roman" w:eastAsia="Times New Roman" w:hAnsi="Times New Roman" w:cs="Times New Roman"/>
                <w:sz w:val="24"/>
                <w:szCs w:val="24"/>
                <w:lang w:eastAsia="lv-LV"/>
              </w:rPr>
              <w:t xml:space="preserve"> 7.pielikum</w:t>
            </w:r>
            <w:r w:rsidR="006D68D1" w:rsidRPr="00D54492">
              <w:rPr>
                <w:rFonts w:ascii="Times New Roman" w:eastAsia="Times New Roman" w:hAnsi="Times New Roman" w:cs="Times New Roman"/>
                <w:sz w:val="24"/>
                <w:szCs w:val="24"/>
                <w:lang w:eastAsia="lv-LV"/>
              </w:rPr>
              <w:t>s, nosakot, ka</w:t>
            </w:r>
            <w:r w:rsidRPr="00D54492">
              <w:rPr>
                <w:rFonts w:ascii="Times New Roman" w:eastAsia="Times New Roman" w:hAnsi="Times New Roman" w:cs="Times New Roman"/>
                <w:sz w:val="24"/>
                <w:szCs w:val="24"/>
                <w:lang w:eastAsia="lv-LV"/>
              </w:rPr>
              <w:t xml:space="preserve"> minētās </w:t>
            </w:r>
            <w:r w:rsidR="006D68D1" w:rsidRPr="00D54492">
              <w:rPr>
                <w:rFonts w:ascii="Times New Roman" w:eastAsia="Times New Roman" w:hAnsi="Times New Roman" w:cs="Times New Roman"/>
                <w:sz w:val="24"/>
                <w:szCs w:val="24"/>
                <w:lang w:eastAsia="lv-LV"/>
              </w:rPr>
              <w:t>aktīvās vielas</w:t>
            </w:r>
            <w:r w:rsidRPr="00D54492">
              <w:rPr>
                <w:rFonts w:ascii="Times New Roman" w:eastAsia="Times New Roman" w:hAnsi="Times New Roman" w:cs="Times New Roman"/>
                <w:sz w:val="24"/>
                <w:szCs w:val="24"/>
                <w:lang w:eastAsia="lv-LV"/>
              </w:rPr>
              <w:t xml:space="preserve"> izrakstāmas uz īpašās receptes un tiesību normas adresātam precīzi nosakot aktīvās vielas ar augstu </w:t>
            </w:r>
            <w:proofErr w:type="spellStart"/>
            <w:r w:rsidRPr="00D54492">
              <w:rPr>
                <w:rFonts w:ascii="Times New Roman" w:eastAsia="Times New Roman" w:hAnsi="Times New Roman" w:cs="Times New Roman"/>
                <w:sz w:val="24"/>
                <w:szCs w:val="24"/>
                <w:lang w:eastAsia="lv-LV"/>
              </w:rPr>
              <w:t>farmakovigilances</w:t>
            </w:r>
            <w:proofErr w:type="spellEnd"/>
            <w:r w:rsidRPr="00D54492">
              <w:rPr>
                <w:rFonts w:ascii="Times New Roman" w:eastAsia="Times New Roman" w:hAnsi="Times New Roman" w:cs="Times New Roman"/>
                <w:sz w:val="24"/>
                <w:szCs w:val="24"/>
                <w:lang w:eastAsia="lv-LV"/>
              </w:rPr>
              <w:t xml:space="preserve"> risku izrakstītās receptes derīguma termiņu.</w:t>
            </w:r>
            <w:r w:rsidR="006D68D1" w:rsidRPr="00D54492">
              <w:rPr>
                <w:rFonts w:ascii="Times New Roman" w:eastAsia="Times New Roman" w:hAnsi="Times New Roman" w:cs="Times New Roman"/>
                <w:sz w:val="24"/>
                <w:szCs w:val="24"/>
                <w:lang w:eastAsia="lv-LV"/>
              </w:rPr>
              <w:t xml:space="preserve"> Tādējādi mazinot birokrātisko slogu, mazinot tiesību normu interpretācijas iespējas.</w:t>
            </w:r>
            <w:r w:rsidR="00D54492" w:rsidRPr="00D54492">
              <w:rPr>
                <w:rFonts w:ascii="Times New Roman" w:eastAsia="Times New Roman" w:hAnsi="Times New Roman" w:cs="Times New Roman"/>
                <w:sz w:val="24"/>
                <w:szCs w:val="24"/>
                <w:lang w:eastAsia="lv-LV"/>
              </w:rPr>
              <w:t xml:space="preserve"> </w:t>
            </w:r>
            <w:r w:rsidR="00A00DAC" w:rsidRPr="00D54492">
              <w:rPr>
                <w:rFonts w:ascii="Times New Roman" w:hAnsi="Times New Roman" w:cs="Times New Roman"/>
                <w:sz w:val="24"/>
                <w:szCs w:val="24"/>
              </w:rPr>
              <w:t xml:space="preserve">Tādējādi tiek redakcionāli precizēta un atvieglota tiesību normu uztveramība un nepārprotamībā. </w:t>
            </w:r>
            <w:r w:rsidR="00D54492" w:rsidRPr="00D54492">
              <w:rPr>
                <w:rFonts w:ascii="Times New Roman" w:eastAsia="Times New Roman" w:hAnsi="Times New Roman" w:cs="Times New Roman"/>
                <w:sz w:val="24"/>
                <w:szCs w:val="24"/>
                <w:lang w:eastAsia="lv-LV"/>
              </w:rPr>
              <w:t>(</w:t>
            </w:r>
            <w:r w:rsidR="00D54492" w:rsidRPr="00D54492">
              <w:rPr>
                <w:rFonts w:ascii="Times New Roman" w:eastAsia="Times New Roman" w:hAnsi="Times New Roman" w:cs="Times New Roman"/>
                <w:i/>
                <w:iCs/>
                <w:sz w:val="24"/>
                <w:szCs w:val="24"/>
                <w:lang w:eastAsia="lv-LV"/>
              </w:rPr>
              <w:t>Projekta 1.5., 1.7., un 1.13.apakšpunkts</w:t>
            </w:r>
            <w:r w:rsidR="00D54492" w:rsidRPr="00D54492">
              <w:rPr>
                <w:rFonts w:ascii="Times New Roman" w:eastAsia="Times New Roman" w:hAnsi="Times New Roman" w:cs="Times New Roman"/>
                <w:sz w:val="24"/>
                <w:szCs w:val="24"/>
                <w:lang w:eastAsia="lv-LV"/>
              </w:rPr>
              <w:t>).</w:t>
            </w:r>
          </w:p>
          <w:p w14:paraId="714C6025" w14:textId="77777777" w:rsidR="00D54492" w:rsidRPr="00D54492" w:rsidRDefault="00D54492" w:rsidP="00D54492">
            <w:pPr>
              <w:pStyle w:val="ListParagraph"/>
              <w:spacing w:after="120" w:line="240" w:lineRule="auto"/>
              <w:jc w:val="both"/>
              <w:rPr>
                <w:rFonts w:ascii="Times New Roman" w:eastAsia="Times New Roman" w:hAnsi="Times New Roman" w:cs="Times New Roman"/>
                <w:sz w:val="24"/>
                <w:szCs w:val="24"/>
                <w:lang w:eastAsia="lv-LV"/>
              </w:rPr>
            </w:pPr>
          </w:p>
          <w:p w14:paraId="79491B44" w14:textId="7CAAE188" w:rsidR="00AB0F76" w:rsidRPr="00D54492" w:rsidRDefault="003579C9" w:rsidP="00D54492">
            <w:pPr>
              <w:pStyle w:val="ListParagraph"/>
              <w:numPr>
                <w:ilvl w:val="0"/>
                <w:numId w:val="1"/>
              </w:numPr>
              <w:jc w:val="both"/>
            </w:pPr>
            <w:r w:rsidRPr="00D54492">
              <w:rPr>
                <w:rFonts w:ascii="Times New Roman" w:hAnsi="Times New Roman" w:cs="Times New Roman"/>
                <w:sz w:val="24"/>
                <w:szCs w:val="24"/>
                <w:shd w:val="clear" w:color="auto" w:fill="FFFFFF"/>
              </w:rPr>
              <w:t xml:space="preserve">Latvijas narkologu pārstāvji ir snieguši atzinumu, ka GHB ir </w:t>
            </w:r>
            <w:proofErr w:type="spellStart"/>
            <w:r w:rsidRPr="00D54492">
              <w:rPr>
                <w:rFonts w:ascii="Times New Roman" w:hAnsi="Times New Roman" w:cs="Times New Roman"/>
                <w:sz w:val="24"/>
                <w:szCs w:val="24"/>
                <w:shd w:val="clear" w:color="auto" w:fill="FFFFFF"/>
              </w:rPr>
              <w:t>sedatīvas</w:t>
            </w:r>
            <w:proofErr w:type="spellEnd"/>
            <w:r w:rsidRPr="00D54492">
              <w:rPr>
                <w:rFonts w:ascii="Times New Roman" w:hAnsi="Times New Roman" w:cs="Times New Roman"/>
                <w:sz w:val="24"/>
                <w:szCs w:val="24"/>
                <w:shd w:val="clear" w:color="auto" w:fill="FFFFFF"/>
              </w:rPr>
              <w:t xml:space="preserve"> grupas viela, līdz ar to piemīt farmakoloģiskais </w:t>
            </w:r>
            <w:proofErr w:type="spellStart"/>
            <w:r w:rsidRPr="00D54492">
              <w:rPr>
                <w:rFonts w:ascii="Times New Roman" w:hAnsi="Times New Roman" w:cs="Times New Roman"/>
                <w:sz w:val="24"/>
                <w:szCs w:val="24"/>
                <w:shd w:val="clear" w:color="auto" w:fill="FFFFFF"/>
              </w:rPr>
              <w:t>sinerģists</w:t>
            </w:r>
            <w:proofErr w:type="spellEnd"/>
            <w:r w:rsidRPr="00D54492">
              <w:rPr>
                <w:rFonts w:ascii="Times New Roman" w:hAnsi="Times New Roman" w:cs="Times New Roman"/>
                <w:sz w:val="24"/>
                <w:szCs w:val="24"/>
                <w:shd w:val="clear" w:color="auto" w:fill="FFFFFF"/>
              </w:rPr>
              <w:t xml:space="preserve"> alkoholam. Kā jebkurš </w:t>
            </w:r>
            <w:proofErr w:type="spellStart"/>
            <w:r w:rsidRPr="00D54492">
              <w:rPr>
                <w:rFonts w:ascii="Times New Roman" w:hAnsi="Times New Roman" w:cs="Times New Roman"/>
                <w:sz w:val="24"/>
                <w:szCs w:val="24"/>
                <w:shd w:val="clear" w:color="auto" w:fill="FFFFFF"/>
              </w:rPr>
              <w:t>sedatīvais</w:t>
            </w:r>
            <w:proofErr w:type="spellEnd"/>
            <w:r w:rsidRPr="00D54492">
              <w:rPr>
                <w:rFonts w:ascii="Times New Roman" w:hAnsi="Times New Roman" w:cs="Times New Roman"/>
                <w:sz w:val="24"/>
                <w:szCs w:val="24"/>
                <w:shd w:val="clear" w:color="auto" w:fill="FFFFFF"/>
              </w:rPr>
              <w:t xml:space="preserve"> un miega līdzeklis ir ar augstu atkarības veidošanās risku. No narkologu klīniskās pieredzes – ja attiecīgās zāles ir pieejamas ambulatorajai izrakstīšanai pastāv augsts risks atgriezties pie situācijas, kad pacienti nelegāli pērk GHB un to lieto (pērk pulveri un to šķaida, vai arī pērk jau </w:t>
            </w:r>
            <w:proofErr w:type="spellStart"/>
            <w:r w:rsidRPr="00D54492">
              <w:rPr>
                <w:rFonts w:ascii="Times New Roman" w:hAnsi="Times New Roman" w:cs="Times New Roman"/>
                <w:sz w:val="24"/>
                <w:szCs w:val="24"/>
                <w:shd w:val="clear" w:color="auto" w:fill="FFFFFF"/>
              </w:rPr>
              <w:t>šķīdruma</w:t>
            </w:r>
            <w:proofErr w:type="spellEnd"/>
            <w:r w:rsidRPr="00D54492">
              <w:rPr>
                <w:rFonts w:ascii="Times New Roman" w:hAnsi="Times New Roman" w:cs="Times New Roman"/>
                <w:sz w:val="24"/>
                <w:szCs w:val="24"/>
                <w:shd w:val="clear" w:color="auto" w:fill="FFFFFF"/>
              </w:rPr>
              <w:t xml:space="preserve"> veidā (bet ne ampulās), pārsvarā tie ir alkohola un kokaīna atkarīgie pacienti. Agrāk, kad GHB (</w:t>
            </w:r>
            <w:proofErr w:type="spellStart"/>
            <w:r w:rsidRPr="00D54492">
              <w:rPr>
                <w:rFonts w:ascii="Times New Roman" w:hAnsi="Times New Roman" w:cs="Times New Roman"/>
                <w:sz w:val="24"/>
                <w:szCs w:val="24"/>
                <w:shd w:val="clear" w:color="auto" w:fill="FFFFFF"/>
              </w:rPr>
              <w:t>ampulāro</w:t>
            </w:r>
            <w:proofErr w:type="spellEnd"/>
            <w:r w:rsidRPr="00D54492">
              <w:rPr>
                <w:rFonts w:ascii="Times New Roman" w:hAnsi="Times New Roman" w:cs="Times New Roman"/>
                <w:sz w:val="24"/>
                <w:szCs w:val="24"/>
                <w:shd w:val="clear" w:color="auto" w:fill="FFFFFF"/>
              </w:rPr>
              <w:t xml:space="preserve"> formu) </w:t>
            </w:r>
            <w:r w:rsidRPr="00D54492">
              <w:rPr>
                <w:rFonts w:ascii="Times New Roman" w:hAnsi="Times New Roman" w:cs="Times New Roman"/>
                <w:sz w:val="24"/>
                <w:szCs w:val="24"/>
                <w:shd w:val="clear" w:color="auto" w:fill="FFFFFF"/>
              </w:rPr>
              <w:lastRenderedPageBreak/>
              <w:t xml:space="preserve">varēja nopirkt aptiekās uz receptēm, bija gan recepšu viltojumu gadījumi, gan medikamentu tirdzniecība. Kopš brīža, kad GHB ir tikai stacionārā lietojamais medikaments, to ļaunprātīgas lietošanas biežums ir mazinājies.  Pacientiem ar GHB atkarību,  abstinences sindroma norise  ir ļoti smaga, komplicēta ar  elpošanas traucējumiem, līdz pat neatliekamai  pārvešanai uz intensīvās terapijas  nodaļām, gan ar ieilgušiem </w:t>
            </w:r>
            <w:proofErr w:type="spellStart"/>
            <w:r w:rsidRPr="00D54492">
              <w:rPr>
                <w:rFonts w:ascii="Times New Roman" w:hAnsi="Times New Roman" w:cs="Times New Roman"/>
                <w:sz w:val="24"/>
                <w:szCs w:val="24"/>
                <w:shd w:val="clear" w:color="auto" w:fill="FFFFFF"/>
              </w:rPr>
              <w:t>psihotiskiem</w:t>
            </w:r>
            <w:proofErr w:type="spellEnd"/>
            <w:r w:rsidRPr="00D54492">
              <w:rPr>
                <w:rFonts w:ascii="Times New Roman" w:hAnsi="Times New Roman" w:cs="Times New Roman"/>
                <w:sz w:val="24"/>
                <w:szCs w:val="24"/>
                <w:shd w:val="clear" w:color="auto" w:fill="FFFFFF"/>
              </w:rPr>
              <w:t xml:space="preserve"> stāvokļiem. </w:t>
            </w:r>
            <w:r w:rsidR="001F2FE8" w:rsidRPr="00D54492">
              <w:rPr>
                <w:rFonts w:ascii="Times New Roman" w:hAnsi="Times New Roman" w:cs="Times New Roman"/>
                <w:sz w:val="24"/>
                <w:szCs w:val="24"/>
                <w:shd w:val="clear" w:color="auto" w:fill="FFFFFF"/>
              </w:rPr>
              <w:t xml:space="preserve">Tā kā zāles, kas satur aktīvo vielu </w:t>
            </w:r>
            <w:r w:rsidR="001F2FE8" w:rsidRPr="00D54492">
              <w:rPr>
                <w:rFonts w:ascii="Times New Roman" w:hAnsi="Times New Roman" w:cs="Times New Roman"/>
                <w:i/>
                <w:sz w:val="24"/>
                <w:szCs w:val="24"/>
                <w:shd w:val="clear" w:color="auto" w:fill="FFFFFF"/>
              </w:rPr>
              <w:t xml:space="preserve">nātrija </w:t>
            </w:r>
            <w:proofErr w:type="spellStart"/>
            <w:r w:rsidR="001F2FE8" w:rsidRPr="00D54492">
              <w:rPr>
                <w:rFonts w:ascii="Times New Roman" w:hAnsi="Times New Roman" w:cs="Times New Roman"/>
                <w:i/>
                <w:sz w:val="24"/>
                <w:szCs w:val="24"/>
                <w:shd w:val="clear" w:color="auto" w:fill="FFFFFF"/>
              </w:rPr>
              <w:t>oksibutirāts</w:t>
            </w:r>
            <w:proofErr w:type="spellEnd"/>
            <w:r w:rsidR="001F2FE8" w:rsidRPr="00D54492">
              <w:rPr>
                <w:rFonts w:ascii="Times New Roman" w:hAnsi="Times New Roman" w:cs="Times New Roman"/>
                <w:i/>
                <w:sz w:val="24"/>
                <w:szCs w:val="24"/>
                <w:shd w:val="clear" w:color="auto" w:fill="FFFFFF"/>
              </w:rPr>
              <w:t xml:space="preserve">/nātrija </w:t>
            </w:r>
            <w:proofErr w:type="spellStart"/>
            <w:r w:rsidR="001F2FE8" w:rsidRPr="00D54492">
              <w:rPr>
                <w:rFonts w:ascii="Times New Roman" w:hAnsi="Times New Roman" w:cs="Times New Roman"/>
                <w:i/>
                <w:sz w:val="24"/>
                <w:szCs w:val="24"/>
                <w:shd w:val="clear" w:color="auto" w:fill="FFFFFF"/>
              </w:rPr>
              <w:t>oksibāts</w:t>
            </w:r>
            <w:proofErr w:type="spellEnd"/>
            <w:r w:rsidR="001F2FE8" w:rsidRPr="00D54492">
              <w:rPr>
                <w:rFonts w:ascii="Times New Roman" w:hAnsi="Times New Roman" w:cs="Times New Roman"/>
                <w:sz w:val="24"/>
                <w:szCs w:val="24"/>
                <w:shd w:val="clear" w:color="auto" w:fill="FFFFFF"/>
              </w:rPr>
              <w:t xml:space="preserve"> </w:t>
            </w:r>
            <w:r w:rsidR="001F2FE8" w:rsidRPr="00D54492">
              <w:rPr>
                <w:rFonts w:ascii="Times New Roman" w:hAnsi="Times New Roman" w:cs="Times New Roman"/>
                <w:i/>
                <w:sz w:val="24"/>
                <w:szCs w:val="24"/>
                <w:shd w:val="clear" w:color="auto" w:fill="FFFFFF"/>
              </w:rPr>
              <w:t>(</w:t>
            </w:r>
            <w:proofErr w:type="spellStart"/>
            <w:r w:rsidR="001F2FE8" w:rsidRPr="00D54492">
              <w:rPr>
                <w:rFonts w:ascii="Times New Roman" w:hAnsi="Times New Roman" w:cs="Times New Roman"/>
                <w:i/>
                <w:sz w:val="24"/>
                <w:szCs w:val="24"/>
                <w:shd w:val="clear" w:color="auto" w:fill="FFFFFF"/>
              </w:rPr>
              <w:t>Natrii</w:t>
            </w:r>
            <w:proofErr w:type="spellEnd"/>
            <w:r w:rsidR="001F2FE8" w:rsidRPr="00D54492">
              <w:rPr>
                <w:rFonts w:ascii="Times New Roman" w:hAnsi="Times New Roman" w:cs="Times New Roman"/>
                <w:i/>
                <w:sz w:val="24"/>
                <w:szCs w:val="24"/>
                <w:shd w:val="clear" w:color="auto" w:fill="FFFFFF"/>
              </w:rPr>
              <w:t xml:space="preserve"> </w:t>
            </w:r>
            <w:proofErr w:type="spellStart"/>
            <w:r w:rsidR="001F2FE8" w:rsidRPr="00D54492">
              <w:rPr>
                <w:rFonts w:ascii="Times New Roman" w:hAnsi="Times New Roman" w:cs="Times New Roman"/>
                <w:i/>
                <w:sz w:val="24"/>
                <w:szCs w:val="24"/>
                <w:shd w:val="clear" w:color="auto" w:fill="FFFFFF"/>
              </w:rPr>
              <w:t>oxybas</w:t>
            </w:r>
            <w:proofErr w:type="spellEnd"/>
            <w:r w:rsidR="001F2FE8" w:rsidRPr="00D54492">
              <w:rPr>
                <w:rFonts w:ascii="Times New Roman" w:hAnsi="Times New Roman" w:cs="Times New Roman"/>
                <w:i/>
                <w:sz w:val="24"/>
                <w:szCs w:val="24"/>
                <w:shd w:val="clear" w:color="auto" w:fill="FFFFFF"/>
              </w:rPr>
              <w:t>)</w:t>
            </w:r>
            <w:r w:rsidR="001F2FE8" w:rsidRPr="00D54492">
              <w:rPr>
                <w:rFonts w:ascii="Times New Roman" w:hAnsi="Times New Roman" w:cs="Times New Roman"/>
                <w:sz w:val="24"/>
                <w:szCs w:val="24"/>
                <w:shd w:val="clear" w:color="auto" w:fill="FFFFFF"/>
              </w:rPr>
              <w:t xml:space="preserve"> tiek izmantots arī </w:t>
            </w:r>
            <w:proofErr w:type="spellStart"/>
            <w:r w:rsidR="001F2FE8" w:rsidRPr="00D54492">
              <w:rPr>
                <w:rFonts w:ascii="Times New Roman" w:hAnsi="Times New Roman" w:cs="Times New Roman"/>
                <w:sz w:val="24"/>
                <w:szCs w:val="24"/>
                <w:shd w:val="clear" w:color="auto" w:fill="FFFFFF"/>
              </w:rPr>
              <w:t>narkolepsijas</w:t>
            </w:r>
            <w:proofErr w:type="spellEnd"/>
            <w:r w:rsidR="001F2FE8" w:rsidRPr="00D54492">
              <w:rPr>
                <w:rFonts w:ascii="Times New Roman" w:hAnsi="Times New Roman" w:cs="Times New Roman"/>
                <w:sz w:val="24"/>
                <w:szCs w:val="24"/>
                <w:shd w:val="clear" w:color="auto" w:fill="FFFFFF"/>
              </w:rPr>
              <w:t xml:space="preserve"> ar </w:t>
            </w:r>
            <w:proofErr w:type="spellStart"/>
            <w:r w:rsidR="001F2FE8" w:rsidRPr="00D54492">
              <w:rPr>
                <w:rFonts w:ascii="Times New Roman" w:hAnsi="Times New Roman" w:cs="Times New Roman"/>
                <w:sz w:val="24"/>
                <w:szCs w:val="24"/>
                <w:shd w:val="clear" w:color="auto" w:fill="FFFFFF"/>
              </w:rPr>
              <w:t>katapleksiju</w:t>
            </w:r>
            <w:proofErr w:type="spellEnd"/>
            <w:r w:rsidR="001F2FE8" w:rsidRPr="00D54492">
              <w:rPr>
                <w:rFonts w:ascii="Times New Roman" w:hAnsi="Times New Roman" w:cs="Times New Roman"/>
                <w:sz w:val="24"/>
                <w:szCs w:val="24"/>
                <w:shd w:val="clear" w:color="auto" w:fill="FFFFFF"/>
              </w:rPr>
              <w:t xml:space="preserve"> ārstēšanai pieaugušiem pacientiem, nepieciešams precizēt minētās vielas ierobežojumu, nosakot, ka GHB (nātrija </w:t>
            </w:r>
            <w:proofErr w:type="spellStart"/>
            <w:r w:rsidR="001F2FE8" w:rsidRPr="00D54492">
              <w:rPr>
                <w:rFonts w:ascii="Times New Roman" w:hAnsi="Times New Roman" w:cs="Times New Roman"/>
                <w:sz w:val="24"/>
                <w:szCs w:val="24"/>
                <w:shd w:val="clear" w:color="auto" w:fill="FFFFFF"/>
              </w:rPr>
              <w:t>oksibutirātu</w:t>
            </w:r>
            <w:proofErr w:type="spellEnd"/>
            <w:r w:rsidR="001F2FE8" w:rsidRPr="00D54492">
              <w:rPr>
                <w:rFonts w:ascii="Times New Roman" w:hAnsi="Times New Roman" w:cs="Times New Roman"/>
                <w:sz w:val="24"/>
                <w:szCs w:val="24"/>
                <w:shd w:val="clear" w:color="auto" w:fill="FFFFFF"/>
              </w:rPr>
              <w:t xml:space="preserve">/nātrija </w:t>
            </w:r>
            <w:proofErr w:type="spellStart"/>
            <w:r w:rsidR="001F2FE8" w:rsidRPr="00D54492">
              <w:rPr>
                <w:rFonts w:ascii="Times New Roman" w:hAnsi="Times New Roman" w:cs="Times New Roman"/>
                <w:sz w:val="24"/>
                <w:szCs w:val="24"/>
                <w:shd w:val="clear" w:color="auto" w:fill="FFFFFF"/>
              </w:rPr>
              <w:t>oksibātu</w:t>
            </w:r>
            <w:proofErr w:type="spellEnd"/>
            <w:r w:rsidR="001F2FE8" w:rsidRPr="00D54492">
              <w:rPr>
                <w:rFonts w:ascii="Times New Roman" w:hAnsi="Times New Roman" w:cs="Times New Roman"/>
                <w:sz w:val="24"/>
                <w:szCs w:val="24"/>
                <w:shd w:val="clear" w:color="auto" w:fill="FFFFFF"/>
              </w:rPr>
              <w:t xml:space="preserve"> un litija </w:t>
            </w:r>
            <w:proofErr w:type="spellStart"/>
            <w:r w:rsidR="001F2FE8" w:rsidRPr="00D54492">
              <w:rPr>
                <w:rFonts w:ascii="Times New Roman" w:hAnsi="Times New Roman" w:cs="Times New Roman"/>
                <w:sz w:val="24"/>
                <w:szCs w:val="24"/>
                <w:shd w:val="clear" w:color="auto" w:fill="FFFFFF"/>
              </w:rPr>
              <w:t>oksibutirātu</w:t>
            </w:r>
            <w:proofErr w:type="spellEnd"/>
            <w:r w:rsidR="001F2FE8" w:rsidRPr="00D54492">
              <w:rPr>
                <w:rFonts w:ascii="Times New Roman" w:hAnsi="Times New Roman" w:cs="Times New Roman"/>
                <w:sz w:val="24"/>
                <w:szCs w:val="24"/>
                <w:shd w:val="clear" w:color="auto" w:fill="FFFFFF"/>
              </w:rPr>
              <w:t>) uz receptēm aizliegts izrakstīt jebkurā gatavo zāļu formā. Noteikumu  Nr.175  42.punkts nosaka narkozes līdzekļu izrakstīšanas aizliegumu, tāpēc 42.punkts tiek izteikts jaunā redakcijā un tiesiskais regulējums tiek papildināts ar jaunu normu, kas reglamentē GHB aizliegumu ambulatoras izrakstīšanas aizliegumu jebkurā zāļu formā</w:t>
            </w:r>
            <w:r w:rsidRPr="00D54492">
              <w:rPr>
                <w:rFonts w:ascii="Times New Roman" w:hAnsi="Times New Roman" w:cs="Times New Roman"/>
                <w:sz w:val="24"/>
                <w:szCs w:val="24"/>
                <w:shd w:val="clear" w:color="auto" w:fill="FFFFFF"/>
              </w:rPr>
              <w:t>.</w:t>
            </w:r>
            <w:r w:rsidR="00FE1883" w:rsidRPr="00D54492">
              <w:rPr>
                <w:rFonts w:ascii="Times New Roman" w:hAnsi="Times New Roman" w:cs="Times New Roman"/>
                <w:sz w:val="24"/>
                <w:szCs w:val="24"/>
                <w:shd w:val="clear" w:color="auto" w:fill="FFFFFF"/>
              </w:rPr>
              <w:t xml:space="preserve">  </w:t>
            </w:r>
            <w:r w:rsidR="00A00DAC" w:rsidRPr="00D54492">
              <w:rPr>
                <w:rFonts w:ascii="Times New Roman" w:hAnsi="Times New Roman" w:cs="Times New Roman"/>
                <w:sz w:val="24"/>
                <w:szCs w:val="24"/>
                <w:shd w:val="clear" w:color="auto" w:fill="FFFFFF"/>
              </w:rPr>
              <w:t>(</w:t>
            </w:r>
            <w:r w:rsidR="00A00DAC" w:rsidRPr="00D54492">
              <w:rPr>
                <w:rFonts w:ascii="Times New Roman" w:hAnsi="Times New Roman" w:cs="Times New Roman"/>
                <w:i/>
                <w:iCs/>
                <w:sz w:val="24"/>
                <w:szCs w:val="24"/>
                <w:shd w:val="clear" w:color="auto" w:fill="FFFFFF"/>
              </w:rPr>
              <w:t xml:space="preserve">Projekta </w:t>
            </w:r>
            <w:r w:rsidR="00133B6C" w:rsidRPr="00D54492">
              <w:rPr>
                <w:rFonts w:ascii="Times New Roman" w:hAnsi="Times New Roman" w:cs="Times New Roman"/>
                <w:i/>
                <w:iCs/>
                <w:sz w:val="24"/>
                <w:szCs w:val="24"/>
                <w:shd w:val="clear" w:color="auto" w:fill="FFFFFF"/>
              </w:rPr>
              <w:t>1.</w:t>
            </w:r>
            <w:r w:rsidR="00A00DAC" w:rsidRPr="00D54492">
              <w:rPr>
                <w:rFonts w:ascii="Times New Roman" w:hAnsi="Times New Roman" w:cs="Times New Roman"/>
                <w:i/>
                <w:iCs/>
                <w:sz w:val="24"/>
                <w:szCs w:val="24"/>
                <w:shd w:val="clear" w:color="auto" w:fill="FFFFFF"/>
              </w:rPr>
              <w:t>6.punkts</w:t>
            </w:r>
            <w:r w:rsidR="00A00DAC" w:rsidRPr="00D54492">
              <w:rPr>
                <w:rFonts w:ascii="Times New Roman" w:hAnsi="Times New Roman" w:cs="Times New Roman"/>
                <w:sz w:val="24"/>
                <w:szCs w:val="24"/>
                <w:shd w:val="clear" w:color="auto" w:fill="FFFFFF"/>
              </w:rPr>
              <w:t>)</w:t>
            </w:r>
          </w:p>
        </w:tc>
      </w:tr>
      <w:tr w:rsidR="00CC08CB" w:rsidRPr="00CC08CB" w14:paraId="19C91BA6" w14:textId="77777777" w:rsidTr="00B8311D">
        <w:trPr>
          <w:trHeight w:val="372"/>
        </w:trPr>
        <w:tc>
          <w:tcPr>
            <w:tcW w:w="125" w:type="pct"/>
            <w:tcBorders>
              <w:top w:val="outset" w:sz="6" w:space="0" w:color="414142"/>
              <w:left w:val="outset" w:sz="6" w:space="0" w:color="414142"/>
              <w:bottom w:val="outset" w:sz="6" w:space="0" w:color="414142"/>
              <w:right w:val="outset" w:sz="6" w:space="0" w:color="414142"/>
            </w:tcBorders>
            <w:hideMark/>
          </w:tcPr>
          <w:p w14:paraId="3A7ECB22" w14:textId="77777777" w:rsidR="00BE47F1" w:rsidRPr="00CC08CB" w:rsidRDefault="00BE47F1" w:rsidP="00B8311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C08CB">
              <w:rPr>
                <w:rFonts w:ascii="Times New Roman" w:eastAsia="Times New Roman" w:hAnsi="Times New Roman" w:cs="Times New Roman"/>
                <w:sz w:val="24"/>
                <w:szCs w:val="24"/>
                <w:lang w:eastAsia="lv-LV"/>
              </w:rPr>
              <w:lastRenderedPageBreak/>
              <w:t>3.</w:t>
            </w:r>
          </w:p>
        </w:tc>
        <w:tc>
          <w:tcPr>
            <w:tcW w:w="1529" w:type="pct"/>
            <w:tcBorders>
              <w:top w:val="outset" w:sz="6" w:space="0" w:color="414142"/>
              <w:left w:val="outset" w:sz="6" w:space="0" w:color="414142"/>
              <w:bottom w:val="outset" w:sz="6" w:space="0" w:color="414142"/>
              <w:right w:val="outset" w:sz="6" w:space="0" w:color="414142"/>
            </w:tcBorders>
            <w:hideMark/>
          </w:tcPr>
          <w:p w14:paraId="2D43B936" w14:textId="77777777" w:rsidR="00BE47F1" w:rsidRPr="00CC08CB" w:rsidRDefault="00BE47F1" w:rsidP="00B8311D">
            <w:pPr>
              <w:spacing w:after="0" w:line="240" w:lineRule="auto"/>
              <w:rPr>
                <w:rFonts w:ascii="Times New Roman" w:eastAsia="Times New Roman" w:hAnsi="Times New Roman" w:cs="Times New Roman"/>
                <w:sz w:val="24"/>
                <w:szCs w:val="24"/>
                <w:lang w:eastAsia="lv-LV"/>
              </w:rPr>
            </w:pPr>
            <w:r w:rsidRPr="00CC08CB">
              <w:rPr>
                <w:rFonts w:ascii="Times New Roman" w:eastAsia="Times New Roman" w:hAnsi="Times New Roman" w:cs="Times New Roman"/>
                <w:sz w:val="24"/>
                <w:szCs w:val="24"/>
                <w:lang w:eastAsia="lv-LV"/>
              </w:rPr>
              <w:t>Projekta izstrādē iesaistītās institūcijas un publiskas personas kapitālsabiedrības</w:t>
            </w:r>
          </w:p>
        </w:tc>
        <w:tc>
          <w:tcPr>
            <w:tcW w:w="3346" w:type="pct"/>
            <w:tcBorders>
              <w:top w:val="outset" w:sz="6" w:space="0" w:color="414142"/>
              <w:left w:val="outset" w:sz="6" w:space="0" w:color="414142"/>
              <w:bottom w:val="outset" w:sz="6" w:space="0" w:color="414142"/>
              <w:right w:val="outset" w:sz="6" w:space="0" w:color="414142"/>
            </w:tcBorders>
            <w:hideMark/>
          </w:tcPr>
          <w:p w14:paraId="1A2508A3" w14:textId="77777777" w:rsidR="00BE47F1" w:rsidRPr="00CC08CB" w:rsidRDefault="00BE47F1" w:rsidP="00B8311D">
            <w:pPr>
              <w:spacing w:after="0" w:line="240" w:lineRule="auto"/>
              <w:jc w:val="both"/>
              <w:rPr>
                <w:rFonts w:ascii="Times New Roman" w:eastAsia="Times New Roman" w:hAnsi="Times New Roman" w:cs="Times New Roman"/>
                <w:sz w:val="24"/>
                <w:szCs w:val="24"/>
                <w:lang w:eastAsia="lv-LV"/>
              </w:rPr>
            </w:pPr>
            <w:r w:rsidRPr="00CC08CB">
              <w:rPr>
                <w:rFonts w:ascii="Times New Roman" w:eastAsia="Times New Roman" w:hAnsi="Times New Roman" w:cs="Times New Roman"/>
                <w:sz w:val="24"/>
                <w:szCs w:val="24"/>
                <w:lang w:eastAsia="lv-LV"/>
              </w:rPr>
              <w:t>Veselības ministrija, Nacionālais veselības dienests, Zāļu valsts aģentūra</w:t>
            </w:r>
          </w:p>
        </w:tc>
      </w:tr>
      <w:tr w:rsidR="00CC08CB" w:rsidRPr="00CC08CB" w14:paraId="238876A2" w14:textId="77777777" w:rsidTr="00B8311D">
        <w:tc>
          <w:tcPr>
            <w:tcW w:w="125" w:type="pct"/>
            <w:tcBorders>
              <w:top w:val="outset" w:sz="6" w:space="0" w:color="414142"/>
              <w:left w:val="outset" w:sz="6" w:space="0" w:color="414142"/>
              <w:bottom w:val="outset" w:sz="6" w:space="0" w:color="414142"/>
              <w:right w:val="outset" w:sz="6" w:space="0" w:color="414142"/>
            </w:tcBorders>
            <w:hideMark/>
          </w:tcPr>
          <w:p w14:paraId="53367F41" w14:textId="77777777" w:rsidR="00BE47F1" w:rsidRPr="00CC08CB" w:rsidRDefault="00BE47F1" w:rsidP="00B8311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C08CB">
              <w:rPr>
                <w:rFonts w:ascii="Times New Roman" w:eastAsia="Times New Roman" w:hAnsi="Times New Roman" w:cs="Times New Roman"/>
                <w:sz w:val="24"/>
                <w:szCs w:val="24"/>
                <w:lang w:eastAsia="lv-LV"/>
              </w:rPr>
              <w:t>4.</w:t>
            </w:r>
          </w:p>
        </w:tc>
        <w:tc>
          <w:tcPr>
            <w:tcW w:w="1529" w:type="pct"/>
            <w:tcBorders>
              <w:top w:val="outset" w:sz="6" w:space="0" w:color="414142"/>
              <w:left w:val="outset" w:sz="6" w:space="0" w:color="414142"/>
              <w:bottom w:val="outset" w:sz="6" w:space="0" w:color="414142"/>
              <w:right w:val="outset" w:sz="6" w:space="0" w:color="414142"/>
            </w:tcBorders>
            <w:hideMark/>
          </w:tcPr>
          <w:p w14:paraId="6CBCB32F" w14:textId="77777777" w:rsidR="00BE47F1" w:rsidRPr="00CC08CB" w:rsidRDefault="00BE47F1" w:rsidP="00B8311D">
            <w:pPr>
              <w:spacing w:after="0" w:line="240" w:lineRule="auto"/>
              <w:rPr>
                <w:rFonts w:ascii="Times New Roman" w:eastAsia="Times New Roman" w:hAnsi="Times New Roman" w:cs="Times New Roman"/>
                <w:sz w:val="24"/>
                <w:szCs w:val="24"/>
                <w:lang w:eastAsia="lv-LV"/>
              </w:rPr>
            </w:pPr>
            <w:r w:rsidRPr="00CC08CB">
              <w:rPr>
                <w:rFonts w:ascii="Times New Roman" w:eastAsia="Times New Roman" w:hAnsi="Times New Roman" w:cs="Times New Roman"/>
                <w:sz w:val="24"/>
                <w:szCs w:val="24"/>
                <w:lang w:eastAsia="lv-LV"/>
              </w:rPr>
              <w:t>Cita informācija</w:t>
            </w:r>
          </w:p>
        </w:tc>
        <w:tc>
          <w:tcPr>
            <w:tcW w:w="3346" w:type="pct"/>
            <w:tcBorders>
              <w:top w:val="outset" w:sz="6" w:space="0" w:color="414142"/>
              <w:left w:val="outset" w:sz="6" w:space="0" w:color="414142"/>
              <w:bottom w:val="outset" w:sz="6" w:space="0" w:color="414142"/>
              <w:right w:val="outset" w:sz="6" w:space="0" w:color="414142"/>
            </w:tcBorders>
            <w:hideMark/>
          </w:tcPr>
          <w:p w14:paraId="1E32F25C" w14:textId="77777777" w:rsidR="00BE47F1" w:rsidRPr="00CC08CB" w:rsidRDefault="00BE47F1" w:rsidP="00B8311D">
            <w:pPr>
              <w:spacing w:after="0" w:line="240" w:lineRule="auto"/>
              <w:jc w:val="both"/>
              <w:rPr>
                <w:rFonts w:ascii="Times New Roman" w:eastAsia="Times New Roman" w:hAnsi="Times New Roman" w:cs="Times New Roman"/>
                <w:sz w:val="24"/>
                <w:szCs w:val="24"/>
                <w:lang w:eastAsia="lv-LV"/>
              </w:rPr>
            </w:pPr>
            <w:r w:rsidRPr="00CC08CB">
              <w:rPr>
                <w:rFonts w:ascii="Times New Roman" w:eastAsia="Times New Roman" w:hAnsi="Times New Roman" w:cs="Times New Roman"/>
                <w:sz w:val="24"/>
                <w:szCs w:val="24"/>
                <w:lang w:eastAsia="lv-LV"/>
              </w:rPr>
              <w:t xml:space="preserve"> Nav</w:t>
            </w:r>
          </w:p>
        </w:tc>
      </w:tr>
    </w:tbl>
    <w:p w14:paraId="453BFC11" w14:textId="77777777" w:rsidR="00BE47F1" w:rsidRPr="00CC08CB" w:rsidRDefault="00BE47F1" w:rsidP="00BE47F1">
      <w:pPr>
        <w:jc w:val="both"/>
        <w:rPr>
          <w:rFonts w:ascii="Times New Roman" w:hAnsi="Times New Roman" w:cs="Times New Roman"/>
          <w:sz w:val="24"/>
          <w:szCs w:val="24"/>
        </w:rPr>
      </w:pPr>
      <w:r w:rsidRPr="00CC08CB">
        <w:rPr>
          <w:rFonts w:ascii="Times New Roman" w:hAnsi="Times New Roman" w:cs="Times New Roman"/>
          <w:sz w:val="24"/>
          <w:szCs w:val="24"/>
        </w:rPr>
        <w:br w:type="textWrapping" w:clear="all"/>
      </w:r>
    </w:p>
    <w:tbl>
      <w:tblPr>
        <w:tblW w:w="5003" w:type="pct"/>
        <w:tblInd w:w="-3"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1"/>
        <w:gridCol w:w="2985"/>
        <w:gridCol w:w="6162"/>
      </w:tblGrid>
      <w:tr w:rsidR="00CC08CB" w:rsidRPr="00CC08CB" w14:paraId="6466B8AC" w14:textId="77777777" w:rsidTr="00B8311D">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9420280" w14:textId="77777777" w:rsidR="00BE47F1" w:rsidRPr="00CC08CB" w:rsidRDefault="00BE47F1" w:rsidP="00B8311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C08C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C08CB" w:rsidRPr="00CC08CB" w14:paraId="3D80DED1" w14:textId="77777777" w:rsidTr="00B8311D">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3C785F6" w14:textId="77777777" w:rsidR="00BE47F1" w:rsidRPr="00CC08CB" w:rsidRDefault="00BE47F1" w:rsidP="00B8311D">
            <w:pPr>
              <w:spacing w:after="0" w:line="240" w:lineRule="auto"/>
              <w:rPr>
                <w:rFonts w:ascii="Times New Roman" w:eastAsia="Times New Roman" w:hAnsi="Times New Roman" w:cs="Times New Roman"/>
                <w:sz w:val="24"/>
                <w:szCs w:val="24"/>
                <w:lang w:eastAsia="lv-LV"/>
              </w:rPr>
            </w:pPr>
            <w:r w:rsidRPr="00CC08CB">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86B024A" w14:textId="77777777" w:rsidR="00BE47F1" w:rsidRPr="00CC08CB" w:rsidRDefault="00BE47F1" w:rsidP="00B8311D">
            <w:pPr>
              <w:spacing w:after="0" w:line="240" w:lineRule="auto"/>
              <w:rPr>
                <w:rFonts w:ascii="Times New Roman" w:eastAsia="Times New Roman" w:hAnsi="Times New Roman" w:cs="Times New Roman"/>
                <w:sz w:val="24"/>
                <w:szCs w:val="24"/>
                <w:lang w:eastAsia="lv-LV"/>
              </w:rPr>
            </w:pPr>
            <w:r w:rsidRPr="00CC08CB">
              <w:rPr>
                <w:rFonts w:ascii="Times New Roman" w:eastAsia="Times New Roman" w:hAnsi="Times New Roman" w:cs="Times New Roman"/>
                <w:sz w:val="24"/>
                <w:szCs w:val="24"/>
                <w:lang w:eastAsia="lv-LV"/>
              </w:rPr>
              <w:t xml:space="preserve">Sabiedrības </w:t>
            </w:r>
            <w:proofErr w:type="spellStart"/>
            <w:r w:rsidRPr="00CC08CB">
              <w:rPr>
                <w:rFonts w:ascii="Times New Roman" w:eastAsia="Times New Roman" w:hAnsi="Times New Roman" w:cs="Times New Roman"/>
                <w:sz w:val="24"/>
                <w:szCs w:val="24"/>
                <w:lang w:eastAsia="lv-LV"/>
              </w:rPr>
              <w:t>mērķgrupas</w:t>
            </w:r>
            <w:proofErr w:type="spellEnd"/>
            <w:r w:rsidRPr="00CC08CB">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79D00C9D" w14:textId="559FAEEE" w:rsidR="00BE47F1" w:rsidRPr="00CC08CB" w:rsidRDefault="00BE47F1" w:rsidP="00B8311D">
            <w:pPr>
              <w:spacing w:after="0" w:line="240" w:lineRule="auto"/>
              <w:jc w:val="both"/>
              <w:rPr>
                <w:rFonts w:ascii="Times New Roman" w:eastAsia="Times New Roman" w:hAnsi="Times New Roman" w:cs="Times New Roman"/>
                <w:sz w:val="24"/>
                <w:szCs w:val="24"/>
                <w:lang w:eastAsia="lv-LV"/>
              </w:rPr>
            </w:pPr>
            <w:r w:rsidRPr="00CC08CB">
              <w:rPr>
                <w:rFonts w:ascii="Times New Roman" w:eastAsia="Times New Roman" w:hAnsi="Times New Roman" w:cs="Times New Roman"/>
                <w:sz w:val="24"/>
                <w:szCs w:val="24"/>
                <w:lang w:eastAsia="lv-LV"/>
              </w:rPr>
              <w:t>Noteikums recepšu aizpildīšanas kārtībā attiecas uz visām ārstniecības personām, kurām paredzētas tiesības izrakstīt receptes</w:t>
            </w:r>
            <w:r w:rsidR="000B062B" w:rsidRPr="00CC08CB">
              <w:rPr>
                <w:rFonts w:ascii="Times New Roman" w:eastAsia="Times New Roman" w:hAnsi="Times New Roman" w:cs="Times New Roman"/>
                <w:sz w:val="24"/>
                <w:szCs w:val="24"/>
                <w:lang w:eastAsia="lv-LV"/>
              </w:rPr>
              <w:t>, pacientiem</w:t>
            </w:r>
            <w:r w:rsidR="00220FAD" w:rsidRPr="00CC08CB">
              <w:rPr>
                <w:rFonts w:ascii="Times New Roman" w:eastAsia="Times New Roman" w:hAnsi="Times New Roman" w:cs="Times New Roman"/>
                <w:sz w:val="24"/>
                <w:szCs w:val="24"/>
                <w:lang w:eastAsia="lv-LV"/>
              </w:rPr>
              <w:t>, aptiekām</w:t>
            </w:r>
            <w:r w:rsidR="000B062B" w:rsidRPr="00CC08CB">
              <w:rPr>
                <w:rFonts w:ascii="Times New Roman" w:eastAsia="Times New Roman" w:hAnsi="Times New Roman" w:cs="Times New Roman"/>
                <w:sz w:val="24"/>
                <w:szCs w:val="24"/>
                <w:lang w:eastAsia="lv-LV"/>
              </w:rPr>
              <w:t xml:space="preserve"> un apdrošināšanas sabiedrībām. </w:t>
            </w:r>
          </w:p>
        </w:tc>
      </w:tr>
      <w:tr w:rsidR="00CC08CB" w:rsidRPr="00CC08CB" w14:paraId="6909BBBA" w14:textId="77777777" w:rsidTr="00B8311D">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3F0D477" w14:textId="77777777" w:rsidR="00BE47F1" w:rsidRPr="00CC08CB" w:rsidRDefault="00BE47F1" w:rsidP="00B8311D">
            <w:pPr>
              <w:spacing w:after="0" w:line="240" w:lineRule="auto"/>
              <w:rPr>
                <w:rFonts w:ascii="Times New Roman" w:eastAsia="Times New Roman" w:hAnsi="Times New Roman" w:cs="Times New Roman"/>
                <w:sz w:val="24"/>
                <w:szCs w:val="24"/>
                <w:lang w:eastAsia="lv-LV"/>
              </w:rPr>
            </w:pPr>
            <w:r w:rsidRPr="00CC08CB">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9139939" w14:textId="77777777" w:rsidR="00BE47F1" w:rsidRPr="00CC08CB" w:rsidRDefault="00BE47F1" w:rsidP="00B8311D">
            <w:pPr>
              <w:spacing w:after="0" w:line="240" w:lineRule="auto"/>
              <w:rPr>
                <w:rFonts w:ascii="Times New Roman" w:eastAsia="Times New Roman" w:hAnsi="Times New Roman" w:cs="Times New Roman"/>
                <w:sz w:val="24"/>
                <w:szCs w:val="24"/>
                <w:lang w:eastAsia="lv-LV"/>
              </w:rPr>
            </w:pPr>
            <w:r w:rsidRPr="00CC08CB">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FE9D7D5" w14:textId="5EB937A6" w:rsidR="000B062B" w:rsidRPr="00CC08CB" w:rsidRDefault="000B062B" w:rsidP="00B8311D">
            <w:pPr>
              <w:spacing w:after="0" w:line="240" w:lineRule="auto"/>
              <w:jc w:val="both"/>
              <w:rPr>
                <w:rFonts w:ascii="Times New Roman" w:eastAsia="Times New Roman" w:hAnsi="Times New Roman" w:cs="Times New Roman"/>
                <w:sz w:val="24"/>
                <w:szCs w:val="24"/>
                <w:lang w:eastAsia="lv-LV"/>
              </w:rPr>
            </w:pPr>
            <w:r w:rsidRPr="00CC08CB">
              <w:rPr>
                <w:rFonts w:ascii="Times New Roman" w:eastAsia="Times New Roman" w:hAnsi="Times New Roman" w:cs="Times New Roman"/>
                <w:sz w:val="24"/>
                <w:szCs w:val="24"/>
                <w:lang w:eastAsia="lv-LV"/>
              </w:rPr>
              <w:t>Ārstu</w:t>
            </w:r>
            <w:r w:rsidR="006D68D1">
              <w:rPr>
                <w:rFonts w:ascii="Times New Roman" w:eastAsia="Times New Roman" w:hAnsi="Times New Roman" w:cs="Times New Roman"/>
                <w:sz w:val="24"/>
                <w:szCs w:val="24"/>
                <w:lang w:eastAsia="lv-LV"/>
              </w:rPr>
              <w:t>, aptieku</w:t>
            </w:r>
            <w:r w:rsidRPr="00CC08CB">
              <w:rPr>
                <w:rFonts w:ascii="Times New Roman" w:eastAsia="Times New Roman" w:hAnsi="Times New Roman" w:cs="Times New Roman"/>
                <w:sz w:val="24"/>
                <w:szCs w:val="24"/>
                <w:lang w:eastAsia="lv-LV"/>
              </w:rPr>
              <w:t xml:space="preserve"> un apdrošināšanas sabiedrību birokrātiskais slogs mazinās</w:t>
            </w:r>
            <w:r w:rsidR="006D68D1">
              <w:rPr>
                <w:rFonts w:ascii="Times New Roman" w:eastAsia="Times New Roman" w:hAnsi="Times New Roman" w:cs="Times New Roman"/>
                <w:sz w:val="24"/>
                <w:szCs w:val="24"/>
                <w:lang w:eastAsia="lv-LV"/>
              </w:rPr>
              <w:t>, jo apdrošinātāju kompensētas receptes gadījumā vairs netiek paredzēta vienas formas papīra recepte, bet to apmaksa notiek vispārīgā kartībā tāpat kā citu veselības aprūpes pakalpojumu apmaksa no apdrošinātāju puses (slēgto veselības apdrošināšanas līgumu ietvaros) .</w:t>
            </w:r>
          </w:p>
        </w:tc>
      </w:tr>
      <w:tr w:rsidR="00CC08CB" w:rsidRPr="00CC08CB" w14:paraId="21A12FB8" w14:textId="77777777" w:rsidTr="00B8311D">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573B500" w14:textId="77777777" w:rsidR="00BE47F1" w:rsidRPr="00CC08CB" w:rsidRDefault="00BE47F1" w:rsidP="00B8311D">
            <w:pPr>
              <w:spacing w:after="0" w:line="240" w:lineRule="auto"/>
              <w:rPr>
                <w:rFonts w:ascii="Times New Roman" w:eastAsia="Times New Roman" w:hAnsi="Times New Roman" w:cs="Times New Roman"/>
                <w:sz w:val="24"/>
                <w:szCs w:val="24"/>
                <w:lang w:eastAsia="lv-LV"/>
              </w:rPr>
            </w:pPr>
            <w:r w:rsidRPr="00CC08CB">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2F38017" w14:textId="77777777" w:rsidR="00BE47F1" w:rsidRPr="00CC08CB" w:rsidRDefault="00BE47F1" w:rsidP="00B8311D">
            <w:pPr>
              <w:spacing w:after="0" w:line="240" w:lineRule="auto"/>
              <w:rPr>
                <w:rFonts w:ascii="Times New Roman" w:eastAsia="Times New Roman" w:hAnsi="Times New Roman" w:cs="Times New Roman"/>
                <w:sz w:val="24"/>
                <w:szCs w:val="24"/>
                <w:lang w:eastAsia="lv-LV"/>
              </w:rPr>
            </w:pPr>
            <w:r w:rsidRPr="00CC08CB">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5B2F2CA7" w14:textId="580EC111" w:rsidR="009C6642" w:rsidRPr="00646A9E" w:rsidRDefault="009C6642" w:rsidP="00B105F1">
            <w:pPr>
              <w:spacing w:after="0" w:line="240" w:lineRule="auto"/>
              <w:ind w:firstLine="720"/>
              <w:jc w:val="both"/>
              <w:rPr>
                <w:rFonts w:ascii="Times New Roman" w:eastAsia="Times New Roman" w:hAnsi="Times New Roman" w:cs="Times New Roman"/>
                <w:sz w:val="24"/>
                <w:szCs w:val="24"/>
                <w:u w:val="single"/>
                <w:lang w:eastAsia="lv-LV"/>
              </w:rPr>
            </w:pPr>
            <w:r w:rsidRPr="00300720">
              <w:rPr>
                <w:rFonts w:ascii="Times New Roman" w:eastAsia="Times New Roman" w:hAnsi="Times New Roman" w:cs="Times New Roman"/>
                <w:sz w:val="24"/>
                <w:szCs w:val="24"/>
                <w:u w:val="single"/>
                <w:lang w:eastAsia="lv-LV"/>
              </w:rPr>
              <w:t>Tika v</w:t>
            </w:r>
            <w:r w:rsidR="007A20FB" w:rsidRPr="00300720">
              <w:rPr>
                <w:rFonts w:ascii="Times New Roman" w:eastAsia="Times New Roman" w:hAnsi="Times New Roman" w:cs="Times New Roman"/>
                <w:sz w:val="24"/>
                <w:szCs w:val="24"/>
                <w:u w:val="single"/>
                <w:lang w:eastAsia="lv-LV"/>
              </w:rPr>
              <w:t>ei</w:t>
            </w:r>
            <w:r w:rsidRPr="00300720">
              <w:rPr>
                <w:rFonts w:ascii="Times New Roman" w:eastAsia="Times New Roman" w:hAnsi="Times New Roman" w:cs="Times New Roman"/>
                <w:sz w:val="24"/>
                <w:szCs w:val="24"/>
                <w:u w:val="single"/>
                <w:lang w:eastAsia="lv-LV"/>
              </w:rPr>
              <w:t>k</w:t>
            </w:r>
            <w:r w:rsidR="007A20FB" w:rsidRPr="00300720">
              <w:rPr>
                <w:rFonts w:ascii="Times New Roman" w:eastAsia="Times New Roman" w:hAnsi="Times New Roman" w:cs="Times New Roman"/>
                <w:sz w:val="24"/>
                <w:szCs w:val="24"/>
                <w:u w:val="single"/>
                <w:lang w:eastAsia="lv-LV"/>
              </w:rPr>
              <w:t>t</w:t>
            </w:r>
            <w:r w:rsidRPr="00300720">
              <w:rPr>
                <w:rFonts w:ascii="Times New Roman" w:eastAsia="Times New Roman" w:hAnsi="Times New Roman" w:cs="Times New Roman"/>
                <w:sz w:val="24"/>
                <w:szCs w:val="24"/>
                <w:u w:val="single"/>
                <w:lang w:eastAsia="lv-LV"/>
              </w:rPr>
              <w:t>s</w:t>
            </w:r>
            <w:r w:rsidR="007A20FB" w:rsidRPr="00300720">
              <w:rPr>
                <w:rFonts w:ascii="Times New Roman" w:eastAsia="Times New Roman" w:hAnsi="Times New Roman" w:cs="Times New Roman"/>
                <w:sz w:val="24"/>
                <w:szCs w:val="24"/>
                <w:u w:val="single"/>
                <w:lang w:eastAsia="lv-LV"/>
              </w:rPr>
              <w:t xml:space="preserve"> administratīvo izmaksu novērtējum</w:t>
            </w:r>
            <w:r w:rsidR="00D46E10" w:rsidRPr="00300720">
              <w:rPr>
                <w:rFonts w:ascii="Times New Roman" w:eastAsia="Times New Roman" w:hAnsi="Times New Roman" w:cs="Times New Roman"/>
                <w:sz w:val="24"/>
                <w:szCs w:val="24"/>
                <w:u w:val="single"/>
                <w:lang w:eastAsia="lv-LV"/>
              </w:rPr>
              <w:t>s</w:t>
            </w:r>
            <w:r w:rsidRPr="00300720">
              <w:rPr>
                <w:rFonts w:ascii="Times New Roman" w:eastAsia="Times New Roman" w:hAnsi="Times New Roman" w:cs="Times New Roman"/>
                <w:sz w:val="24"/>
                <w:szCs w:val="24"/>
                <w:u w:val="single"/>
                <w:lang w:eastAsia="lv-LV"/>
              </w:rPr>
              <w:t xml:space="preserve"> jeb informācijas sniegšanas pienākuma radītās izmaksas </w:t>
            </w:r>
            <w:r w:rsidR="007A20FB" w:rsidRPr="00300720">
              <w:rPr>
                <w:rFonts w:ascii="Times New Roman" w:eastAsia="Times New Roman" w:hAnsi="Times New Roman" w:cs="Times New Roman"/>
                <w:sz w:val="24"/>
                <w:szCs w:val="24"/>
                <w:u w:val="single"/>
                <w:lang w:eastAsia="lv-LV"/>
              </w:rPr>
              <w:t xml:space="preserve"> </w:t>
            </w:r>
            <w:r w:rsidRPr="00646A9E">
              <w:rPr>
                <w:rFonts w:ascii="Times New Roman" w:eastAsia="Times New Roman" w:hAnsi="Times New Roman" w:cs="Times New Roman"/>
                <w:sz w:val="24"/>
                <w:szCs w:val="24"/>
                <w:u w:val="single"/>
                <w:lang w:eastAsia="lv-LV"/>
              </w:rPr>
              <w:t>saska</w:t>
            </w:r>
            <w:r w:rsidR="00D46E10" w:rsidRPr="00646A9E">
              <w:rPr>
                <w:rFonts w:ascii="Times New Roman" w:eastAsia="Times New Roman" w:hAnsi="Times New Roman" w:cs="Times New Roman"/>
                <w:sz w:val="24"/>
                <w:szCs w:val="24"/>
                <w:u w:val="single"/>
                <w:lang w:eastAsia="lv-LV"/>
              </w:rPr>
              <w:t>ņ</w:t>
            </w:r>
            <w:r w:rsidRPr="00646A9E">
              <w:rPr>
                <w:rFonts w:ascii="Times New Roman" w:eastAsia="Times New Roman" w:hAnsi="Times New Roman" w:cs="Times New Roman"/>
                <w:sz w:val="24"/>
                <w:szCs w:val="24"/>
                <w:u w:val="single"/>
                <w:lang w:eastAsia="lv-LV"/>
              </w:rPr>
              <w:t xml:space="preserve">ā ar Ministru kabineta 2009. gada 15. decembra instrukcijas Nr. 19 "Tiesību akta projekta sākotnējās ietekmes izvērtēšanas kārtība" 24. un 25. punktu pēc formulas </w:t>
            </w:r>
            <w:r w:rsidR="006C02BA" w:rsidRPr="00300720">
              <w:rPr>
                <w:rFonts w:ascii="Times New Roman" w:eastAsia="Times New Roman" w:hAnsi="Times New Roman" w:cs="Times New Roman"/>
                <w:sz w:val="24"/>
                <w:szCs w:val="24"/>
                <w:u w:val="single"/>
                <w:lang w:eastAsia="lv-LV"/>
              </w:rPr>
              <w:t>C=</w:t>
            </w:r>
            <m:oMath>
              <m:d>
                <m:dPr>
                  <m:ctrlPr>
                    <w:rPr>
                      <w:rFonts w:ascii="Cambria Math" w:eastAsia="Times New Roman" w:hAnsi="Cambria Math" w:cs="Times New Roman"/>
                      <w:i/>
                      <w:sz w:val="24"/>
                      <w:szCs w:val="24"/>
                      <w:u w:val="single"/>
                      <w:lang w:eastAsia="lv-LV"/>
                    </w:rPr>
                  </m:ctrlPr>
                </m:dPr>
                <m:e>
                  <m:r>
                    <w:rPr>
                      <w:rFonts w:ascii="Cambria Math" w:eastAsia="Times New Roman" w:hAnsi="Cambria Math" w:cs="Times New Roman"/>
                      <w:sz w:val="24"/>
                      <w:szCs w:val="24"/>
                      <w:u w:val="single"/>
                      <w:lang w:eastAsia="lv-LV"/>
                    </w:rPr>
                    <m:t>f*l</m:t>
                  </m:r>
                </m:e>
              </m:d>
              <m:d>
                <m:dPr>
                  <m:ctrlPr>
                    <w:rPr>
                      <w:rFonts w:ascii="Cambria Math" w:eastAsia="Times New Roman" w:hAnsi="Cambria Math" w:cs="Times New Roman"/>
                      <w:i/>
                      <w:sz w:val="24"/>
                      <w:szCs w:val="24"/>
                      <w:u w:val="single"/>
                      <w:lang w:eastAsia="lv-LV"/>
                    </w:rPr>
                  </m:ctrlPr>
                </m:dPr>
                <m:e>
                  <m:r>
                    <w:rPr>
                      <w:rFonts w:ascii="Cambria Math" w:eastAsia="Times New Roman" w:hAnsi="Cambria Math" w:cs="Times New Roman"/>
                      <w:sz w:val="24"/>
                      <w:szCs w:val="24"/>
                      <w:u w:val="single"/>
                      <w:lang w:eastAsia="lv-LV"/>
                    </w:rPr>
                    <m:t>n*b</m:t>
                  </m:r>
                </m:e>
              </m:d>
            </m:oMath>
            <w:r w:rsidR="006C02BA" w:rsidRPr="00300720">
              <w:rPr>
                <w:rFonts w:ascii="Times New Roman" w:eastAsia="Times New Roman" w:hAnsi="Times New Roman" w:cs="Times New Roman"/>
                <w:sz w:val="24"/>
                <w:szCs w:val="24"/>
                <w:u w:val="single"/>
                <w:lang w:eastAsia="lv-LV"/>
              </w:rPr>
              <w:t xml:space="preserve"> , kur</w:t>
            </w:r>
            <w:r w:rsidRPr="00300720">
              <w:rPr>
                <w:rFonts w:ascii="Times New Roman" w:eastAsia="Times New Roman" w:hAnsi="Times New Roman" w:cs="Times New Roman"/>
                <w:sz w:val="24"/>
                <w:szCs w:val="24"/>
                <w:u w:val="single"/>
                <w:lang w:eastAsia="lv-LV"/>
              </w:rPr>
              <w:t>:</w:t>
            </w:r>
          </w:p>
          <w:p w14:paraId="396C2B35" w14:textId="77777777" w:rsidR="009C6642" w:rsidRPr="00300720" w:rsidRDefault="006C02BA" w:rsidP="00B105F1">
            <w:pPr>
              <w:spacing w:after="0" w:line="240" w:lineRule="auto"/>
              <w:ind w:firstLine="720"/>
              <w:jc w:val="both"/>
              <w:rPr>
                <w:rFonts w:ascii="Times New Roman" w:eastAsia="Times New Roman" w:hAnsi="Times New Roman" w:cs="Times New Roman"/>
                <w:sz w:val="24"/>
                <w:szCs w:val="24"/>
                <w:u w:val="single"/>
                <w:lang w:eastAsia="lv-LV"/>
              </w:rPr>
            </w:pPr>
            <w:r w:rsidRPr="00300720">
              <w:rPr>
                <w:rFonts w:ascii="Times New Roman" w:eastAsia="Times New Roman" w:hAnsi="Times New Roman" w:cs="Times New Roman"/>
                <w:sz w:val="24"/>
                <w:szCs w:val="24"/>
                <w:u w:val="single"/>
                <w:lang w:eastAsia="lv-LV"/>
              </w:rPr>
              <w:t xml:space="preserve"> f – finanšu līdzekļu apjoms, kas nepieciešams, lai nodrošinātu projektā paredz</w:t>
            </w:r>
            <w:r w:rsidR="009C6642" w:rsidRPr="00300720">
              <w:rPr>
                <w:rFonts w:ascii="Times New Roman" w:eastAsia="Times New Roman" w:hAnsi="Times New Roman" w:cs="Times New Roman"/>
                <w:sz w:val="24"/>
                <w:szCs w:val="24"/>
                <w:u w:val="single"/>
                <w:lang w:eastAsia="lv-LV"/>
              </w:rPr>
              <w:t>ētā informācijas sniegšanas pienākuma izpildi (stundas samaksas likme, ieskaitot virsstundas vai stundas limitu ārējo pakalpojumu sniedzējiem, ja tādi ir);</w:t>
            </w:r>
          </w:p>
          <w:p w14:paraId="50BF408E" w14:textId="77777777" w:rsidR="009C6642" w:rsidRPr="00300720" w:rsidRDefault="009C6642" w:rsidP="00B105F1">
            <w:pPr>
              <w:spacing w:after="0" w:line="240" w:lineRule="auto"/>
              <w:ind w:firstLine="720"/>
              <w:jc w:val="both"/>
              <w:rPr>
                <w:rFonts w:ascii="Times New Roman" w:eastAsia="Times New Roman" w:hAnsi="Times New Roman" w:cs="Times New Roman"/>
                <w:sz w:val="24"/>
                <w:szCs w:val="24"/>
                <w:u w:val="single"/>
                <w:lang w:eastAsia="lv-LV"/>
              </w:rPr>
            </w:pPr>
            <w:r w:rsidRPr="00300720">
              <w:rPr>
                <w:rFonts w:ascii="Times New Roman" w:eastAsia="Times New Roman" w:hAnsi="Times New Roman" w:cs="Times New Roman"/>
                <w:sz w:val="24"/>
                <w:szCs w:val="24"/>
                <w:u w:val="single"/>
                <w:lang w:eastAsia="lv-LV"/>
              </w:rPr>
              <w:lastRenderedPageBreak/>
              <w:t>l – laika patēriņš, kas nepieciešams, lai sagatavotu informāciju, kuras sniegšanu paredz projekts;</w:t>
            </w:r>
          </w:p>
          <w:p w14:paraId="3A4B3502" w14:textId="77777777" w:rsidR="009C6642" w:rsidRPr="00300720" w:rsidRDefault="009C6642" w:rsidP="00B105F1">
            <w:pPr>
              <w:spacing w:after="0" w:line="240" w:lineRule="auto"/>
              <w:ind w:firstLine="720"/>
              <w:jc w:val="both"/>
              <w:rPr>
                <w:rFonts w:ascii="Times New Roman" w:eastAsia="Times New Roman" w:hAnsi="Times New Roman" w:cs="Times New Roman"/>
                <w:sz w:val="24"/>
                <w:szCs w:val="24"/>
                <w:u w:val="single"/>
                <w:lang w:eastAsia="lv-LV"/>
              </w:rPr>
            </w:pPr>
            <w:r w:rsidRPr="00300720">
              <w:rPr>
                <w:rFonts w:ascii="Times New Roman" w:eastAsia="Times New Roman" w:hAnsi="Times New Roman" w:cs="Times New Roman"/>
                <w:sz w:val="24"/>
                <w:szCs w:val="24"/>
                <w:u w:val="single"/>
                <w:lang w:eastAsia="lv-LV"/>
              </w:rPr>
              <w:t>n – subjektu skaits, uz ko attiecas projektā paredzētās informācijas sniegšanas prasības;</w:t>
            </w:r>
          </w:p>
          <w:p w14:paraId="06117875" w14:textId="202A342C" w:rsidR="009C6642" w:rsidRPr="00300720" w:rsidRDefault="009C6642" w:rsidP="00B105F1">
            <w:pPr>
              <w:spacing w:after="0" w:line="240" w:lineRule="auto"/>
              <w:ind w:firstLine="720"/>
              <w:jc w:val="both"/>
              <w:rPr>
                <w:rFonts w:ascii="Times New Roman" w:eastAsia="Times New Roman" w:hAnsi="Times New Roman" w:cs="Times New Roman"/>
                <w:sz w:val="24"/>
                <w:szCs w:val="24"/>
                <w:u w:val="single"/>
                <w:lang w:eastAsia="lv-LV"/>
              </w:rPr>
            </w:pPr>
            <w:r w:rsidRPr="00300720">
              <w:rPr>
                <w:rFonts w:ascii="Times New Roman" w:eastAsia="Times New Roman" w:hAnsi="Times New Roman" w:cs="Times New Roman"/>
                <w:sz w:val="24"/>
                <w:szCs w:val="24"/>
                <w:u w:val="single"/>
                <w:lang w:eastAsia="lv-LV"/>
              </w:rPr>
              <w:t>b – cik bieži gada laikā projekts paredz informācijas sniegšanu.</w:t>
            </w:r>
          </w:p>
          <w:p w14:paraId="0E203755" w14:textId="77777777" w:rsidR="00AB1E3E" w:rsidRPr="00300720" w:rsidRDefault="00AB1E3E" w:rsidP="00B105F1">
            <w:pPr>
              <w:spacing w:after="0" w:line="240" w:lineRule="auto"/>
              <w:ind w:firstLine="720"/>
              <w:jc w:val="both"/>
              <w:rPr>
                <w:rFonts w:ascii="Times New Roman" w:eastAsia="Times New Roman" w:hAnsi="Times New Roman" w:cs="Times New Roman"/>
                <w:sz w:val="24"/>
                <w:szCs w:val="24"/>
                <w:u w:val="single"/>
                <w:lang w:eastAsia="lv-LV"/>
              </w:rPr>
            </w:pPr>
          </w:p>
          <w:p w14:paraId="007FE711" w14:textId="5F4F7866" w:rsidR="00D46109" w:rsidRPr="00300720" w:rsidRDefault="009C6642" w:rsidP="00D46109">
            <w:pPr>
              <w:spacing w:after="0" w:line="240" w:lineRule="auto"/>
              <w:ind w:firstLine="720"/>
              <w:jc w:val="both"/>
              <w:rPr>
                <w:rFonts w:ascii="Times New Roman" w:eastAsia="Times New Roman" w:hAnsi="Times New Roman" w:cs="Times New Roman"/>
                <w:sz w:val="24"/>
                <w:szCs w:val="24"/>
                <w:u w:val="single"/>
                <w:lang w:eastAsia="lv-LV"/>
              </w:rPr>
            </w:pPr>
            <w:r w:rsidRPr="00300720">
              <w:rPr>
                <w:rFonts w:ascii="Times New Roman" w:eastAsia="Times New Roman" w:hAnsi="Times New Roman" w:cs="Times New Roman"/>
                <w:sz w:val="24"/>
                <w:szCs w:val="24"/>
                <w:u w:val="single"/>
                <w:lang w:eastAsia="lv-LV"/>
              </w:rPr>
              <w:t>Farmaceitu administratīv</w:t>
            </w:r>
            <w:r w:rsidR="001D5EB2" w:rsidRPr="00300720">
              <w:rPr>
                <w:rFonts w:ascii="Times New Roman" w:eastAsia="Times New Roman" w:hAnsi="Times New Roman" w:cs="Times New Roman"/>
                <w:sz w:val="24"/>
                <w:szCs w:val="24"/>
                <w:u w:val="single"/>
                <w:lang w:eastAsia="lv-LV"/>
              </w:rPr>
              <w:t>o izmaksu</w:t>
            </w:r>
            <w:r w:rsidRPr="00300720">
              <w:rPr>
                <w:rFonts w:ascii="Times New Roman" w:eastAsia="Times New Roman" w:hAnsi="Times New Roman" w:cs="Times New Roman"/>
                <w:sz w:val="24"/>
                <w:szCs w:val="24"/>
                <w:u w:val="single"/>
                <w:lang w:eastAsia="lv-LV"/>
              </w:rPr>
              <w:t xml:space="preserve"> novērtējum</w:t>
            </w:r>
            <w:r w:rsidR="00AB1E3E" w:rsidRPr="00300720">
              <w:rPr>
                <w:rFonts w:ascii="Times New Roman" w:eastAsia="Times New Roman" w:hAnsi="Times New Roman" w:cs="Times New Roman"/>
                <w:sz w:val="24"/>
                <w:szCs w:val="24"/>
                <w:u w:val="single"/>
                <w:lang w:eastAsia="lv-LV"/>
              </w:rPr>
              <w:t>s</w:t>
            </w:r>
            <w:r w:rsidR="00E907D4" w:rsidRPr="00300720">
              <w:rPr>
                <w:rFonts w:ascii="Times New Roman" w:eastAsia="Times New Roman" w:hAnsi="Times New Roman" w:cs="Times New Roman"/>
                <w:sz w:val="24"/>
                <w:szCs w:val="24"/>
                <w:u w:val="single"/>
                <w:lang w:eastAsia="lv-LV"/>
              </w:rPr>
              <w:t>,</w:t>
            </w:r>
            <w:r w:rsidR="00AB1E3E" w:rsidRPr="00300720">
              <w:rPr>
                <w:rFonts w:ascii="Times New Roman" w:eastAsia="Times New Roman" w:hAnsi="Times New Roman" w:cs="Times New Roman"/>
                <w:sz w:val="24"/>
                <w:szCs w:val="24"/>
                <w:u w:val="single"/>
                <w:lang w:eastAsia="lv-LV"/>
              </w:rPr>
              <w:t xml:space="preserve"> pieņemot, ka </w:t>
            </w:r>
            <w:r w:rsidR="00D46109" w:rsidRPr="00300720">
              <w:rPr>
                <w:rFonts w:ascii="Times New Roman" w:eastAsia="Times New Roman" w:hAnsi="Times New Roman" w:cs="Times New Roman"/>
                <w:sz w:val="24"/>
                <w:szCs w:val="24"/>
                <w:u w:val="single"/>
                <w:lang w:eastAsia="lv-LV"/>
              </w:rPr>
              <w:t>mēneša vidējā bruto darba samaksa 2019.gadā bija 1076 EUR</w:t>
            </w:r>
            <w:r w:rsidR="00D46109" w:rsidRPr="00300720">
              <w:rPr>
                <w:rStyle w:val="FootnoteReference"/>
                <w:rFonts w:ascii="Times New Roman" w:eastAsia="Times New Roman" w:hAnsi="Times New Roman" w:cs="Times New Roman"/>
                <w:sz w:val="24"/>
                <w:szCs w:val="24"/>
                <w:u w:val="single"/>
                <w:lang w:eastAsia="lv-LV"/>
              </w:rPr>
              <w:footnoteReference w:id="1"/>
            </w:r>
            <w:r w:rsidR="00D46109" w:rsidRPr="00300720">
              <w:rPr>
                <w:rFonts w:ascii="Times New Roman" w:eastAsia="Times New Roman" w:hAnsi="Times New Roman" w:cs="Times New Roman"/>
                <w:sz w:val="24"/>
                <w:szCs w:val="24"/>
                <w:u w:val="single"/>
                <w:lang w:eastAsia="lv-LV"/>
              </w:rPr>
              <w:t>, tika aprēķinā</w:t>
            </w:r>
            <w:r w:rsidR="00D46E10" w:rsidRPr="00300720">
              <w:rPr>
                <w:rFonts w:ascii="Times New Roman" w:eastAsia="Times New Roman" w:hAnsi="Times New Roman" w:cs="Times New Roman"/>
                <w:sz w:val="24"/>
                <w:szCs w:val="24"/>
                <w:u w:val="single"/>
                <w:lang w:eastAsia="lv-LV"/>
              </w:rPr>
              <w:t>ts</w:t>
            </w:r>
            <w:r w:rsidR="00D46109" w:rsidRPr="00300720">
              <w:rPr>
                <w:rFonts w:ascii="Times New Roman" w:eastAsia="Times New Roman" w:hAnsi="Times New Roman" w:cs="Times New Roman"/>
                <w:sz w:val="24"/>
                <w:szCs w:val="24"/>
                <w:u w:val="single"/>
                <w:lang w:eastAsia="lv-LV"/>
              </w:rPr>
              <w:t xml:space="preserve"> </w:t>
            </w:r>
            <w:r w:rsidR="00246E7D" w:rsidRPr="00300720">
              <w:rPr>
                <w:rFonts w:ascii="Times New Roman" w:eastAsia="Times New Roman" w:hAnsi="Times New Roman" w:cs="Times New Roman"/>
                <w:sz w:val="24"/>
                <w:szCs w:val="24"/>
                <w:u w:val="single"/>
                <w:lang w:eastAsia="lv-LV"/>
              </w:rPr>
              <w:t>vidēj</w:t>
            </w:r>
            <w:r w:rsidR="00D46E10" w:rsidRPr="00300720">
              <w:rPr>
                <w:rFonts w:ascii="Times New Roman" w:eastAsia="Times New Roman" w:hAnsi="Times New Roman" w:cs="Times New Roman"/>
                <w:sz w:val="24"/>
                <w:szCs w:val="24"/>
                <w:u w:val="single"/>
                <w:lang w:eastAsia="lv-LV"/>
              </w:rPr>
              <w:t>o</w:t>
            </w:r>
            <w:r w:rsidR="00246E7D" w:rsidRPr="00300720">
              <w:rPr>
                <w:rFonts w:ascii="Times New Roman" w:eastAsia="Times New Roman" w:hAnsi="Times New Roman" w:cs="Times New Roman"/>
                <w:sz w:val="24"/>
                <w:szCs w:val="24"/>
                <w:u w:val="single"/>
                <w:lang w:eastAsia="lv-LV"/>
              </w:rPr>
              <w:t xml:space="preserve"> </w:t>
            </w:r>
            <w:r w:rsidR="00AB1E3E" w:rsidRPr="00300720">
              <w:rPr>
                <w:rFonts w:ascii="Times New Roman" w:eastAsia="Times New Roman" w:hAnsi="Times New Roman" w:cs="Times New Roman"/>
                <w:sz w:val="24"/>
                <w:szCs w:val="24"/>
                <w:u w:val="single"/>
                <w:lang w:eastAsia="lv-LV"/>
              </w:rPr>
              <w:t>stundas tarifa likm</w:t>
            </w:r>
            <w:r w:rsidR="00D46E10" w:rsidRPr="00300720">
              <w:rPr>
                <w:rFonts w:ascii="Times New Roman" w:eastAsia="Times New Roman" w:hAnsi="Times New Roman" w:cs="Times New Roman"/>
                <w:sz w:val="24"/>
                <w:szCs w:val="24"/>
                <w:u w:val="single"/>
                <w:lang w:eastAsia="lv-LV"/>
              </w:rPr>
              <w:t>i</w:t>
            </w:r>
            <w:r w:rsidR="00AB1E3E" w:rsidRPr="00300720">
              <w:rPr>
                <w:rFonts w:ascii="Times New Roman" w:eastAsia="Times New Roman" w:hAnsi="Times New Roman" w:cs="Times New Roman"/>
                <w:sz w:val="24"/>
                <w:szCs w:val="24"/>
                <w:u w:val="single"/>
                <w:lang w:eastAsia="lv-LV"/>
              </w:rPr>
              <w:t xml:space="preserve"> 2019.gadā</w:t>
            </w:r>
            <w:r w:rsidR="00D46109" w:rsidRPr="00300720">
              <w:rPr>
                <w:rFonts w:ascii="Times New Roman" w:eastAsia="Times New Roman" w:hAnsi="Times New Roman" w:cs="Times New Roman"/>
                <w:sz w:val="24"/>
                <w:szCs w:val="24"/>
                <w:u w:val="single"/>
                <w:lang w:eastAsia="lv-LV"/>
              </w:rPr>
              <w:t xml:space="preserve"> (</w:t>
            </w:r>
            <w:r w:rsidR="00D46E10" w:rsidRPr="00300720">
              <w:rPr>
                <w:rFonts w:ascii="Times New Roman" w:eastAsia="Times New Roman" w:hAnsi="Times New Roman" w:cs="Times New Roman"/>
                <w:sz w:val="24"/>
                <w:szCs w:val="24"/>
                <w:u w:val="single"/>
                <w:lang w:eastAsia="lv-LV"/>
              </w:rPr>
              <w:t>pieņemot</w:t>
            </w:r>
            <w:r w:rsidR="00D46109" w:rsidRPr="00300720">
              <w:rPr>
                <w:rFonts w:ascii="Times New Roman" w:eastAsia="Times New Roman" w:hAnsi="Times New Roman" w:cs="Times New Roman"/>
                <w:sz w:val="24"/>
                <w:szCs w:val="24"/>
                <w:u w:val="single"/>
                <w:lang w:eastAsia="lv-LV"/>
              </w:rPr>
              <w:t xml:space="preserve">, ka vidēji 2019.gadā – 21 darba diena </w:t>
            </w:r>
            <w:r w:rsidR="00D46E10" w:rsidRPr="00300720">
              <w:rPr>
                <w:rFonts w:ascii="Times New Roman" w:eastAsia="Times New Roman" w:hAnsi="Times New Roman" w:cs="Times New Roman"/>
                <w:sz w:val="24"/>
                <w:szCs w:val="24"/>
                <w:u w:val="single"/>
                <w:lang w:eastAsia="lv-LV"/>
              </w:rPr>
              <w:t xml:space="preserve">mēnesī </w:t>
            </w:r>
            <w:r w:rsidR="00D46109" w:rsidRPr="00300720">
              <w:rPr>
                <w:rFonts w:ascii="Times New Roman" w:eastAsia="Times New Roman" w:hAnsi="Times New Roman" w:cs="Times New Roman"/>
                <w:sz w:val="24"/>
                <w:szCs w:val="24"/>
                <w:u w:val="single"/>
                <w:lang w:eastAsia="lv-LV"/>
              </w:rPr>
              <w:t>un darba dienas garums</w:t>
            </w:r>
            <w:r w:rsidR="00E907D4" w:rsidRPr="00300720">
              <w:rPr>
                <w:rFonts w:ascii="Times New Roman" w:eastAsia="Times New Roman" w:hAnsi="Times New Roman" w:cs="Times New Roman"/>
                <w:sz w:val="24"/>
                <w:szCs w:val="24"/>
                <w:u w:val="single"/>
                <w:lang w:eastAsia="lv-LV"/>
              </w:rPr>
              <w:t xml:space="preserve"> –</w:t>
            </w:r>
            <w:r w:rsidR="00D46109" w:rsidRPr="00300720">
              <w:rPr>
                <w:rFonts w:ascii="Times New Roman" w:eastAsia="Times New Roman" w:hAnsi="Times New Roman" w:cs="Times New Roman"/>
                <w:sz w:val="24"/>
                <w:szCs w:val="24"/>
                <w:u w:val="single"/>
                <w:lang w:eastAsia="lv-LV"/>
              </w:rPr>
              <w:t xml:space="preserve"> 8 stundas)</w:t>
            </w:r>
            <w:r w:rsidR="00AB1E3E" w:rsidRPr="00300720">
              <w:rPr>
                <w:rFonts w:ascii="Times New Roman" w:eastAsia="Times New Roman" w:hAnsi="Times New Roman" w:cs="Times New Roman"/>
                <w:sz w:val="24"/>
                <w:szCs w:val="24"/>
                <w:u w:val="single"/>
                <w:lang w:eastAsia="lv-LV"/>
              </w:rPr>
              <w:t xml:space="preserve"> </w:t>
            </w:r>
            <w:r w:rsidR="00246E7D" w:rsidRPr="00300720">
              <w:rPr>
                <w:rFonts w:ascii="Times New Roman" w:eastAsia="Times New Roman" w:hAnsi="Times New Roman" w:cs="Times New Roman"/>
                <w:sz w:val="24"/>
                <w:szCs w:val="24"/>
                <w:u w:val="single"/>
                <w:lang w:eastAsia="lv-LV"/>
              </w:rPr>
              <w:t xml:space="preserve">– </w:t>
            </w:r>
            <w:r w:rsidR="00AB1E3E" w:rsidRPr="00300720">
              <w:rPr>
                <w:rFonts w:ascii="Times New Roman" w:eastAsia="Times New Roman" w:hAnsi="Times New Roman" w:cs="Times New Roman"/>
                <w:sz w:val="24"/>
                <w:szCs w:val="24"/>
                <w:u w:val="single"/>
                <w:lang w:eastAsia="lv-LV"/>
              </w:rPr>
              <w:t xml:space="preserve"> </w:t>
            </w:r>
            <w:r w:rsidR="00AB1E3E" w:rsidRPr="00300720">
              <w:rPr>
                <w:rFonts w:ascii="Times New Roman" w:eastAsia="Times New Roman" w:hAnsi="Times New Roman" w:cs="Times New Roman"/>
                <w:b/>
                <w:bCs/>
                <w:sz w:val="24"/>
                <w:szCs w:val="24"/>
                <w:u w:val="single"/>
                <w:lang w:eastAsia="lv-LV"/>
              </w:rPr>
              <w:t>6,41 EUR</w:t>
            </w:r>
            <w:r w:rsidR="00D46E10" w:rsidRPr="00300720">
              <w:rPr>
                <w:rFonts w:ascii="Times New Roman" w:eastAsia="Times New Roman" w:hAnsi="Times New Roman" w:cs="Times New Roman"/>
                <w:sz w:val="24"/>
                <w:szCs w:val="24"/>
                <w:u w:val="single"/>
                <w:lang w:eastAsia="lv-LV"/>
              </w:rPr>
              <w:t xml:space="preserve"> r</w:t>
            </w:r>
            <w:r w:rsidR="00E907D4" w:rsidRPr="00300720">
              <w:rPr>
                <w:rFonts w:ascii="Times New Roman" w:eastAsia="Times New Roman" w:hAnsi="Times New Roman" w:cs="Times New Roman"/>
                <w:sz w:val="24"/>
                <w:szCs w:val="24"/>
                <w:u w:val="single"/>
                <w:lang w:eastAsia="lv-LV"/>
              </w:rPr>
              <w:t>ei</w:t>
            </w:r>
            <w:r w:rsidR="00D46E10" w:rsidRPr="00300720">
              <w:rPr>
                <w:rFonts w:ascii="Times New Roman" w:eastAsia="Times New Roman" w:hAnsi="Times New Roman" w:cs="Times New Roman"/>
                <w:sz w:val="24"/>
                <w:szCs w:val="24"/>
                <w:u w:val="single"/>
                <w:lang w:eastAsia="lv-LV"/>
              </w:rPr>
              <w:t xml:space="preserve">zinot ar </w:t>
            </w:r>
            <w:r w:rsidR="00AB1E3E" w:rsidRPr="00300720">
              <w:rPr>
                <w:rFonts w:ascii="Times New Roman" w:eastAsia="Times New Roman" w:hAnsi="Times New Roman" w:cs="Times New Roman"/>
                <w:sz w:val="24"/>
                <w:szCs w:val="24"/>
                <w:u w:val="single"/>
                <w:lang w:eastAsia="lv-LV"/>
              </w:rPr>
              <w:t xml:space="preserve"> ietaupīt</w:t>
            </w:r>
            <w:r w:rsidR="00D46E10" w:rsidRPr="00300720">
              <w:rPr>
                <w:rFonts w:ascii="Times New Roman" w:eastAsia="Times New Roman" w:hAnsi="Times New Roman" w:cs="Times New Roman"/>
                <w:sz w:val="24"/>
                <w:szCs w:val="24"/>
                <w:u w:val="single"/>
                <w:lang w:eastAsia="lv-LV"/>
              </w:rPr>
              <w:t>o</w:t>
            </w:r>
            <w:r w:rsidR="00AB1E3E" w:rsidRPr="00300720">
              <w:rPr>
                <w:rFonts w:ascii="Times New Roman" w:eastAsia="Times New Roman" w:hAnsi="Times New Roman" w:cs="Times New Roman"/>
                <w:sz w:val="24"/>
                <w:szCs w:val="24"/>
                <w:u w:val="single"/>
                <w:lang w:eastAsia="lv-LV"/>
              </w:rPr>
              <w:t xml:space="preserve"> laik</w:t>
            </w:r>
            <w:r w:rsidR="00D46E10" w:rsidRPr="00300720">
              <w:rPr>
                <w:rFonts w:ascii="Times New Roman" w:eastAsia="Times New Roman" w:hAnsi="Times New Roman" w:cs="Times New Roman"/>
                <w:sz w:val="24"/>
                <w:szCs w:val="24"/>
                <w:u w:val="single"/>
                <w:lang w:eastAsia="lv-LV"/>
              </w:rPr>
              <w:t>u</w:t>
            </w:r>
            <w:r w:rsidR="00AB1E3E" w:rsidRPr="00300720">
              <w:rPr>
                <w:rFonts w:ascii="Times New Roman" w:eastAsia="Times New Roman" w:hAnsi="Times New Roman" w:cs="Times New Roman"/>
                <w:sz w:val="24"/>
                <w:szCs w:val="24"/>
                <w:u w:val="single"/>
                <w:lang w:eastAsia="lv-LV"/>
              </w:rPr>
              <w:t xml:space="preserve"> uz recepšu apstrādi –</w:t>
            </w:r>
            <w:r w:rsidR="00E907D4" w:rsidRPr="00300720">
              <w:rPr>
                <w:rFonts w:ascii="Times New Roman" w:eastAsia="Times New Roman" w:hAnsi="Times New Roman" w:cs="Times New Roman"/>
                <w:sz w:val="24"/>
                <w:szCs w:val="24"/>
                <w:u w:val="single"/>
                <w:lang w:eastAsia="lv-LV"/>
              </w:rPr>
              <w:t xml:space="preserve"> 5 </w:t>
            </w:r>
            <w:r w:rsidR="00AB1E3E" w:rsidRPr="00300720">
              <w:rPr>
                <w:rFonts w:ascii="Times New Roman" w:eastAsia="Times New Roman" w:hAnsi="Times New Roman" w:cs="Times New Roman"/>
                <w:sz w:val="24"/>
                <w:szCs w:val="24"/>
                <w:u w:val="single"/>
                <w:lang w:eastAsia="lv-LV"/>
              </w:rPr>
              <w:t>minūtes</w:t>
            </w:r>
            <w:r w:rsidR="001B28D6">
              <w:rPr>
                <w:rFonts w:ascii="Times New Roman" w:eastAsia="Times New Roman" w:hAnsi="Times New Roman" w:cs="Times New Roman"/>
                <w:sz w:val="24"/>
                <w:szCs w:val="24"/>
                <w:u w:val="single"/>
                <w:lang w:eastAsia="lv-LV"/>
              </w:rPr>
              <w:t xml:space="preserve">, </w:t>
            </w:r>
            <w:r w:rsidR="00024250">
              <w:rPr>
                <w:rFonts w:ascii="Times New Roman" w:eastAsia="Times New Roman" w:hAnsi="Times New Roman" w:cs="Times New Roman"/>
                <w:sz w:val="24"/>
                <w:szCs w:val="24"/>
                <w:u w:val="single"/>
                <w:lang w:eastAsia="lv-LV"/>
              </w:rPr>
              <w:t xml:space="preserve">(uzņemot vidējo laiku, ko ietaupa, ja </w:t>
            </w:r>
            <w:r w:rsidR="00024250" w:rsidRPr="00024250">
              <w:rPr>
                <w:rFonts w:ascii="Times New Roman" w:eastAsia="Times New Roman" w:hAnsi="Times New Roman" w:cs="Times New Roman"/>
                <w:sz w:val="24"/>
                <w:szCs w:val="24"/>
                <w:u w:val="single"/>
                <w:lang w:eastAsia="lv-LV"/>
              </w:rPr>
              <w:t>aptieku informācijas sistēma</w:t>
            </w:r>
            <w:r w:rsidR="00024250">
              <w:rPr>
                <w:rFonts w:ascii="Times New Roman" w:eastAsia="Times New Roman" w:hAnsi="Times New Roman" w:cs="Times New Roman"/>
                <w:sz w:val="24"/>
                <w:szCs w:val="24"/>
                <w:u w:val="single"/>
                <w:lang w:eastAsia="lv-LV"/>
              </w:rPr>
              <w:t>s</w:t>
            </w:r>
            <w:r w:rsidR="00024250" w:rsidRPr="00024250">
              <w:rPr>
                <w:rFonts w:ascii="Times New Roman" w:eastAsia="Times New Roman" w:hAnsi="Times New Roman" w:cs="Times New Roman"/>
                <w:sz w:val="24"/>
                <w:szCs w:val="24"/>
                <w:u w:val="single"/>
                <w:lang w:eastAsia="lv-LV"/>
              </w:rPr>
              <w:t xml:space="preserve"> datus var</w:t>
            </w:r>
            <w:r w:rsidR="00A9489A">
              <w:rPr>
                <w:rFonts w:ascii="Times New Roman" w:eastAsia="Times New Roman" w:hAnsi="Times New Roman" w:cs="Times New Roman"/>
                <w:sz w:val="24"/>
                <w:szCs w:val="24"/>
                <w:u w:val="single"/>
                <w:lang w:eastAsia="lv-LV"/>
              </w:rPr>
              <w:t>ētu</w:t>
            </w:r>
            <w:r w:rsidR="00024250" w:rsidRPr="00024250">
              <w:rPr>
                <w:rFonts w:ascii="Times New Roman" w:eastAsia="Times New Roman" w:hAnsi="Times New Roman" w:cs="Times New Roman"/>
                <w:sz w:val="24"/>
                <w:szCs w:val="24"/>
                <w:u w:val="single"/>
                <w:lang w:eastAsia="lv-LV"/>
              </w:rPr>
              <w:t xml:space="preserve"> iegūt arī  no vienotā</w:t>
            </w:r>
            <w:r w:rsidR="00024250">
              <w:rPr>
                <w:rFonts w:ascii="Times New Roman" w:eastAsia="Times New Roman" w:hAnsi="Times New Roman" w:cs="Times New Roman"/>
                <w:sz w:val="24"/>
                <w:szCs w:val="24"/>
                <w:u w:val="single"/>
                <w:lang w:eastAsia="lv-LV"/>
              </w:rPr>
              <w:t>s</w:t>
            </w:r>
            <w:r w:rsidR="00024250" w:rsidRPr="00024250">
              <w:rPr>
                <w:rFonts w:ascii="Times New Roman" w:eastAsia="Times New Roman" w:hAnsi="Times New Roman" w:cs="Times New Roman"/>
                <w:sz w:val="24"/>
                <w:szCs w:val="24"/>
                <w:u w:val="single"/>
                <w:lang w:eastAsia="lv-LV"/>
              </w:rPr>
              <w:t xml:space="preserve"> veselības nozares elektroniskā</w:t>
            </w:r>
            <w:r w:rsidR="00024250">
              <w:rPr>
                <w:rFonts w:ascii="Times New Roman" w:eastAsia="Times New Roman" w:hAnsi="Times New Roman" w:cs="Times New Roman"/>
                <w:sz w:val="24"/>
                <w:szCs w:val="24"/>
                <w:u w:val="single"/>
                <w:lang w:eastAsia="lv-LV"/>
              </w:rPr>
              <w:t>s</w:t>
            </w:r>
            <w:r w:rsidR="00024250" w:rsidRPr="00024250">
              <w:rPr>
                <w:rFonts w:ascii="Times New Roman" w:eastAsia="Times New Roman" w:hAnsi="Times New Roman" w:cs="Times New Roman"/>
                <w:sz w:val="24"/>
                <w:szCs w:val="24"/>
                <w:u w:val="single"/>
                <w:lang w:eastAsia="lv-LV"/>
              </w:rPr>
              <w:t xml:space="preserve"> informācijas sistēm</w:t>
            </w:r>
            <w:r w:rsidR="00024250">
              <w:rPr>
                <w:rFonts w:ascii="Times New Roman" w:eastAsia="Times New Roman" w:hAnsi="Times New Roman" w:cs="Times New Roman"/>
                <w:sz w:val="24"/>
                <w:szCs w:val="24"/>
                <w:u w:val="single"/>
                <w:lang w:eastAsia="lv-LV"/>
              </w:rPr>
              <w:t>as</w:t>
            </w:r>
            <w:r w:rsidR="00024250" w:rsidRPr="00024250">
              <w:rPr>
                <w:rFonts w:ascii="Times New Roman" w:eastAsia="Times New Roman" w:hAnsi="Times New Roman" w:cs="Times New Roman"/>
                <w:sz w:val="24"/>
                <w:szCs w:val="24"/>
                <w:u w:val="single"/>
                <w:lang w:eastAsia="lv-LV"/>
              </w:rPr>
              <w:t xml:space="preserve"> (turpmāk – e-veselība) izrakstītas receptes, nevis visos gadījumos veikt</w:t>
            </w:r>
            <w:r w:rsidR="00A9489A">
              <w:rPr>
                <w:rFonts w:ascii="Times New Roman" w:eastAsia="Times New Roman" w:hAnsi="Times New Roman" w:cs="Times New Roman"/>
                <w:sz w:val="24"/>
                <w:szCs w:val="24"/>
                <w:u w:val="single"/>
                <w:lang w:eastAsia="lv-LV"/>
              </w:rPr>
              <w:t>u</w:t>
            </w:r>
            <w:r w:rsidR="00024250" w:rsidRPr="00024250">
              <w:rPr>
                <w:rFonts w:ascii="Times New Roman" w:eastAsia="Times New Roman" w:hAnsi="Times New Roman" w:cs="Times New Roman"/>
                <w:sz w:val="24"/>
                <w:szCs w:val="24"/>
                <w:u w:val="single"/>
                <w:lang w:eastAsia="lv-LV"/>
              </w:rPr>
              <w:t xml:space="preserve"> manuālu papīra receptes informācijas ievadi</w:t>
            </w:r>
            <w:r w:rsidR="00D46E10" w:rsidRPr="00300720">
              <w:rPr>
                <w:rFonts w:ascii="Times New Roman" w:eastAsia="Times New Roman" w:hAnsi="Times New Roman" w:cs="Times New Roman"/>
                <w:sz w:val="24"/>
                <w:szCs w:val="24"/>
                <w:u w:val="single"/>
                <w:lang w:eastAsia="lv-LV"/>
              </w:rPr>
              <w:t xml:space="preserve"> (</w:t>
            </w:r>
            <w:r w:rsidR="00D46109" w:rsidRPr="00300720">
              <w:rPr>
                <w:rFonts w:ascii="Times New Roman" w:eastAsia="Times New Roman" w:hAnsi="Times New Roman" w:cs="Times New Roman"/>
                <w:sz w:val="24"/>
                <w:szCs w:val="24"/>
                <w:u w:val="single"/>
                <w:lang w:eastAsia="lv-LV"/>
              </w:rPr>
              <w:t>vērtību</w:t>
            </w:r>
            <w:r w:rsidR="00AB1E3E" w:rsidRPr="00300720">
              <w:rPr>
                <w:rFonts w:ascii="Times New Roman" w:eastAsia="Times New Roman" w:hAnsi="Times New Roman" w:cs="Times New Roman"/>
                <w:sz w:val="24"/>
                <w:szCs w:val="24"/>
                <w:u w:val="single"/>
                <w:lang w:eastAsia="lv-LV"/>
              </w:rPr>
              <w:t xml:space="preserve"> izsakot stundā</w:t>
            </w:r>
            <w:r w:rsidR="00D46109" w:rsidRPr="00300720">
              <w:rPr>
                <w:rFonts w:ascii="Times New Roman" w:eastAsia="Times New Roman" w:hAnsi="Times New Roman" w:cs="Times New Roman"/>
                <w:sz w:val="24"/>
                <w:szCs w:val="24"/>
                <w:u w:val="single"/>
                <w:lang w:eastAsia="lv-LV"/>
              </w:rPr>
              <w:t xml:space="preserve"> – </w:t>
            </w:r>
            <w:r w:rsidR="00AB1E3E" w:rsidRPr="00300720">
              <w:rPr>
                <w:rFonts w:ascii="Times New Roman" w:eastAsia="Times New Roman" w:hAnsi="Times New Roman" w:cs="Times New Roman"/>
                <w:sz w:val="24"/>
                <w:szCs w:val="24"/>
                <w:u w:val="single"/>
                <w:lang w:eastAsia="lv-LV"/>
              </w:rPr>
              <w:t xml:space="preserve"> </w:t>
            </w:r>
            <w:r w:rsidR="00AB1E3E" w:rsidRPr="00300720">
              <w:rPr>
                <w:rFonts w:ascii="Times New Roman" w:eastAsia="Times New Roman" w:hAnsi="Times New Roman" w:cs="Times New Roman"/>
                <w:b/>
                <w:bCs/>
                <w:sz w:val="24"/>
                <w:szCs w:val="24"/>
                <w:u w:val="single"/>
                <w:lang w:eastAsia="lv-LV"/>
              </w:rPr>
              <w:t>0,08</w:t>
            </w:r>
            <w:r w:rsidR="00646A9E">
              <w:rPr>
                <w:rFonts w:ascii="Times New Roman" w:eastAsia="Times New Roman" w:hAnsi="Times New Roman" w:cs="Times New Roman"/>
                <w:b/>
                <w:bCs/>
                <w:sz w:val="24"/>
                <w:szCs w:val="24"/>
                <w:u w:val="single"/>
                <w:lang w:eastAsia="lv-LV"/>
              </w:rPr>
              <w:t>3</w:t>
            </w:r>
            <w:r w:rsidR="00D46E10" w:rsidRPr="00300720">
              <w:rPr>
                <w:rFonts w:ascii="Times New Roman" w:eastAsia="Times New Roman" w:hAnsi="Times New Roman" w:cs="Times New Roman"/>
                <w:sz w:val="24"/>
                <w:szCs w:val="24"/>
                <w:u w:val="single"/>
                <w:lang w:eastAsia="lv-LV"/>
              </w:rPr>
              <w:t>)</w:t>
            </w:r>
            <w:r w:rsidR="00024250">
              <w:rPr>
                <w:rFonts w:ascii="Times New Roman" w:eastAsia="Times New Roman" w:hAnsi="Times New Roman" w:cs="Times New Roman"/>
                <w:sz w:val="24"/>
                <w:szCs w:val="24"/>
                <w:u w:val="single"/>
                <w:lang w:eastAsia="lv-LV"/>
              </w:rPr>
              <w:t>)</w:t>
            </w:r>
            <w:r w:rsidR="00AB1E3E" w:rsidRPr="00300720">
              <w:rPr>
                <w:rFonts w:ascii="Times New Roman" w:eastAsia="Times New Roman" w:hAnsi="Times New Roman" w:cs="Times New Roman"/>
                <w:sz w:val="24"/>
                <w:szCs w:val="24"/>
                <w:u w:val="single"/>
                <w:lang w:eastAsia="lv-LV"/>
              </w:rPr>
              <w:t>, apdrošinātāju apstrādāto recepšu skait</w:t>
            </w:r>
            <w:r w:rsidR="00D46E10" w:rsidRPr="00300720">
              <w:rPr>
                <w:rFonts w:ascii="Times New Roman" w:eastAsia="Times New Roman" w:hAnsi="Times New Roman" w:cs="Times New Roman"/>
                <w:sz w:val="24"/>
                <w:szCs w:val="24"/>
                <w:u w:val="single"/>
                <w:lang w:eastAsia="lv-LV"/>
              </w:rPr>
              <w:t>u</w:t>
            </w:r>
            <w:r w:rsidR="00AB1E3E" w:rsidRPr="00300720">
              <w:rPr>
                <w:rFonts w:ascii="Times New Roman" w:eastAsia="Times New Roman" w:hAnsi="Times New Roman" w:cs="Times New Roman"/>
                <w:sz w:val="24"/>
                <w:szCs w:val="24"/>
                <w:u w:val="single"/>
                <w:lang w:eastAsia="lv-LV"/>
              </w:rPr>
              <w:t xml:space="preserve"> 2019.gadā – </w:t>
            </w:r>
            <w:r w:rsidR="00AB1E3E" w:rsidRPr="00300720">
              <w:rPr>
                <w:rFonts w:ascii="Times New Roman" w:eastAsia="Times New Roman" w:hAnsi="Times New Roman" w:cs="Times New Roman"/>
                <w:b/>
                <w:bCs/>
                <w:sz w:val="24"/>
                <w:szCs w:val="24"/>
                <w:u w:val="single"/>
                <w:lang w:eastAsia="lv-LV"/>
              </w:rPr>
              <w:t>187</w:t>
            </w:r>
            <w:r w:rsidR="00E907D4" w:rsidRPr="00300720">
              <w:rPr>
                <w:rFonts w:ascii="Times New Roman" w:eastAsia="Times New Roman" w:hAnsi="Times New Roman" w:cs="Times New Roman"/>
                <w:b/>
                <w:bCs/>
                <w:sz w:val="24"/>
                <w:szCs w:val="24"/>
                <w:u w:val="single"/>
                <w:lang w:eastAsia="lv-LV"/>
              </w:rPr>
              <w:t> </w:t>
            </w:r>
            <w:r w:rsidR="00AB1E3E" w:rsidRPr="00300720">
              <w:rPr>
                <w:rFonts w:ascii="Times New Roman" w:eastAsia="Times New Roman" w:hAnsi="Times New Roman" w:cs="Times New Roman"/>
                <w:b/>
                <w:bCs/>
                <w:sz w:val="24"/>
                <w:szCs w:val="24"/>
                <w:u w:val="single"/>
                <w:lang w:eastAsia="lv-LV"/>
              </w:rPr>
              <w:t>000</w:t>
            </w:r>
            <w:r w:rsidR="00E907D4" w:rsidRPr="00300720">
              <w:rPr>
                <w:rFonts w:ascii="Times New Roman" w:eastAsia="Times New Roman" w:hAnsi="Times New Roman" w:cs="Times New Roman"/>
                <w:sz w:val="24"/>
                <w:szCs w:val="24"/>
                <w:u w:val="single"/>
                <w:lang w:eastAsia="lv-LV"/>
              </w:rPr>
              <w:t xml:space="preserve"> un</w:t>
            </w:r>
            <w:r w:rsidR="00AB1E3E" w:rsidRPr="00300720">
              <w:rPr>
                <w:rFonts w:ascii="Times New Roman" w:eastAsia="Times New Roman" w:hAnsi="Times New Roman" w:cs="Times New Roman"/>
                <w:sz w:val="24"/>
                <w:szCs w:val="24"/>
                <w:u w:val="single"/>
                <w:lang w:eastAsia="lv-LV"/>
              </w:rPr>
              <w:t xml:space="preserve"> </w:t>
            </w:r>
            <w:r w:rsidR="00E907D4" w:rsidRPr="00300720">
              <w:rPr>
                <w:rFonts w:ascii="Times New Roman" w:eastAsia="Times New Roman" w:hAnsi="Times New Roman" w:cs="Times New Roman"/>
                <w:b/>
                <w:bCs/>
                <w:sz w:val="24"/>
                <w:szCs w:val="24"/>
                <w:u w:val="single"/>
                <w:lang w:eastAsia="lv-LV"/>
              </w:rPr>
              <w:t>1</w:t>
            </w:r>
            <w:r w:rsidR="00E907D4" w:rsidRPr="00300720">
              <w:rPr>
                <w:rFonts w:ascii="Times New Roman" w:eastAsia="Times New Roman" w:hAnsi="Times New Roman" w:cs="Times New Roman"/>
                <w:sz w:val="24"/>
                <w:szCs w:val="24"/>
                <w:u w:val="single"/>
                <w:lang w:eastAsia="lv-LV"/>
              </w:rPr>
              <w:t xml:space="preserve"> (</w:t>
            </w:r>
            <w:r w:rsidR="00AB1E3E" w:rsidRPr="00300720">
              <w:rPr>
                <w:rFonts w:ascii="Times New Roman" w:eastAsia="Times New Roman" w:hAnsi="Times New Roman" w:cs="Times New Roman"/>
                <w:sz w:val="24"/>
                <w:szCs w:val="24"/>
                <w:u w:val="single"/>
                <w:lang w:eastAsia="lv-LV"/>
              </w:rPr>
              <w:t>paredzētais informācijas sniegšanas biežums – reizi gadā</w:t>
            </w:r>
            <w:r w:rsidR="00E907D4" w:rsidRPr="00300720">
              <w:rPr>
                <w:rFonts w:ascii="Times New Roman" w:eastAsia="Times New Roman" w:hAnsi="Times New Roman" w:cs="Times New Roman"/>
                <w:sz w:val="24"/>
                <w:szCs w:val="24"/>
                <w:u w:val="single"/>
                <w:lang w:eastAsia="lv-LV"/>
              </w:rPr>
              <w:t>)</w:t>
            </w:r>
            <w:r w:rsidR="00AB1E3E" w:rsidRPr="00300720">
              <w:rPr>
                <w:rFonts w:ascii="Times New Roman" w:eastAsia="Times New Roman" w:hAnsi="Times New Roman" w:cs="Times New Roman"/>
                <w:sz w:val="24"/>
                <w:szCs w:val="24"/>
                <w:u w:val="single"/>
                <w:lang w:eastAsia="lv-LV"/>
              </w:rPr>
              <w:t>.</w:t>
            </w:r>
          </w:p>
          <w:p w14:paraId="2BDBE392" w14:textId="6889BC0E" w:rsidR="009C6642" w:rsidRPr="00300720" w:rsidRDefault="001D5EB2" w:rsidP="00F54CD9">
            <w:pPr>
              <w:spacing w:after="0" w:line="240" w:lineRule="auto"/>
              <w:ind w:firstLine="720"/>
              <w:jc w:val="center"/>
              <w:rPr>
                <w:rFonts w:ascii="Times New Roman" w:eastAsia="Times New Roman" w:hAnsi="Times New Roman" w:cs="Times New Roman"/>
                <w:b/>
                <w:bCs/>
                <w:sz w:val="24"/>
                <w:szCs w:val="24"/>
                <w:u w:val="single"/>
                <w:lang w:eastAsia="lv-LV"/>
              </w:rPr>
            </w:pPr>
            <m:oMathPara>
              <m:oMath>
                <m:r>
                  <m:rPr>
                    <m:sty m:val="p"/>
                  </m:rPr>
                  <w:rPr>
                    <w:rFonts w:ascii="Cambria Math" w:eastAsia="Times New Roman" w:hAnsi="Cambria Math" w:cs="Times New Roman"/>
                    <w:sz w:val="24"/>
                    <w:szCs w:val="24"/>
                    <w:u w:val="single"/>
                    <w:lang w:eastAsia="lv-LV"/>
                  </w:rPr>
                  <w:br/>
                </m:r>
              </m:oMath>
            </m:oMathPara>
            <w:r w:rsidR="00D46109" w:rsidRPr="00300720">
              <w:rPr>
                <w:rFonts w:ascii="Times New Roman" w:eastAsia="Times New Roman" w:hAnsi="Times New Roman" w:cs="Times New Roman"/>
                <w:sz w:val="24"/>
                <w:szCs w:val="24"/>
                <w:u w:val="single"/>
                <w:lang w:eastAsia="lv-LV"/>
              </w:rPr>
              <w:t>(6,41*0,08</w:t>
            </w:r>
            <w:r w:rsidR="00646A9E">
              <w:rPr>
                <w:rFonts w:ascii="Times New Roman" w:eastAsia="Times New Roman" w:hAnsi="Times New Roman" w:cs="Times New Roman"/>
                <w:sz w:val="24"/>
                <w:szCs w:val="24"/>
                <w:u w:val="single"/>
                <w:lang w:eastAsia="lv-LV"/>
              </w:rPr>
              <w:t>3</w:t>
            </w:r>
            <w:r w:rsidR="00D46109" w:rsidRPr="00300720">
              <w:rPr>
                <w:rFonts w:ascii="Times New Roman" w:eastAsia="Times New Roman" w:hAnsi="Times New Roman" w:cs="Times New Roman"/>
                <w:sz w:val="24"/>
                <w:szCs w:val="24"/>
                <w:u w:val="single"/>
                <w:lang w:eastAsia="lv-LV"/>
              </w:rPr>
              <w:t>)(187 000*1)=</w:t>
            </w:r>
            <w:r w:rsidR="00646A9E" w:rsidRPr="00646A9E">
              <w:rPr>
                <w:rFonts w:ascii="Times New Roman" w:eastAsia="Times New Roman" w:hAnsi="Times New Roman" w:cs="Times New Roman"/>
                <w:b/>
                <w:bCs/>
                <w:sz w:val="24"/>
                <w:szCs w:val="24"/>
                <w:u w:val="single"/>
                <w:lang w:eastAsia="lv-LV"/>
              </w:rPr>
              <w:t>99 489,61</w:t>
            </w:r>
            <w:r w:rsidR="00D46109" w:rsidRPr="00300720">
              <w:rPr>
                <w:rFonts w:ascii="Times New Roman" w:eastAsia="Times New Roman" w:hAnsi="Times New Roman" w:cs="Times New Roman"/>
                <w:b/>
                <w:bCs/>
                <w:sz w:val="24"/>
                <w:szCs w:val="24"/>
                <w:u w:val="single"/>
                <w:lang w:eastAsia="lv-LV"/>
              </w:rPr>
              <w:t xml:space="preserve"> EUR</w:t>
            </w:r>
          </w:p>
          <w:p w14:paraId="36646C2F" w14:textId="77777777" w:rsidR="008F5270" w:rsidRPr="00300720" w:rsidRDefault="008F5270" w:rsidP="00B105F1">
            <w:pPr>
              <w:spacing w:after="0" w:line="240" w:lineRule="auto"/>
              <w:ind w:firstLine="720"/>
              <w:jc w:val="both"/>
              <w:rPr>
                <w:rFonts w:ascii="Times New Roman" w:eastAsia="Times New Roman" w:hAnsi="Times New Roman" w:cs="Times New Roman"/>
                <w:b/>
                <w:bCs/>
                <w:sz w:val="24"/>
                <w:szCs w:val="24"/>
                <w:u w:val="single"/>
                <w:lang w:eastAsia="lv-LV"/>
              </w:rPr>
            </w:pPr>
          </w:p>
          <w:p w14:paraId="171CFCE2" w14:textId="5F39A12E" w:rsidR="00D46109" w:rsidRPr="00300720" w:rsidRDefault="001D5EB2" w:rsidP="00D46109">
            <w:pPr>
              <w:spacing w:after="0" w:line="240" w:lineRule="auto"/>
              <w:ind w:firstLine="720"/>
              <w:jc w:val="both"/>
              <w:rPr>
                <w:rFonts w:ascii="Times New Roman" w:eastAsia="Times New Roman" w:hAnsi="Times New Roman" w:cs="Times New Roman"/>
                <w:sz w:val="24"/>
                <w:szCs w:val="24"/>
                <w:u w:val="single"/>
                <w:lang w:eastAsia="lv-LV"/>
              </w:rPr>
            </w:pPr>
            <w:r w:rsidRPr="00300720">
              <w:rPr>
                <w:rFonts w:ascii="Times New Roman" w:eastAsia="Times New Roman" w:hAnsi="Times New Roman" w:cs="Times New Roman"/>
                <w:sz w:val="24"/>
                <w:szCs w:val="24"/>
                <w:u w:val="single"/>
                <w:lang w:eastAsia="lv-LV"/>
              </w:rPr>
              <w:t>Ārstu administratīvo izmaksu novē</w:t>
            </w:r>
            <w:r w:rsidR="00246E7D" w:rsidRPr="00300720">
              <w:rPr>
                <w:rFonts w:ascii="Times New Roman" w:eastAsia="Times New Roman" w:hAnsi="Times New Roman" w:cs="Times New Roman"/>
                <w:sz w:val="24"/>
                <w:szCs w:val="24"/>
                <w:u w:val="single"/>
                <w:lang w:eastAsia="lv-LV"/>
              </w:rPr>
              <w:t>r</w:t>
            </w:r>
            <w:r w:rsidRPr="00300720">
              <w:rPr>
                <w:rFonts w:ascii="Times New Roman" w:eastAsia="Times New Roman" w:hAnsi="Times New Roman" w:cs="Times New Roman"/>
                <w:sz w:val="24"/>
                <w:szCs w:val="24"/>
                <w:u w:val="single"/>
                <w:lang w:eastAsia="lv-LV"/>
              </w:rPr>
              <w:t>tējums</w:t>
            </w:r>
            <w:r w:rsidR="00E907D4" w:rsidRPr="00300720">
              <w:rPr>
                <w:rFonts w:ascii="Times New Roman" w:eastAsia="Times New Roman" w:hAnsi="Times New Roman" w:cs="Times New Roman"/>
                <w:sz w:val="24"/>
                <w:szCs w:val="24"/>
                <w:u w:val="single"/>
                <w:lang w:eastAsia="lv-LV"/>
              </w:rPr>
              <w:t>,</w:t>
            </w:r>
            <w:r w:rsidR="00D46109" w:rsidRPr="00300720">
              <w:rPr>
                <w:rFonts w:ascii="Times New Roman" w:eastAsia="Times New Roman" w:hAnsi="Times New Roman" w:cs="Times New Roman"/>
                <w:sz w:val="24"/>
                <w:szCs w:val="24"/>
                <w:u w:val="single"/>
                <w:lang w:eastAsia="lv-LV"/>
              </w:rPr>
              <w:t xml:space="preserve"> pieņemot, ka ārst</w:t>
            </w:r>
            <w:r w:rsidR="00E907D4" w:rsidRPr="00300720">
              <w:rPr>
                <w:rFonts w:ascii="Times New Roman" w:eastAsia="Times New Roman" w:hAnsi="Times New Roman" w:cs="Times New Roman"/>
                <w:sz w:val="24"/>
                <w:szCs w:val="24"/>
                <w:u w:val="single"/>
                <w:lang w:eastAsia="lv-LV"/>
              </w:rPr>
              <w:t>a</w:t>
            </w:r>
            <w:r w:rsidR="00D46109" w:rsidRPr="00300720">
              <w:rPr>
                <w:rFonts w:ascii="Times New Roman" w:eastAsia="Times New Roman" w:hAnsi="Times New Roman" w:cs="Times New Roman"/>
                <w:sz w:val="24"/>
                <w:szCs w:val="24"/>
                <w:u w:val="single"/>
                <w:lang w:eastAsia="lv-LV"/>
              </w:rPr>
              <w:t xml:space="preserve"> </w:t>
            </w:r>
            <w:r w:rsidR="00246E7D" w:rsidRPr="00300720">
              <w:rPr>
                <w:rFonts w:ascii="Times New Roman" w:eastAsia="Times New Roman" w:hAnsi="Times New Roman" w:cs="Times New Roman"/>
                <w:sz w:val="24"/>
                <w:szCs w:val="24"/>
                <w:u w:val="single"/>
                <w:lang w:eastAsia="lv-LV"/>
              </w:rPr>
              <w:t xml:space="preserve">mēneša </w:t>
            </w:r>
            <w:r w:rsidR="00D46109" w:rsidRPr="00300720">
              <w:rPr>
                <w:rFonts w:ascii="Times New Roman" w:eastAsia="Times New Roman" w:hAnsi="Times New Roman" w:cs="Times New Roman"/>
                <w:sz w:val="24"/>
                <w:szCs w:val="24"/>
                <w:u w:val="single"/>
                <w:lang w:eastAsia="lv-LV"/>
              </w:rPr>
              <w:t xml:space="preserve">vidējā </w:t>
            </w:r>
            <w:r w:rsidR="00790C3F" w:rsidRPr="00300720">
              <w:rPr>
                <w:rFonts w:ascii="Times New Roman" w:eastAsia="Times New Roman" w:hAnsi="Times New Roman" w:cs="Times New Roman"/>
                <w:sz w:val="24"/>
                <w:szCs w:val="24"/>
                <w:u w:val="single"/>
                <w:lang w:eastAsia="lv-LV"/>
              </w:rPr>
              <w:t>bruto darba samaksa</w:t>
            </w:r>
            <w:r w:rsidR="00246E7D" w:rsidRPr="00300720">
              <w:rPr>
                <w:rFonts w:ascii="Times New Roman" w:eastAsia="Times New Roman" w:hAnsi="Times New Roman" w:cs="Times New Roman"/>
                <w:sz w:val="24"/>
                <w:szCs w:val="24"/>
                <w:u w:val="single"/>
                <w:lang w:eastAsia="lv-LV"/>
              </w:rPr>
              <w:t xml:space="preserve"> 2019.gadā bija 1350 EUR</w:t>
            </w:r>
            <w:r w:rsidR="00246E7D" w:rsidRPr="00300720">
              <w:rPr>
                <w:rStyle w:val="FootnoteReference"/>
                <w:rFonts w:ascii="Times New Roman" w:eastAsia="Times New Roman" w:hAnsi="Times New Roman" w:cs="Times New Roman"/>
                <w:sz w:val="24"/>
                <w:szCs w:val="24"/>
                <w:u w:val="single"/>
                <w:lang w:eastAsia="lv-LV"/>
              </w:rPr>
              <w:footnoteReference w:id="2"/>
            </w:r>
            <w:r w:rsidR="00246E7D" w:rsidRPr="00300720">
              <w:rPr>
                <w:rFonts w:ascii="Times New Roman" w:eastAsia="Times New Roman" w:hAnsi="Times New Roman" w:cs="Times New Roman"/>
                <w:sz w:val="24"/>
                <w:szCs w:val="24"/>
                <w:u w:val="single"/>
                <w:lang w:eastAsia="lv-LV"/>
              </w:rPr>
              <w:t>, tika aprēķināt</w:t>
            </w:r>
            <w:r w:rsidR="00E907D4" w:rsidRPr="00300720">
              <w:rPr>
                <w:rFonts w:ascii="Times New Roman" w:eastAsia="Times New Roman" w:hAnsi="Times New Roman" w:cs="Times New Roman"/>
                <w:sz w:val="24"/>
                <w:szCs w:val="24"/>
                <w:u w:val="single"/>
                <w:lang w:eastAsia="lv-LV"/>
              </w:rPr>
              <w:t>s</w:t>
            </w:r>
            <w:r w:rsidR="00246E7D" w:rsidRPr="00300720">
              <w:rPr>
                <w:rFonts w:ascii="Times New Roman" w:eastAsia="Times New Roman" w:hAnsi="Times New Roman" w:cs="Times New Roman"/>
                <w:sz w:val="24"/>
                <w:szCs w:val="24"/>
                <w:u w:val="single"/>
                <w:lang w:eastAsia="lv-LV"/>
              </w:rPr>
              <w:t xml:space="preserve"> vidēj</w:t>
            </w:r>
            <w:r w:rsidR="00E907D4" w:rsidRPr="00300720">
              <w:rPr>
                <w:rFonts w:ascii="Times New Roman" w:eastAsia="Times New Roman" w:hAnsi="Times New Roman" w:cs="Times New Roman"/>
                <w:sz w:val="24"/>
                <w:szCs w:val="24"/>
                <w:u w:val="single"/>
                <w:lang w:eastAsia="lv-LV"/>
              </w:rPr>
              <w:t>o</w:t>
            </w:r>
            <w:r w:rsidR="00246E7D" w:rsidRPr="00300720">
              <w:rPr>
                <w:rFonts w:ascii="Times New Roman" w:eastAsia="Times New Roman" w:hAnsi="Times New Roman" w:cs="Times New Roman"/>
                <w:sz w:val="24"/>
                <w:szCs w:val="24"/>
                <w:u w:val="single"/>
                <w:lang w:eastAsia="lv-LV"/>
              </w:rPr>
              <w:t xml:space="preserve"> s</w:t>
            </w:r>
            <w:r w:rsidR="00D46109" w:rsidRPr="00300720">
              <w:rPr>
                <w:rFonts w:ascii="Times New Roman" w:eastAsia="Times New Roman" w:hAnsi="Times New Roman" w:cs="Times New Roman"/>
                <w:sz w:val="24"/>
                <w:szCs w:val="24"/>
                <w:u w:val="single"/>
                <w:lang w:eastAsia="lv-LV"/>
              </w:rPr>
              <w:t>tundas tarifa likm</w:t>
            </w:r>
            <w:r w:rsidR="00E907D4" w:rsidRPr="00300720">
              <w:rPr>
                <w:rFonts w:ascii="Times New Roman" w:eastAsia="Times New Roman" w:hAnsi="Times New Roman" w:cs="Times New Roman"/>
                <w:sz w:val="24"/>
                <w:szCs w:val="24"/>
                <w:u w:val="single"/>
                <w:lang w:eastAsia="lv-LV"/>
              </w:rPr>
              <w:t>i</w:t>
            </w:r>
            <w:r w:rsidR="00D46109" w:rsidRPr="00300720">
              <w:rPr>
                <w:rFonts w:ascii="Times New Roman" w:eastAsia="Times New Roman" w:hAnsi="Times New Roman" w:cs="Times New Roman"/>
                <w:sz w:val="24"/>
                <w:szCs w:val="24"/>
                <w:u w:val="single"/>
                <w:lang w:eastAsia="lv-LV"/>
              </w:rPr>
              <w:t xml:space="preserve"> 2019.gadā </w:t>
            </w:r>
            <w:r w:rsidR="00246E7D" w:rsidRPr="00300720">
              <w:rPr>
                <w:rFonts w:ascii="Times New Roman" w:eastAsia="Times New Roman" w:hAnsi="Times New Roman" w:cs="Times New Roman"/>
                <w:sz w:val="24"/>
                <w:szCs w:val="24"/>
                <w:u w:val="single"/>
                <w:lang w:eastAsia="lv-LV"/>
              </w:rPr>
              <w:t>(</w:t>
            </w:r>
            <w:r w:rsidR="00E907D4" w:rsidRPr="00300720">
              <w:rPr>
                <w:rFonts w:ascii="Times New Roman" w:eastAsia="Times New Roman" w:hAnsi="Times New Roman" w:cs="Times New Roman"/>
                <w:sz w:val="24"/>
                <w:szCs w:val="24"/>
                <w:u w:val="single"/>
                <w:lang w:eastAsia="lv-LV"/>
              </w:rPr>
              <w:t>pieņemot</w:t>
            </w:r>
            <w:r w:rsidR="00246E7D" w:rsidRPr="00300720">
              <w:rPr>
                <w:rFonts w:ascii="Times New Roman" w:eastAsia="Times New Roman" w:hAnsi="Times New Roman" w:cs="Times New Roman"/>
                <w:sz w:val="24"/>
                <w:szCs w:val="24"/>
                <w:u w:val="single"/>
                <w:lang w:eastAsia="lv-LV"/>
              </w:rPr>
              <w:t>, ka vidēji 2019.gadā – 21 darba diena</w:t>
            </w:r>
            <w:r w:rsidR="00E907D4" w:rsidRPr="00300720">
              <w:rPr>
                <w:rFonts w:ascii="Times New Roman" w:eastAsia="Times New Roman" w:hAnsi="Times New Roman" w:cs="Times New Roman"/>
                <w:sz w:val="24"/>
                <w:szCs w:val="24"/>
                <w:u w:val="single"/>
                <w:lang w:eastAsia="lv-LV"/>
              </w:rPr>
              <w:t xml:space="preserve"> mēnesī</w:t>
            </w:r>
            <w:r w:rsidR="00246E7D" w:rsidRPr="00300720">
              <w:rPr>
                <w:rFonts w:ascii="Times New Roman" w:eastAsia="Times New Roman" w:hAnsi="Times New Roman" w:cs="Times New Roman"/>
                <w:sz w:val="24"/>
                <w:szCs w:val="24"/>
                <w:u w:val="single"/>
                <w:lang w:eastAsia="lv-LV"/>
              </w:rPr>
              <w:t xml:space="preserve"> un darba dienas garums</w:t>
            </w:r>
            <w:r w:rsidR="00E907D4" w:rsidRPr="00300720">
              <w:rPr>
                <w:rFonts w:ascii="Times New Roman" w:eastAsia="Times New Roman" w:hAnsi="Times New Roman" w:cs="Times New Roman"/>
                <w:sz w:val="24"/>
                <w:szCs w:val="24"/>
                <w:u w:val="single"/>
                <w:lang w:eastAsia="lv-LV"/>
              </w:rPr>
              <w:t xml:space="preserve"> –</w:t>
            </w:r>
            <w:r w:rsidR="00246E7D" w:rsidRPr="00300720">
              <w:rPr>
                <w:rFonts w:ascii="Times New Roman" w:eastAsia="Times New Roman" w:hAnsi="Times New Roman" w:cs="Times New Roman"/>
                <w:sz w:val="24"/>
                <w:szCs w:val="24"/>
                <w:u w:val="single"/>
                <w:lang w:eastAsia="lv-LV"/>
              </w:rPr>
              <w:t xml:space="preserve"> 8 stundas) – </w:t>
            </w:r>
            <w:r w:rsidR="00D46109" w:rsidRPr="00300720">
              <w:rPr>
                <w:rFonts w:ascii="Times New Roman" w:eastAsia="Times New Roman" w:hAnsi="Times New Roman" w:cs="Times New Roman"/>
                <w:b/>
                <w:bCs/>
                <w:sz w:val="24"/>
                <w:szCs w:val="24"/>
                <w:u w:val="single"/>
                <w:lang w:eastAsia="lv-LV"/>
              </w:rPr>
              <w:t>8,0</w:t>
            </w:r>
            <w:r w:rsidR="00246E7D" w:rsidRPr="00300720">
              <w:rPr>
                <w:rFonts w:ascii="Times New Roman" w:eastAsia="Times New Roman" w:hAnsi="Times New Roman" w:cs="Times New Roman"/>
                <w:b/>
                <w:bCs/>
                <w:sz w:val="24"/>
                <w:szCs w:val="24"/>
                <w:u w:val="single"/>
                <w:lang w:eastAsia="lv-LV"/>
              </w:rPr>
              <w:t>4</w:t>
            </w:r>
            <w:r w:rsidR="00D46109" w:rsidRPr="00300720">
              <w:rPr>
                <w:rFonts w:ascii="Times New Roman" w:eastAsia="Times New Roman" w:hAnsi="Times New Roman" w:cs="Times New Roman"/>
                <w:b/>
                <w:bCs/>
                <w:sz w:val="24"/>
                <w:szCs w:val="24"/>
                <w:u w:val="single"/>
                <w:lang w:eastAsia="lv-LV"/>
              </w:rPr>
              <w:t xml:space="preserve"> EUR</w:t>
            </w:r>
            <w:r w:rsidR="00E907D4" w:rsidRPr="00300720">
              <w:rPr>
                <w:rFonts w:ascii="Times New Roman" w:eastAsia="Times New Roman" w:hAnsi="Times New Roman" w:cs="Times New Roman"/>
                <w:b/>
                <w:bCs/>
                <w:sz w:val="24"/>
                <w:szCs w:val="24"/>
                <w:u w:val="single"/>
                <w:lang w:eastAsia="lv-LV"/>
              </w:rPr>
              <w:t xml:space="preserve"> </w:t>
            </w:r>
            <w:r w:rsidR="00E907D4" w:rsidRPr="00300720">
              <w:rPr>
                <w:rFonts w:ascii="Times New Roman" w:eastAsia="Times New Roman" w:hAnsi="Times New Roman" w:cs="Times New Roman"/>
                <w:sz w:val="24"/>
                <w:szCs w:val="24"/>
                <w:u w:val="single"/>
                <w:lang w:eastAsia="lv-LV"/>
              </w:rPr>
              <w:t>reizinot</w:t>
            </w:r>
            <w:r w:rsidR="00E907D4" w:rsidRPr="00300720">
              <w:rPr>
                <w:rFonts w:ascii="Times New Roman" w:eastAsia="Times New Roman" w:hAnsi="Times New Roman" w:cs="Times New Roman"/>
                <w:b/>
                <w:bCs/>
                <w:sz w:val="24"/>
                <w:szCs w:val="24"/>
                <w:u w:val="single"/>
                <w:lang w:eastAsia="lv-LV"/>
              </w:rPr>
              <w:t xml:space="preserve"> </w:t>
            </w:r>
            <w:r w:rsidR="00E907D4" w:rsidRPr="00300720">
              <w:rPr>
                <w:rFonts w:ascii="Times New Roman" w:eastAsia="Times New Roman" w:hAnsi="Times New Roman" w:cs="Times New Roman"/>
                <w:sz w:val="24"/>
                <w:szCs w:val="24"/>
                <w:u w:val="single"/>
                <w:lang w:eastAsia="lv-LV"/>
              </w:rPr>
              <w:t>ar</w:t>
            </w:r>
            <w:r w:rsidR="00E907D4" w:rsidRPr="00300720">
              <w:rPr>
                <w:rFonts w:ascii="Times New Roman" w:eastAsia="Times New Roman" w:hAnsi="Times New Roman" w:cs="Times New Roman"/>
                <w:b/>
                <w:bCs/>
                <w:sz w:val="24"/>
                <w:szCs w:val="24"/>
                <w:u w:val="single"/>
                <w:lang w:eastAsia="lv-LV"/>
              </w:rPr>
              <w:t xml:space="preserve"> </w:t>
            </w:r>
            <w:r w:rsidR="00D46109" w:rsidRPr="00300720">
              <w:rPr>
                <w:rFonts w:ascii="Times New Roman" w:eastAsia="Times New Roman" w:hAnsi="Times New Roman" w:cs="Times New Roman"/>
                <w:sz w:val="24"/>
                <w:szCs w:val="24"/>
                <w:u w:val="single"/>
                <w:lang w:eastAsia="lv-LV"/>
              </w:rPr>
              <w:t>ietaupīt</w:t>
            </w:r>
            <w:r w:rsidR="00E907D4" w:rsidRPr="00300720">
              <w:rPr>
                <w:rFonts w:ascii="Times New Roman" w:eastAsia="Times New Roman" w:hAnsi="Times New Roman" w:cs="Times New Roman"/>
                <w:sz w:val="24"/>
                <w:szCs w:val="24"/>
                <w:u w:val="single"/>
                <w:lang w:eastAsia="lv-LV"/>
              </w:rPr>
              <w:t>o</w:t>
            </w:r>
            <w:r w:rsidR="00D46109" w:rsidRPr="00300720">
              <w:rPr>
                <w:rFonts w:ascii="Times New Roman" w:eastAsia="Times New Roman" w:hAnsi="Times New Roman" w:cs="Times New Roman"/>
                <w:sz w:val="24"/>
                <w:szCs w:val="24"/>
                <w:u w:val="single"/>
                <w:lang w:eastAsia="lv-LV"/>
              </w:rPr>
              <w:t xml:space="preserve"> laik</w:t>
            </w:r>
            <w:r w:rsidR="00E907D4" w:rsidRPr="00300720">
              <w:rPr>
                <w:rFonts w:ascii="Times New Roman" w:eastAsia="Times New Roman" w:hAnsi="Times New Roman" w:cs="Times New Roman"/>
                <w:sz w:val="24"/>
                <w:szCs w:val="24"/>
                <w:u w:val="single"/>
                <w:lang w:eastAsia="lv-LV"/>
              </w:rPr>
              <w:t>u</w:t>
            </w:r>
            <w:r w:rsidR="00D46109" w:rsidRPr="00300720">
              <w:rPr>
                <w:rFonts w:ascii="Times New Roman" w:eastAsia="Times New Roman" w:hAnsi="Times New Roman" w:cs="Times New Roman"/>
                <w:sz w:val="24"/>
                <w:szCs w:val="24"/>
                <w:u w:val="single"/>
                <w:lang w:eastAsia="lv-LV"/>
              </w:rPr>
              <w:t xml:space="preserve"> uz recepšu apstrādi –</w:t>
            </w:r>
            <w:r w:rsidR="00E907D4" w:rsidRPr="00300720">
              <w:rPr>
                <w:rFonts w:ascii="Times New Roman" w:eastAsia="Times New Roman" w:hAnsi="Times New Roman" w:cs="Times New Roman"/>
                <w:sz w:val="24"/>
                <w:szCs w:val="24"/>
                <w:u w:val="single"/>
                <w:lang w:eastAsia="lv-LV"/>
              </w:rPr>
              <w:t xml:space="preserve"> 1 </w:t>
            </w:r>
            <w:r w:rsidR="00D46109" w:rsidRPr="00300720">
              <w:rPr>
                <w:rFonts w:ascii="Times New Roman" w:eastAsia="Times New Roman" w:hAnsi="Times New Roman" w:cs="Times New Roman"/>
                <w:sz w:val="24"/>
                <w:szCs w:val="24"/>
                <w:u w:val="single"/>
                <w:lang w:eastAsia="lv-LV"/>
              </w:rPr>
              <w:t>minūte</w:t>
            </w:r>
            <w:r w:rsidR="00E907D4" w:rsidRPr="00300720">
              <w:rPr>
                <w:rFonts w:ascii="Times New Roman" w:eastAsia="Times New Roman" w:hAnsi="Times New Roman" w:cs="Times New Roman"/>
                <w:sz w:val="24"/>
                <w:szCs w:val="24"/>
                <w:u w:val="single"/>
                <w:lang w:eastAsia="lv-LV"/>
              </w:rPr>
              <w:t xml:space="preserve"> </w:t>
            </w:r>
            <w:r w:rsidR="00024250">
              <w:rPr>
                <w:rFonts w:ascii="Times New Roman" w:eastAsia="Times New Roman" w:hAnsi="Times New Roman" w:cs="Times New Roman"/>
                <w:sz w:val="24"/>
                <w:szCs w:val="24"/>
                <w:u w:val="single"/>
                <w:lang w:eastAsia="lv-LV"/>
              </w:rPr>
              <w:t xml:space="preserve">(uzņemot vidējo laiku, ko ietaupa, ja </w:t>
            </w:r>
            <w:r w:rsidR="00024250" w:rsidRPr="00024250">
              <w:rPr>
                <w:rFonts w:ascii="Times New Roman" w:eastAsia="Times New Roman" w:hAnsi="Times New Roman" w:cs="Times New Roman"/>
                <w:sz w:val="24"/>
                <w:szCs w:val="24"/>
                <w:u w:val="single"/>
                <w:lang w:eastAsia="lv-LV"/>
              </w:rPr>
              <w:t>vairs nebūs jāvelta laiks pacienta privātās apdrošināšanas nosacījumu analīzei un zāles ti</w:t>
            </w:r>
            <w:r w:rsidR="00A9489A">
              <w:rPr>
                <w:rFonts w:ascii="Times New Roman" w:eastAsia="Times New Roman" w:hAnsi="Times New Roman" w:cs="Times New Roman"/>
                <w:sz w:val="24"/>
                <w:szCs w:val="24"/>
                <w:u w:val="single"/>
                <w:lang w:eastAsia="lv-LV"/>
              </w:rPr>
              <w:t>ks</w:t>
            </w:r>
            <w:r w:rsidR="00024250" w:rsidRPr="00024250">
              <w:rPr>
                <w:rFonts w:ascii="Times New Roman" w:eastAsia="Times New Roman" w:hAnsi="Times New Roman" w:cs="Times New Roman"/>
                <w:sz w:val="24"/>
                <w:szCs w:val="24"/>
                <w:u w:val="single"/>
                <w:lang w:eastAsia="lv-LV"/>
              </w:rPr>
              <w:t xml:space="preserve"> izrakstītas vispārīgā kārtībā</w:t>
            </w:r>
            <w:r w:rsidR="00A9489A">
              <w:rPr>
                <w:rFonts w:ascii="Times New Roman" w:eastAsia="Times New Roman" w:hAnsi="Times New Roman" w:cs="Times New Roman"/>
                <w:sz w:val="24"/>
                <w:szCs w:val="24"/>
                <w:u w:val="single"/>
                <w:lang w:eastAsia="lv-LV"/>
              </w:rPr>
              <w:t xml:space="preserve"> (arī e-veselībā)</w:t>
            </w:r>
            <w:r w:rsidR="00024250" w:rsidRPr="00024250">
              <w:rPr>
                <w:rFonts w:ascii="Times New Roman" w:eastAsia="Times New Roman" w:hAnsi="Times New Roman" w:cs="Times New Roman"/>
                <w:sz w:val="24"/>
                <w:szCs w:val="24"/>
                <w:u w:val="single"/>
                <w:lang w:eastAsia="lv-LV"/>
              </w:rPr>
              <w:t xml:space="preserve">, neveicot apdrošinātāju veselības polišu noteikumu vērtējumu </w:t>
            </w:r>
            <w:r w:rsidR="00E907D4" w:rsidRPr="00300720">
              <w:rPr>
                <w:rFonts w:ascii="Times New Roman" w:eastAsia="Times New Roman" w:hAnsi="Times New Roman" w:cs="Times New Roman"/>
                <w:sz w:val="24"/>
                <w:szCs w:val="24"/>
                <w:u w:val="single"/>
                <w:lang w:eastAsia="lv-LV"/>
              </w:rPr>
              <w:t xml:space="preserve">(vērtību </w:t>
            </w:r>
            <w:r w:rsidR="00D46109" w:rsidRPr="00300720">
              <w:rPr>
                <w:rFonts w:ascii="Times New Roman" w:eastAsia="Times New Roman" w:hAnsi="Times New Roman" w:cs="Times New Roman"/>
                <w:sz w:val="24"/>
                <w:szCs w:val="24"/>
                <w:u w:val="single"/>
                <w:lang w:eastAsia="lv-LV"/>
              </w:rPr>
              <w:t>izsakot stundā</w:t>
            </w:r>
            <w:r w:rsidR="00E907D4" w:rsidRPr="00300720">
              <w:rPr>
                <w:rFonts w:ascii="Times New Roman" w:eastAsia="Times New Roman" w:hAnsi="Times New Roman" w:cs="Times New Roman"/>
                <w:sz w:val="24"/>
                <w:szCs w:val="24"/>
                <w:u w:val="single"/>
                <w:lang w:eastAsia="lv-LV"/>
              </w:rPr>
              <w:t xml:space="preserve"> –</w:t>
            </w:r>
            <w:r w:rsidR="00D46109" w:rsidRPr="00300720">
              <w:rPr>
                <w:rFonts w:ascii="Times New Roman" w:eastAsia="Times New Roman" w:hAnsi="Times New Roman" w:cs="Times New Roman"/>
                <w:sz w:val="24"/>
                <w:szCs w:val="24"/>
                <w:u w:val="single"/>
                <w:lang w:eastAsia="lv-LV"/>
              </w:rPr>
              <w:t xml:space="preserve"> </w:t>
            </w:r>
            <w:r w:rsidR="00D46109" w:rsidRPr="00300720">
              <w:rPr>
                <w:rFonts w:ascii="Times New Roman" w:eastAsia="Times New Roman" w:hAnsi="Times New Roman" w:cs="Times New Roman"/>
                <w:b/>
                <w:bCs/>
                <w:sz w:val="24"/>
                <w:szCs w:val="24"/>
                <w:u w:val="single"/>
                <w:lang w:eastAsia="lv-LV"/>
              </w:rPr>
              <w:t>0,017</w:t>
            </w:r>
            <w:r w:rsidR="00E907D4" w:rsidRPr="00300720">
              <w:rPr>
                <w:rFonts w:ascii="Times New Roman" w:eastAsia="Times New Roman" w:hAnsi="Times New Roman" w:cs="Times New Roman"/>
                <w:sz w:val="24"/>
                <w:szCs w:val="24"/>
                <w:u w:val="single"/>
                <w:lang w:eastAsia="lv-LV"/>
              </w:rPr>
              <w:t>)</w:t>
            </w:r>
            <w:r w:rsidR="00A9489A">
              <w:rPr>
                <w:rFonts w:ascii="Times New Roman" w:eastAsia="Times New Roman" w:hAnsi="Times New Roman" w:cs="Times New Roman"/>
                <w:sz w:val="24"/>
                <w:szCs w:val="24"/>
                <w:u w:val="single"/>
                <w:lang w:eastAsia="lv-LV"/>
              </w:rPr>
              <w:t>)</w:t>
            </w:r>
            <w:r w:rsidR="00D46109" w:rsidRPr="00300720">
              <w:rPr>
                <w:rFonts w:ascii="Times New Roman" w:eastAsia="Times New Roman" w:hAnsi="Times New Roman" w:cs="Times New Roman"/>
                <w:sz w:val="24"/>
                <w:szCs w:val="24"/>
                <w:u w:val="single"/>
                <w:lang w:eastAsia="lv-LV"/>
              </w:rPr>
              <w:t>, apdrošinātāju apstrādāto recepšu skait</w:t>
            </w:r>
            <w:r w:rsidR="00E907D4" w:rsidRPr="00300720">
              <w:rPr>
                <w:rFonts w:ascii="Times New Roman" w:eastAsia="Times New Roman" w:hAnsi="Times New Roman" w:cs="Times New Roman"/>
                <w:sz w:val="24"/>
                <w:szCs w:val="24"/>
                <w:u w:val="single"/>
                <w:lang w:eastAsia="lv-LV"/>
              </w:rPr>
              <w:t>u</w:t>
            </w:r>
            <w:r w:rsidR="00D46109" w:rsidRPr="00300720">
              <w:rPr>
                <w:rFonts w:ascii="Times New Roman" w:eastAsia="Times New Roman" w:hAnsi="Times New Roman" w:cs="Times New Roman"/>
                <w:sz w:val="24"/>
                <w:szCs w:val="24"/>
                <w:u w:val="single"/>
                <w:lang w:eastAsia="lv-LV"/>
              </w:rPr>
              <w:t xml:space="preserve"> 2019.gadā – </w:t>
            </w:r>
            <w:r w:rsidR="00D46109" w:rsidRPr="00300720">
              <w:rPr>
                <w:rFonts w:ascii="Times New Roman" w:eastAsia="Times New Roman" w:hAnsi="Times New Roman" w:cs="Times New Roman"/>
                <w:b/>
                <w:bCs/>
                <w:sz w:val="24"/>
                <w:szCs w:val="24"/>
                <w:u w:val="single"/>
                <w:lang w:eastAsia="lv-LV"/>
              </w:rPr>
              <w:t>187</w:t>
            </w:r>
            <w:r w:rsidR="00E907D4" w:rsidRPr="00300720">
              <w:rPr>
                <w:rFonts w:ascii="Times New Roman" w:eastAsia="Times New Roman" w:hAnsi="Times New Roman" w:cs="Times New Roman"/>
                <w:b/>
                <w:bCs/>
                <w:sz w:val="24"/>
                <w:szCs w:val="24"/>
                <w:u w:val="single"/>
                <w:lang w:eastAsia="lv-LV"/>
              </w:rPr>
              <w:t> </w:t>
            </w:r>
            <w:r w:rsidR="00D46109" w:rsidRPr="00300720">
              <w:rPr>
                <w:rFonts w:ascii="Times New Roman" w:eastAsia="Times New Roman" w:hAnsi="Times New Roman" w:cs="Times New Roman"/>
                <w:b/>
                <w:bCs/>
                <w:sz w:val="24"/>
                <w:szCs w:val="24"/>
                <w:u w:val="single"/>
                <w:lang w:eastAsia="lv-LV"/>
              </w:rPr>
              <w:t>000</w:t>
            </w:r>
            <w:r w:rsidR="00E907D4" w:rsidRPr="00300720">
              <w:rPr>
                <w:rFonts w:ascii="Times New Roman" w:eastAsia="Times New Roman" w:hAnsi="Times New Roman" w:cs="Times New Roman"/>
                <w:b/>
                <w:bCs/>
                <w:sz w:val="24"/>
                <w:szCs w:val="24"/>
                <w:u w:val="single"/>
                <w:lang w:eastAsia="lv-LV"/>
              </w:rPr>
              <w:t xml:space="preserve"> </w:t>
            </w:r>
            <w:r w:rsidR="00E907D4" w:rsidRPr="00300720">
              <w:rPr>
                <w:rFonts w:ascii="Times New Roman" w:eastAsia="Times New Roman" w:hAnsi="Times New Roman" w:cs="Times New Roman"/>
                <w:sz w:val="24"/>
                <w:szCs w:val="24"/>
                <w:u w:val="single"/>
                <w:lang w:eastAsia="lv-LV"/>
              </w:rPr>
              <w:t>un</w:t>
            </w:r>
            <w:r w:rsidR="00E907D4" w:rsidRPr="00300720">
              <w:rPr>
                <w:rFonts w:ascii="Times New Roman" w:eastAsia="Times New Roman" w:hAnsi="Times New Roman" w:cs="Times New Roman"/>
                <w:b/>
                <w:bCs/>
                <w:sz w:val="24"/>
                <w:szCs w:val="24"/>
                <w:u w:val="single"/>
                <w:lang w:eastAsia="lv-LV"/>
              </w:rPr>
              <w:t xml:space="preserve"> 1 </w:t>
            </w:r>
            <w:r w:rsidR="00E907D4" w:rsidRPr="00300720">
              <w:rPr>
                <w:rFonts w:ascii="Times New Roman" w:eastAsia="Times New Roman" w:hAnsi="Times New Roman" w:cs="Times New Roman"/>
                <w:sz w:val="24"/>
                <w:szCs w:val="24"/>
                <w:u w:val="single"/>
                <w:lang w:eastAsia="lv-LV"/>
              </w:rPr>
              <w:t>(</w:t>
            </w:r>
            <w:r w:rsidR="00D46109" w:rsidRPr="00300720">
              <w:rPr>
                <w:rFonts w:ascii="Times New Roman" w:eastAsia="Times New Roman" w:hAnsi="Times New Roman" w:cs="Times New Roman"/>
                <w:sz w:val="24"/>
                <w:szCs w:val="24"/>
                <w:u w:val="single"/>
                <w:lang w:eastAsia="lv-LV"/>
              </w:rPr>
              <w:t>paredzētais informācijas sniegšanas biežums –  reizi gadā</w:t>
            </w:r>
            <w:r w:rsidR="00E907D4" w:rsidRPr="00300720">
              <w:rPr>
                <w:rFonts w:ascii="Times New Roman" w:eastAsia="Times New Roman" w:hAnsi="Times New Roman" w:cs="Times New Roman"/>
                <w:sz w:val="24"/>
                <w:szCs w:val="24"/>
                <w:u w:val="single"/>
                <w:lang w:eastAsia="lv-LV"/>
              </w:rPr>
              <w:t>)</w:t>
            </w:r>
            <w:r w:rsidR="00D46109" w:rsidRPr="00300720">
              <w:rPr>
                <w:rFonts w:ascii="Times New Roman" w:eastAsia="Times New Roman" w:hAnsi="Times New Roman" w:cs="Times New Roman"/>
                <w:sz w:val="24"/>
                <w:szCs w:val="24"/>
                <w:u w:val="single"/>
                <w:lang w:eastAsia="lv-LV"/>
              </w:rPr>
              <w:t>.</w:t>
            </w:r>
          </w:p>
          <w:p w14:paraId="7788E686" w14:textId="77777777" w:rsidR="00246E7D" w:rsidRPr="00300720" w:rsidRDefault="00246E7D" w:rsidP="00B105F1">
            <w:pPr>
              <w:spacing w:after="0" w:line="240" w:lineRule="auto"/>
              <w:ind w:firstLine="720"/>
              <w:jc w:val="both"/>
              <w:rPr>
                <w:rFonts w:ascii="Times New Roman" w:eastAsia="Times New Roman" w:hAnsi="Times New Roman" w:cs="Times New Roman"/>
                <w:sz w:val="24"/>
                <w:szCs w:val="24"/>
                <w:u w:val="single"/>
                <w:lang w:eastAsia="lv-LV"/>
              </w:rPr>
            </w:pPr>
          </w:p>
          <w:p w14:paraId="6EA60906" w14:textId="37C1AB90" w:rsidR="001D5EB2" w:rsidRPr="00300720" w:rsidRDefault="00246E7D" w:rsidP="00F54CD9">
            <w:pPr>
              <w:spacing w:after="0" w:line="240" w:lineRule="auto"/>
              <w:ind w:firstLine="720"/>
              <w:jc w:val="both"/>
              <w:rPr>
                <w:rFonts w:ascii="Times New Roman" w:eastAsia="Times New Roman" w:hAnsi="Times New Roman" w:cs="Times New Roman"/>
                <w:sz w:val="24"/>
                <w:szCs w:val="24"/>
                <w:u w:val="single"/>
                <w:lang w:eastAsia="lv-LV"/>
              </w:rPr>
            </w:pPr>
            <w:r w:rsidRPr="00300720">
              <w:rPr>
                <w:rFonts w:ascii="Times New Roman" w:eastAsia="Times New Roman" w:hAnsi="Times New Roman" w:cs="Times New Roman"/>
                <w:sz w:val="24"/>
                <w:szCs w:val="24"/>
                <w:u w:val="single"/>
                <w:lang w:eastAsia="lv-LV"/>
              </w:rPr>
              <w:t>(</w:t>
            </w:r>
            <w:r w:rsidR="00790C3F" w:rsidRPr="00300720">
              <w:rPr>
                <w:rFonts w:ascii="Times New Roman" w:eastAsia="Times New Roman" w:hAnsi="Times New Roman" w:cs="Times New Roman"/>
                <w:sz w:val="24"/>
                <w:szCs w:val="24"/>
                <w:u w:val="single"/>
                <w:lang w:eastAsia="lv-LV"/>
              </w:rPr>
              <w:t>8,04*</w:t>
            </w:r>
            <w:r w:rsidRPr="00300720">
              <w:rPr>
                <w:rFonts w:ascii="Times New Roman" w:eastAsia="Times New Roman" w:hAnsi="Times New Roman" w:cs="Times New Roman"/>
                <w:sz w:val="24"/>
                <w:szCs w:val="24"/>
                <w:u w:val="single"/>
                <w:lang w:eastAsia="lv-LV"/>
              </w:rPr>
              <w:t>0,017</w:t>
            </w:r>
            <w:r w:rsidR="00790C3F" w:rsidRPr="00300720">
              <w:rPr>
                <w:rFonts w:ascii="Times New Roman" w:eastAsia="Times New Roman" w:hAnsi="Times New Roman" w:cs="Times New Roman"/>
                <w:sz w:val="24"/>
                <w:szCs w:val="24"/>
                <w:u w:val="single"/>
                <w:lang w:eastAsia="lv-LV"/>
              </w:rPr>
              <w:t>)</w:t>
            </w:r>
            <w:r w:rsidRPr="00300720">
              <w:rPr>
                <w:rFonts w:ascii="Times New Roman" w:eastAsia="Times New Roman" w:hAnsi="Times New Roman" w:cs="Times New Roman"/>
                <w:sz w:val="24"/>
                <w:szCs w:val="24"/>
                <w:u w:val="single"/>
                <w:lang w:eastAsia="lv-LV"/>
              </w:rPr>
              <w:t xml:space="preserve">(187 000*1)= </w:t>
            </w:r>
            <w:r w:rsidRPr="00300720">
              <w:rPr>
                <w:rFonts w:ascii="Times New Roman" w:eastAsia="Times New Roman" w:hAnsi="Times New Roman" w:cs="Times New Roman"/>
                <w:b/>
                <w:bCs/>
                <w:sz w:val="24"/>
                <w:szCs w:val="24"/>
                <w:u w:val="single"/>
                <w:lang w:eastAsia="lv-LV"/>
              </w:rPr>
              <w:t>25 559,16 EUR</w:t>
            </w:r>
          </w:p>
          <w:p w14:paraId="10A33364" w14:textId="77777777" w:rsidR="001D5EB2" w:rsidRPr="00300720" w:rsidRDefault="001D5EB2" w:rsidP="00B105F1">
            <w:pPr>
              <w:spacing w:after="0" w:line="240" w:lineRule="auto"/>
              <w:ind w:firstLine="720"/>
              <w:jc w:val="both"/>
              <w:rPr>
                <w:rFonts w:ascii="Times New Roman" w:eastAsia="Times New Roman" w:hAnsi="Times New Roman" w:cs="Times New Roman"/>
                <w:sz w:val="24"/>
                <w:szCs w:val="24"/>
                <w:u w:val="single"/>
                <w:lang w:eastAsia="lv-LV"/>
              </w:rPr>
            </w:pPr>
          </w:p>
          <w:p w14:paraId="2C89CAD3" w14:textId="6CA5D300" w:rsidR="00BE47F1" w:rsidRPr="00300720" w:rsidRDefault="00246E7D" w:rsidP="00B105F1">
            <w:pPr>
              <w:spacing w:after="0" w:line="240" w:lineRule="auto"/>
              <w:ind w:firstLine="720"/>
              <w:jc w:val="both"/>
              <w:rPr>
                <w:rFonts w:ascii="Times New Roman" w:eastAsia="Times New Roman" w:hAnsi="Times New Roman" w:cs="Times New Roman"/>
                <w:sz w:val="24"/>
                <w:szCs w:val="24"/>
                <w:u w:val="single"/>
                <w:lang w:eastAsia="lv-LV"/>
              </w:rPr>
            </w:pPr>
            <w:r w:rsidRPr="00300720">
              <w:rPr>
                <w:rFonts w:ascii="Times New Roman" w:eastAsia="Times New Roman" w:hAnsi="Times New Roman" w:cs="Times New Roman"/>
                <w:sz w:val="24"/>
                <w:szCs w:val="24"/>
                <w:u w:val="single"/>
                <w:lang w:eastAsia="lv-LV"/>
              </w:rPr>
              <w:t>Administratīvais sloga samazinājumu</w:t>
            </w:r>
            <w:r w:rsidR="00B473CC" w:rsidRPr="00300720">
              <w:rPr>
                <w:rFonts w:ascii="Times New Roman" w:eastAsia="Times New Roman" w:hAnsi="Times New Roman" w:cs="Times New Roman"/>
                <w:sz w:val="24"/>
                <w:szCs w:val="24"/>
                <w:u w:val="single"/>
                <w:lang w:eastAsia="lv-LV"/>
              </w:rPr>
              <w:t xml:space="preserve"> kopējā</w:t>
            </w:r>
            <w:r w:rsidRPr="00300720">
              <w:rPr>
                <w:rFonts w:ascii="Times New Roman" w:eastAsia="Times New Roman" w:hAnsi="Times New Roman" w:cs="Times New Roman"/>
                <w:sz w:val="24"/>
                <w:szCs w:val="24"/>
                <w:u w:val="single"/>
                <w:lang w:eastAsia="lv-LV"/>
              </w:rPr>
              <w:t xml:space="preserve"> (farmaceitiem un ārstiem) vērt</w:t>
            </w:r>
            <w:r w:rsidR="00B473CC" w:rsidRPr="00300720">
              <w:rPr>
                <w:rFonts w:ascii="Times New Roman" w:eastAsia="Times New Roman" w:hAnsi="Times New Roman" w:cs="Times New Roman"/>
                <w:sz w:val="24"/>
                <w:szCs w:val="24"/>
                <w:u w:val="single"/>
                <w:lang w:eastAsia="lv-LV"/>
              </w:rPr>
              <w:t xml:space="preserve">ība </w:t>
            </w:r>
            <w:r w:rsidR="00B051F9" w:rsidRPr="00300720">
              <w:rPr>
                <w:rFonts w:ascii="Times New Roman" w:eastAsia="Times New Roman" w:hAnsi="Times New Roman" w:cs="Times New Roman"/>
                <w:b/>
                <w:bCs/>
                <w:sz w:val="24"/>
                <w:szCs w:val="24"/>
                <w:u w:val="single"/>
                <w:lang w:eastAsia="lv-LV"/>
              </w:rPr>
              <w:t>12</w:t>
            </w:r>
            <w:r w:rsidR="00646A9E">
              <w:rPr>
                <w:rFonts w:ascii="Times New Roman" w:eastAsia="Times New Roman" w:hAnsi="Times New Roman" w:cs="Times New Roman"/>
                <w:b/>
                <w:bCs/>
                <w:sz w:val="24"/>
                <w:szCs w:val="24"/>
                <w:u w:val="single"/>
                <w:lang w:eastAsia="lv-LV"/>
              </w:rPr>
              <w:t>5 048,77</w:t>
            </w:r>
            <w:r w:rsidR="00B051F9" w:rsidRPr="00300720">
              <w:rPr>
                <w:rFonts w:ascii="Times New Roman" w:eastAsia="Times New Roman" w:hAnsi="Times New Roman" w:cs="Times New Roman"/>
                <w:b/>
                <w:bCs/>
                <w:sz w:val="24"/>
                <w:szCs w:val="24"/>
                <w:u w:val="single"/>
                <w:lang w:eastAsia="lv-LV"/>
              </w:rPr>
              <w:t xml:space="preserve"> </w:t>
            </w:r>
            <w:r w:rsidR="007A20FB" w:rsidRPr="00300720">
              <w:rPr>
                <w:rFonts w:ascii="Times New Roman" w:eastAsia="Times New Roman" w:hAnsi="Times New Roman" w:cs="Times New Roman"/>
                <w:b/>
                <w:bCs/>
                <w:sz w:val="24"/>
                <w:szCs w:val="24"/>
                <w:u w:val="single"/>
                <w:lang w:eastAsia="lv-LV"/>
              </w:rPr>
              <w:t>EUR</w:t>
            </w:r>
            <w:r w:rsidR="007A20FB" w:rsidRPr="00300720">
              <w:rPr>
                <w:rFonts w:ascii="Times New Roman" w:eastAsia="Times New Roman" w:hAnsi="Times New Roman" w:cs="Times New Roman"/>
                <w:sz w:val="24"/>
                <w:szCs w:val="24"/>
                <w:u w:val="single"/>
                <w:lang w:eastAsia="lv-LV"/>
              </w:rPr>
              <w:t xml:space="preserve">. </w:t>
            </w:r>
          </w:p>
          <w:p w14:paraId="4285C9F2" w14:textId="647D0DDD" w:rsidR="006C02BA" w:rsidRPr="00300720" w:rsidRDefault="006C02BA" w:rsidP="00B105F1">
            <w:pPr>
              <w:spacing w:after="0" w:line="240" w:lineRule="auto"/>
              <w:jc w:val="both"/>
              <w:rPr>
                <w:rFonts w:ascii="Times New Roman" w:eastAsia="Times New Roman" w:hAnsi="Times New Roman" w:cs="Times New Roman"/>
                <w:sz w:val="24"/>
                <w:szCs w:val="24"/>
                <w:u w:val="single"/>
                <w:lang w:eastAsia="lv-LV"/>
              </w:rPr>
            </w:pPr>
          </w:p>
        </w:tc>
      </w:tr>
      <w:tr w:rsidR="00BE47F1" w:rsidRPr="00D65E13" w14:paraId="352EE02D" w14:textId="77777777" w:rsidTr="00B8311D">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FB06169"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14:paraId="6C95E27E"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hAnsi="Times New Roman" w:cs="Times New Roman"/>
                <w:sz w:val="24"/>
                <w:szCs w:val="24"/>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D1EE473" w14:textId="77777777" w:rsidR="00BE47F1" w:rsidRPr="00D65E13" w:rsidRDefault="00BE47F1" w:rsidP="00B8311D">
            <w:pPr>
              <w:spacing w:before="100" w:beforeAutospacing="1" w:after="100" w:afterAutospacing="1" w:line="293" w:lineRule="atLeast"/>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Projekts šo jomu neskar</w:t>
            </w:r>
          </w:p>
        </w:tc>
      </w:tr>
      <w:tr w:rsidR="00BE47F1" w:rsidRPr="00D65E13" w14:paraId="7B359A31" w14:textId="77777777" w:rsidTr="00B83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cantSplit/>
        </w:trPr>
        <w:tc>
          <w:tcPr>
            <w:tcW w:w="250" w:type="pct"/>
            <w:hideMark/>
          </w:tcPr>
          <w:p w14:paraId="625AF45D" w14:textId="77777777" w:rsidR="00BE47F1" w:rsidRPr="00D65E13" w:rsidRDefault="00BE47F1" w:rsidP="00B8311D">
            <w:pPr>
              <w:rPr>
                <w:rFonts w:ascii="Times New Roman" w:hAnsi="Times New Roman" w:cs="Times New Roman"/>
                <w:sz w:val="24"/>
                <w:szCs w:val="24"/>
              </w:rPr>
            </w:pPr>
            <w:r w:rsidRPr="00D65E13">
              <w:rPr>
                <w:rFonts w:ascii="Times New Roman" w:hAnsi="Times New Roman" w:cs="Times New Roman"/>
                <w:sz w:val="24"/>
                <w:szCs w:val="24"/>
              </w:rPr>
              <w:t>5.</w:t>
            </w:r>
          </w:p>
        </w:tc>
        <w:tc>
          <w:tcPr>
            <w:tcW w:w="1550" w:type="pct"/>
            <w:hideMark/>
          </w:tcPr>
          <w:p w14:paraId="565D81B4" w14:textId="77777777" w:rsidR="00BE47F1" w:rsidRPr="00D65E13" w:rsidRDefault="00BE47F1" w:rsidP="00B8311D">
            <w:pPr>
              <w:rPr>
                <w:rFonts w:ascii="Times New Roman" w:hAnsi="Times New Roman" w:cs="Times New Roman"/>
                <w:sz w:val="24"/>
                <w:szCs w:val="24"/>
              </w:rPr>
            </w:pPr>
            <w:r w:rsidRPr="00D65E13">
              <w:rPr>
                <w:rFonts w:ascii="Times New Roman" w:hAnsi="Times New Roman" w:cs="Times New Roman"/>
                <w:sz w:val="24"/>
                <w:szCs w:val="24"/>
              </w:rPr>
              <w:t>Cita informācija</w:t>
            </w:r>
          </w:p>
        </w:tc>
        <w:tc>
          <w:tcPr>
            <w:tcW w:w="3200" w:type="pct"/>
            <w:hideMark/>
          </w:tcPr>
          <w:p w14:paraId="5C45C223" w14:textId="77777777" w:rsidR="00BE47F1" w:rsidRPr="00D65E13" w:rsidRDefault="00BE47F1" w:rsidP="00B8311D">
            <w:pPr>
              <w:rPr>
                <w:rFonts w:ascii="Times New Roman" w:hAnsi="Times New Roman" w:cs="Times New Roman"/>
                <w:sz w:val="24"/>
                <w:szCs w:val="24"/>
              </w:rPr>
            </w:pPr>
            <w:r w:rsidRPr="00D65E13">
              <w:rPr>
                <w:rFonts w:ascii="Times New Roman" w:hAnsi="Times New Roman" w:cs="Times New Roman"/>
                <w:sz w:val="24"/>
                <w:szCs w:val="24"/>
              </w:rPr>
              <w:t>Nav</w:t>
            </w:r>
          </w:p>
        </w:tc>
      </w:tr>
    </w:tbl>
    <w:p w14:paraId="52695611" w14:textId="77777777" w:rsidR="00BE47F1" w:rsidRPr="00D65E13" w:rsidRDefault="00BE47F1" w:rsidP="00BE47F1">
      <w:pPr>
        <w:jc w:val="both"/>
        <w:rPr>
          <w:rFonts w:ascii="Times New Roman" w:hAnsi="Times New Roman" w:cs="Times New Roman"/>
          <w:sz w:val="24"/>
          <w:szCs w:val="24"/>
        </w:rPr>
      </w:pPr>
    </w:p>
    <w:tbl>
      <w:tblPr>
        <w:tblW w:w="4992"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07"/>
      </w:tblGrid>
      <w:tr w:rsidR="00BE47F1" w:rsidRPr="00FC6EC3" w14:paraId="5C29FD0E" w14:textId="77777777" w:rsidTr="00B8311D">
        <w:trPr>
          <w:trHeight w:val="57"/>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17A537" w14:textId="77777777" w:rsidR="00BE47F1" w:rsidRPr="00FC6EC3" w:rsidRDefault="00BE47F1" w:rsidP="00B8311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FC6EC3">
              <w:rPr>
                <w:rFonts w:ascii="Times New Roman" w:eastAsia="Times New Roman" w:hAnsi="Times New Roman" w:cs="Times New Roman"/>
                <w:b/>
                <w:bCs/>
                <w:color w:val="414142"/>
                <w:sz w:val="24"/>
                <w:szCs w:val="24"/>
                <w:lang w:eastAsia="lv-LV"/>
              </w:rPr>
              <w:t>III. Tiesību akta projekta ietekme uz valsts budžetu un pašvaldību budžetiem</w:t>
            </w:r>
          </w:p>
        </w:tc>
      </w:tr>
      <w:tr w:rsidR="00BE47F1" w:rsidRPr="00FC6EC3" w14:paraId="48D792EC" w14:textId="77777777" w:rsidTr="00B8311D">
        <w:trPr>
          <w:trHeight w:val="590"/>
        </w:trPr>
        <w:tc>
          <w:tcPr>
            <w:tcW w:w="5000" w:type="pct"/>
            <w:tcBorders>
              <w:top w:val="outset" w:sz="6" w:space="0" w:color="414142"/>
              <w:left w:val="outset" w:sz="6" w:space="0" w:color="414142"/>
              <w:right w:val="outset" w:sz="6" w:space="0" w:color="414142"/>
            </w:tcBorders>
            <w:shd w:val="clear" w:color="auto" w:fill="FFFFFF"/>
            <w:vAlign w:val="center"/>
            <w:hideMark/>
          </w:tcPr>
          <w:p w14:paraId="51DDE644" w14:textId="77777777" w:rsidR="00BE47F1" w:rsidRPr="00FC6EC3" w:rsidRDefault="00BE47F1" w:rsidP="00B8311D">
            <w:pPr>
              <w:spacing w:before="100" w:beforeAutospacing="1" w:after="100" w:afterAutospacing="1" w:line="293" w:lineRule="atLeast"/>
              <w:rPr>
                <w:rFonts w:ascii="Arial" w:eastAsia="Times New Roman" w:hAnsi="Arial" w:cs="Arial"/>
                <w:color w:val="414142"/>
                <w:sz w:val="20"/>
                <w:szCs w:val="20"/>
                <w:lang w:eastAsia="lv-LV"/>
              </w:rPr>
            </w:pPr>
            <w:r w:rsidRPr="00D65E13">
              <w:rPr>
                <w:rFonts w:ascii="Times New Roman" w:eastAsia="Times New Roman" w:hAnsi="Times New Roman" w:cs="Times New Roman"/>
                <w:iCs/>
                <w:sz w:val="24"/>
                <w:szCs w:val="24"/>
                <w:lang w:eastAsia="lv-LV"/>
              </w:rPr>
              <w:t>Projekts šo jomu neskar</w:t>
            </w:r>
          </w:p>
        </w:tc>
      </w:tr>
    </w:tbl>
    <w:p w14:paraId="112C47DF" w14:textId="77777777" w:rsidR="00BE47F1" w:rsidRPr="00D65E13" w:rsidRDefault="00BE47F1" w:rsidP="00BE47F1">
      <w:pPr>
        <w:pStyle w:val="Title"/>
        <w:ind w:firstLine="539"/>
        <w:jc w:val="both"/>
        <w:rPr>
          <w:i/>
          <w:sz w:val="24"/>
          <w:szCs w:val="24"/>
        </w:rPr>
      </w:pPr>
    </w:p>
    <w:p w14:paraId="6ACDEB35" w14:textId="77777777" w:rsidR="00BE47F1" w:rsidRPr="00D65E13" w:rsidRDefault="00BE47F1" w:rsidP="00BE47F1">
      <w:pPr>
        <w:pStyle w:val="Title"/>
        <w:ind w:firstLine="539"/>
        <w:jc w:val="both"/>
        <w:rPr>
          <w:sz w:val="24"/>
          <w:szCs w:val="24"/>
        </w:rPr>
      </w:pPr>
    </w:p>
    <w:p w14:paraId="78C54F1B" w14:textId="77777777" w:rsidR="00BE47F1" w:rsidRPr="00112C85" w:rsidRDefault="00BE47F1" w:rsidP="00BE47F1">
      <w:pPr>
        <w:spacing w:after="0" w:line="240" w:lineRule="auto"/>
        <w:rPr>
          <w:rFonts w:ascii="Times New Roman" w:eastAsia="Times New Roman" w:hAnsi="Times New Roman" w:cs="Times New Roman"/>
          <w:sz w:val="24"/>
          <w:szCs w:val="24"/>
          <w:lang w:eastAsia="lv-LV"/>
        </w:rPr>
      </w:pPr>
      <w:r w:rsidRPr="00112C85">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22"/>
      </w:tblGrid>
      <w:tr w:rsidR="00BE47F1" w:rsidRPr="00112C85" w14:paraId="648187A6" w14:textId="77777777" w:rsidTr="00B8311D">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78AC94" w14:textId="77777777" w:rsidR="00BE47F1" w:rsidRPr="00112C85" w:rsidRDefault="00BE47F1" w:rsidP="00B8311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12C85">
              <w:rPr>
                <w:rFonts w:ascii="Times New Roman" w:eastAsia="Times New Roman" w:hAnsi="Times New Roman" w:cs="Times New Roman"/>
                <w:b/>
                <w:bCs/>
                <w:sz w:val="24"/>
                <w:szCs w:val="24"/>
                <w:lang w:eastAsia="lv-LV"/>
              </w:rPr>
              <w:t>IV. Tiesību akta projekta ietekme uz spēkā esošo tiesību normu sistēmu</w:t>
            </w:r>
          </w:p>
        </w:tc>
      </w:tr>
      <w:tr w:rsidR="00742975" w:rsidRPr="00112C85" w14:paraId="3AA1A39F" w14:textId="77777777" w:rsidTr="00B8311D">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00B4FEDA" w14:textId="65CC14EA" w:rsidR="00742975" w:rsidRPr="00112C85" w:rsidRDefault="00742975" w:rsidP="00742975">
            <w:pPr>
              <w:spacing w:before="100" w:beforeAutospacing="1" w:after="100" w:afterAutospacing="1" w:line="293" w:lineRule="atLeast"/>
              <w:rPr>
                <w:rFonts w:ascii="Times New Roman" w:eastAsia="Times New Roman" w:hAnsi="Times New Roman" w:cs="Times New Roman"/>
                <w:b/>
                <w:bCs/>
                <w:sz w:val="24"/>
                <w:szCs w:val="24"/>
                <w:lang w:eastAsia="lv-LV"/>
              </w:rPr>
            </w:pPr>
            <w:r w:rsidRPr="00D65E13">
              <w:rPr>
                <w:rFonts w:ascii="Times New Roman" w:eastAsia="Times New Roman" w:hAnsi="Times New Roman" w:cs="Times New Roman"/>
                <w:iCs/>
                <w:sz w:val="24"/>
                <w:szCs w:val="24"/>
                <w:lang w:eastAsia="lv-LV"/>
              </w:rPr>
              <w:t>Projekts šo jomu neskar</w:t>
            </w:r>
          </w:p>
        </w:tc>
      </w:tr>
    </w:tbl>
    <w:p w14:paraId="2CA8D050" w14:textId="5DC0C1DB" w:rsidR="00BE47F1" w:rsidRPr="00D65E13" w:rsidRDefault="00BE47F1" w:rsidP="00BE47F1">
      <w:pPr>
        <w:jc w:val="both"/>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7"/>
        <w:gridCol w:w="1205"/>
        <w:gridCol w:w="8000"/>
      </w:tblGrid>
      <w:tr w:rsidR="00BE47F1" w:rsidRPr="00D65E13" w14:paraId="019C458E" w14:textId="77777777" w:rsidTr="00D54492">
        <w:trPr>
          <w:trHeight w:val="336"/>
          <w:jc w:val="center"/>
        </w:trPr>
        <w:tc>
          <w:tcPr>
            <w:tcW w:w="9622" w:type="dxa"/>
            <w:gridSpan w:val="3"/>
            <w:tcBorders>
              <w:top w:val="outset" w:sz="6" w:space="0" w:color="414142"/>
              <w:left w:val="outset" w:sz="6" w:space="0" w:color="414142"/>
              <w:bottom w:val="outset" w:sz="6" w:space="0" w:color="414142"/>
              <w:right w:val="outset" w:sz="6" w:space="0" w:color="414142"/>
            </w:tcBorders>
            <w:vAlign w:val="center"/>
            <w:hideMark/>
          </w:tcPr>
          <w:p w14:paraId="634C4FBF" w14:textId="77777777" w:rsidR="00BE47F1" w:rsidRPr="00D65E13" w:rsidRDefault="00BE47F1" w:rsidP="00B8311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65E13">
              <w:rPr>
                <w:rFonts w:ascii="Times New Roman" w:eastAsia="Times New Roman" w:hAnsi="Times New Roman" w:cs="Times New Roman"/>
                <w:b/>
                <w:bCs/>
                <w:sz w:val="24"/>
                <w:szCs w:val="24"/>
                <w:lang w:eastAsia="lv-LV"/>
              </w:rPr>
              <w:t>VI. Sabiedrības līdzdalība un komunikācijas aktivitātes</w:t>
            </w:r>
          </w:p>
        </w:tc>
      </w:tr>
      <w:tr w:rsidR="00BE47F1" w:rsidRPr="00D65E13" w14:paraId="64261D23" w14:textId="77777777" w:rsidTr="00D54492">
        <w:trPr>
          <w:trHeight w:val="432"/>
          <w:jc w:val="center"/>
        </w:trPr>
        <w:tc>
          <w:tcPr>
            <w:tcW w:w="217" w:type="pct"/>
            <w:tcBorders>
              <w:top w:val="outset" w:sz="6" w:space="0" w:color="414142"/>
              <w:left w:val="outset" w:sz="6" w:space="0" w:color="414142"/>
              <w:bottom w:val="outset" w:sz="6" w:space="0" w:color="414142"/>
              <w:right w:val="outset" w:sz="6" w:space="0" w:color="414142"/>
            </w:tcBorders>
            <w:hideMark/>
          </w:tcPr>
          <w:p w14:paraId="63251307"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1.</w:t>
            </w:r>
          </w:p>
        </w:tc>
        <w:tc>
          <w:tcPr>
            <w:tcW w:w="626" w:type="pct"/>
            <w:tcBorders>
              <w:top w:val="outset" w:sz="6" w:space="0" w:color="414142"/>
              <w:left w:val="outset" w:sz="6" w:space="0" w:color="414142"/>
              <w:bottom w:val="outset" w:sz="6" w:space="0" w:color="414142"/>
              <w:right w:val="outset" w:sz="6" w:space="0" w:color="414142"/>
            </w:tcBorders>
            <w:hideMark/>
          </w:tcPr>
          <w:p w14:paraId="2057E776"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Plānotās sabiedrības līdzdalības un komunikācijas aktivitātes saistībā ar projektu</w:t>
            </w:r>
          </w:p>
        </w:tc>
        <w:tc>
          <w:tcPr>
            <w:tcW w:w="4157" w:type="pct"/>
            <w:tcBorders>
              <w:top w:val="outset" w:sz="6" w:space="0" w:color="414142"/>
              <w:left w:val="outset" w:sz="6" w:space="0" w:color="414142"/>
              <w:bottom w:val="outset" w:sz="6" w:space="0" w:color="414142"/>
              <w:right w:val="outset" w:sz="6" w:space="0" w:color="414142"/>
            </w:tcBorders>
            <w:hideMark/>
          </w:tcPr>
          <w:p w14:paraId="675758BB" w14:textId="6197D348" w:rsidR="00BE47F1" w:rsidRPr="00D65E13" w:rsidRDefault="00BE47F1" w:rsidP="00B8311D">
            <w:pPr>
              <w:spacing w:after="0" w:line="240" w:lineRule="auto"/>
              <w:jc w:val="both"/>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 xml:space="preserve">Paziņojums par sabiedrisko apspriedi ievietots Veselības ministrijas tīmekļa vietnē </w:t>
            </w:r>
            <w:r w:rsidR="006D68D1">
              <w:rPr>
                <w:rFonts w:ascii="Times New Roman" w:eastAsia="Times New Roman" w:hAnsi="Times New Roman" w:cs="Times New Roman"/>
                <w:sz w:val="24"/>
                <w:szCs w:val="24"/>
                <w:lang w:eastAsia="lv-LV"/>
              </w:rPr>
              <w:t xml:space="preserve">2020.gada 18.februārī </w:t>
            </w:r>
            <w:r w:rsidRPr="00D65E13">
              <w:rPr>
                <w:rFonts w:ascii="Times New Roman" w:eastAsia="Times New Roman" w:hAnsi="Times New Roman" w:cs="Times New Roman"/>
                <w:sz w:val="24"/>
                <w:szCs w:val="24"/>
                <w:lang w:eastAsia="lv-LV"/>
              </w:rPr>
              <w:t xml:space="preserve">(http://www.vm.gov.lv/lv/aktualitates/sabiedribas_lidzdaliba/sabiedriska_apspriede/), un noteikumu </w:t>
            </w:r>
            <w:r w:rsidR="006D68D1" w:rsidRPr="00D65E13">
              <w:rPr>
                <w:rFonts w:ascii="Times New Roman" w:eastAsia="Times New Roman" w:hAnsi="Times New Roman" w:cs="Times New Roman"/>
                <w:sz w:val="24"/>
                <w:szCs w:val="24"/>
                <w:lang w:eastAsia="lv-LV"/>
              </w:rPr>
              <w:t>projekt</w:t>
            </w:r>
            <w:r w:rsidR="006D68D1">
              <w:rPr>
                <w:rFonts w:ascii="Times New Roman" w:eastAsia="Times New Roman" w:hAnsi="Times New Roman" w:cs="Times New Roman"/>
                <w:sz w:val="24"/>
                <w:szCs w:val="24"/>
                <w:lang w:eastAsia="lv-LV"/>
              </w:rPr>
              <w:t>s papildus</w:t>
            </w:r>
            <w:r w:rsidR="006D68D1" w:rsidRPr="00D65E13">
              <w:rPr>
                <w:rFonts w:ascii="Times New Roman" w:eastAsia="Times New Roman" w:hAnsi="Times New Roman" w:cs="Times New Roman"/>
                <w:sz w:val="24"/>
                <w:szCs w:val="24"/>
                <w:lang w:eastAsia="lv-LV"/>
              </w:rPr>
              <w:t xml:space="preserve"> </w:t>
            </w:r>
            <w:r w:rsidRPr="00D65E13">
              <w:rPr>
                <w:rFonts w:ascii="Times New Roman" w:eastAsia="Times New Roman" w:hAnsi="Times New Roman" w:cs="Times New Roman"/>
                <w:sz w:val="24"/>
                <w:szCs w:val="24"/>
                <w:lang w:eastAsia="lv-LV"/>
              </w:rPr>
              <w:t xml:space="preserve">tika nosūtīti uz el. pasta adresēm </w:t>
            </w:r>
            <w:r w:rsidR="003A0043">
              <w:rPr>
                <w:rFonts w:ascii="Times New Roman" w:eastAsia="Times New Roman" w:hAnsi="Times New Roman" w:cs="Times New Roman"/>
                <w:sz w:val="24"/>
                <w:szCs w:val="24"/>
                <w:lang w:eastAsia="lv-LV"/>
              </w:rPr>
              <w:t>F</w:t>
            </w:r>
            <w:r w:rsidRPr="00D65E13">
              <w:rPr>
                <w:rFonts w:ascii="Times New Roman" w:eastAsia="Times New Roman" w:hAnsi="Times New Roman" w:cs="Times New Roman"/>
                <w:sz w:val="24"/>
                <w:szCs w:val="24"/>
                <w:lang w:eastAsia="lv-LV"/>
              </w:rPr>
              <w:t>armācijas jomas konsultatīvajai padomei</w:t>
            </w:r>
            <w:r w:rsidR="006D68D1">
              <w:rPr>
                <w:rFonts w:ascii="Times New Roman" w:eastAsia="Times New Roman" w:hAnsi="Times New Roman" w:cs="Times New Roman"/>
                <w:sz w:val="24"/>
                <w:szCs w:val="24"/>
                <w:lang w:eastAsia="lv-LV"/>
              </w:rPr>
              <w:t>.</w:t>
            </w:r>
          </w:p>
          <w:p w14:paraId="53F11E59" w14:textId="77777777" w:rsidR="00BE47F1" w:rsidRPr="00D65E13" w:rsidRDefault="00BE47F1" w:rsidP="0017706D">
            <w:pPr>
              <w:spacing w:after="0" w:line="240" w:lineRule="auto"/>
              <w:jc w:val="both"/>
              <w:rPr>
                <w:rFonts w:ascii="Times New Roman" w:eastAsia="Times New Roman" w:hAnsi="Times New Roman" w:cs="Times New Roman"/>
                <w:sz w:val="24"/>
                <w:szCs w:val="24"/>
                <w:lang w:eastAsia="lv-LV"/>
              </w:rPr>
            </w:pPr>
          </w:p>
        </w:tc>
      </w:tr>
      <w:tr w:rsidR="00BE47F1" w:rsidRPr="00D65E13" w14:paraId="1A4659F0" w14:textId="77777777" w:rsidTr="00D54492">
        <w:trPr>
          <w:trHeight w:val="264"/>
          <w:jc w:val="center"/>
        </w:trPr>
        <w:tc>
          <w:tcPr>
            <w:tcW w:w="217" w:type="pct"/>
            <w:tcBorders>
              <w:top w:val="outset" w:sz="6" w:space="0" w:color="414142"/>
              <w:left w:val="outset" w:sz="6" w:space="0" w:color="414142"/>
              <w:bottom w:val="outset" w:sz="6" w:space="0" w:color="414142"/>
              <w:right w:val="outset" w:sz="6" w:space="0" w:color="414142"/>
            </w:tcBorders>
            <w:hideMark/>
          </w:tcPr>
          <w:p w14:paraId="2538BBA2"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2.</w:t>
            </w:r>
          </w:p>
        </w:tc>
        <w:tc>
          <w:tcPr>
            <w:tcW w:w="626" w:type="pct"/>
            <w:tcBorders>
              <w:top w:val="outset" w:sz="6" w:space="0" w:color="414142"/>
              <w:left w:val="outset" w:sz="6" w:space="0" w:color="414142"/>
              <w:bottom w:val="outset" w:sz="6" w:space="0" w:color="414142"/>
              <w:right w:val="outset" w:sz="6" w:space="0" w:color="414142"/>
            </w:tcBorders>
            <w:hideMark/>
          </w:tcPr>
          <w:p w14:paraId="0C82E941"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Sabiedrības līdzdalība projekta izstrādē</w:t>
            </w:r>
          </w:p>
        </w:tc>
        <w:tc>
          <w:tcPr>
            <w:tcW w:w="4157" w:type="pct"/>
            <w:tcBorders>
              <w:top w:val="outset" w:sz="6" w:space="0" w:color="414142"/>
              <w:left w:val="outset" w:sz="6" w:space="0" w:color="414142"/>
              <w:bottom w:val="outset" w:sz="6" w:space="0" w:color="414142"/>
              <w:right w:val="outset" w:sz="6" w:space="0" w:color="414142"/>
            </w:tcBorders>
            <w:hideMark/>
          </w:tcPr>
          <w:p w14:paraId="153B2D52" w14:textId="1DAB5420" w:rsidR="00BE47F1" w:rsidRPr="00D65E13" w:rsidRDefault="00605D5E" w:rsidP="00B8311D">
            <w:pPr>
              <w:spacing w:after="0" w:line="240" w:lineRule="auto"/>
              <w:jc w:val="both"/>
              <w:rPr>
                <w:rFonts w:ascii="Times New Roman" w:eastAsia="Times New Roman" w:hAnsi="Times New Roman" w:cs="Times New Roman"/>
                <w:sz w:val="24"/>
                <w:szCs w:val="24"/>
                <w:lang w:eastAsia="lv-LV"/>
              </w:rPr>
            </w:pPr>
            <w:r w:rsidRPr="00605D5E">
              <w:rPr>
                <w:rFonts w:ascii="Times New Roman" w:eastAsia="Times New Roman" w:hAnsi="Times New Roman" w:cs="Times New Roman"/>
                <w:sz w:val="24"/>
                <w:szCs w:val="24"/>
                <w:lang w:eastAsia="lv-LV"/>
              </w:rPr>
              <w:t>Veselības ministrijā</w:t>
            </w:r>
            <w:r>
              <w:rPr>
                <w:rFonts w:ascii="Times New Roman" w:eastAsia="Times New Roman" w:hAnsi="Times New Roman" w:cs="Times New Roman"/>
                <w:sz w:val="24"/>
                <w:szCs w:val="24"/>
                <w:lang w:eastAsia="lv-LV"/>
              </w:rPr>
              <w:t xml:space="preserve"> 2020.gada 4.martā notika sabiedriskā apspriede, kuras ietvarā Latvijas apdrošinātāju asociācija vienojās ar farmācijas nozares pārstāvjiem atsevišķi tikties, lai pārrunātu savstarpējas sadarbības modeļu.</w:t>
            </w:r>
          </w:p>
        </w:tc>
      </w:tr>
      <w:tr w:rsidR="00BE47F1" w:rsidRPr="00D65E13" w14:paraId="6FBF514B" w14:textId="77777777" w:rsidTr="00D54492">
        <w:trPr>
          <w:trHeight w:val="372"/>
          <w:jc w:val="center"/>
        </w:trPr>
        <w:tc>
          <w:tcPr>
            <w:tcW w:w="217" w:type="pct"/>
            <w:tcBorders>
              <w:top w:val="outset" w:sz="6" w:space="0" w:color="414142"/>
              <w:left w:val="outset" w:sz="6" w:space="0" w:color="414142"/>
              <w:bottom w:val="outset" w:sz="6" w:space="0" w:color="414142"/>
              <w:right w:val="outset" w:sz="6" w:space="0" w:color="414142"/>
            </w:tcBorders>
            <w:hideMark/>
          </w:tcPr>
          <w:p w14:paraId="17F51A0A"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3.</w:t>
            </w:r>
          </w:p>
        </w:tc>
        <w:tc>
          <w:tcPr>
            <w:tcW w:w="626" w:type="pct"/>
            <w:tcBorders>
              <w:top w:val="outset" w:sz="6" w:space="0" w:color="414142"/>
              <w:left w:val="outset" w:sz="6" w:space="0" w:color="414142"/>
              <w:bottom w:val="outset" w:sz="6" w:space="0" w:color="414142"/>
              <w:right w:val="outset" w:sz="6" w:space="0" w:color="414142"/>
            </w:tcBorders>
            <w:hideMark/>
          </w:tcPr>
          <w:p w14:paraId="30F4C0E8"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Sabiedrības līdzdalības rezultāti</w:t>
            </w:r>
          </w:p>
        </w:tc>
        <w:tc>
          <w:tcPr>
            <w:tcW w:w="4157" w:type="pct"/>
            <w:tcBorders>
              <w:top w:val="outset" w:sz="6" w:space="0" w:color="414142"/>
              <w:left w:val="outset" w:sz="6" w:space="0" w:color="414142"/>
              <w:bottom w:val="outset" w:sz="6" w:space="0" w:color="414142"/>
              <w:right w:val="outset" w:sz="6" w:space="0" w:color="414142"/>
            </w:tcBorders>
            <w:hideMark/>
          </w:tcPr>
          <w:p w14:paraId="389964DD" w14:textId="7DAF2F89" w:rsidR="00BE47F1" w:rsidRPr="00D65E13" w:rsidRDefault="00605D5E" w:rsidP="00B8311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Latvijas apdrošinātāju asociācija ir sniegusi informāciju, ka sarunās ar farmācijas nozares pārstāvjiem,  ir panākts atbalsts apdrošinātāju </w:t>
            </w:r>
            <w:r w:rsidR="003928D6">
              <w:rPr>
                <w:rFonts w:ascii="Times New Roman" w:eastAsia="Times New Roman" w:hAnsi="Times New Roman" w:cs="Times New Roman"/>
                <w:sz w:val="24"/>
                <w:szCs w:val="24"/>
                <w:lang w:eastAsia="lv-LV"/>
              </w:rPr>
              <w:t xml:space="preserve">izrakstītas receptes izrakstīšanai </w:t>
            </w:r>
            <w:r w:rsidR="006D68D1">
              <w:rPr>
                <w:rFonts w:ascii="Times New Roman" w:eastAsia="Times New Roman" w:hAnsi="Times New Roman" w:cs="Times New Roman"/>
                <w:sz w:val="24"/>
                <w:szCs w:val="24"/>
                <w:lang w:eastAsia="lv-LV"/>
              </w:rPr>
              <w:t>ne tikai papīra, bet arī</w:t>
            </w:r>
            <w:r w:rsidR="003928D6">
              <w:rPr>
                <w:rFonts w:ascii="Times New Roman" w:eastAsia="Times New Roman" w:hAnsi="Times New Roman" w:cs="Times New Roman"/>
                <w:sz w:val="24"/>
                <w:szCs w:val="24"/>
                <w:lang w:eastAsia="lv-LV"/>
              </w:rPr>
              <w:t xml:space="preserve"> elektroniskā formā</w:t>
            </w:r>
            <w:r w:rsidR="006D68D1">
              <w:rPr>
                <w:rFonts w:ascii="Times New Roman" w:eastAsia="Times New Roman" w:hAnsi="Times New Roman" w:cs="Times New Roman"/>
                <w:sz w:val="24"/>
                <w:szCs w:val="24"/>
                <w:lang w:eastAsia="lv-LV"/>
              </w:rPr>
              <w:t xml:space="preserve">, atsakoties no valsts reglamentētas </w:t>
            </w:r>
            <w:r w:rsidR="007A333A">
              <w:rPr>
                <w:rFonts w:ascii="Times New Roman" w:eastAsia="Times New Roman" w:hAnsi="Times New Roman" w:cs="Times New Roman"/>
                <w:sz w:val="24"/>
                <w:szCs w:val="24"/>
                <w:lang w:eastAsia="lv-LV"/>
              </w:rPr>
              <w:t>papīra formas īpašās receptes obligāta lietojuma.</w:t>
            </w:r>
          </w:p>
        </w:tc>
      </w:tr>
      <w:tr w:rsidR="00BE47F1" w:rsidRPr="00D65E13" w14:paraId="1EC2CB54" w14:textId="77777777" w:rsidTr="00D54492">
        <w:trPr>
          <w:trHeight w:val="372"/>
          <w:jc w:val="center"/>
        </w:trPr>
        <w:tc>
          <w:tcPr>
            <w:tcW w:w="217" w:type="pct"/>
            <w:tcBorders>
              <w:top w:val="outset" w:sz="6" w:space="0" w:color="414142"/>
              <w:left w:val="outset" w:sz="6" w:space="0" w:color="414142"/>
              <w:bottom w:val="outset" w:sz="6" w:space="0" w:color="414142"/>
              <w:right w:val="outset" w:sz="6" w:space="0" w:color="414142"/>
            </w:tcBorders>
            <w:hideMark/>
          </w:tcPr>
          <w:p w14:paraId="199E9060"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4.</w:t>
            </w:r>
          </w:p>
        </w:tc>
        <w:tc>
          <w:tcPr>
            <w:tcW w:w="626" w:type="pct"/>
            <w:tcBorders>
              <w:top w:val="outset" w:sz="6" w:space="0" w:color="414142"/>
              <w:left w:val="outset" w:sz="6" w:space="0" w:color="414142"/>
              <w:bottom w:val="outset" w:sz="6" w:space="0" w:color="414142"/>
              <w:right w:val="outset" w:sz="6" w:space="0" w:color="414142"/>
            </w:tcBorders>
            <w:hideMark/>
          </w:tcPr>
          <w:p w14:paraId="73157C87"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Cita informācija</w:t>
            </w:r>
          </w:p>
        </w:tc>
        <w:tc>
          <w:tcPr>
            <w:tcW w:w="4157" w:type="pct"/>
            <w:tcBorders>
              <w:top w:val="outset" w:sz="6" w:space="0" w:color="414142"/>
              <w:left w:val="outset" w:sz="6" w:space="0" w:color="414142"/>
              <w:bottom w:val="outset" w:sz="6" w:space="0" w:color="414142"/>
              <w:right w:val="outset" w:sz="6" w:space="0" w:color="414142"/>
            </w:tcBorders>
            <w:hideMark/>
          </w:tcPr>
          <w:p w14:paraId="1A573617" w14:textId="77777777" w:rsidR="00BE47F1" w:rsidRPr="00D65E13" w:rsidRDefault="00BE47F1" w:rsidP="00B8311D">
            <w:pPr>
              <w:spacing w:after="0" w:line="240" w:lineRule="auto"/>
              <w:jc w:val="both"/>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Nav</w:t>
            </w:r>
          </w:p>
        </w:tc>
      </w:tr>
    </w:tbl>
    <w:p w14:paraId="31FF071F" w14:textId="77777777" w:rsidR="00BE47F1" w:rsidRPr="00D65E13" w:rsidRDefault="00BE47F1" w:rsidP="00BE47F1">
      <w:pPr>
        <w:jc w:val="both"/>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1"/>
        <w:gridCol w:w="3656"/>
        <w:gridCol w:w="5485"/>
      </w:tblGrid>
      <w:tr w:rsidR="00BE47F1" w:rsidRPr="00D65E13" w14:paraId="4757CB09" w14:textId="77777777" w:rsidTr="00B8311D">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FC0ED2E" w14:textId="77777777" w:rsidR="00BE47F1" w:rsidRPr="00D65E13" w:rsidRDefault="00BE47F1" w:rsidP="00B8311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65E13">
              <w:rPr>
                <w:rFonts w:ascii="Times New Roman" w:eastAsia="Times New Roman" w:hAnsi="Times New Roman" w:cs="Times New Roman"/>
                <w:b/>
                <w:bCs/>
                <w:sz w:val="24"/>
                <w:szCs w:val="24"/>
                <w:lang w:eastAsia="lv-LV"/>
              </w:rPr>
              <w:t>VII. Tiesību akta projekta izpildes nodrošināšana un tās ietekme uz institūcijām</w:t>
            </w:r>
          </w:p>
        </w:tc>
      </w:tr>
      <w:tr w:rsidR="00BE47F1" w:rsidRPr="00D65E13" w14:paraId="53F88530" w14:textId="77777777" w:rsidTr="00B8311D">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0E15037F"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5733CFD7"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79B9477D"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Nacionālais veselības dienests, Veselības inspekcija, Zāļu valsts aģentūra</w:t>
            </w:r>
          </w:p>
        </w:tc>
      </w:tr>
      <w:tr w:rsidR="00BE47F1" w:rsidRPr="00D65E13" w14:paraId="1B92185A" w14:textId="77777777" w:rsidTr="00B8311D">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01A692B"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0414B39"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Projekta izpildes ietekme uz pārvaldes funkcijām un institucionālo struktūru.</w:t>
            </w:r>
          </w:p>
          <w:p w14:paraId="33EF90D1" w14:textId="77777777" w:rsidR="00BE47F1" w:rsidRPr="00D65E13" w:rsidRDefault="00BE47F1" w:rsidP="00B8311D">
            <w:pPr>
              <w:spacing w:before="100" w:beforeAutospacing="1" w:after="100" w:afterAutospacing="1" w:line="293" w:lineRule="atLeast"/>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0893723C"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Projekts šo jomu neskar</w:t>
            </w:r>
          </w:p>
        </w:tc>
      </w:tr>
      <w:tr w:rsidR="00BE47F1" w:rsidRPr="00D65E13" w14:paraId="04D4ED76" w14:textId="77777777" w:rsidTr="00B8311D">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4EBD0325"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442E8319"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47683C0F" w14:textId="77777777" w:rsidR="00BE47F1" w:rsidRPr="00D65E13" w:rsidRDefault="00BE47F1" w:rsidP="00B8311D">
            <w:pPr>
              <w:spacing w:after="0" w:line="240" w:lineRule="auto"/>
              <w:rPr>
                <w:rFonts w:ascii="Times New Roman" w:eastAsia="Times New Roman" w:hAnsi="Times New Roman" w:cs="Times New Roman"/>
                <w:sz w:val="24"/>
                <w:szCs w:val="24"/>
                <w:lang w:eastAsia="lv-LV"/>
              </w:rPr>
            </w:pPr>
            <w:r w:rsidRPr="00D65E13">
              <w:rPr>
                <w:rFonts w:ascii="Times New Roman" w:eastAsia="Times New Roman" w:hAnsi="Times New Roman" w:cs="Times New Roman"/>
                <w:sz w:val="24"/>
                <w:szCs w:val="24"/>
                <w:lang w:eastAsia="lv-LV"/>
              </w:rPr>
              <w:t>Nav</w:t>
            </w:r>
          </w:p>
        </w:tc>
      </w:tr>
    </w:tbl>
    <w:p w14:paraId="46754C0F" w14:textId="46D9CC4B" w:rsidR="00BE47F1" w:rsidRDefault="00BE47F1" w:rsidP="00BE47F1">
      <w:pPr>
        <w:tabs>
          <w:tab w:val="left" w:pos="7230"/>
          <w:tab w:val="right" w:pos="9072"/>
        </w:tabs>
        <w:ind w:right="-765"/>
        <w:rPr>
          <w:rFonts w:ascii="Times New Roman" w:eastAsia="Calibri" w:hAnsi="Times New Roman" w:cs="Times New Roman"/>
          <w:sz w:val="24"/>
          <w:szCs w:val="24"/>
        </w:rPr>
      </w:pPr>
    </w:p>
    <w:p w14:paraId="2C7F3C01" w14:textId="77777777" w:rsidR="00BE47F1" w:rsidRDefault="00BE47F1" w:rsidP="00BE47F1">
      <w:pPr>
        <w:tabs>
          <w:tab w:val="left" w:pos="7230"/>
          <w:tab w:val="right" w:pos="9072"/>
        </w:tabs>
        <w:ind w:right="-765"/>
        <w:rPr>
          <w:rFonts w:ascii="Times New Roman" w:eastAsia="Calibri" w:hAnsi="Times New Roman" w:cs="Times New Roman"/>
          <w:sz w:val="24"/>
          <w:szCs w:val="24"/>
        </w:rPr>
      </w:pPr>
    </w:p>
    <w:p w14:paraId="1CF3AC4D" w14:textId="35B58AC0" w:rsidR="00BE47F1" w:rsidRPr="00F36580" w:rsidRDefault="00BE47F1" w:rsidP="00BE47F1">
      <w:pPr>
        <w:tabs>
          <w:tab w:val="left" w:pos="7230"/>
          <w:tab w:val="right" w:pos="9072"/>
        </w:tabs>
        <w:ind w:right="-765"/>
        <w:rPr>
          <w:rFonts w:ascii="Times New Roman" w:eastAsia="Calibri" w:hAnsi="Times New Roman" w:cs="Times New Roman"/>
          <w:sz w:val="28"/>
          <w:szCs w:val="28"/>
        </w:rPr>
      </w:pPr>
      <w:r w:rsidRPr="00F36580">
        <w:rPr>
          <w:rFonts w:ascii="Times New Roman" w:eastAsia="Calibri" w:hAnsi="Times New Roman" w:cs="Times New Roman"/>
          <w:sz w:val="28"/>
          <w:szCs w:val="28"/>
        </w:rPr>
        <w:lastRenderedPageBreak/>
        <w:t>Veselības ministre</w:t>
      </w:r>
      <w:r w:rsidRPr="00F36580">
        <w:rPr>
          <w:rFonts w:ascii="Times New Roman" w:eastAsia="Calibri" w:hAnsi="Times New Roman" w:cs="Times New Roman"/>
          <w:sz w:val="28"/>
          <w:szCs w:val="28"/>
        </w:rPr>
        <w:tab/>
        <w:t xml:space="preserve">                    I</w:t>
      </w:r>
      <w:r w:rsidR="00C40B85">
        <w:rPr>
          <w:rFonts w:ascii="Times New Roman" w:eastAsia="Calibri" w:hAnsi="Times New Roman" w:cs="Times New Roman"/>
          <w:sz w:val="28"/>
          <w:szCs w:val="28"/>
        </w:rPr>
        <w:t>.</w:t>
      </w:r>
      <w:r w:rsidRPr="00F36580">
        <w:rPr>
          <w:rFonts w:ascii="Times New Roman" w:eastAsia="Calibri" w:hAnsi="Times New Roman" w:cs="Times New Roman"/>
          <w:sz w:val="28"/>
          <w:szCs w:val="28"/>
        </w:rPr>
        <w:t xml:space="preserve"> Viņķele </w:t>
      </w:r>
    </w:p>
    <w:p w14:paraId="4B25B913" w14:textId="77777777" w:rsidR="00BE47F1" w:rsidRPr="00F36580" w:rsidRDefault="00BE47F1" w:rsidP="00BE47F1">
      <w:pPr>
        <w:tabs>
          <w:tab w:val="left" w:pos="7230"/>
          <w:tab w:val="right" w:pos="9072"/>
        </w:tabs>
        <w:ind w:right="-765"/>
        <w:rPr>
          <w:rFonts w:ascii="Times New Roman" w:eastAsia="Calibri" w:hAnsi="Times New Roman" w:cs="Times New Roman"/>
          <w:sz w:val="28"/>
          <w:szCs w:val="28"/>
        </w:rPr>
      </w:pPr>
    </w:p>
    <w:p w14:paraId="0139E31A" w14:textId="1098A50B" w:rsidR="00BE47F1" w:rsidRPr="00F36580" w:rsidRDefault="00BE47F1" w:rsidP="00BE47F1">
      <w:pPr>
        <w:tabs>
          <w:tab w:val="left" w:pos="7230"/>
          <w:tab w:val="right" w:pos="9072"/>
        </w:tabs>
        <w:ind w:right="-765"/>
        <w:rPr>
          <w:rFonts w:ascii="Times New Roman" w:hAnsi="Times New Roman" w:cs="Times New Roman"/>
          <w:sz w:val="28"/>
          <w:szCs w:val="28"/>
        </w:rPr>
      </w:pPr>
      <w:r w:rsidRPr="00F36580">
        <w:rPr>
          <w:rFonts w:ascii="Times New Roman" w:eastAsia="Calibri" w:hAnsi="Times New Roman" w:cs="Times New Roman"/>
          <w:sz w:val="28"/>
          <w:szCs w:val="28"/>
        </w:rPr>
        <w:t>Vīza: Valsts sekretāre</w:t>
      </w:r>
      <w:r w:rsidRPr="00F36580">
        <w:rPr>
          <w:rFonts w:ascii="Times New Roman" w:eastAsia="Calibri" w:hAnsi="Times New Roman" w:cs="Times New Roman"/>
          <w:sz w:val="28"/>
          <w:szCs w:val="28"/>
        </w:rPr>
        <w:tab/>
        <w:t>D</w:t>
      </w:r>
      <w:r w:rsidR="00C40B85">
        <w:rPr>
          <w:rFonts w:ascii="Times New Roman" w:eastAsia="Calibri" w:hAnsi="Times New Roman" w:cs="Times New Roman"/>
          <w:sz w:val="28"/>
          <w:szCs w:val="28"/>
        </w:rPr>
        <w:t>.</w:t>
      </w:r>
      <w:r w:rsidRPr="00F36580">
        <w:rPr>
          <w:rFonts w:ascii="Times New Roman" w:eastAsia="Calibri" w:hAnsi="Times New Roman" w:cs="Times New Roman"/>
          <w:sz w:val="28"/>
          <w:szCs w:val="28"/>
        </w:rPr>
        <w:t xml:space="preserve"> </w:t>
      </w:r>
      <w:proofErr w:type="spellStart"/>
      <w:r w:rsidRPr="00F36580">
        <w:rPr>
          <w:rFonts w:ascii="Times New Roman" w:eastAsia="Calibri" w:hAnsi="Times New Roman" w:cs="Times New Roman"/>
          <w:sz w:val="28"/>
          <w:szCs w:val="28"/>
        </w:rPr>
        <w:t>Mūrmane-Umbraško</w:t>
      </w:r>
      <w:proofErr w:type="spellEnd"/>
    </w:p>
    <w:p w14:paraId="24C9FDB7" w14:textId="77777777" w:rsidR="00BE47F1" w:rsidRPr="00D65E13" w:rsidRDefault="00BE47F1" w:rsidP="00BE47F1">
      <w:pPr>
        <w:tabs>
          <w:tab w:val="left" w:pos="6237"/>
        </w:tabs>
        <w:spacing w:after="0" w:line="240" w:lineRule="auto"/>
        <w:rPr>
          <w:rFonts w:ascii="Times New Roman" w:eastAsia="Calibri" w:hAnsi="Times New Roman" w:cs="Times New Roman"/>
          <w:sz w:val="24"/>
          <w:szCs w:val="24"/>
        </w:rPr>
      </w:pPr>
    </w:p>
    <w:p w14:paraId="5BE9EBB5" w14:textId="47C3209B" w:rsidR="000B062B" w:rsidRPr="00373D9F" w:rsidRDefault="003E45D0" w:rsidP="000B062B">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Laima Anete Grunte</w:t>
      </w:r>
      <w:r w:rsidR="000B062B" w:rsidRPr="00373D9F">
        <w:rPr>
          <w:rFonts w:ascii="Times New Roman" w:hAnsi="Times New Roman" w:cs="Times New Roman"/>
          <w:sz w:val="24"/>
          <w:szCs w:val="28"/>
        </w:rPr>
        <w:t xml:space="preserve"> </w:t>
      </w:r>
      <w:r w:rsidRPr="003E45D0">
        <w:rPr>
          <w:rFonts w:ascii="Times New Roman" w:hAnsi="Times New Roman" w:cs="Times New Roman"/>
          <w:sz w:val="24"/>
          <w:szCs w:val="28"/>
        </w:rPr>
        <w:t>67876184</w:t>
      </w:r>
    </w:p>
    <w:p w14:paraId="3679D13E" w14:textId="1ADFB1A0" w:rsidR="00BE47F1" w:rsidRPr="00F36580" w:rsidRDefault="003E45D0" w:rsidP="000B062B">
      <w:pPr>
        <w:tabs>
          <w:tab w:val="left" w:pos="6237"/>
        </w:tabs>
        <w:spacing w:after="0" w:line="240" w:lineRule="auto"/>
        <w:rPr>
          <w:rFonts w:ascii="Times New Roman" w:eastAsia="Calibri" w:hAnsi="Times New Roman" w:cs="Times New Roman"/>
          <w:sz w:val="24"/>
          <w:szCs w:val="24"/>
        </w:rPr>
      </w:pPr>
      <w:r>
        <w:rPr>
          <w:rFonts w:ascii="Times New Roman" w:hAnsi="Times New Roman" w:cs="Times New Roman"/>
          <w:sz w:val="24"/>
          <w:szCs w:val="28"/>
        </w:rPr>
        <w:t>Laima</w:t>
      </w:r>
      <w:r w:rsidR="000B062B" w:rsidRPr="00373D9F">
        <w:rPr>
          <w:rFonts w:ascii="Times New Roman" w:hAnsi="Times New Roman" w:cs="Times New Roman"/>
          <w:sz w:val="24"/>
          <w:szCs w:val="28"/>
        </w:rPr>
        <w:t>.Gr</w:t>
      </w:r>
      <w:r>
        <w:rPr>
          <w:rFonts w:ascii="Times New Roman" w:hAnsi="Times New Roman" w:cs="Times New Roman"/>
          <w:sz w:val="24"/>
          <w:szCs w:val="28"/>
        </w:rPr>
        <w:t>unte</w:t>
      </w:r>
      <w:r w:rsidR="000B062B" w:rsidRPr="00373D9F">
        <w:rPr>
          <w:rFonts w:ascii="Times New Roman" w:hAnsi="Times New Roman" w:cs="Times New Roman"/>
          <w:sz w:val="24"/>
          <w:szCs w:val="28"/>
        </w:rPr>
        <w:t>@vm.gov.lv</w:t>
      </w:r>
    </w:p>
    <w:sectPr w:rsidR="00BE47F1" w:rsidRPr="00F36580" w:rsidSect="00233229">
      <w:headerReference w:type="default" r:id="rId8"/>
      <w:footerReference w:type="default" r:id="rId9"/>
      <w:footerReference w:type="first" r:id="rId10"/>
      <w:pgSz w:w="11906" w:h="16838"/>
      <w:pgMar w:top="1134"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E14C8" w14:textId="77777777" w:rsidR="00B8533A" w:rsidRDefault="00B8533A" w:rsidP="00CB7F50">
      <w:pPr>
        <w:spacing w:after="0" w:line="240" w:lineRule="auto"/>
      </w:pPr>
      <w:r>
        <w:separator/>
      </w:r>
    </w:p>
  </w:endnote>
  <w:endnote w:type="continuationSeparator" w:id="0">
    <w:p w14:paraId="78800109" w14:textId="77777777" w:rsidR="00B8533A" w:rsidRDefault="00B8533A" w:rsidP="00CB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B2217" w14:textId="4FF6D915" w:rsidR="00876267" w:rsidRPr="00B105F1" w:rsidRDefault="00876267" w:rsidP="00876267">
    <w:pPr>
      <w:pStyle w:val="Footer"/>
      <w:rPr>
        <w:rFonts w:ascii="Times New Roman" w:hAnsi="Times New Roman" w:cs="Times New Roman"/>
      </w:rPr>
    </w:pPr>
    <w:bookmarkStart w:id="1" w:name="_Hlk30500116"/>
    <w:r w:rsidRPr="00B105F1">
      <w:rPr>
        <w:rFonts w:ascii="Times New Roman" w:hAnsi="Times New Roman" w:cs="Times New Roman"/>
      </w:rPr>
      <w:t>VManot_</w:t>
    </w:r>
    <w:r w:rsidR="003E45D0" w:rsidRPr="00B105F1">
      <w:rPr>
        <w:rFonts w:ascii="Times New Roman" w:hAnsi="Times New Roman" w:cs="Times New Roman"/>
      </w:rPr>
      <w:t>1409</w:t>
    </w:r>
    <w:r w:rsidR="00C17F2F" w:rsidRPr="00B105F1">
      <w:rPr>
        <w:rFonts w:ascii="Times New Roman" w:hAnsi="Times New Roman" w:cs="Times New Roman"/>
      </w:rPr>
      <w:t>20</w:t>
    </w:r>
    <w:r w:rsidRPr="00B105F1">
      <w:rPr>
        <w:rFonts w:ascii="Times New Roman" w:hAnsi="Times New Roman" w:cs="Times New Roman"/>
      </w:rPr>
      <w:t>_</w:t>
    </w:r>
    <w:r w:rsidR="009A051C" w:rsidRPr="00B105F1">
      <w:rPr>
        <w:rFonts w:ascii="Times New Roman" w:hAnsi="Times New Roman" w:cs="Times New Roman"/>
      </w:rPr>
      <w:t xml:space="preserve"> </w:t>
    </w:r>
    <w:r w:rsidRPr="00B105F1">
      <w:rPr>
        <w:rFonts w:ascii="Times New Roman" w:hAnsi="Times New Roman" w:cs="Times New Roman"/>
      </w:rPr>
      <w:t>MK175</w:t>
    </w:r>
    <w:r w:rsidR="0017706D" w:rsidRPr="00B105F1">
      <w:rPr>
        <w:rFonts w:ascii="Times New Roman" w:hAnsi="Times New Roman" w:cs="Times New Roman"/>
      </w:rPr>
      <w:t>groz</w:t>
    </w:r>
  </w:p>
  <w:bookmarkEnd w:id="1"/>
  <w:p w14:paraId="250A06E5" w14:textId="5A321922" w:rsidR="00CB7F50" w:rsidRPr="00876267" w:rsidRDefault="00CB7F50" w:rsidP="00876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F719" w14:textId="1D56D794" w:rsidR="0017706D" w:rsidRPr="00B105F1" w:rsidRDefault="0017706D" w:rsidP="0017706D">
    <w:pPr>
      <w:pStyle w:val="Footer"/>
      <w:rPr>
        <w:rFonts w:ascii="Times New Roman" w:hAnsi="Times New Roman" w:cs="Times New Roman"/>
      </w:rPr>
    </w:pPr>
    <w:r w:rsidRPr="00B105F1">
      <w:rPr>
        <w:rFonts w:ascii="Times New Roman" w:hAnsi="Times New Roman" w:cs="Times New Roman"/>
      </w:rPr>
      <w:t>VManot_</w:t>
    </w:r>
    <w:r w:rsidR="003E45D0" w:rsidRPr="00B105F1">
      <w:rPr>
        <w:rFonts w:ascii="Times New Roman" w:hAnsi="Times New Roman" w:cs="Times New Roman"/>
      </w:rPr>
      <w:t>1409</w:t>
    </w:r>
    <w:r w:rsidR="00133B6C" w:rsidRPr="00B105F1">
      <w:rPr>
        <w:rFonts w:ascii="Times New Roman" w:hAnsi="Times New Roman" w:cs="Times New Roman"/>
      </w:rPr>
      <w:t>20</w:t>
    </w:r>
    <w:r w:rsidRPr="00B105F1">
      <w:rPr>
        <w:rFonts w:ascii="Times New Roman" w:hAnsi="Times New Roman" w:cs="Times New Roman"/>
      </w:rPr>
      <w:t>_ MK175groz</w:t>
    </w:r>
  </w:p>
  <w:p w14:paraId="394CA937" w14:textId="2941D034" w:rsidR="00876267" w:rsidRPr="00742975" w:rsidRDefault="00876267" w:rsidP="00742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1CF34" w14:textId="77777777" w:rsidR="00B8533A" w:rsidRDefault="00B8533A" w:rsidP="00CB7F50">
      <w:pPr>
        <w:spacing w:after="0" w:line="240" w:lineRule="auto"/>
      </w:pPr>
      <w:r>
        <w:separator/>
      </w:r>
    </w:p>
  </w:footnote>
  <w:footnote w:type="continuationSeparator" w:id="0">
    <w:p w14:paraId="39515619" w14:textId="77777777" w:rsidR="00B8533A" w:rsidRDefault="00B8533A" w:rsidP="00CB7F50">
      <w:pPr>
        <w:spacing w:after="0" w:line="240" w:lineRule="auto"/>
      </w:pPr>
      <w:r>
        <w:continuationSeparator/>
      </w:r>
    </w:p>
  </w:footnote>
  <w:footnote w:id="1">
    <w:p w14:paraId="726002AA" w14:textId="117CE81A" w:rsidR="00D46109" w:rsidRDefault="00D46109">
      <w:pPr>
        <w:pStyle w:val="FootnoteText"/>
      </w:pPr>
      <w:r>
        <w:rPr>
          <w:rStyle w:val="FootnoteReference"/>
        </w:rPr>
        <w:footnoteRef/>
      </w:r>
      <w:r>
        <w:t xml:space="preserve"> Centrālā statistikas pārvalde, 2020. Skatīt: </w:t>
      </w:r>
      <w:r w:rsidRPr="00D46109">
        <w:t>https://www.csb.gov.lv/lv/statistika/statistikas-temas/socialie-procesi/darba-samaksa/meklet-tema/2635-darba-samaksas-parmainas-2019-gada-4</w:t>
      </w:r>
    </w:p>
  </w:footnote>
  <w:footnote w:id="2">
    <w:p w14:paraId="1008122A" w14:textId="4879DCA8" w:rsidR="00246E7D" w:rsidRDefault="00246E7D">
      <w:pPr>
        <w:pStyle w:val="FootnoteText"/>
      </w:pPr>
      <w:r>
        <w:rPr>
          <w:rStyle w:val="FootnoteReference"/>
        </w:rPr>
        <w:footnoteRef/>
      </w:r>
      <w:r>
        <w:t xml:space="preserve"> Saskaņā ar </w:t>
      </w:r>
      <w:r w:rsidRPr="00246E7D">
        <w:t>2018. gada 28. augustā</w:t>
      </w:r>
      <w:r>
        <w:t xml:space="preserve"> </w:t>
      </w:r>
      <w:r w:rsidRPr="00246E7D">
        <w:t>Ministru kabineta noteikumi</w:t>
      </w:r>
      <w:r>
        <w:t>em</w:t>
      </w:r>
      <w:r w:rsidRPr="00246E7D">
        <w:t xml:space="preserve"> Nr. 555</w:t>
      </w:r>
      <w:r>
        <w:t xml:space="preserve"> “</w:t>
      </w:r>
      <w:r w:rsidRPr="00246E7D">
        <w:t>Veselības aprūpes pakalpojumu organizēšanas un samaksas kārtība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7777773"/>
      <w:docPartObj>
        <w:docPartGallery w:val="Page Numbers (Top of Page)"/>
        <w:docPartUnique/>
      </w:docPartObj>
    </w:sdtPr>
    <w:sdtEndPr>
      <w:rPr>
        <w:noProof/>
      </w:rPr>
    </w:sdtEndPr>
    <w:sdtContent>
      <w:p w14:paraId="7E969985" w14:textId="00D7376D" w:rsidR="006204BA" w:rsidRDefault="006204BA">
        <w:pPr>
          <w:pStyle w:val="Header"/>
          <w:jc w:val="center"/>
        </w:pPr>
        <w:r>
          <w:fldChar w:fldCharType="begin"/>
        </w:r>
        <w:r>
          <w:instrText xml:space="preserve"> PAGE   \* MERGEFORMAT </w:instrText>
        </w:r>
        <w:r>
          <w:fldChar w:fldCharType="separate"/>
        </w:r>
        <w:r w:rsidR="00602B30">
          <w:rPr>
            <w:noProof/>
          </w:rPr>
          <w:t>4</w:t>
        </w:r>
        <w:r>
          <w:rPr>
            <w:noProof/>
          </w:rPr>
          <w:fldChar w:fldCharType="end"/>
        </w:r>
      </w:p>
    </w:sdtContent>
  </w:sdt>
  <w:p w14:paraId="3AE3BA4C" w14:textId="77777777" w:rsidR="00CB7F50" w:rsidRDefault="00CB7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909BB"/>
    <w:multiLevelType w:val="hybridMultilevel"/>
    <w:tmpl w:val="D28E37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781"/>
    <w:rsid w:val="00007A14"/>
    <w:rsid w:val="00015CE5"/>
    <w:rsid w:val="00024250"/>
    <w:rsid w:val="00025C2D"/>
    <w:rsid w:val="0003254C"/>
    <w:rsid w:val="0003615A"/>
    <w:rsid w:val="000448C3"/>
    <w:rsid w:val="0006674B"/>
    <w:rsid w:val="0006780A"/>
    <w:rsid w:val="00083DDC"/>
    <w:rsid w:val="0009393C"/>
    <w:rsid w:val="000B062B"/>
    <w:rsid w:val="000B0D3A"/>
    <w:rsid w:val="000B2691"/>
    <w:rsid w:val="000B308E"/>
    <w:rsid w:val="000B7042"/>
    <w:rsid w:val="000C2C84"/>
    <w:rsid w:val="000C3683"/>
    <w:rsid w:val="000C601E"/>
    <w:rsid w:val="000E3528"/>
    <w:rsid w:val="000E576E"/>
    <w:rsid w:val="001023D3"/>
    <w:rsid w:val="00105CC6"/>
    <w:rsid w:val="00112817"/>
    <w:rsid w:val="00112C85"/>
    <w:rsid w:val="00133B6C"/>
    <w:rsid w:val="00153AFD"/>
    <w:rsid w:val="00163B70"/>
    <w:rsid w:val="0017706D"/>
    <w:rsid w:val="001A57B9"/>
    <w:rsid w:val="001B28D6"/>
    <w:rsid w:val="001B6919"/>
    <w:rsid w:val="001C1333"/>
    <w:rsid w:val="001D0647"/>
    <w:rsid w:val="001D5EB2"/>
    <w:rsid w:val="001F2FE8"/>
    <w:rsid w:val="001F7D71"/>
    <w:rsid w:val="00204F70"/>
    <w:rsid w:val="002119A3"/>
    <w:rsid w:val="00220FAD"/>
    <w:rsid w:val="00230B6C"/>
    <w:rsid w:val="00233229"/>
    <w:rsid w:val="00234F81"/>
    <w:rsid w:val="002448A6"/>
    <w:rsid w:val="002457FF"/>
    <w:rsid w:val="00246E7D"/>
    <w:rsid w:val="00251681"/>
    <w:rsid w:val="0026543B"/>
    <w:rsid w:val="002815A0"/>
    <w:rsid w:val="002A5B43"/>
    <w:rsid w:val="002C127F"/>
    <w:rsid w:val="002C2B83"/>
    <w:rsid w:val="002C51D3"/>
    <w:rsid w:val="002D5E91"/>
    <w:rsid w:val="002D7CCE"/>
    <w:rsid w:val="00300720"/>
    <w:rsid w:val="00305F01"/>
    <w:rsid w:val="00307A94"/>
    <w:rsid w:val="00324187"/>
    <w:rsid w:val="003308DA"/>
    <w:rsid w:val="00342278"/>
    <w:rsid w:val="00343A04"/>
    <w:rsid w:val="003579C9"/>
    <w:rsid w:val="0038015A"/>
    <w:rsid w:val="00381FAC"/>
    <w:rsid w:val="003928D6"/>
    <w:rsid w:val="003A0043"/>
    <w:rsid w:val="003A5D68"/>
    <w:rsid w:val="003C0320"/>
    <w:rsid w:val="003E45D0"/>
    <w:rsid w:val="003F02E1"/>
    <w:rsid w:val="00416F7C"/>
    <w:rsid w:val="0041751C"/>
    <w:rsid w:val="00443BEE"/>
    <w:rsid w:val="00445344"/>
    <w:rsid w:val="00453164"/>
    <w:rsid w:val="0045744E"/>
    <w:rsid w:val="004644EE"/>
    <w:rsid w:val="0048172E"/>
    <w:rsid w:val="004B1924"/>
    <w:rsid w:val="004D0619"/>
    <w:rsid w:val="00515820"/>
    <w:rsid w:val="0053645A"/>
    <w:rsid w:val="00571F4E"/>
    <w:rsid w:val="005776FA"/>
    <w:rsid w:val="00585996"/>
    <w:rsid w:val="00592745"/>
    <w:rsid w:val="00592A88"/>
    <w:rsid w:val="005C1A80"/>
    <w:rsid w:val="005D771B"/>
    <w:rsid w:val="005E74B9"/>
    <w:rsid w:val="00601FA8"/>
    <w:rsid w:val="00602B30"/>
    <w:rsid w:val="00605D5E"/>
    <w:rsid w:val="006204BA"/>
    <w:rsid w:val="00635199"/>
    <w:rsid w:val="00646A9E"/>
    <w:rsid w:val="00651128"/>
    <w:rsid w:val="00651CA0"/>
    <w:rsid w:val="006552D1"/>
    <w:rsid w:val="006730C4"/>
    <w:rsid w:val="0068207C"/>
    <w:rsid w:val="006C02BA"/>
    <w:rsid w:val="006C6E3B"/>
    <w:rsid w:val="006D0558"/>
    <w:rsid w:val="006D68D1"/>
    <w:rsid w:val="00705042"/>
    <w:rsid w:val="00707D06"/>
    <w:rsid w:val="00713129"/>
    <w:rsid w:val="00736E05"/>
    <w:rsid w:val="00742975"/>
    <w:rsid w:val="007460C4"/>
    <w:rsid w:val="00754ACD"/>
    <w:rsid w:val="00755E6D"/>
    <w:rsid w:val="0077071E"/>
    <w:rsid w:val="00790C3F"/>
    <w:rsid w:val="00791F7B"/>
    <w:rsid w:val="007A184F"/>
    <w:rsid w:val="007A20FB"/>
    <w:rsid w:val="007A333A"/>
    <w:rsid w:val="007F700E"/>
    <w:rsid w:val="00804894"/>
    <w:rsid w:val="00813033"/>
    <w:rsid w:val="0082085F"/>
    <w:rsid w:val="00823A47"/>
    <w:rsid w:val="0083007D"/>
    <w:rsid w:val="00833E8E"/>
    <w:rsid w:val="00843920"/>
    <w:rsid w:val="00844263"/>
    <w:rsid w:val="008528CD"/>
    <w:rsid w:val="008566E3"/>
    <w:rsid w:val="00857C74"/>
    <w:rsid w:val="00872A30"/>
    <w:rsid w:val="00876267"/>
    <w:rsid w:val="008768CF"/>
    <w:rsid w:val="008B2517"/>
    <w:rsid w:val="008D3D2E"/>
    <w:rsid w:val="008D4C1A"/>
    <w:rsid w:val="008E6781"/>
    <w:rsid w:val="008F5270"/>
    <w:rsid w:val="008F6156"/>
    <w:rsid w:val="009017EA"/>
    <w:rsid w:val="00904196"/>
    <w:rsid w:val="00906F70"/>
    <w:rsid w:val="00933D68"/>
    <w:rsid w:val="00965076"/>
    <w:rsid w:val="0098160C"/>
    <w:rsid w:val="00991BF6"/>
    <w:rsid w:val="00995A85"/>
    <w:rsid w:val="0099600C"/>
    <w:rsid w:val="009A051C"/>
    <w:rsid w:val="009C6642"/>
    <w:rsid w:val="009F7600"/>
    <w:rsid w:val="00A00DAC"/>
    <w:rsid w:val="00A17B79"/>
    <w:rsid w:val="00A23455"/>
    <w:rsid w:val="00A44676"/>
    <w:rsid w:val="00A56208"/>
    <w:rsid w:val="00A860B9"/>
    <w:rsid w:val="00A9059F"/>
    <w:rsid w:val="00A94345"/>
    <w:rsid w:val="00A9489A"/>
    <w:rsid w:val="00AB0F76"/>
    <w:rsid w:val="00AB1E3E"/>
    <w:rsid w:val="00AE22FD"/>
    <w:rsid w:val="00B051F9"/>
    <w:rsid w:val="00B105F1"/>
    <w:rsid w:val="00B473CC"/>
    <w:rsid w:val="00B57916"/>
    <w:rsid w:val="00B60436"/>
    <w:rsid w:val="00B80176"/>
    <w:rsid w:val="00B80A20"/>
    <w:rsid w:val="00B8533A"/>
    <w:rsid w:val="00B94BFB"/>
    <w:rsid w:val="00BA3336"/>
    <w:rsid w:val="00BB2A2B"/>
    <w:rsid w:val="00BD0E5E"/>
    <w:rsid w:val="00BE47F1"/>
    <w:rsid w:val="00BF1134"/>
    <w:rsid w:val="00C17F2F"/>
    <w:rsid w:val="00C2641D"/>
    <w:rsid w:val="00C350FF"/>
    <w:rsid w:val="00C40B85"/>
    <w:rsid w:val="00C52698"/>
    <w:rsid w:val="00C625DE"/>
    <w:rsid w:val="00C62749"/>
    <w:rsid w:val="00C70040"/>
    <w:rsid w:val="00C735CA"/>
    <w:rsid w:val="00C82876"/>
    <w:rsid w:val="00CA22F6"/>
    <w:rsid w:val="00CB249C"/>
    <w:rsid w:val="00CB574F"/>
    <w:rsid w:val="00CB7F50"/>
    <w:rsid w:val="00CC08CB"/>
    <w:rsid w:val="00CC569A"/>
    <w:rsid w:val="00D20951"/>
    <w:rsid w:val="00D31EF1"/>
    <w:rsid w:val="00D40340"/>
    <w:rsid w:val="00D46109"/>
    <w:rsid w:val="00D46616"/>
    <w:rsid w:val="00D46E10"/>
    <w:rsid w:val="00D52564"/>
    <w:rsid w:val="00D54492"/>
    <w:rsid w:val="00D65E13"/>
    <w:rsid w:val="00D7520D"/>
    <w:rsid w:val="00D820D3"/>
    <w:rsid w:val="00DA7BBA"/>
    <w:rsid w:val="00DB4F27"/>
    <w:rsid w:val="00DE145C"/>
    <w:rsid w:val="00E10F17"/>
    <w:rsid w:val="00E120A5"/>
    <w:rsid w:val="00E35F8C"/>
    <w:rsid w:val="00E70E5E"/>
    <w:rsid w:val="00E760F2"/>
    <w:rsid w:val="00E76E70"/>
    <w:rsid w:val="00E86D00"/>
    <w:rsid w:val="00E907D4"/>
    <w:rsid w:val="00EB2FBC"/>
    <w:rsid w:val="00EB32F2"/>
    <w:rsid w:val="00ED60CD"/>
    <w:rsid w:val="00ED6ACF"/>
    <w:rsid w:val="00EE5D4A"/>
    <w:rsid w:val="00EE6069"/>
    <w:rsid w:val="00EE620A"/>
    <w:rsid w:val="00F2221A"/>
    <w:rsid w:val="00F229FD"/>
    <w:rsid w:val="00F36580"/>
    <w:rsid w:val="00F54CD9"/>
    <w:rsid w:val="00FA72FD"/>
    <w:rsid w:val="00FB1915"/>
    <w:rsid w:val="00FC6EC3"/>
    <w:rsid w:val="00FE1883"/>
    <w:rsid w:val="00FE6AA2"/>
    <w:rsid w:val="00FF1389"/>
    <w:rsid w:val="00FF36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345C"/>
  <w15:docId w15:val="{2C91DFBC-A6A5-4437-A093-DBC62E0D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D68"/>
    <w:rPr>
      <w:rFonts w:ascii="Segoe UI" w:hAnsi="Segoe UI" w:cs="Segoe UI"/>
      <w:sz w:val="18"/>
      <w:szCs w:val="18"/>
    </w:rPr>
  </w:style>
  <w:style w:type="character" w:styleId="CommentReference">
    <w:name w:val="annotation reference"/>
    <w:basedOn w:val="DefaultParagraphFont"/>
    <w:uiPriority w:val="99"/>
    <w:semiHidden/>
    <w:unhideWhenUsed/>
    <w:rsid w:val="001F7D71"/>
    <w:rPr>
      <w:sz w:val="16"/>
      <w:szCs w:val="16"/>
    </w:rPr>
  </w:style>
  <w:style w:type="paragraph" w:styleId="CommentText">
    <w:name w:val="annotation text"/>
    <w:basedOn w:val="Normal"/>
    <w:link w:val="CommentTextChar"/>
    <w:uiPriority w:val="99"/>
    <w:semiHidden/>
    <w:unhideWhenUsed/>
    <w:rsid w:val="001F7D71"/>
    <w:pPr>
      <w:spacing w:line="240" w:lineRule="auto"/>
    </w:pPr>
    <w:rPr>
      <w:sz w:val="20"/>
      <w:szCs w:val="20"/>
    </w:rPr>
  </w:style>
  <w:style w:type="character" w:customStyle="1" w:styleId="CommentTextChar">
    <w:name w:val="Comment Text Char"/>
    <w:basedOn w:val="DefaultParagraphFont"/>
    <w:link w:val="CommentText"/>
    <w:uiPriority w:val="99"/>
    <w:semiHidden/>
    <w:rsid w:val="001F7D71"/>
    <w:rPr>
      <w:sz w:val="20"/>
      <w:szCs w:val="20"/>
    </w:rPr>
  </w:style>
  <w:style w:type="paragraph" w:styleId="CommentSubject">
    <w:name w:val="annotation subject"/>
    <w:basedOn w:val="CommentText"/>
    <w:next w:val="CommentText"/>
    <w:link w:val="CommentSubjectChar"/>
    <w:uiPriority w:val="99"/>
    <w:semiHidden/>
    <w:unhideWhenUsed/>
    <w:rsid w:val="001F7D71"/>
    <w:rPr>
      <w:b/>
      <w:bCs/>
    </w:rPr>
  </w:style>
  <w:style w:type="character" w:customStyle="1" w:styleId="CommentSubjectChar">
    <w:name w:val="Comment Subject Char"/>
    <w:basedOn w:val="CommentTextChar"/>
    <w:link w:val="CommentSubject"/>
    <w:uiPriority w:val="99"/>
    <w:semiHidden/>
    <w:rsid w:val="001F7D71"/>
    <w:rPr>
      <w:b/>
      <w:bCs/>
      <w:sz w:val="20"/>
      <w:szCs w:val="20"/>
    </w:rPr>
  </w:style>
  <w:style w:type="paragraph" w:styleId="Title">
    <w:name w:val="Title"/>
    <w:basedOn w:val="Normal"/>
    <w:link w:val="TitleChar"/>
    <w:qFormat/>
    <w:rsid w:val="002815A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815A0"/>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CB7F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7F50"/>
  </w:style>
  <w:style w:type="paragraph" w:styleId="Footer">
    <w:name w:val="footer"/>
    <w:basedOn w:val="Normal"/>
    <w:link w:val="FooterChar"/>
    <w:uiPriority w:val="99"/>
    <w:unhideWhenUsed/>
    <w:rsid w:val="00CB7F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7F50"/>
  </w:style>
  <w:style w:type="character" w:styleId="Hyperlink">
    <w:name w:val="Hyperlink"/>
    <w:basedOn w:val="DefaultParagraphFont"/>
    <w:uiPriority w:val="99"/>
    <w:unhideWhenUsed/>
    <w:rsid w:val="00844263"/>
    <w:rPr>
      <w:color w:val="0563C1" w:themeColor="hyperlink"/>
      <w:u w:val="single"/>
    </w:rPr>
  </w:style>
  <w:style w:type="character" w:customStyle="1" w:styleId="UnresolvedMention1">
    <w:name w:val="Unresolved Mention1"/>
    <w:basedOn w:val="DefaultParagraphFont"/>
    <w:uiPriority w:val="99"/>
    <w:semiHidden/>
    <w:unhideWhenUsed/>
    <w:rsid w:val="00844263"/>
    <w:rPr>
      <w:color w:val="808080"/>
      <w:shd w:val="clear" w:color="auto" w:fill="E6E6E6"/>
    </w:rPr>
  </w:style>
  <w:style w:type="paragraph" w:customStyle="1" w:styleId="tv213">
    <w:name w:val="tv213"/>
    <w:basedOn w:val="Normal"/>
    <w:rsid w:val="00A9059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F2FE8"/>
    <w:pPr>
      <w:ind w:left="720"/>
      <w:contextualSpacing/>
    </w:pPr>
  </w:style>
  <w:style w:type="character" w:styleId="PlaceholderText">
    <w:name w:val="Placeholder Text"/>
    <w:basedOn w:val="DefaultParagraphFont"/>
    <w:uiPriority w:val="99"/>
    <w:semiHidden/>
    <w:rsid w:val="006C02BA"/>
    <w:rPr>
      <w:color w:val="808080"/>
    </w:rPr>
  </w:style>
  <w:style w:type="paragraph" w:styleId="FootnoteText">
    <w:name w:val="footnote text"/>
    <w:basedOn w:val="Normal"/>
    <w:link w:val="FootnoteTextChar"/>
    <w:uiPriority w:val="99"/>
    <w:semiHidden/>
    <w:unhideWhenUsed/>
    <w:rsid w:val="00D461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6109"/>
    <w:rPr>
      <w:sz w:val="20"/>
      <w:szCs w:val="20"/>
    </w:rPr>
  </w:style>
  <w:style w:type="character" w:styleId="FootnoteReference">
    <w:name w:val="footnote reference"/>
    <w:basedOn w:val="DefaultParagraphFont"/>
    <w:uiPriority w:val="99"/>
    <w:semiHidden/>
    <w:unhideWhenUsed/>
    <w:rsid w:val="00D461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928807">
      <w:bodyDiv w:val="1"/>
      <w:marLeft w:val="0"/>
      <w:marRight w:val="0"/>
      <w:marTop w:val="0"/>
      <w:marBottom w:val="0"/>
      <w:divBdr>
        <w:top w:val="none" w:sz="0" w:space="0" w:color="auto"/>
        <w:left w:val="none" w:sz="0" w:space="0" w:color="auto"/>
        <w:bottom w:val="none" w:sz="0" w:space="0" w:color="auto"/>
        <w:right w:val="none" w:sz="0" w:space="0" w:color="auto"/>
      </w:divBdr>
    </w:div>
    <w:div w:id="1715154531">
      <w:bodyDiv w:val="1"/>
      <w:marLeft w:val="0"/>
      <w:marRight w:val="0"/>
      <w:marTop w:val="0"/>
      <w:marBottom w:val="0"/>
      <w:divBdr>
        <w:top w:val="none" w:sz="0" w:space="0" w:color="auto"/>
        <w:left w:val="none" w:sz="0" w:space="0" w:color="auto"/>
        <w:bottom w:val="none" w:sz="0" w:space="0" w:color="auto"/>
        <w:right w:val="none" w:sz="0" w:space="0" w:color="auto"/>
      </w:divBdr>
    </w:div>
    <w:div w:id="1804418052">
      <w:bodyDiv w:val="1"/>
      <w:marLeft w:val="0"/>
      <w:marRight w:val="0"/>
      <w:marTop w:val="0"/>
      <w:marBottom w:val="0"/>
      <w:divBdr>
        <w:top w:val="none" w:sz="0" w:space="0" w:color="auto"/>
        <w:left w:val="none" w:sz="0" w:space="0" w:color="auto"/>
        <w:bottom w:val="none" w:sz="0" w:space="0" w:color="auto"/>
        <w:right w:val="none" w:sz="0" w:space="0" w:color="auto"/>
      </w:divBdr>
    </w:div>
    <w:div w:id="192958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AFB50-1352-40A9-A671-90F260AC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10738</Words>
  <Characters>6121</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Artūrs Grīgs</dc:creator>
  <cp:keywords/>
  <dc:description>Grīgs,  67876116_x000d_
Arturs.Grigs@vm.gov.lv</dc:description>
  <cp:lastModifiedBy>Laima Grunte</cp:lastModifiedBy>
  <cp:revision>8</cp:revision>
  <cp:lastPrinted>2018-06-11T13:17:00Z</cp:lastPrinted>
  <dcterms:created xsi:type="dcterms:W3CDTF">2020-09-14T11:54:00Z</dcterms:created>
  <dcterms:modified xsi:type="dcterms:W3CDTF">2020-10-16T09:05:00Z</dcterms:modified>
</cp:coreProperties>
</file>