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174FA" w14:textId="50AE9CD7" w:rsidR="00FD38D6" w:rsidRPr="00975EC4" w:rsidRDefault="00981FD2" w:rsidP="00FD38D6">
      <w:pPr>
        <w:jc w:val="center"/>
        <w:rPr>
          <w:b/>
          <w:bCs/>
          <w:noProof/>
          <w:sz w:val="28"/>
          <w:szCs w:val="28"/>
          <w:lang w:val="lv-LV" w:eastAsia="lv-LV"/>
        </w:rPr>
      </w:pPr>
      <w:bookmarkStart w:id="0" w:name="_GoBack"/>
      <w:bookmarkEnd w:id="0"/>
      <w:r>
        <w:rPr>
          <w:rStyle w:val="Izteiksmgs"/>
          <w:sz w:val="28"/>
          <w:szCs w:val="28"/>
          <w:lang w:val="lv-LV"/>
        </w:rPr>
        <w:t>Ministru kabineta noteikumu projekta “</w:t>
      </w:r>
      <w:r w:rsidR="00FD38D6" w:rsidRPr="00975EC4">
        <w:rPr>
          <w:rStyle w:val="Izteiksmgs"/>
          <w:sz w:val="28"/>
          <w:szCs w:val="28"/>
          <w:lang w:val="lv-LV"/>
        </w:rPr>
        <w:t>Grozījumi Ministru kabineta 2015.</w:t>
      </w:r>
      <w:r w:rsidR="00FD38D6" w:rsidRPr="00975EC4">
        <w:rPr>
          <w:noProof/>
          <w:sz w:val="28"/>
          <w:szCs w:val="28"/>
          <w:lang w:val="lv-LV"/>
        </w:rPr>
        <w:t> </w:t>
      </w:r>
      <w:r w:rsidR="00FD38D6" w:rsidRPr="00975EC4">
        <w:rPr>
          <w:rStyle w:val="Izteiksmgs"/>
          <w:sz w:val="28"/>
          <w:szCs w:val="28"/>
          <w:lang w:val="lv-LV"/>
        </w:rPr>
        <w:t>gada 1.</w:t>
      </w:r>
      <w:r w:rsidR="00FD38D6" w:rsidRPr="00975EC4">
        <w:rPr>
          <w:noProof/>
          <w:sz w:val="28"/>
          <w:szCs w:val="28"/>
          <w:lang w:val="lv-LV"/>
        </w:rPr>
        <w:t> </w:t>
      </w:r>
      <w:r w:rsidR="00FD38D6" w:rsidRPr="00975EC4">
        <w:rPr>
          <w:rStyle w:val="Izteiksmgs"/>
          <w:sz w:val="28"/>
          <w:szCs w:val="28"/>
          <w:lang w:val="lv-LV"/>
        </w:rPr>
        <w:t>decembra noteikumos Nr.</w:t>
      </w:r>
      <w:r w:rsidR="00FD38D6" w:rsidRPr="00975EC4">
        <w:rPr>
          <w:noProof/>
          <w:sz w:val="28"/>
          <w:szCs w:val="28"/>
          <w:lang w:val="lv-LV"/>
        </w:rPr>
        <w:t> </w:t>
      </w:r>
      <w:r w:rsidR="00FD38D6" w:rsidRPr="00975EC4">
        <w:rPr>
          <w:rStyle w:val="Izteiksmgs"/>
          <w:sz w:val="28"/>
          <w:szCs w:val="28"/>
          <w:lang w:val="lv-LV"/>
        </w:rPr>
        <w:t>685 “</w:t>
      </w:r>
      <w:r w:rsidR="00FD38D6" w:rsidRPr="00975EC4">
        <w:rPr>
          <w:b/>
          <w:bCs/>
          <w:color w:val="000000"/>
          <w:sz w:val="28"/>
          <w:szCs w:val="28"/>
          <w:lang w:val="lv-LV"/>
        </w:rPr>
        <w:t>Prasības uztura bagātinātājiem</w:t>
      </w:r>
      <w:r w:rsidR="00FD38D6" w:rsidRPr="00975EC4">
        <w:rPr>
          <w:rStyle w:val="Izteiksmgs"/>
          <w:sz w:val="28"/>
          <w:szCs w:val="28"/>
          <w:lang w:val="lv-LV"/>
        </w:rPr>
        <w:t>”</w:t>
      </w:r>
      <w:r>
        <w:rPr>
          <w:rStyle w:val="Izteiksmgs"/>
          <w:sz w:val="28"/>
          <w:szCs w:val="28"/>
          <w:lang w:val="lv-LV"/>
        </w:rPr>
        <w:t>”</w:t>
      </w:r>
      <w:r w:rsidR="00FD38D6" w:rsidRPr="00975EC4">
        <w:rPr>
          <w:rStyle w:val="Izteiksmgs"/>
          <w:sz w:val="28"/>
          <w:szCs w:val="28"/>
          <w:lang w:val="lv-LV"/>
        </w:rPr>
        <w:t xml:space="preserve"> </w:t>
      </w:r>
      <w:r w:rsidR="00FD38D6" w:rsidRPr="00975EC4">
        <w:rPr>
          <w:b/>
          <w:bCs/>
          <w:noProof/>
          <w:sz w:val="28"/>
          <w:szCs w:val="28"/>
          <w:lang w:val="lv-LV" w:eastAsia="lv-LV"/>
        </w:rPr>
        <w:t>sākotnējās ietekmes novērtējuma ziņojums (anotācija</w:t>
      </w:r>
      <w:r w:rsidR="00FD38D6" w:rsidRPr="00975EC4">
        <w:rPr>
          <w:noProof/>
          <w:sz w:val="28"/>
          <w:szCs w:val="28"/>
          <w:lang w:val="lv-LV" w:eastAsia="lv-LV"/>
        </w:rPr>
        <w:t>)</w:t>
      </w:r>
    </w:p>
    <w:p w14:paraId="6AF1A549" w14:textId="77777777" w:rsidR="00FD38D6" w:rsidRPr="0026667B" w:rsidRDefault="00FD38D6" w:rsidP="00FD38D6">
      <w:pPr>
        <w:shd w:val="clear" w:color="auto" w:fill="FFFFFF"/>
        <w:jc w:val="center"/>
        <w:rPr>
          <w:b/>
          <w:bCs/>
          <w:noProof/>
          <w:sz w:val="32"/>
          <w:szCs w:val="32"/>
          <w:lang w:val="lv-LV"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57"/>
        <w:gridCol w:w="6648"/>
      </w:tblGrid>
      <w:tr w:rsidR="00FD38D6" w:rsidRPr="00E40552" w14:paraId="78235DAD" w14:textId="77777777" w:rsidTr="00975EC4">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35ED522" w14:textId="77777777" w:rsidR="00FD38D6" w:rsidRPr="00E40552" w:rsidRDefault="00FD38D6" w:rsidP="00975EC4">
            <w:pPr>
              <w:jc w:val="center"/>
              <w:rPr>
                <w:b/>
                <w:bCs/>
                <w:iCs/>
                <w:noProof/>
                <w:color w:val="414142"/>
                <w:lang w:val="lv-LV" w:eastAsia="lv-LV"/>
              </w:rPr>
            </w:pPr>
            <w:r w:rsidRPr="00975EC4">
              <w:rPr>
                <w:b/>
                <w:bCs/>
                <w:iCs/>
                <w:noProof/>
                <w:lang w:val="lv-LV" w:eastAsia="lv-LV"/>
              </w:rPr>
              <w:t>Tiesību akta projekta anotācijas kopsavilkums</w:t>
            </w:r>
          </w:p>
        </w:tc>
      </w:tr>
      <w:tr w:rsidR="00FD38D6" w:rsidRPr="00EF5C14" w14:paraId="104196B8" w14:textId="77777777" w:rsidTr="00975EC4">
        <w:trPr>
          <w:tblCellSpacing w:w="15" w:type="dxa"/>
        </w:trPr>
        <w:tc>
          <w:tcPr>
            <w:tcW w:w="1369" w:type="pct"/>
            <w:tcBorders>
              <w:top w:val="outset" w:sz="6" w:space="0" w:color="auto"/>
              <w:left w:val="outset" w:sz="6" w:space="0" w:color="auto"/>
              <w:bottom w:val="outset" w:sz="6" w:space="0" w:color="auto"/>
              <w:right w:val="outset" w:sz="6" w:space="0" w:color="auto"/>
            </w:tcBorders>
            <w:hideMark/>
          </w:tcPr>
          <w:p w14:paraId="7FCDBE5D" w14:textId="77777777" w:rsidR="00FD38D6" w:rsidRPr="00E40552" w:rsidRDefault="00FD38D6" w:rsidP="00CA1069">
            <w:pPr>
              <w:jc w:val="both"/>
              <w:rPr>
                <w:iCs/>
                <w:noProof/>
                <w:color w:val="414142"/>
                <w:highlight w:val="yellow"/>
                <w:lang w:val="lv-LV" w:eastAsia="lv-LV"/>
              </w:rPr>
            </w:pPr>
            <w:r w:rsidRPr="00975EC4">
              <w:rPr>
                <w:iCs/>
                <w:noProof/>
                <w:lang w:val="lv-LV" w:eastAsia="lv-LV"/>
              </w:rPr>
              <w:t>Mērķis, risinājums un projekta spēkā stāšanās laiks (500 zīmes bez atstarpēm)</w:t>
            </w:r>
          </w:p>
        </w:tc>
        <w:tc>
          <w:tcPr>
            <w:tcW w:w="3582" w:type="pct"/>
            <w:tcBorders>
              <w:top w:val="outset" w:sz="6" w:space="0" w:color="auto"/>
              <w:left w:val="outset" w:sz="6" w:space="0" w:color="auto"/>
              <w:bottom w:val="outset" w:sz="6" w:space="0" w:color="auto"/>
              <w:right w:val="outset" w:sz="6" w:space="0" w:color="auto"/>
            </w:tcBorders>
            <w:hideMark/>
          </w:tcPr>
          <w:p w14:paraId="63BCF37B" w14:textId="0DC6D4AF" w:rsidR="005956C1" w:rsidRPr="00226DA1" w:rsidRDefault="005956C1" w:rsidP="00CA1069">
            <w:pPr>
              <w:jc w:val="both"/>
              <w:rPr>
                <w:lang w:val="lv-LV"/>
              </w:rPr>
            </w:pPr>
            <w:r w:rsidRPr="00226DA1">
              <w:rPr>
                <w:lang w:val="lv-LV"/>
              </w:rPr>
              <w:t>Projekts šo jomu neskar.</w:t>
            </w:r>
          </w:p>
          <w:p w14:paraId="7EC96C02" w14:textId="3A7E5A40" w:rsidR="00FD38D6" w:rsidRPr="00725D1D" w:rsidRDefault="00FD38D6" w:rsidP="00CA1069">
            <w:pPr>
              <w:widowControl w:val="0"/>
              <w:shd w:val="clear" w:color="auto" w:fill="FFFFFF"/>
              <w:autoSpaceDE w:val="0"/>
              <w:autoSpaceDN w:val="0"/>
              <w:adjustRightInd w:val="0"/>
              <w:jc w:val="both"/>
              <w:rPr>
                <w:rFonts w:eastAsia="Courier New"/>
                <w:i/>
                <w:highlight w:val="yellow"/>
                <w:lang w:val="lv-LV" w:eastAsia="lv-LV"/>
              </w:rPr>
            </w:pPr>
          </w:p>
        </w:tc>
      </w:tr>
    </w:tbl>
    <w:p w14:paraId="3F3FCC6A" w14:textId="77777777" w:rsidR="00FD38D6" w:rsidRPr="0026667B" w:rsidRDefault="00FD38D6" w:rsidP="00FD38D6">
      <w:pPr>
        <w:rPr>
          <w:iCs/>
          <w:noProof/>
          <w:color w:val="000000" w:themeColor="text1"/>
          <w:sz w:val="32"/>
          <w:szCs w:val="32"/>
          <w:lang w:val="lv-LV" w:eastAsia="lv-LV"/>
        </w:rPr>
      </w:pPr>
      <w:r w:rsidRPr="00E40552">
        <w:rPr>
          <w:iCs/>
          <w:noProof/>
          <w:color w:val="414142"/>
          <w:lang w:val="lv-LV"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4"/>
        <w:gridCol w:w="2056"/>
        <w:gridCol w:w="6655"/>
      </w:tblGrid>
      <w:tr w:rsidR="00FD38D6" w:rsidRPr="00E40552" w14:paraId="2BB8E773" w14:textId="77777777" w:rsidTr="00975EC4">
        <w:trPr>
          <w:tblCellSpacing w:w="15" w:type="dxa"/>
        </w:trPr>
        <w:tc>
          <w:tcPr>
            <w:tcW w:w="9146" w:type="dxa"/>
            <w:gridSpan w:val="3"/>
            <w:tcBorders>
              <w:top w:val="outset" w:sz="6" w:space="0" w:color="auto"/>
              <w:left w:val="outset" w:sz="6" w:space="0" w:color="auto"/>
              <w:bottom w:val="outset" w:sz="6" w:space="0" w:color="auto"/>
              <w:right w:val="outset" w:sz="6" w:space="0" w:color="auto"/>
            </w:tcBorders>
            <w:vAlign w:val="center"/>
            <w:hideMark/>
          </w:tcPr>
          <w:p w14:paraId="0D91C17F" w14:textId="77777777" w:rsidR="00FD38D6" w:rsidRPr="00E40552" w:rsidRDefault="00FD38D6" w:rsidP="00CA1069">
            <w:pPr>
              <w:jc w:val="center"/>
              <w:rPr>
                <w:b/>
                <w:bCs/>
                <w:iCs/>
                <w:noProof/>
                <w:color w:val="000000" w:themeColor="text1"/>
                <w:highlight w:val="yellow"/>
                <w:lang w:val="lv-LV" w:eastAsia="lv-LV"/>
              </w:rPr>
            </w:pPr>
            <w:r w:rsidRPr="00E40552">
              <w:rPr>
                <w:b/>
                <w:bCs/>
                <w:iCs/>
                <w:noProof/>
                <w:color w:val="000000" w:themeColor="text1"/>
                <w:lang w:val="lv-LV" w:eastAsia="lv-LV"/>
              </w:rPr>
              <w:t>I. Tiesību akta projekta izstrādes nepieciešamība</w:t>
            </w:r>
          </w:p>
        </w:tc>
      </w:tr>
      <w:tr w:rsidR="00FD38D6" w:rsidRPr="00962FF2" w14:paraId="7BC9AE6F" w14:textId="77777777" w:rsidTr="00975EC4">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6F93F719" w14:textId="77777777" w:rsidR="00FD38D6" w:rsidRPr="00E40552" w:rsidRDefault="00FD38D6" w:rsidP="00CA1069">
            <w:pPr>
              <w:rPr>
                <w:iCs/>
                <w:noProof/>
                <w:color w:val="414142"/>
                <w:lang w:val="lv-LV" w:eastAsia="lv-LV"/>
              </w:rPr>
            </w:pPr>
            <w:r w:rsidRPr="00E40552">
              <w:rPr>
                <w:iCs/>
                <w:noProof/>
                <w:color w:val="414142"/>
                <w:lang w:val="lv-LV" w:eastAsia="lv-LV"/>
              </w:rPr>
              <w:t>1.</w:t>
            </w:r>
          </w:p>
        </w:tc>
        <w:tc>
          <w:tcPr>
            <w:tcW w:w="2026" w:type="dxa"/>
            <w:tcBorders>
              <w:top w:val="outset" w:sz="6" w:space="0" w:color="auto"/>
              <w:left w:val="outset" w:sz="6" w:space="0" w:color="auto"/>
              <w:bottom w:val="outset" w:sz="6" w:space="0" w:color="auto"/>
              <w:right w:val="outset" w:sz="6" w:space="0" w:color="auto"/>
            </w:tcBorders>
            <w:hideMark/>
          </w:tcPr>
          <w:p w14:paraId="1A7B6F7F" w14:textId="77777777" w:rsidR="00FD38D6" w:rsidRPr="00E40552" w:rsidRDefault="00FD38D6" w:rsidP="00CA1069">
            <w:pPr>
              <w:rPr>
                <w:iCs/>
                <w:noProof/>
                <w:color w:val="414142"/>
                <w:lang w:val="lv-LV" w:eastAsia="lv-LV"/>
              </w:rPr>
            </w:pPr>
            <w:r w:rsidRPr="00E40552">
              <w:rPr>
                <w:iCs/>
                <w:noProof/>
                <w:color w:val="414142"/>
                <w:lang w:val="lv-LV" w:eastAsia="lv-LV"/>
              </w:rPr>
              <w:t>Pamatojums</w:t>
            </w:r>
          </w:p>
        </w:tc>
        <w:tc>
          <w:tcPr>
            <w:tcW w:w="6611" w:type="dxa"/>
            <w:tcBorders>
              <w:top w:val="outset" w:sz="6" w:space="0" w:color="auto"/>
              <w:left w:val="outset" w:sz="6" w:space="0" w:color="auto"/>
              <w:bottom w:val="outset" w:sz="6" w:space="0" w:color="auto"/>
              <w:right w:val="outset" w:sz="6" w:space="0" w:color="auto"/>
            </w:tcBorders>
            <w:hideMark/>
          </w:tcPr>
          <w:p w14:paraId="6BEDC4CE" w14:textId="3C5DCEFC" w:rsidR="00FD38D6" w:rsidRDefault="00981FD2" w:rsidP="00CA1069">
            <w:pPr>
              <w:pStyle w:val="Pamatteksts2"/>
              <w:spacing w:after="0" w:line="240" w:lineRule="auto"/>
              <w:jc w:val="both"/>
              <w:rPr>
                <w:sz w:val="24"/>
                <w:szCs w:val="24"/>
                <w:highlight w:val="yellow"/>
              </w:rPr>
            </w:pPr>
            <w:r>
              <w:rPr>
                <w:sz w:val="24"/>
                <w:szCs w:val="24"/>
              </w:rPr>
              <w:t>1.</w:t>
            </w:r>
            <w:r w:rsidR="00FD38D6" w:rsidRPr="00E40552">
              <w:rPr>
                <w:sz w:val="24"/>
                <w:szCs w:val="24"/>
              </w:rPr>
              <w:t xml:space="preserve"> </w:t>
            </w:r>
            <w:hyperlink r:id="rId7" w:tgtFrame="_blank" w:history="1">
              <w:r w:rsidR="00FD38D6" w:rsidRPr="00E40552">
                <w:rPr>
                  <w:rStyle w:val="Hipersaite"/>
                  <w:iCs/>
                  <w:color w:val="000000" w:themeColor="text1"/>
                  <w:sz w:val="24"/>
                  <w:szCs w:val="24"/>
                  <w:u w:val="none"/>
                </w:rPr>
                <w:t>Pārtikas aprites uzraudzības likuma</w:t>
              </w:r>
            </w:hyperlink>
            <w:r w:rsidR="00FD38D6" w:rsidRPr="00E40552">
              <w:rPr>
                <w:iCs/>
                <w:color w:val="000000" w:themeColor="text1"/>
                <w:sz w:val="24"/>
                <w:szCs w:val="24"/>
              </w:rPr>
              <w:t xml:space="preserve"> </w:t>
            </w:r>
            <w:r w:rsidR="00FD38D6" w:rsidRPr="00E40552">
              <w:rPr>
                <w:color w:val="000000" w:themeColor="text1"/>
                <w:sz w:val="24"/>
                <w:szCs w:val="24"/>
              </w:rPr>
              <w:t>4.</w:t>
            </w:r>
            <w:r w:rsidR="00FD38D6" w:rsidRPr="008277A4">
              <w:t> </w:t>
            </w:r>
            <w:r w:rsidR="00FD38D6" w:rsidRPr="00E40552">
              <w:rPr>
                <w:color w:val="000000" w:themeColor="text1"/>
                <w:sz w:val="24"/>
                <w:szCs w:val="24"/>
              </w:rPr>
              <w:t>panta otrā daļa un 10.</w:t>
            </w:r>
            <w:r w:rsidR="00FD38D6" w:rsidRPr="00E40552">
              <w:rPr>
                <w:color w:val="000000" w:themeColor="text1"/>
                <w:sz w:val="24"/>
                <w:szCs w:val="24"/>
                <w:vertAlign w:val="superscript"/>
              </w:rPr>
              <w:t>1</w:t>
            </w:r>
            <w:r w:rsidR="00FD38D6" w:rsidRPr="00E40552">
              <w:rPr>
                <w:color w:val="000000" w:themeColor="text1"/>
                <w:sz w:val="24"/>
                <w:szCs w:val="24"/>
              </w:rPr>
              <w:t xml:space="preserve"> daļas 2.</w:t>
            </w:r>
            <w:r w:rsidR="00FD38D6" w:rsidRPr="008277A4">
              <w:t> </w:t>
            </w:r>
            <w:r w:rsidR="00FD38D6" w:rsidRPr="00E40552">
              <w:rPr>
                <w:color w:val="000000" w:themeColor="text1"/>
                <w:sz w:val="24"/>
                <w:szCs w:val="24"/>
              </w:rPr>
              <w:t>punkts, 13.</w:t>
            </w:r>
            <w:r w:rsidR="00FD38D6" w:rsidRPr="008277A4">
              <w:t> </w:t>
            </w:r>
            <w:r w:rsidR="00FD38D6" w:rsidRPr="00E40552">
              <w:rPr>
                <w:color w:val="000000" w:themeColor="text1"/>
                <w:sz w:val="24"/>
                <w:szCs w:val="24"/>
              </w:rPr>
              <w:t>panta trešās daļas 3.</w:t>
            </w:r>
            <w:r w:rsidR="00FD38D6" w:rsidRPr="008277A4">
              <w:t> </w:t>
            </w:r>
            <w:r w:rsidR="00FD38D6" w:rsidRPr="00E40552">
              <w:rPr>
                <w:color w:val="000000" w:themeColor="text1"/>
                <w:sz w:val="24"/>
                <w:szCs w:val="24"/>
              </w:rPr>
              <w:t>punkts un Reklāmas likuma 7.</w:t>
            </w:r>
            <w:r w:rsidR="00FD38D6" w:rsidRPr="008277A4">
              <w:t> </w:t>
            </w:r>
            <w:r w:rsidR="00FD38D6" w:rsidRPr="00E40552">
              <w:rPr>
                <w:color w:val="000000" w:themeColor="text1"/>
                <w:sz w:val="24"/>
                <w:szCs w:val="24"/>
              </w:rPr>
              <w:t>panta otrā daļa.</w:t>
            </w:r>
            <w:r w:rsidR="00FD38D6" w:rsidRPr="00E40552">
              <w:rPr>
                <w:sz w:val="24"/>
                <w:szCs w:val="24"/>
                <w:highlight w:val="yellow"/>
              </w:rPr>
              <w:t xml:space="preserve"> </w:t>
            </w:r>
          </w:p>
          <w:p w14:paraId="1BA3F3B9" w14:textId="30FB4948" w:rsidR="00085FEB" w:rsidRPr="00E40552" w:rsidRDefault="00981FD2" w:rsidP="00005107">
            <w:pPr>
              <w:pStyle w:val="Pamatteksts2"/>
              <w:spacing w:after="0" w:line="240" w:lineRule="auto"/>
              <w:jc w:val="both"/>
              <w:rPr>
                <w:iCs/>
                <w:color w:val="A6A6A6" w:themeColor="background1" w:themeShade="A6"/>
                <w:sz w:val="24"/>
                <w:szCs w:val="24"/>
                <w:highlight w:val="yellow"/>
                <w:lang w:eastAsia="lv-LV"/>
              </w:rPr>
            </w:pPr>
            <w:r w:rsidRPr="00981FD2">
              <w:rPr>
                <w:sz w:val="24"/>
                <w:szCs w:val="24"/>
              </w:rPr>
              <w:t xml:space="preserve">2. </w:t>
            </w:r>
            <w:r>
              <w:rPr>
                <w:sz w:val="24"/>
                <w:szCs w:val="24"/>
              </w:rPr>
              <w:t>Zemkopības ministrijas iniciatīva.</w:t>
            </w:r>
          </w:p>
        </w:tc>
      </w:tr>
      <w:tr w:rsidR="00FD38D6" w:rsidRPr="0080157E" w14:paraId="2B4C6B3A" w14:textId="77777777" w:rsidTr="00975EC4">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0335DB4E" w14:textId="77777777" w:rsidR="00FD38D6" w:rsidRPr="00E40552" w:rsidRDefault="00FD38D6" w:rsidP="00CA1069">
            <w:pPr>
              <w:rPr>
                <w:iCs/>
                <w:noProof/>
                <w:color w:val="414142"/>
                <w:lang w:val="lv-LV" w:eastAsia="lv-LV"/>
              </w:rPr>
            </w:pPr>
            <w:r w:rsidRPr="00E40552">
              <w:rPr>
                <w:iCs/>
                <w:noProof/>
                <w:color w:val="414142"/>
                <w:lang w:val="lv-LV" w:eastAsia="lv-LV"/>
              </w:rPr>
              <w:t>2.</w:t>
            </w:r>
          </w:p>
        </w:tc>
        <w:tc>
          <w:tcPr>
            <w:tcW w:w="2026" w:type="dxa"/>
            <w:tcBorders>
              <w:top w:val="outset" w:sz="6" w:space="0" w:color="auto"/>
              <w:left w:val="outset" w:sz="6" w:space="0" w:color="auto"/>
              <w:bottom w:val="outset" w:sz="6" w:space="0" w:color="auto"/>
              <w:right w:val="outset" w:sz="6" w:space="0" w:color="auto"/>
            </w:tcBorders>
            <w:hideMark/>
          </w:tcPr>
          <w:p w14:paraId="442ADFEE" w14:textId="77777777" w:rsidR="00FD38D6" w:rsidRPr="00EA1A03" w:rsidRDefault="00FD38D6" w:rsidP="00CA1069">
            <w:pPr>
              <w:rPr>
                <w:iCs/>
                <w:noProof/>
                <w:color w:val="414142"/>
                <w:lang w:val="lv-LV" w:eastAsia="lv-LV"/>
              </w:rPr>
            </w:pPr>
            <w:r w:rsidRPr="00EA1A03">
              <w:rPr>
                <w:iCs/>
                <w:noProof/>
                <w:color w:val="414142"/>
                <w:lang w:val="lv-LV" w:eastAsia="lv-LV"/>
              </w:rPr>
              <w:t>Pašreizējā situācija un problēmas, kuru risināšanai tiesību akta projekts izstrādāts, tiesiskā regulējuma mērķis un būtība</w:t>
            </w:r>
          </w:p>
        </w:tc>
        <w:tc>
          <w:tcPr>
            <w:tcW w:w="6611" w:type="dxa"/>
            <w:tcBorders>
              <w:top w:val="outset" w:sz="6" w:space="0" w:color="auto"/>
              <w:left w:val="outset" w:sz="6" w:space="0" w:color="auto"/>
              <w:bottom w:val="outset" w:sz="6" w:space="0" w:color="auto"/>
              <w:right w:val="outset" w:sz="6" w:space="0" w:color="auto"/>
            </w:tcBorders>
          </w:tcPr>
          <w:p w14:paraId="3BDD87D4" w14:textId="7E9280A3" w:rsidR="00FD38D6" w:rsidRPr="00FD38D6" w:rsidRDefault="00FD38D6" w:rsidP="00CA1069">
            <w:pPr>
              <w:jc w:val="both"/>
              <w:rPr>
                <w:rStyle w:val="Izteiksmgs"/>
                <w:b w:val="0"/>
                <w:bCs w:val="0"/>
                <w:lang w:val="lv-LV"/>
              </w:rPr>
            </w:pPr>
            <w:r w:rsidRPr="00EA1A03">
              <w:rPr>
                <w:lang w:val="lv-LV"/>
              </w:rPr>
              <w:t xml:space="preserve">Patlaban ir spēkā </w:t>
            </w:r>
            <w:r w:rsidRPr="00EA1A03">
              <w:rPr>
                <w:rFonts w:eastAsia="Arial Unicode MS"/>
                <w:color w:val="000000" w:themeColor="text1"/>
                <w:lang w:val="lv-LV"/>
              </w:rPr>
              <w:t>Ministru kabineta 2015.</w:t>
            </w:r>
            <w:r w:rsidRPr="008277A4">
              <w:rPr>
                <w:lang w:val="lv-LV"/>
              </w:rPr>
              <w:t> </w:t>
            </w:r>
            <w:r w:rsidRPr="00EA1A03">
              <w:rPr>
                <w:rFonts w:eastAsia="Arial Unicode MS"/>
                <w:color w:val="000000" w:themeColor="text1"/>
                <w:lang w:val="lv-LV"/>
              </w:rPr>
              <w:t>gada 1.</w:t>
            </w:r>
            <w:r w:rsidRPr="008277A4">
              <w:rPr>
                <w:lang w:val="lv-LV"/>
              </w:rPr>
              <w:t> </w:t>
            </w:r>
            <w:r w:rsidRPr="00EA1A03">
              <w:rPr>
                <w:rFonts w:eastAsia="Arial Unicode MS"/>
                <w:color w:val="000000" w:themeColor="text1"/>
                <w:lang w:val="lv-LV"/>
              </w:rPr>
              <w:t>decembra noteikumi Nr.</w:t>
            </w:r>
            <w:r w:rsidRPr="008277A4">
              <w:rPr>
                <w:lang w:val="lv-LV"/>
              </w:rPr>
              <w:t> </w:t>
            </w:r>
            <w:r w:rsidRPr="00EA1A03">
              <w:rPr>
                <w:rFonts w:eastAsia="Arial Unicode MS"/>
                <w:color w:val="000000" w:themeColor="text1"/>
                <w:lang w:val="lv-LV"/>
              </w:rPr>
              <w:t xml:space="preserve">685 </w:t>
            </w:r>
            <w:r w:rsidR="0038420F">
              <w:rPr>
                <w:rFonts w:eastAsia="Arial Unicode MS"/>
                <w:color w:val="000000" w:themeColor="text1"/>
                <w:lang w:val="lv-LV"/>
              </w:rPr>
              <w:t>“</w:t>
            </w:r>
            <w:r w:rsidRPr="00EA1A03">
              <w:rPr>
                <w:rFonts w:eastAsia="Arial Unicode MS"/>
                <w:color w:val="000000" w:themeColor="text1"/>
                <w:lang w:val="lv-LV"/>
              </w:rPr>
              <w:t>Prasības uztura bagātinātājiem”</w:t>
            </w:r>
            <w:r w:rsidRPr="00EA1A03">
              <w:rPr>
                <w:color w:val="000000" w:themeColor="text1"/>
                <w:lang w:val="lv-LV"/>
              </w:rPr>
              <w:t xml:space="preserve"> (turpmāk – noteikumi </w:t>
            </w:r>
            <w:r w:rsidRPr="00EA1A03">
              <w:rPr>
                <w:rFonts w:eastAsia="Arial Unicode MS"/>
                <w:color w:val="000000" w:themeColor="text1"/>
                <w:lang w:val="lv-LV"/>
              </w:rPr>
              <w:t>Nr.</w:t>
            </w:r>
            <w:r w:rsidRPr="008277A4">
              <w:rPr>
                <w:lang w:val="lv-LV"/>
              </w:rPr>
              <w:t> </w:t>
            </w:r>
            <w:r w:rsidRPr="00EA1A03">
              <w:rPr>
                <w:rFonts w:eastAsia="Arial Unicode MS"/>
                <w:color w:val="000000" w:themeColor="text1"/>
                <w:lang w:val="lv-LV"/>
              </w:rPr>
              <w:t>685</w:t>
            </w:r>
            <w:r w:rsidRPr="00EA1A03">
              <w:rPr>
                <w:color w:val="000000" w:themeColor="text1"/>
                <w:lang w:val="lv-LV"/>
              </w:rPr>
              <w:t>)</w:t>
            </w:r>
            <w:r>
              <w:rPr>
                <w:color w:val="000000" w:themeColor="text1"/>
                <w:lang w:val="lv-LV"/>
              </w:rPr>
              <w:t xml:space="preserve">, kas </w:t>
            </w:r>
            <w:r w:rsidRPr="00FD38D6">
              <w:rPr>
                <w:color w:val="000000" w:themeColor="text1"/>
                <w:lang w:val="lv-LV"/>
              </w:rPr>
              <w:t>nosaka</w:t>
            </w:r>
            <w:r w:rsidRPr="00FD38D6">
              <w:rPr>
                <w:rStyle w:val="Izteiksmgs"/>
                <w:b w:val="0"/>
                <w:bCs w:val="0"/>
                <w:lang w:val="lv-LV"/>
              </w:rPr>
              <w:t xml:space="preserve"> uztura bagātinātāj</w:t>
            </w:r>
            <w:r w:rsidR="005E4204">
              <w:rPr>
                <w:rStyle w:val="Izteiksmgs"/>
                <w:b w:val="0"/>
                <w:bCs w:val="0"/>
                <w:lang w:val="lv-LV"/>
              </w:rPr>
              <w:t>u</w:t>
            </w:r>
            <w:r w:rsidRPr="00FD38D6">
              <w:rPr>
                <w:rStyle w:val="Izteiksmgs"/>
                <w:b w:val="0"/>
                <w:bCs w:val="0"/>
                <w:lang w:val="lv-LV"/>
              </w:rPr>
              <w:t xml:space="preserve"> reģistrācija</w:t>
            </w:r>
            <w:r w:rsidR="005E4204">
              <w:rPr>
                <w:rStyle w:val="Izteiksmgs"/>
                <w:b w:val="0"/>
                <w:bCs w:val="0"/>
                <w:lang w:val="lv-LV"/>
              </w:rPr>
              <w:t>s kārtību</w:t>
            </w:r>
            <w:r w:rsidRPr="00FD38D6">
              <w:rPr>
                <w:rStyle w:val="Izteiksmgs"/>
                <w:b w:val="0"/>
                <w:bCs w:val="0"/>
                <w:lang w:val="lv-LV"/>
              </w:rPr>
              <w:t>.</w:t>
            </w:r>
            <w:r w:rsidR="00750564">
              <w:rPr>
                <w:color w:val="000000" w:themeColor="text1"/>
                <w:lang w:val="lv-LV"/>
              </w:rPr>
              <w:t xml:space="preserve"> Ir sagatavots Ministru kabineta </w:t>
            </w:r>
            <w:r w:rsidR="00750564" w:rsidRPr="00FD38D6">
              <w:rPr>
                <w:lang w:val="lv-LV"/>
              </w:rPr>
              <w:t>noteikumu projekts “</w:t>
            </w:r>
            <w:r w:rsidR="00750564" w:rsidRPr="00FD38D6">
              <w:rPr>
                <w:rStyle w:val="Izteiksmgs"/>
                <w:b w:val="0"/>
                <w:bCs w:val="0"/>
                <w:lang w:val="lv-LV"/>
              </w:rPr>
              <w:t>Grozījumi Ministru kabineta 2015.</w:t>
            </w:r>
            <w:r w:rsidR="00750564" w:rsidRPr="00FD38D6">
              <w:rPr>
                <w:lang w:val="lv-LV"/>
              </w:rPr>
              <w:t> </w:t>
            </w:r>
            <w:r w:rsidR="00750564" w:rsidRPr="00FD38D6">
              <w:rPr>
                <w:rStyle w:val="Izteiksmgs"/>
                <w:b w:val="0"/>
                <w:bCs w:val="0"/>
                <w:lang w:val="lv-LV"/>
              </w:rPr>
              <w:t>gada 1.</w:t>
            </w:r>
            <w:r w:rsidR="00750564" w:rsidRPr="00FD38D6">
              <w:rPr>
                <w:lang w:val="lv-LV"/>
              </w:rPr>
              <w:t> </w:t>
            </w:r>
            <w:r w:rsidR="00750564" w:rsidRPr="00FD38D6">
              <w:rPr>
                <w:rStyle w:val="Izteiksmgs"/>
                <w:b w:val="0"/>
                <w:bCs w:val="0"/>
                <w:lang w:val="lv-LV"/>
              </w:rPr>
              <w:t>decembra noteikumos Nr.</w:t>
            </w:r>
            <w:r w:rsidR="00750564" w:rsidRPr="00FD38D6">
              <w:rPr>
                <w:lang w:val="lv-LV"/>
              </w:rPr>
              <w:t> </w:t>
            </w:r>
            <w:r w:rsidR="00750564" w:rsidRPr="00FD38D6">
              <w:rPr>
                <w:rStyle w:val="Izteiksmgs"/>
                <w:b w:val="0"/>
                <w:bCs w:val="0"/>
                <w:lang w:val="lv-LV"/>
              </w:rPr>
              <w:t>685 “</w:t>
            </w:r>
            <w:r w:rsidR="00750564" w:rsidRPr="00FD38D6">
              <w:rPr>
                <w:color w:val="000000"/>
                <w:lang w:val="lv-LV"/>
              </w:rPr>
              <w:t>Prasības uztura bagātinātājiem</w:t>
            </w:r>
            <w:r w:rsidR="00750564" w:rsidRPr="00FD38D6">
              <w:rPr>
                <w:rStyle w:val="Izteiksmgs"/>
                <w:b w:val="0"/>
                <w:bCs w:val="0"/>
                <w:lang w:val="lv-LV"/>
              </w:rPr>
              <w:t>”” (turpmāk – noteikumu projekts</w:t>
            </w:r>
            <w:r w:rsidR="00750564">
              <w:rPr>
                <w:rStyle w:val="Izteiksmgs"/>
                <w:b w:val="0"/>
                <w:bCs w:val="0"/>
                <w:lang w:val="lv-LV"/>
              </w:rPr>
              <w:t>)</w:t>
            </w:r>
            <w:r w:rsidR="00750564" w:rsidRPr="00EA1A03">
              <w:rPr>
                <w:color w:val="000000" w:themeColor="text1"/>
                <w:lang w:val="lv-LV"/>
              </w:rPr>
              <w:t>,</w:t>
            </w:r>
            <w:r w:rsidR="00750564" w:rsidRPr="00EA1A03">
              <w:rPr>
                <w:lang w:val="lv-LV"/>
              </w:rPr>
              <w:t xml:space="preserve"> </w:t>
            </w:r>
            <w:r w:rsidR="00750564">
              <w:rPr>
                <w:lang w:val="lv-LV"/>
              </w:rPr>
              <w:t>lai izda</w:t>
            </w:r>
            <w:r w:rsidR="003060E9">
              <w:rPr>
                <w:lang w:val="lv-LV"/>
              </w:rPr>
              <w:t>rītu</w:t>
            </w:r>
            <w:r w:rsidR="00B36471">
              <w:rPr>
                <w:lang w:val="lv-LV"/>
              </w:rPr>
              <w:t xml:space="preserve"> </w:t>
            </w:r>
            <w:r w:rsidR="0038420F">
              <w:rPr>
                <w:lang w:val="lv-LV"/>
              </w:rPr>
              <w:t xml:space="preserve">turpmāk minētos </w:t>
            </w:r>
            <w:r w:rsidR="00B36471">
              <w:rPr>
                <w:lang w:val="lv-LV"/>
              </w:rPr>
              <w:t>grozījumus un</w:t>
            </w:r>
            <w:r w:rsidR="00750564">
              <w:rPr>
                <w:lang w:val="lv-LV"/>
              </w:rPr>
              <w:t xml:space="preserve"> </w:t>
            </w:r>
            <w:r w:rsidR="00750564" w:rsidRPr="00EA1A03">
              <w:rPr>
                <w:lang w:val="lv-LV"/>
              </w:rPr>
              <w:t>precizējumus</w:t>
            </w:r>
            <w:r w:rsidR="00750564">
              <w:rPr>
                <w:lang w:val="lv-LV"/>
              </w:rPr>
              <w:t xml:space="preserve"> noteikumos Nr. 685</w:t>
            </w:r>
            <w:r w:rsidR="00B36471">
              <w:rPr>
                <w:lang w:val="lv-LV"/>
              </w:rPr>
              <w:t>.</w:t>
            </w:r>
            <w:r w:rsidR="00750564">
              <w:rPr>
                <w:lang w:val="lv-LV"/>
              </w:rPr>
              <w:t xml:space="preserve"> </w:t>
            </w:r>
          </w:p>
          <w:p w14:paraId="59B5C004" w14:textId="75DA7422" w:rsidR="004864C0" w:rsidRDefault="006A7A80" w:rsidP="00F53996">
            <w:pPr>
              <w:jc w:val="both"/>
              <w:rPr>
                <w:noProof/>
                <w:lang w:val="lv-LV"/>
              </w:rPr>
            </w:pPr>
            <w:r>
              <w:rPr>
                <w:rStyle w:val="Izteiksmgs"/>
                <w:b w:val="0"/>
                <w:bCs w:val="0"/>
                <w:lang w:val="lv-LV"/>
              </w:rPr>
              <w:t xml:space="preserve">1. </w:t>
            </w:r>
            <w:r w:rsidR="004864C0">
              <w:rPr>
                <w:rStyle w:val="Izteiksmgs"/>
                <w:b w:val="0"/>
                <w:bCs w:val="0"/>
                <w:lang w:val="lv-LV"/>
              </w:rPr>
              <w:t>N</w:t>
            </w:r>
            <w:r w:rsidR="004864C0" w:rsidRPr="00FD38D6">
              <w:rPr>
                <w:noProof/>
                <w:lang w:val="lv-LV"/>
              </w:rPr>
              <w:t>oteikumu Nr.</w:t>
            </w:r>
            <w:r w:rsidR="004864C0" w:rsidRPr="00FD38D6">
              <w:rPr>
                <w:lang w:val="lv-LV"/>
              </w:rPr>
              <w:t> </w:t>
            </w:r>
            <w:r w:rsidR="004864C0" w:rsidRPr="00FD38D6">
              <w:rPr>
                <w:noProof/>
                <w:lang w:val="lv-LV"/>
              </w:rPr>
              <w:t>685 8.</w:t>
            </w:r>
            <w:r w:rsidR="004864C0" w:rsidRPr="00FD38D6">
              <w:rPr>
                <w:lang w:val="lv-LV"/>
              </w:rPr>
              <w:t> </w:t>
            </w:r>
            <w:r w:rsidR="004864C0" w:rsidRPr="00FD38D6">
              <w:rPr>
                <w:noProof/>
                <w:lang w:val="lv-LV"/>
              </w:rPr>
              <w:t xml:space="preserve">punkts </w:t>
            </w:r>
            <w:r w:rsidR="004864C0">
              <w:rPr>
                <w:noProof/>
                <w:lang w:val="lv-LV"/>
              </w:rPr>
              <w:t>jā</w:t>
            </w:r>
            <w:r w:rsidR="004864C0" w:rsidRPr="00FD38D6">
              <w:rPr>
                <w:noProof/>
                <w:lang w:val="lv-LV"/>
              </w:rPr>
              <w:t>papildin</w:t>
            </w:r>
            <w:r w:rsidR="004864C0">
              <w:rPr>
                <w:noProof/>
                <w:lang w:val="lv-LV"/>
              </w:rPr>
              <w:t>a</w:t>
            </w:r>
            <w:r w:rsidR="004864C0" w:rsidRPr="00FD38D6">
              <w:rPr>
                <w:noProof/>
                <w:lang w:val="lv-LV"/>
              </w:rPr>
              <w:t xml:space="preserve"> ar </w:t>
            </w:r>
            <w:r w:rsidR="004864C0">
              <w:rPr>
                <w:noProof/>
                <w:lang w:val="lv-LV"/>
              </w:rPr>
              <w:t xml:space="preserve">atsauci uz </w:t>
            </w:r>
            <w:r w:rsidR="004864C0" w:rsidRPr="00441A41">
              <w:rPr>
                <w:color w:val="000000" w:themeColor="text1"/>
                <w:shd w:val="clear" w:color="auto" w:fill="FFFFFF"/>
                <w:lang w:val="lv-LV"/>
              </w:rPr>
              <w:t>Komisijas 2017. gada 5. jūlija Regul</w:t>
            </w:r>
            <w:r w:rsidR="004864C0">
              <w:rPr>
                <w:color w:val="000000" w:themeColor="text1"/>
                <w:shd w:val="clear" w:color="auto" w:fill="FFFFFF"/>
                <w:lang w:val="lv-LV"/>
              </w:rPr>
              <w:t>u</w:t>
            </w:r>
            <w:r w:rsidR="004864C0" w:rsidRPr="00441A41">
              <w:rPr>
                <w:color w:val="000000" w:themeColor="text1"/>
                <w:shd w:val="clear" w:color="auto" w:fill="FFFFFF"/>
                <w:lang w:val="lv-LV"/>
              </w:rPr>
              <w:t xml:space="preserve"> (ES) 2017/1203, ar ko attiecībā uz organisko silīciju (</w:t>
            </w:r>
            <w:proofErr w:type="spellStart"/>
            <w:r w:rsidR="004864C0" w:rsidRPr="00441A41">
              <w:rPr>
                <w:color w:val="000000" w:themeColor="text1"/>
                <w:shd w:val="clear" w:color="auto" w:fill="FFFFFF"/>
                <w:lang w:val="lv-LV"/>
              </w:rPr>
              <w:t>monometilsilāntriolu</w:t>
            </w:r>
            <w:proofErr w:type="spellEnd"/>
            <w:r w:rsidR="004864C0" w:rsidRPr="00441A41">
              <w:rPr>
                <w:color w:val="000000" w:themeColor="text1"/>
                <w:shd w:val="clear" w:color="auto" w:fill="FFFFFF"/>
                <w:lang w:val="lv-LV"/>
              </w:rPr>
              <w:t xml:space="preserve">) un kalcija </w:t>
            </w:r>
            <w:proofErr w:type="spellStart"/>
            <w:r w:rsidR="004864C0" w:rsidRPr="00441A41">
              <w:rPr>
                <w:color w:val="000000" w:themeColor="text1"/>
                <w:shd w:val="clear" w:color="auto" w:fill="FFFFFF"/>
                <w:lang w:val="lv-LV"/>
              </w:rPr>
              <w:t>fosforiloligosaharīdiem</w:t>
            </w:r>
            <w:proofErr w:type="spellEnd"/>
            <w:r w:rsidR="004864C0" w:rsidRPr="00441A41">
              <w:rPr>
                <w:color w:val="000000" w:themeColor="text1"/>
                <w:shd w:val="clear" w:color="auto" w:fill="FFFFFF"/>
                <w:lang w:val="lv-LV"/>
              </w:rPr>
              <w:t xml:space="preserve"> (</w:t>
            </w:r>
            <w:proofErr w:type="spellStart"/>
            <w:r w:rsidR="004864C0" w:rsidRPr="00441A41">
              <w:rPr>
                <w:color w:val="000000" w:themeColor="text1"/>
                <w:shd w:val="clear" w:color="auto" w:fill="FFFFFF"/>
                <w:lang w:val="lv-LV"/>
              </w:rPr>
              <w:t>POs-Ca®),</w:t>
            </w:r>
            <w:proofErr w:type="spellEnd"/>
            <w:r w:rsidR="004864C0" w:rsidRPr="00441A41">
              <w:rPr>
                <w:color w:val="000000" w:themeColor="text1"/>
                <w:shd w:val="clear" w:color="auto" w:fill="FFFFFF"/>
                <w:lang w:val="lv-LV"/>
              </w:rPr>
              <w:t xml:space="preserve"> kuri pievienoti pārtikas produktiem un kurus izmanto uztura bagātinātāju ražošanā, groza Eiropas Parlamenta un Padomes Direktīvu 2002/46/EK un Eiropas Parlamenta un Padomes Regulu (EK) Nr. 1925/2006</w:t>
            </w:r>
            <w:r w:rsidR="004864C0">
              <w:rPr>
                <w:color w:val="000000" w:themeColor="text1"/>
                <w:shd w:val="clear" w:color="auto" w:fill="FFFFFF"/>
                <w:lang w:val="lv-LV"/>
              </w:rPr>
              <w:t>,</w:t>
            </w:r>
            <w:r w:rsidR="004864C0" w:rsidRPr="00441A41">
              <w:rPr>
                <w:lang w:val="lv-LV"/>
              </w:rPr>
              <w:t xml:space="preserve"> kas atļauj pievienot uztura bagātinātājiem organisko silīciju un kalcija </w:t>
            </w:r>
            <w:proofErr w:type="spellStart"/>
            <w:r w:rsidR="004864C0" w:rsidRPr="00441A41">
              <w:rPr>
                <w:lang w:val="lv-LV"/>
              </w:rPr>
              <w:t>fosforiloligosaharīdus</w:t>
            </w:r>
            <w:proofErr w:type="spellEnd"/>
            <w:r w:rsidR="00DF018A">
              <w:rPr>
                <w:lang w:val="lv-LV"/>
              </w:rPr>
              <w:t xml:space="preserve"> </w:t>
            </w:r>
            <w:r w:rsidR="00DF018A" w:rsidRPr="00363C4D">
              <w:rPr>
                <w:color w:val="000000" w:themeColor="text1"/>
                <w:lang w:val="lv-LV"/>
              </w:rPr>
              <w:t>(noteikumu projekta 1.</w:t>
            </w:r>
            <w:r w:rsidR="00DF018A">
              <w:rPr>
                <w:color w:val="000000" w:themeColor="text1"/>
                <w:lang w:val="lv-LV"/>
              </w:rPr>
              <w:t>1</w:t>
            </w:r>
            <w:r w:rsidR="00DF018A" w:rsidRPr="00363C4D">
              <w:rPr>
                <w:color w:val="000000" w:themeColor="text1"/>
                <w:lang w:val="lv-LV"/>
              </w:rPr>
              <w:t>.</w:t>
            </w:r>
            <w:r w:rsidR="0016748C" w:rsidRPr="00441A41">
              <w:rPr>
                <w:color w:val="000000" w:themeColor="text1"/>
                <w:shd w:val="clear" w:color="auto" w:fill="FFFFFF"/>
                <w:lang w:val="lv-LV"/>
              </w:rPr>
              <w:t> </w:t>
            </w:r>
            <w:r w:rsidR="00DF018A" w:rsidRPr="00363C4D">
              <w:rPr>
                <w:color w:val="000000" w:themeColor="text1"/>
                <w:lang w:val="lv-LV"/>
              </w:rPr>
              <w:t>apakšp</w:t>
            </w:r>
            <w:r w:rsidR="000C31F3">
              <w:rPr>
                <w:noProof/>
                <w:lang w:val="lv-LV"/>
              </w:rPr>
              <w:t>unkts</w:t>
            </w:r>
            <w:r w:rsidR="00DF018A">
              <w:rPr>
                <w:noProof/>
                <w:lang w:val="lv-LV"/>
              </w:rPr>
              <w:t>).</w:t>
            </w:r>
            <w:r w:rsidR="004864C0">
              <w:rPr>
                <w:noProof/>
                <w:lang w:val="lv-LV"/>
              </w:rPr>
              <w:t xml:space="preserve">  </w:t>
            </w:r>
          </w:p>
          <w:p w14:paraId="36992944" w14:textId="58A62D58" w:rsidR="00DD753A" w:rsidRDefault="004864C0" w:rsidP="00DD753A">
            <w:pPr>
              <w:jc w:val="both"/>
              <w:rPr>
                <w:rStyle w:val="Izteiksmgs"/>
                <w:b w:val="0"/>
                <w:bCs w:val="0"/>
                <w:lang w:val="lv-LV"/>
              </w:rPr>
            </w:pPr>
            <w:r>
              <w:rPr>
                <w:rStyle w:val="Izteiksmgs"/>
                <w:b w:val="0"/>
                <w:bCs w:val="0"/>
                <w:lang w:val="lv-LV"/>
              </w:rPr>
              <w:t xml:space="preserve">2. </w:t>
            </w:r>
            <w:r w:rsidR="00DD753A">
              <w:rPr>
                <w:rStyle w:val="Izteiksmgs"/>
                <w:b w:val="0"/>
                <w:bCs w:val="0"/>
                <w:lang w:val="lv-LV"/>
              </w:rPr>
              <w:t>Lai reģistrētu uztura bagātinātāju vai paziņotu par reģistrēta uztura bagātinātāja izmaiņām, pārtikas uzņēmums Pārtikas un veterinārajam dienest</w:t>
            </w:r>
            <w:r w:rsidR="000C31F3">
              <w:rPr>
                <w:rStyle w:val="Izteiksmgs"/>
                <w:b w:val="0"/>
                <w:bCs w:val="0"/>
                <w:lang w:val="lv-LV"/>
              </w:rPr>
              <w:t>ā</w:t>
            </w:r>
            <w:r w:rsidR="00DD753A">
              <w:rPr>
                <w:rStyle w:val="Izteiksmgs"/>
                <w:b w:val="0"/>
                <w:bCs w:val="0"/>
                <w:lang w:val="lv-LV"/>
              </w:rPr>
              <w:t xml:space="preserve"> (turpmāk – dienests) iesniedz attiecīgu paziņojumu.</w:t>
            </w:r>
          </w:p>
          <w:p w14:paraId="5A20A671" w14:textId="0DF52C62" w:rsidR="00DD753A" w:rsidRDefault="00DD753A" w:rsidP="00DD753A">
            <w:pPr>
              <w:jc w:val="both"/>
              <w:rPr>
                <w:rStyle w:val="Izteiksmgs"/>
                <w:b w:val="0"/>
                <w:bCs w:val="0"/>
                <w:lang w:val="lv-LV"/>
              </w:rPr>
            </w:pPr>
            <w:r>
              <w:rPr>
                <w:rStyle w:val="Izteiksmgs"/>
                <w:b w:val="0"/>
                <w:bCs w:val="0"/>
                <w:lang w:val="lv-LV"/>
              </w:rPr>
              <w:t xml:space="preserve">Saskaņā ar </w:t>
            </w:r>
            <w:r w:rsidRPr="00073389">
              <w:rPr>
                <w:lang w:val="lv-LV"/>
              </w:rPr>
              <w:t>Eiropas Parlamenta un Padomes 2011. gada 25. oktobra Regulas (ES) Nr. 1169/2011 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 8.</w:t>
            </w:r>
            <w:r w:rsidR="000C31F3">
              <w:rPr>
                <w:lang w:val="lv-LV"/>
              </w:rPr>
              <w:t> </w:t>
            </w:r>
            <w:r w:rsidRPr="00073389">
              <w:rPr>
                <w:lang w:val="lv-LV"/>
              </w:rPr>
              <w:t>panta 1.</w:t>
            </w:r>
            <w:r w:rsidR="000C31F3">
              <w:rPr>
                <w:lang w:val="lv-LV"/>
              </w:rPr>
              <w:t> </w:t>
            </w:r>
            <w:r w:rsidRPr="00073389">
              <w:rPr>
                <w:lang w:val="lv-LV"/>
              </w:rPr>
              <w:t>punktu p</w:t>
            </w:r>
            <w:r w:rsidRPr="0030516A">
              <w:rPr>
                <w:rStyle w:val="Izteiksmgs"/>
                <w:b w:val="0"/>
                <w:bCs w:val="0"/>
                <w:lang w:val="lv-LV"/>
              </w:rPr>
              <w:t>ar pārtikas produktu informāciju atbildīgais pārtikas apritē iesaistītais uzņēmējs ir tas uzņēmējs, ar kura vārdu vai uzņēmuma nosaukumu š</w:t>
            </w:r>
            <w:r w:rsidR="000C31F3">
              <w:rPr>
                <w:rStyle w:val="Izteiksmgs"/>
                <w:b w:val="0"/>
                <w:bCs w:val="0"/>
                <w:lang w:val="lv-LV"/>
              </w:rPr>
              <w:t>is</w:t>
            </w:r>
            <w:r w:rsidRPr="0030516A">
              <w:rPr>
                <w:rStyle w:val="Izteiksmgs"/>
                <w:b w:val="0"/>
                <w:bCs w:val="0"/>
                <w:lang w:val="lv-LV"/>
              </w:rPr>
              <w:t xml:space="preserve"> pārtikas produkt</w:t>
            </w:r>
            <w:r w:rsidR="000C31F3">
              <w:rPr>
                <w:rStyle w:val="Izteiksmgs"/>
                <w:b w:val="0"/>
                <w:bCs w:val="0"/>
                <w:lang w:val="lv-LV"/>
              </w:rPr>
              <w:t>s tiek</w:t>
            </w:r>
            <w:r w:rsidRPr="0030516A">
              <w:rPr>
                <w:rStyle w:val="Izteiksmgs"/>
                <w:b w:val="0"/>
                <w:bCs w:val="0"/>
                <w:lang w:val="lv-LV"/>
              </w:rPr>
              <w:t xml:space="preserve"> </w:t>
            </w:r>
            <w:r w:rsidRPr="0030516A">
              <w:rPr>
                <w:rStyle w:val="Izteiksmgs"/>
                <w:b w:val="0"/>
                <w:bCs w:val="0"/>
                <w:lang w:val="lv-LV"/>
              </w:rPr>
              <w:lastRenderedPageBreak/>
              <w:t>tirgo</w:t>
            </w:r>
            <w:r w:rsidR="000C31F3">
              <w:rPr>
                <w:rStyle w:val="Izteiksmgs"/>
                <w:b w:val="0"/>
                <w:bCs w:val="0"/>
                <w:lang w:val="lv-LV"/>
              </w:rPr>
              <w:t>ts</w:t>
            </w:r>
            <w:r w:rsidRPr="0030516A">
              <w:rPr>
                <w:rStyle w:val="Izteiksmgs"/>
                <w:b w:val="0"/>
                <w:bCs w:val="0"/>
                <w:lang w:val="lv-LV"/>
              </w:rPr>
              <w:t xml:space="preserve">, vai, ja minētais uzņēmējs neveic uzņēmējdarbību </w:t>
            </w:r>
            <w:r>
              <w:rPr>
                <w:rStyle w:val="Izteiksmgs"/>
                <w:b w:val="0"/>
                <w:bCs w:val="0"/>
                <w:lang w:val="lv-LV"/>
              </w:rPr>
              <w:t xml:space="preserve">Eiropas </w:t>
            </w:r>
            <w:r w:rsidRPr="0030516A">
              <w:rPr>
                <w:rStyle w:val="Izteiksmgs"/>
                <w:b w:val="0"/>
                <w:bCs w:val="0"/>
                <w:lang w:val="lv-LV"/>
              </w:rPr>
              <w:t xml:space="preserve">Savienībā, importētājs </w:t>
            </w:r>
            <w:r>
              <w:rPr>
                <w:rStyle w:val="Izteiksmgs"/>
                <w:b w:val="0"/>
                <w:bCs w:val="0"/>
                <w:lang w:val="lv-LV"/>
              </w:rPr>
              <w:t xml:space="preserve">Eiropas </w:t>
            </w:r>
            <w:r w:rsidRPr="0030516A">
              <w:rPr>
                <w:rStyle w:val="Izteiksmgs"/>
                <w:b w:val="0"/>
                <w:bCs w:val="0"/>
                <w:lang w:val="lv-LV"/>
              </w:rPr>
              <w:t>Savienības tirgū.</w:t>
            </w:r>
            <w:r>
              <w:rPr>
                <w:rStyle w:val="Izteiksmgs"/>
                <w:b w:val="0"/>
                <w:bCs w:val="0"/>
                <w:lang w:val="lv-LV"/>
              </w:rPr>
              <w:t xml:space="preserve"> </w:t>
            </w:r>
          </w:p>
          <w:p w14:paraId="299E88EF" w14:textId="42927D5E" w:rsidR="004864C0" w:rsidRPr="00214EEE" w:rsidRDefault="004864C0" w:rsidP="00DD753A">
            <w:pPr>
              <w:jc w:val="both"/>
              <w:rPr>
                <w:iCs/>
                <w:lang w:val="lv-LV" w:eastAsia="lv-LV"/>
              </w:rPr>
            </w:pPr>
            <w:r w:rsidRPr="00214EEE">
              <w:rPr>
                <w:iCs/>
                <w:lang w:val="lv-LV" w:eastAsia="lv-LV"/>
              </w:rPr>
              <w:t>Patlaban noteikumu Nr. </w:t>
            </w:r>
            <w:r>
              <w:rPr>
                <w:iCs/>
                <w:lang w:val="lv-LV" w:eastAsia="lv-LV"/>
              </w:rPr>
              <w:t>685</w:t>
            </w:r>
            <w:r w:rsidRPr="00214EEE">
              <w:rPr>
                <w:iCs/>
                <w:lang w:val="lv-LV" w:eastAsia="lv-LV"/>
              </w:rPr>
              <w:t xml:space="preserve"> </w:t>
            </w:r>
            <w:r>
              <w:rPr>
                <w:iCs/>
                <w:lang w:val="lv-LV" w:eastAsia="lv-LV"/>
              </w:rPr>
              <w:t xml:space="preserve">1. pielikumā </w:t>
            </w:r>
            <w:r w:rsidRPr="00214EEE">
              <w:rPr>
                <w:iCs/>
                <w:lang w:val="lv-LV" w:eastAsia="lv-LV"/>
              </w:rPr>
              <w:t xml:space="preserve">ir noteikta </w:t>
            </w:r>
            <w:r>
              <w:rPr>
                <w:iCs/>
                <w:lang w:val="lv-LV" w:eastAsia="lv-LV"/>
              </w:rPr>
              <w:t xml:space="preserve">paziņojuma </w:t>
            </w:r>
            <w:r w:rsidRPr="00214EEE">
              <w:rPr>
                <w:iCs/>
                <w:lang w:val="lv-LV" w:eastAsia="lv-LV"/>
              </w:rPr>
              <w:t>veidlapa</w:t>
            </w:r>
            <w:r>
              <w:rPr>
                <w:iCs/>
                <w:lang w:val="lv-LV" w:eastAsia="lv-LV"/>
              </w:rPr>
              <w:t xml:space="preserve"> uztura bagātinātāja reģistrācijai, savukārt </w:t>
            </w:r>
            <w:r w:rsidRPr="00214EEE">
              <w:rPr>
                <w:iCs/>
                <w:lang w:val="lv-LV" w:eastAsia="lv-LV"/>
              </w:rPr>
              <w:t>2. pielikumā</w:t>
            </w:r>
            <w:r>
              <w:rPr>
                <w:iCs/>
                <w:lang w:val="lv-LV" w:eastAsia="lv-LV"/>
              </w:rPr>
              <w:t xml:space="preserve"> – paziņojuma </w:t>
            </w:r>
            <w:r w:rsidRPr="00214EEE">
              <w:rPr>
                <w:iCs/>
                <w:lang w:val="lv-LV" w:eastAsia="lv-LV"/>
              </w:rPr>
              <w:t>veidlapa</w:t>
            </w:r>
            <w:r>
              <w:rPr>
                <w:iCs/>
                <w:lang w:val="lv-LV" w:eastAsia="lv-LV"/>
              </w:rPr>
              <w:t xml:space="preserve"> reģistrēta uztura bagātinātāja izmaiņām. </w:t>
            </w:r>
            <w:r w:rsidRPr="00214EEE">
              <w:rPr>
                <w:lang w:val="lv-LV"/>
              </w:rPr>
              <w:t>Kontekstā ar Valsts iestāžu juridisko dienestu vadītāju 2019. gada 14. novembra sanāksmē nolemto (protokols Nr. 3 2. §) izvērtēta iespēja noteikumos Nr. </w:t>
            </w:r>
            <w:r>
              <w:rPr>
                <w:lang w:val="lv-LV"/>
              </w:rPr>
              <w:t>685</w:t>
            </w:r>
            <w:r w:rsidRPr="00214EEE">
              <w:rPr>
                <w:lang w:val="lv-LV"/>
              </w:rPr>
              <w:t xml:space="preserve"> noteikt vienīgi </w:t>
            </w:r>
            <w:r>
              <w:rPr>
                <w:lang w:val="lv-LV"/>
              </w:rPr>
              <w:t xml:space="preserve">minētajos paziņojumos </w:t>
            </w:r>
            <w:r w:rsidRPr="00214EEE">
              <w:rPr>
                <w:lang w:val="lv-LV"/>
              </w:rPr>
              <w:t xml:space="preserve">iekļaujamās informācijas saturu. </w:t>
            </w:r>
            <w:r w:rsidRPr="00214EEE">
              <w:rPr>
                <w:iCs/>
                <w:lang w:val="lv-LV" w:eastAsia="lv-LV"/>
              </w:rPr>
              <w:t xml:space="preserve">Lai nodrošinātu personām aktuālu </w:t>
            </w:r>
            <w:r>
              <w:rPr>
                <w:iCs/>
                <w:lang w:val="lv-LV" w:eastAsia="lv-LV"/>
              </w:rPr>
              <w:t>paziņojuma</w:t>
            </w:r>
            <w:r w:rsidRPr="00214EEE">
              <w:rPr>
                <w:iCs/>
                <w:lang w:val="lv-LV" w:eastAsia="lv-LV"/>
              </w:rPr>
              <w:t xml:space="preserve"> veidlap</w:t>
            </w:r>
            <w:r>
              <w:rPr>
                <w:iCs/>
                <w:lang w:val="lv-LV" w:eastAsia="lv-LV"/>
              </w:rPr>
              <w:t>u</w:t>
            </w:r>
            <w:r w:rsidRPr="00214EEE">
              <w:rPr>
                <w:iCs/>
                <w:lang w:val="lv-LV" w:eastAsia="lv-LV"/>
              </w:rPr>
              <w:t xml:space="preserve"> pieejamību un </w:t>
            </w:r>
            <w:r w:rsidRPr="00214EEE">
              <w:rPr>
                <w:lang w:val="lv-LV"/>
              </w:rPr>
              <w:t>dienest</w:t>
            </w:r>
            <w:r w:rsidR="00DD753A">
              <w:rPr>
                <w:lang w:val="lv-LV"/>
              </w:rPr>
              <w:t>am</w:t>
            </w:r>
            <w:r w:rsidRPr="00214EEE">
              <w:rPr>
                <w:lang w:val="lv-LV"/>
              </w:rPr>
              <w:t xml:space="preserve"> bū</w:t>
            </w:r>
            <w:r w:rsidR="00CA1F6C">
              <w:rPr>
                <w:lang w:val="lv-LV"/>
              </w:rPr>
              <w:t>tu</w:t>
            </w:r>
            <w:r w:rsidRPr="00214EEE">
              <w:rPr>
                <w:lang w:val="lv-LV"/>
              </w:rPr>
              <w:t xml:space="preserve"> iespēja operatīvi papildināt veidlap</w:t>
            </w:r>
            <w:r>
              <w:rPr>
                <w:lang w:val="lv-LV"/>
              </w:rPr>
              <w:t>u</w:t>
            </w:r>
            <w:r w:rsidRPr="00214EEE">
              <w:rPr>
                <w:lang w:val="lv-LV"/>
              </w:rPr>
              <w:t xml:space="preserve"> paraugu</w:t>
            </w:r>
            <w:r>
              <w:rPr>
                <w:lang w:val="lv-LV"/>
              </w:rPr>
              <w:t>s</w:t>
            </w:r>
            <w:r w:rsidRPr="00214EEE">
              <w:rPr>
                <w:lang w:val="lv-LV"/>
              </w:rPr>
              <w:t xml:space="preserve"> ar fakultatīvi norādāmu informāciju, kas atvieglotu veidlap</w:t>
            </w:r>
            <w:r>
              <w:rPr>
                <w:lang w:val="lv-LV"/>
              </w:rPr>
              <w:t>u</w:t>
            </w:r>
            <w:r w:rsidRPr="00214EEE">
              <w:rPr>
                <w:lang w:val="lv-LV"/>
              </w:rPr>
              <w:t xml:space="preserve"> aizpildīšanu, nepieciešams svītrot noteikumu Nr. </w:t>
            </w:r>
            <w:r>
              <w:rPr>
                <w:lang w:val="lv-LV"/>
              </w:rPr>
              <w:t>685</w:t>
            </w:r>
            <w:r w:rsidRPr="00214EEE">
              <w:rPr>
                <w:lang w:val="lv-LV"/>
              </w:rPr>
              <w:t xml:space="preserve"> </w:t>
            </w:r>
            <w:r>
              <w:rPr>
                <w:lang w:val="lv-LV"/>
              </w:rPr>
              <w:t>1.</w:t>
            </w:r>
            <w:r w:rsidR="00BD1989" w:rsidRPr="00214EEE">
              <w:rPr>
                <w:lang w:val="lv-LV"/>
              </w:rPr>
              <w:t> </w:t>
            </w:r>
            <w:r>
              <w:rPr>
                <w:lang w:val="lv-LV"/>
              </w:rPr>
              <w:t xml:space="preserve">un </w:t>
            </w:r>
            <w:r w:rsidRPr="00214EEE">
              <w:rPr>
                <w:lang w:val="lv-LV"/>
              </w:rPr>
              <w:t xml:space="preserve">2. pielikumu un </w:t>
            </w:r>
            <w:r>
              <w:rPr>
                <w:lang w:val="lv-LV"/>
              </w:rPr>
              <w:t>noteikumu 9. un 13. punktā noteikt paziņojumos</w:t>
            </w:r>
            <w:r w:rsidRPr="00214EEE">
              <w:rPr>
                <w:lang w:val="lv-LV"/>
              </w:rPr>
              <w:t xml:space="preserve"> norādāmo informāciju</w:t>
            </w:r>
            <w:r w:rsidR="008B4032">
              <w:rPr>
                <w:lang w:val="lv-LV"/>
              </w:rPr>
              <w:t xml:space="preserve"> </w:t>
            </w:r>
            <w:r w:rsidR="008B4032" w:rsidRPr="00807CF1">
              <w:rPr>
                <w:color w:val="000000" w:themeColor="text1"/>
                <w:lang w:val="lv-LV"/>
              </w:rPr>
              <w:t>(noteikumu projekta 1.</w:t>
            </w:r>
            <w:r w:rsidR="008B4032">
              <w:rPr>
                <w:color w:val="000000" w:themeColor="text1"/>
                <w:lang w:val="lv-LV"/>
              </w:rPr>
              <w:t>2</w:t>
            </w:r>
            <w:r w:rsidR="008B4032" w:rsidRPr="00807CF1">
              <w:rPr>
                <w:color w:val="000000" w:themeColor="text1"/>
                <w:lang w:val="lv-LV"/>
              </w:rPr>
              <w:t>.</w:t>
            </w:r>
            <w:r w:rsidR="005E79B4">
              <w:rPr>
                <w:color w:val="000000" w:themeColor="text1"/>
                <w:lang w:val="lv-LV"/>
              </w:rPr>
              <w:t xml:space="preserve">, 1.6. </w:t>
            </w:r>
            <w:r w:rsidR="002345B5" w:rsidRPr="00807CF1">
              <w:rPr>
                <w:color w:val="000000" w:themeColor="text1"/>
                <w:lang w:val="lv-LV"/>
              </w:rPr>
              <w:t xml:space="preserve"> </w:t>
            </w:r>
            <w:r w:rsidR="008B4032" w:rsidRPr="00807CF1">
              <w:rPr>
                <w:color w:val="000000" w:themeColor="text1"/>
                <w:lang w:val="lv-LV"/>
              </w:rPr>
              <w:t xml:space="preserve"> </w:t>
            </w:r>
            <w:r w:rsidR="008B4032">
              <w:rPr>
                <w:color w:val="000000" w:themeColor="text1"/>
                <w:lang w:val="lv-LV"/>
              </w:rPr>
              <w:t>un 1.</w:t>
            </w:r>
            <w:r w:rsidR="005E79B4">
              <w:rPr>
                <w:color w:val="000000" w:themeColor="text1"/>
                <w:lang w:val="lv-LV"/>
              </w:rPr>
              <w:t>1</w:t>
            </w:r>
            <w:r w:rsidR="00FF0797">
              <w:rPr>
                <w:color w:val="000000" w:themeColor="text1"/>
                <w:lang w:val="lv-LV"/>
              </w:rPr>
              <w:t>0</w:t>
            </w:r>
            <w:r w:rsidR="008B4032">
              <w:rPr>
                <w:color w:val="000000" w:themeColor="text1"/>
                <w:lang w:val="lv-LV"/>
              </w:rPr>
              <w:t>.</w:t>
            </w:r>
            <w:r w:rsidR="005E79B4">
              <w:rPr>
                <w:color w:val="000000" w:themeColor="text1"/>
                <w:lang w:val="lv-LV"/>
              </w:rPr>
              <w:t xml:space="preserve"> </w:t>
            </w:r>
            <w:r w:rsidR="008B4032" w:rsidRPr="00807CF1">
              <w:rPr>
                <w:color w:val="000000" w:themeColor="text1"/>
                <w:lang w:val="lv-LV"/>
              </w:rPr>
              <w:t>apakšp</w:t>
            </w:r>
            <w:r w:rsidR="000D4093">
              <w:rPr>
                <w:lang w:val="lv-LV"/>
              </w:rPr>
              <w:t>unkts</w:t>
            </w:r>
            <w:r w:rsidR="008B4032">
              <w:rPr>
                <w:lang w:val="lv-LV"/>
              </w:rPr>
              <w:t>).</w:t>
            </w:r>
            <w:r>
              <w:rPr>
                <w:lang w:val="lv-LV"/>
              </w:rPr>
              <w:t xml:space="preserve"> Paziņojumu </w:t>
            </w:r>
            <w:r w:rsidRPr="00214EEE">
              <w:rPr>
                <w:lang w:val="lv-LV"/>
              </w:rPr>
              <w:t>veidlap</w:t>
            </w:r>
            <w:r>
              <w:rPr>
                <w:lang w:val="lv-LV"/>
              </w:rPr>
              <w:t>as</w:t>
            </w:r>
            <w:r w:rsidRPr="00214EEE">
              <w:rPr>
                <w:lang w:val="lv-LV"/>
              </w:rPr>
              <w:t xml:space="preserve"> jau pašlaik ir p</w:t>
            </w:r>
            <w:r w:rsidR="000D4093">
              <w:rPr>
                <w:lang w:val="lv-LV"/>
              </w:rPr>
              <w:t>ieejamas</w:t>
            </w:r>
            <w:r w:rsidRPr="00214EEE">
              <w:rPr>
                <w:lang w:val="lv-LV"/>
              </w:rPr>
              <w:t xml:space="preserve"> </w:t>
            </w:r>
            <w:r w:rsidR="000D4093">
              <w:rPr>
                <w:lang w:val="lv-LV"/>
              </w:rPr>
              <w:t>dienesta</w:t>
            </w:r>
            <w:r w:rsidRPr="00214EEE">
              <w:rPr>
                <w:lang w:val="lv-LV"/>
              </w:rPr>
              <w:t xml:space="preserve"> tīmekļvietnē.</w:t>
            </w:r>
          </w:p>
          <w:p w14:paraId="051C203A" w14:textId="0CCF11A0" w:rsidR="00D3386C" w:rsidRDefault="00B550EE" w:rsidP="004864C0">
            <w:pPr>
              <w:jc w:val="both"/>
              <w:rPr>
                <w:lang w:val="lv-LV"/>
              </w:rPr>
            </w:pPr>
            <w:r>
              <w:rPr>
                <w:color w:val="000000" w:themeColor="text1"/>
                <w:lang w:val="lv-LV" w:eastAsia="fr-FR"/>
              </w:rPr>
              <w:t>N</w:t>
            </w:r>
            <w:r w:rsidRPr="00FD38D6">
              <w:rPr>
                <w:color w:val="000000" w:themeColor="text1"/>
                <w:lang w:val="lv-LV" w:eastAsia="fr-FR"/>
              </w:rPr>
              <w:t>oteikumu Nr.</w:t>
            </w:r>
            <w:r w:rsidRPr="00FD38D6">
              <w:rPr>
                <w:lang w:val="lv-LV"/>
              </w:rPr>
              <w:t> </w:t>
            </w:r>
            <w:r w:rsidRPr="00FD38D6">
              <w:rPr>
                <w:color w:val="000000" w:themeColor="text1"/>
                <w:lang w:val="lv-LV" w:eastAsia="fr-FR"/>
              </w:rPr>
              <w:t>685 1.</w:t>
            </w:r>
            <w:r w:rsidRPr="00FD38D6">
              <w:rPr>
                <w:lang w:val="lv-LV"/>
              </w:rPr>
              <w:t> </w:t>
            </w:r>
            <w:r w:rsidRPr="00FD38D6">
              <w:rPr>
                <w:color w:val="000000" w:themeColor="text1"/>
                <w:lang w:val="lv-LV" w:eastAsia="fr-FR"/>
              </w:rPr>
              <w:t>un 2.</w:t>
            </w:r>
            <w:r w:rsidRPr="00FD38D6">
              <w:rPr>
                <w:lang w:val="lv-LV"/>
              </w:rPr>
              <w:t> </w:t>
            </w:r>
            <w:r w:rsidRPr="00FD38D6">
              <w:rPr>
                <w:color w:val="000000" w:themeColor="text1"/>
                <w:lang w:val="lv-LV" w:eastAsia="fr-FR"/>
              </w:rPr>
              <w:t xml:space="preserve">pielikumā </w:t>
            </w:r>
            <w:r>
              <w:rPr>
                <w:color w:val="000000" w:themeColor="text1"/>
                <w:lang w:val="lv-LV" w:eastAsia="fr-FR"/>
              </w:rPr>
              <w:t>patlaban noteiktā</w:t>
            </w:r>
            <w:r w:rsidRPr="00FD38D6">
              <w:rPr>
                <w:color w:val="000000" w:themeColor="text1"/>
                <w:lang w:val="lv-LV" w:eastAsia="fr-FR"/>
              </w:rPr>
              <w:t xml:space="preserve">s </w:t>
            </w:r>
            <w:r>
              <w:rPr>
                <w:color w:val="000000" w:themeColor="text1"/>
                <w:lang w:val="lv-LV" w:eastAsia="fr-FR"/>
              </w:rPr>
              <w:t>p</w:t>
            </w:r>
            <w:r w:rsidR="004864C0" w:rsidRPr="00FD38D6">
              <w:rPr>
                <w:color w:val="000000" w:themeColor="text1"/>
                <w:lang w:val="lv-LV" w:eastAsia="fr-FR"/>
              </w:rPr>
              <w:t>rasības</w:t>
            </w:r>
            <w:r>
              <w:rPr>
                <w:color w:val="000000" w:themeColor="text1"/>
                <w:lang w:val="lv-LV" w:eastAsia="fr-FR"/>
              </w:rPr>
              <w:t xml:space="preserve"> </w:t>
            </w:r>
            <w:r w:rsidR="004864C0" w:rsidRPr="00FD38D6">
              <w:rPr>
                <w:color w:val="000000" w:themeColor="text1"/>
                <w:lang w:val="lv-LV" w:eastAsia="fr-FR"/>
              </w:rPr>
              <w:t xml:space="preserve"> saturiski netiek būtiski mainītas</w:t>
            </w:r>
            <w:r>
              <w:rPr>
                <w:noProof/>
                <w:lang w:val="lv-LV"/>
              </w:rPr>
              <w:t>, t</w:t>
            </w:r>
            <w:r w:rsidR="004864C0">
              <w:rPr>
                <w:noProof/>
                <w:lang w:val="lv-LV"/>
              </w:rPr>
              <w:t xml:space="preserve">omēr nepieciešams papildināt iesniedzamās informācijas apjomu, </w:t>
            </w:r>
            <w:r w:rsidR="0038420F">
              <w:rPr>
                <w:noProof/>
                <w:lang w:val="lv-LV"/>
              </w:rPr>
              <w:t xml:space="preserve">uzņēmumam </w:t>
            </w:r>
            <w:r w:rsidR="004864C0">
              <w:rPr>
                <w:noProof/>
                <w:lang w:val="lv-LV"/>
              </w:rPr>
              <w:t>paziņojot par reģistrēta uztura bagātinātāja izmaiņām</w:t>
            </w:r>
            <w:r w:rsidR="0038420F">
              <w:rPr>
                <w:noProof/>
                <w:lang w:val="lv-LV"/>
              </w:rPr>
              <w:t>,</w:t>
            </w:r>
            <w:r w:rsidR="004864C0">
              <w:rPr>
                <w:noProof/>
                <w:lang w:val="lv-LV"/>
              </w:rPr>
              <w:t xml:space="preserve"> un dot iespēju paziņojumā norādīt</w:t>
            </w:r>
            <w:r w:rsidR="004864C0" w:rsidRPr="00090D65">
              <w:rPr>
                <w:noProof/>
                <w:lang w:val="lv-LV"/>
              </w:rPr>
              <w:t xml:space="preserve">, ka </w:t>
            </w:r>
            <w:r>
              <w:rPr>
                <w:color w:val="000000" w:themeColor="text1"/>
                <w:lang w:val="lv-LV" w:eastAsia="fr-FR"/>
              </w:rPr>
              <w:t>ir</w:t>
            </w:r>
            <w:r w:rsidRPr="00090D65">
              <w:rPr>
                <w:noProof/>
                <w:lang w:val="lv-LV"/>
              </w:rPr>
              <w:t xml:space="preserve"> </w:t>
            </w:r>
            <w:r>
              <w:rPr>
                <w:noProof/>
                <w:lang w:val="lv-LV"/>
              </w:rPr>
              <w:t>jā</w:t>
            </w:r>
            <w:r w:rsidR="004864C0">
              <w:rPr>
                <w:noProof/>
                <w:lang w:val="lv-LV"/>
              </w:rPr>
              <w:t>saglabā</w:t>
            </w:r>
            <w:r w:rsidR="004864C0" w:rsidRPr="00090D65">
              <w:rPr>
                <w:noProof/>
                <w:lang w:val="lv-LV"/>
              </w:rPr>
              <w:t xml:space="preserve"> informācij</w:t>
            </w:r>
            <w:r>
              <w:rPr>
                <w:noProof/>
                <w:lang w:val="lv-LV"/>
              </w:rPr>
              <w:t>a</w:t>
            </w:r>
            <w:r w:rsidR="004864C0" w:rsidRPr="00090D65">
              <w:rPr>
                <w:noProof/>
                <w:lang w:val="lv-LV"/>
              </w:rPr>
              <w:t xml:space="preserve"> </w:t>
            </w:r>
            <w:r w:rsidR="004864C0" w:rsidRPr="002A025D">
              <w:rPr>
                <w:color w:val="000000" w:themeColor="text1"/>
                <w:lang w:val="lv-LV" w:eastAsia="fr-FR"/>
              </w:rPr>
              <w:t xml:space="preserve">par </w:t>
            </w:r>
            <w:r w:rsidRPr="002A025D">
              <w:rPr>
                <w:color w:val="000000" w:themeColor="text1"/>
                <w:lang w:val="lv-LV" w:eastAsia="fr-FR"/>
              </w:rPr>
              <w:t xml:space="preserve">reģistrā </w:t>
            </w:r>
            <w:r w:rsidR="004864C0" w:rsidRPr="002A025D">
              <w:rPr>
                <w:color w:val="000000" w:themeColor="text1"/>
                <w:lang w:val="lv-LV" w:eastAsia="fr-FR"/>
              </w:rPr>
              <w:t>iepriekš iekļaut</w:t>
            </w:r>
            <w:r w:rsidR="004864C0">
              <w:rPr>
                <w:color w:val="000000" w:themeColor="text1"/>
                <w:lang w:val="lv-LV" w:eastAsia="fr-FR"/>
              </w:rPr>
              <w:t>o</w:t>
            </w:r>
            <w:r w:rsidR="004864C0" w:rsidRPr="002A025D">
              <w:rPr>
                <w:color w:val="000000" w:themeColor="text1"/>
                <w:lang w:val="lv-LV" w:eastAsia="fr-FR"/>
              </w:rPr>
              <w:t xml:space="preserve"> marķējum</w:t>
            </w:r>
            <w:r w:rsidR="004864C0">
              <w:rPr>
                <w:color w:val="000000" w:themeColor="text1"/>
                <w:lang w:val="lv-LV" w:eastAsia="fr-FR"/>
              </w:rPr>
              <w:t>u, lai iepriekš reģistrētu uztura bagātinātāju varētu izplatīt līdz tā derīguma termiņa beigām</w:t>
            </w:r>
            <w:r>
              <w:rPr>
                <w:color w:val="000000" w:themeColor="text1"/>
                <w:lang w:val="lv-LV"/>
              </w:rPr>
              <w:t xml:space="preserve"> </w:t>
            </w:r>
            <w:r w:rsidR="000A02C1" w:rsidRPr="0038017D">
              <w:rPr>
                <w:color w:val="000000" w:themeColor="text1"/>
                <w:lang w:val="lv-LV"/>
              </w:rPr>
              <w:t>(noteikumu projekta 1.</w:t>
            </w:r>
            <w:r w:rsidR="00BA4C79" w:rsidRPr="0038017D">
              <w:rPr>
                <w:color w:val="000000" w:themeColor="text1"/>
                <w:lang w:val="lv-LV"/>
              </w:rPr>
              <w:t>6</w:t>
            </w:r>
            <w:r w:rsidR="000A02C1" w:rsidRPr="0038017D">
              <w:rPr>
                <w:color w:val="000000" w:themeColor="text1"/>
                <w:lang w:val="lv-LV"/>
              </w:rPr>
              <w:t>.</w:t>
            </w:r>
            <w:r w:rsidR="00BA4C79" w:rsidRPr="0038017D">
              <w:rPr>
                <w:lang w:val="lv-LV"/>
              </w:rPr>
              <w:t> </w:t>
            </w:r>
            <w:r w:rsidR="000A02C1" w:rsidRPr="0038017D">
              <w:rPr>
                <w:color w:val="000000" w:themeColor="text1"/>
                <w:lang w:val="lv-LV"/>
              </w:rPr>
              <w:t>apakšp</w:t>
            </w:r>
            <w:r>
              <w:rPr>
                <w:color w:val="000000" w:themeColor="text1"/>
                <w:lang w:val="lv-LV"/>
              </w:rPr>
              <w:t>unkts</w:t>
            </w:r>
            <w:r w:rsidR="000A02C1" w:rsidRPr="0038017D">
              <w:rPr>
                <w:color w:val="000000" w:themeColor="text1"/>
                <w:lang w:val="lv-LV"/>
              </w:rPr>
              <w:t>)</w:t>
            </w:r>
            <w:r w:rsidR="003563F4" w:rsidRPr="0038017D">
              <w:rPr>
                <w:color w:val="000000" w:themeColor="text1"/>
                <w:lang w:val="lv-LV"/>
              </w:rPr>
              <w:t>.</w:t>
            </w:r>
            <w:r w:rsidR="00EC7A50">
              <w:rPr>
                <w:color w:val="000000" w:themeColor="text1"/>
                <w:lang w:val="lv-LV" w:eastAsia="fr-FR"/>
              </w:rPr>
              <w:t xml:space="preserve"> </w:t>
            </w:r>
            <w:r w:rsidR="004864C0" w:rsidRPr="00EC7A50">
              <w:rPr>
                <w:lang w:val="lv-LV"/>
              </w:rPr>
              <w:t>Patlaban uzņēmum</w:t>
            </w:r>
            <w:r>
              <w:rPr>
                <w:lang w:val="lv-LV"/>
              </w:rPr>
              <w:t>am</w:t>
            </w:r>
            <w:r w:rsidR="004864C0" w:rsidRPr="00EC7A50">
              <w:rPr>
                <w:lang w:val="lv-LV"/>
              </w:rPr>
              <w:t xml:space="preserve"> </w:t>
            </w:r>
            <w:r>
              <w:rPr>
                <w:lang w:val="lv-LV"/>
              </w:rPr>
              <w:t>jā</w:t>
            </w:r>
            <w:r w:rsidR="004864C0" w:rsidRPr="00EC7A50">
              <w:rPr>
                <w:lang w:val="lv-LV"/>
              </w:rPr>
              <w:t>raksta atsevišķ</w:t>
            </w:r>
            <w:r>
              <w:rPr>
                <w:lang w:val="lv-LV"/>
              </w:rPr>
              <w:t>s</w:t>
            </w:r>
            <w:r w:rsidR="004864C0" w:rsidRPr="00EC7A50">
              <w:rPr>
                <w:lang w:val="lv-LV"/>
              </w:rPr>
              <w:t xml:space="preserve"> iesniegum</w:t>
            </w:r>
            <w:r>
              <w:rPr>
                <w:lang w:val="lv-LV"/>
              </w:rPr>
              <w:t>s</w:t>
            </w:r>
            <w:r w:rsidR="004864C0" w:rsidRPr="00EC7A50">
              <w:rPr>
                <w:lang w:val="lv-LV"/>
              </w:rPr>
              <w:t xml:space="preserve"> ar lūgumu saglabāt reģistrā </w:t>
            </w:r>
            <w:r w:rsidRPr="00EC7A50">
              <w:rPr>
                <w:lang w:val="lv-LV"/>
              </w:rPr>
              <w:t xml:space="preserve">iepriekš </w:t>
            </w:r>
            <w:r w:rsidR="004864C0" w:rsidRPr="00EC7A50">
              <w:rPr>
                <w:lang w:val="lv-LV"/>
              </w:rPr>
              <w:t>iekļauto marķējumu pēc izdarītām izmaiņām</w:t>
            </w:r>
            <w:r w:rsidR="00EC7A50" w:rsidRPr="00EC7A50">
              <w:rPr>
                <w:lang w:val="lv-LV"/>
              </w:rPr>
              <w:t>.</w:t>
            </w:r>
          </w:p>
          <w:p w14:paraId="6B47E67A" w14:textId="7EE3DE1E" w:rsidR="00C93A6B" w:rsidRPr="003E38F2" w:rsidRDefault="004864C0" w:rsidP="00EF437B">
            <w:pPr>
              <w:jc w:val="both"/>
              <w:rPr>
                <w:rStyle w:val="Izteiksmgs"/>
                <w:b w:val="0"/>
                <w:bCs w:val="0"/>
                <w:lang w:val="lv-LV"/>
              </w:rPr>
            </w:pPr>
            <w:bookmarkStart w:id="1" w:name="_Hlk53486478"/>
            <w:r w:rsidRPr="003E38F2">
              <w:rPr>
                <w:rStyle w:val="Izteiksmgs"/>
                <w:b w:val="0"/>
                <w:bCs w:val="0"/>
                <w:lang w:val="lv-LV"/>
              </w:rPr>
              <w:t xml:space="preserve">3. </w:t>
            </w:r>
            <w:r w:rsidR="005E4204" w:rsidRPr="003E38F2">
              <w:rPr>
                <w:rStyle w:val="Izteiksmgs"/>
                <w:b w:val="0"/>
                <w:bCs w:val="0"/>
                <w:lang w:val="lv-LV"/>
              </w:rPr>
              <w:t xml:space="preserve">Patlaban paziņojumus un citu informāciju </w:t>
            </w:r>
            <w:r w:rsidR="00797BD1" w:rsidRPr="003E38F2">
              <w:rPr>
                <w:rStyle w:val="Izteiksmgs"/>
                <w:b w:val="0"/>
                <w:bCs w:val="0"/>
                <w:lang w:val="lv-LV"/>
              </w:rPr>
              <w:t xml:space="preserve">dienestā iespējams iesniegt </w:t>
            </w:r>
            <w:r w:rsidR="00D3386C" w:rsidRPr="003E38F2">
              <w:rPr>
                <w:rStyle w:val="Izteiksmgs"/>
                <w:b w:val="0"/>
                <w:bCs w:val="0"/>
                <w:lang w:val="lv-LV"/>
              </w:rPr>
              <w:t xml:space="preserve">klātienes kanālā </w:t>
            </w:r>
            <w:r w:rsidR="00797BD1" w:rsidRPr="003E38F2">
              <w:rPr>
                <w:rStyle w:val="Izteiksmgs"/>
                <w:b w:val="0"/>
                <w:bCs w:val="0"/>
                <w:lang w:val="lv-LV"/>
              </w:rPr>
              <w:t xml:space="preserve">un </w:t>
            </w:r>
            <w:r w:rsidR="00D3386C" w:rsidRPr="003E38F2">
              <w:rPr>
                <w:rStyle w:val="Izteiksmgs"/>
                <w:b w:val="0"/>
                <w:bCs w:val="0"/>
                <w:lang w:val="lv-LV"/>
              </w:rPr>
              <w:t>pa šādiem neklātienes kanāliem</w:t>
            </w:r>
            <w:r w:rsidR="00B550EE" w:rsidRPr="003E38F2">
              <w:rPr>
                <w:rStyle w:val="Izteiksmgs"/>
                <w:b w:val="0"/>
                <w:bCs w:val="0"/>
                <w:lang w:val="lv-LV"/>
              </w:rPr>
              <w:t xml:space="preserve"> </w:t>
            </w:r>
            <w:r w:rsidR="00B12974" w:rsidRPr="003E38F2">
              <w:rPr>
                <w:rStyle w:val="Izteiksmgs"/>
                <w:b w:val="0"/>
                <w:bCs w:val="0"/>
                <w:lang w:val="lv-LV"/>
              </w:rPr>
              <w:t>–</w:t>
            </w:r>
            <w:r w:rsidR="00D3386C" w:rsidRPr="003E38F2">
              <w:rPr>
                <w:rStyle w:val="Izteiksmgs"/>
                <w:b w:val="0"/>
                <w:bCs w:val="0"/>
                <w:lang w:val="lv-LV"/>
              </w:rPr>
              <w:t xml:space="preserve"> </w:t>
            </w:r>
            <w:r w:rsidR="00797BD1" w:rsidRPr="003E38F2">
              <w:rPr>
                <w:rStyle w:val="Izteiksmgs"/>
                <w:b w:val="0"/>
                <w:bCs w:val="0"/>
                <w:lang w:val="lv-LV"/>
              </w:rPr>
              <w:t>nosūt</w:t>
            </w:r>
            <w:r w:rsidR="00B550EE" w:rsidRPr="003E38F2">
              <w:rPr>
                <w:rStyle w:val="Izteiksmgs"/>
                <w:b w:val="0"/>
                <w:bCs w:val="0"/>
                <w:lang w:val="lv-LV"/>
              </w:rPr>
              <w:t>o</w:t>
            </w:r>
            <w:r w:rsidR="00797BD1" w:rsidRPr="003E38F2">
              <w:rPr>
                <w:rStyle w:val="Izteiksmgs"/>
                <w:b w:val="0"/>
                <w:bCs w:val="0"/>
                <w:lang w:val="lv-LV"/>
              </w:rPr>
              <w:t>t pa pastu vai elektroniskā formā, apstiprinot dokumentus ar elektronisko parakstu</w:t>
            </w:r>
            <w:r w:rsidR="007A0B22" w:rsidRPr="003E38F2">
              <w:rPr>
                <w:rStyle w:val="Izteiksmgs"/>
                <w:b w:val="0"/>
                <w:bCs w:val="0"/>
                <w:lang w:val="lv-LV"/>
              </w:rPr>
              <w:t xml:space="preserve">, kā arī </w:t>
            </w:r>
            <w:r w:rsidR="00B550EE" w:rsidRPr="003E38F2">
              <w:rPr>
                <w:rStyle w:val="Izteiksmgs"/>
                <w:b w:val="0"/>
                <w:bCs w:val="0"/>
                <w:lang w:val="lv-LV"/>
              </w:rPr>
              <w:t xml:space="preserve">izmantojot </w:t>
            </w:r>
            <w:r w:rsidR="002D52F9">
              <w:rPr>
                <w:rStyle w:val="Izteiksmgs"/>
                <w:b w:val="0"/>
                <w:bCs w:val="0"/>
                <w:lang w:val="lv-LV"/>
              </w:rPr>
              <w:t xml:space="preserve">oficiālās elektroniskās </w:t>
            </w:r>
            <w:r w:rsidR="007E170B" w:rsidRPr="003E38F2">
              <w:rPr>
                <w:rStyle w:val="Izteiksmgs"/>
                <w:b w:val="0"/>
                <w:bCs w:val="0"/>
                <w:lang w:val="lv-LV"/>
              </w:rPr>
              <w:t>adreses iespējas</w:t>
            </w:r>
            <w:r w:rsidR="00C93A6B" w:rsidRPr="003E38F2">
              <w:rPr>
                <w:rStyle w:val="Izteiksmgs"/>
                <w:b w:val="0"/>
                <w:bCs w:val="0"/>
                <w:lang w:val="lv-LV"/>
              </w:rPr>
              <w:t>.</w:t>
            </w:r>
          </w:p>
          <w:p w14:paraId="78F6CBC9" w14:textId="08F252BA" w:rsidR="00EF437B" w:rsidRPr="000916B6" w:rsidRDefault="007A0B22" w:rsidP="007A0B22">
            <w:pPr>
              <w:jc w:val="both"/>
              <w:rPr>
                <w:highlight w:val="yellow"/>
                <w:lang w:val="lv-LV"/>
              </w:rPr>
            </w:pPr>
            <w:r w:rsidRPr="003E38F2">
              <w:rPr>
                <w:rStyle w:val="Izteiksmgs"/>
                <w:b w:val="0"/>
                <w:bCs w:val="0"/>
                <w:lang w:val="lv-LV"/>
              </w:rPr>
              <w:t xml:space="preserve">Ar noteikumu projektu tiek pilnveidoti </w:t>
            </w:r>
            <w:r w:rsidR="0038420F">
              <w:rPr>
                <w:rStyle w:val="Izteiksmgs"/>
                <w:b w:val="0"/>
                <w:bCs w:val="0"/>
                <w:lang w:val="lv-LV"/>
              </w:rPr>
              <w:t>t</w:t>
            </w:r>
            <w:r w:rsidRPr="003E38F2">
              <w:rPr>
                <w:rStyle w:val="Izteiksmgs"/>
                <w:b w:val="0"/>
                <w:bCs w:val="0"/>
                <w:lang w:val="lv-LV"/>
              </w:rPr>
              <w:t>ādi valsts pārvaldes pakalpojumi</w:t>
            </w:r>
            <w:r w:rsidR="0038420F">
              <w:rPr>
                <w:rStyle w:val="Izteiksmgs"/>
                <w:b w:val="0"/>
                <w:bCs w:val="0"/>
                <w:lang w:val="lv-LV"/>
              </w:rPr>
              <w:t xml:space="preserve"> kā</w:t>
            </w:r>
            <w:r w:rsidRPr="003E38F2">
              <w:rPr>
                <w:rStyle w:val="Izteiksmgs"/>
                <w:b w:val="0"/>
                <w:bCs w:val="0"/>
                <w:lang w:val="lv-LV"/>
              </w:rPr>
              <w:t xml:space="preserve"> </w:t>
            </w:r>
            <w:r w:rsidR="00EF437B">
              <w:rPr>
                <w:rStyle w:val="Izteiksmgs"/>
                <w:b w:val="0"/>
                <w:bCs w:val="0"/>
                <w:lang w:val="lv-LV"/>
              </w:rPr>
              <w:t>“</w:t>
            </w:r>
            <w:r w:rsidR="00EF437B" w:rsidRPr="00085FEB">
              <w:rPr>
                <w:color w:val="222222"/>
                <w:shd w:val="clear" w:color="auto" w:fill="FFFFFF"/>
                <w:lang w:val="lv-LV"/>
              </w:rPr>
              <w:t>Uztura bagātinātāju reģistrācija”</w:t>
            </w:r>
          </w:p>
          <w:p w14:paraId="1D202A65" w14:textId="1B5BB0A9" w:rsidR="00771A12" w:rsidRPr="0080157E" w:rsidRDefault="00EF437B" w:rsidP="003E38F2">
            <w:pPr>
              <w:jc w:val="both"/>
              <w:rPr>
                <w:rFonts w:ascii="Segoe UI" w:hAnsi="Segoe UI" w:cs="Segoe UI"/>
                <w:color w:val="000000" w:themeColor="text1"/>
                <w:sz w:val="23"/>
                <w:szCs w:val="23"/>
                <w:lang w:val="lv-LV"/>
              </w:rPr>
            </w:pPr>
            <w:r>
              <w:rPr>
                <w:rStyle w:val="Izteiksmgs"/>
                <w:b w:val="0"/>
                <w:bCs w:val="0"/>
                <w:lang w:val="lv-LV"/>
              </w:rPr>
              <w:t xml:space="preserve">(saite: </w:t>
            </w:r>
            <w:hyperlink r:id="rId8" w:history="1">
              <w:r w:rsidRPr="00085FEB">
                <w:rPr>
                  <w:rStyle w:val="Hipersaite"/>
                  <w:lang w:val="lv-LV"/>
                </w:rPr>
                <w:t>https://www.latvija.lv/lv/PPK/Uznemejdarbiba/Partika-veterinarija/p572/ProcesaApraksts</w:t>
              </w:r>
            </w:hyperlink>
            <w:r w:rsidRPr="00085FEB">
              <w:rPr>
                <w:lang w:val="lv-LV"/>
              </w:rPr>
              <w:t>)</w:t>
            </w:r>
            <w:r w:rsidR="001B24AC">
              <w:rPr>
                <w:lang w:val="lv-LV"/>
              </w:rPr>
              <w:t xml:space="preserve"> </w:t>
            </w:r>
            <w:r w:rsidRPr="00085FEB">
              <w:rPr>
                <w:lang w:val="lv-LV"/>
              </w:rPr>
              <w:t>un “</w:t>
            </w:r>
            <w:r w:rsidRPr="00085FEB">
              <w:rPr>
                <w:color w:val="222222"/>
                <w:shd w:val="clear" w:color="auto" w:fill="FFFFFF"/>
                <w:lang w:val="lv-LV"/>
              </w:rPr>
              <w:t>Izmaiņas reģistrētam uztura bagātinātājam”</w:t>
            </w:r>
            <w:r w:rsidRPr="00085FEB">
              <w:rPr>
                <w:rFonts w:ascii="Helvetica" w:hAnsi="Helvetica"/>
                <w:color w:val="222222"/>
                <w:shd w:val="clear" w:color="auto" w:fill="FFFFFF"/>
                <w:lang w:val="lv-LV"/>
              </w:rPr>
              <w:t xml:space="preserve"> </w:t>
            </w:r>
            <w:r w:rsidRPr="00085FEB">
              <w:rPr>
                <w:color w:val="222222"/>
                <w:shd w:val="clear" w:color="auto" w:fill="FFFFFF"/>
                <w:lang w:val="lv-LV"/>
              </w:rPr>
              <w:t>(saite</w:t>
            </w:r>
            <w:r w:rsidRPr="00085FEB">
              <w:rPr>
                <w:rFonts w:ascii="Helvetica" w:hAnsi="Helvetica"/>
                <w:color w:val="222222"/>
                <w:shd w:val="clear" w:color="auto" w:fill="FFFFFF"/>
                <w:lang w:val="lv-LV"/>
              </w:rPr>
              <w:t xml:space="preserve">: </w:t>
            </w:r>
            <w:hyperlink r:id="rId9" w:history="1">
              <w:r w:rsidRPr="00085FEB">
                <w:rPr>
                  <w:rStyle w:val="Hipersaite"/>
                  <w:lang w:val="lv-LV"/>
                </w:rPr>
                <w:t>https://www.latvija.lv/lv/PPK/Uznemejdarbiba/Partika-veterinarija/p573/ProcesaApraksts</w:t>
              </w:r>
            </w:hyperlink>
            <w:r w:rsidR="003E38F2" w:rsidRPr="00771A12">
              <w:rPr>
                <w:color w:val="000000" w:themeColor="text1"/>
                <w:lang w:val="lv-LV"/>
              </w:rPr>
              <w:t>)</w:t>
            </w:r>
            <w:r w:rsidR="00771A12" w:rsidRPr="00771A12">
              <w:rPr>
                <w:color w:val="000000" w:themeColor="text1"/>
                <w:lang w:val="lv-LV"/>
              </w:rPr>
              <w:t>.</w:t>
            </w:r>
            <w:r w:rsidR="00771A12" w:rsidRPr="006D75A7">
              <w:rPr>
                <w:rFonts w:ascii="Segoe UI" w:hAnsi="Segoe UI" w:cs="Segoe UI"/>
                <w:bCs/>
                <w:color w:val="000000" w:themeColor="text1"/>
                <w:lang w:val="lv-LV"/>
              </w:rPr>
              <w:t xml:space="preserve"> </w:t>
            </w:r>
            <w:r w:rsidR="00771A12" w:rsidRPr="00771A12">
              <w:rPr>
                <w:color w:val="000000" w:themeColor="text1"/>
                <w:lang w:val="lv-LV"/>
              </w:rPr>
              <w:t xml:space="preserve">Minētie valsts pārvaldes pakalpojumi </w:t>
            </w:r>
            <w:r w:rsidR="0038420F">
              <w:rPr>
                <w:color w:val="000000" w:themeColor="text1"/>
                <w:lang w:val="lv-LV"/>
              </w:rPr>
              <w:t>no</w:t>
            </w:r>
            <w:r w:rsidR="00771A12" w:rsidRPr="00771A12">
              <w:rPr>
                <w:color w:val="000000" w:themeColor="text1"/>
                <w:lang w:val="lv-LV"/>
              </w:rPr>
              <w:t xml:space="preserve"> 2021.</w:t>
            </w:r>
            <w:r w:rsidR="0038420F">
              <w:rPr>
                <w:color w:val="000000" w:themeColor="text1"/>
                <w:lang w:val="lv-LV"/>
              </w:rPr>
              <w:t> </w:t>
            </w:r>
            <w:r w:rsidR="00771A12" w:rsidRPr="00771A12">
              <w:rPr>
                <w:color w:val="000000" w:themeColor="text1"/>
                <w:lang w:val="lv-LV"/>
              </w:rPr>
              <w:t>gada 1.</w:t>
            </w:r>
            <w:r w:rsidR="0038420F">
              <w:rPr>
                <w:color w:val="000000" w:themeColor="text1"/>
                <w:lang w:val="lv-LV"/>
              </w:rPr>
              <w:t> </w:t>
            </w:r>
            <w:r w:rsidR="00771A12" w:rsidRPr="00771A12">
              <w:rPr>
                <w:color w:val="000000" w:themeColor="text1"/>
                <w:lang w:val="lv-LV"/>
              </w:rPr>
              <w:t>janvār</w:t>
            </w:r>
            <w:r w:rsidR="0038420F">
              <w:rPr>
                <w:color w:val="000000" w:themeColor="text1"/>
                <w:lang w:val="lv-LV"/>
              </w:rPr>
              <w:t>a</w:t>
            </w:r>
            <w:r w:rsidR="00771A12" w:rsidRPr="00771A12">
              <w:rPr>
                <w:color w:val="000000" w:themeColor="text1"/>
                <w:lang w:val="lv-LV"/>
              </w:rPr>
              <w:t xml:space="preserve"> būs pieejami dienesta tīmekļvietnē e-pakalpojumu veidā</w:t>
            </w:r>
            <w:r w:rsidR="00771A12" w:rsidRPr="00771A12">
              <w:rPr>
                <w:rFonts w:ascii="Segoe UI" w:hAnsi="Segoe UI" w:cs="Segoe UI"/>
                <w:color w:val="000000" w:themeColor="text1"/>
                <w:lang w:val="lv-LV"/>
              </w:rPr>
              <w:t>.</w:t>
            </w:r>
          </w:p>
          <w:bookmarkEnd w:id="1"/>
          <w:p w14:paraId="3B004E9C" w14:textId="1B229FEA" w:rsidR="00C23F57" w:rsidRPr="007D0B32" w:rsidRDefault="000235FC" w:rsidP="009F6A69">
            <w:pPr>
              <w:contextualSpacing/>
              <w:jc w:val="both"/>
              <w:rPr>
                <w:lang w:val="lv-LV"/>
              </w:rPr>
            </w:pPr>
            <w:r w:rsidRPr="002F5D24">
              <w:rPr>
                <w:lang w:val="lv-LV"/>
              </w:rPr>
              <w:br w:type="page"/>
            </w:r>
            <w:r w:rsidR="0038420F">
              <w:rPr>
                <w:lang w:val="lv-LV"/>
              </w:rPr>
              <w:t xml:space="preserve">Tā kā </w:t>
            </w:r>
            <w:r w:rsidR="00005107" w:rsidRPr="007D0B32">
              <w:rPr>
                <w:lang w:val="lv-LV"/>
              </w:rPr>
              <w:t xml:space="preserve">speciālās tiešsaistes veidlapas nav paredzēts parakstīt ar drošu elektronisko parakstu, iesniegto datu integritāte tiks nodrošināta, jo </w:t>
            </w:r>
            <w:r w:rsidR="00005107" w:rsidRPr="007D0B32">
              <w:rPr>
                <w:color w:val="000000"/>
                <w:lang w:val="lv-LV"/>
              </w:rPr>
              <w:t>d</w:t>
            </w:r>
            <w:r w:rsidR="00C23F57" w:rsidRPr="007D0B32">
              <w:rPr>
                <w:color w:val="000000"/>
                <w:lang w:val="lv-LV"/>
              </w:rPr>
              <w:t>ienesta portālā iesniegumi</w:t>
            </w:r>
            <w:r w:rsidR="0038420F">
              <w:rPr>
                <w:color w:val="000000"/>
                <w:lang w:val="lv-LV"/>
              </w:rPr>
              <w:t xml:space="preserve"> (</w:t>
            </w:r>
            <w:r w:rsidR="00C23F57" w:rsidRPr="007D0B32">
              <w:rPr>
                <w:color w:val="000000"/>
                <w:lang w:val="lv-LV"/>
              </w:rPr>
              <w:t>pieteikumi</w:t>
            </w:r>
            <w:r w:rsidR="0038420F">
              <w:rPr>
                <w:color w:val="000000"/>
                <w:lang w:val="lv-LV"/>
              </w:rPr>
              <w:t>)</w:t>
            </w:r>
            <w:r w:rsidR="00C23F57" w:rsidRPr="007D0B32">
              <w:rPr>
                <w:color w:val="000000"/>
                <w:lang w:val="lv-LV"/>
              </w:rPr>
              <w:t xml:space="preserve"> pieejami izveidei</w:t>
            </w:r>
            <w:r w:rsidR="00C063F1" w:rsidRPr="007D0B32">
              <w:rPr>
                <w:color w:val="000000"/>
                <w:lang w:val="lv-LV"/>
              </w:rPr>
              <w:t xml:space="preserve"> tikai</w:t>
            </w:r>
            <w:r w:rsidR="00C23F57" w:rsidRPr="007D0B32">
              <w:rPr>
                <w:color w:val="000000"/>
                <w:lang w:val="lv-LV"/>
              </w:rPr>
              <w:t xml:space="preserve">, ja lietotājs ir autentificējis, izmantojot </w:t>
            </w:r>
            <w:r w:rsidR="007D0B32">
              <w:rPr>
                <w:color w:val="000000"/>
                <w:lang w:val="lv-LV"/>
              </w:rPr>
              <w:t xml:space="preserve">valsts pārvaldes pakalpojumu portāla </w:t>
            </w:r>
            <w:r w:rsidR="00C93A6B" w:rsidRPr="003E38F2">
              <w:rPr>
                <w:color w:val="000000" w:themeColor="text1"/>
                <w:lang w:val="lv-LV"/>
              </w:rPr>
              <w:t>L</w:t>
            </w:r>
            <w:r w:rsidR="00C23F57" w:rsidRPr="003E38F2">
              <w:rPr>
                <w:color w:val="000000" w:themeColor="text1"/>
                <w:lang w:val="lv-LV"/>
              </w:rPr>
              <w:t xml:space="preserve">atvija.lv </w:t>
            </w:r>
            <w:r w:rsidR="00C23F57" w:rsidRPr="007D0B32">
              <w:rPr>
                <w:color w:val="000000"/>
                <w:lang w:val="lv-LV"/>
              </w:rPr>
              <w:t>vienoto autentificēšanās moduli. Tas nozīmē, ka:</w:t>
            </w:r>
          </w:p>
          <w:p w14:paraId="15D49349" w14:textId="1A5DA455" w:rsidR="00C23F57" w:rsidRPr="0001264C" w:rsidRDefault="00C23F57" w:rsidP="009F6A69">
            <w:pPr>
              <w:pStyle w:val="xmsonormal"/>
              <w:shd w:val="clear" w:color="auto" w:fill="FFFFFF"/>
              <w:spacing w:before="0" w:beforeAutospacing="0" w:after="0" w:afterAutospacing="0"/>
              <w:jc w:val="both"/>
              <w:rPr>
                <w:color w:val="000000"/>
              </w:rPr>
            </w:pPr>
            <w:r w:rsidRPr="007D0B32">
              <w:rPr>
                <w:color w:val="000000"/>
              </w:rPr>
              <w:t>1) iesniegumus</w:t>
            </w:r>
            <w:r w:rsidR="0038420F">
              <w:rPr>
                <w:color w:val="000000"/>
              </w:rPr>
              <w:t xml:space="preserve"> (</w:t>
            </w:r>
            <w:r w:rsidRPr="007D0B32">
              <w:rPr>
                <w:color w:val="000000"/>
              </w:rPr>
              <w:t>pieteikumus</w:t>
            </w:r>
            <w:r w:rsidR="0038420F">
              <w:rPr>
                <w:color w:val="000000"/>
              </w:rPr>
              <w:t>)</w:t>
            </w:r>
            <w:r w:rsidRPr="007D0B32">
              <w:rPr>
                <w:color w:val="000000"/>
              </w:rPr>
              <w:t xml:space="preserve"> nevar iesniegt</w:t>
            </w:r>
            <w:r w:rsidRPr="0001264C">
              <w:rPr>
                <w:color w:val="000000"/>
              </w:rPr>
              <w:t xml:space="preserve"> citas personas vārdā, jo iesniedzēja dati tiek saņemti no </w:t>
            </w:r>
            <w:r w:rsidR="007D0B32">
              <w:rPr>
                <w:color w:val="000000"/>
              </w:rPr>
              <w:t xml:space="preserve">valsts pārvaldes pakalpojumu portāla </w:t>
            </w:r>
            <w:r w:rsidR="00C93A6B" w:rsidRPr="003E38F2">
              <w:rPr>
                <w:color w:val="000000" w:themeColor="text1"/>
              </w:rPr>
              <w:t>L</w:t>
            </w:r>
            <w:r w:rsidRPr="003E38F2">
              <w:rPr>
                <w:color w:val="000000" w:themeColor="text1"/>
              </w:rPr>
              <w:t>atvija.lv;</w:t>
            </w:r>
          </w:p>
          <w:p w14:paraId="17231E7B" w14:textId="15761FEE" w:rsidR="00C23F57" w:rsidRPr="0001264C" w:rsidRDefault="00C23F57" w:rsidP="009F6A69">
            <w:pPr>
              <w:pStyle w:val="xmsonormal"/>
              <w:shd w:val="clear" w:color="auto" w:fill="FFFFFF"/>
              <w:spacing w:before="0" w:beforeAutospacing="0" w:after="0" w:afterAutospacing="0"/>
              <w:jc w:val="both"/>
              <w:rPr>
                <w:color w:val="000000"/>
              </w:rPr>
            </w:pPr>
            <w:r w:rsidRPr="0001264C">
              <w:rPr>
                <w:color w:val="000000"/>
              </w:rPr>
              <w:t>2) iesniegumus</w:t>
            </w:r>
            <w:r w:rsidR="0038420F">
              <w:rPr>
                <w:color w:val="000000"/>
              </w:rPr>
              <w:t xml:space="preserve"> (</w:t>
            </w:r>
            <w:r w:rsidRPr="0001264C">
              <w:rPr>
                <w:color w:val="000000"/>
              </w:rPr>
              <w:t>pieteikumus</w:t>
            </w:r>
            <w:r w:rsidR="0038420F">
              <w:rPr>
                <w:color w:val="000000"/>
              </w:rPr>
              <w:t>)</w:t>
            </w:r>
            <w:r w:rsidRPr="0001264C">
              <w:rPr>
                <w:color w:val="000000"/>
              </w:rPr>
              <w:t xml:space="preserve"> nevar izveidot, </w:t>
            </w:r>
            <w:r w:rsidR="00C063F1" w:rsidRPr="0001264C">
              <w:rPr>
                <w:color w:val="000000"/>
              </w:rPr>
              <w:t xml:space="preserve">ja lietotājs nav </w:t>
            </w:r>
            <w:r w:rsidRPr="0001264C">
              <w:rPr>
                <w:color w:val="000000"/>
              </w:rPr>
              <w:t>autentificēj</w:t>
            </w:r>
            <w:r w:rsidR="00C063F1" w:rsidRPr="0001264C">
              <w:rPr>
                <w:color w:val="000000"/>
              </w:rPr>
              <w:t>ies</w:t>
            </w:r>
            <w:r w:rsidRPr="0001264C">
              <w:rPr>
                <w:color w:val="000000"/>
              </w:rPr>
              <w:t>;</w:t>
            </w:r>
          </w:p>
          <w:p w14:paraId="395508AF" w14:textId="0D96B413" w:rsidR="00C23F57" w:rsidRPr="0001264C" w:rsidRDefault="00C23F57" w:rsidP="009F6A69">
            <w:pPr>
              <w:pStyle w:val="xmsonormal"/>
              <w:shd w:val="clear" w:color="auto" w:fill="FFFFFF"/>
              <w:spacing w:before="0" w:beforeAutospacing="0" w:after="0" w:afterAutospacing="0"/>
              <w:jc w:val="both"/>
              <w:rPr>
                <w:color w:val="000000"/>
              </w:rPr>
            </w:pPr>
            <w:r w:rsidRPr="0001264C">
              <w:rPr>
                <w:color w:val="000000"/>
              </w:rPr>
              <w:lastRenderedPageBreak/>
              <w:t>3) iesniedzēja</w:t>
            </w:r>
            <w:r w:rsidR="0038420F">
              <w:rPr>
                <w:color w:val="000000"/>
              </w:rPr>
              <w:t xml:space="preserve"> (</w:t>
            </w:r>
            <w:r w:rsidRPr="0001264C">
              <w:rPr>
                <w:color w:val="000000"/>
              </w:rPr>
              <w:t>pieteicēja</w:t>
            </w:r>
            <w:r w:rsidR="0038420F">
              <w:rPr>
                <w:color w:val="000000"/>
              </w:rPr>
              <w:t>)</w:t>
            </w:r>
            <w:r w:rsidRPr="0001264C">
              <w:rPr>
                <w:color w:val="000000"/>
              </w:rPr>
              <w:t xml:space="preserve"> informācija iesniegumā</w:t>
            </w:r>
            <w:r w:rsidR="0038420F">
              <w:rPr>
                <w:color w:val="000000"/>
              </w:rPr>
              <w:t xml:space="preserve"> (</w:t>
            </w:r>
            <w:r w:rsidRPr="0001264C">
              <w:rPr>
                <w:color w:val="000000"/>
              </w:rPr>
              <w:t>paziņojumā</w:t>
            </w:r>
            <w:r w:rsidR="0038420F">
              <w:rPr>
                <w:color w:val="000000"/>
              </w:rPr>
              <w:t>)</w:t>
            </w:r>
            <w:r w:rsidRPr="0001264C">
              <w:rPr>
                <w:color w:val="000000"/>
              </w:rPr>
              <w:t xml:space="preserve"> </w:t>
            </w:r>
            <w:r w:rsidR="0038420F" w:rsidRPr="0001264C">
              <w:rPr>
                <w:color w:val="000000"/>
              </w:rPr>
              <w:t xml:space="preserve">nav </w:t>
            </w:r>
            <w:r w:rsidRPr="0001264C">
              <w:rPr>
                <w:color w:val="000000"/>
              </w:rPr>
              <w:t>maināma.</w:t>
            </w:r>
          </w:p>
          <w:p w14:paraId="0E3AFDAA" w14:textId="266A91E2" w:rsidR="00C23F57" w:rsidRPr="0001264C" w:rsidRDefault="00C23F57" w:rsidP="009F6A69">
            <w:pPr>
              <w:pStyle w:val="xmsonormal"/>
              <w:shd w:val="clear" w:color="auto" w:fill="FFFFFF"/>
              <w:spacing w:before="0" w:beforeAutospacing="0" w:after="0" w:afterAutospacing="0"/>
              <w:jc w:val="both"/>
              <w:rPr>
                <w:color w:val="000000"/>
              </w:rPr>
            </w:pPr>
            <w:r w:rsidRPr="0001264C">
              <w:rPr>
                <w:color w:val="000000"/>
              </w:rPr>
              <w:t>Dienesta portālā tiek nodrošināts, ka autentificētam lietotājam, kamēr iesniegums</w:t>
            </w:r>
            <w:r w:rsidR="0038420F">
              <w:rPr>
                <w:color w:val="000000"/>
              </w:rPr>
              <w:t xml:space="preserve"> (</w:t>
            </w:r>
            <w:r w:rsidRPr="0001264C">
              <w:rPr>
                <w:color w:val="000000"/>
              </w:rPr>
              <w:t>pieteikums</w:t>
            </w:r>
            <w:r w:rsidR="0038420F">
              <w:rPr>
                <w:color w:val="000000"/>
              </w:rPr>
              <w:t>)</w:t>
            </w:r>
            <w:r w:rsidRPr="0001264C">
              <w:rPr>
                <w:color w:val="000000"/>
              </w:rPr>
              <w:t xml:space="preserve"> NAV iesniegts, bet ir sagatavošanās procesā (statuss </w:t>
            </w:r>
            <w:r w:rsidR="0038420F">
              <w:rPr>
                <w:color w:val="000000"/>
              </w:rPr>
              <w:t>“</w:t>
            </w:r>
            <w:r w:rsidRPr="0001264C">
              <w:rPr>
                <w:color w:val="000000"/>
              </w:rPr>
              <w:t>Melnraksts</w:t>
            </w:r>
            <w:r w:rsidR="0038420F">
              <w:rPr>
                <w:color w:val="000000"/>
              </w:rPr>
              <w:t>”</w:t>
            </w:r>
            <w:r w:rsidRPr="0001264C">
              <w:rPr>
                <w:color w:val="000000"/>
              </w:rPr>
              <w:t xml:space="preserve">), tā ievadlauki ir labojami. </w:t>
            </w:r>
            <w:r w:rsidR="0038420F">
              <w:rPr>
                <w:color w:val="000000"/>
              </w:rPr>
              <w:t>Tikl</w:t>
            </w:r>
            <w:r w:rsidRPr="0001264C">
              <w:rPr>
                <w:color w:val="000000"/>
              </w:rPr>
              <w:t xml:space="preserve">īdz iesniegums </w:t>
            </w:r>
            <w:r w:rsidR="0038420F">
              <w:rPr>
                <w:color w:val="000000"/>
              </w:rPr>
              <w:t>ir</w:t>
            </w:r>
            <w:r w:rsidRPr="0001264C">
              <w:rPr>
                <w:color w:val="000000"/>
              </w:rPr>
              <w:t xml:space="preserve"> iesniegts (statuss </w:t>
            </w:r>
            <w:r w:rsidR="0038420F">
              <w:rPr>
                <w:color w:val="000000"/>
              </w:rPr>
              <w:t>“</w:t>
            </w:r>
            <w:r w:rsidRPr="0001264C">
              <w:rPr>
                <w:color w:val="000000"/>
              </w:rPr>
              <w:t>Iesniegts</w:t>
            </w:r>
            <w:r w:rsidR="0038420F">
              <w:rPr>
                <w:color w:val="000000"/>
              </w:rPr>
              <w:t>”</w:t>
            </w:r>
            <w:r w:rsidRPr="0001264C">
              <w:rPr>
                <w:color w:val="000000"/>
              </w:rPr>
              <w:t xml:space="preserve">), ieraksts </w:t>
            </w:r>
            <w:r w:rsidR="0038420F">
              <w:rPr>
                <w:color w:val="000000"/>
              </w:rPr>
              <w:t xml:space="preserve">lietotnē </w:t>
            </w:r>
            <w:r w:rsidRPr="0001264C">
              <w:rPr>
                <w:color w:val="000000"/>
              </w:rPr>
              <w:t>vair</w:t>
            </w:r>
            <w:r w:rsidR="0038420F">
              <w:rPr>
                <w:color w:val="000000"/>
              </w:rPr>
              <w:t>s</w:t>
            </w:r>
            <w:r w:rsidRPr="0001264C">
              <w:rPr>
                <w:color w:val="000000"/>
              </w:rPr>
              <w:t xml:space="preserve"> nav labojams.</w:t>
            </w:r>
          </w:p>
          <w:p w14:paraId="450E5AC1" w14:textId="6A89EF98" w:rsidR="00C23F57" w:rsidRDefault="00C23F57" w:rsidP="009F6A69">
            <w:pPr>
              <w:pStyle w:val="xmsonormal"/>
              <w:shd w:val="clear" w:color="auto" w:fill="FFFFFF"/>
              <w:spacing w:before="0" w:beforeAutospacing="0" w:after="0" w:afterAutospacing="0"/>
              <w:jc w:val="both"/>
              <w:rPr>
                <w:color w:val="000000"/>
              </w:rPr>
            </w:pPr>
            <w:r w:rsidRPr="0001264C">
              <w:rPr>
                <w:color w:val="000000"/>
              </w:rPr>
              <w:t>Informācija</w:t>
            </w:r>
            <w:r w:rsidR="009F2A6E">
              <w:rPr>
                <w:color w:val="000000"/>
              </w:rPr>
              <w:t>s</w:t>
            </w:r>
            <w:r w:rsidRPr="0001264C">
              <w:rPr>
                <w:color w:val="000000"/>
              </w:rPr>
              <w:t xml:space="preserve"> norādīšanai ir izstrādātas </w:t>
            </w:r>
            <w:proofErr w:type="spellStart"/>
            <w:r w:rsidRPr="0001264C">
              <w:rPr>
                <w:color w:val="000000"/>
              </w:rPr>
              <w:t>ekrānformas</w:t>
            </w:r>
            <w:proofErr w:type="spellEnd"/>
            <w:r w:rsidRPr="0001264C">
              <w:rPr>
                <w:color w:val="000000"/>
              </w:rPr>
              <w:t xml:space="preserve">, kurās ir </w:t>
            </w:r>
            <w:r w:rsidR="0038420F">
              <w:rPr>
                <w:color w:val="000000"/>
              </w:rPr>
              <w:t>noteik</w:t>
            </w:r>
            <w:r w:rsidRPr="0001264C">
              <w:rPr>
                <w:color w:val="000000"/>
              </w:rPr>
              <w:t>ti dažādi datu tipi, tā nodrošinot dati strukturē</w:t>
            </w:r>
            <w:r w:rsidR="0038420F">
              <w:rPr>
                <w:color w:val="000000"/>
              </w:rPr>
              <w:t>šanu</w:t>
            </w:r>
            <w:r w:rsidRPr="0001264C">
              <w:rPr>
                <w:color w:val="000000"/>
              </w:rPr>
              <w:t>, t.i., datuma laukā nevar norādīt tekstu. Tāpat ir izstrādātas dažādas validācijas, piemēram, obligāti aizpildāmiem laukiem. Validācij</w:t>
            </w:r>
            <w:r w:rsidR="0038420F">
              <w:rPr>
                <w:color w:val="000000"/>
              </w:rPr>
              <w:t>u</w:t>
            </w:r>
            <w:r w:rsidRPr="0001264C">
              <w:rPr>
                <w:color w:val="000000"/>
              </w:rPr>
              <w:t xml:space="preserve"> un datu tip</w:t>
            </w:r>
            <w:r w:rsidR="0038420F">
              <w:rPr>
                <w:color w:val="000000"/>
              </w:rPr>
              <w:t>us</w:t>
            </w:r>
            <w:r w:rsidRPr="0001264C">
              <w:rPr>
                <w:color w:val="000000"/>
              </w:rPr>
              <w:t xml:space="preserve"> kontrolē gan </w:t>
            </w:r>
            <w:r w:rsidR="0038420F">
              <w:rPr>
                <w:color w:val="000000"/>
              </w:rPr>
              <w:t>pati lietotne</w:t>
            </w:r>
            <w:r w:rsidRPr="0001264C">
              <w:rPr>
                <w:color w:val="000000"/>
              </w:rPr>
              <w:t xml:space="preserve">, gan </w:t>
            </w:r>
            <w:r w:rsidR="0038420F">
              <w:rPr>
                <w:color w:val="000000"/>
              </w:rPr>
              <w:t>arī</w:t>
            </w:r>
            <w:r w:rsidRPr="0001264C">
              <w:rPr>
                <w:color w:val="000000"/>
              </w:rPr>
              <w:t xml:space="preserve"> datubāze. Sistēma ir izstrādāta tā, ka dati tiek saglabāti nepretrunīgi un ir pilnīgi.</w:t>
            </w:r>
            <w:r w:rsidR="00C063F1" w:rsidRPr="0001264C">
              <w:rPr>
                <w:color w:val="000000"/>
              </w:rPr>
              <w:t xml:space="preserve"> </w:t>
            </w:r>
            <w:r w:rsidRPr="0001264C">
              <w:rPr>
                <w:color w:val="000000"/>
              </w:rPr>
              <w:t>Visi notikumi portālā tiek auditēti.</w:t>
            </w:r>
            <w:r w:rsidR="00C063F1" w:rsidRPr="0001264C">
              <w:rPr>
                <w:color w:val="000000"/>
              </w:rPr>
              <w:t xml:space="preserve"> </w:t>
            </w:r>
            <w:r w:rsidRPr="0001264C">
              <w:rPr>
                <w:color w:val="000000"/>
              </w:rPr>
              <w:t>Paziņojums</w:t>
            </w:r>
            <w:r w:rsidR="0038420F">
              <w:rPr>
                <w:color w:val="000000"/>
              </w:rPr>
              <w:t xml:space="preserve"> (</w:t>
            </w:r>
            <w:r w:rsidRPr="0001264C">
              <w:rPr>
                <w:color w:val="000000"/>
              </w:rPr>
              <w:t>iesniegums</w:t>
            </w:r>
            <w:r w:rsidR="0038420F">
              <w:rPr>
                <w:color w:val="000000"/>
              </w:rPr>
              <w:t>)</w:t>
            </w:r>
            <w:r w:rsidRPr="0001264C">
              <w:rPr>
                <w:color w:val="000000"/>
              </w:rPr>
              <w:t xml:space="preserve"> pēc iesniegšanas portālā nonāk dienesta iekšējās sistēmas datubāzē</w:t>
            </w:r>
            <w:r w:rsidR="009F2A6E">
              <w:rPr>
                <w:color w:val="000000"/>
              </w:rPr>
              <w:t xml:space="preserve">, turklāt </w:t>
            </w:r>
            <w:r w:rsidRPr="0001264C">
              <w:rPr>
                <w:color w:val="000000"/>
              </w:rPr>
              <w:t>portālā norādītā informācija iekšējā sistēmā nav labojama. Tāpat kā portālā, arī iekšējā sistēm</w:t>
            </w:r>
            <w:r w:rsidR="0038420F">
              <w:rPr>
                <w:color w:val="000000"/>
              </w:rPr>
              <w:t>ā</w:t>
            </w:r>
            <w:r w:rsidRPr="0001264C">
              <w:rPr>
                <w:color w:val="000000"/>
              </w:rPr>
              <w:t xml:space="preserve"> notikumi tiek auditēti.</w:t>
            </w:r>
          </w:p>
          <w:p w14:paraId="3CB09CBE" w14:textId="0C95947B" w:rsidR="00FD38D6" w:rsidRDefault="00F53996" w:rsidP="00CA1069">
            <w:pPr>
              <w:jc w:val="both"/>
              <w:rPr>
                <w:color w:val="000000" w:themeColor="text1"/>
                <w:lang w:val="lv-LV"/>
              </w:rPr>
            </w:pPr>
            <w:r>
              <w:rPr>
                <w:rStyle w:val="Izteiksmgs"/>
                <w:b w:val="0"/>
                <w:bCs w:val="0"/>
                <w:lang w:val="lv-LV"/>
              </w:rPr>
              <w:t>Pa</w:t>
            </w:r>
            <w:r w:rsidR="000B03BB">
              <w:rPr>
                <w:rStyle w:val="Izteiksmgs"/>
                <w:b w:val="0"/>
                <w:bCs w:val="0"/>
                <w:lang w:val="lv-LV"/>
              </w:rPr>
              <w:t>šlaik</w:t>
            </w:r>
            <w:r>
              <w:rPr>
                <w:rStyle w:val="Izteiksmgs"/>
                <w:b w:val="0"/>
                <w:bCs w:val="0"/>
                <w:lang w:val="lv-LV"/>
              </w:rPr>
              <w:t xml:space="preserve"> tiek </w:t>
            </w:r>
            <w:r w:rsidR="00B550EE">
              <w:rPr>
                <w:rStyle w:val="Izteiksmgs"/>
                <w:b w:val="0"/>
                <w:bCs w:val="0"/>
                <w:lang w:val="lv-LV"/>
              </w:rPr>
              <w:t>īsteno</w:t>
            </w:r>
            <w:r>
              <w:rPr>
                <w:rStyle w:val="Izteiksmgs"/>
                <w:b w:val="0"/>
                <w:bCs w:val="0"/>
                <w:lang w:val="lv-LV"/>
              </w:rPr>
              <w:t xml:space="preserve">ts </w:t>
            </w:r>
            <w:r w:rsidRPr="005956C1">
              <w:rPr>
                <w:rFonts w:eastAsia="Courier New"/>
                <w:lang w:val="lv-LV" w:eastAsia="lv-LV"/>
              </w:rPr>
              <w:t>Eiropas Reģionālās attīstības fonda (ERAF)</w:t>
            </w:r>
            <w:r>
              <w:rPr>
                <w:rFonts w:eastAsia="Courier New"/>
                <w:lang w:val="lv-LV" w:eastAsia="lv-LV"/>
              </w:rPr>
              <w:t xml:space="preserve"> līdzfinansēts projekts dienesta </w:t>
            </w:r>
            <w:r w:rsidR="005956C1" w:rsidRPr="005956C1">
              <w:rPr>
                <w:rFonts w:eastAsia="Courier New"/>
                <w:iCs/>
                <w:lang w:val="lv-LV" w:eastAsia="lv-LV"/>
              </w:rPr>
              <w:t>informācijas sistēmas papildinājumu izstrāde</w:t>
            </w:r>
            <w:r>
              <w:rPr>
                <w:rFonts w:eastAsia="Courier New"/>
                <w:iCs/>
                <w:lang w:val="lv-LV" w:eastAsia="lv-LV"/>
              </w:rPr>
              <w:t xml:space="preserve">i, </w:t>
            </w:r>
            <w:r w:rsidR="00B550EE">
              <w:rPr>
                <w:rFonts w:eastAsia="Courier New"/>
                <w:iCs/>
                <w:lang w:val="lv-LV" w:eastAsia="lv-LV"/>
              </w:rPr>
              <w:t>lai</w:t>
            </w:r>
            <w:r>
              <w:rPr>
                <w:rFonts w:eastAsia="Courier New"/>
                <w:iCs/>
                <w:lang w:val="lv-LV" w:eastAsia="lv-LV"/>
              </w:rPr>
              <w:t xml:space="preserve"> dienesta tīmekļvietnē izveidot</w:t>
            </w:r>
            <w:r w:rsidR="00B550EE">
              <w:rPr>
                <w:rFonts w:eastAsia="Courier New"/>
                <w:iCs/>
                <w:lang w:val="lv-LV" w:eastAsia="lv-LV"/>
              </w:rPr>
              <w:t>u</w:t>
            </w:r>
            <w:r>
              <w:rPr>
                <w:rFonts w:eastAsia="Courier New"/>
                <w:iCs/>
                <w:lang w:val="lv-LV" w:eastAsia="lv-LV"/>
              </w:rPr>
              <w:t xml:space="preserve"> tiešsaistes </w:t>
            </w:r>
            <w:r w:rsidR="00B550EE">
              <w:rPr>
                <w:rFonts w:eastAsia="Courier New"/>
                <w:iCs/>
                <w:lang w:val="lv-LV" w:eastAsia="lv-LV"/>
              </w:rPr>
              <w:t xml:space="preserve">veidlapu </w:t>
            </w:r>
            <w:r>
              <w:rPr>
                <w:rFonts w:eastAsia="Courier New"/>
                <w:iCs/>
                <w:lang w:val="lv-LV" w:eastAsia="lv-LV"/>
              </w:rPr>
              <w:t xml:space="preserve">paziņojumu iesniegšanai </w:t>
            </w:r>
            <w:r w:rsidR="00B550EE">
              <w:rPr>
                <w:rFonts w:eastAsia="Courier New"/>
                <w:iCs/>
                <w:lang w:val="lv-LV" w:eastAsia="lv-LV"/>
              </w:rPr>
              <w:t xml:space="preserve">par </w:t>
            </w:r>
            <w:r>
              <w:rPr>
                <w:rFonts w:eastAsia="Courier New"/>
                <w:iCs/>
                <w:lang w:val="lv-LV" w:eastAsia="lv-LV"/>
              </w:rPr>
              <w:t>uztura bagātinātāju reģistrācij</w:t>
            </w:r>
            <w:r w:rsidR="00B550EE">
              <w:rPr>
                <w:rFonts w:eastAsia="Courier New"/>
                <w:iCs/>
                <w:lang w:val="lv-LV" w:eastAsia="lv-LV"/>
              </w:rPr>
              <w:t>u</w:t>
            </w:r>
            <w:r w:rsidR="005956C1" w:rsidRPr="005956C1">
              <w:rPr>
                <w:lang w:val="lv-LV"/>
              </w:rPr>
              <w:t>.</w:t>
            </w:r>
            <w:r>
              <w:rPr>
                <w:color w:val="000000" w:themeColor="text1"/>
                <w:lang w:val="lv-LV"/>
              </w:rPr>
              <w:t xml:space="preserve"> Ievērojot </w:t>
            </w:r>
            <w:r w:rsidRPr="007D0B32">
              <w:rPr>
                <w:color w:val="000000" w:themeColor="text1"/>
                <w:lang w:val="lv-LV"/>
              </w:rPr>
              <w:t>minēto, noteikumos Nr. 685 jā</w:t>
            </w:r>
            <w:r w:rsidR="0074177D" w:rsidRPr="007D0B32">
              <w:rPr>
                <w:color w:val="000000" w:themeColor="text1"/>
                <w:lang w:val="lv-LV"/>
              </w:rPr>
              <w:t xml:space="preserve">paredz iespēja uzņēmumiem nepieciešamo informāciju iesniegt dienestā elektroniski, izmantojot </w:t>
            </w:r>
            <w:r w:rsidR="00A911AF" w:rsidRPr="007D0B32">
              <w:rPr>
                <w:color w:val="000000" w:themeColor="text1"/>
                <w:lang w:val="lv-LV"/>
              </w:rPr>
              <w:t xml:space="preserve">speciālo </w:t>
            </w:r>
            <w:r w:rsidR="0074177D" w:rsidRPr="007D0B32">
              <w:rPr>
                <w:color w:val="000000" w:themeColor="text1"/>
                <w:lang w:val="lv-LV"/>
              </w:rPr>
              <w:t xml:space="preserve">tiešsaistes </w:t>
            </w:r>
            <w:r w:rsidR="00B550EE" w:rsidRPr="007D0B32">
              <w:rPr>
                <w:color w:val="000000" w:themeColor="text1"/>
                <w:lang w:val="lv-LV"/>
              </w:rPr>
              <w:t xml:space="preserve">veidlapu </w:t>
            </w:r>
            <w:r w:rsidR="0074177D" w:rsidRPr="007D0B32">
              <w:rPr>
                <w:color w:val="000000" w:themeColor="text1"/>
                <w:lang w:val="lv-LV"/>
              </w:rPr>
              <w:t xml:space="preserve">un autentifikācijai izmantojot </w:t>
            </w:r>
            <w:bookmarkStart w:id="2" w:name="_Hlk53486884"/>
            <w:r w:rsidR="00194A1B" w:rsidRPr="007D0B32">
              <w:rPr>
                <w:color w:val="000000" w:themeColor="text1"/>
                <w:lang w:val="lv-LV"/>
              </w:rPr>
              <w:t>Valsts reģionālās attīstības aģentūras pārziņā esošo valsts informācijas sistēmu savienotāja koplietošanas personas identifikācijas risinājumu</w:t>
            </w:r>
            <w:bookmarkEnd w:id="2"/>
            <w:r w:rsidR="00194A1B" w:rsidRPr="007D0B32">
              <w:rPr>
                <w:color w:val="000000" w:themeColor="text1"/>
                <w:lang w:val="lv-LV"/>
              </w:rPr>
              <w:t xml:space="preserve"> </w:t>
            </w:r>
            <w:r w:rsidR="00750564" w:rsidRPr="007D0B32">
              <w:rPr>
                <w:color w:val="000000" w:themeColor="text1"/>
                <w:lang w:val="lv-LV"/>
              </w:rPr>
              <w:t>(noteikumu projekta 1.</w:t>
            </w:r>
            <w:r w:rsidR="00DC79E9" w:rsidRPr="007D0B32">
              <w:rPr>
                <w:color w:val="000000" w:themeColor="text1"/>
                <w:lang w:val="lv-LV"/>
              </w:rPr>
              <w:t>5</w:t>
            </w:r>
            <w:r w:rsidR="00750564" w:rsidRPr="007D0B32">
              <w:rPr>
                <w:color w:val="000000" w:themeColor="text1"/>
                <w:lang w:val="lv-LV"/>
              </w:rPr>
              <w:t>.</w:t>
            </w:r>
            <w:r w:rsidR="00B550EE" w:rsidRPr="007D0B32">
              <w:rPr>
                <w:color w:val="000000" w:themeColor="text1"/>
                <w:lang w:val="lv-LV"/>
              </w:rPr>
              <w:t> </w:t>
            </w:r>
            <w:r w:rsidR="00750564" w:rsidRPr="007D0B32">
              <w:rPr>
                <w:color w:val="000000" w:themeColor="text1"/>
                <w:lang w:val="lv-LV"/>
              </w:rPr>
              <w:t>apakšp</w:t>
            </w:r>
            <w:r w:rsidR="00B550EE" w:rsidRPr="007D0B32">
              <w:rPr>
                <w:color w:val="000000" w:themeColor="text1"/>
                <w:lang w:val="lv-LV"/>
              </w:rPr>
              <w:t>unkts</w:t>
            </w:r>
            <w:r w:rsidR="00750564" w:rsidRPr="007D0B32">
              <w:rPr>
                <w:color w:val="000000" w:themeColor="text1"/>
                <w:lang w:val="lv-LV"/>
              </w:rPr>
              <w:t>)</w:t>
            </w:r>
            <w:r w:rsidR="0074177D" w:rsidRPr="007D0B32">
              <w:rPr>
                <w:color w:val="000000" w:themeColor="text1"/>
                <w:lang w:val="lv-LV"/>
              </w:rPr>
              <w:t>.</w:t>
            </w:r>
            <w:r w:rsidR="00CE169D" w:rsidRPr="007D0B32">
              <w:rPr>
                <w:color w:val="000000" w:themeColor="text1"/>
                <w:lang w:val="lv-LV"/>
              </w:rPr>
              <w:t xml:space="preserve"> </w:t>
            </w:r>
            <w:r w:rsidR="00FD38D6" w:rsidRPr="007D0B32">
              <w:rPr>
                <w:color w:val="000000" w:themeColor="text1"/>
                <w:lang w:val="lv-LV" w:eastAsia="fr-FR"/>
              </w:rPr>
              <w:t>Vienlai</w:t>
            </w:r>
            <w:r w:rsidR="00B550EE" w:rsidRPr="007D0B32">
              <w:rPr>
                <w:color w:val="000000" w:themeColor="text1"/>
                <w:lang w:val="lv-LV" w:eastAsia="fr-FR"/>
              </w:rPr>
              <w:t>kus</w:t>
            </w:r>
            <w:r w:rsidR="00FD38D6" w:rsidRPr="007D0B32">
              <w:rPr>
                <w:color w:val="000000" w:themeColor="text1"/>
                <w:lang w:val="lv-LV" w:eastAsia="fr-FR"/>
              </w:rPr>
              <w:t xml:space="preserve"> tiek saglabāta arī </w:t>
            </w:r>
            <w:r w:rsidR="00B550EE" w:rsidRPr="007D0B32">
              <w:rPr>
                <w:color w:val="000000" w:themeColor="text1"/>
                <w:lang w:val="lv-LV" w:eastAsia="fr-FR"/>
              </w:rPr>
              <w:t xml:space="preserve">izvēles iespēja </w:t>
            </w:r>
            <w:r w:rsidR="00FD38D6" w:rsidRPr="007D0B32">
              <w:rPr>
                <w:color w:val="000000" w:themeColor="text1"/>
                <w:lang w:val="lv-LV" w:eastAsia="fr-FR"/>
              </w:rPr>
              <w:t>paziņojum</w:t>
            </w:r>
            <w:r w:rsidR="00B550EE" w:rsidRPr="007D0B32">
              <w:rPr>
                <w:color w:val="000000" w:themeColor="text1"/>
                <w:lang w:val="lv-LV" w:eastAsia="fr-FR"/>
              </w:rPr>
              <w:t>u</w:t>
            </w:r>
            <w:r w:rsidR="00FD38D6" w:rsidRPr="007D0B32">
              <w:rPr>
                <w:color w:val="000000" w:themeColor="text1"/>
                <w:lang w:val="lv-LV" w:eastAsia="fr-FR"/>
              </w:rPr>
              <w:t xml:space="preserve"> iesnieg</w:t>
            </w:r>
            <w:r w:rsidR="00B550EE" w:rsidRPr="007D0B32">
              <w:rPr>
                <w:color w:val="000000" w:themeColor="text1"/>
                <w:lang w:val="lv-LV" w:eastAsia="fr-FR"/>
              </w:rPr>
              <w:t>t</w:t>
            </w:r>
            <w:r w:rsidR="00FD38D6" w:rsidRPr="007D0B32">
              <w:rPr>
                <w:color w:val="000000" w:themeColor="text1"/>
                <w:lang w:val="lv-LV" w:eastAsia="fr-FR"/>
              </w:rPr>
              <w:t xml:space="preserve"> papīra formā </w:t>
            </w:r>
            <w:r w:rsidR="004C00C8" w:rsidRPr="007D0B32">
              <w:rPr>
                <w:color w:val="000000" w:themeColor="text1"/>
                <w:lang w:val="lv-LV"/>
              </w:rPr>
              <w:t>(noteikumu projekta 1.</w:t>
            </w:r>
            <w:r w:rsidR="00DC79E9" w:rsidRPr="007D0B32">
              <w:rPr>
                <w:color w:val="000000" w:themeColor="text1"/>
                <w:lang w:val="lv-LV"/>
              </w:rPr>
              <w:t>4</w:t>
            </w:r>
            <w:r w:rsidR="004C00C8" w:rsidRPr="007D0B32">
              <w:rPr>
                <w:color w:val="000000" w:themeColor="text1"/>
                <w:lang w:val="lv-LV"/>
              </w:rPr>
              <w:t>.</w:t>
            </w:r>
            <w:r w:rsidR="00B550EE">
              <w:rPr>
                <w:color w:val="000000" w:themeColor="text1"/>
                <w:lang w:val="lv-LV"/>
              </w:rPr>
              <w:t> </w:t>
            </w:r>
            <w:r w:rsidR="004C00C8" w:rsidRPr="00363C4D">
              <w:rPr>
                <w:color w:val="000000" w:themeColor="text1"/>
                <w:lang w:val="lv-LV"/>
              </w:rPr>
              <w:t>apakšp</w:t>
            </w:r>
            <w:r w:rsidR="00B550EE">
              <w:rPr>
                <w:color w:val="000000" w:themeColor="text1"/>
                <w:lang w:val="lv-LV"/>
              </w:rPr>
              <w:t>unkts</w:t>
            </w:r>
            <w:r w:rsidR="004C00C8" w:rsidRPr="00363C4D">
              <w:rPr>
                <w:color w:val="000000" w:themeColor="text1"/>
                <w:lang w:val="lv-LV"/>
              </w:rPr>
              <w:t>).</w:t>
            </w:r>
          </w:p>
          <w:p w14:paraId="4663C782" w14:textId="19B2EC50" w:rsidR="00FD38D6" w:rsidRDefault="00C063F1" w:rsidP="00CA1069">
            <w:pPr>
              <w:pStyle w:val="Vresteksts"/>
              <w:spacing w:line="240" w:lineRule="auto"/>
              <w:jc w:val="both"/>
              <w:rPr>
                <w:sz w:val="24"/>
                <w:szCs w:val="24"/>
                <w:lang w:val="lv-LV"/>
              </w:rPr>
            </w:pPr>
            <w:r>
              <w:rPr>
                <w:noProof/>
                <w:sz w:val="24"/>
                <w:szCs w:val="24"/>
                <w:lang w:val="lv-LV"/>
              </w:rPr>
              <w:t>4</w:t>
            </w:r>
            <w:r w:rsidR="00937CE6">
              <w:rPr>
                <w:noProof/>
                <w:sz w:val="24"/>
                <w:szCs w:val="24"/>
                <w:lang w:val="lv-LV"/>
              </w:rPr>
              <w:t>. N</w:t>
            </w:r>
            <w:r w:rsidR="00FD38D6" w:rsidRPr="00EA1A03">
              <w:rPr>
                <w:noProof/>
                <w:sz w:val="24"/>
                <w:szCs w:val="24"/>
                <w:lang w:val="lv-LV"/>
              </w:rPr>
              <w:t>oteikumu Nr.</w:t>
            </w:r>
            <w:r w:rsidR="00FD38D6" w:rsidRPr="00A310E3">
              <w:rPr>
                <w:noProof/>
                <w:sz w:val="24"/>
                <w:szCs w:val="24"/>
                <w:lang w:val="lv-LV"/>
              </w:rPr>
              <w:t> </w:t>
            </w:r>
            <w:r w:rsidR="00FD38D6" w:rsidRPr="00EA1A03">
              <w:rPr>
                <w:noProof/>
                <w:sz w:val="24"/>
                <w:szCs w:val="24"/>
                <w:lang w:val="lv-LV"/>
              </w:rPr>
              <w:t>685 22.</w:t>
            </w:r>
            <w:r w:rsidR="00FD38D6" w:rsidRPr="00A310E3">
              <w:rPr>
                <w:noProof/>
                <w:sz w:val="24"/>
                <w:szCs w:val="24"/>
                <w:lang w:val="lv-LV"/>
              </w:rPr>
              <w:t> </w:t>
            </w:r>
            <w:r w:rsidR="00FD38D6" w:rsidRPr="00EA1A03">
              <w:rPr>
                <w:noProof/>
                <w:sz w:val="24"/>
                <w:szCs w:val="24"/>
                <w:lang w:val="lv-LV"/>
              </w:rPr>
              <w:t>punkt</w:t>
            </w:r>
            <w:r w:rsidR="00161108">
              <w:rPr>
                <w:noProof/>
                <w:sz w:val="24"/>
                <w:szCs w:val="24"/>
                <w:lang w:val="lv-LV"/>
              </w:rPr>
              <w:t>u nepieciešam</w:t>
            </w:r>
            <w:r w:rsidR="00FD38D6" w:rsidRPr="00EA1A03">
              <w:rPr>
                <w:noProof/>
                <w:sz w:val="24"/>
                <w:szCs w:val="24"/>
                <w:lang w:val="lv-LV"/>
              </w:rPr>
              <w:t>s</w:t>
            </w:r>
            <w:r w:rsidR="00161108">
              <w:rPr>
                <w:noProof/>
                <w:sz w:val="24"/>
                <w:szCs w:val="24"/>
                <w:lang w:val="lv-LV"/>
              </w:rPr>
              <w:t xml:space="preserve"> </w:t>
            </w:r>
            <w:r w:rsidR="009F2A6E">
              <w:rPr>
                <w:noProof/>
                <w:sz w:val="24"/>
                <w:szCs w:val="24"/>
                <w:lang w:val="lv-LV"/>
              </w:rPr>
              <w:t xml:space="preserve">skaidrāk </w:t>
            </w:r>
            <w:r w:rsidR="00161108">
              <w:rPr>
                <w:noProof/>
                <w:sz w:val="24"/>
                <w:szCs w:val="24"/>
                <w:lang w:val="lv-LV"/>
              </w:rPr>
              <w:t>formulēt</w:t>
            </w:r>
            <w:r w:rsidR="003B1B18">
              <w:rPr>
                <w:noProof/>
                <w:sz w:val="24"/>
                <w:szCs w:val="24"/>
                <w:lang w:val="lv-LV"/>
              </w:rPr>
              <w:t xml:space="preserve"> </w:t>
            </w:r>
            <w:r w:rsidR="00FD38D6" w:rsidRPr="00EA1A03">
              <w:rPr>
                <w:noProof/>
                <w:sz w:val="24"/>
                <w:szCs w:val="24"/>
                <w:lang w:val="lv-LV"/>
              </w:rPr>
              <w:t xml:space="preserve"> </w:t>
            </w:r>
            <w:r w:rsidR="003B1B18">
              <w:rPr>
                <w:noProof/>
                <w:sz w:val="24"/>
                <w:szCs w:val="24"/>
                <w:lang w:val="lv-LV"/>
              </w:rPr>
              <w:t xml:space="preserve">un </w:t>
            </w:r>
            <w:r w:rsidR="000B03BB">
              <w:rPr>
                <w:noProof/>
                <w:sz w:val="24"/>
                <w:szCs w:val="24"/>
                <w:lang w:val="lv-LV"/>
              </w:rPr>
              <w:t xml:space="preserve">jēdzieniski </w:t>
            </w:r>
            <w:r w:rsidR="00FD38D6" w:rsidRPr="00EA1A03">
              <w:rPr>
                <w:noProof/>
                <w:sz w:val="24"/>
                <w:szCs w:val="24"/>
                <w:lang w:val="lv-LV"/>
              </w:rPr>
              <w:t>precizē</w:t>
            </w:r>
            <w:r w:rsidR="003B1B18">
              <w:rPr>
                <w:noProof/>
                <w:sz w:val="24"/>
                <w:szCs w:val="24"/>
                <w:lang w:val="lv-LV"/>
              </w:rPr>
              <w:t>t</w:t>
            </w:r>
            <w:r w:rsidR="00FD38D6" w:rsidRPr="00EA1A03">
              <w:rPr>
                <w:noProof/>
                <w:sz w:val="24"/>
                <w:szCs w:val="24"/>
                <w:lang w:val="lv-LV"/>
              </w:rPr>
              <w:t xml:space="preserve"> </w:t>
            </w:r>
            <w:r w:rsidR="009F2A6E">
              <w:rPr>
                <w:noProof/>
                <w:sz w:val="24"/>
                <w:szCs w:val="24"/>
                <w:lang w:val="lv-LV"/>
              </w:rPr>
              <w:t>normu p</w:t>
            </w:r>
            <w:r w:rsidR="00FD38D6" w:rsidRPr="00EA1A03">
              <w:rPr>
                <w:noProof/>
                <w:sz w:val="24"/>
                <w:szCs w:val="24"/>
                <w:lang w:val="lv-LV"/>
              </w:rPr>
              <w:t>ar m</w:t>
            </w:r>
            <w:proofErr w:type="spellStart"/>
            <w:r w:rsidR="00FD38D6" w:rsidRPr="00EA1A03">
              <w:rPr>
                <w:sz w:val="24"/>
                <w:szCs w:val="24"/>
                <w:lang w:val="lv-LV"/>
              </w:rPr>
              <w:t>inimālo</w:t>
            </w:r>
            <w:proofErr w:type="spellEnd"/>
            <w:r w:rsidR="00FD38D6" w:rsidRPr="00EA1A03">
              <w:rPr>
                <w:sz w:val="24"/>
                <w:szCs w:val="24"/>
                <w:lang w:val="lv-LV"/>
              </w:rPr>
              <w:t xml:space="preserve"> vitamīnu un minerālvielu daudzumu dienas (diennakts) devā, k</w:t>
            </w:r>
            <w:r w:rsidR="009F2A6E">
              <w:rPr>
                <w:sz w:val="24"/>
                <w:szCs w:val="24"/>
                <w:lang w:val="lv-LV"/>
              </w:rPr>
              <w:t>uru</w:t>
            </w:r>
            <w:r w:rsidR="00FD38D6" w:rsidRPr="00EA1A03">
              <w:rPr>
                <w:sz w:val="24"/>
                <w:szCs w:val="24"/>
                <w:lang w:val="lv-LV"/>
              </w:rPr>
              <w:t xml:space="preserve"> iesaka ražotājs</w:t>
            </w:r>
            <w:r w:rsidR="000B03BB">
              <w:rPr>
                <w:sz w:val="24"/>
                <w:szCs w:val="24"/>
                <w:lang w:val="lv-LV"/>
              </w:rPr>
              <w:t xml:space="preserve"> un</w:t>
            </w:r>
            <w:r w:rsidR="00FD38D6" w:rsidRPr="00EA1A03">
              <w:rPr>
                <w:sz w:val="24"/>
                <w:szCs w:val="24"/>
                <w:lang w:val="lv-LV"/>
              </w:rPr>
              <w:t xml:space="preserve"> k</w:t>
            </w:r>
            <w:r w:rsidR="009F2A6E">
              <w:rPr>
                <w:sz w:val="24"/>
                <w:szCs w:val="24"/>
                <w:lang w:val="lv-LV"/>
              </w:rPr>
              <w:t>urš</w:t>
            </w:r>
            <w:r w:rsidR="00FD38D6" w:rsidRPr="00EA1A03">
              <w:rPr>
                <w:sz w:val="24"/>
                <w:szCs w:val="24"/>
                <w:lang w:val="lv-LV"/>
              </w:rPr>
              <w:t xml:space="preserve"> nav mazāks par </w:t>
            </w:r>
            <w:r w:rsidR="00FD38D6" w:rsidRPr="00EA1A03">
              <w:rPr>
                <w:sz w:val="24"/>
                <w:szCs w:val="24"/>
              </w:rPr>
              <w:t>Eiropas Parlamenta un Padomes 2011.</w:t>
            </w:r>
            <w:r w:rsidR="00FD38D6" w:rsidRPr="00A310E3">
              <w:rPr>
                <w:noProof/>
                <w:sz w:val="24"/>
                <w:szCs w:val="24"/>
                <w:lang w:val="lv-LV"/>
              </w:rPr>
              <w:t> </w:t>
            </w:r>
            <w:r w:rsidR="00FD38D6" w:rsidRPr="00EA1A03">
              <w:rPr>
                <w:sz w:val="24"/>
                <w:szCs w:val="24"/>
              </w:rPr>
              <w:t>gada 25.</w:t>
            </w:r>
            <w:r w:rsidR="00FD38D6" w:rsidRPr="00A310E3">
              <w:rPr>
                <w:noProof/>
                <w:sz w:val="24"/>
                <w:szCs w:val="24"/>
                <w:lang w:val="lv-LV"/>
              </w:rPr>
              <w:t> </w:t>
            </w:r>
            <w:r w:rsidR="00FD38D6" w:rsidRPr="00EA1A03">
              <w:rPr>
                <w:sz w:val="24"/>
                <w:szCs w:val="24"/>
              </w:rPr>
              <w:t>oktobra Regulas (ES) Nr.</w:t>
            </w:r>
            <w:r w:rsidR="00FD38D6" w:rsidRPr="00A310E3">
              <w:rPr>
                <w:noProof/>
                <w:sz w:val="24"/>
                <w:szCs w:val="24"/>
                <w:lang w:val="lv-LV"/>
              </w:rPr>
              <w:t> </w:t>
            </w:r>
            <w:r w:rsidR="00FD38D6" w:rsidRPr="00EA1A03">
              <w:rPr>
                <w:sz w:val="24"/>
                <w:szCs w:val="24"/>
              </w:rPr>
              <w:t>1169/2011 par pārtikas produktu informācijas sniegšanu patērētājiem un par grozījumiem Eiropas Parlamenta un Padomes Regulās (EK) Nr.</w:t>
            </w:r>
            <w:r w:rsidR="00FD38D6" w:rsidRPr="00A310E3">
              <w:rPr>
                <w:noProof/>
                <w:sz w:val="24"/>
                <w:szCs w:val="24"/>
                <w:lang w:val="lv-LV"/>
              </w:rPr>
              <w:t> </w:t>
            </w:r>
            <w:r w:rsidR="00FD38D6" w:rsidRPr="00EA1A03">
              <w:rPr>
                <w:sz w:val="24"/>
                <w:szCs w:val="24"/>
              </w:rPr>
              <w:t>1924/2006 un (EK) Nr.</w:t>
            </w:r>
            <w:r w:rsidR="00FD38D6" w:rsidRPr="00A310E3">
              <w:rPr>
                <w:noProof/>
                <w:sz w:val="24"/>
                <w:szCs w:val="24"/>
                <w:lang w:val="lv-LV"/>
              </w:rPr>
              <w:t> </w:t>
            </w:r>
            <w:r w:rsidR="00FD38D6" w:rsidRPr="00EA1A03">
              <w:rPr>
                <w:sz w:val="24"/>
                <w:szCs w:val="24"/>
              </w:rPr>
              <w:t>1925/2006, un par Komisijas Direktīvas 87/250/EEK, Padomes Direktīvas 90/496/EEK, Komisijas Direktīvas 1999/10/EK, Eiropas Parlamenta un Padomes Direktīvas 2000/13/EK, Komisijas Direktīvu 2002/67/EK un 2008/5/EK un Komisijas Regulas (EK) Nr.</w:t>
            </w:r>
            <w:r w:rsidR="00FD38D6" w:rsidRPr="00A310E3">
              <w:rPr>
                <w:noProof/>
                <w:sz w:val="24"/>
                <w:szCs w:val="24"/>
                <w:lang w:val="lv-LV"/>
              </w:rPr>
              <w:t> </w:t>
            </w:r>
            <w:r w:rsidR="00FD38D6" w:rsidRPr="00EA1A03">
              <w:rPr>
                <w:sz w:val="24"/>
                <w:szCs w:val="24"/>
              </w:rPr>
              <w:t xml:space="preserve">608/2004 atcelšanu </w:t>
            </w:r>
            <w:r w:rsidR="00FD38D6" w:rsidRPr="00EA1A03">
              <w:rPr>
                <w:sz w:val="24"/>
                <w:szCs w:val="24"/>
                <w:lang w:val="lv-LV"/>
              </w:rPr>
              <w:t>XIII</w:t>
            </w:r>
            <w:r w:rsidR="00FD38D6" w:rsidRPr="00A310E3">
              <w:rPr>
                <w:noProof/>
                <w:sz w:val="24"/>
                <w:szCs w:val="24"/>
                <w:lang w:val="lv-LV"/>
              </w:rPr>
              <w:t> </w:t>
            </w:r>
            <w:r w:rsidR="00FD38D6" w:rsidRPr="00EA1A03">
              <w:rPr>
                <w:sz w:val="24"/>
                <w:szCs w:val="24"/>
                <w:lang w:val="lv-LV"/>
              </w:rPr>
              <w:t>pielikuma A</w:t>
            </w:r>
            <w:r w:rsidR="00FD38D6" w:rsidRPr="00A310E3">
              <w:rPr>
                <w:noProof/>
                <w:sz w:val="24"/>
                <w:szCs w:val="24"/>
                <w:lang w:val="lv-LV"/>
              </w:rPr>
              <w:t> </w:t>
            </w:r>
            <w:r w:rsidR="00FD38D6" w:rsidRPr="00EA1A03">
              <w:rPr>
                <w:sz w:val="24"/>
                <w:szCs w:val="24"/>
                <w:lang w:val="lv-LV"/>
              </w:rPr>
              <w:t>daļas 2.</w:t>
            </w:r>
            <w:r w:rsidR="00FD38D6" w:rsidRPr="00A310E3">
              <w:rPr>
                <w:noProof/>
                <w:sz w:val="24"/>
                <w:szCs w:val="24"/>
                <w:lang w:val="lv-LV"/>
              </w:rPr>
              <w:t> </w:t>
            </w:r>
            <w:r w:rsidR="00FD38D6" w:rsidRPr="00EA1A03">
              <w:rPr>
                <w:sz w:val="24"/>
                <w:szCs w:val="24"/>
                <w:lang w:val="lv-LV"/>
              </w:rPr>
              <w:t xml:space="preserve">punktā norādīto vitamīnu un minerālvielu daudzumu. </w:t>
            </w:r>
            <w:r w:rsidR="000B03BB">
              <w:rPr>
                <w:sz w:val="24"/>
                <w:szCs w:val="24"/>
                <w:lang w:val="lv-LV"/>
              </w:rPr>
              <w:t>Spēkā esošajā redakcijā</w:t>
            </w:r>
            <w:r w:rsidR="003B1B18">
              <w:rPr>
                <w:sz w:val="24"/>
                <w:szCs w:val="24"/>
                <w:lang w:val="lv-LV"/>
              </w:rPr>
              <w:t xml:space="preserve"> tiesību norma nav izteikta nepārprotami (noteikumu projekta 1.</w:t>
            </w:r>
            <w:r w:rsidR="004C79F5">
              <w:rPr>
                <w:sz w:val="24"/>
                <w:szCs w:val="24"/>
                <w:lang w:val="lv-LV"/>
              </w:rPr>
              <w:t>9</w:t>
            </w:r>
            <w:r w:rsidR="003B1B18">
              <w:rPr>
                <w:sz w:val="24"/>
                <w:szCs w:val="24"/>
                <w:lang w:val="lv-LV"/>
              </w:rPr>
              <w:t>.</w:t>
            </w:r>
            <w:r w:rsidR="000B03BB">
              <w:rPr>
                <w:sz w:val="24"/>
                <w:szCs w:val="24"/>
                <w:lang w:val="lv-LV"/>
              </w:rPr>
              <w:t> </w:t>
            </w:r>
            <w:r w:rsidR="003B1B18">
              <w:rPr>
                <w:sz w:val="24"/>
                <w:szCs w:val="24"/>
                <w:lang w:val="lv-LV"/>
              </w:rPr>
              <w:t>apakšp</w:t>
            </w:r>
            <w:r w:rsidR="00B550EE">
              <w:rPr>
                <w:sz w:val="24"/>
                <w:szCs w:val="24"/>
                <w:lang w:val="lv-LV"/>
              </w:rPr>
              <w:t>unkts</w:t>
            </w:r>
            <w:r w:rsidR="003B1B18">
              <w:rPr>
                <w:sz w:val="24"/>
                <w:szCs w:val="24"/>
                <w:lang w:val="lv-LV"/>
              </w:rPr>
              <w:t>).</w:t>
            </w:r>
          </w:p>
          <w:p w14:paraId="7E0B4B9D" w14:textId="3C1F6FA1" w:rsidR="00FD38D6" w:rsidRDefault="00C063F1" w:rsidP="00CA1069">
            <w:pPr>
              <w:pStyle w:val="Vresteksts"/>
              <w:spacing w:line="240" w:lineRule="auto"/>
              <w:jc w:val="both"/>
              <w:rPr>
                <w:sz w:val="24"/>
                <w:szCs w:val="24"/>
                <w:lang w:val="lv-LV"/>
              </w:rPr>
            </w:pPr>
            <w:r>
              <w:rPr>
                <w:sz w:val="24"/>
                <w:szCs w:val="24"/>
                <w:lang w:val="lv-LV"/>
              </w:rPr>
              <w:t>5</w:t>
            </w:r>
            <w:r w:rsidR="00471288">
              <w:rPr>
                <w:sz w:val="24"/>
                <w:szCs w:val="24"/>
                <w:lang w:val="lv-LV"/>
              </w:rPr>
              <w:t>.</w:t>
            </w:r>
            <w:r w:rsidR="00FD38D6">
              <w:rPr>
                <w:sz w:val="24"/>
                <w:szCs w:val="24"/>
                <w:lang w:val="lv-LV"/>
              </w:rPr>
              <w:t xml:space="preserve"> </w:t>
            </w:r>
            <w:r w:rsidR="000B03BB">
              <w:rPr>
                <w:sz w:val="24"/>
                <w:szCs w:val="24"/>
                <w:lang w:val="lv-LV"/>
              </w:rPr>
              <w:t>Tā kā</w:t>
            </w:r>
            <w:r w:rsidR="00FD38D6">
              <w:rPr>
                <w:sz w:val="24"/>
                <w:szCs w:val="24"/>
                <w:lang w:val="lv-LV"/>
              </w:rPr>
              <w:t xml:space="preserve">, pamatojoties uz līgumu </w:t>
            </w:r>
            <w:r w:rsidR="00FD38D6" w:rsidRPr="00251768">
              <w:rPr>
                <w:sz w:val="24"/>
                <w:szCs w:val="24"/>
                <w:lang w:val="lv-LV"/>
              </w:rPr>
              <w:t>par informācijas sistēmas papildinājumu izstrādi un integrāciju</w:t>
            </w:r>
            <w:r w:rsidR="000B03BB">
              <w:rPr>
                <w:sz w:val="24"/>
                <w:szCs w:val="24"/>
                <w:lang w:val="lv-LV"/>
              </w:rPr>
              <w:t>,</w:t>
            </w:r>
            <w:r w:rsidR="00FD38D6">
              <w:rPr>
                <w:sz w:val="24"/>
                <w:szCs w:val="24"/>
                <w:lang w:val="lv-LV"/>
              </w:rPr>
              <w:t xml:space="preserve"> dienesta elektroniskā tīmekļvietne ir jauns </w:t>
            </w:r>
            <w:r w:rsidR="000B03BB">
              <w:rPr>
                <w:sz w:val="24"/>
                <w:szCs w:val="24"/>
                <w:lang w:val="lv-LV"/>
              </w:rPr>
              <w:t>izstrādājums</w:t>
            </w:r>
            <w:r w:rsidR="00FD38D6">
              <w:rPr>
                <w:sz w:val="24"/>
                <w:szCs w:val="24"/>
                <w:lang w:val="lv-LV"/>
              </w:rPr>
              <w:t xml:space="preserve"> un paredzams sistēmas integrācijas periods ikdienas lietošanai, noteikumu </w:t>
            </w:r>
            <w:r w:rsidR="00981FD2">
              <w:rPr>
                <w:sz w:val="24"/>
                <w:szCs w:val="24"/>
                <w:lang w:val="lv-LV"/>
              </w:rPr>
              <w:t xml:space="preserve">projekta </w:t>
            </w:r>
            <w:r w:rsidR="00A911AF">
              <w:rPr>
                <w:sz w:val="24"/>
                <w:szCs w:val="24"/>
                <w:lang w:val="lv-LV"/>
              </w:rPr>
              <w:t>2.</w:t>
            </w:r>
            <w:r w:rsidR="000B03BB">
              <w:rPr>
                <w:sz w:val="24"/>
                <w:szCs w:val="24"/>
                <w:lang w:val="lv-LV"/>
              </w:rPr>
              <w:t> </w:t>
            </w:r>
            <w:r w:rsidR="00A911AF">
              <w:rPr>
                <w:sz w:val="24"/>
                <w:szCs w:val="24"/>
                <w:lang w:val="lv-LV"/>
              </w:rPr>
              <w:t>punktā n</w:t>
            </w:r>
            <w:r w:rsidR="00A911AF" w:rsidRPr="00A911AF">
              <w:rPr>
                <w:sz w:val="24"/>
                <w:szCs w:val="24"/>
                <w:lang w:val="lv-LV"/>
              </w:rPr>
              <w:t>oteik</w:t>
            </w:r>
            <w:r w:rsidR="00A911AF">
              <w:rPr>
                <w:sz w:val="24"/>
                <w:szCs w:val="24"/>
                <w:lang w:val="lv-LV"/>
              </w:rPr>
              <w:t xml:space="preserve">ts </w:t>
            </w:r>
            <w:r w:rsidR="000B03BB">
              <w:rPr>
                <w:sz w:val="24"/>
                <w:szCs w:val="24"/>
                <w:lang w:val="lv-LV"/>
              </w:rPr>
              <w:t xml:space="preserve">spēkā stāšanās termiņš </w:t>
            </w:r>
            <w:r w:rsidR="00A911AF">
              <w:rPr>
                <w:sz w:val="24"/>
                <w:szCs w:val="24"/>
                <w:lang w:val="lv-LV"/>
              </w:rPr>
              <w:t>noteikumu projekta</w:t>
            </w:r>
            <w:r w:rsidR="00A911AF" w:rsidRPr="00A911AF">
              <w:rPr>
                <w:sz w:val="24"/>
                <w:szCs w:val="24"/>
                <w:lang w:val="lv-LV"/>
              </w:rPr>
              <w:t xml:space="preserve"> 1.5.</w:t>
            </w:r>
            <w:r w:rsidR="000B03BB">
              <w:rPr>
                <w:sz w:val="24"/>
                <w:szCs w:val="24"/>
                <w:lang w:val="lv-LV"/>
              </w:rPr>
              <w:t> </w:t>
            </w:r>
            <w:r w:rsidR="00A911AF" w:rsidRPr="00A911AF">
              <w:rPr>
                <w:sz w:val="24"/>
                <w:szCs w:val="24"/>
                <w:lang w:val="lv-LV"/>
              </w:rPr>
              <w:t>apakšpunkt</w:t>
            </w:r>
            <w:r w:rsidR="000B03BB">
              <w:rPr>
                <w:sz w:val="24"/>
                <w:szCs w:val="24"/>
                <w:lang w:val="lv-LV"/>
              </w:rPr>
              <w:t>am</w:t>
            </w:r>
            <w:r w:rsidR="00A911AF" w:rsidRPr="00A911AF">
              <w:rPr>
                <w:sz w:val="24"/>
                <w:szCs w:val="24"/>
                <w:lang w:val="lv-LV"/>
              </w:rPr>
              <w:t xml:space="preserve"> par informācijas iesniegšanu tiešsaist</w:t>
            </w:r>
            <w:r w:rsidR="000B03BB">
              <w:rPr>
                <w:sz w:val="24"/>
                <w:szCs w:val="24"/>
                <w:lang w:val="lv-LV"/>
              </w:rPr>
              <w:t>ē –</w:t>
            </w:r>
            <w:r w:rsidR="00FD38D6">
              <w:rPr>
                <w:sz w:val="24"/>
                <w:szCs w:val="24"/>
                <w:lang w:val="lv-LV"/>
              </w:rPr>
              <w:t xml:space="preserve"> </w:t>
            </w:r>
            <w:r w:rsidR="00FD38D6" w:rsidRPr="00215B86">
              <w:rPr>
                <w:sz w:val="24"/>
                <w:szCs w:val="24"/>
                <w:lang w:val="lv-LV"/>
              </w:rPr>
              <w:t>2021.</w:t>
            </w:r>
            <w:r w:rsidR="000B03BB" w:rsidRPr="00215B86">
              <w:rPr>
                <w:sz w:val="24"/>
                <w:szCs w:val="24"/>
                <w:lang w:val="lv-LV"/>
              </w:rPr>
              <w:t> </w:t>
            </w:r>
            <w:r w:rsidR="00FD38D6" w:rsidRPr="00215B86">
              <w:rPr>
                <w:sz w:val="24"/>
                <w:szCs w:val="24"/>
                <w:lang w:val="lv-LV"/>
              </w:rPr>
              <w:t>gada 1. janvāris.</w:t>
            </w:r>
            <w:r w:rsidR="00FD38D6">
              <w:rPr>
                <w:sz w:val="24"/>
                <w:szCs w:val="24"/>
                <w:lang w:val="lv-LV"/>
              </w:rPr>
              <w:t xml:space="preserve"> </w:t>
            </w:r>
          </w:p>
          <w:p w14:paraId="7CE9AADA" w14:textId="11B47675" w:rsidR="00085FEB" w:rsidRPr="000D596C" w:rsidRDefault="00471288" w:rsidP="00215B86">
            <w:pPr>
              <w:pStyle w:val="Vresteksts"/>
              <w:spacing w:line="240" w:lineRule="auto"/>
              <w:jc w:val="both"/>
              <w:rPr>
                <w:noProof/>
                <w:sz w:val="24"/>
                <w:szCs w:val="24"/>
                <w:highlight w:val="yellow"/>
                <w:lang w:val="lv-LV"/>
              </w:rPr>
            </w:pPr>
            <w:r>
              <w:rPr>
                <w:sz w:val="24"/>
                <w:szCs w:val="24"/>
                <w:lang w:val="lv-LV"/>
              </w:rPr>
              <w:lastRenderedPageBreak/>
              <w:t>Noteikumu projekta pieņemšana pilnībā atrisinās minētās problēmas.</w:t>
            </w:r>
          </w:p>
        </w:tc>
      </w:tr>
      <w:tr w:rsidR="00FD38D6" w:rsidRPr="00137A56" w14:paraId="6FDDE3AC" w14:textId="77777777" w:rsidTr="00975EC4">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2DBA57A1" w14:textId="77777777" w:rsidR="00FD38D6" w:rsidRPr="00137A56" w:rsidRDefault="00FD38D6" w:rsidP="00CA1069">
            <w:pPr>
              <w:rPr>
                <w:iCs/>
                <w:noProof/>
                <w:color w:val="000000" w:themeColor="text1"/>
                <w:lang w:val="lv-LV" w:eastAsia="lv-LV"/>
              </w:rPr>
            </w:pPr>
            <w:r w:rsidRPr="00137A56">
              <w:rPr>
                <w:iCs/>
                <w:noProof/>
                <w:color w:val="000000" w:themeColor="text1"/>
                <w:lang w:val="lv-LV" w:eastAsia="lv-LV"/>
              </w:rPr>
              <w:lastRenderedPageBreak/>
              <w:t>3.</w:t>
            </w:r>
          </w:p>
        </w:tc>
        <w:tc>
          <w:tcPr>
            <w:tcW w:w="2026" w:type="dxa"/>
            <w:tcBorders>
              <w:top w:val="outset" w:sz="6" w:space="0" w:color="auto"/>
              <w:left w:val="outset" w:sz="6" w:space="0" w:color="auto"/>
              <w:bottom w:val="outset" w:sz="6" w:space="0" w:color="auto"/>
              <w:right w:val="outset" w:sz="6" w:space="0" w:color="auto"/>
            </w:tcBorders>
            <w:hideMark/>
          </w:tcPr>
          <w:p w14:paraId="60C080DF" w14:textId="77777777" w:rsidR="00FD38D6" w:rsidRPr="00C70DFD" w:rsidRDefault="00FD38D6" w:rsidP="00CA1069">
            <w:pPr>
              <w:rPr>
                <w:iCs/>
                <w:noProof/>
                <w:color w:val="000000" w:themeColor="text1"/>
                <w:lang w:val="lv-LV" w:eastAsia="lv-LV"/>
              </w:rPr>
            </w:pPr>
            <w:r w:rsidRPr="00C70DFD">
              <w:rPr>
                <w:iCs/>
                <w:noProof/>
                <w:color w:val="000000" w:themeColor="text1"/>
                <w:lang w:val="lv-LV" w:eastAsia="lv-LV"/>
              </w:rPr>
              <w:t>Projekta izstrādē iesaistītās institūcijas un publiskas personas kapitālsabiedrības</w:t>
            </w:r>
          </w:p>
        </w:tc>
        <w:tc>
          <w:tcPr>
            <w:tcW w:w="6611" w:type="dxa"/>
            <w:tcBorders>
              <w:top w:val="outset" w:sz="6" w:space="0" w:color="auto"/>
              <w:left w:val="outset" w:sz="6" w:space="0" w:color="auto"/>
              <w:bottom w:val="outset" w:sz="6" w:space="0" w:color="auto"/>
              <w:right w:val="outset" w:sz="6" w:space="0" w:color="auto"/>
            </w:tcBorders>
          </w:tcPr>
          <w:p w14:paraId="541CCC7E" w14:textId="454B2CD2" w:rsidR="00FD38D6" w:rsidRPr="00C70DFD" w:rsidRDefault="00B07AD3" w:rsidP="00CA1069">
            <w:pPr>
              <w:jc w:val="both"/>
              <w:rPr>
                <w:iCs/>
                <w:noProof/>
                <w:color w:val="000000" w:themeColor="text1"/>
                <w:lang w:val="lv-LV" w:eastAsia="lv-LV"/>
              </w:rPr>
            </w:pPr>
            <w:r>
              <w:rPr>
                <w:iCs/>
                <w:noProof/>
                <w:color w:val="000000" w:themeColor="text1"/>
                <w:lang w:val="lv-LV" w:eastAsia="lv-LV"/>
              </w:rPr>
              <w:t xml:space="preserve">Zemkopības ministrija un </w:t>
            </w:r>
            <w:r w:rsidR="00981FD2">
              <w:rPr>
                <w:iCs/>
                <w:noProof/>
                <w:color w:val="000000" w:themeColor="text1"/>
                <w:lang w:val="lv-LV" w:eastAsia="lv-LV"/>
              </w:rPr>
              <w:t>Pārtikas un veterinārais dienests</w:t>
            </w:r>
          </w:p>
        </w:tc>
      </w:tr>
      <w:tr w:rsidR="00FD38D6" w:rsidRPr="00137A56" w14:paraId="49BF5D2C" w14:textId="77777777" w:rsidTr="00975EC4">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2E743EE3" w14:textId="77777777" w:rsidR="00FD38D6" w:rsidRPr="00137A56" w:rsidRDefault="00FD38D6" w:rsidP="00CA1069">
            <w:pPr>
              <w:rPr>
                <w:iCs/>
                <w:noProof/>
                <w:color w:val="000000" w:themeColor="text1"/>
                <w:lang w:val="lv-LV" w:eastAsia="lv-LV"/>
              </w:rPr>
            </w:pPr>
            <w:r w:rsidRPr="00137A56">
              <w:rPr>
                <w:iCs/>
                <w:noProof/>
                <w:color w:val="000000" w:themeColor="text1"/>
                <w:lang w:val="lv-LV" w:eastAsia="lv-LV"/>
              </w:rPr>
              <w:t>4.</w:t>
            </w:r>
          </w:p>
        </w:tc>
        <w:tc>
          <w:tcPr>
            <w:tcW w:w="2026" w:type="dxa"/>
            <w:tcBorders>
              <w:top w:val="outset" w:sz="6" w:space="0" w:color="auto"/>
              <w:left w:val="outset" w:sz="6" w:space="0" w:color="auto"/>
              <w:bottom w:val="outset" w:sz="6" w:space="0" w:color="auto"/>
              <w:right w:val="outset" w:sz="6" w:space="0" w:color="auto"/>
            </w:tcBorders>
            <w:hideMark/>
          </w:tcPr>
          <w:p w14:paraId="3C9D589E" w14:textId="77777777" w:rsidR="00FD38D6" w:rsidRPr="00137A56" w:rsidRDefault="00FD38D6" w:rsidP="00CA1069">
            <w:pPr>
              <w:rPr>
                <w:iCs/>
                <w:noProof/>
                <w:color w:val="000000" w:themeColor="text1"/>
                <w:lang w:val="lv-LV" w:eastAsia="lv-LV"/>
              </w:rPr>
            </w:pPr>
            <w:r w:rsidRPr="00137A56">
              <w:rPr>
                <w:iCs/>
                <w:noProof/>
                <w:color w:val="000000" w:themeColor="text1"/>
                <w:lang w:val="lv-LV" w:eastAsia="lv-LV"/>
              </w:rPr>
              <w:t>Cita informācija</w:t>
            </w:r>
          </w:p>
        </w:tc>
        <w:tc>
          <w:tcPr>
            <w:tcW w:w="6611" w:type="dxa"/>
            <w:tcBorders>
              <w:top w:val="outset" w:sz="6" w:space="0" w:color="auto"/>
              <w:left w:val="outset" w:sz="6" w:space="0" w:color="auto"/>
              <w:bottom w:val="outset" w:sz="6" w:space="0" w:color="auto"/>
              <w:right w:val="outset" w:sz="6" w:space="0" w:color="auto"/>
            </w:tcBorders>
          </w:tcPr>
          <w:p w14:paraId="7B5D6A2E" w14:textId="77777777" w:rsidR="00FD38D6" w:rsidRPr="00137A56" w:rsidRDefault="00FD38D6" w:rsidP="00CA1069">
            <w:pPr>
              <w:jc w:val="both"/>
              <w:rPr>
                <w:iCs/>
                <w:noProof/>
                <w:color w:val="000000" w:themeColor="text1"/>
                <w:highlight w:val="yellow"/>
                <w:lang w:val="lv-LV" w:eastAsia="lv-LV"/>
              </w:rPr>
            </w:pPr>
            <w:r w:rsidRPr="00137A56">
              <w:rPr>
                <w:iCs/>
                <w:noProof/>
                <w:color w:val="000000" w:themeColor="text1"/>
                <w:lang w:val="lv-LV" w:eastAsia="lv-LV"/>
              </w:rPr>
              <w:t>Nav.</w:t>
            </w:r>
          </w:p>
        </w:tc>
      </w:tr>
    </w:tbl>
    <w:p w14:paraId="4D664191" w14:textId="77777777" w:rsidR="00FD38D6" w:rsidRPr="00137A56" w:rsidRDefault="00FD38D6" w:rsidP="00FD38D6">
      <w:pPr>
        <w:rPr>
          <w:iCs/>
          <w:noProof/>
          <w:color w:val="000000" w:themeColor="text1"/>
          <w:lang w:val="lv-LV" w:eastAsia="lv-LV"/>
        </w:rPr>
      </w:pPr>
      <w:r w:rsidRPr="00137A56">
        <w:rPr>
          <w:iCs/>
          <w:noProof/>
          <w:color w:val="000000" w:themeColor="text1"/>
          <w:lang w:val="lv-LV"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951"/>
        <w:gridCol w:w="5696"/>
      </w:tblGrid>
      <w:tr w:rsidR="00FD38D6" w:rsidRPr="0080157E" w14:paraId="5BB4BDB3" w14:textId="77777777" w:rsidTr="00975EC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EE36AF" w14:textId="77777777" w:rsidR="00FD38D6" w:rsidRPr="00137A56" w:rsidRDefault="00FD38D6" w:rsidP="00CA1069">
            <w:pPr>
              <w:jc w:val="center"/>
              <w:rPr>
                <w:b/>
                <w:bCs/>
                <w:iCs/>
                <w:noProof/>
                <w:color w:val="000000" w:themeColor="text1"/>
                <w:lang w:val="lv-LV" w:eastAsia="lv-LV"/>
              </w:rPr>
            </w:pPr>
            <w:r w:rsidRPr="00137A56">
              <w:rPr>
                <w:b/>
                <w:bCs/>
                <w:iCs/>
                <w:noProof/>
                <w:color w:val="000000" w:themeColor="text1"/>
                <w:lang w:val="lv-LV" w:eastAsia="lv-LV"/>
              </w:rPr>
              <w:t>II. Tiesību akta projekta ietekme uz sabiedrību, tautsaimniecības attīstību un administratīvo slogu</w:t>
            </w:r>
          </w:p>
        </w:tc>
      </w:tr>
      <w:tr w:rsidR="00FD38D6" w:rsidRPr="0080157E" w14:paraId="4384C4C1" w14:textId="77777777" w:rsidTr="00975EC4">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FDE6BF8" w14:textId="77777777" w:rsidR="00FD38D6" w:rsidRPr="00975EC4" w:rsidRDefault="00FD38D6" w:rsidP="00CA1069">
            <w:pPr>
              <w:rPr>
                <w:iCs/>
                <w:noProof/>
                <w:lang w:val="lv-LV" w:eastAsia="lv-LV"/>
              </w:rPr>
            </w:pPr>
            <w:r w:rsidRPr="00975EC4">
              <w:rPr>
                <w:iCs/>
                <w:noProof/>
                <w:lang w:val="lv-LV" w:eastAsia="lv-LV"/>
              </w:rPr>
              <w:t>1.</w:t>
            </w:r>
          </w:p>
        </w:tc>
        <w:tc>
          <w:tcPr>
            <w:tcW w:w="1597" w:type="pct"/>
            <w:tcBorders>
              <w:top w:val="outset" w:sz="6" w:space="0" w:color="auto"/>
              <w:left w:val="outset" w:sz="6" w:space="0" w:color="auto"/>
              <w:bottom w:val="outset" w:sz="6" w:space="0" w:color="auto"/>
              <w:right w:val="outset" w:sz="6" w:space="0" w:color="auto"/>
            </w:tcBorders>
            <w:hideMark/>
          </w:tcPr>
          <w:p w14:paraId="52E0F12B" w14:textId="77777777" w:rsidR="00FD38D6" w:rsidRPr="00975EC4" w:rsidRDefault="00FD38D6" w:rsidP="00CA1069">
            <w:pPr>
              <w:rPr>
                <w:iCs/>
                <w:noProof/>
                <w:lang w:val="lv-LV" w:eastAsia="lv-LV"/>
              </w:rPr>
            </w:pPr>
            <w:r w:rsidRPr="00975EC4">
              <w:rPr>
                <w:iCs/>
                <w:noProof/>
                <w:lang w:val="lv-LV" w:eastAsia="lv-LV"/>
              </w:rPr>
              <w:t>Sabiedrības mērķgrupas, kuras tiesiskais regulējums ietekmē vai varētu ietekmēt</w:t>
            </w:r>
          </w:p>
        </w:tc>
        <w:tc>
          <w:tcPr>
            <w:tcW w:w="3056" w:type="pct"/>
            <w:tcBorders>
              <w:top w:val="outset" w:sz="6" w:space="0" w:color="auto"/>
              <w:left w:val="outset" w:sz="6" w:space="0" w:color="auto"/>
              <w:bottom w:val="outset" w:sz="6" w:space="0" w:color="auto"/>
              <w:right w:val="outset" w:sz="6" w:space="0" w:color="auto"/>
            </w:tcBorders>
            <w:hideMark/>
          </w:tcPr>
          <w:p w14:paraId="1A90E3ED" w14:textId="08F28736" w:rsidR="00085FEB" w:rsidRPr="00E40552" w:rsidRDefault="00FD38D6" w:rsidP="00215B86">
            <w:pPr>
              <w:pStyle w:val="naiskr"/>
              <w:spacing w:before="0" w:beforeAutospacing="0" w:after="0" w:afterAutospacing="0"/>
              <w:jc w:val="both"/>
              <w:rPr>
                <w:iCs/>
                <w:color w:val="000000" w:themeColor="text1"/>
                <w:highlight w:val="yellow"/>
                <w:lang w:val="lv-LV"/>
              </w:rPr>
            </w:pPr>
            <w:r w:rsidRPr="00E40552">
              <w:rPr>
                <w:color w:val="000000" w:themeColor="text1"/>
                <w:lang w:val="lv-LV"/>
              </w:rPr>
              <w:t>Noteikumu projekts attiecas uz</w:t>
            </w:r>
            <w:r>
              <w:rPr>
                <w:color w:val="000000" w:themeColor="text1"/>
                <w:lang w:val="lv-LV"/>
              </w:rPr>
              <w:t xml:space="preserve"> </w:t>
            </w:r>
            <w:r w:rsidRPr="00E40552">
              <w:rPr>
                <w:color w:val="000000" w:themeColor="text1"/>
                <w:lang w:val="lv-LV"/>
              </w:rPr>
              <w:t>pārtikas uzņēmumiem, kas iesaistīti uztura bagātinātāju aprites jomā</w:t>
            </w:r>
            <w:r w:rsidR="000B03BB">
              <w:rPr>
                <w:color w:val="000000" w:themeColor="text1"/>
                <w:lang w:val="lv-LV"/>
              </w:rPr>
              <w:t>,</w:t>
            </w:r>
            <w:r>
              <w:rPr>
                <w:color w:val="000000" w:themeColor="text1"/>
                <w:lang w:val="lv-LV"/>
              </w:rPr>
              <w:t xml:space="preserve"> un </w:t>
            </w:r>
            <w:r w:rsidRPr="00E40552">
              <w:rPr>
                <w:color w:val="000000" w:themeColor="text1"/>
                <w:lang w:val="lv-LV"/>
              </w:rPr>
              <w:t>dienestu, kura kompetenc</w:t>
            </w:r>
            <w:r w:rsidR="00981FD2">
              <w:rPr>
                <w:color w:val="000000" w:themeColor="text1"/>
                <w:lang w:val="lv-LV"/>
              </w:rPr>
              <w:t>ē</w:t>
            </w:r>
            <w:r w:rsidRPr="00E40552">
              <w:rPr>
                <w:color w:val="000000" w:themeColor="text1"/>
                <w:lang w:val="lv-LV"/>
              </w:rPr>
              <w:t xml:space="preserve"> ir </w:t>
            </w:r>
            <w:r>
              <w:rPr>
                <w:color w:val="000000" w:themeColor="text1"/>
                <w:lang w:val="lv-LV"/>
              </w:rPr>
              <w:t xml:space="preserve">pārtikas </w:t>
            </w:r>
            <w:r w:rsidRPr="00E40552">
              <w:rPr>
                <w:color w:val="000000" w:themeColor="text1"/>
                <w:lang w:val="lv-LV"/>
              </w:rPr>
              <w:t>uzraudzība</w:t>
            </w:r>
            <w:r>
              <w:rPr>
                <w:color w:val="000000" w:themeColor="text1"/>
                <w:lang w:val="lv-LV"/>
              </w:rPr>
              <w:t xml:space="preserve">. </w:t>
            </w:r>
            <w:r w:rsidRPr="00E40552">
              <w:rPr>
                <w:color w:val="000000" w:themeColor="text1"/>
                <w:lang w:val="lv-LV"/>
              </w:rPr>
              <w:t>Patlaban dienest</w:t>
            </w:r>
            <w:r>
              <w:rPr>
                <w:color w:val="000000" w:themeColor="text1"/>
                <w:lang w:val="lv-LV"/>
              </w:rPr>
              <w:t>a</w:t>
            </w:r>
            <w:r w:rsidRPr="00E40552">
              <w:rPr>
                <w:color w:val="000000" w:themeColor="text1"/>
                <w:lang w:val="lv-LV"/>
              </w:rPr>
              <w:t xml:space="preserve"> reģistrā ir iekļauti 34 uzņēmumi, kas ražo uztura bagātinātājus, un vairāk nekā 200 uzņēmumu, kas nodarbojas ar uztura bagātinātāju</w:t>
            </w:r>
            <w:r w:rsidR="0055092C">
              <w:rPr>
                <w:color w:val="000000" w:themeColor="text1"/>
                <w:lang w:val="lv-LV"/>
              </w:rPr>
              <w:t xml:space="preserve"> </w:t>
            </w:r>
            <w:r w:rsidRPr="00E40552">
              <w:rPr>
                <w:color w:val="000000" w:themeColor="text1"/>
                <w:lang w:val="lv-LV"/>
              </w:rPr>
              <w:t>izplatīšanu. To pārtikas uzņēmumu skaits, kas ražo uztura bagātinātājus, ir mainīgs, jo ir uzņēmumi, kas pārtrauc uzņēmējdarbību, un ir uzņēmumi, kas uzsāk uzņēmējdarbību. Mērķgrupas palielināšanās vai samazināšanās ir atkarīga no ekonomiskās attīstības valstī.</w:t>
            </w:r>
          </w:p>
        </w:tc>
      </w:tr>
      <w:tr w:rsidR="00FD38D6" w:rsidRPr="00073389" w14:paraId="2FBCFEEF" w14:textId="77777777" w:rsidTr="00975EC4">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577CE8CB" w14:textId="77777777" w:rsidR="00FD38D6" w:rsidRPr="00975EC4" w:rsidRDefault="00FD38D6" w:rsidP="00CA1069">
            <w:pPr>
              <w:rPr>
                <w:iCs/>
                <w:noProof/>
                <w:lang w:val="lv-LV" w:eastAsia="lv-LV"/>
              </w:rPr>
            </w:pPr>
            <w:r w:rsidRPr="00975EC4">
              <w:rPr>
                <w:iCs/>
                <w:noProof/>
                <w:lang w:val="lv-LV" w:eastAsia="lv-LV"/>
              </w:rPr>
              <w:t>2.</w:t>
            </w:r>
          </w:p>
        </w:tc>
        <w:tc>
          <w:tcPr>
            <w:tcW w:w="1597" w:type="pct"/>
            <w:tcBorders>
              <w:top w:val="outset" w:sz="6" w:space="0" w:color="auto"/>
              <w:left w:val="outset" w:sz="6" w:space="0" w:color="auto"/>
              <w:bottom w:val="outset" w:sz="6" w:space="0" w:color="auto"/>
              <w:right w:val="outset" w:sz="6" w:space="0" w:color="auto"/>
            </w:tcBorders>
            <w:hideMark/>
          </w:tcPr>
          <w:p w14:paraId="6DFB94ED" w14:textId="77777777" w:rsidR="00FD38D6" w:rsidRPr="00975EC4" w:rsidRDefault="00FD38D6" w:rsidP="00CA1069">
            <w:pPr>
              <w:rPr>
                <w:iCs/>
                <w:noProof/>
                <w:lang w:val="lv-LV" w:eastAsia="lv-LV"/>
              </w:rPr>
            </w:pPr>
            <w:r w:rsidRPr="00975EC4">
              <w:rPr>
                <w:iCs/>
                <w:noProof/>
                <w:lang w:val="lv-LV" w:eastAsia="lv-LV"/>
              </w:rPr>
              <w:t>Tiesiskā regulējuma ietekme uz tautsaimniecību un administratīvo slogu</w:t>
            </w:r>
          </w:p>
        </w:tc>
        <w:tc>
          <w:tcPr>
            <w:tcW w:w="3056" w:type="pct"/>
            <w:tcBorders>
              <w:top w:val="outset" w:sz="6" w:space="0" w:color="auto"/>
              <w:left w:val="outset" w:sz="6" w:space="0" w:color="auto"/>
              <w:bottom w:val="outset" w:sz="6" w:space="0" w:color="auto"/>
              <w:right w:val="outset" w:sz="6" w:space="0" w:color="auto"/>
            </w:tcBorders>
          </w:tcPr>
          <w:p w14:paraId="678D387D" w14:textId="6A9A15C4" w:rsidR="00085FEB" w:rsidRPr="003666E9" w:rsidRDefault="00FD38D6" w:rsidP="00215B86">
            <w:pPr>
              <w:jc w:val="both"/>
              <w:rPr>
                <w:noProof/>
                <w:color w:val="000000" w:themeColor="text1"/>
                <w:lang w:val="lv-LV"/>
              </w:rPr>
            </w:pPr>
            <w:r w:rsidRPr="00E40552">
              <w:rPr>
                <w:noProof/>
                <w:color w:val="000000" w:themeColor="text1"/>
                <w:lang w:val="lv-LV"/>
              </w:rPr>
              <w:t>Noteikumi Nr.</w:t>
            </w:r>
            <w:r w:rsidRPr="00A310E3">
              <w:rPr>
                <w:noProof/>
                <w:lang w:val="lv-LV"/>
              </w:rPr>
              <w:t> </w:t>
            </w:r>
            <w:r w:rsidRPr="00E40552">
              <w:rPr>
                <w:noProof/>
                <w:color w:val="000000" w:themeColor="text1"/>
                <w:lang w:val="lv-LV"/>
              </w:rPr>
              <w:t>685 atvieglos pārtikas apritē iesaistīto pārtikas uzņēmumu darbību</w:t>
            </w:r>
            <w:r w:rsidR="000B03BB">
              <w:rPr>
                <w:noProof/>
                <w:color w:val="000000" w:themeColor="text1"/>
                <w:lang w:val="lv-LV"/>
              </w:rPr>
              <w:t>, tiem</w:t>
            </w:r>
            <w:r>
              <w:rPr>
                <w:noProof/>
                <w:color w:val="000000" w:themeColor="text1"/>
                <w:lang w:val="lv-LV"/>
              </w:rPr>
              <w:t xml:space="preserve"> reģistrējot uztura bagātinātājus, jo tiek </w:t>
            </w:r>
            <w:r w:rsidRPr="00E40552">
              <w:rPr>
                <w:noProof/>
                <w:color w:val="000000" w:themeColor="text1"/>
                <w:lang w:val="lv-LV"/>
              </w:rPr>
              <w:t>paredz</w:t>
            </w:r>
            <w:r>
              <w:rPr>
                <w:noProof/>
                <w:color w:val="000000" w:themeColor="text1"/>
                <w:lang w:val="lv-LV"/>
              </w:rPr>
              <w:t xml:space="preserve">ēta iespēja </w:t>
            </w:r>
            <w:r w:rsidR="00981FD2">
              <w:rPr>
                <w:noProof/>
                <w:color w:val="000000" w:themeColor="text1"/>
                <w:lang w:val="lv-LV"/>
              </w:rPr>
              <w:t xml:space="preserve">informāciju iesniegt dienesta tīmekļvietnē, </w:t>
            </w:r>
            <w:r>
              <w:rPr>
                <w:noProof/>
                <w:color w:val="000000" w:themeColor="text1"/>
                <w:lang w:val="lv-LV"/>
              </w:rPr>
              <w:t xml:space="preserve">izmantojot </w:t>
            </w:r>
            <w:r>
              <w:rPr>
                <w:noProof/>
                <w:lang w:val="lv-LV"/>
              </w:rPr>
              <w:t xml:space="preserve">valsts </w:t>
            </w:r>
            <w:r w:rsidR="008C68A7">
              <w:rPr>
                <w:noProof/>
                <w:lang w:val="lv-LV"/>
              </w:rPr>
              <w:t xml:space="preserve">pārvaldes </w:t>
            </w:r>
            <w:r>
              <w:rPr>
                <w:noProof/>
                <w:lang w:val="lv-LV"/>
              </w:rPr>
              <w:t>pakalpojumu portāl</w:t>
            </w:r>
            <w:r w:rsidR="00981FD2">
              <w:rPr>
                <w:noProof/>
                <w:lang w:val="lv-LV"/>
              </w:rPr>
              <w:t>ā</w:t>
            </w:r>
            <w:r w:rsidR="008C68A7">
              <w:rPr>
                <w:noProof/>
                <w:lang w:val="lv-LV"/>
              </w:rPr>
              <w:t xml:space="preserve"> </w:t>
            </w:r>
            <w:r w:rsidR="00194A1B">
              <w:rPr>
                <w:noProof/>
                <w:lang w:val="lv-LV"/>
              </w:rPr>
              <w:t>L</w:t>
            </w:r>
            <w:r w:rsidR="008C68A7">
              <w:rPr>
                <w:noProof/>
                <w:lang w:val="lv-LV"/>
              </w:rPr>
              <w:t xml:space="preserve">atvija.lv </w:t>
            </w:r>
            <w:r>
              <w:rPr>
                <w:noProof/>
                <w:lang w:val="lv-LV"/>
              </w:rPr>
              <w:t>pieejamo</w:t>
            </w:r>
            <w:r w:rsidR="00981FD2">
              <w:rPr>
                <w:noProof/>
                <w:lang w:val="lv-LV"/>
              </w:rPr>
              <w:t>s</w:t>
            </w:r>
            <w:r>
              <w:rPr>
                <w:noProof/>
                <w:lang w:val="lv-LV"/>
              </w:rPr>
              <w:t xml:space="preserve"> </w:t>
            </w:r>
            <w:r w:rsidR="00981FD2">
              <w:rPr>
                <w:noProof/>
                <w:lang w:val="lv-LV"/>
              </w:rPr>
              <w:t>autentifikācijas veidus.</w:t>
            </w:r>
            <w:r>
              <w:rPr>
                <w:noProof/>
                <w:lang w:val="lv-LV"/>
              </w:rPr>
              <w:t xml:space="preserve"> </w:t>
            </w:r>
            <w:r w:rsidR="00981FD2">
              <w:rPr>
                <w:noProof/>
                <w:color w:val="000000" w:themeColor="text1"/>
                <w:lang w:val="lv-LV"/>
              </w:rPr>
              <w:t>Tāpat</w:t>
            </w:r>
            <w:r>
              <w:rPr>
                <w:noProof/>
                <w:color w:val="000000" w:themeColor="text1"/>
                <w:lang w:val="lv-LV"/>
              </w:rPr>
              <w:t xml:space="preserve"> tiek paredzēta iespēja uzņēmumam iesniegt informāciju </w:t>
            </w:r>
            <w:r w:rsidRPr="00251768">
              <w:rPr>
                <w:color w:val="000000" w:themeColor="text1"/>
                <w:lang w:val="lv-LV" w:eastAsia="fr-FR"/>
              </w:rPr>
              <w:t xml:space="preserve">par </w:t>
            </w:r>
            <w:r w:rsidR="000B03BB" w:rsidRPr="00251768">
              <w:rPr>
                <w:color w:val="000000" w:themeColor="text1"/>
                <w:lang w:val="lv-LV" w:eastAsia="fr-FR"/>
              </w:rPr>
              <w:t xml:space="preserve">reģistrā </w:t>
            </w:r>
            <w:r w:rsidRPr="00251768">
              <w:rPr>
                <w:color w:val="000000" w:themeColor="text1"/>
                <w:lang w:val="lv-LV" w:eastAsia="fr-FR"/>
              </w:rPr>
              <w:t>iepriekš iekļautā marķējuma saglabāšanas nepieciešamību</w:t>
            </w:r>
            <w:r w:rsidR="000B03BB">
              <w:rPr>
                <w:color w:val="000000" w:themeColor="text1"/>
                <w:lang w:val="lv-LV" w:eastAsia="fr-FR"/>
              </w:rPr>
              <w:t>.</w:t>
            </w:r>
            <w:r>
              <w:rPr>
                <w:color w:val="000000" w:themeColor="text1"/>
                <w:lang w:val="lv-LV" w:eastAsia="fr-FR"/>
              </w:rPr>
              <w:t xml:space="preserve"> </w:t>
            </w:r>
            <w:r w:rsidR="000B03BB">
              <w:rPr>
                <w:color w:val="000000" w:themeColor="text1"/>
                <w:lang w:val="lv-LV" w:eastAsia="fr-FR"/>
              </w:rPr>
              <w:t>D</w:t>
            </w:r>
            <w:r>
              <w:rPr>
                <w:color w:val="000000" w:themeColor="text1"/>
                <w:lang w:val="lv-LV" w:eastAsia="fr-FR"/>
              </w:rPr>
              <w:t>ienesta tīmekļvietnē</w:t>
            </w:r>
            <w:r w:rsidR="00981FD2">
              <w:rPr>
                <w:color w:val="000000" w:themeColor="text1"/>
                <w:lang w:val="lv-LV" w:eastAsia="fr-FR"/>
              </w:rPr>
              <w:t xml:space="preserve"> būs pieejam</w:t>
            </w:r>
            <w:r w:rsidR="000B03BB">
              <w:rPr>
                <w:color w:val="000000" w:themeColor="text1"/>
                <w:lang w:val="lv-LV" w:eastAsia="fr-FR"/>
              </w:rPr>
              <w:t>s</w:t>
            </w:r>
            <w:r w:rsidR="00981FD2">
              <w:rPr>
                <w:color w:val="000000" w:themeColor="text1"/>
                <w:lang w:val="lv-LV" w:eastAsia="fr-FR"/>
              </w:rPr>
              <w:t xml:space="preserve"> skaidroj</w:t>
            </w:r>
            <w:r w:rsidR="000B03BB">
              <w:rPr>
                <w:color w:val="000000" w:themeColor="text1"/>
                <w:lang w:val="lv-LV" w:eastAsia="fr-FR"/>
              </w:rPr>
              <w:t>ums</w:t>
            </w:r>
            <w:r w:rsidR="00981FD2">
              <w:rPr>
                <w:color w:val="000000" w:themeColor="text1"/>
                <w:lang w:val="lv-LV" w:eastAsia="fr-FR"/>
              </w:rPr>
              <w:t xml:space="preserve"> par paziņojumu aizpildīšanu</w:t>
            </w:r>
            <w:r>
              <w:rPr>
                <w:color w:val="000000" w:themeColor="text1"/>
                <w:lang w:val="lv-LV" w:eastAsia="fr-FR"/>
              </w:rPr>
              <w:t>.</w:t>
            </w:r>
          </w:p>
        </w:tc>
      </w:tr>
      <w:tr w:rsidR="00FD38D6" w:rsidRPr="00E40552" w14:paraId="014D5680" w14:textId="77777777" w:rsidTr="00975EC4">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008CE368" w14:textId="77777777" w:rsidR="00FD38D6" w:rsidRPr="00975EC4" w:rsidRDefault="00FD38D6" w:rsidP="00CA1069">
            <w:pPr>
              <w:rPr>
                <w:iCs/>
                <w:noProof/>
                <w:lang w:val="lv-LV" w:eastAsia="lv-LV"/>
              </w:rPr>
            </w:pPr>
            <w:r w:rsidRPr="00975EC4">
              <w:rPr>
                <w:iCs/>
                <w:noProof/>
                <w:lang w:val="lv-LV" w:eastAsia="lv-LV"/>
              </w:rPr>
              <w:t>3.</w:t>
            </w:r>
          </w:p>
        </w:tc>
        <w:tc>
          <w:tcPr>
            <w:tcW w:w="1597" w:type="pct"/>
            <w:tcBorders>
              <w:top w:val="outset" w:sz="6" w:space="0" w:color="auto"/>
              <w:left w:val="outset" w:sz="6" w:space="0" w:color="auto"/>
              <w:bottom w:val="outset" w:sz="6" w:space="0" w:color="auto"/>
              <w:right w:val="outset" w:sz="6" w:space="0" w:color="auto"/>
            </w:tcBorders>
            <w:hideMark/>
          </w:tcPr>
          <w:p w14:paraId="37FCB252" w14:textId="77777777" w:rsidR="00FD38D6" w:rsidRPr="00975EC4" w:rsidRDefault="00FD38D6" w:rsidP="00CA1069">
            <w:pPr>
              <w:rPr>
                <w:iCs/>
                <w:noProof/>
                <w:lang w:val="lv-LV" w:eastAsia="lv-LV"/>
              </w:rPr>
            </w:pPr>
            <w:r w:rsidRPr="00975EC4">
              <w:rPr>
                <w:iCs/>
                <w:noProof/>
                <w:lang w:val="lv-LV" w:eastAsia="lv-LV"/>
              </w:rPr>
              <w:t>Administratīvo izmaksu monetārs novērtējums</w:t>
            </w:r>
          </w:p>
        </w:tc>
        <w:tc>
          <w:tcPr>
            <w:tcW w:w="3056" w:type="pct"/>
            <w:tcBorders>
              <w:top w:val="outset" w:sz="6" w:space="0" w:color="auto"/>
              <w:left w:val="outset" w:sz="6" w:space="0" w:color="auto"/>
              <w:bottom w:val="outset" w:sz="6" w:space="0" w:color="auto"/>
              <w:right w:val="outset" w:sz="6" w:space="0" w:color="auto"/>
            </w:tcBorders>
            <w:hideMark/>
          </w:tcPr>
          <w:p w14:paraId="17415D8F" w14:textId="77777777" w:rsidR="00FD38D6" w:rsidRDefault="00FD38D6" w:rsidP="00CA1069">
            <w:pPr>
              <w:jc w:val="both"/>
              <w:rPr>
                <w:iCs/>
                <w:noProof/>
                <w:color w:val="000000" w:themeColor="text1"/>
                <w:lang w:val="lv-LV" w:eastAsia="lv-LV"/>
              </w:rPr>
            </w:pPr>
            <w:r w:rsidRPr="00E40552">
              <w:rPr>
                <w:iCs/>
                <w:noProof/>
                <w:color w:val="000000" w:themeColor="text1"/>
                <w:lang w:val="lv-LV" w:eastAsia="lv-LV"/>
              </w:rPr>
              <w:t>Projekts šo jomu neskar.</w:t>
            </w:r>
          </w:p>
          <w:p w14:paraId="7451CDB4" w14:textId="7A12CEB9" w:rsidR="00B90D11" w:rsidRPr="00E40552" w:rsidRDefault="00B90D11">
            <w:pPr>
              <w:jc w:val="both"/>
              <w:rPr>
                <w:noProof/>
                <w:lang w:val="lv-LV"/>
              </w:rPr>
            </w:pPr>
            <w:proofErr w:type="spellStart"/>
            <w:r>
              <w:t>N</w:t>
            </w:r>
            <w:r w:rsidRPr="001C759C">
              <w:t>ormatīvais</w:t>
            </w:r>
            <w:proofErr w:type="spellEnd"/>
            <w:r w:rsidRPr="001C759C">
              <w:t xml:space="preserve"> </w:t>
            </w:r>
            <w:proofErr w:type="spellStart"/>
            <w:r w:rsidRPr="001C759C">
              <w:t>regulējums</w:t>
            </w:r>
            <w:proofErr w:type="spellEnd"/>
            <w:r w:rsidRPr="001C759C">
              <w:t xml:space="preserve"> </w:t>
            </w:r>
            <w:proofErr w:type="spellStart"/>
            <w:r w:rsidR="009F2A6E" w:rsidRPr="001C759C">
              <w:t>neuzliek</w:t>
            </w:r>
            <w:proofErr w:type="spellEnd"/>
            <w:r w:rsidR="009F2A6E" w:rsidRPr="001C759C">
              <w:t xml:space="preserve"> </w:t>
            </w:r>
            <w:proofErr w:type="spellStart"/>
            <w:r w:rsidRPr="001C759C">
              <w:t>papildu</w:t>
            </w:r>
            <w:proofErr w:type="spellEnd"/>
            <w:r w:rsidRPr="001C759C">
              <w:t xml:space="preserve"> </w:t>
            </w:r>
            <w:proofErr w:type="spellStart"/>
            <w:r w:rsidRPr="001C759C">
              <w:t>administratīvo</w:t>
            </w:r>
            <w:proofErr w:type="spellEnd"/>
            <w:r w:rsidRPr="001C759C">
              <w:t xml:space="preserve"> </w:t>
            </w:r>
            <w:proofErr w:type="spellStart"/>
            <w:r w:rsidRPr="001C759C">
              <w:t>slogu</w:t>
            </w:r>
            <w:proofErr w:type="spellEnd"/>
            <w:r>
              <w:t>.</w:t>
            </w:r>
          </w:p>
        </w:tc>
      </w:tr>
      <w:tr w:rsidR="00FD38D6" w:rsidRPr="00E40552" w14:paraId="04C7C5AF" w14:textId="77777777" w:rsidTr="00975EC4">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0EFC1364" w14:textId="77777777" w:rsidR="00FD38D6" w:rsidRPr="00975EC4" w:rsidRDefault="00FD38D6" w:rsidP="00CA1069">
            <w:pPr>
              <w:rPr>
                <w:iCs/>
                <w:noProof/>
                <w:lang w:val="lv-LV" w:eastAsia="lv-LV"/>
              </w:rPr>
            </w:pPr>
            <w:r w:rsidRPr="00975EC4">
              <w:rPr>
                <w:iCs/>
                <w:noProof/>
                <w:lang w:val="lv-LV" w:eastAsia="lv-LV"/>
              </w:rPr>
              <w:t>4.</w:t>
            </w:r>
          </w:p>
        </w:tc>
        <w:tc>
          <w:tcPr>
            <w:tcW w:w="1597" w:type="pct"/>
            <w:tcBorders>
              <w:top w:val="outset" w:sz="6" w:space="0" w:color="auto"/>
              <w:left w:val="outset" w:sz="6" w:space="0" w:color="auto"/>
              <w:bottom w:val="outset" w:sz="6" w:space="0" w:color="auto"/>
              <w:right w:val="outset" w:sz="6" w:space="0" w:color="auto"/>
            </w:tcBorders>
            <w:hideMark/>
          </w:tcPr>
          <w:p w14:paraId="7780A138" w14:textId="77777777" w:rsidR="00FD38D6" w:rsidRPr="00975EC4" w:rsidRDefault="00FD38D6" w:rsidP="00CA1069">
            <w:pPr>
              <w:rPr>
                <w:iCs/>
                <w:noProof/>
                <w:lang w:val="lv-LV" w:eastAsia="lv-LV"/>
              </w:rPr>
            </w:pPr>
            <w:r w:rsidRPr="00975EC4">
              <w:rPr>
                <w:iCs/>
                <w:noProof/>
                <w:lang w:val="lv-LV" w:eastAsia="lv-LV"/>
              </w:rPr>
              <w:t>Atbilstības izmaksu monetārs novērtējums</w:t>
            </w:r>
          </w:p>
        </w:tc>
        <w:tc>
          <w:tcPr>
            <w:tcW w:w="3056" w:type="pct"/>
            <w:tcBorders>
              <w:top w:val="outset" w:sz="6" w:space="0" w:color="auto"/>
              <w:left w:val="outset" w:sz="6" w:space="0" w:color="auto"/>
              <w:bottom w:val="outset" w:sz="6" w:space="0" w:color="auto"/>
              <w:right w:val="outset" w:sz="6" w:space="0" w:color="auto"/>
            </w:tcBorders>
            <w:hideMark/>
          </w:tcPr>
          <w:p w14:paraId="1CB5C809" w14:textId="77777777" w:rsidR="00FD38D6" w:rsidRPr="00E40552" w:rsidRDefault="00FD38D6" w:rsidP="00CA1069">
            <w:pPr>
              <w:rPr>
                <w:iCs/>
                <w:noProof/>
                <w:color w:val="000000" w:themeColor="text1"/>
                <w:lang w:val="lv-LV" w:eastAsia="lv-LV"/>
              </w:rPr>
            </w:pPr>
            <w:r w:rsidRPr="00E40552">
              <w:rPr>
                <w:iCs/>
                <w:noProof/>
                <w:color w:val="000000" w:themeColor="text1"/>
                <w:lang w:val="lv-LV" w:eastAsia="lv-LV"/>
              </w:rPr>
              <w:t>Projekts šo jomu neskar.</w:t>
            </w:r>
          </w:p>
        </w:tc>
      </w:tr>
      <w:tr w:rsidR="00FD38D6" w:rsidRPr="00E40552" w14:paraId="1A78B8F9" w14:textId="77777777" w:rsidTr="00975EC4">
        <w:trPr>
          <w:trHeight w:val="329"/>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EF777D4" w14:textId="77777777" w:rsidR="00FD38D6" w:rsidRPr="00975EC4" w:rsidRDefault="00FD38D6" w:rsidP="00CA1069">
            <w:pPr>
              <w:rPr>
                <w:iCs/>
                <w:noProof/>
                <w:lang w:val="lv-LV" w:eastAsia="lv-LV"/>
              </w:rPr>
            </w:pPr>
            <w:r w:rsidRPr="00975EC4">
              <w:rPr>
                <w:iCs/>
                <w:noProof/>
                <w:lang w:val="lv-LV" w:eastAsia="lv-LV"/>
              </w:rPr>
              <w:t>5.</w:t>
            </w:r>
          </w:p>
        </w:tc>
        <w:tc>
          <w:tcPr>
            <w:tcW w:w="1597" w:type="pct"/>
            <w:tcBorders>
              <w:top w:val="outset" w:sz="6" w:space="0" w:color="auto"/>
              <w:left w:val="outset" w:sz="6" w:space="0" w:color="auto"/>
              <w:bottom w:val="outset" w:sz="6" w:space="0" w:color="auto"/>
              <w:right w:val="outset" w:sz="6" w:space="0" w:color="auto"/>
            </w:tcBorders>
            <w:hideMark/>
          </w:tcPr>
          <w:p w14:paraId="76BCF520" w14:textId="77777777" w:rsidR="00FD38D6" w:rsidRPr="00975EC4" w:rsidRDefault="00FD38D6" w:rsidP="00CA1069">
            <w:pPr>
              <w:rPr>
                <w:iCs/>
                <w:noProof/>
                <w:lang w:val="lv-LV" w:eastAsia="lv-LV"/>
              </w:rPr>
            </w:pPr>
            <w:r w:rsidRPr="00975EC4">
              <w:rPr>
                <w:iCs/>
                <w:noProof/>
                <w:lang w:val="lv-LV" w:eastAsia="lv-LV"/>
              </w:rPr>
              <w:t>Cita informācija</w:t>
            </w:r>
          </w:p>
        </w:tc>
        <w:tc>
          <w:tcPr>
            <w:tcW w:w="3056" w:type="pct"/>
            <w:tcBorders>
              <w:top w:val="outset" w:sz="6" w:space="0" w:color="auto"/>
              <w:left w:val="outset" w:sz="6" w:space="0" w:color="auto"/>
              <w:bottom w:val="outset" w:sz="6" w:space="0" w:color="auto"/>
              <w:right w:val="outset" w:sz="6" w:space="0" w:color="auto"/>
            </w:tcBorders>
            <w:hideMark/>
          </w:tcPr>
          <w:p w14:paraId="4A14C93B" w14:textId="77777777" w:rsidR="00FD38D6" w:rsidRPr="00E40552" w:rsidRDefault="00FD38D6" w:rsidP="00CA1069">
            <w:pPr>
              <w:rPr>
                <w:iCs/>
                <w:noProof/>
                <w:color w:val="A6A6A6" w:themeColor="background1" w:themeShade="A6"/>
                <w:lang w:val="lv-LV" w:eastAsia="lv-LV"/>
              </w:rPr>
            </w:pPr>
            <w:r w:rsidRPr="00E40552">
              <w:rPr>
                <w:iCs/>
                <w:noProof/>
                <w:color w:val="000000" w:themeColor="text1"/>
                <w:lang w:val="lv-LV" w:eastAsia="lv-LV"/>
              </w:rPr>
              <w:t>Nav</w:t>
            </w:r>
            <w:r>
              <w:rPr>
                <w:iCs/>
                <w:noProof/>
                <w:color w:val="000000" w:themeColor="text1"/>
                <w:lang w:val="lv-LV" w:eastAsia="lv-LV"/>
              </w:rPr>
              <w:t>.</w:t>
            </w:r>
          </w:p>
        </w:tc>
      </w:tr>
    </w:tbl>
    <w:p w14:paraId="245CE873" w14:textId="77777777" w:rsidR="00FD38D6" w:rsidRPr="00E40552" w:rsidRDefault="00FD38D6" w:rsidP="00FD38D6">
      <w:pPr>
        <w:rPr>
          <w:iCs/>
          <w:noProof/>
          <w:color w:val="414142"/>
          <w:lang w:val="lv-LV" w:eastAsia="lv-LV"/>
        </w:rPr>
      </w:pPr>
      <w:r w:rsidRPr="00E40552">
        <w:rPr>
          <w:iCs/>
          <w:noProof/>
          <w:color w:val="414142"/>
          <w:lang w:val="lv-LV"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FD38D6" w:rsidRPr="0080157E" w14:paraId="235CC245" w14:textId="77777777" w:rsidTr="00975EC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B4E3BE7" w14:textId="77777777" w:rsidR="00FD38D6" w:rsidRPr="00E40552" w:rsidRDefault="00FD38D6" w:rsidP="00CA1069">
            <w:pPr>
              <w:jc w:val="center"/>
              <w:rPr>
                <w:b/>
                <w:bCs/>
                <w:iCs/>
                <w:noProof/>
                <w:color w:val="414142"/>
                <w:lang w:val="lv-LV" w:eastAsia="lv-LV"/>
              </w:rPr>
            </w:pPr>
            <w:r w:rsidRPr="00E40552">
              <w:rPr>
                <w:b/>
                <w:bCs/>
                <w:lang w:val="lv-LV"/>
              </w:rPr>
              <w:t>III. Tiesību akta projekta ietekme uz valsts budžetu un pašvaldību budžetiem</w:t>
            </w:r>
          </w:p>
        </w:tc>
      </w:tr>
      <w:tr w:rsidR="00FD38D6" w:rsidRPr="00E40552" w14:paraId="5CED8471" w14:textId="77777777" w:rsidTr="00975EC4">
        <w:trPr>
          <w:trHeight w:val="302"/>
          <w:tblCellSpacing w:w="15" w:type="dxa"/>
        </w:trPr>
        <w:tc>
          <w:tcPr>
            <w:tcW w:w="4967" w:type="pct"/>
            <w:tcBorders>
              <w:top w:val="outset" w:sz="6" w:space="0" w:color="auto"/>
              <w:left w:val="outset" w:sz="6" w:space="0" w:color="auto"/>
              <w:right w:val="outset" w:sz="6" w:space="0" w:color="auto"/>
            </w:tcBorders>
          </w:tcPr>
          <w:p w14:paraId="38959122" w14:textId="77777777" w:rsidR="00FD38D6" w:rsidRPr="00465FEF" w:rsidRDefault="00FD38D6" w:rsidP="00CA1069">
            <w:pPr>
              <w:jc w:val="center"/>
              <w:rPr>
                <w:strike/>
                <w:lang w:val="lv-LV"/>
              </w:rPr>
            </w:pPr>
            <w:r w:rsidRPr="00975EC4">
              <w:rPr>
                <w:lang w:val="lv-LV"/>
              </w:rPr>
              <w:t>Projekts šo jomu neskar.</w:t>
            </w:r>
          </w:p>
        </w:tc>
      </w:tr>
    </w:tbl>
    <w:p w14:paraId="1EFEBAA5" w14:textId="77777777" w:rsidR="00FD38D6" w:rsidRPr="00E40552" w:rsidRDefault="00FD38D6" w:rsidP="00FD38D6">
      <w:pPr>
        <w:rPr>
          <w:iCs/>
          <w:noProof/>
          <w:color w:val="414142"/>
          <w:lang w:val="lv-LV" w:eastAsia="lv-LV"/>
        </w:rPr>
      </w:pPr>
      <w:r w:rsidRPr="00E40552">
        <w:rPr>
          <w:iCs/>
          <w:noProof/>
          <w:color w:val="414142"/>
          <w:lang w:val="lv-LV"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FD38D6" w:rsidRPr="0080157E" w14:paraId="3326C72C" w14:textId="77777777" w:rsidTr="00975EC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D4B0C62" w14:textId="77777777" w:rsidR="00FD38D6" w:rsidRPr="00E40552" w:rsidRDefault="00FD38D6" w:rsidP="00CA1069">
            <w:pPr>
              <w:jc w:val="center"/>
              <w:rPr>
                <w:b/>
                <w:bCs/>
                <w:iCs/>
                <w:noProof/>
                <w:color w:val="414142"/>
                <w:lang w:val="lv-LV" w:eastAsia="lv-LV"/>
              </w:rPr>
            </w:pPr>
            <w:r w:rsidRPr="00975EC4">
              <w:rPr>
                <w:b/>
                <w:bCs/>
                <w:iCs/>
                <w:noProof/>
                <w:lang w:val="lv-LV" w:eastAsia="lv-LV"/>
              </w:rPr>
              <w:t>IV. Tiesību akta projekta ietekme uz spēkā esošo tiesību normu sistēmu</w:t>
            </w:r>
          </w:p>
        </w:tc>
      </w:tr>
      <w:tr w:rsidR="00FD38D6" w:rsidRPr="00E40552" w14:paraId="13F303C6" w14:textId="77777777" w:rsidTr="00975EC4">
        <w:trPr>
          <w:trHeight w:val="302"/>
          <w:tblCellSpacing w:w="15" w:type="dxa"/>
        </w:trPr>
        <w:tc>
          <w:tcPr>
            <w:tcW w:w="4967" w:type="pct"/>
            <w:tcBorders>
              <w:top w:val="outset" w:sz="6" w:space="0" w:color="auto"/>
              <w:left w:val="outset" w:sz="6" w:space="0" w:color="auto"/>
              <w:right w:val="outset" w:sz="6" w:space="0" w:color="auto"/>
            </w:tcBorders>
          </w:tcPr>
          <w:p w14:paraId="71B3A5F8" w14:textId="77777777" w:rsidR="00FD38D6" w:rsidRPr="00465FEF" w:rsidRDefault="00FD38D6" w:rsidP="00CA1069">
            <w:pPr>
              <w:jc w:val="center"/>
              <w:rPr>
                <w:strike/>
                <w:lang w:val="lv-LV"/>
              </w:rPr>
            </w:pPr>
            <w:r w:rsidRPr="00975EC4">
              <w:rPr>
                <w:lang w:val="lv-LV"/>
              </w:rPr>
              <w:t>Projekts šo jomu neskar.</w:t>
            </w:r>
          </w:p>
        </w:tc>
      </w:tr>
    </w:tbl>
    <w:p w14:paraId="6CE46CF6" w14:textId="77777777" w:rsidR="00FD38D6" w:rsidRPr="00E40552" w:rsidRDefault="00FD38D6" w:rsidP="00FD38D6">
      <w:pPr>
        <w:rPr>
          <w:iCs/>
          <w:noProof/>
          <w:color w:val="414142"/>
          <w:lang w:val="lv-LV" w:eastAsia="lv-LV"/>
        </w:rPr>
      </w:pPr>
      <w:r w:rsidRPr="00E40552">
        <w:rPr>
          <w:iCs/>
          <w:noProof/>
          <w:color w:val="414142"/>
          <w:lang w:val="lv-LV"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955"/>
        <w:gridCol w:w="5687"/>
      </w:tblGrid>
      <w:tr w:rsidR="00FD38D6" w:rsidRPr="00E40552" w14:paraId="19902E4F" w14:textId="77777777" w:rsidTr="00975EC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3515C0" w14:textId="77777777" w:rsidR="00FD38D6" w:rsidRPr="00975EC4" w:rsidRDefault="00FD38D6" w:rsidP="00CA1069">
            <w:pPr>
              <w:jc w:val="center"/>
              <w:rPr>
                <w:b/>
                <w:bCs/>
                <w:iCs/>
                <w:noProof/>
                <w:lang w:val="lv-LV" w:eastAsia="lv-LV"/>
              </w:rPr>
            </w:pPr>
            <w:r w:rsidRPr="00975EC4">
              <w:rPr>
                <w:b/>
                <w:bCs/>
                <w:iCs/>
                <w:noProof/>
                <w:lang w:val="lv-LV" w:eastAsia="lv-LV"/>
              </w:rPr>
              <w:lastRenderedPageBreak/>
              <w:t>V. Tiesību akta projekta atbilstība Latvijas Republikas starptautiskajām saistībām</w:t>
            </w:r>
          </w:p>
        </w:tc>
      </w:tr>
      <w:tr w:rsidR="00FD38D6" w:rsidRPr="0080157E" w14:paraId="3E2884F1" w14:textId="77777777" w:rsidTr="00975EC4">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4B4D5215" w14:textId="77777777" w:rsidR="00FD38D6" w:rsidRPr="00E40552" w:rsidRDefault="00FD38D6" w:rsidP="00CA1069">
            <w:pPr>
              <w:rPr>
                <w:iCs/>
                <w:noProof/>
                <w:color w:val="414142"/>
                <w:lang w:val="lv-LV" w:eastAsia="lv-LV"/>
              </w:rPr>
            </w:pPr>
            <w:r w:rsidRPr="00E40552">
              <w:rPr>
                <w:iCs/>
                <w:noProof/>
                <w:color w:val="414142"/>
                <w:lang w:val="lv-LV" w:eastAsia="lv-LV"/>
              </w:rPr>
              <w:t>1.</w:t>
            </w:r>
          </w:p>
        </w:tc>
        <w:tc>
          <w:tcPr>
            <w:tcW w:w="1599" w:type="pct"/>
            <w:tcBorders>
              <w:top w:val="outset" w:sz="6" w:space="0" w:color="auto"/>
              <w:left w:val="outset" w:sz="6" w:space="0" w:color="auto"/>
              <w:bottom w:val="outset" w:sz="6" w:space="0" w:color="auto"/>
              <w:right w:val="outset" w:sz="6" w:space="0" w:color="auto"/>
            </w:tcBorders>
            <w:hideMark/>
          </w:tcPr>
          <w:p w14:paraId="7052D11C" w14:textId="77777777" w:rsidR="00FD38D6" w:rsidRPr="00975EC4" w:rsidRDefault="00FD38D6" w:rsidP="00CA1069">
            <w:pPr>
              <w:rPr>
                <w:iCs/>
                <w:noProof/>
                <w:lang w:val="lv-LV" w:eastAsia="lv-LV"/>
              </w:rPr>
            </w:pPr>
            <w:r w:rsidRPr="00975EC4">
              <w:rPr>
                <w:iCs/>
                <w:noProof/>
                <w:lang w:val="lv-LV" w:eastAsia="lv-LV"/>
              </w:rPr>
              <w:t>Saistības pret Eiropas Savienību</w:t>
            </w:r>
          </w:p>
        </w:tc>
        <w:tc>
          <w:tcPr>
            <w:tcW w:w="3053" w:type="pct"/>
            <w:tcBorders>
              <w:top w:val="outset" w:sz="6" w:space="0" w:color="auto"/>
              <w:left w:val="outset" w:sz="6" w:space="0" w:color="auto"/>
              <w:bottom w:val="outset" w:sz="6" w:space="0" w:color="auto"/>
              <w:right w:val="outset" w:sz="6" w:space="0" w:color="auto"/>
            </w:tcBorders>
          </w:tcPr>
          <w:p w14:paraId="5F5F2019" w14:textId="04E511B1" w:rsidR="00FD38D6" w:rsidRPr="00975EC4" w:rsidRDefault="0008700B" w:rsidP="00CA1069">
            <w:pPr>
              <w:jc w:val="both"/>
              <w:rPr>
                <w:shd w:val="clear" w:color="auto" w:fill="FFFFFF"/>
                <w:lang w:val="lv-LV"/>
              </w:rPr>
            </w:pPr>
            <w:r w:rsidRPr="001D1816">
              <w:rPr>
                <w:shd w:val="clear" w:color="auto" w:fill="FFFFFF"/>
                <w:lang w:val="lv-LV"/>
              </w:rPr>
              <w:t>1.</w:t>
            </w:r>
            <w:r>
              <w:rPr>
                <w:shd w:val="clear" w:color="auto" w:fill="FFFFFF"/>
                <w:lang w:val="lv-LV"/>
              </w:rPr>
              <w:t xml:space="preserve"> </w:t>
            </w:r>
            <w:r w:rsidR="00975EC4" w:rsidRPr="00975EC4">
              <w:rPr>
                <w:shd w:val="clear" w:color="auto" w:fill="FFFFFF"/>
                <w:lang w:val="lv-LV"/>
              </w:rPr>
              <w:t>Komisijas 2017. gada 5. jūlija Regula (ES) 2017/1203, ar ko attiecībā uz organisko silīciju (</w:t>
            </w:r>
            <w:proofErr w:type="spellStart"/>
            <w:r w:rsidR="00975EC4" w:rsidRPr="00975EC4">
              <w:rPr>
                <w:shd w:val="clear" w:color="auto" w:fill="FFFFFF"/>
                <w:lang w:val="lv-LV"/>
              </w:rPr>
              <w:t>monometilsilāntriolu</w:t>
            </w:r>
            <w:proofErr w:type="spellEnd"/>
            <w:r w:rsidR="00975EC4" w:rsidRPr="00975EC4">
              <w:rPr>
                <w:shd w:val="clear" w:color="auto" w:fill="FFFFFF"/>
                <w:lang w:val="lv-LV"/>
              </w:rPr>
              <w:t xml:space="preserve">) un kalcija </w:t>
            </w:r>
            <w:proofErr w:type="spellStart"/>
            <w:r w:rsidR="00975EC4" w:rsidRPr="00975EC4">
              <w:rPr>
                <w:shd w:val="clear" w:color="auto" w:fill="FFFFFF"/>
                <w:lang w:val="lv-LV"/>
              </w:rPr>
              <w:t>fosforiloligosaharīdiem</w:t>
            </w:r>
            <w:proofErr w:type="spellEnd"/>
            <w:r w:rsidR="00975EC4" w:rsidRPr="00975EC4">
              <w:rPr>
                <w:shd w:val="clear" w:color="auto" w:fill="FFFFFF"/>
                <w:lang w:val="lv-LV"/>
              </w:rPr>
              <w:t xml:space="preserve"> (</w:t>
            </w:r>
            <w:proofErr w:type="spellStart"/>
            <w:r w:rsidR="00975EC4" w:rsidRPr="00975EC4">
              <w:rPr>
                <w:shd w:val="clear" w:color="auto" w:fill="FFFFFF"/>
                <w:lang w:val="lv-LV"/>
              </w:rPr>
              <w:t>POs-Ca®),</w:t>
            </w:r>
            <w:proofErr w:type="spellEnd"/>
            <w:r w:rsidR="00975EC4" w:rsidRPr="00975EC4">
              <w:rPr>
                <w:shd w:val="clear" w:color="auto" w:fill="FFFFFF"/>
                <w:lang w:val="lv-LV"/>
              </w:rPr>
              <w:t xml:space="preserve"> kuri pievienoti pārtikas produktiem un kurus izmanto uztura bagātinātāju ražošanā, groza Eiropas Parlamenta un Padomes Direktīvu 2002/46/EK un Eiropas Parlamenta un Padomes Regulu (EK) Nr. 1925/2006.</w:t>
            </w:r>
          </w:p>
          <w:p w14:paraId="342D0513" w14:textId="5B47DCAB" w:rsidR="00085FEB" w:rsidRPr="00975EC4" w:rsidRDefault="0008700B" w:rsidP="00CA1069">
            <w:pPr>
              <w:jc w:val="both"/>
              <w:rPr>
                <w:iCs/>
                <w:noProof/>
                <w:lang w:val="lv-LV" w:eastAsia="lv-LV"/>
              </w:rPr>
            </w:pPr>
            <w:r w:rsidRPr="001D1816">
              <w:rPr>
                <w:lang w:val="lv-LV"/>
              </w:rPr>
              <w:t>2.</w:t>
            </w:r>
            <w:r>
              <w:rPr>
                <w:lang w:val="lv-LV"/>
              </w:rPr>
              <w:t xml:space="preserve"> </w:t>
            </w:r>
            <w:r w:rsidR="00975EC4" w:rsidRPr="00975EC4">
              <w:rPr>
                <w:lang w:val="lv-LV"/>
              </w:rPr>
              <w:t>Eiropas Parlamenta un Padomes 2011. gada 25. oktobra Regula (ES) Nr. 1169/2011 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w:t>
            </w:r>
          </w:p>
        </w:tc>
      </w:tr>
      <w:tr w:rsidR="00FD38D6" w:rsidRPr="00E40552" w14:paraId="3D36C4B8" w14:textId="77777777" w:rsidTr="00975EC4">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3380DFA1" w14:textId="77777777" w:rsidR="00FD38D6" w:rsidRPr="00E40552" w:rsidRDefault="00FD38D6" w:rsidP="00CA1069">
            <w:pPr>
              <w:rPr>
                <w:iCs/>
                <w:noProof/>
                <w:color w:val="414142"/>
                <w:lang w:val="lv-LV" w:eastAsia="lv-LV"/>
              </w:rPr>
            </w:pPr>
            <w:r w:rsidRPr="00E40552">
              <w:rPr>
                <w:iCs/>
                <w:noProof/>
                <w:color w:val="414142"/>
                <w:lang w:val="lv-LV" w:eastAsia="lv-LV"/>
              </w:rPr>
              <w:t>2.</w:t>
            </w:r>
          </w:p>
        </w:tc>
        <w:tc>
          <w:tcPr>
            <w:tcW w:w="1599" w:type="pct"/>
            <w:tcBorders>
              <w:top w:val="outset" w:sz="6" w:space="0" w:color="auto"/>
              <w:left w:val="outset" w:sz="6" w:space="0" w:color="auto"/>
              <w:bottom w:val="outset" w:sz="6" w:space="0" w:color="auto"/>
              <w:right w:val="outset" w:sz="6" w:space="0" w:color="auto"/>
            </w:tcBorders>
            <w:hideMark/>
          </w:tcPr>
          <w:p w14:paraId="720FE14D" w14:textId="77777777" w:rsidR="00FD38D6" w:rsidRPr="00975EC4" w:rsidRDefault="00FD38D6" w:rsidP="00CA1069">
            <w:pPr>
              <w:rPr>
                <w:iCs/>
                <w:noProof/>
                <w:lang w:val="lv-LV" w:eastAsia="lv-LV"/>
              </w:rPr>
            </w:pPr>
            <w:r w:rsidRPr="00975EC4">
              <w:rPr>
                <w:iCs/>
                <w:noProof/>
                <w:lang w:val="lv-LV" w:eastAsia="lv-LV"/>
              </w:rPr>
              <w:t>Citas starptautiskās saistības</w:t>
            </w:r>
          </w:p>
        </w:tc>
        <w:tc>
          <w:tcPr>
            <w:tcW w:w="3053" w:type="pct"/>
            <w:tcBorders>
              <w:top w:val="outset" w:sz="6" w:space="0" w:color="auto"/>
              <w:left w:val="outset" w:sz="6" w:space="0" w:color="auto"/>
              <w:bottom w:val="outset" w:sz="6" w:space="0" w:color="auto"/>
              <w:right w:val="outset" w:sz="6" w:space="0" w:color="auto"/>
            </w:tcBorders>
          </w:tcPr>
          <w:p w14:paraId="6643418E" w14:textId="77777777" w:rsidR="00FD38D6" w:rsidRPr="00E40552" w:rsidRDefault="00FD38D6" w:rsidP="00CA1069">
            <w:pPr>
              <w:rPr>
                <w:iCs/>
                <w:noProof/>
                <w:color w:val="000000" w:themeColor="text1"/>
                <w:lang w:val="lv-LV" w:eastAsia="lv-LV"/>
              </w:rPr>
            </w:pPr>
            <w:r w:rsidRPr="00E40552">
              <w:rPr>
                <w:noProof/>
                <w:color w:val="000000" w:themeColor="text1"/>
                <w:lang w:val="lv-LV"/>
              </w:rPr>
              <w:t>Projekts šo jomu neskar.</w:t>
            </w:r>
          </w:p>
        </w:tc>
      </w:tr>
      <w:tr w:rsidR="00FD38D6" w:rsidRPr="00E40552" w14:paraId="098D2B8E" w14:textId="77777777" w:rsidTr="00975EC4">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7925A267" w14:textId="77777777" w:rsidR="00FD38D6" w:rsidRPr="00E40552" w:rsidRDefault="00FD38D6" w:rsidP="00CA1069">
            <w:pPr>
              <w:rPr>
                <w:iCs/>
                <w:noProof/>
                <w:color w:val="414142"/>
                <w:lang w:val="lv-LV" w:eastAsia="lv-LV"/>
              </w:rPr>
            </w:pPr>
            <w:r w:rsidRPr="00E40552">
              <w:rPr>
                <w:iCs/>
                <w:noProof/>
                <w:color w:val="414142"/>
                <w:lang w:val="lv-LV" w:eastAsia="lv-LV"/>
              </w:rPr>
              <w:t>3.</w:t>
            </w:r>
          </w:p>
        </w:tc>
        <w:tc>
          <w:tcPr>
            <w:tcW w:w="1599" w:type="pct"/>
            <w:tcBorders>
              <w:top w:val="outset" w:sz="6" w:space="0" w:color="auto"/>
              <w:left w:val="outset" w:sz="6" w:space="0" w:color="auto"/>
              <w:bottom w:val="outset" w:sz="6" w:space="0" w:color="auto"/>
              <w:right w:val="outset" w:sz="6" w:space="0" w:color="auto"/>
            </w:tcBorders>
            <w:hideMark/>
          </w:tcPr>
          <w:p w14:paraId="33D44846" w14:textId="77777777" w:rsidR="00FD38D6" w:rsidRPr="00975EC4" w:rsidRDefault="00FD38D6" w:rsidP="00CA1069">
            <w:pPr>
              <w:rPr>
                <w:iCs/>
                <w:noProof/>
                <w:lang w:val="lv-LV" w:eastAsia="lv-LV"/>
              </w:rPr>
            </w:pPr>
            <w:r w:rsidRPr="00975EC4">
              <w:rPr>
                <w:iCs/>
                <w:noProof/>
                <w:lang w:val="lv-LV" w:eastAsia="lv-LV"/>
              </w:rPr>
              <w:t>Cita informācija</w:t>
            </w:r>
          </w:p>
        </w:tc>
        <w:tc>
          <w:tcPr>
            <w:tcW w:w="3053" w:type="pct"/>
            <w:tcBorders>
              <w:top w:val="outset" w:sz="6" w:space="0" w:color="auto"/>
              <w:left w:val="outset" w:sz="6" w:space="0" w:color="auto"/>
              <w:bottom w:val="outset" w:sz="6" w:space="0" w:color="auto"/>
              <w:right w:val="outset" w:sz="6" w:space="0" w:color="auto"/>
            </w:tcBorders>
          </w:tcPr>
          <w:p w14:paraId="71E56CD5" w14:textId="77777777" w:rsidR="00FD38D6" w:rsidRPr="00E40552" w:rsidRDefault="00FD38D6" w:rsidP="00CA1069">
            <w:pPr>
              <w:rPr>
                <w:iCs/>
                <w:noProof/>
                <w:color w:val="000000" w:themeColor="text1"/>
                <w:lang w:val="lv-LV" w:eastAsia="lv-LV"/>
              </w:rPr>
            </w:pPr>
            <w:r w:rsidRPr="00E40552">
              <w:rPr>
                <w:iCs/>
                <w:noProof/>
                <w:color w:val="000000" w:themeColor="text1"/>
                <w:lang w:val="lv-LV" w:eastAsia="lv-LV"/>
              </w:rPr>
              <w:t xml:space="preserve">Nav. </w:t>
            </w:r>
          </w:p>
        </w:tc>
      </w:tr>
    </w:tbl>
    <w:p w14:paraId="07CCA9F3" w14:textId="77777777" w:rsidR="00FD38D6" w:rsidRPr="00E40552" w:rsidRDefault="00FD38D6" w:rsidP="00FD38D6">
      <w:pPr>
        <w:rPr>
          <w:iCs/>
          <w:noProof/>
          <w:color w:val="414142"/>
          <w:lang w:val="lv-LV" w:eastAsia="lv-LV"/>
        </w:rPr>
      </w:pPr>
      <w:r w:rsidRPr="00E40552">
        <w:rPr>
          <w:iCs/>
          <w:noProof/>
          <w:color w:val="414142"/>
          <w:lang w:val="lv-LV"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4"/>
        <w:gridCol w:w="2171"/>
        <w:gridCol w:w="2230"/>
        <w:gridCol w:w="2620"/>
      </w:tblGrid>
      <w:tr w:rsidR="002B6270" w:rsidRPr="0080157E" w14:paraId="17770442" w14:textId="77777777" w:rsidTr="00975EC4">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1A08E11" w14:textId="77777777" w:rsidR="00FD38D6" w:rsidRPr="00975EC4" w:rsidRDefault="00FD38D6" w:rsidP="00CA1069">
            <w:pPr>
              <w:jc w:val="center"/>
              <w:rPr>
                <w:b/>
                <w:bCs/>
                <w:iCs/>
                <w:noProof/>
                <w:lang w:val="lv-LV" w:eastAsia="lv-LV"/>
              </w:rPr>
            </w:pPr>
            <w:r w:rsidRPr="00975EC4">
              <w:rPr>
                <w:b/>
                <w:bCs/>
                <w:iCs/>
                <w:noProof/>
                <w:lang w:val="lv-LV" w:eastAsia="lv-LV"/>
              </w:rPr>
              <w:t>1. tabula</w:t>
            </w:r>
            <w:r w:rsidRPr="00975EC4">
              <w:rPr>
                <w:b/>
                <w:bCs/>
                <w:iCs/>
                <w:noProof/>
                <w:lang w:val="lv-LV" w:eastAsia="lv-LV"/>
              </w:rPr>
              <w:br/>
              <w:t>Tiesību akta projekta atbilstība ES tiesību aktiem</w:t>
            </w:r>
          </w:p>
        </w:tc>
      </w:tr>
      <w:tr w:rsidR="002B6270" w:rsidRPr="0080157E" w14:paraId="1279BDFC" w14:textId="77777777" w:rsidTr="00975EC4">
        <w:trPr>
          <w:tblCellSpacing w:w="15" w:type="dxa"/>
        </w:trPr>
        <w:tc>
          <w:tcPr>
            <w:tcW w:w="1173" w:type="pct"/>
            <w:tcBorders>
              <w:top w:val="outset" w:sz="6" w:space="0" w:color="auto"/>
              <w:left w:val="outset" w:sz="6" w:space="0" w:color="auto"/>
              <w:bottom w:val="outset" w:sz="6" w:space="0" w:color="auto"/>
              <w:right w:val="outset" w:sz="6" w:space="0" w:color="auto"/>
            </w:tcBorders>
            <w:hideMark/>
          </w:tcPr>
          <w:p w14:paraId="4BEB28E6" w14:textId="77777777" w:rsidR="00FD38D6" w:rsidRPr="00975EC4" w:rsidRDefault="00FD38D6" w:rsidP="00CA1069">
            <w:pPr>
              <w:rPr>
                <w:iCs/>
                <w:noProof/>
                <w:lang w:val="lv-LV" w:eastAsia="lv-LV"/>
              </w:rPr>
            </w:pPr>
            <w:r w:rsidRPr="00975EC4">
              <w:rPr>
                <w:iCs/>
                <w:noProof/>
                <w:lang w:val="lv-LV" w:eastAsia="lv-LV"/>
              </w:rPr>
              <w:t>Attiecīgā ES tiesību akta datums, numurs un nosaukums</w:t>
            </w:r>
          </w:p>
        </w:tc>
        <w:tc>
          <w:tcPr>
            <w:tcW w:w="3778" w:type="pct"/>
            <w:gridSpan w:val="3"/>
            <w:tcBorders>
              <w:top w:val="outset" w:sz="6" w:space="0" w:color="auto"/>
              <w:left w:val="outset" w:sz="6" w:space="0" w:color="auto"/>
              <w:bottom w:val="outset" w:sz="6" w:space="0" w:color="auto"/>
              <w:right w:val="outset" w:sz="6" w:space="0" w:color="auto"/>
            </w:tcBorders>
            <w:hideMark/>
          </w:tcPr>
          <w:p w14:paraId="1461729E" w14:textId="6FC96ECC" w:rsidR="00FD38D6" w:rsidRDefault="0008700B" w:rsidP="00790A1A">
            <w:pPr>
              <w:jc w:val="both"/>
              <w:rPr>
                <w:shd w:val="clear" w:color="auto" w:fill="FFFFFF"/>
                <w:lang w:val="lv-LV"/>
              </w:rPr>
            </w:pPr>
            <w:r w:rsidRPr="00363C4D">
              <w:rPr>
                <w:shd w:val="clear" w:color="auto" w:fill="FFFFFF"/>
                <w:lang w:val="lv-LV"/>
              </w:rPr>
              <w:t>1.</w:t>
            </w:r>
            <w:r w:rsidR="0070108F">
              <w:rPr>
                <w:shd w:val="clear" w:color="auto" w:fill="FFFFFF"/>
                <w:lang w:val="lv-LV"/>
              </w:rPr>
              <w:t xml:space="preserve"> </w:t>
            </w:r>
            <w:r w:rsidR="00DD64E9" w:rsidRPr="00975EC4">
              <w:rPr>
                <w:shd w:val="clear" w:color="auto" w:fill="FFFFFF"/>
                <w:lang w:val="lv-LV"/>
              </w:rPr>
              <w:t>Komisijas 2017. gada 5. jūlija Regula (ES) 2017/1203, ar ko attiecībā uz organisko silīciju (</w:t>
            </w:r>
            <w:proofErr w:type="spellStart"/>
            <w:r w:rsidR="00DD64E9" w:rsidRPr="00975EC4">
              <w:rPr>
                <w:shd w:val="clear" w:color="auto" w:fill="FFFFFF"/>
                <w:lang w:val="lv-LV"/>
              </w:rPr>
              <w:t>monometilsilāntriolu</w:t>
            </w:r>
            <w:proofErr w:type="spellEnd"/>
            <w:r w:rsidR="00DD64E9" w:rsidRPr="00975EC4">
              <w:rPr>
                <w:shd w:val="clear" w:color="auto" w:fill="FFFFFF"/>
                <w:lang w:val="lv-LV"/>
              </w:rPr>
              <w:t xml:space="preserve">) un kalcija </w:t>
            </w:r>
            <w:proofErr w:type="spellStart"/>
            <w:r w:rsidR="00DD64E9" w:rsidRPr="00975EC4">
              <w:rPr>
                <w:shd w:val="clear" w:color="auto" w:fill="FFFFFF"/>
                <w:lang w:val="lv-LV"/>
              </w:rPr>
              <w:t>fosforiloligosaharīdiem</w:t>
            </w:r>
            <w:proofErr w:type="spellEnd"/>
            <w:r w:rsidR="00DD64E9" w:rsidRPr="00975EC4">
              <w:rPr>
                <w:shd w:val="clear" w:color="auto" w:fill="FFFFFF"/>
                <w:lang w:val="lv-LV"/>
              </w:rPr>
              <w:t xml:space="preserve"> (</w:t>
            </w:r>
            <w:proofErr w:type="spellStart"/>
            <w:r w:rsidR="00DD64E9" w:rsidRPr="00975EC4">
              <w:rPr>
                <w:shd w:val="clear" w:color="auto" w:fill="FFFFFF"/>
                <w:lang w:val="lv-LV"/>
              </w:rPr>
              <w:t>POs-Ca®),</w:t>
            </w:r>
            <w:proofErr w:type="spellEnd"/>
            <w:r w:rsidR="00DD64E9" w:rsidRPr="00975EC4">
              <w:rPr>
                <w:shd w:val="clear" w:color="auto" w:fill="FFFFFF"/>
                <w:lang w:val="lv-LV"/>
              </w:rPr>
              <w:t xml:space="preserve"> kuri pievienoti pārtikas produktiem un kurus izmanto uztura bagātinātāju ražošanā, groza Eiropas Parlamenta un Padomes Direktīvu 2002/46/EK un Eiropas Parlamenta un Padomes Regulu (EK) Nr. 1925/2006</w:t>
            </w:r>
            <w:r w:rsidR="00DD64E9">
              <w:rPr>
                <w:shd w:val="clear" w:color="auto" w:fill="FFFFFF"/>
                <w:lang w:val="lv-LV"/>
              </w:rPr>
              <w:t xml:space="preserve"> (turpmāk </w:t>
            </w:r>
            <w:r w:rsidR="00DD64E9" w:rsidRPr="00EA1A03">
              <w:rPr>
                <w:color w:val="000000" w:themeColor="text1"/>
                <w:lang w:val="lv-LV"/>
              </w:rPr>
              <w:t>–</w:t>
            </w:r>
            <w:r w:rsidR="00DD64E9">
              <w:rPr>
                <w:shd w:val="clear" w:color="auto" w:fill="FFFFFF"/>
                <w:lang w:val="lv-LV"/>
              </w:rPr>
              <w:t xml:space="preserve"> </w:t>
            </w:r>
            <w:r w:rsidR="00DD64E9" w:rsidRPr="00975EC4">
              <w:rPr>
                <w:shd w:val="clear" w:color="auto" w:fill="FFFFFF"/>
                <w:lang w:val="lv-LV"/>
              </w:rPr>
              <w:t>Regula (ES) 2017/1203</w:t>
            </w:r>
            <w:r w:rsidR="00DD64E9">
              <w:rPr>
                <w:shd w:val="clear" w:color="auto" w:fill="FFFFFF"/>
                <w:lang w:val="lv-LV"/>
              </w:rPr>
              <w:t>).</w:t>
            </w:r>
          </w:p>
          <w:p w14:paraId="178CDFFD" w14:textId="6EE97445" w:rsidR="00085FEB" w:rsidRPr="00790A1A" w:rsidRDefault="0070108F" w:rsidP="00790A1A">
            <w:pPr>
              <w:jc w:val="both"/>
              <w:rPr>
                <w:shd w:val="clear" w:color="auto" w:fill="FFFFFF"/>
                <w:lang w:val="lv-LV"/>
              </w:rPr>
            </w:pPr>
            <w:r w:rsidRPr="00363C4D">
              <w:rPr>
                <w:lang w:val="lv-LV"/>
              </w:rPr>
              <w:t>2.</w:t>
            </w:r>
            <w:r>
              <w:rPr>
                <w:lang w:val="lv-LV"/>
              </w:rPr>
              <w:t xml:space="preserve"> </w:t>
            </w:r>
            <w:r w:rsidRPr="00975EC4">
              <w:rPr>
                <w:lang w:val="lv-LV"/>
              </w:rPr>
              <w:t>Eiropas Parlamenta un Padomes 2011. gada 25. oktobra Regula (ES) Nr. 1169/2011 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w:t>
            </w:r>
            <w:r>
              <w:rPr>
                <w:lang w:val="lv-LV"/>
              </w:rPr>
              <w:t xml:space="preserve"> (turpmāk </w:t>
            </w:r>
            <w:r w:rsidRPr="00EA1A03">
              <w:rPr>
                <w:color w:val="000000" w:themeColor="text1"/>
                <w:lang w:val="lv-LV"/>
              </w:rPr>
              <w:t>–</w:t>
            </w:r>
            <w:r>
              <w:rPr>
                <w:lang w:val="lv-LV"/>
              </w:rPr>
              <w:t xml:space="preserve"> </w:t>
            </w:r>
            <w:r w:rsidRPr="00975EC4">
              <w:rPr>
                <w:lang w:val="lv-LV"/>
              </w:rPr>
              <w:t>Regula (ES) Nr. 1169/2011</w:t>
            </w:r>
            <w:r>
              <w:rPr>
                <w:lang w:val="lv-LV"/>
              </w:rPr>
              <w:t>).</w:t>
            </w:r>
          </w:p>
        </w:tc>
      </w:tr>
      <w:tr w:rsidR="002B6270" w:rsidRPr="002B6270" w14:paraId="25D160B4" w14:textId="77777777" w:rsidTr="00975EC4">
        <w:trPr>
          <w:tblCellSpacing w:w="15" w:type="dxa"/>
        </w:trPr>
        <w:tc>
          <w:tcPr>
            <w:tcW w:w="1173" w:type="pct"/>
            <w:tcBorders>
              <w:top w:val="outset" w:sz="6" w:space="0" w:color="auto"/>
              <w:left w:val="outset" w:sz="6" w:space="0" w:color="auto"/>
              <w:bottom w:val="outset" w:sz="6" w:space="0" w:color="auto"/>
              <w:right w:val="outset" w:sz="6" w:space="0" w:color="auto"/>
            </w:tcBorders>
            <w:vAlign w:val="center"/>
            <w:hideMark/>
          </w:tcPr>
          <w:p w14:paraId="637A348D" w14:textId="77777777" w:rsidR="00FD38D6" w:rsidRPr="00975EC4" w:rsidRDefault="00FD38D6" w:rsidP="00CA1069">
            <w:pPr>
              <w:rPr>
                <w:iCs/>
                <w:noProof/>
                <w:lang w:val="lv-LV" w:eastAsia="lv-LV"/>
              </w:rPr>
            </w:pPr>
            <w:r w:rsidRPr="00975EC4">
              <w:rPr>
                <w:iCs/>
                <w:noProof/>
                <w:lang w:val="lv-LV" w:eastAsia="lv-LV"/>
              </w:rPr>
              <w:t>A</w:t>
            </w:r>
          </w:p>
        </w:tc>
        <w:tc>
          <w:tcPr>
            <w:tcW w:w="1174" w:type="pct"/>
            <w:tcBorders>
              <w:top w:val="outset" w:sz="6" w:space="0" w:color="auto"/>
              <w:left w:val="outset" w:sz="6" w:space="0" w:color="auto"/>
              <w:bottom w:val="outset" w:sz="6" w:space="0" w:color="auto"/>
              <w:right w:val="outset" w:sz="6" w:space="0" w:color="auto"/>
            </w:tcBorders>
            <w:vAlign w:val="center"/>
            <w:hideMark/>
          </w:tcPr>
          <w:p w14:paraId="623EF46A" w14:textId="77777777" w:rsidR="00FD38D6" w:rsidRPr="00975EC4" w:rsidRDefault="00FD38D6" w:rsidP="00CA1069">
            <w:pPr>
              <w:rPr>
                <w:iCs/>
                <w:noProof/>
                <w:lang w:val="lv-LV" w:eastAsia="lv-LV"/>
              </w:rPr>
            </w:pPr>
            <w:r w:rsidRPr="00975EC4">
              <w:rPr>
                <w:iCs/>
                <w:noProof/>
                <w:lang w:val="lv-LV" w:eastAsia="lv-LV"/>
              </w:rPr>
              <w:t>B</w:t>
            </w:r>
          </w:p>
        </w:tc>
        <w:tc>
          <w:tcPr>
            <w:tcW w:w="1207" w:type="pct"/>
            <w:tcBorders>
              <w:top w:val="outset" w:sz="6" w:space="0" w:color="auto"/>
              <w:left w:val="outset" w:sz="6" w:space="0" w:color="auto"/>
              <w:bottom w:val="outset" w:sz="6" w:space="0" w:color="auto"/>
              <w:right w:val="outset" w:sz="6" w:space="0" w:color="auto"/>
            </w:tcBorders>
            <w:vAlign w:val="center"/>
            <w:hideMark/>
          </w:tcPr>
          <w:p w14:paraId="243375A1" w14:textId="77777777" w:rsidR="00FD38D6" w:rsidRPr="00975EC4" w:rsidRDefault="00FD38D6" w:rsidP="00CA1069">
            <w:pPr>
              <w:rPr>
                <w:iCs/>
                <w:noProof/>
                <w:lang w:val="lv-LV" w:eastAsia="lv-LV"/>
              </w:rPr>
            </w:pPr>
            <w:r w:rsidRPr="00975EC4">
              <w:rPr>
                <w:iCs/>
                <w:noProof/>
                <w:lang w:val="lv-LV" w:eastAsia="lv-LV"/>
              </w:rPr>
              <w:t>C</w:t>
            </w:r>
          </w:p>
        </w:tc>
        <w:tc>
          <w:tcPr>
            <w:tcW w:w="1364" w:type="pct"/>
            <w:tcBorders>
              <w:top w:val="outset" w:sz="6" w:space="0" w:color="auto"/>
              <w:left w:val="outset" w:sz="6" w:space="0" w:color="auto"/>
              <w:bottom w:val="outset" w:sz="6" w:space="0" w:color="auto"/>
              <w:right w:val="outset" w:sz="6" w:space="0" w:color="auto"/>
            </w:tcBorders>
            <w:vAlign w:val="center"/>
            <w:hideMark/>
          </w:tcPr>
          <w:p w14:paraId="65346346" w14:textId="77777777" w:rsidR="00FD38D6" w:rsidRPr="00975EC4" w:rsidRDefault="00FD38D6" w:rsidP="00CA1069">
            <w:pPr>
              <w:rPr>
                <w:iCs/>
                <w:noProof/>
                <w:lang w:val="lv-LV" w:eastAsia="lv-LV"/>
              </w:rPr>
            </w:pPr>
            <w:r w:rsidRPr="00975EC4">
              <w:rPr>
                <w:iCs/>
                <w:noProof/>
                <w:lang w:val="lv-LV" w:eastAsia="lv-LV"/>
              </w:rPr>
              <w:t>D</w:t>
            </w:r>
          </w:p>
        </w:tc>
      </w:tr>
      <w:tr w:rsidR="002B6270" w:rsidRPr="0080157E" w14:paraId="4E0CCBC3" w14:textId="77777777" w:rsidTr="00975EC4">
        <w:trPr>
          <w:tblCellSpacing w:w="15" w:type="dxa"/>
        </w:trPr>
        <w:tc>
          <w:tcPr>
            <w:tcW w:w="1173" w:type="pct"/>
            <w:tcBorders>
              <w:top w:val="outset" w:sz="6" w:space="0" w:color="auto"/>
              <w:left w:val="outset" w:sz="6" w:space="0" w:color="auto"/>
              <w:bottom w:val="outset" w:sz="6" w:space="0" w:color="auto"/>
              <w:right w:val="outset" w:sz="6" w:space="0" w:color="auto"/>
            </w:tcBorders>
            <w:hideMark/>
          </w:tcPr>
          <w:p w14:paraId="6C779EEC" w14:textId="77777777" w:rsidR="00FD38D6" w:rsidRPr="00975EC4" w:rsidRDefault="00FD38D6" w:rsidP="00CA1069">
            <w:pPr>
              <w:rPr>
                <w:iCs/>
                <w:noProof/>
                <w:lang w:val="lv-LV" w:eastAsia="lv-LV"/>
              </w:rPr>
            </w:pPr>
            <w:r w:rsidRPr="00975EC4">
              <w:rPr>
                <w:iCs/>
                <w:noProof/>
                <w:lang w:val="lv-LV" w:eastAsia="lv-LV"/>
              </w:rPr>
              <w:t>Attiecīgā ES tiesību akta panta numurs (uzskaitot katru tiesību akta vienību – pantu, daļu, punktu, apakšpunktu)</w:t>
            </w:r>
          </w:p>
        </w:tc>
        <w:tc>
          <w:tcPr>
            <w:tcW w:w="1174" w:type="pct"/>
            <w:tcBorders>
              <w:top w:val="outset" w:sz="6" w:space="0" w:color="auto"/>
              <w:left w:val="outset" w:sz="6" w:space="0" w:color="auto"/>
              <w:bottom w:val="outset" w:sz="6" w:space="0" w:color="auto"/>
              <w:right w:val="outset" w:sz="6" w:space="0" w:color="auto"/>
            </w:tcBorders>
            <w:hideMark/>
          </w:tcPr>
          <w:p w14:paraId="4418B327" w14:textId="77777777" w:rsidR="00FD38D6" w:rsidRPr="00975EC4" w:rsidRDefault="00FD38D6" w:rsidP="00CA1069">
            <w:pPr>
              <w:rPr>
                <w:iCs/>
                <w:noProof/>
                <w:lang w:val="lv-LV" w:eastAsia="lv-LV"/>
              </w:rPr>
            </w:pPr>
            <w:r w:rsidRPr="00975EC4">
              <w:rPr>
                <w:iCs/>
                <w:noProof/>
                <w:lang w:val="lv-LV" w:eastAsia="lv-LV"/>
              </w:rPr>
              <w:t xml:space="preserve">Projekta vienība, kas pārņem vai ievieš katru šīs tabulas A ailē minēto ES tiesību akta vienību, vai tiesību akts, kur attiecīgā ES tiesību </w:t>
            </w:r>
            <w:r w:rsidRPr="00975EC4">
              <w:rPr>
                <w:iCs/>
                <w:noProof/>
                <w:lang w:val="lv-LV" w:eastAsia="lv-LV"/>
              </w:rPr>
              <w:lastRenderedPageBreak/>
              <w:t>akta vienība pārņemta vai ieviesta</w:t>
            </w:r>
          </w:p>
        </w:tc>
        <w:tc>
          <w:tcPr>
            <w:tcW w:w="1207" w:type="pct"/>
            <w:tcBorders>
              <w:top w:val="outset" w:sz="6" w:space="0" w:color="auto"/>
              <w:left w:val="outset" w:sz="6" w:space="0" w:color="auto"/>
              <w:bottom w:val="outset" w:sz="6" w:space="0" w:color="auto"/>
              <w:right w:val="outset" w:sz="6" w:space="0" w:color="auto"/>
            </w:tcBorders>
            <w:hideMark/>
          </w:tcPr>
          <w:p w14:paraId="029DBCE8" w14:textId="77777777" w:rsidR="00FD38D6" w:rsidRPr="00975EC4" w:rsidRDefault="00FD38D6" w:rsidP="00CA1069">
            <w:pPr>
              <w:rPr>
                <w:iCs/>
                <w:noProof/>
                <w:lang w:val="lv-LV" w:eastAsia="lv-LV"/>
              </w:rPr>
            </w:pPr>
            <w:r w:rsidRPr="00975EC4">
              <w:rPr>
                <w:iCs/>
                <w:noProof/>
                <w:lang w:val="lv-LV" w:eastAsia="lv-LV"/>
              </w:rPr>
              <w:lastRenderedPageBreak/>
              <w:t>Informācija par to, vai šīs tabulas A ailē minētās ES tiesību akta vienības tiek pārņemtas vai ieviestas pilnībā vai daļēji.</w:t>
            </w:r>
            <w:r w:rsidRPr="00975EC4">
              <w:rPr>
                <w:iCs/>
                <w:noProof/>
                <w:lang w:val="lv-LV" w:eastAsia="lv-LV"/>
              </w:rPr>
              <w:br/>
            </w:r>
            <w:r w:rsidRPr="00975EC4">
              <w:rPr>
                <w:iCs/>
                <w:noProof/>
                <w:lang w:val="lv-LV" w:eastAsia="lv-LV"/>
              </w:rPr>
              <w:lastRenderedPageBreak/>
              <w:t>Ja attiecīgā ES tiesību akta vienība tiek pārņemta vai ieviesta daļēji, sniedz attiecīgu skaidrojumu, kā arī precīzi norāda, kad un kādā veidā ES tiesību akta vienība tiks pārņemta vai ieviesta pilnībā.</w:t>
            </w:r>
            <w:r w:rsidRPr="00975EC4">
              <w:rPr>
                <w:iCs/>
                <w:noProof/>
                <w:lang w:val="lv-LV" w:eastAsia="lv-LV"/>
              </w:rPr>
              <w:br/>
              <w:t>Norāda institūciju, kas ir atbildīga par šo saistību izpildi pilnībā</w:t>
            </w:r>
          </w:p>
        </w:tc>
        <w:tc>
          <w:tcPr>
            <w:tcW w:w="1364" w:type="pct"/>
            <w:tcBorders>
              <w:top w:val="outset" w:sz="6" w:space="0" w:color="auto"/>
              <w:left w:val="outset" w:sz="6" w:space="0" w:color="auto"/>
              <w:bottom w:val="outset" w:sz="6" w:space="0" w:color="auto"/>
              <w:right w:val="outset" w:sz="6" w:space="0" w:color="auto"/>
            </w:tcBorders>
            <w:hideMark/>
          </w:tcPr>
          <w:p w14:paraId="7864CCAC" w14:textId="77777777" w:rsidR="00FD38D6" w:rsidRPr="00975EC4" w:rsidRDefault="00FD38D6" w:rsidP="00CA1069">
            <w:pPr>
              <w:rPr>
                <w:iCs/>
                <w:noProof/>
                <w:lang w:val="lv-LV" w:eastAsia="lv-LV"/>
              </w:rPr>
            </w:pPr>
            <w:r w:rsidRPr="00975EC4">
              <w:rPr>
                <w:iCs/>
                <w:noProof/>
                <w:lang w:val="lv-LV" w:eastAsia="lv-LV"/>
              </w:rPr>
              <w:lastRenderedPageBreak/>
              <w:t>Informācija par to, vai šīs tabulas B ailē minētās projekta vienības paredz stingrākas prasības nekā šīs tabulas A ailē minētās ES tiesību akta vienības.</w:t>
            </w:r>
            <w:r w:rsidRPr="00975EC4">
              <w:rPr>
                <w:iCs/>
                <w:noProof/>
                <w:lang w:val="lv-LV" w:eastAsia="lv-LV"/>
              </w:rPr>
              <w:br/>
              <w:t xml:space="preserve">Ja projekts satur </w:t>
            </w:r>
            <w:r w:rsidRPr="00975EC4">
              <w:rPr>
                <w:iCs/>
                <w:noProof/>
                <w:lang w:val="lv-LV" w:eastAsia="lv-LV"/>
              </w:rPr>
              <w:lastRenderedPageBreak/>
              <w:t>stingrākas prasības nekā attiecīgais ES tiesību akts, norāda pamatojumu un samērīgumu.</w:t>
            </w:r>
            <w:r w:rsidRPr="00975EC4">
              <w:rPr>
                <w:iCs/>
                <w:noProof/>
                <w:lang w:val="lv-LV"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D87977" w:rsidRPr="00073389" w14:paraId="13639418" w14:textId="77777777" w:rsidTr="00975EC4">
        <w:trPr>
          <w:tblCellSpacing w:w="15" w:type="dxa"/>
        </w:trPr>
        <w:tc>
          <w:tcPr>
            <w:tcW w:w="1173" w:type="pct"/>
            <w:tcBorders>
              <w:top w:val="outset" w:sz="6" w:space="0" w:color="auto"/>
              <w:left w:val="outset" w:sz="6" w:space="0" w:color="auto"/>
              <w:bottom w:val="outset" w:sz="6" w:space="0" w:color="auto"/>
              <w:right w:val="outset" w:sz="6" w:space="0" w:color="auto"/>
            </w:tcBorders>
          </w:tcPr>
          <w:p w14:paraId="7B1BF922" w14:textId="3FCD3504" w:rsidR="00D87977" w:rsidRPr="00254F0F" w:rsidRDefault="00DD64E9" w:rsidP="00CA1069">
            <w:pPr>
              <w:rPr>
                <w:iCs/>
                <w:noProof/>
                <w:highlight w:val="yellow"/>
                <w:lang w:val="lv-LV" w:eastAsia="lv-LV"/>
              </w:rPr>
            </w:pPr>
            <w:r w:rsidRPr="00237451">
              <w:rPr>
                <w:shd w:val="clear" w:color="auto" w:fill="FFFFFF"/>
                <w:lang w:val="lv-LV"/>
              </w:rPr>
              <w:lastRenderedPageBreak/>
              <w:t>Regula (ES) 2017/1203</w:t>
            </w:r>
          </w:p>
        </w:tc>
        <w:tc>
          <w:tcPr>
            <w:tcW w:w="1174" w:type="pct"/>
            <w:tcBorders>
              <w:top w:val="outset" w:sz="6" w:space="0" w:color="auto"/>
              <w:left w:val="outset" w:sz="6" w:space="0" w:color="auto"/>
              <w:bottom w:val="outset" w:sz="6" w:space="0" w:color="auto"/>
              <w:right w:val="outset" w:sz="6" w:space="0" w:color="auto"/>
            </w:tcBorders>
          </w:tcPr>
          <w:p w14:paraId="7B31896E" w14:textId="3E918705" w:rsidR="00237451" w:rsidRPr="00254F0F" w:rsidRDefault="00237451" w:rsidP="00CA1069">
            <w:pPr>
              <w:rPr>
                <w:iCs/>
                <w:noProof/>
                <w:highlight w:val="yellow"/>
                <w:lang w:val="lv-LV" w:eastAsia="lv-LV"/>
              </w:rPr>
            </w:pPr>
            <w:r w:rsidRPr="00816E20">
              <w:t>1.1.</w:t>
            </w:r>
            <w:r w:rsidR="009F2A6E">
              <w:t> </w:t>
            </w:r>
            <w:proofErr w:type="spellStart"/>
            <w:r w:rsidRPr="00816E20">
              <w:t>apakšpunkts</w:t>
            </w:r>
            <w:proofErr w:type="spellEnd"/>
            <w:r w:rsidRPr="00816E20">
              <w:t xml:space="preserve"> (</w:t>
            </w:r>
            <w:proofErr w:type="spellStart"/>
            <w:r w:rsidRPr="00816E20">
              <w:t>noteikumu</w:t>
            </w:r>
            <w:proofErr w:type="spellEnd"/>
            <w:r w:rsidRPr="00816E20">
              <w:t xml:space="preserve"> </w:t>
            </w:r>
            <w:proofErr w:type="spellStart"/>
            <w:r w:rsidR="00816E20" w:rsidRPr="00816E20">
              <w:t>projekta</w:t>
            </w:r>
            <w:proofErr w:type="spellEnd"/>
            <w:r w:rsidR="00816E20" w:rsidRPr="00816E20">
              <w:t xml:space="preserve"> </w:t>
            </w:r>
            <w:r w:rsidRPr="00816E20">
              <w:t>8.5.</w:t>
            </w:r>
            <w:r w:rsidR="009F2A6E">
              <w:t> </w:t>
            </w:r>
            <w:proofErr w:type="spellStart"/>
            <w:r w:rsidRPr="00816E20">
              <w:t>apakšp</w:t>
            </w:r>
            <w:r w:rsidR="000B03BB">
              <w:t>unkts</w:t>
            </w:r>
            <w:proofErr w:type="spellEnd"/>
            <w:r w:rsidRPr="00816E20">
              <w:t>)</w:t>
            </w:r>
          </w:p>
        </w:tc>
        <w:tc>
          <w:tcPr>
            <w:tcW w:w="1207" w:type="pct"/>
            <w:tcBorders>
              <w:top w:val="outset" w:sz="6" w:space="0" w:color="auto"/>
              <w:left w:val="outset" w:sz="6" w:space="0" w:color="auto"/>
              <w:bottom w:val="outset" w:sz="6" w:space="0" w:color="auto"/>
              <w:right w:val="outset" w:sz="6" w:space="0" w:color="auto"/>
            </w:tcBorders>
          </w:tcPr>
          <w:p w14:paraId="4FD51337" w14:textId="10CB5553" w:rsidR="00D87977" w:rsidRPr="00237451" w:rsidRDefault="00254F0F" w:rsidP="00CA1069">
            <w:pPr>
              <w:rPr>
                <w:iCs/>
                <w:noProof/>
                <w:lang w:val="lv-LV" w:eastAsia="lv-LV"/>
              </w:rPr>
            </w:pPr>
            <w:r w:rsidRPr="00237451">
              <w:rPr>
                <w:iCs/>
                <w:noProof/>
                <w:lang w:val="lv-LV" w:eastAsia="lv-LV"/>
              </w:rPr>
              <w:t>Nav jāpārņem</w:t>
            </w:r>
            <w:r w:rsidR="00237451">
              <w:rPr>
                <w:iCs/>
                <w:noProof/>
                <w:lang w:val="lv-LV" w:eastAsia="lv-LV"/>
              </w:rPr>
              <w:t>.</w:t>
            </w:r>
          </w:p>
          <w:p w14:paraId="3672395F" w14:textId="29878A65" w:rsidR="00237451" w:rsidRPr="00254F0F" w:rsidRDefault="00237451" w:rsidP="00CA1069">
            <w:pPr>
              <w:rPr>
                <w:iCs/>
                <w:noProof/>
                <w:highlight w:val="yellow"/>
                <w:lang w:val="lv-LV" w:eastAsia="lv-LV"/>
              </w:rPr>
            </w:pPr>
          </w:p>
        </w:tc>
        <w:tc>
          <w:tcPr>
            <w:tcW w:w="1364" w:type="pct"/>
            <w:tcBorders>
              <w:top w:val="outset" w:sz="6" w:space="0" w:color="auto"/>
              <w:left w:val="outset" w:sz="6" w:space="0" w:color="auto"/>
              <w:bottom w:val="outset" w:sz="6" w:space="0" w:color="auto"/>
              <w:right w:val="outset" w:sz="6" w:space="0" w:color="auto"/>
            </w:tcBorders>
          </w:tcPr>
          <w:p w14:paraId="570FC774" w14:textId="52D3102A" w:rsidR="00D87977" w:rsidRPr="00254F0F" w:rsidRDefault="00254F0F" w:rsidP="00CA1069">
            <w:pPr>
              <w:rPr>
                <w:iCs/>
                <w:noProof/>
                <w:highlight w:val="yellow"/>
                <w:lang w:val="lv-LV" w:eastAsia="lv-LV"/>
              </w:rPr>
            </w:pPr>
            <w:proofErr w:type="spellStart"/>
            <w:r w:rsidRPr="00237451">
              <w:rPr>
                <w:color w:val="000000" w:themeColor="text1"/>
              </w:rPr>
              <w:t>Projekta</w:t>
            </w:r>
            <w:proofErr w:type="spellEnd"/>
            <w:r w:rsidRPr="00237451">
              <w:rPr>
                <w:color w:val="000000" w:themeColor="text1"/>
              </w:rPr>
              <w:t xml:space="preserve"> </w:t>
            </w:r>
            <w:proofErr w:type="spellStart"/>
            <w:r w:rsidRPr="00237451">
              <w:rPr>
                <w:color w:val="000000" w:themeColor="text1"/>
              </w:rPr>
              <w:t>vienība</w:t>
            </w:r>
            <w:proofErr w:type="spellEnd"/>
            <w:r w:rsidRPr="00237451">
              <w:rPr>
                <w:color w:val="000000" w:themeColor="text1"/>
              </w:rPr>
              <w:t xml:space="preserve"> </w:t>
            </w:r>
            <w:proofErr w:type="spellStart"/>
            <w:r w:rsidRPr="00237451">
              <w:rPr>
                <w:color w:val="000000" w:themeColor="text1"/>
              </w:rPr>
              <w:t>neparedz</w:t>
            </w:r>
            <w:proofErr w:type="spellEnd"/>
            <w:r w:rsidRPr="00237451">
              <w:rPr>
                <w:color w:val="000000" w:themeColor="text1"/>
              </w:rPr>
              <w:t xml:space="preserve"> </w:t>
            </w:r>
            <w:proofErr w:type="spellStart"/>
            <w:r w:rsidRPr="00237451">
              <w:rPr>
                <w:color w:val="000000" w:themeColor="text1"/>
              </w:rPr>
              <w:t>stingrākas</w:t>
            </w:r>
            <w:proofErr w:type="spellEnd"/>
            <w:r w:rsidRPr="00237451">
              <w:rPr>
                <w:color w:val="000000" w:themeColor="text1"/>
              </w:rPr>
              <w:t xml:space="preserve"> </w:t>
            </w:r>
            <w:proofErr w:type="spellStart"/>
            <w:r w:rsidRPr="00237451">
              <w:rPr>
                <w:color w:val="000000" w:themeColor="text1"/>
              </w:rPr>
              <w:t>prasības</w:t>
            </w:r>
            <w:proofErr w:type="spellEnd"/>
            <w:r w:rsidRPr="00237451">
              <w:rPr>
                <w:color w:val="000000" w:themeColor="text1"/>
              </w:rPr>
              <w:t>.</w:t>
            </w:r>
          </w:p>
        </w:tc>
      </w:tr>
      <w:tr w:rsidR="0070108F" w:rsidRPr="00073389" w14:paraId="0AE56151" w14:textId="77777777" w:rsidTr="00975EC4">
        <w:trPr>
          <w:tblCellSpacing w:w="15" w:type="dxa"/>
        </w:trPr>
        <w:tc>
          <w:tcPr>
            <w:tcW w:w="1173" w:type="pct"/>
            <w:tcBorders>
              <w:top w:val="outset" w:sz="6" w:space="0" w:color="auto"/>
              <w:left w:val="outset" w:sz="6" w:space="0" w:color="auto"/>
              <w:bottom w:val="outset" w:sz="6" w:space="0" w:color="auto"/>
              <w:right w:val="outset" w:sz="6" w:space="0" w:color="auto"/>
            </w:tcBorders>
          </w:tcPr>
          <w:p w14:paraId="3E8C741B" w14:textId="1C9A3BA8" w:rsidR="0070108F" w:rsidRPr="00237451" w:rsidRDefault="0070108F" w:rsidP="00CA1069">
            <w:pPr>
              <w:rPr>
                <w:lang w:val="lv-LV"/>
              </w:rPr>
            </w:pPr>
            <w:r w:rsidRPr="00237451">
              <w:rPr>
                <w:lang w:val="lv-LV"/>
              </w:rPr>
              <w:t>Regula</w:t>
            </w:r>
            <w:r w:rsidR="008864F6" w:rsidRPr="00237451">
              <w:rPr>
                <w:lang w:val="lv-LV"/>
              </w:rPr>
              <w:t>s</w:t>
            </w:r>
            <w:r w:rsidRPr="00237451">
              <w:rPr>
                <w:lang w:val="lv-LV"/>
              </w:rPr>
              <w:t xml:space="preserve"> (ES) Nr. 1169/2011</w:t>
            </w:r>
            <w:r w:rsidR="0008700B" w:rsidRPr="00237451">
              <w:rPr>
                <w:lang w:val="lv-LV"/>
              </w:rPr>
              <w:t xml:space="preserve"> </w:t>
            </w:r>
          </w:p>
          <w:p w14:paraId="5772358C" w14:textId="0FC597E5" w:rsidR="0070108F" w:rsidRPr="00254F0F" w:rsidRDefault="0070108F" w:rsidP="00CA1069">
            <w:pPr>
              <w:rPr>
                <w:highlight w:val="yellow"/>
                <w:shd w:val="clear" w:color="auto" w:fill="FFFFFF"/>
                <w:lang w:val="lv-LV"/>
              </w:rPr>
            </w:pPr>
            <w:r w:rsidRPr="00237451">
              <w:rPr>
                <w:shd w:val="clear" w:color="auto" w:fill="FFFFFF"/>
                <w:lang w:val="lv-LV"/>
              </w:rPr>
              <w:t>XIII pielikuma</w:t>
            </w:r>
            <w:r w:rsidR="008864F6" w:rsidRPr="00237451">
              <w:rPr>
                <w:shd w:val="clear" w:color="auto" w:fill="FFFFFF"/>
                <w:lang w:val="lv-LV"/>
              </w:rPr>
              <w:t xml:space="preserve"> A</w:t>
            </w:r>
            <w:r w:rsidR="000B03BB">
              <w:rPr>
                <w:shd w:val="clear" w:color="auto" w:fill="FFFFFF"/>
                <w:lang w:val="lv-LV"/>
              </w:rPr>
              <w:t> </w:t>
            </w:r>
            <w:r w:rsidR="008864F6" w:rsidRPr="00237451">
              <w:rPr>
                <w:shd w:val="clear" w:color="auto" w:fill="FFFFFF"/>
                <w:lang w:val="lv-LV"/>
              </w:rPr>
              <w:t>daļas 2.punkts</w:t>
            </w:r>
          </w:p>
        </w:tc>
        <w:tc>
          <w:tcPr>
            <w:tcW w:w="1174" w:type="pct"/>
            <w:tcBorders>
              <w:top w:val="outset" w:sz="6" w:space="0" w:color="auto"/>
              <w:left w:val="outset" w:sz="6" w:space="0" w:color="auto"/>
              <w:bottom w:val="outset" w:sz="6" w:space="0" w:color="auto"/>
              <w:right w:val="outset" w:sz="6" w:space="0" w:color="auto"/>
            </w:tcBorders>
          </w:tcPr>
          <w:p w14:paraId="537D1626" w14:textId="6FF59DC2" w:rsidR="0070108F" w:rsidRPr="00254F0F" w:rsidRDefault="0090234B" w:rsidP="00CA1069">
            <w:pPr>
              <w:rPr>
                <w:iCs/>
                <w:noProof/>
                <w:highlight w:val="yellow"/>
                <w:lang w:val="lv-LV" w:eastAsia="lv-LV"/>
              </w:rPr>
            </w:pPr>
            <w:r w:rsidRPr="00237451">
              <w:rPr>
                <w:iCs/>
                <w:noProof/>
                <w:lang w:val="lv-LV" w:eastAsia="lv-LV"/>
              </w:rPr>
              <w:t>1.</w:t>
            </w:r>
            <w:r w:rsidR="004C79F5">
              <w:rPr>
                <w:iCs/>
                <w:noProof/>
                <w:lang w:val="lv-LV" w:eastAsia="lv-LV"/>
              </w:rPr>
              <w:t>9</w:t>
            </w:r>
            <w:r w:rsidRPr="00237451">
              <w:rPr>
                <w:iCs/>
                <w:noProof/>
                <w:lang w:val="lv-LV" w:eastAsia="lv-LV"/>
              </w:rPr>
              <w:t>.</w:t>
            </w:r>
            <w:r w:rsidR="009F2A6E">
              <w:rPr>
                <w:iCs/>
                <w:noProof/>
                <w:lang w:val="lv-LV" w:eastAsia="lv-LV"/>
              </w:rPr>
              <w:t> </w:t>
            </w:r>
            <w:r w:rsidRPr="00237451">
              <w:rPr>
                <w:iCs/>
                <w:noProof/>
                <w:lang w:val="lv-LV" w:eastAsia="lv-LV"/>
              </w:rPr>
              <w:t xml:space="preserve">apakšpunkts (noteikumu </w:t>
            </w:r>
            <w:r w:rsidR="00816E20">
              <w:rPr>
                <w:iCs/>
                <w:noProof/>
                <w:lang w:val="lv-LV" w:eastAsia="lv-LV"/>
              </w:rPr>
              <w:t xml:space="preserve">projekta </w:t>
            </w:r>
            <w:r w:rsidR="0070108F" w:rsidRPr="00237451">
              <w:rPr>
                <w:iCs/>
                <w:noProof/>
                <w:lang w:val="lv-LV" w:eastAsia="lv-LV"/>
              </w:rPr>
              <w:t>22.</w:t>
            </w:r>
            <w:r w:rsidR="009F2A6E">
              <w:rPr>
                <w:iCs/>
                <w:noProof/>
                <w:lang w:val="lv-LV" w:eastAsia="lv-LV"/>
              </w:rPr>
              <w:t> </w:t>
            </w:r>
            <w:r w:rsidR="0070108F" w:rsidRPr="00237451">
              <w:rPr>
                <w:iCs/>
                <w:noProof/>
                <w:lang w:val="lv-LV" w:eastAsia="lv-LV"/>
              </w:rPr>
              <w:t>punkts</w:t>
            </w:r>
            <w:r w:rsidRPr="00237451">
              <w:rPr>
                <w:iCs/>
                <w:noProof/>
                <w:lang w:val="lv-LV" w:eastAsia="lv-LV"/>
              </w:rPr>
              <w:t>)</w:t>
            </w:r>
          </w:p>
        </w:tc>
        <w:tc>
          <w:tcPr>
            <w:tcW w:w="1207" w:type="pct"/>
            <w:tcBorders>
              <w:top w:val="outset" w:sz="6" w:space="0" w:color="auto"/>
              <w:left w:val="outset" w:sz="6" w:space="0" w:color="auto"/>
              <w:bottom w:val="outset" w:sz="6" w:space="0" w:color="auto"/>
              <w:right w:val="outset" w:sz="6" w:space="0" w:color="auto"/>
            </w:tcBorders>
          </w:tcPr>
          <w:p w14:paraId="08EC6490" w14:textId="77777777" w:rsidR="00816E20" w:rsidRPr="00237451" w:rsidRDefault="00816E20" w:rsidP="00816E20">
            <w:pPr>
              <w:rPr>
                <w:iCs/>
                <w:noProof/>
                <w:lang w:val="lv-LV" w:eastAsia="lv-LV"/>
              </w:rPr>
            </w:pPr>
            <w:r w:rsidRPr="00237451">
              <w:rPr>
                <w:iCs/>
                <w:noProof/>
                <w:lang w:val="lv-LV" w:eastAsia="lv-LV"/>
              </w:rPr>
              <w:t>Nav jāpārņem</w:t>
            </w:r>
            <w:r>
              <w:rPr>
                <w:iCs/>
                <w:noProof/>
                <w:lang w:val="lv-LV" w:eastAsia="lv-LV"/>
              </w:rPr>
              <w:t>.</w:t>
            </w:r>
          </w:p>
          <w:p w14:paraId="00C784ED" w14:textId="350B2DE4" w:rsidR="0070108F" w:rsidRPr="00254F0F" w:rsidRDefault="0070108F" w:rsidP="00CA1069">
            <w:pPr>
              <w:rPr>
                <w:iCs/>
                <w:noProof/>
                <w:highlight w:val="yellow"/>
                <w:lang w:val="lv-LV" w:eastAsia="lv-LV"/>
              </w:rPr>
            </w:pPr>
          </w:p>
        </w:tc>
        <w:tc>
          <w:tcPr>
            <w:tcW w:w="1364" w:type="pct"/>
            <w:tcBorders>
              <w:top w:val="outset" w:sz="6" w:space="0" w:color="auto"/>
              <w:left w:val="outset" w:sz="6" w:space="0" w:color="auto"/>
              <w:bottom w:val="outset" w:sz="6" w:space="0" w:color="auto"/>
              <w:right w:val="outset" w:sz="6" w:space="0" w:color="auto"/>
            </w:tcBorders>
          </w:tcPr>
          <w:p w14:paraId="014338C4" w14:textId="5B93E9A9" w:rsidR="0070108F" w:rsidRPr="00254F0F" w:rsidRDefault="0070108F" w:rsidP="00CA1069">
            <w:pPr>
              <w:rPr>
                <w:color w:val="000000" w:themeColor="text1"/>
                <w:highlight w:val="yellow"/>
              </w:rPr>
            </w:pPr>
            <w:proofErr w:type="spellStart"/>
            <w:r w:rsidRPr="00237451">
              <w:rPr>
                <w:color w:val="000000" w:themeColor="text1"/>
              </w:rPr>
              <w:t>Projekta</w:t>
            </w:r>
            <w:proofErr w:type="spellEnd"/>
            <w:r w:rsidRPr="00237451">
              <w:rPr>
                <w:color w:val="000000" w:themeColor="text1"/>
              </w:rPr>
              <w:t xml:space="preserve"> </w:t>
            </w:r>
            <w:proofErr w:type="spellStart"/>
            <w:r w:rsidRPr="00237451">
              <w:rPr>
                <w:color w:val="000000" w:themeColor="text1"/>
              </w:rPr>
              <w:t>vienība</w:t>
            </w:r>
            <w:proofErr w:type="spellEnd"/>
            <w:r w:rsidRPr="00237451">
              <w:rPr>
                <w:color w:val="000000" w:themeColor="text1"/>
              </w:rPr>
              <w:t xml:space="preserve"> </w:t>
            </w:r>
            <w:proofErr w:type="spellStart"/>
            <w:r w:rsidRPr="00237451">
              <w:rPr>
                <w:color w:val="000000" w:themeColor="text1"/>
              </w:rPr>
              <w:t>neparedz</w:t>
            </w:r>
            <w:proofErr w:type="spellEnd"/>
            <w:r w:rsidRPr="00237451">
              <w:rPr>
                <w:color w:val="000000" w:themeColor="text1"/>
              </w:rPr>
              <w:t xml:space="preserve"> </w:t>
            </w:r>
            <w:proofErr w:type="spellStart"/>
            <w:r w:rsidRPr="00237451">
              <w:rPr>
                <w:color w:val="000000" w:themeColor="text1"/>
              </w:rPr>
              <w:t>stingrākas</w:t>
            </w:r>
            <w:proofErr w:type="spellEnd"/>
            <w:r w:rsidRPr="00237451">
              <w:rPr>
                <w:color w:val="000000" w:themeColor="text1"/>
              </w:rPr>
              <w:t xml:space="preserve"> </w:t>
            </w:r>
            <w:proofErr w:type="spellStart"/>
            <w:r w:rsidRPr="00237451">
              <w:rPr>
                <w:color w:val="000000" w:themeColor="text1"/>
              </w:rPr>
              <w:t>prasības</w:t>
            </w:r>
            <w:proofErr w:type="spellEnd"/>
            <w:r w:rsidRPr="00237451">
              <w:rPr>
                <w:color w:val="000000" w:themeColor="text1"/>
              </w:rPr>
              <w:t>.</w:t>
            </w:r>
          </w:p>
        </w:tc>
      </w:tr>
      <w:tr w:rsidR="002B6270" w:rsidRPr="002B6270" w14:paraId="51D0476D" w14:textId="77777777" w:rsidTr="00975EC4">
        <w:trPr>
          <w:tblCellSpacing w:w="15" w:type="dxa"/>
        </w:trPr>
        <w:tc>
          <w:tcPr>
            <w:tcW w:w="1173" w:type="pct"/>
            <w:tcBorders>
              <w:top w:val="outset" w:sz="6" w:space="0" w:color="auto"/>
              <w:left w:val="outset" w:sz="6" w:space="0" w:color="auto"/>
              <w:bottom w:val="outset" w:sz="6" w:space="0" w:color="auto"/>
              <w:right w:val="outset" w:sz="6" w:space="0" w:color="auto"/>
            </w:tcBorders>
            <w:hideMark/>
          </w:tcPr>
          <w:p w14:paraId="5BF1CA2F" w14:textId="77777777" w:rsidR="00FD38D6" w:rsidRPr="00975EC4" w:rsidRDefault="00FD38D6" w:rsidP="00CA1069">
            <w:pPr>
              <w:rPr>
                <w:iCs/>
                <w:noProof/>
                <w:highlight w:val="yellow"/>
                <w:lang w:val="lv-LV" w:eastAsia="lv-LV"/>
              </w:rPr>
            </w:pPr>
            <w:r w:rsidRPr="00975EC4">
              <w:rPr>
                <w:iCs/>
                <w:noProof/>
                <w:lang w:val="lv-LV" w:eastAsia="lv-LV"/>
              </w:rPr>
              <w:t>Kā ir izmantota ES tiesību aktā paredzētā rīcības brīvība dalībvalstij pārņemt vai ieviest noteiktas ES tiesību akta normas? Kādēļ?</w:t>
            </w:r>
          </w:p>
        </w:tc>
        <w:tc>
          <w:tcPr>
            <w:tcW w:w="3778" w:type="pct"/>
            <w:gridSpan w:val="3"/>
            <w:tcBorders>
              <w:top w:val="outset" w:sz="6" w:space="0" w:color="auto"/>
              <w:left w:val="outset" w:sz="6" w:space="0" w:color="auto"/>
              <w:bottom w:val="outset" w:sz="6" w:space="0" w:color="auto"/>
              <w:right w:val="outset" w:sz="6" w:space="0" w:color="auto"/>
            </w:tcBorders>
            <w:hideMark/>
          </w:tcPr>
          <w:p w14:paraId="65E65ED0" w14:textId="77777777" w:rsidR="00FD38D6" w:rsidRPr="00975EC4" w:rsidRDefault="00FD38D6" w:rsidP="00CA1069">
            <w:pPr>
              <w:rPr>
                <w:iCs/>
                <w:noProof/>
                <w:highlight w:val="yellow"/>
                <w:lang w:val="lv-LV" w:eastAsia="lv-LV"/>
              </w:rPr>
            </w:pPr>
            <w:r w:rsidRPr="00975EC4">
              <w:rPr>
                <w:noProof/>
                <w:lang w:val="lv-LV"/>
              </w:rPr>
              <w:t>Projekts šo jomu neskar.</w:t>
            </w:r>
          </w:p>
        </w:tc>
      </w:tr>
      <w:tr w:rsidR="002B6270" w:rsidRPr="002B6270" w14:paraId="7C88B871" w14:textId="77777777" w:rsidTr="00975EC4">
        <w:trPr>
          <w:tblCellSpacing w:w="15" w:type="dxa"/>
        </w:trPr>
        <w:tc>
          <w:tcPr>
            <w:tcW w:w="1173" w:type="pct"/>
            <w:tcBorders>
              <w:top w:val="outset" w:sz="6" w:space="0" w:color="auto"/>
              <w:left w:val="outset" w:sz="6" w:space="0" w:color="auto"/>
              <w:bottom w:val="outset" w:sz="6" w:space="0" w:color="auto"/>
              <w:right w:val="outset" w:sz="6" w:space="0" w:color="auto"/>
            </w:tcBorders>
            <w:hideMark/>
          </w:tcPr>
          <w:p w14:paraId="3E50EFB9" w14:textId="77777777" w:rsidR="00FD38D6" w:rsidRPr="00975EC4" w:rsidRDefault="00FD38D6" w:rsidP="00CA1069">
            <w:pPr>
              <w:rPr>
                <w:iCs/>
                <w:noProof/>
                <w:highlight w:val="yellow"/>
                <w:lang w:val="lv-LV" w:eastAsia="lv-LV"/>
              </w:rPr>
            </w:pPr>
            <w:r w:rsidRPr="00975EC4">
              <w:rPr>
                <w:iCs/>
                <w:noProof/>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8" w:type="pct"/>
            <w:gridSpan w:val="3"/>
            <w:tcBorders>
              <w:top w:val="outset" w:sz="6" w:space="0" w:color="auto"/>
              <w:left w:val="outset" w:sz="6" w:space="0" w:color="auto"/>
              <w:bottom w:val="outset" w:sz="6" w:space="0" w:color="auto"/>
              <w:right w:val="outset" w:sz="6" w:space="0" w:color="auto"/>
            </w:tcBorders>
            <w:hideMark/>
          </w:tcPr>
          <w:p w14:paraId="42095EDA" w14:textId="77777777" w:rsidR="00FD38D6" w:rsidRPr="00975EC4" w:rsidRDefault="00465FEF" w:rsidP="00CA1069">
            <w:pPr>
              <w:jc w:val="both"/>
              <w:rPr>
                <w:iCs/>
                <w:noProof/>
                <w:highlight w:val="yellow"/>
                <w:lang w:val="lv-LV" w:eastAsia="lv-LV"/>
              </w:rPr>
            </w:pPr>
            <w:r w:rsidRPr="00975EC4">
              <w:rPr>
                <w:noProof/>
                <w:lang w:val="lv-LV"/>
              </w:rPr>
              <w:t>Projekts šo jomu neskar.</w:t>
            </w:r>
          </w:p>
        </w:tc>
      </w:tr>
      <w:tr w:rsidR="002B6270" w:rsidRPr="002B6270" w14:paraId="3D418EF1" w14:textId="77777777" w:rsidTr="00975EC4">
        <w:trPr>
          <w:tblCellSpacing w:w="15" w:type="dxa"/>
        </w:trPr>
        <w:tc>
          <w:tcPr>
            <w:tcW w:w="1173" w:type="pct"/>
            <w:tcBorders>
              <w:top w:val="outset" w:sz="6" w:space="0" w:color="auto"/>
              <w:left w:val="outset" w:sz="6" w:space="0" w:color="auto"/>
              <w:bottom w:val="outset" w:sz="6" w:space="0" w:color="auto"/>
              <w:right w:val="outset" w:sz="6" w:space="0" w:color="auto"/>
            </w:tcBorders>
            <w:hideMark/>
          </w:tcPr>
          <w:p w14:paraId="2418D2CB" w14:textId="77777777" w:rsidR="00FD38D6" w:rsidRPr="00975EC4" w:rsidRDefault="00FD38D6" w:rsidP="00CA1069">
            <w:pPr>
              <w:rPr>
                <w:iCs/>
                <w:noProof/>
                <w:lang w:val="lv-LV" w:eastAsia="lv-LV"/>
              </w:rPr>
            </w:pPr>
            <w:r w:rsidRPr="00975EC4">
              <w:rPr>
                <w:iCs/>
                <w:noProof/>
                <w:lang w:val="lv-LV" w:eastAsia="lv-LV"/>
              </w:rPr>
              <w:t>Cita informācija</w:t>
            </w:r>
          </w:p>
        </w:tc>
        <w:tc>
          <w:tcPr>
            <w:tcW w:w="3778" w:type="pct"/>
            <w:gridSpan w:val="3"/>
            <w:tcBorders>
              <w:top w:val="outset" w:sz="6" w:space="0" w:color="auto"/>
              <w:left w:val="outset" w:sz="6" w:space="0" w:color="auto"/>
              <w:bottom w:val="outset" w:sz="6" w:space="0" w:color="auto"/>
              <w:right w:val="outset" w:sz="6" w:space="0" w:color="auto"/>
            </w:tcBorders>
            <w:hideMark/>
          </w:tcPr>
          <w:p w14:paraId="675B8671" w14:textId="77777777" w:rsidR="00FD38D6" w:rsidRPr="00975EC4" w:rsidRDefault="00FD38D6" w:rsidP="00CA1069">
            <w:pPr>
              <w:rPr>
                <w:iCs/>
                <w:noProof/>
                <w:highlight w:val="yellow"/>
                <w:lang w:val="lv-LV" w:eastAsia="lv-LV"/>
              </w:rPr>
            </w:pPr>
            <w:r w:rsidRPr="002B6270">
              <w:rPr>
                <w:iCs/>
                <w:noProof/>
                <w:lang w:val="lv-LV" w:eastAsia="lv-LV"/>
              </w:rPr>
              <w:t>Nav.</w:t>
            </w:r>
          </w:p>
        </w:tc>
      </w:tr>
      <w:tr w:rsidR="002B6270" w:rsidRPr="002B6270" w14:paraId="7DF33F23" w14:textId="77777777" w:rsidTr="00975EC4">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171590FD" w14:textId="77777777" w:rsidR="00465FEF" w:rsidRPr="00975EC4" w:rsidRDefault="00FD38D6" w:rsidP="00CA1069">
            <w:pPr>
              <w:jc w:val="center"/>
              <w:rPr>
                <w:b/>
                <w:bCs/>
                <w:iCs/>
                <w:noProof/>
                <w:lang w:val="lv-LV" w:eastAsia="lv-LV"/>
              </w:rPr>
            </w:pPr>
            <w:r w:rsidRPr="00975EC4">
              <w:rPr>
                <w:b/>
                <w:bCs/>
                <w:iCs/>
                <w:noProof/>
                <w:lang w:val="lv-LV" w:eastAsia="lv-LV"/>
              </w:rPr>
              <w:t>2. tabula</w:t>
            </w:r>
          </w:p>
          <w:p w14:paraId="316800CB" w14:textId="77777777" w:rsidR="00FD38D6" w:rsidRPr="00975EC4" w:rsidRDefault="00FD38D6" w:rsidP="00CA1069">
            <w:pPr>
              <w:jc w:val="center"/>
              <w:rPr>
                <w:b/>
                <w:bCs/>
                <w:iCs/>
                <w:noProof/>
                <w:lang w:val="lv-LV" w:eastAsia="lv-LV"/>
              </w:rPr>
            </w:pPr>
            <w:r w:rsidRPr="00975EC4">
              <w:rPr>
                <w:b/>
                <w:bCs/>
                <w:iCs/>
                <w:noProof/>
                <w:lang w:val="lv-LV" w:eastAsia="lv-LV"/>
              </w:rPr>
              <w:lastRenderedPageBreak/>
              <w:t>Ar tiesību akta projektu izpildītās vai uzņemtās saistības, kas izriet no starptautiskajiem tiesību aktiem vai starptautiskas institūcijas vai organizācijas dokumentiem. Pasākumi šo saistību izpildei.</w:t>
            </w:r>
          </w:p>
        </w:tc>
      </w:tr>
      <w:tr w:rsidR="002B6270" w:rsidRPr="002B6270" w14:paraId="21785B0D" w14:textId="77777777" w:rsidTr="00975EC4">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tcPr>
          <w:p w14:paraId="77CA2848" w14:textId="77777777" w:rsidR="00FD38D6" w:rsidRPr="00975EC4" w:rsidRDefault="00FD38D6" w:rsidP="00CA1069">
            <w:pPr>
              <w:jc w:val="center"/>
              <w:rPr>
                <w:bCs/>
                <w:iCs/>
                <w:noProof/>
                <w:lang w:val="lv-LV" w:eastAsia="lv-LV"/>
              </w:rPr>
            </w:pPr>
            <w:r w:rsidRPr="002B6270">
              <w:rPr>
                <w:bCs/>
                <w:iCs/>
                <w:noProof/>
                <w:lang w:val="lv-LV" w:eastAsia="lv-LV"/>
              </w:rPr>
              <w:lastRenderedPageBreak/>
              <w:t>Projekts šo jomu neskar.</w:t>
            </w:r>
          </w:p>
        </w:tc>
      </w:tr>
    </w:tbl>
    <w:p w14:paraId="2149D62B" w14:textId="77777777" w:rsidR="00FD38D6" w:rsidRPr="00E40552" w:rsidRDefault="00FD38D6" w:rsidP="00FD38D6">
      <w:pPr>
        <w:rPr>
          <w:iCs/>
          <w:noProof/>
          <w:color w:val="414142"/>
          <w:lang w:val="lv-LV" w:eastAsia="lv-LV"/>
        </w:rPr>
      </w:pPr>
      <w:r w:rsidRPr="00E40552">
        <w:rPr>
          <w:iCs/>
          <w:noProof/>
          <w:color w:val="414142"/>
          <w:lang w:val="lv-LV"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10"/>
        <w:gridCol w:w="5625"/>
      </w:tblGrid>
      <w:tr w:rsidR="00FD38D6" w:rsidRPr="0080157E" w14:paraId="1C8D78D0" w14:textId="77777777" w:rsidTr="00975EC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8A9FE4C" w14:textId="77777777" w:rsidR="00FD38D6" w:rsidRPr="00975EC4" w:rsidRDefault="00FD38D6" w:rsidP="00CA1069">
            <w:pPr>
              <w:jc w:val="center"/>
              <w:rPr>
                <w:b/>
                <w:bCs/>
                <w:iCs/>
                <w:noProof/>
                <w:lang w:val="lv-LV" w:eastAsia="lv-LV"/>
              </w:rPr>
            </w:pPr>
            <w:r w:rsidRPr="00975EC4">
              <w:rPr>
                <w:b/>
                <w:bCs/>
                <w:iCs/>
                <w:noProof/>
                <w:lang w:val="lv-LV" w:eastAsia="lv-LV"/>
              </w:rPr>
              <w:t>VI. Sabiedrības līdzdalība un komunikācijas aktivitātes</w:t>
            </w:r>
          </w:p>
        </w:tc>
      </w:tr>
      <w:tr w:rsidR="00FD38D6" w:rsidRPr="0080157E" w14:paraId="658B5F20" w14:textId="77777777" w:rsidTr="00975EC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A6076CF" w14:textId="77777777" w:rsidR="00FD38D6" w:rsidRPr="00975EC4" w:rsidRDefault="00FD38D6" w:rsidP="00CA1069">
            <w:pPr>
              <w:rPr>
                <w:iCs/>
                <w:noProof/>
                <w:highlight w:val="yellow"/>
                <w:lang w:val="lv-LV" w:eastAsia="lv-LV"/>
              </w:rPr>
            </w:pPr>
            <w:r w:rsidRPr="00975EC4">
              <w:rPr>
                <w:iCs/>
                <w:noProof/>
                <w:lang w:val="lv-LV" w:eastAsia="lv-LV"/>
              </w:rPr>
              <w:t>1.</w:t>
            </w:r>
          </w:p>
        </w:tc>
        <w:tc>
          <w:tcPr>
            <w:tcW w:w="1629" w:type="pct"/>
            <w:tcBorders>
              <w:top w:val="outset" w:sz="6" w:space="0" w:color="auto"/>
              <w:left w:val="outset" w:sz="6" w:space="0" w:color="auto"/>
              <w:bottom w:val="outset" w:sz="6" w:space="0" w:color="auto"/>
              <w:right w:val="outset" w:sz="6" w:space="0" w:color="auto"/>
            </w:tcBorders>
            <w:hideMark/>
          </w:tcPr>
          <w:p w14:paraId="61BAECB1" w14:textId="77777777" w:rsidR="00FD38D6" w:rsidRPr="00975EC4" w:rsidRDefault="00FD38D6" w:rsidP="00CA1069">
            <w:pPr>
              <w:jc w:val="both"/>
              <w:rPr>
                <w:iCs/>
                <w:noProof/>
                <w:lang w:val="lv-LV" w:eastAsia="lv-LV"/>
              </w:rPr>
            </w:pPr>
            <w:r w:rsidRPr="00975EC4">
              <w:rPr>
                <w:iCs/>
                <w:noProof/>
                <w:lang w:val="lv-LV" w:eastAsia="lv-LV"/>
              </w:rPr>
              <w:t>Plānotās sabiedrības līdzdalības un komunikācijas aktivitātes saistībā ar projektu</w:t>
            </w:r>
          </w:p>
        </w:tc>
        <w:tc>
          <w:tcPr>
            <w:tcW w:w="3018" w:type="pct"/>
            <w:tcBorders>
              <w:top w:val="outset" w:sz="6" w:space="0" w:color="auto"/>
              <w:left w:val="outset" w:sz="6" w:space="0" w:color="auto"/>
              <w:bottom w:val="outset" w:sz="6" w:space="0" w:color="auto"/>
              <w:right w:val="outset" w:sz="6" w:space="0" w:color="auto"/>
            </w:tcBorders>
            <w:hideMark/>
          </w:tcPr>
          <w:p w14:paraId="1CFB08C0" w14:textId="27F17CC1" w:rsidR="00085FEB" w:rsidRPr="00E40552" w:rsidRDefault="00FD38D6" w:rsidP="00D45161">
            <w:pPr>
              <w:jc w:val="both"/>
              <w:rPr>
                <w:iCs/>
                <w:noProof/>
                <w:highlight w:val="yellow"/>
                <w:lang w:val="lv-LV" w:eastAsia="lv-LV"/>
              </w:rPr>
            </w:pPr>
            <w:r w:rsidRPr="00194687">
              <w:rPr>
                <w:color w:val="000000" w:themeColor="text1"/>
                <w:lang w:val="lv-LV"/>
              </w:rPr>
              <w:t xml:space="preserve">Noteikumu projekts </w:t>
            </w:r>
            <w:r w:rsidR="00AD793F" w:rsidRPr="00816E20">
              <w:rPr>
                <w:color w:val="000000" w:themeColor="text1"/>
                <w:lang w:val="lv-LV"/>
              </w:rPr>
              <w:t>2020.</w:t>
            </w:r>
            <w:r w:rsidR="009F2A6E">
              <w:rPr>
                <w:color w:val="000000" w:themeColor="text1"/>
                <w:lang w:val="lv-LV"/>
              </w:rPr>
              <w:t xml:space="preserve"> </w:t>
            </w:r>
            <w:r w:rsidR="00AD793F" w:rsidRPr="00816E20">
              <w:rPr>
                <w:color w:val="000000" w:themeColor="text1"/>
                <w:lang w:val="lv-LV"/>
              </w:rPr>
              <w:t>gada 17.</w:t>
            </w:r>
            <w:r w:rsidR="009F2A6E">
              <w:rPr>
                <w:color w:val="000000" w:themeColor="text1"/>
                <w:lang w:val="lv-LV"/>
              </w:rPr>
              <w:t xml:space="preserve"> </w:t>
            </w:r>
            <w:r w:rsidR="00AD793F" w:rsidRPr="00816E20">
              <w:rPr>
                <w:color w:val="000000" w:themeColor="text1"/>
                <w:lang w:val="lv-LV"/>
              </w:rPr>
              <w:t>jūlijā</w:t>
            </w:r>
            <w:r w:rsidR="00AD793F">
              <w:rPr>
                <w:color w:val="000000" w:themeColor="text1"/>
                <w:lang w:val="lv-LV"/>
              </w:rPr>
              <w:t xml:space="preserve"> </w:t>
            </w:r>
            <w:r w:rsidRPr="00194687">
              <w:rPr>
                <w:color w:val="000000" w:themeColor="text1"/>
                <w:lang w:val="lv-LV"/>
              </w:rPr>
              <w:t xml:space="preserve">elektroniski </w:t>
            </w:r>
            <w:r w:rsidR="009F2A6E">
              <w:rPr>
                <w:color w:val="000000" w:themeColor="text1"/>
                <w:lang w:val="lv-LV"/>
              </w:rPr>
              <w:t xml:space="preserve">tika </w:t>
            </w:r>
            <w:r w:rsidRPr="00194687">
              <w:rPr>
                <w:color w:val="000000" w:themeColor="text1"/>
                <w:lang w:val="lv-LV"/>
              </w:rPr>
              <w:t xml:space="preserve">nosūtīts saskaņošanai Veselīga uztura speciālistu asociācijai, Latvijas </w:t>
            </w:r>
            <w:proofErr w:type="spellStart"/>
            <w:r w:rsidRPr="00194687">
              <w:rPr>
                <w:color w:val="000000" w:themeColor="text1"/>
                <w:lang w:val="lv-LV"/>
              </w:rPr>
              <w:t>Uzturzinātnes</w:t>
            </w:r>
            <w:proofErr w:type="spellEnd"/>
            <w:r w:rsidRPr="00194687">
              <w:rPr>
                <w:color w:val="000000" w:themeColor="text1"/>
                <w:lang w:val="lv-LV"/>
              </w:rPr>
              <w:t xml:space="preserve"> speciālistu biedrība</w:t>
            </w:r>
            <w:r>
              <w:rPr>
                <w:color w:val="000000" w:themeColor="text1"/>
                <w:lang w:val="lv-LV"/>
              </w:rPr>
              <w:t>i</w:t>
            </w:r>
            <w:r w:rsidRPr="00194687">
              <w:rPr>
                <w:color w:val="000000" w:themeColor="text1"/>
                <w:lang w:val="lv-LV"/>
              </w:rPr>
              <w:t>, Latvijas uztura bagātinātāju ražotāju asociācija</w:t>
            </w:r>
            <w:r>
              <w:rPr>
                <w:color w:val="000000" w:themeColor="text1"/>
                <w:lang w:val="lv-LV"/>
              </w:rPr>
              <w:t>i</w:t>
            </w:r>
            <w:r w:rsidRPr="00194687">
              <w:rPr>
                <w:color w:val="000000" w:themeColor="text1"/>
                <w:lang w:val="lv-LV"/>
              </w:rPr>
              <w:t>, Latvijas Pārtikas uzņēmumu federācijai,</w:t>
            </w:r>
            <w:r>
              <w:rPr>
                <w:color w:val="000000" w:themeColor="text1"/>
                <w:lang w:val="lv-LV"/>
              </w:rPr>
              <w:t xml:space="preserve"> </w:t>
            </w:r>
            <w:r w:rsidRPr="00194687">
              <w:rPr>
                <w:color w:val="000000" w:themeColor="text1"/>
                <w:lang w:val="lv-LV"/>
              </w:rPr>
              <w:t xml:space="preserve">Latvijas diētas ārstu asociācijai, </w:t>
            </w:r>
            <w:r w:rsidRPr="00194687">
              <w:rPr>
                <w:iCs/>
                <w:noProof/>
                <w:color w:val="000000" w:themeColor="text1"/>
                <w:lang w:val="lv-LV"/>
              </w:rPr>
              <w:t xml:space="preserve">Latvijas Diētas un uztura speciālistu asociācijai, </w:t>
            </w:r>
            <w:r w:rsidRPr="00194687">
              <w:rPr>
                <w:color w:val="000000" w:themeColor="text1"/>
                <w:lang w:val="lv-LV"/>
              </w:rPr>
              <w:t>Aptieku attīstības biedrībai, Aptieku īpašnieku asociācija</w:t>
            </w:r>
            <w:r>
              <w:rPr>
                <w:color w:val="000000" w:themeColor="text1"/>
                <w:lang w:val="lv-LV"/>
              </w:rPr>
              <w:t>i</w:t>
            </w:r>
            <w:r w:rsidR="00465FEF">
              <w:rPr>
                <w:color w:val="000000" w:themeColor="text1"/>
                <w:lang w:val="lv-LV"/>
              </w:rPr>
              <w:t>,</w:t>
            </w:r>
            <w:r>
              <w:rPr>
                <w:color w:val="000000" w:themeColor="text1"/>
                <w:lang w:val="lv-LV"/>
              </w:rPr>
              <w:t xml:space="preserve"> </w:t>
            </w:r>
            <w:r w:rsidR="00FB3963">
              <w:rPr>
                <w:noProof/>
                <w:color w:val="000000" w:themeColor="text1"/>
                <w:lang w:val="lv-LV"/>
              </w:rPr>
              <w:t>k</w:t>
            </w:r>
            <w:r w:rsidR="00465FEF">
              <w:rPr>
                <w:noProof/>
                <w:color w:val="000000" w:themeColor="text1"/>
                <w:lang w:val="lv-LV"/>
              </w:rPr>
              <w:t>ā arī u</w:t>
            </w:r>
            <w:r w:rsidRPr="00E40552">
              <w:rPr>
                <w:color w:val="000000" w:themeColor="text1"/>
                <w:lang w:val="lv-LV"/>
              </w:rPr>
              <w:t>ztura bagātinātāju ražotājiem Latvijā</w:t>
            </w:r>
            <w:r w:rsidR="000B03BB">
              <w:rPr>
                <w:color w:val="000000" w:themeColor="text1"/>
                <w:lang w:val="lv-LV"/>
              </w:rPr>
              <w:t> –</w:t>
            </w:r>
            <w:r w:rsidRPr="00E40552">
              <w:rPr>
                <w:color w:val="000000" w:themeColor="text1"/>
                <w:lang w:val="lv-LV"/>
              </w:rPr>
              <w:t xml:space="preserve"> </w:t>
            </w:r>
            <w:r w:rsidR="00FB3963" w:rsidRPr="00E40552">
              <w:rPr>
                <w:lang w:val="lv-LV" w:eastAsia="lv-LV"/>
              </w:rPr>
              <w:t>SIA "L.Ē.V." (Ekstraktu rūpnīca), SIA “Aptiekas produkcija”, AS “BIOLAT”, SIA “</w:t>
            </w:r>
            <w:proofErr w:type="spellStart"/>
            <w:r w:rsidR="00FB3963" w:rsidRPr="00E40552">
              <w:rPr>
                <w:lang w:val="lv-LV" w:eastAsia="lv-LV"/>
              </w:rPr>
              <w:t>Lotos</w:t>
            </w:r>
            <w:proofErr w:type="spellEnd"/>
            <w:r w:rsidR="00FB3963" w:rsidRPr="00E40552">
              <w:rPr>
                <w:lang w:val="lv-LV" w:eastAsia="lv-LV"/>
              </w:rPr>
              <w:t xml:space="preserve"> </w:t>
            </w:r>
            <w:proofErr w:type="spellStart"/>
            <w:r w:rsidR="00FB3963" w:rsidRPr="00E40552">
              <w:rPr>
                <w:lang w:val="lv-LV" w:eastAsia="lv-LV"/>
              </w:rPr>
              <w:t>Pharma</w:t>
            </w:r>
            <w:proofErr w:type="spellEnd"/>
            <w:r w:rsidR="00FB3963" w:rsidRPr="00E40552">
              <w:rPr>
                <w:lang w:val="lv-LV" w:eastAsia="lv-LV"/>
              </w:rPr>
              <w:t xml:space="preserve">”, SIA “DEIVA”, </w:t>
            </w:r>
            <w:r w:rsidR="00FB3963" w:rsidRPr="00E40552">
              <w:rPr>
                <w:iCs/>
                <w:noProof/>
                <w:lang w:val="lv-LV"/>
              </w:rPr>
              <w:t xml:space="preserve">ZS “DOKTUS”, </w:t>
            </w:r>
            <w:r w:rsidR="00FB3963" w:rsidRPr="00E40552">
              <w:rPr>
                <w:lang w:val="lv-LV" w:eastAsia="lv-LV"/>
              </w:rPr>
              <w:t>SIA “</w:t>
            </w:r>
            <w:proofErr w:type="spellStart"/>
            <w:r w:rsidR="00FB3963" w:rsidRPr="00E40552">
              <w:rPr>
                <w:lang w:val="lv-LV" w:eastAsia="lv-LV"/>
              </w:rPr>
              <w:t>MedPro</w:t>
            </w:r>
            <w:proofErr w:type="spellEnd"/>
            <w:r w:rsidR="00FB3963" w:rsidRPr="00E40552">
              <w:rPr>
                <w:lang w:val="lv-LV" w:eastAsia="lv-LV"/>
              </w:rPr>
              <w:t xml:space="preserve"> </w:t>
            </w:r>
            <w:proofErr w:type="spellStart"/>
            <w:r w:rsidR="00FB3963" w:rsidRPr="00E40552">
              <w:rPr>
                <w:lang w:val="lv-LV" w:eastAsia="lv-LV"/>
              </w:rPr>
              <w:t>Nutraceuticals</w:t>
            </w:r>
            <w:proofErr w:type="spellEnd"/>
            <w:r w:rsidR="00FB3963" w:rsidRPr="00E40552">
              <w:rPr>
                <w:lang w:val="lv-LV" w:eastAsia="lv-LV"/>
              </w:rPr>
              <w:t xml:space="preserve">”, </w:t>
            </w:r>
            <w:r w:rsidR="00FB3963" w:rsidRPr="00E40552">
              <w:rPr>
                <w:iCs/>
                <w:noProof/>
                <w:lang w:val="lv-LV"/>
              </w:rPr>
              <w:t>SIA “SILVANOLS”,</w:t>
            </w:r>
            <w:r w:rsidR="00FB3963">
              <w:rPr>
                <w:iCs/>
                <w:noProof/>
                <w:lang w:val="lv-LV"/>
              </w:rPr>
              <w:t xml:space="preserve"> </w:t>
            </w:r>
            <w:r w:rsidR="00FB3963" w:rsidRPr="00E40552">
              <w:rPr>
                <w:iCs/>
                <w:noProof/>
                <w:lang w:val="lv-LV"/>
              </w:rPr>
              <w:t xml:space="preserve">SIA “Inovatīvo biomedicīnas tehnoloģiju institūts”, </w:t>
            </w:r>
            <w:r w:rsidR="00FB3963" w:rsidRPr="00E40552">
              <w:rPr>
                <w:lang w:val="lv-LV" w:eastAsia="lv-LV"/>
              </w:rPr>
              <w:t>SIA “</w:t>
            </w:r>
            <w:proofErr w:type="spellStart"/>
            <w:r w:rsidR="00FB3963" w:rsidRPr="00E40552">
              <w:rPr>
                <w:lang w:val="lv-LV" w:eastAsia="lv-LV"/>
              </w:rPr>
              <w:t>Vedic</w:t>
            </w:r>
            <w:proofErr w:type="spellEnd"/>
            <w:r w:rsidR="00FB3963" w:rsidRPr="00E40552">
              <w:rPr>
                <w:lang w:val="lv-LV" w:eastAsia="lv-LV"/>
              </w:rPr>
              <w:t xml:space="preserve"> </w:t>
            </w:r>
            <w:proofErr w:type="spellStart"/>
            <w:r w:rsidR="00FB3963" w:rsidRPr="00E40552">
              <w:rPr>
                <w:lang w:val="lv-LV" w:eastAsia="lv-LV"/>
              </w:rPr>
              <w:t>Institute</w:t>
            </w:r>
            <w:proofErr w:type="spellEnd"/>
            <w:r w:rsidR="00FB3963" w:rsidRPr="00E40552">
              <w:rPr>
                <w:lang w:val="lv-LV" w:eastAsia="lv-LV"/>
              </w:rPr>
              <w:t xml:space="preserve"> of </w:t>
            </w:r>
            <w:proofErr w:type="spellStart"/>
            <w:r w:rsidR="00FB3963" w:rsidRPr="00E40552">
              <w:rPr>
                <w:lang w:val="lv-LV" w:eastAsia="lv-LV"/>
              </w:rPr>
              <w:t>Healthcare</w:t>
            </w:r>
            <w:proofErr w:type="spellEnd"/>
            <w:r w:rsidR="00FB3963" w:rsidRPr="00E40552">
              <w:rPr>
                <w:lang w:val="lv-LV" w:eastAsia="lv-LV"/>
              </w:rPr>
              <w:t xml:space="preserve"> </w:t>
            </w:r>
            <w:proofErr w:type="spellStart"/>
            <w:r w:rsidR="00FB3963" w:rsidRPr="00E40552">
              <w:rPr>
                <w:lang w:val="lv-LV" w:eastAsia="lv-LV"/>
              </w:rPr>
              <w:t>and</w:t>
            </w:r>
            <w:proofErr w:type="spellEnd"/>
            <w:r w:rsidR="00FB3963" w:rsidRPr="00E40552">
              <w:rPr>
                <w:lang w:val="lv-LV" w:eastAsia="lv-LV"/>
              </w:rPr>
              <w:t xml:space="preserve"> </w:t>
            </w:r>
            <w:proofErr w:type="spellStart"/>
            <w:r w:rsidR="00FB3963" w:rsidRPr="00E40552">
              <w:rPr>
                <w:lang w:val="lv-LV" w:eastAsia="lv-LV"/>
              </w:rPr>
              <w:t>Research</w:t>
            </w:r>
            <w:proofErr w:type="spellEnd"/>
            <w:r w:rsidR="00FB3963" w:rsidRPr="00E40552">
              <w:rPr>
                <w:lang w:val="lv-LV" w:eastAsia="lv-LV"/>
              </w:rPr>
              <w:t>”</w:t>
            </w:r>
            <w:r w:rsidR="000B03BB">
              <w:rPr>
                <w:lang w:val="lv-LV" w:eastAsia="lv-LV"/>
              </w:rPr>
              <w:t xml:space="preserve"> un</w:t>
            </w:r>
            <w:r w:rsidR="00FB3963" w:rsidRPr="00E40552">
              <w:rPr>
                <w:lang w:val="lv-LV" w:eastAsia="lv-LV"/>
              </w:rPr>
              <w:t xml:space="preserve"> SIA “PRIMEA”</w:t>
            </w:r>
            <w:r w:rsidR="00FB3963">
              <w:rPr>
                <w:iCs/>
                <w:noProof/>
                <w:lang w:val="lv-LV"/>
              </w:rPr>
              <w:t>.</w:t>
            </w:r>
          </w:p>
        </w:tc>
      </w:tr>
      <w:tr w:rsidR="00FD38D6" w:rsidRPr="0080157E" w14:paraId="1F083E52" w14:textId="77777777" w:rsidTr="00975EC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ECD435D" w14:textId="77777777" w:rsidR="00FD38D6" w:rsidRPr="00975EC4" w:rsidRDefault="00FD38D6" w:rsidP="00CA1069">
            <w:pPr>
              <w:rPr>
                <w:iCs/>
                <w:noProof/>
                <w:lang w:val="lv-LV" w:eastAsia="lv-LV"/>
              </w:rPr>
            </w:pPr>
            <w:r w:rsidRPr="00975EC4">
              <w:rPr>
                <w:iCs/>
                <w:noProof/>
                <w:lang w:val="lv-LV" w:eastAsia="lv-LV"/>
              </w:rPr>
              <w:t>2.</w:t>
            </w:r>
          </w:p>
        </w:tc>
        <w:tc>
          <w:tcPr>
            <w:tcW w:w="1629" w:type="pct"/>
            <w:tcBorders>
              <w:top w:val="outset" w:sz="6" w:space="0" w:color="auto"/>
              <w:left w:val="outset" w:sz="6" w:space="0" w:color="auto"/>
              <w:bottom w:val="outset" w:sz="6" w:space="0" w:color="auto"/>
              <w:right w:val="outset" w:sz="6" w:space="0" w:color="auto"/>
            </w:tcBorders>
            <w:hideMark/>
          </w:tcPr>
          <w:p w14:paraId="139E207A" w14:textId="77777777" w:rsidR="00FD38D6" w:rsidRPr="00975EC4" w:rsidRDefault="00FD38D6" w:rsidP="00CA1069">
            <w:pPr>
              <w:jc w:val="both"/>
              <w:rPr>
                <w:iCs/>
                <w:noProof/>
                <w:lang w:val="lv-LV" w:eastAsia="lv-LV"/>
              </w:rPr>
            </w:pPr>
            <w:r w:rsidRPr="00975EC4">
              <w:rPr>
                <w:iCs/>
                <w:noProof/>
                <w:lang w:val="lv-LV" w:eastAsia="lv-LV"/>
              </w:rPr>
              <w:t>Sabiedrības līdzdalība projekta izstrādē</w:t>
            </w:r>
          </w:p>
        </w:tc>
        <w:tc>
          <w:tcPr>
            <w:tcW w:w="3018" w:type="pct"/>
            <w:tcBorders>
              <w:top w:val="outset" w:sz="6" w:space="0" w:color="auto"/>
              <w:left w:val="outset" w:sz="6" w:space="0" w:color="auto"/>
              <w:bottom w:val="outset" w:sz="6" w:space="0" w:color="auto"/>
              <w:right w:val="outset" w:sz="6" w:space="0" w:color="auto"/>
            </w:tcBorders>
            <w:hideMark/>
          </w:tcPr>
          <w:p w14:paraId="778BDC69" w14:textId="184CCEFE" w:rsidR="00291568" w:rsidRDefault="00291568" w:rsidP="00291568">
            <w:pPr>
              <w:jc w:val="both"/>
              <w:rPr>
                <w:iCs/>
                <w:lang w:val="lv-LV" w:eastAsia="lv-LV"/>
              </w:rPr>
            </w:pPr>
            <w:r w:rsidRPr="00816E20">
              <w:rPr>
                <w:iCs/>
                <w:lang w:val="lv-LV" w:eastAsia="lv-LV"/>
              </w:rPr>
              <w:t xml:space="preserve">Informācija par noteikumu projektu tika ievietota Ministru kabineta tīmekļvietnes sadaļā </w:t>
            </w:r>
            <w:r w:rsidR="009F2A6E">
              <w:rPr>
                <w:iCs/>
                <w:lang w:val="lv-LV" w:eastAsia="lv-LV"/>
              </w:rPr>
              <w:t>“</w:t>
            </w:r>
            <w:r w:rsidRPr="00816E20">
              <w:rPr>
                <w:iCs/>
                <w:lang w:val="lv-LV" w:eastAsia="lv-LV"/>
              </w:rPr>
              <w:t xml:space="preserve">Sabiedrības līdzdalība” un Zemkopības ministrijas tīmekļvietnes sadaļā </w:t>
            </w:r>
            <w:r w:rsidR="009F2A6E">
              <w:rPr>
                <w:iCs/>
                <w:lang w:val="lv-LV" w:eastAsia="lv-LV"/>
              </w:rPr>
              <w:t>“</w:t>
            </w:r>
            <w:r w:rsidRPr="00816E20">
              <w:rPr>
                <w:iCs/>
                <w:lang w:val="lv-LV" w:eastAsia="lv-LV"/>
              </w:rPr>
              <w:t>Sabiedrības līdzdalība” no 17.07.2020. līdz 30.07.2020.</w:t>
            </w:r>
          </w:p>
          <w:p w14:paraId="7AE3DF7C" w14:textId="1101B9EB" w:rsidR="00291568" w:rsidRPr="00085FEB" w:rsidRDefault="0080157E" w:rsidP="00291568">
            <w:pPr>
              <w:rPr>
                <w:lang w:val="lv-LV"/>
              </w:rPr>
            </w:pPr>
            <w:hyperlink r:id="rId10" w:tgtFrame="_blank" w:history="1">
              <w:r w:rsidR="00FA238C" w:rsidRPr="00085FEB">
                <w:rPr>
                  <w:rStyle w:val="Hipersaite"/>
                  <w:shd w:val="clear" w:color="auto" w:fill="FFFFFF"/>
                  <w:lang w:val="lv-LV"/>
                </w:rPr>
                <w:t>https://www.zm.gov.lv/zemkopibas-ministrija/apspriesanas/grozijumi-ministru-kabineta-2015-gada-1-decembra-noteikumos-nr-685-pra?id=934</w:t>
              </w:r>
            </w:hyperlink>
          </w:p>
          <w:p w14:paraId="2013165E" w14:textId="22AC31D4" w:rsidR="00291568" w:rsidRPr="00E40552" w:rsidRDefault="0080157E" w:rsidP="00CA1069">
            <w:pPr>
              <w:jc w:val="both"/>
              <w:rPr>
                <w:iCs/>
                <w:lang w:val="lv-LV" w:eastAsia="lv-LV"/>
              </w:rPr>
            </w:pPr>
            <w:hyperlink r:id="rId11" w:history="1">
              <w:r w:rsidR="00291568" w:rsidRPr="00793859">
                <w:rPr>
                  <w:rStyle w:val="Hipersaite"/>
                  <w:iCs/>
                  <w:lang w:val="lv-LV" w:eastAsia="lv-LV"/>
                </w:rPr>
                <w:t>https://www.mk.gov.lv/content/ministru-kabineta-diskusiju-dokumenti</w:t>
              </w:r>
            </w:hyperlink>
          </w:p>
          <w:p w14:paraId="15E576B8" w14:textId="4BCA6ED4" w:rsidR="00085FEB" w:rsidRPr="00E40552" w:rsidRDefault="00FD38D6" w:rsidP="001276B2">
            <w:pPr>
              <w:jc w:val="both"/>
              <w:rPr>
                <w:iCs/>
                <w:noProof/>
                <w:color w:val="A6A6A6" w:themeColor="background1" w:themeShade="A6"/>
                <w:highlight w:val="yellow"/>
                <w:lang w:val="lv-LV" w:eastAsia="lv-LV"/>
              </w:rPr>
            </w:pPr>
            <w:r w:rsidRPr="00E40552">
              <w:rPr>
                <w:iCs/>
                <w:lang w:val="lv-LV" w:eastAsia="lv-LV"/>
              </w:rPr>
              <w:t>Tādējādi sabiedrības pārstāvjiem b</w:t>
            </w:r>
            <w:r w:rsidR="00775E9C">
              <w:rPr>
                <w:iCs/>
                <w:lang w:val="lv-LV" w:eastAsia="lv-LV"/>
              </w:rPr>
              <w:t>ija</w:t>
            </w:r>
            <w:r w:rsidRPr="00E40552">
              <w:rPr>
                <w:iCs/>
                <w:lang w:val="lv-LV" w:eastAsia="lv-LV"/>
              </w:rPr>
              <w:t xml:space="preserve"> iespēja līdzdarboties projekta izstrādē, rakstveidā sniedzot viedokļus par projektu. </w:t>
            </w:r>
          </w:p>
        </w:tc>
      </w:tr>
      <w:tr w:rsidR="00FD38D6" w:rsidRPr="00E40552" w14:paraId="1BDAE0B0" w14:textId="77777777" w:rsidTr="00975EC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A4BA296" w14:textId="77777777" w:rsidR="00FD38D6" w:rsidRPr="00975EC4" w:rsidRDefault="00FD38D6" w:rsidP="00CA1069">
            <w:pPr>
              <w:rPr>
                <w:iCs/>
                <w:noProof/>
                <w:lang w:val="lv-LV" w:eastAsia="lv-LV"/>
              </w:rPr>
            </w:pPr>
            <w:r w:rsidRPr="00975EC4">
              <w:rPr>
                <w:iCs/>
                <w:noProof/>
                <w:lang w:val="lv-LV" w:eastAsia="lv-LV"/>
              </w:rPr>
              <w:t>3.</w:t>
            </w:r>
          </w:p>
        </w:tc>
        <w:tc>
          <w:tcPr>
            <w:tcW w:w="1629" w:type="pct"/>
            <w:tcBorders>
              <w:top w:val="outset" w:sz="6" w:space="0" w:color="auto"/>
              <w:left w:val="outset" w:sz="6" w:space="0" w:color="auto"/>
              <w:bottom w:val="outset" w:sz="6" w:space="0" w:color="auto"/>
              <w:right w:val="outset" w:sz="6" w:space="0" w:color="auto"/>
            </w:tcBorders>
            <w:hideMark/>
          </w:tcPr>
          <w:p w14:paraId="62A92351" w14:textId="77777777" w:rsidR="00FD38D6" w:rsidRPr="00975EC4" w:rsidRDefault="00FD38D6" w:rsidP="00CA1069">
            <w:pPr>
              <w:jc w:val="both"/>
              <w:rPr>
                <w:iCs/>
                <w:noProof/>
                <w:lang w:val="lv-LV" w:eastAsia="lv-LV"/>
              </w:rPr>
            </w:pPr>
            <w:r w:rsidRPr="00975EC4">
              <w:rPr>
                <w:iCs/>
                <w:noProof/>
                <w:lang w:val="lv-LV" w:eastAsia="lv-LV"/>
              </w:rPr>
              <w:t>Sabiedrības līdzdalības rezultāti</w:t>
            </w:r>
          </w:p>
        </w:tc>
        <w:tc>
          <w:tcPr>
            <w:tcW w:w="3018" w:type="pct"/>
            <w:tcBorders>
              <w:top w:val="outset" w:sz="6" w:space="0" w:color="auto"/>
              <w:left w:val="outset" w:sz="6" w:space="0" w:color="auto"/>
              <w:bottom w:val="outset" w:sz="6" w:space="0" w:color="auto"/>
              <w:right w:val="outset" w:sz="6" w:space="0" w:color="auto"/>
            </w:tcBorders>
          </w:tcPr>
          <w:p w14:paraId="39BE9939" w14:textId="548D2707" w:rsidR="00291568" w:rsidRPr="006D37E3" w:rsidRDefault="00291568" w:rsidP="00291568">
            <w:pPr>
              <w:jc w:val="both"/>
              <w:rPr>
                <w:lang w:val="lv-LV"/>
              </w:rPr>
            </w:pPr>
            <w:r w:rsidRPr="006D37E3">
              <w:rPr>
                <w:lang w:val="lv-LV"/>
              </w:rPr>
              <w:t>Par Ministru kabineta tīmekļvietnē www.mk.gov.lv</w:t>
            </w:r>
          </w:p>
          <w:p w14:paraId="5F9DCD5B" w14:textId="461F2BAF" w:rsidR="00291568" w:rsidRPr="006D37E3" w:rsidRDefault="00291568" w:rsidP="00291568">
            <w:pPr>
              <w:jc w:val="both"/>
              <w:rPr>
                <w:iCs/>
                <w:noProof/>
                <w:color w:val="000000" w:themeColor="text1"/>
                <w:lang w:val="lv-LV" w:eastAsia="lv-LV"/>
              </w:rPr>
            </w:pPr>
            <w:r w:rsidRPr="006D37E3">
              <w:rPr>
                <w:lang w:val="lv-LV"/>
              </w:rPr>
              <w:t xml:space="preserve">un Zemkopības ministrijas tīmekļvietnē </w:t>
            </w:r>
            <w:hyperlink r:id="rId12" w:history="1">
              <w:r w:rsidRPr="006D37E3">
                <w:rPr>
                  <w:rStyle w:val="Hipersaite"/>
                  <w:lang w:val="lv-LV"/>
                </w:rPr>
                <w:t>www.zm.gov.lv</w:t>
              </w:r>
            </w:hyperlink>
            <w:r w:rsidRPr="006D37E3">
              <w:rPr>
                <w:lang w:val="lv-LV"/>
              </w:rPr>
              <w:t xml:space="preserve"> ievietoto noteikumu projektu netika saņemti iebildumi vai priekšlikumi. </w:t>
            </w:r>
          </w:p>
          <w:p w14:paraId="424F896B" w14:textId="77777777" w:rsidR="00FD38D6" w:rsidRDefault="00291568" w:rsidP="00291568">
            <w:pPr>
              <w:jc w:val="both"/>
              <w:rPr>
                <w:iCs/>
                <w:noProof/>
                <w:color w:val="000000" w:themeColor="text1"/>
                <w:lang w:val="lv-LV" w:eastAsia="lv-LV"/>
              </w:rPr>
            </w:pPr>
            <w:r w:rsidRPr="006D37E3">
              <w:rPr>
                <w:iCs/>
                <w:noProof/>
                <w:color w:val="000000" w:themeColor="text1"/>
                <w:lang w:val="lv-LV" w:eastAsia="lv-LV"/>
              </w:rPr>
              <w:t>Nevalstiskās organizācijas viedokli nesniedza</w:t>
            </w:r>
            <w:r>
              <w:rPr>
                <w:iCs/>
                <w:noProof/>
                <w:color w:val="000000" w:themeColor="text1"/>
                <w:lang w:val="lv-LV" w:eastAsia="lv-LV"/>
              </w:rPr>
              <w:t>.</w:t>
            </w:r>
          </w:p>
          <w:p w14:paraId="0DBCB791" w14:textId="576510F1" w:rsidR="00085FEB" w:rsidRPr="00291568" w:rsidRDefault="006D37E3" w:rsidP="006D75A7">
            <w:pPr>
              <w:jc w:val="both"/>
              <w:rPr>
                <w:iCs/>
                <w:noProof/>
                <w:color w:val="000000" w:themeColor="text1"/>
                <w:lang w:val="lv-LV" w:eastAsia="lv-LV"/>
              </w:rPr>
            </w:pPr>
            <w:r w:rsidRPr="006E6CA1">
              <w:rPr>
                <w:iCs/>
                <w:noProof/>
                <w:color w:val="000000" w:themeColor="text1"/>
                <w:lang w:val="lv-LV" w:eastAsia="lv-LV"/>
              </w:rPr>
              <w:t xml:space="preserve">SIA </w:t>
            </w:r>
            <w:r w:rsidRPr="006E6CA1">
              <w:rPr>
                <w:color w:val="212121"/>
                <w:shd w:val="clear" w:color="auto" w:fill="FFFFFF"/>
              </w:rPr>
              <w:t>“</w:t>
            </w:r>
            <w:proofErr w:type="spellStart"/>
            <w:r w:rsidRPr="006E6CA1">
              <w:rPr>
                <w:color w:val="212121"/>
                <w:shd w:val="clear" w:color="auto" w:fill="FFFFFF"/>
              </w:rPr>
              <w:t>Solepharm</w:t>
            </w:r>
            <w:proofErr w:type="spellEnd"/>
            <w:r w:rsidRPr="006E6CA1">
              <w:rPr>
                <w:color w:val="212121"/>
                <w:shd w:val="clear" w:color="auto" w:fill="FFFFFF"/>
              </w:rPr>
              <w:t>” un SIA “</w:t>
            </w:r>
            <w:proofErr w:type="spellStart"/>
            <w:r w:rsidRPr="006E6CA1">
              <w:rPr>
                <w:color w:val="212121"/>
                <w:shd w:val="clear" w:color="auto" w:fill="FFFFFF"/>
              </w:rPr>
              <w:t>Lotos</w:t>
            </w:r>
            <w:proofErr w:type="spellEnd"/>
            <w:r w:rsidRPr="006E6CA1">
              <w:rPr>
                <w:color w:val="212121"/>
                <w:shd w:val="clear" w:color="auto" w:fill="FFFFFF"/>
              </w:rPr>
              <w:t xml:space="preserve"> Pharma” atbalsta </w:t>
            </w:r>
            <w:proofErr w:type="spellStart"/>
            <w:r w:rsidRPr="006E6CA1">
              <w:rPr>
                <w:color w:val="212121"/>
                <w:shd w:val="clear" w:color="auto" w:fill="FFFFFF"/>
              </w:rPr>
              <w:t>noteikumu</w:t>
            </w:r>
            <w:proofErr w:type="spellEnd"/>
            <w:r w:rsidRPr="006E6CA1">
              <w:rPr>
                <w:color w:val="212121"/>
                <w:shd w:val="clear" w:color="auto" w:fill="FFFFFF"/>
              </w:rPr>
              <w:t xml:space="preserve"> </w:t>
            </w:r>
            <w:proofErr w:type="spellStart"/>
            <w:r w:rsidRPr="006E6CA1">
              <w:rPr>
                <w:color w:val="212121"/>
                <w:shd w:val="clear" w:color="auto" w:fill="FFFFFF"/>
              </w:rPr>
              <w:t>projektu</w:t>
            </w:r>
            <w:proofErr w:type="spellEnd"/>
            <w:r w:rsidRPr="006E6CA1">
              <w:rPr>
                <w:color w:val="212121"/>
                <w:shd w:val="clear" w:color="auto" w:fill="FFFFFF"/>
              </w:rPr>
              <w:t>. SIA “</w:t>
            </w:r>
            <w:proofErr w:type="spellStart"/>
            <w:r w:rsidRPr="006E6CA1">
              <w:rPr>
                <w:color w:val="212121"/>
                <w:shd w:val="clear" w:color="auto" w:fill="FFFFFF"/>
              </w:rPr>
              <w:t>Silvanols</w:t>
            </w:r>
            <w:proofErr w:type="spellEnd"/>
            <w:r w:rsidRPr="006E6CA1">
              <w:rPr>
                <w:color w:val="212121"/>
                <w:shd w:val="clear" w:color="auto" w:fill="FFFFFF"/>
              </w:rPr>
              <w:t xml:space="preserve">” </w:t>
            </w:r>
            <w:proofErr w:type="spellStart"/>
            <w:r w:rsidRPr="006E6CA1">
              <w:rPr>
                <w:color w:val="212121"/>
                <w:shd w:val="clear" w:color="auto" w:fill="FFFFFF"/>
              </w:rPr>
              <w:t>izteica</w:t>
            </w:r>
            <w:proofErr w:type="spellEnd"/>
            <w:r w:rsidRPr="006E6CA1">
              <w:rPr>
                <w:color w:val="212121"/>
                <w:shd w:val="clear" w:color="auto" w:fill="FFFFFF"/>
              </w:rPr>
              <w:t xml:space="preserve"> </w:t>
            </w:r>
            <w:proofErr w:type="spellStart"/>
            <w:r w:rsidRPr="006E6CA1">
              <w:rPr>
                <w:color w:val="212121"/>
                <w:shd w:val="clear" w:color="auto" w:fill="FFFFFF"/>
              </w:rPr>
              <w:t>priekšlikumus</w:t>
            </w:r>
            <w:proofErr w:type="spellEnd"/>
            <w:r w:rsidRPr="006E6CA1">
              <w:rPr>
                <w:color w:val="212121"/>
                <w:shd w:val="clear" w:color="auto" w:fill="FFFFFF"/>
              </w:rPr>
              <w:t>, k</w:t>
            </w:r>
            <w:r w:rsidR="009F2A6E">
              <w:rPr>
                <w:color w:val="212121"/>
                <w:shd w:val="clear" w:color="auto" w:fill="FFFFFF"/>
              </w:rPr>
              <w:t>o</w:t>
            </w:r>
            <w:r w:rsidR="00060833" w:rsidRPr="006E6CA1">
              <w:rPr>
                <w:color w:val="212121"/>
                <w:shd w:val="clear" w:color="auto" w:fill="FFFFFF"/>
              </w:rPr>
              <w:t xml:space="preserve"> </w:t>
            </w:r>
            <w:proofErr w:type="spellStart"/>
            <w:r w:rsidRPr="006E6CA1">
              <w:rPr>
                <w:color w:val="212121"/>
                <w:shd w:val="clear" w:color="auto" w:fill="FFFFFF"/>
              </w:rPr>
              <w:t>Zemkopības</w:t>
            </w:r>
            <w:proofErr w:type="spellEnd"/>
            <w:r w:rsidRPr="006E6CA1">
              <w:rPr>
                <w:color w:val="212121"/>
                <w:shd w:val="clear" w:color="auto" w:fill="FFFFFF"/>
              </w:rPr>
              <w:t xml:space="preserve"> ministrija </w:t>
            </w:r>
            <w:proofErr w:type="spellStart"/>
            <w:r w:rsidRPr="006E6CA1">
              <w:rPr>
                <w:color w:val="212121"/>
                <w:shd w:val="clear" w:color="auto" w:fill="FFFFFF"/>
              </w:rPr>
              <w:t>iespēju</w:t>
            </w:r>
            <w:proofErr w:type="spellEnd"/>
            <w:r w:rsidRPr="006E6CA1">
              <w:rPr>
                <w:color w:val="212121"/>
                <w:shd w:val="clear" w:color="auto" w:fill="FFFFFF"/>
              </w:rPr>
              <w:t xml:space="preserve"> </w:t>
            </w:r>
            <w:proofErr w:type="spellStart"/>
            <w:r w:rsidRPr="006E6CA1">
              <w:rPr>
                <w:color w:val="212121"/>
                <w:shd w:val="clear" w:color="auto" w:fill="FFFFFF"/>
              </w:rPr>
              <w:t>robežās</w:t>
            </w:r>
            <w:proofErr w:type="spellEnd"/>
            <w:r w:rsidRPr="006E6CA1">
              <w:rPr>
                <w:color w:val="212121"/>
                <w:shd w:val="clear" w:color="auto" w:fill="FFFFFF"/>
              </w:rPr>
              <w:t xml:space="preserve"> </w:t>
            </w:r>
            <w:proofErr w:type="spellStart"/>
            <w:r w:rsidRPr="006E6CA1">
              <w:rPr>
                <w:color w:val="212121"/>
                <w:shd w:val="clear" w:color="auto" w:fill="FFFFFF"/>
              </w:rPr>
              <w:t>ņ</w:t>
            </w:r>
            <w:r w:rsidR="008C68A7" w:rsidRPr="006E6CA1">
              <w:rPr>
                <w:color w:val="212121"/>
                <w:shd w:val="clear" w:color="auto" w:fill="FFFFFF"/>
              </w:rPr>
              <w:t>ē</w:t>
            </w:r>
            <w:r w:rsidR="00060833" w:rsidRPr="006E6CA1">
              <w:rPr>
                <w:color w:val="212121"/>
                <w:shd w:val="clear" w:color="auto" w:fill="FFFFFF"/>
              </w:rPr>
              <w:t>m</w:t>
            </w:r>
            <w:r w:rsidR="008D7C07" w:rsidRPr="006E6CA1">
              <w:rPr>
                <w:color w:val="212121"/>
                <w:shd w:val="clear" w:color="auto" w:fill="FFFFFF"/>
              </w:rPr>
              <w:t>a</w:t>
            </w:r>
            <w:proofErr w:type="spellEnd"/>
            <w:r w:rsidR="008D7C07" w:rsidRPr="006E6CA1">
              <w:rPr>
                <w:color w:val="212121"/>
                <w:shd w:val="clear" w:color="auto" w:fill="FFFFFF"/>
              </w:rPr>
              <w:t xml:space="preserve"> </w:t>
            </w:r>
            <w:proofErr w:type="spellStart"/>
            <w:r w:rsidRPr="006E6CA1">
              <w:rPr>
                <w:color w:val="212121"/>
                <w:shd w:val="clear" w:color="auto" w:fill="FFFFFF"/>
              </w:rPr>
              <w:t>vērā</w:t>
            </w:r>
            <w:proofErr w:type="spellEnd"/>
            <w:r w:rsidRPr="006E6CA1">
              <w:rPr>
                <w:color w:val="212121"/>
                <w:shd w:val="clear" w:color="auto" w:fill="FFFFFF"/>
              </w:rPr>
              <w:t>.</w:t>
            </w:r>
          </w:p>
        </w:tc>
      </w:tr>
      <w:tr w:rsidR="00FD38D6" w:rsidRPr="00E40552" w14:paraId="653C47D7" w14:textId="77777777" w:rsidTr="00975EC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6EA7D74" w14:textId="77777777" w:rsidR="00FD38D6" w:rsidRPr="00975EC4" w:rsidRDefault="00FD38D6" w:rsidP="00CA1069">
            <w:pPr>
              <w:rPr>
                <w:iCs/>
                <w:noProof/>
                <w:lang w:val="lv-LV" w:eastAsia="lv-LV"/>
              </w:rPr>
            </w:pPr>
            <w:r w:rsidRPr="00975EC4">
              <w:rPr>
                <w:iCs/>
                <w:noProof/>
                <w:lang w:val="lv-LV" w:eastAsia="lv-LV"/>
              </w:rPr>
              <w:t>4.</w:t>
            </w:r>
          </w:p>
        </w:tc>
        <w:tc>
          <w:tcPr>
            <w:tcW w:w="1629" w:type="pct"/>
            <w:tcBorders>
              <w:top w:val="outset" w:sz="6" w:space="0" w:color="auto"/>
              <w:left w:val="outset" w:sz="6" w:space="0" w:color="auto"/>
              <w:bottom w:val="outset" w:sz="6" w:space="0" w:color="auto"/>
              <w:right w:val="outset" w:sz="6" w:space="0" w:color="auto"/>
            </w:tcBorders>
            <w:hideMark/>
          </w:tcPr>
          <w:p w14:paraId="5CDBA9D9" w14:textId="77777777" w:rsidR="00FD38D6" w:rsidRPr="00975EC4" w:rsidRDefault="00FD38D6" w:rsidP="00CA1069">
            <w:pPr>
              <w:jc w:val="both"/>
              <w:rPr>
                <w:iCs/>
                <w:noProof/>
                <w:lang w:val="lv-LV" w:eastAsia="lv-LV"/>
              </w:rPr>
            </w:pPr>
            <w:r w:rsidRPr="00975EC4">
              <w:rPr>
                <w:iCs/>
                <w:noProof/>
                <w:lang w:val="lv-LV" w:eastAsia="lv-LV"/>
              </w:rPr>
              <w:t>Cita informācija</w:t>
            </w:r>
          </w:p>
        </w:tc>
        <w:tc>
          <w:tcPr>
            <w:tcW w:w="3018" w:type="pct"/>
            <w:tcBorders>
              <w:top w:val="outset" w:sz="6" w:space="0" w:color="auto"/>
              <w:left w:val="outset" w:sz="6" w:space="0" w:color="auto"/>
              <w:bottom w:val="outset" w:sz="6" w:space="0" w:color="auto"/>
              <w:right w:val="outset" w:sz="6" w:space="0" w:color="auto"/>
            </w:tcBorders>
            <w:hideMark/>
          </w:tcPr>
          <w:p w14:paraId="720FDA72" w14:textId="77777777" w:rsidR="00FD38D6" w:rsidRPr="00E40552" w:rsidRDefault="00FD38D6" w:rsidP="00CA1069">
            <w:pPr>
              <w:jc w:val="both"/>
              <w:rPr>
                <w:iCs/>
                <w:noProof/>
                <w:color w:val="A6A6A6" w:themeColor="background1" w:themeShade="A6"/>
                <w:lang w:val="lv-LV" w:eastAsia="lv-LV"/>
              </w:rPr>
            </w:pPr>
            <w:r w:rsidRPr="00E40552">
              <w:rPr>
                <w:noProof/>
                <w:lang w:val="lv-LV"/>
              </w:rPr>
              <w:t>Nav</w:t>
            </w:r>
            <w:r>
              <w:rPr>
                <w:noProof/>
                <w:lang w:val="lv-LV"/>
              </w:rPr>
              <w:t>.</w:t>
            </w:r>
          </w:p>
        </w:tc>
      </w:tr>
    </w:tbl>
    <w:p w14:paraId="549CE9D5" w14:textId="77777777" w:rsidR="00FD38D6" w:rsidRPr="00E40552" w:rsidRDefault="00FD38D6" w:rsidP="00FD38D6">
      <w:pPr>
        <w:rPr>
          <w:iCs/>
          <w:noProof/>
          <w:color w:val="414142"/>
          <w:lang w:val="lv-LV" w:eastAsia="lv-LV"/>
        </w:rPr>
      </w:pPr>
      <w:r w:rsidRPr="00E40552">
        <w:rPr>
          <w:iCs/>
          <w:noProof/>
          <w:color w:val="414142"/>
          <w:lang w:val="lv-LV"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30"/>
        <w:gridCol w:w="5601"/>
      </w:tblGrid>
      <w:tr w:rsidR="00FD38D6" w:rsidRPr="0080157E" w14:paraId="3DF9D613" w14:textId="77777777" w:rsidTr="00975EC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2C36B58" w14:textId="77777777" w:rsidR="00FD38D6" w:rsidRPr="00E40552" w:rsidRDefault="00FD38D6" w:rsidP="00CA1069">
            <w:pPr>
              <w:jc w:val="center"/>
              <w:rPr>
                <w:b/>
                <w:bCs/>
                <w:iCs/>
                <w:noProof/>
                <w:color w:val="414142"/>
                <w:lang w:val="lv-LV" w:eastAsia="lv-LV"/>
              </w:rPr>
            </w:pPr>
            <w:r w:rsidRPr="00975EC4">
              <w:rPr>
                <w:b/>
                <w:bCs/>
                <w:iCs/>
                <w:noProof/>
                <w:lang w:val="lv-LV" w:eastAsia="lv-LV"/>
              </w:rPr>
              <w:t>VII. Tiesību akta projekta izpildes nodrošināšana un tās ietekme uz institūcijām</w:t>
            </w:r>
          </w:p>
        </w:tc>
      </w:tr>
      <w:tr w:rsidR="00FD38D6" w:rsidRPr="00E40552" w14:paraId="36545672" w14:textId="77777777" w:rsidTr="00975EC4">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4967F34" w14:textId="77777777" w:rsidR="00FD38D6" w:rsidRPr="00E40552" w:rsidRDefault="00FD38D6" w:rsidP="00CA1069">
            <w:pPr>
              <w:rPr>
                <w:iCs/>
                <w:noProof/>
                <w:color w:val="000000" w:themeColor="text1"/>
                <w:lang w:val="lv-LV" w:eastAsia="lv-LV"/>
              </w:rPr>
            </w:pPr>
            <w:r w:rsidRPr="00E40552">
              <w:rPr>
                <w:iCs/>
                <w:noProof/>
                <w:color w:val="000000" w:themeColor="text1"/>
                <w:lang w:val="lv-LV"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71EB4304" w14:textId="77777777" w:rsidR="00FD38D6" w:rsidRDefault="00FD38D6" w:rsidP="00CA1069">
            <w:pPr>
              <w:jc w:val="both"/>
              <w:rPr>
                <w:iCs/>
                <w:noProof/>
                <w:color w:val="000000" w:themeColor="text1"/>
                <w:lang w:val="lv-LV" w:eastAsia="lv-LV"/>
              </w:rPr>
            </w:pPr>
            <w:r w:rsidRPr="00E40552">
              <w:rPr>
                <w:iCs/>
                <w:noProof/>
                <w:color w:val="000000" w:themeColor="text1"/>
                <w:lang w:val="lv-LV" w:eastAsia="lv-LV"/>
              </w:rPr>
              <w:t>Projekta izpildē iesaistītās institūcijas</w:t>
            </w:r>
          </w:p>
          <w:p w14:paraId="0C9AC1BD" w14:textId="7F44151F" w:rsidR="000372EF" w:rsidRPr="00E40552" w:rsidRDefault="000372EF" w:rsidP="00CA1069">
            <w:pPr>
              <w:jc w:val="both"/>
              <w:rPr>
                <w:iCs/>
                <w:noProof/>
                <w:color w:val="000000" w:themeColor="text1"/>
                <w:lang w:val="lv-LV" w:eastAsia="lv-LV"/>
              </w:rPr>
            </w:pPr>
          </w:p>
        </w:tc>
        <w:tc>
          <w:tcPr>
            <w:tcW w:w="3006" w:type="pct"/>
            <w:tcBorders>
              <w:top w:val="outset" w:sz="6" w:space="0" w:color="auto"/>
              <w:left w:val="outset" w:sz="6" w:space="0" w:color="auto"/>
              <w:bottom w:val="outset" w:sz="6" w:space="0" w:color="auto"/>
              <w:right w:val="outset" w:sz="6" w:space="0" w:color="auto"/>
            </w:tcBorders>
            <w:hideMark/>
          </w:tcPr>
          <w:p w14:paraId="28072CF4" w14:textId="12796CE0" w:rsidR="00FD38D6" w:rsidRPr="00E40552" w:rsidRDefault="00FD38D6" w:rsidP="00CA1069">
            <w:pPr>
              <w:jc w:val="both"/>
              <w:rPr>
                <w:iCs/>
                <w:noProof/>
                <w:lang w:val="lv-LV" w:eastAsia="lv-LV"/>
              </w:rPr>
            </w:pPr>
            <w:r w:rsidRPr="00E40552">
              <w:rPr>
                <w:noProof/>
                <w:lang w:val="lv-LV"/>
              </w:rPr>
              <w:lastRenderedPageBreak/>
              <w:t>Pārtikas un veterinārais dienests</w:t>
            </w:r>
          </w:p>
        </w:tc>
      </w:tr>
      <w:tr w:rsidR="00FD38D6" w:rsidRPr="000372EF" w14:paraId="7AE36D4C" w14:textId="77777777" w:rsidTr="00975EC4">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C852A08" w14:textId="77777777" w:rsidR="00FD38D6" w:rsidRPr="00E40552" w:rsidRDefault="00FD38D6" w:rsidP="00CA1069">
            <w:pPr>
              <w:rPr>
                <w:iCs/>
                <w:noProof/>
                <w:color w:val="000000" w:themeColor="text1"/>
                <w:lang w:val="lv-LV" w:eastAsia="lv-LV"/>
              </w:rPr>
            </w:pPr>
            <w:r w:rsidRPr="00E40552">
              <w:rPr>
                <w:iCs/>
                <w:noProof/>
                <w:color w:val="000000" w:themeColor="text1"/>
                <w:lang w:val="lv-LV"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7BAA4DD8" w14:textId="5D7A745B" w:rsidR="000372EF" w:rsidRPr="00E40552" w:rsidRDefault="00FD38D6" w:rsidP="00CA1069">
            <w:pPr>
              <w:jc w:val="both"/>
              <w:rPr>
                <w:iCs/>
                <w:noProof/>
                <w:color w:val="000000" w:themeColor="text1"/>
                <w:lang w:val="lv-LV" w:eastAsia="lv-LV"/>
              </w:rPr>
            </w:pPr>
            <w:r w:rsidRPr="00E40552">
              <w:rPr>
                <w:iCs/>
                <w:noProof/>
                <w:color w:val="000000" w:themeColor="text1"/>
                <w:lang w:val="lv-LV" w:eastAsia="lv-LV"/>
              </w:rPr>
              <w:t>Projekta izpildes ietekme uz pārvaldes funkcijām un institucionālo struktūru.</w:t>
            </w:r>
            <w:r w:rsidRPr="00E40552">
              <w:rPr>
                <w:iCs/>
                <w:noProof/>
                <w:color w:val="000000" w:themeColor="text1"/>
                <w:lang w:val="lv-LV"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tcPr>
          <w:p w14:paraId="4F79489C" w14:textId="77777777" w:rsidR="00FD38D6" w:rsidRPr="00E40552" w:rsidRDefault="00FD38D6" w:rsidP="00CA1069">
            <w:pPr>
              <w:jc w:val="both"/>
              <w:rPr>
                <w:iCs/>
                <w:noProof/>
                <w:lang w:val="lv-LV" w:eastAsia="lv-LV"/>
              </w:rPr>
            </w:pPr>
            <w:r w:rsidRPr="00E40552">
              <w:rPr>
                <w:iCs/>
                <w:lang w:val="lv-LV" w:eastAsia="lv-LV"/>
              </w:rPr>
              <w:t xml:space="preserve">Saistībā ar noteikumu projekta izpildi nav nepieciešams veidot jaunas, ne arī likvidēt vai reorganizēt esošas institūcijas. </w:t>
            </w:r>
            <w:r w:rsidRPr="00975EC4">
              <w:rPr>
                <w:iCs/>
                <w:lang w:val="lv-LV" w:eastAsia="lv-LV"/>
              </w:rPr>
              <w:t>Noteikumu projekta izpilde neietekmēs institūcijām pieejamos cilvēkresursus.</w:t>
            </w:r>
          </w:p>
        </w:tc>
      </w:tr>
      <w:tr w:rsidR="00FD38D6" w:rsidRPr="00E40552" w14:paraId="61808091" w14:textId="77777777" w:rsidTr="00975EC4">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1E4FAA5" w14:textId="77777777" w:rsidR="00FD38D6" w:rsidRPr="00E40552" w:rsidRDefault="00FD38D6" w:rsidP="00CA1069">
            <w:pPr>
              <w:rPr>
                <w:iCs/>
                <w:noProof/>
                <w:color w:val="000000" w:themeColor="text1"/>
                <w:lang w:val="lv-LV" w:eastAsia="lv-LV"/>
              </w:rPr>
            </w:pPr>
            <w:r w:rsidRPr="00E40552">
              <w:rPr>
                <w:iCs/>
                <w:noProof/>
                <w:color w:val="000000" w:themeColor="text1"/>
                <w:lang w:val="lv-LV"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48702D22" w14:textId="77777777" w:rsidR="00FD38D6" w:rsidRPr="00E40552" w:rsidRDefault="00FD38D6" w:rsidP="00CA1069">
            <w:pPr>
              <w:jc w:val="both"/>
              <w:rPr>
                <w:iCs/>
                <w:noProof/>
                <w:color w:val="000000" w:themeColor="text1"/>
                <w:lang w:val="lv-LV" w:eastAsia="lv-LV"/>
              </w:rPr>
            </w:pPr>
            <w:r w:rsidRPr="00E40552">
              <w:rPr>
                <w:iCs/>
                <w:noProof/>
                <w:color w:val="000000" w:themeColor="text1"/>
                <w:lang w:val="lv-LV"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12805D1B" w14:textId="77777777" w:rsidR="00FD38D6" w:rsidRPr="00E40552" w:rsidRDefault="00FD38D6" w:rsidP="00CA1069">
            <w:pPr>
              <w:jc w:val="both"/>
              <w:rPr>
                <w:iCs/>
                <w:noProof/>
                <w:color w:val="A6A6A6" w:themeColor="background1" w:themeShade="A6"/>
                <w:lang w:val="lv-LV" w:eastAsia="lv-LV"/>
              </w:rPr>
            </w:pPr>
            <w:r w:rsidRPr="00E40552">
              <w:rPr>
                <w:iCs/>
                <w:noProof/>
                <w:color w:val="000000" w:themeColor="text1"/>
                <w:lang w:val="lv-LV" w:eastAsia="lv-LV"/>
              </w:rPr>
              <w:t>Nav.</w:t>
            </w:r>
          </w:p>
        </w:tc>
      </w:tr>
    </w:tbl>
    <w:p w14:paraId="19D11784" w14:textId="77777777" w:rsidR="00FD38D6" w:rsidRPr="00085FEB" w:rsidRDefault="00FD38D6" w:rsidP="00FD38D6">
      <w:pPr>
        <w:rPr>
          <w:noProof/>
          <w:sz w:val="28"/>
          <w:szCs w:val="28"/>
          <w:highlight w:val="yellow"/>
          <w:lang w:val="lv-LV"/>
        </w:rPr>
      </w:pPr>
    </w:p>
    <w:p w14:paraId="057FD875" w14:textId="3FE5CFC9" w:rsidR="00FD38D6" w:rsidRPr="00085FEB" w:rsidRDefault="00FD38D6" w:rsidP="00FD38D6">
      <w:pPr>
        <w:tabs>
          <w:tab w:val="left" w:pos="6237"/>
        </w:tabs>
        <w:ind w:firstLine="720"/>
        <w:rPr>
          <w:sz w:val="28"/>
          <w:szCs w:val="28"/>
          <w:lang w:val="lv-LV"/>
        </w:rPr>
      </w:pPr>
    </w:p>
    <w:p w14:paraId="6E611BF9" w14:textId="77777777" w:rsidR="00085FEB" w:rsidRPr="00085FEB" w:rsidRDefault="00085FEB" w:rsidP="00FD38D6">
      <w:pPr>
        <w:tabs>
          <w:tab w:val="left" w:pos="6237"/>
        </w:tabs>
        <w:ind w:firstLine="720"/>
        <w:rPr>
          <w:sz w:val="28"/>
          <w:szCs w:val="28"/>
          <w:lang w:val="lv-LV"/>
        </w:rPr>
      </w:pPr>
    </w:p>
    <w:p w14:paraId="149FA825" w14:textId="77777777" w:rsidR="00FD38D6" w:rsidRPr="00085FEB" w:rsidRDefault="00FD38D6" w:rsidP="00FD38D6">
      <w:pPr>
        <w:tabs>
          <w:tab w:val="left" w:pos="6237"/>
        </w:tabs>
        <w:ind w:firstLine="720"/>
        <w:rPr>
          <w:noProof/>
          <w:sz w:val="28"/>
          <w:szCs w:val="28"/>
          <w:lang w:val="lv-LV"/>
        </w:rPr>
      </w:pPr>
      <w:r w:rsidRPr="00085FEB">
        <w:rPr>
          <w:sz w:val="28"/>
          <w:szCs w:val="28"/>
          <w:lang w:val="lv-LV"/>
        </w:rPr>
        <w:t xml:space="preserve">Zemkopības ministrs </w:t>
      </w:r>
      <w:r w:rsidRPr="00085FEB">
        <w:rPr>
          <w:sz w:val="28"/>
          <w:szCs w:val="28"/>
          <w:lang w:val="lv-LV"/>
        </w:rPr>
        <w:tab/>
      </w:r>
      <w:r w:rsidRPr="00085FEB">
        <w:rPr>
          <w:sz w:val="28"/>
          <w:szCs w:val="28"/>
          <w:lang w:val="lv-LV"/>
        </w:rPr>
        <w:tab/>
      </w:r>
      <w:r w:rsidRPr="00085FEB">
        <w:rPr>
          <w:sz w:val="28"/>
          <w:szCs w:val="28"/>
          <w:lang w:val="lv-LV"/>
        </w:rPr>
        <w:tab/>
        <w:t>K. Gerhards</w:t>
      </w:r>
    </w:p>
    <w:p w14:paraId="4C024A4A" w14:textId="0F12458D" w:rsidR="00FD38D6" w:rsidRPr="00085FEB" w:rsidRDefault="00FD38D6" w:rsidP="00FD38D6">
      <w:pPr>
        <w:tabs>
          <w:tab w:val="left" w:pos="6237"/>
        </w:tabs>
        <w:outlineLvl w:val="0"/>
        <w:rPr>
          <w:noProof/>
          <w:sz w:val="28"/>
          <w:szCs w:val="28"/>
          <w:lang w:val="lv-LV"/>
        </w:rPr>
      </w:pPr>
    </w:p>
    <w:p w14:paraId="417A14E8" w14:textId="0B7F453C" w:rsidR="00085FEB" w:rsidRDefault="00085FEB" w:rsidP="00FD38D6">
      <w:pPr>
        <w:tabs>
          <w:tab w:val="left" w:pos="6237"/>
        </w:tabs>
        <w:outlineLvl w:val="0"/>
        <w:rPr>
          <w:noProof/>
          <w:lang w:val="lv-LV"/>
        </w:rPr>
      </w:pPr>
    </w:p>
    <w:p w14:paraId="2C8FD3CF" w14:textId="24BD6AD7" w:rsidR="0026667B" w:rsidRDefault="0026667B" w:rsidP="00FD38D6">
      <w:pPr>
        <w:tabs>
          <w:tab w:val="left" w:pos="6237"/>
        </w:tabs>
        <w:outlineLvl w:val="0"/>
        <w:rPr>
          <w:noProof/>
          <w:lang w:val="lv-LV"/>
        </w:rPr>
      </w:pPr>
    </w:p>
    <w:p w14:paraId="11B88E41" w14:textId="77777777" w:rsidR="0026667B" w:rsidRDefault="0026667B" w:rsidP="00FD38D6">
      <w:pPr>
        <w:tabs>
          <w:tab w:val="left" w:pos="6237"/>
        </w:tabs>
        <w:outlineLvl w:val="0"/>
        <w:rPr>
          <w:noProof/>
          <w:lang w:val="lv-LV"/>
        </w:rPr>
      </w:pPr>
    </w:p>
    <w:p w14:paraId="031C092E" w14:textId="6598CBA7" w:rsidR="00085FEB" w:rsidRDefault="00085FEB" w:rsidP="00FD38D6">
      <w:pPr>
        <w:tabs>
          <w:tab w:val="left" w:pos="6237"/>
        </w:tabs>
        <w:outlineLvl w:val="0"/>
        <w:rPr>
          <w:noProof/>
          <w:lang w:val="lv-LV"/>
        </w:rPr>
      </w:pPr>
    </w:p>
    <w:p w14:paraId="31C9AA60" w14:textId="2099F427" w:rsidR="00085FEB" w:rsidRDefault="00085FEB" w:rsidP="00FD38D6">
      <w:pPr>
        <w:tabs>
          <w:tab w:val="left" w:pos="6237"/>
        </w:tabs>
        <w:outlineLvl w:val="0"/>
        <w:rPr>
          <w:noProof/>
          <w:lang w:val="lv-LV"/>
        </w:rPr>
      </w:pPr>
    </w:p>
    <w:p w14:paraId="4D383663" w14:textId="008B52FA" w:rsidR="00085FEB" w:rsidRDefault="00085FEB" w:rsidP="00FD38D6">
      <w:pPr>
        <w:tabs>
          <w:tab w:val="left" w:pos="6237"/>
        </w:tabs>
        <w:outlineLvl w:val="0"/>
        <w:rPr>
          <w:noProof/>
          <w:lang w:val="lv-LV"/>
        </w:rPr>
      </w:pPr>
    </w:p>
    <w:p w14:paraId="3A5F0BC2" w14:textId="6B52E030" w:rsidR="00085FEB" w:rsidRDefault="00085FEB" w:rsidP="00FD38D6">
      <w:pPr>
        <w:tabs>
          <w:tab w:val="left" w:pos="6237"/>
        </w:tabs>
        <w:outlineLvl w:val="0"/>
        <w:rPr>
          <w:noProof/>
          <w:lang w:val="lv-LV"/>
        </w:rPr>
      </w:pPr>
    </w:p>
    <w:p w14:paraId="03C4CB05" w14:textId="34EE29F7" w:rsidR="00085FEB" w:rsidRDefault="00085FEB" w:rsidP="00FD38D6">
      <w:pPr>
        <w:tabs>
          <w:tab w:val="left" w:pos="6237"/>
        </w:tabs>
        <w:outlineLvl w:val="0"/>
        <w:rPr>
          <w:noProof/>
          <w:lang w:val="lv-LV"/>
        </w:rPr>
      </w:pPr>
    </w:p>
    <w:p w14:paraId="2FCCC08C" w14:textId="5D039034" w:rsidR="0080157E" w:rsidRDefault="0080157E" w:rsidP="00FD38D6">
      <w:pPr>
        <w:tabs>
          <w:tab w:val="left" w:pos="6237"/>
        </w:tabs>
        <w:outlineLvl w:val="0"/>
        <w:rPr>
          <w:noProof/>
          <w:lang w:val="lv-LV"/>
        </w:rPr>
      </w:pPr>
    </w:p>
    <w:p w14:paraId="6CBFF075" w14:textId="1A78A2FB" w:rsidR="0080157E" w:rsidRDefault="0080157E" w:rsidP="00FD38D6">
      <w:pPr>
        <w:tabs>
          <w:tab w:val="left" w:pos="6237"/>
        </w:tabs>
        <w:outlineLvl w:val="0"/>
        <w:rPr>
          <w:noProof/>
          <w:lang w:val="lv-LV"/>
        </w:rPr>
      </w:pPr>
    </w:p>
    <w:p w14:paraId="21112F02" w14:textId="2B451F91" w:rsidR="0080157E" w:rsidRDefault="0080157E" w:rsidP="00FD38D6">
      <w:pPr>
        <w:tabs>
          <w:tab w:val="left" w:pos="6237"/>
        </w:tabs>
        <w:outlineLvl w:val="0"/>
        <w:rPr>
          <w:noProof/>
          <w:lang w:val="lv-LV"/>
        </w:rPr>
      </w:pPr>
    </w:p>
    <w:p w14:paraId="15D8CE3A" w14:textId="396C44A9" w:rsidR="0080157E" w:rsidRDefault="0080157E" w:rsidP="00FD38D6">
      <w:pPr>
        <w:tabs>
          <w:tab w:val="left" w:pos="6237"/>
        </w:tabs>
        <w:outlineLvl w:val="0"/>
        <w:rPr>
          <w:noProof/>
          <w:lang w:val="lv-LV"/>
        </w:rPr>
      </w:pPr>
    </w:p>
    <w:p w14:paraId="0992ED13" w14:textId="649DB809" w:rsidR="0080157E" w:rsidRDefault="0080157E" w:rsidP="00FD38D6">
      <w:pPr>
        <w:tabs>
          <w:tab w:val="left" w:pos="6237"/>
        </w:tabs>
        <w:outlineLvl w:val="0"/>
        <w:rPr>
          <w:noProof/>
          <w:lang w:val="lv-LV"/>
        </w:rPr>
      </w:pPr>
    </w:p>
    <w:p w14:paraId="11AA0BB6" w14:textId="439001CF" w:rsidR="0080157E" w:rsidRDefault="0080157E" w:rsidP="00FD38D6">
      <w:pPr>
        <w:tabs>
          <w:tab w:val="left" w:pos="6237"/>
        </w:tabs>
        <w:outlineLvl w:val="0"/>
        <w:rPr>
          <w:noProof/>
          <w:lang w:val="lv-LV"/>
        </w:rPr>
      </w:pPr>
    </w:p>
    <w:p w14:paraId="06A240FD" w14:textId="19A3D4C6" w:rsidR="0080157E" w:rsidRDefault="0080157E" w:rsidP="00FD38D6">
      <w:pPr>
        <w:tabs>
          <w:tab w:val="left" w:pos="6237"/>
        </w:tabs>
        <w:outlineLvl w:val="0"/>
        <w:rPr>
          <w:noProof/>
          <w:lang w:val="lv-LV"/>
        </w:rPr>
      </w:pPr>
    </w:p>
    <w:p w14:paraId="3D265F82" w14:textId="042AE52F" w:rsidR="0080157E" w:rsidRDefault="0080157E" w:rsidP="00FD38D6">
      <w:pPr>
        <w:tabs>
          <w:tab w:val="left" w:pos="6237"/>
        </w:tabs>
        <w:outlineLvl w:val="0"/>
        <w:rPr>
          <w:noProof/>
          <w:lang w:val="lv-LV"/>
        </w:rPr>
      </w:pPr>
    </w:p>
    <w:p w14:paraId="7CA6DF36" w14:textId="28CE2217" w:rsidR="0080157E" w:rsidRDefault="0080157E" w:rsidP="00FD38D6">
      <w:pPr>
        <w:tabs>
          <w:tab w:val="left" w:pos="6237"/>
        </w:tabs>
        <w:outlineLvl w:val="0"/>
        <w:rPr>
          <w:noProof/>
          <w:lang w:val="lv-LV"/>
        </w:rPr>
      </w:pPr>
    </w:p>
    <w:p w14:paraId="06FE8F6C" w14:textId="6ED0C526" w:rsidR="0080157E" w:rsidRDefault="0080157E" w:rsidP="00FD38D6">
      <w:pPr>
        <w:tabs>
          <w:tab w:val="left" w:pos="6237"/>
        </w:tabs>
        <w:outlineLvl w:val="0"/>
        <w:rPr>
          <w:noProof/>
          <w:lang w:val="lv-LV"/>
        </w:rPr>
      </w:pPr>
    </w:p>
    <w:p w14:paraId="5A28355E" w14:textId="53944D03" w:rsidR="0080157E" w:rsidRDefault="0080157E" w:rsidP="00FD38D6">
      <w:pPr>
        <w:tabs>
          <w:tab w:val="left" w:pos="6237"/>
        </w:tabs>
        <w:outlineLvl w:val="0"/>
        <w:rPr>
          <w:noProof/>
          <w:lang w:val="lv-LV"/>
        </w:rPr>
      </w:pPr>
    </w:p>
    <w:p w14:paraId="7B5B3B36" w14:textId="75FB7FA0" w:rsidR="0080157E" w:rsidRDefault="0080157E" w:rsidP="00FD38D6">
      <w:pPr>
        <w:tabs>
          <w:tab w:val="left" w:pos="6237"/>
        </w:tabs>
        <w:outlineLvl w:val="0"/>
        <w:rPr>
          <w:noProof/>
          <w:lang w:val="lv-LV"/>
        </w:rPr>
      </w:pPr>
    </w:p>
    <w:p w14:paraId="4C5C0473" w14:textId="01239C34" w:rsidR="0080157E" w:rsidRDefault="0080157E" w:rsidP="00FD38D6">
      <w:pPr>
        <w:tabs>
          <w:tab w:val="left" w:pos="6237"/>
        </w:tabs>
        <w:outlineLvl w:val="0"/>
        <w:rPr>
          <w:noProof/>
          <w:lang w:val="lv-LV"/>
        </w:rPr>
      </w:pPr>
    </w:p>
    <w:p w14:paraId="4E2C23FF" w14:textId="0E6DD4D1" w:rsidR="0080157E" w:rsidRDefault="0080157E" w:rsidP="00FD38D6">
      <w:pPr>
        <w:tabs>
          <w:tab w:val="left" w:pos="6237"/>
        </w:tabs>
        <w:outlineLvl w:val="0"/>
        <w:rPr>
          <w:noProof/>
          <w:lang w:val="lv-LV"/>
        </w:rPr>
      </w:pPr>
    </w:p>
    <w:p w14:paraId="268A1970" w14:textId="1AFEAA6B" w:rsidR="0080157E" w:rsidRDefault="0080157E" w:rsidP="00FD38D6">
      <w:pPr>
        <w:tabs>
          <w:tab w:val="left" w:pos="6237"/>
        </w:tabs>
        <w:outlineLvl w:val="0"/>
        <w:rPr>
          <w:noProof/>
          <w:lang w:val="lv-LV"/>
        </w:rPr>
      </w:pPr>
    </w:p>
    <w:p w14:paraId="36DC7E59" w14:textId="43E7EE01" w:rsidR="0080157E" w:rsidRDefault="0080157E" w:rsidP="00FD38D6">
      <w:pPr>
        <w:tabs>
          <w:tab w:val="left" w:pos="6237"/>
        </w:tabs>
        <w:outlineLvl w:val="0"/>
        <w:rPr>
          <w:noProof/>
          <w:lang w:val="lv-LV"/>
        </w:rPr>
      </w:pPr>
    </w:p>
    <w:p w14:paraId="33A275C1" w14:textId="7A8C3B56" w:rsidR="0080157E" w:rsidRDefault="0080157E" w:rsidP="00FD38D6">
      <w:pPr>
        <w:tabs>
          <w:tab w:val="left" w:pos="6237"/>
        </w:tabs>
        <w:outlineLvl w:val="0"/>
        <w:rPr>
          <w:noProof/>
          <w:lang w:val="lv-LV"/>
        </w:rPr>
      </w:pPr>
    </w:p>
    <w:p w14:paraId="70CD445B" w14:textId="0DC4497A" w:rsidR="0080157E" w:rsidRDefault="0080157E" w:rsidP="00FD38D6">
      <w:pPr>
        <w:tabs>
          <w:tab w:val="left" w:pos="6237"/>
        </w:tabs>
        <w:outlineLvl w:val="0"/>
        <w:rPr>
          <w:noProof/>
          <w:lang w:val="lv-LV"/>
        </w:rPr>
      </w:pPr>
    </w:p>
    <w:p w14:paraId="3E438EE2" w14:textId="40CD4B78" w:rsidR="0080157E" w:rsidRDefault="0080157E" w:rsidP="00FD38D6">
      <w:pPr>
        <w:tabs>
          <w:tab w:val="left" w:pos="6237"/>
        </w:tabs>
        <w:outlineLvl w:val="0"/>
        <w:rPr>
          <w:noProof/>
          <w:lang w:val="lv-LV"/>
        </w:rPr>
      </w:pPr>
    </w:p>
    <w:p w14:paraId="1ED50C7E" w14:textId="6E4D05B4" w:rsidR="0080157E" w:rsidRDefault="0080157E" w:rsidP="00FD38D6">
      <w:pPr>
        <w:tabs>
          <w:tab w:val="left" w:pos="6237"/>
        </w:tabs>
        <w:outlineLvl w:val="0"/>
        <w:rPr>
          <w:noProof/>
          <w:lang w:val="lv-LV"/>
        </w:rPr>
      </w:pPr>
    </w:p>
    <w:p w14:paraId="1BE0B29E" w14:textId="1631245A" w:rsidR="0080157E" w:rsidRDefault="0080157E" w:rsidP="00FD38D6">
      <w:pPr>
        <w:tabs>
          <w:tab w:val="left" w:pos="6237"/>
        </w:tabs>
        <w:outlineLvl w:val="0"/>
        <w:rPr>
          <w:noProof/>
          <w:lang w:val="lv-LV"/>
        </w:rPr>
      </w:pPr>
    </w:p>
    <w:p w14:paraId="764C5913" w14:textId="6A021992" w:rsidR="0080157E" w:rsidRDefault="0080157E" w:rsidP="00FD38D6">
      <w:pPr>
        <w:tabs>
          <w:tab w:val="left" w:pos="6237"/>
        </w:tabs>
        <w:outlineLvl w:val="0"/>
        <w:rPr>
          <w:noProof/>
          <w:lang w:val="lv-LV"/>
        </w:rPr>
      </w:pPr>
    </w:p>
    <w:p w14:paraId="6D9BF6FD" w14:textId="135F38E8" w:rsidR="0080157E" w:rsidRDefault="0080157E" w:rsidP="00FD38D6">
      <w:pPr>
        <w:tabs>
          <w:tab w:val="left" w:pos="6237"/>
        </w:tabs>
        <w:outlineLvl w:val="0"/>
        <w:rPr>
          <w:noProof/>
          <w:lang w:val="lv-LV"/>
        </w:rPr>
      </w:pPr>
    </w:p>
    <w:p w14:paraId="4716CC76" w14:textId="77777777" w:rsidR="0080157E" w:rsidRDefault="0080157E" w:rsidP="00FD38D6">
      <w:pPr>
        <w:tabs>
          <w:tab w:val="left" w:pos="6237"/>
        </w:tabs>
        <w:outlineLvl w:val="0"/>
        <w:rPr>
          <w:noProof/>
          <w:lang w:val="lv-LV"/>
        </w:rPr>
      </w:pPr>
    </w:p>
    <w:p w14:paraId="7055B7EF" w14:textId="77777777" w:rsidR="00085FEB" w:rsidRPr="00E40552" w:rsidRDefault="00085FEB" w:rsidP="00FD38D6">
      <w:pPr>
        <w:tabs>
          <w:tab w:val="left" w:pos="6237"/>
        </w:tabs>
        <w:outlineLvl w:val="0"/>
        <w:rPr>
          <w:noProof/>
          <w:lang w:val="lv-LV"/>
        </w:rPr>
      </w:pPr>
    </w:p>
    <w:p w14:paraId="0EE8D13A" w14:textId="1FA49CA9" w:rsidR="00FD38D6" w:rsidRPr="00085FEB" w:rsidRDefault="00FD38D6" w:rsidP="00FD38D6">
      <w:pPr>
        <w:tabs>
          <w:tab w:val="left" w:pos="6237"/>
        </w:tabs>
        <w:outlineLvl w:val="0"/>
        <w:rPr>
          <w:rStyle w:val="st1"/>
          <w:color w:val="545454"/>
          <w:lang w:val="lv-LV"/>
        </w:rPr>
      </w:pPr>
      <w:r w:rsidRPr="00085FEB">
        <w:rPr>
          <w:noProof/>
          <w:lang w:val="lv-LV"/>
        </w:rPr>
        <w:t xml:space="preserve">Cine </w:t>
      </w:r>
      <w:r w:rsidRPr="00085FEB">
        <w:rPr>
          <w:rStyle w:val="st1"/>
          <w:lang w:val="lv-LV"/>
        </w:rPr>
        <w:t>67027146</w:t>
      </w:r>
    </w:p>
    <w:p w14:paraId="25BB4F51" w14:textId="237E4BA7" w:rsidR="005A3DA3" w:rsidRPr="00085FEB" w:rsidRDefault="0080157E" w:rsidP="00085FEB">
      <w:pPr>
        <w:tabs>
          <w:tab w:val="left" w:pos="6237"/>
        </w:tabs>
        <w:outlineLvl w:val="0"/>
        <w:rPr>
          <w:noProof/>
          <w:lang w:val="lv-LV"/>
        </w:rPr>
      </w:pPr>
      <w:hyperlink r:id="rId13" w:history="1">
        <w:r w:rsidR="00FD38D6" w:rsidRPr="00085FEB">
          <w:rPr>
            <w:rStyle w:val="Hipersaite"/>
            <w:noProof/>
            <w:lang w:val="lv-LV"/>
          </w:rPr>
          <w:t>Inara.Cine@zm.gov.lv</w:t>
        </w:r>
      </w:hyperlink>
    </w:p>
    <w:sectPr w:rsidR="005A3DA3" w:rsidRPr="00085FEB" w:rsidSect="00633D51">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EA7F5" w14:textId="77777777" w:rsidR="00CD4100" w:rsidRDefault="00CD4100">
      <w:r>
        <w:separator/>
      </w:r>
    </w:p>
  </w:endnote>
  <w:endnote w:type="continuationSeparator" w:id="0">
    <w:p w14:paraId="1E682505" w14:textId="77777777" w:rsidR="00CD4100" w:rsidRDefault="00CD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52BD" w14:textId="565C7B2C" w:rsidR="0039295D" w:rsidRPr="0080157E" w:rsidRDefault="0080157E" w:rsidP="0080157E">
    <w:pPr>
      <w:pStyle w:val="Kjene"/>
    </w:pPr>
    <w:r w:rsidRPr="0080157E">
      <w:rPr>
        <w:sz w:val="20"/>
        <w:szCs w:val="20"/>
      </w:rPr>
      <w:t>ZManot_191020_uzturabag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99B62" w14:textId="0A294959" w:rsidR="0039295D" w:rsidRPr="0080157E" w:rsidRDefault="0080157E" w:rsidP="0080157E">
    <w:pPr>
      <w:pStyle w:val="Kjene"/>
    </w:pPr>
    <w:r w:rsidRPr="0080157E">
      <w:rPr>
        <w:sz w:val="20"/>
        <w:szCs w:val="20"/>
      </w:rPr>
      <w:t>ZManot_191020_uzturabag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094D4" w14:textId="77777777" w:rsidR="00CD4100" w:rsidRDefault="00CD4100">
      <w:r>
        <w:separator/>
      </w:r>
    </w:p>
  </w:footnote>
  <w:footnote w:type="continuationSeparator" w:id="0">
    <w:p w14:paraId="48D5795A" w14:textId="77777777" w:rsidR="00CD4100" w:rsidRDefault="00CD4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noProof/>
        <w:szCs w:val="20"/>
      </w:rPr>
    </w:sdtEndPr>
    <w:sdtContent>
      <w:p w14:paraId="3CF4DA0D" w14:textId="77777777" w:rsidR="0039295D" w:rsidRPr="00C25B49" w:rsidRDefault="000B31E3">
        <w:pPr>
          <w:pStyle w:val="Galvene"/>
          <w:jc w:val="center"/>
          <w:rPr>
            <w:szCs w:val="20"/>
          </w:rPr>
        </w:pPr>
        <w:r w:rsidRPr="00C25B49">
          <w:rPr>
            <w:szCs w:val="20"/>
          </w:rPr>
          <w:fldChar w:fldCharType="begin"/>
        </w:r>
        <w:r w:rsidRPr="00C25B49">
          <w:rPr>
            <w:szCs w:val="20"/>
          </w:rPr>
          <w:instrText xml:space="preserve"> PAGE   \* MERGEFORMAT </w:instrText>
        </w:r>
        <w:r w:rsidRPr="00C25B49">
          <w:rPr>
            <w:szCs w:val="20"/>
          </w:rPr>
          <w:fldChar w:fldCharType="separate"/>
        </w:r>
        <w:r w:rsidR="002D52F9">
          <w:rPr>
            <w:noProof/>
            <w:szCs w:val="20"/>
          </w:rPr>
          <w:t>2</w:t>
        </w:r>
        <w:r w:rsidRPr="00C25B49">
          <w:rPr>
            <w:noProof/>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8D6"/>
    <w:rsid w:val="0000035E"/>
    <w:rsid w:val="00005107"/>
    <w:rsid w:val="0001264C"/>
    <w:rsid w:val="000235FC"/>
    <w:rsid w:val="000372EF"/>
    <w:rsid w:val="00060833"/>
    <w:rsid w:val="000645FA"/>
    <w:rsid w:val="00073389"/>
    <w:rsid w:val="00080839"/>
    <w:rsid w:val="00085FEB"/>
    <w:rsid w:val="0008700B"/>
    <w:rsid w:val="000916B6"/>
    <w:rsid w:val="00092DB2"/>
    <w:rsid w:val="00096CD9"/>
    <w:rsid w:val="000A02C1"/>
    <w:rsid w:val="000B03BB"/>
    <w:rsid w:val="000B31E3"/>
    <w:rsid w:val="000C31F3"/>
    <w:rsid w:val="000D3E41"/>
    <w:rsid w:val="000D4093"/>
    <w:rsid w:val="00103F2C"/>
    <w:rsid w:val="00124676"/>
    <w:rsid w:val="00124EF7"/>
    <w:rsid w:val="001276B2"/>
    <w:rsid w:val="0013458B"/>
    <w:rsid w:val="00136253"/>
    <w:rsid w:val="00161108"/>
    <w:rsid w:val="0016748C"/>
    <w:rsid w:val="00180C50"/>
    <w:rsid w:val="001820F4"/>
    <w:rsid w:val="00194A1B"/>
    <w:rsid w:val="001B24AC"/>
    <w:rsid w:val="001B63E6"/>
    <w:rsid w:val="001D1816"/>
    <w:rsid w:val="001E761B"/>
    <w:rsid w:val="00214EEE"/>
    <w:rsid w:val="00215B86"/>
    <w:rsid w:val="00226DA1"/>
    <w:rsid w:val="002345B5"/>
    <w:rsid w:val="00237451"/>
    <w:rsid w:val="00242A59"/>
    <w:rsid w:val="00250BAA"/>
    <w:rsid w:val="00254F0F"/>
    <w:rsid w:val="0026667B"/>
    <w:rsid w:val="002715C8"/>
    <w:rsid w:val="00291568"/>
    <w:rsid w:val="00297FB6"/>
    <w:rsid w:val="002A21C7"/>
    <w:rsid w:val="002A7624"/>
    <w:rsid w:val="002B6270"/>
    <w:rsid w:val="002D52F9"/>
    <w:rsid w:val="002F5D24"/>
    <w:rsid w:val="00305BFC"/>
    <w:rsid w:val="003060E9"/>
    <w:rsid w:val="00331D7E"/>
    <w:rsid w:val="003563F4"/>
    <w:rsid w:val="003610E8"/>
    <w:rsid w:val="00363C4D"/>
    <w:rsid w:val="00367F73"/>
    <w:rsid w:val="0038017D"/>
    <w:rsid w:val="0038420F"/>
    <w:rsid w:val="003B1B18"/>
    <w:rsid w:val="003B72CC"/>
    <w:rsid w:val="003C00C0"/>
    <w:rsid w:val="003E38F2"/>
    <w:rsid w:val="00411A1C"/>
    <w:rsid w:val="004131A5"/>
    <w:rsid w:val="00424D03"/>
    <w:rsid w:val="00441A41"/>
    <w:rsid w:val="004424A1"/>
    <w:rsid w:val="00452F97"/>
    <w:rsid w:val="00465FEF"/>
    <w:rsid w:val="00471288"/>
    <w:rsid w:val="004864C0"/>
    <w:rsid w:val="00490035"/>
    <w:rsid w:val="004A0064"/>
    <w:rsid w:val="004B2528"/>
    <w:rsid w:val="004C00C8"/>
    <w:rsid w:val="004C64CD"/>
    <w:rsid w:val="004C6792"/>
    <w:rsid w:val="004C79F5"/>
    <w:rsid w:val="00536DF7"/>
    <w:rsid w:val="00545391"/>
    <w:rsid w:val="0055092C"/>
    <w:rsid w:val="00565139"/>
    <w:rsid w:val="005824B0"/>
    <w:rsid w:val="005956C1"/>
    <w:rsid w:val="005A3DA3"/>
    <w:rsid w:val="005A4C5B"/>
    <w:rsid w:val="005B777B"/>
    <w:rsid w:val="005D23D5"/>
    <w:rsid w:val="005E4204"/>
    <w:rsid w:val="005E79B4"/>
    <w:rsid w:val="005F03FB"/>
    <w:rsid w:val="0062781E"/>
    <w:rsid w:val="00661DA5"/>
    <w:rsid w:val="00675A97"/>
    <w:rsid w:val="00677D92"/>
    <w:rsid w:val="00691533"/>
    <w:rsid w:val="006917A4"/>
    <w:rsid w:val="006A4253"/>
    <w:rsid w:val="006A6DF4"/>
    <w:rsid w:val="006A7A80"/>
    <w:rsid w:val="006B6450"/>
    <w:rsid w:val="006B6E3A"/>
    <w:rsid w:val="006D37E3"/>
    <w:rsid w:val="006D75A7"/>
    <w:rsid w:val="006E26E0"/>
    <w:rsid w:val="006E57B4"/>
    <w:rsid w:val="006E6CA1"/>
    <w:rsid w:val="0070108F"/>
    <w:rsid w:val="00716364"/>
    <w:rsid w:val="007230C3"/>
    <w:rsid w:val="007306A8"/>
    <w:rsid w:val="0074177D"/>
    <w:rsid w:val="00750564"/>
    <w:rsid w:val="00771A12"/>
    <w:rsid w:val="00775E9C"/>
    <w:rsid w:val="00784721"/>
    <w:rsid w:val="0078708E"/>
    <w:rsid w:val="00790A1A"/>
    <w:rsid w:val="00797BD1"/>
    <w:rsid w:val="007A0B22"/>
    <w:rsid w:val="007A2975"/>
    <w:rsid w:val="007C3FE2"/>
    <w:rsid w:val="007D0B32"/>
    <w:rsid w:val="007E170B"/>
    <w:rsid w:val="007E4E7B"/>
    <w:rsid w:val="0080157E"/>
    <w:rsid w:val="0080464B"/>
    <w:rsid w:val="00807CF1"/>
    <w:rsid w:val="00816E20"/>
    <w:rsid w:val="00862B86"/>
    <w:rsid w:val="00870814"/>
    <w:rsid w:val="008864F6"/>
    <w:rsid w:val="00887CFC"/>
    <w:rsid w:val="008B4032"/>
    <w:rsid w:val="008C68A7"/>
    <w:rsid w:val="008D7C07"/>
    <w:rsid w:val="0090234B"/>
    <w:rsid w:val="00906025"/>
    <w:rsid w:val="00937CE6"/>
    <w:rsid w:val="00975EC4"/>
    <w:rsid w:val="00981FD2"/>
    <w:rsid w:val="00984F8B"/>
    <w:rsid w:val="009C3C34"/>
    <w:rsid w:val="009F2A6E"/>
    <w:rsid w:val="009F6A69"/>
    <w:rsid w:val="00A21525"/>
    <w:rsid w:val="00A71073"/>
    <w:rsid w:val="00A911AF"/>
    <w:rsid w:val="00A95DEE"/>
    <w:rsid w:val="00AA47D6"/>
    <w:rsid w:val="00AC3AEF"/>
    <w:rsid w:val="00AD793F"/>
    <w:rsid w:val="00AE3421"/>
    <w:rsid w:val="00B07AD3"/>
    <w:rsid w:val="00B12974"/>
    <w:rsid w:val="00B1740B"/>
    <w:rsid w:val="00B36471"/>
    <w:rsid w:val="00B440F4"/>
    <w:rsid w:val="00B550EE"/>
    <w:rsid w:val="00B7299C"/>
    <w:rsid w:val="00B90D11"/>
    <w:rsid w:val="00B97A19"/>
    <w:rsid w:val="00BA4C79"/>
    <w:rsid w:val="00BA5607"/>
    <w:rsid w:val="00BB1E45"/>
    <w:rsid w:val="00BC2C26"/>
    <w:rsid w:val="00BC55CA"/>
    <w:rsid w:val="00BD144E"/>
    <w:rsid w:val="00BD1989"/>
    <w:rsid w:val="00BE21E2"/>
    <w:rsid w:val="00C03709"/>
    <w:rsid w:val="00C063F1"/>
    <w:rsid w:val="00C23F57"/>
    <w:rsid w:val="00C93A6B"/>
    <w:rsid w:val="00CA1F6C"/>
    <w:rsid w:val="00CD4100"/>
    <w:rsid w:val="00CE169D"/>
    <w:rsid w:val="00D23F9B"/>
    <w:rsid w:val="00D25FD4"/>
    <w:rsid w:val="00D27E1E"/>
    <w:rsid w:val="00D32F05"/>
    <w:rsid w:val="00D3386C"/>
    <w:rsid w:val="00D45161"/>
    <w:rsid w:val="00D64BD6"/>
    <w:rsid w:val="00D87977"/>
    <w:rsid w:val="00DB73FD"/>
    <w:rsid w:val="00DC79E9"/>
    <w:rsid w:val="00DD64E9"/>
    <w:rsid w:val="00DD753A"/>
    <w:rsid w:val="00DF018A"/>
    <w:rsid w:val="00E0616C"/>
    <w:rsid w:val="00E62D06"/>
    <w:rsid w:val="00EA097E"/>
    <w:rsid w:val="00EC7A50"/>
    <w:rsid w:val="00EE0802"/>
    <w:rsid w:val="00EF437B"/>
    <w:rsid w:val="00EF4CA3"/>
    <w:rsid w:val="00F04329"/>
    <w:rsid w:val="00F05743"/>
    <w:rsid w:val="00F11163"/>
    <w:rsid w:val="00F41123"/>
    <w:rsid w:val="00F43D47"/>
    <w:rsid w:val="00F45B73"/>
    <w:rsid w:val="00F530D1"/>
    <w:rsid w:val="00F53996"/>
    <w:rsid w:val="00F546A7"/>
    <w:rsid w:val="00F7157E"/>
    <w:rsid w:val="00FA238C"/>
    <w:rsid w:val="00FA5A45"/>
    <w:rsid w:val="00FB3963"/>
    <w:rsid w:val="00FC64FF"/>
    <w:rsid w:val="00FD38D6"/>
    <w:rsid w:val="00FF07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45735"/>
  <w15:chartTrackingRefBased/>
  <w15:docId w15:val="{1DE563FB-EA9D-48E3-85CF-34A99B51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D38D6"/>
    <w:pPr>
      <w:ind w:firstLine="0"/>
      <w:jc w:val="left"/>
    </w:pPr>
    <w:rPr>
      <w:rFonts w:eastAsia="Times New Roman"/>
      <w:szCs w:val="24"/>
      <w:lang w:val="en-US"/>
    </w:rPr>
  </w:style>
  <w:style w:type="paragraph" w:styleId="Virsraksts1">
    <w:name w:val="heading 1"/>
    <w:basedOn w:val="Parasts"/>
    <w:next w:val="Parasts"/>
    <w:link w:val="Virsraksts1Rakstz"/>
    <w:uiPriority w:val="9"/>
    <w:qFormat/>
    <w:rsid w:val="00C03709"/>
    <w:pPr>
      <w:keepNext/>
      <w:keepLines/>
      <w:spacing w:before="240"/>
      <w:ind w:firstLine="720"/>
      <w:jc w:val="both"/>
      <w:outlineLvl w:val="0"/>
    </w:pPr>
    <w:rPr>
      <w:rFonts w:asciiTheme="majorHAnsi" w:eastAsiaTheme="majorEastAsia" w:hAnsiTheme="majorHAnsi" w:cstheme="majorBidi"/>
      <w:color w:val="2F5496" w:themeColor="accent1" w:themeShade="BF"/>
      <w:sz w:val="32"/>
      <w:szCs w:val="32"/>
      <w:lang w:val="lv-LV"/>
    </w:rPr>
  </w:style>
  <w:style w:type="paragraph" w:styleId="Virsraksts2">
    <w:name w:val="heading 2"/>
    <w:basedOn w:val="Parasts"/>
    <w:next w:val="Parasts"/>
    <w:link w:val="Virsraksts2Rakstz"/>
    <w:uiPriority w:val="9"/>
    <w:semiHidden/>
    <w:unhideWhenUsed/>
    <w:qFormat/>
    <w:rsid w:val="00677D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03709"/>
    <w:rPr>
      <w:rFonts w:asciiTheme="majorHAnsi" w:eastAsiaTheme="majorEastAsia" w:hAnsiTheme="majorHAnsi" w:cstheme="majorBidi"/>
      <w:color w:val="2F5496" w:themeColor="accent1" w:themeShade="BF"/>
      <w:sz w:val="32"/>
      <w:szCs w:val="32"/>
    </w:rPr>
  </w:style>
  <w:style w:type="paragraph" w:styleId="Saturardtjavirsraksts">
    <w:name w:val="TOC Heading"/>
    <w:aliases w:val="Satura rādītājs"/>
    <w:basedOn w:val="Virsraksts1"/>
    <w:next w:val="Parasts"/>
    <w:uiPriority w:val="39"/>
    <w:unhideWhenUsed/>
    <w:qFormat/>
    <w:rsid w:val="00C03709"/>
    <w:pPr>
      <w:tabs>
        <w:tab w:val="left" w:pos="8505"/>
      </w:tabs>
      <w:spacing w:before="0"/>
      <w:ind w:firstLine="0"/>
      <w:jc w:val="left"/>
      <w:outlineLvl w:val="9"/>
    </w:pPr>
    <w:rPr>
      <w:rFonts w:ascii="Bookman Old Style" w:eastAsia="Times New Roman" w:hAnsi="Bookman Old Style" w:cs="Times New Roman"/>
      <w:b/>
      <w:color w:val="auto"/>
      <w:sz w:val="28"/>
      <w:lang w:eastAsia="lv-LV"/>
    </w:rPr>
  </w:style>
  <w:style w:type="character" w:styleId="Hipersaite">
    <w:name w:val="Hyperlink"/>
    <w:basedOn w:val="Noklusjumarindkopasfonts"/>
    <w:uiPriority w:val="99"/>
    <w:unhideWhenUsed/>
    <w:rsid w:val="00FD38D6"/>
    <w:rPr>
      <w:color w:val="0000FF"/>
      <w:u w:val="single"/>
    </w:rPr>
  </w:style>
  <w:style w:type="paragraph" w:styleId="Galvene">
    <w:name w:val="header"/>
    <w:basedOn w:val="Parasts"/>
    <w:link w:val="GalveneRakstz"/>
    <w:uiPriority w:val="99"/>
    <w:unhideWhenUsed/>
    <w:rsid w:val="00FD38D6"/>
    <w:pPr>
      <w:tabs>
        <w:tab w:val="center" w:pos="4153"/>
        <w:tab w:val="right" w:pos="8306"/>
      </w:tabs>
    </w:pPr>
  </w:style>
  <w:style w:type="character" w:customStyle="1" w:styleId="GalveneRakstz">
    <w:name w:val="Galvene Rakstz."/>
    <w:basedOn w:val="Noklusjumarindkopasfonts"/>
    <w:link w:val="Galvene"/>
    <w:uiPriority w:val="99"/>
    <w:rsid w:val="00FD38D6"/>
    <w:rPr>
      <w:rFonts w:eastAsia="Times New Roman"/>
      <w:szCs w:val="24"/>
      <w:lang w:val="en-US"/>
    </w:rPr>
  </w:style>
  <w:style w:type="paragraph" w:styleId="Kjene">
    <w:name w:val="footer"/>
    <w:basedOn w:val="Parasts"/>
    <w:link w:val="KjeneRakstz"/>
    <w:unhideWhenUsed/>
    <w:rsid w:val="00FD38D6"/>
    <w:pPr>
      <w:tabs>
        <w:tab w:val="center" w:pos="4153"/>
        <w:tab w:val="right" w:pos="8306"/>
      </w:tabs>
    </w:pPr>
  </w:style>
  <w:style w:type="character" w:customStyle="1" w:styleId="KjeneRakstz">
    <w:name w:val="Kājene Rakstz."/>
    <w:basedOn w:val="Noklusjumarindkopasfonts"/>
    <w:link w:val="Kjene"/>
    <w:rsid w:val="00FD38D6"/>
    <w:rPr>
      <w:rFonts w:eastAsia="Times New Roman"/>
      <w:szCs w:val="24"/>
      <w:lang w:val="en-US"/>
    </w:rPr>
  </w:style>
  <w:style w:type="paragraph" w:styleId="Vresteksts">
    <w:name w:val="footnote text"/>
    <w:aliases w:val=" Char,Char1,Char"/>
    <w:basedOn w:val="Parasts"/>
    <w:link w:val="VrestekstsRakstz"/>
    <w:uiPriority w:val="99"/>
    <w:semiHidden/>
    <w:rsid w:val="00FD38D6"/>
    <w:pPr>
      <w:spacing w:line="264" w:lineRule="auto"/>
    </w:pPr>
    <w:rPr>
      <w:sz w:val="20"/>
      <w:szCs w:val="20"/>
      <w:lang w:val="da-DK" w:eastAsia="da-DK"/>
    </w:rPr>
  </w:style>
  <w:style w:type="character" w:customStyle="1" w:styleId="VrestekstsRakstz">
    <w:name w:val="Vēres teksts Rakstz."/>
    <w:aliases w:val=" Char Rakstz.,Char1 Rakstz.,Char Rakstz."/>
    <w:basedOn w:val="Noklusjumarindkopasfonts"/>
    <w:link w:val="Vresteksts"/>
    <w:uiPriority w:val="99"/>
    <w:semiHidden/>
    <w:qFormat/>
    <w:rsid w:val="00FD38D6"/>
    <w:rPr>
      <w:rFonts w:eastAsia="Times New Roman"/>
      <w:sz w:val="20"/>
      <w:szCs w:val="20"/>
      <w:lang w:val="da-DK" w:eastAsia="da-DK"/>
    </w:rPr>
  </w:style>
  <w:style w:type="paragraph" w:customStyle="1" w:styleId="naiskr">
    <w:name w:val="naiskr"/>
    <w:basedOn w:val="Parasts"/>
    <w:rsid w:val="00FD38D6"/>
    <w:pPr>
      <w:spacing w:before="100" w:beforeAutospacing="1" w:after="100" w:afterAutospacing="1"/>
    </w:pPr>
    <w:rPr>
      <w:lang w:eastAsia="lv-LV"/>
    </w:rPr>
  </w:style>
  <w:style w:type="character" w:customStyle="1" w:styleId="st1">
    <w:name w:val="st1"/>
    <w:basedOn w:val="Noklusjumarindkopasfonts"/>
    <w:rsid w:val="00FD38D6"/>
  </w:style>
  <w:style w:type="paragraph" w:styleId="Pamatteksts2">
    <w:name w:val="Body Text 2"/>
    <w:basedOn w:val="Parasts"/>
    <w:link w:val="Pamatteksts2Rakstz"/>
    <w:uiPriority w:val="99"/>
    <w:unhideWhenUsed/>
    <w:rsid w:val="00FD38D6"/>
    <w:pPr>
      <w:spacing w:after="120" w:line="480" w:lineRule="auto"/>
    </w:pPr>
    <w:rPr>
      <w:noProof/>
      <w:sz w:val="28"/>
      <w:szCs w:val="20"/>
      <w:lang w:val="lv-LV"/>
    </w:rPr>
  </w:style>
  <w:style w:type="character" w:customStyle="1" w:styleId="Pamatteksts2Rakstz">
    <w:name w:val="Pamatteksts 2 Rakstz."/>
    <w:basedOn w:val="Noklusjumarindkopasfonts"/>
    <w:link w:val="Pamatteksts2"/>
    <w:uiPriority w:val="99"/>
    <w:rsid w:val="00FD38D6"/>
    <w:rPr>
      <w:rFonts w:eastAsia="Times New Roman"/>
      <w:noProof/>
      <w:sz w:val="28"/>
      <w:szCs w:val="20"/>
    </w:rPr>
  </w:style>
  <w:style w:type="character" w:styleId="Izteiksmgs">
    <w:name w:val="Strong"/>
    <w:qFormat/>
    <w:rsid w:val="00FD38D6"/>
    <w:rPr>
      <w:b/>
      <w:bCs/>
    </w:rPr>
  </w:style>
  <w:style w:type="paragraph" w:styleId="Balonteksts">
    <w:name w:val="Balloon Text"/>
    <w:basedOn w:val="Parasts"/>
    <w:link w:val="BalontekstsRakstz"/>
    <w:uiPriority w:val="99"/>
    <w:semiHidden/>
    <w:unhideWhenUsed/>
    <w:rsid w:val="00981FD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1FD2"/>
    <w:rPr>
      <w:rFonts w:ascii="Segoe UI" w:eastAsia="Times New Roman" w:hAnsi="Segoe UI" w:cs="Segoe UI"/>
      <w:sz w:val="18"/>
      <w:szCs w:val="18"/>
      <w:lang w:val="en-US"/>
    </w:rPr>
  </w:style>
  <w:style w:type="character" w:styleId="Komentraatsauce">
    <w:name w:val="annotation reference"/>
    <w:basedOn w:val="Noklusjumarindkopasfonts"/>
    <w:uiPriority w:val="99"/>
    <w:semiHidden/>
    <w:unhideWhenUsed/>
    <w:rsid w:val="00465FEF"/>
    <w:rPr>
      <w:sz w:val="16"/>
      <w:szCs w:val="16"/>
    </w:rPr>
  </w:style>
  <w:style w:type="paragraph" w:styleId="Komentrateksts">
    <w:name w:val="annotation text"/>
    <w:basedOn w:val="Parasts"/>
    <w:link w:val="KomentratekstsRakstz"/>
    <w:uiPriority w:val="99"/>
    <w:unhideWhenUsed/>
    <w:rsid w:val="00465FEF"/>
    <w:rPr>
      <w:sz w:val="20"/>
      <w:szCs w:val="20"/>
    </w:rPr>
  </w:style>
  <w:style w:type="character" w:customStyle="1" w:styleId="KomentratekstsRakstz">
    <w:name w:val="Komentāra teksts Rakstz."/>
    <w:basedOn w:val="Noklusjumarindkopasfonts"/>
    <w:link w:val="Komentrateksts"/>
    <w:uiPriority w:val="99"/>
    <w:rsid w:val="00465FEF"/>
    <w:rPr>
      <w:rFonts w:eastAsia="Times New Roman"/>
      <w:sz w:val="20"/>
      <w:szCs w:val="20"/>
      <w:lang w:val="en-US"/>
    </w:rPr>
  </w:style>
  <w:style w:type="paragraph" w:styleId="Komentratma">
    <w:name w:val="annotation subject"/>
    <w:basedOn w:val="Komentrateksts"/>
    <w:next w:val="Komentrateksts"/>
    <w:link w:val="KomentratmaRakstz"/>
    <w:uiPriority w:val="99"/>
    <w:semiHidden/>
    <w:unhideWhenUsed/>
    <w:rsid w:val="00465FEF"/>
    <w:rPr>
      <w:b/>
      <w:bCs/>
    </w:rPr>
  </w:style>
  <w:style w:type="character" w:customStyle="1" w:styleId="KomentratmaRakstz">
    <w:name w:val="Komentāra tēma Rakstz."/>
    <w:basedOn w:val="KomentratekstsRakstz"/>
    <w:link w:val="Komentratma"/>
    <w:uiPriority w:val="99"/>
    <w:semiHidden/>
    <w:rsid w:val="00465FEF"/>
    <w:rPr>
      <w:rFonts w:eastAsia="Times New Roman"/>
      <w:b/>
      <w:bCs/>
      <w:sz w:val="20"/>
      <w:szCs w:val="20"/>
      <w:lang w:val="en-US"/>
    </w:rPr>
  </w:style>
  <w:style w:type="paragraph" w:styleId="Sarakstarindkopa">
    <w:name w:val="List Paragraph"/>
    <w:basedOn w:val="Parasts"/>
    <w:uiPriority w:val="34"/>
    <w:qFormat/>
    <w:rsid w:val="006A7A80"/>
    <w:pPr>
      <w:ind w:left="720"/>
      <w:contextualSpacing/>
    </w:pPr>
  </w:style>
  <w:style w:type="character" w:customStyle="1" w:styleId="Virsraksts2Rakstz">
    <w:name w:val="Virsraksts 2 Rakstz."/>
    <w:basedOn w:val="Noklusjumarindkopasfonts"/>
    <w:link w:val="Virsraksts2"/>
    <w:uiPriority w:val="9"/>
    <w:semiHidden/>
    <w:rsid w:val="00677D92"/>
    <w:rPr>
      <w:rFonts w:asciiTheme="majorHAnsi" w:eastAsiaTheme="majorEastAsia" w:hAnsiTheme="majorHAnsi" w:cstheme="majorBidi"/>
      <w:color w:val="2F5496" w:themeColor="accent1" w:themeShade="BF"/>
      <w:sz w:val="26"/>
      <w:szCs w:val="26"/>
      <w:lang w:val="en-US"/>
    </w:rPr>
  </w:style>
  <w:style w:type="character" w:customStyle="1" w:styleId="UnresolvedMention1">
    <w:name w:val="Unresolved Mention1"/>
    <w:basedOn w:val="Noklusjumarindkopasfonts"/>
    <w:uiPriority w:val="99"/>
    <w:semiHidden/>
    <w:unhideWhenUsed/>
    <w:rsid w:val="00291568"/>
    <w:rPr>
      <w:color w:val="605E5C"/>
      <w:shd w:val="clear" w:color="auto" w:fill="E1DFDD"/>
    </w:rPr>
  </w:style>
  <w:style w:type="character" w:styleId="Izmantotahipersaite">
    <w:name w:val="FollowedHyperlink"/>
    <w:basedOn w:val="Noklusjumarindkopasfonts"/>
    <w:uiPriority w:val="99"/>
    <w:semiHidden/>
    <w:unhideWhenUsed/>
    <w:rsid w:val="00291568"/>
    <w:rPr>
      <w:color w:val="954F72" w:themeColor="followedHyperlink"/>
      <w:u w:val="single"/>
    </w:rPr>
  </w:style>
  <w:style w:type="character" w:customStyle="1" w:styleId="header1">
    <w:name w:val="header1"/>
    <w:rsid w:val="00691533"/>
  </w:style>
  <w:style w:type="paragraph" w:customStyle="1" w:styleId="xmsonormal">
    <w:name w:val="x_msonormal"/>
    <w:basedOn w:val="Parasts"/>
    <w:rsid w:val="00C23F57"/>
    <w:pPr>
      <w:spacing w:before="100" w:beforeAutospacing="1" w:after="100" w:afterAutospacing="1"/>
    </w:pPr>
    <w:rPr>
      <w:lang w:val="lv-LV" w:eastAsia="en-GB"/>
    </w:rPr>
  </w:style>
  <w:style w:type="character" w:customStyle="1" w:styleId="UnresolvedMention2">
    <w:name w:val="Unresolved Mention2"/>
    <w:basedOn w:val="Noklusjumarindkopasfonts"/>
    <w:uiPriority w:val="99"/>
    <w:semiHidden/>
    <w:unhideWhenUsed/>
    <w:rsid w:val="00361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69478">
      <w:bodyDiv w:val="1"/>
      <w:marLeft w:val="0"/>
      <w:marRight w:val="0"/>
      <w:marTop w:val="0"/>
      <w:marBottom w:val="0"/>
      <w:divBdr>
        <w:top w:val="none" w:sz="0" w:space="0" w:color="auto"/>
        <w:left w:val="none" w:sz="0" w:space="0" w:color="auto"/>
        <w:bottom w:val="none" w:sz="0" w:space="0" w:color="auto"/>
        <w:right w:val="none" w:sz="0" w:space="0" w:color="auto"/>
      </w:divBdr>
    </w:div>
    <w:div w:id="1084836553">
      <w:bodyDiv w:val="1"/>
      <w:marLeft w:val="0"/>
      <w:marRight w:val="0"/>
      <w:marTop w:val="0"/>
      <w:marBottom w:val="0"/>
      <w:divBdr>
        <w:top w:val="none" w:sz="0" w:space="0" w:color="auto"/>
        <w:left w:val="none" w:sz="0" w:space="0" w:color="auto"/>
        <w:bottom w:val="none" w:sz="0" w:space="0" w:color="auto"/>
        <w:right w:val="none" w:sz="0" w:space="0" w:color="auto"/>
      </w:divBdr>
    </w:div>
    <w:div w:id="1136021381">
      <w:bodyDiv w:val="1"/>
      <w:marLeft w:val="0"/>
      <w:marRight w:val="0"/>
      <w:marTop w:val="0"/>
      <w:marBottom w:val="0"/>
      <w:divBdr>
        <w:top w:val="none" w:sz="0" w:space="0" w:color="auto"/>
        <w:left w:val="none" w:sz="0" w:space="0" w:color="auto"/>
        <w:bottom w:val="none" w:sz="0" w:space="0" w:color="auto"/>
        <w:right w:val="none" w:sz="0" w:space="0" w:color="auto"/>
      </w:divBdr>
    </w:div>
    <w:div w:id="1344237753">
      <w:bodyDiv w:val="1"/>
      <w:marLeft w:val="0"/>
      <w:marRight w:val="0"/>
      <w:marTop w:val="0"/>
      <w:marBottom w:val="0"/>
      <w:divBdr>
        <w:top w:val="none" w:sz="0" w:space="0" w:color="auto"/>
        <w:left w:val="none" w:sz="0" w:space="0" w:color="auto"/>
        <w:bottom w:val="none" w:sz="0" w:space="0" w:color="auto"/>
        <w:right w:val="none" w:sz="0" w:space="0" w:color="auto"/>
      </w:divBdr>
    </w:div>
    <w:div w:id="144942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lv/PPK/Uznemejdarbiba/Partika-veterinarija/p572/ProcesaApraksts" TargetMode="External"/><Relationship Id="rId13" Type="http://schemas.openxmlformats.org/officeDocument/2006/relationships/hyperlink" Target="mailto:Inara.Cine@zm.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47184" TargetMode="External"/><Relationship Id="rId12" Type="http://schemas.openxmlformats.org/officeDocument/2006/relationships/hyperlink" Target="http://www.zm.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k.gov.lv/content/ministru-kabineta-diskusiju-dokument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zm.gov.lv/zemkopibas-ministrija/apspriesanas/grozijumi-ministru-kabineta-2015-gada-1-decembra-noteikumos-nr-685-pra?id=934" TargetMode="External"/><Relationship Id="rId4" Type="http://schemas.openxmlformats.org/officeDocument/2006/relationships/webSettings" Target="webSettings.xml"/><Relationship Id="rId9" Type="http://schemas.openxmlformats.org/officeDocument/2006/relationships/hyperlink" Target="https://www.latvija.lv/lv/PPK/Uznemejdarbiba/Partika-veterinarija/p573/ProcesaApraksts"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1B127-6061-4BA2-A263-7378854A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11518</Words>
  <Characters>6566</Characters>
  <Application>Microsoft Office Word</Application>
  <DocSecurity>0</DocSecurity>
  <Lines>54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 decembra noteikumos Nr. 685 “Prasības uztura bagātinātājiem”</vt:lpstr>
      <vt:lpstr/>
    </vt:vector>
  </TitlesOfParts>
  <Company>Zemkopības Ministrija</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 decembra noteikumos Nr. 685 “Prasības uztura bagātinātājiem”</dc:title>
  <dc:subject>Anotācija</dc:subject>
  <dc:creator>Ināra Cine</dc:creator>
  <cp:keywords/>
  <dc:description>Tālr.:+371 67027146_x000d_
e-pasts: Inara.Cine@zm.gov.lv</dc:description>
  <cp:lastModifiedBy>Sanita Papinova</cp:lastModifiedBy>
  <cp:revision>17</cp:revision>
  <cp:lastPrinted>2020-10-07T10:12:00Z</cp:lastPrinted>
  <dcterms:created xsi:type="dcterms:W3CDTF">2020-10-15T11:21:00Z</dcterms:created>
  <dcterms:modified xsi:type="dcterms:W3CDTF">2020-10-27T13:24:00Z</dcterms:modified>
</cp:coreProperties>
</file>