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8A53" w14:textId="30A95692" w:rsidR="00855622" w:rsidRPr="002244E8" w:rsidRDefault="002721E2" w:rsidP="002721E2">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244E8">
        <w:rPr>
          <w:rFonts w:ascii="Times New Roman" w:eastAsia="Times New Roman" w:hAnsi="Times New Roman" w:cs="Times New Roman"/>
          <w:b/>
          <w:bCs/>
          <w:noProof/>
          <w:sz w:val="28"/>
          <w:szCs w:val="28"/>
          <w:lang w:eastAsia="lv-LV"/>
        </w:rPr>
        <w:t xml:space="preserve">Ministru kabineta </w:t>
      </w:r>
      <w:r w:rsidRPr="00CC56DD">
        <w:rPr>
          <w:rFonts w:ascii="Times New Roman" w:eastAsia="Times New Roman" w:hAnsi="Times New Roman" w:cs="Times New Roman"/>
          <w:b/>
          <w:bCs/>
          <w:noProof/>
          <w:sz w:val="28"/>
          <w:szCs w:val="28"/>
          <w:lang w:eastAsia="lv-LV"/>
        </w:rPr>
        <w:t>rīkojuma projekta „</w:t>
      </w:r>
      <w:r w:rsidR="001B0976" w:rsidRPr="001B0976">
        <w:t xml:space="preserve"> </w:t>
      </w:r>
      <w:r w:rsidR="001B0976" w:rsidRPr="001B0976">
        <w:rPr>
          <w:rFonts w:ascii="Times New Roman" w:eastAsia="Times New Roman" w:hAnsi="Times New Roman" w:cs="Times New Roman"/>
          <w:b/>
          <w:bCs/>
          <w:noProof/>
          <w:sz w:val="28"/>
          <w:szCs w:val="28"/>
          <w:lang w:eastAsia="lv-LV"/>
        </w:rPr>
        <w:t>Par finanšu līdzekļu piešķiršanu no valsts budžeta programmas “Līdzekļi neparedzētiem gadījumiem”</w:t>
      </w:r>
      <w:r w:rsidR="00461CA8">
        <w:rPr>
          <w:rFonts w:ascii="Times New Roman" w:eastAsia="Times New Roman" w:hAnsi="Times New Roman" w:cs="Times New Roman"/>
          <w:b/>
          <w:bCs/>
          <w:noProof/>
          <w:sz w:val="28"/>
          <w:szCs w:val="28"/>
          <w:lang w:eastAsia="lv-LV"/>
        </w:rPr>
        <w:t>”</w:t>
      </w:r>
      <w:r w:rsidRPr="002244E8">
        <w:rPr>
          <w:rFonts w:ascii="Times New Roman" w:eastAsia="Times New Roman" w:hAnsi="Times New Roman" w:cs="Times New Roman"/>
          <w:b/>
          <w:bCs/>
          <w:noProof/>
          <w:sz w:val="28"/>
          <w:szCs w:val="28"/>
          <w:lang w:eastAsia="lv-LV"/>
        </w:rPr>
        <w:t xml:space="preserve"> sākotnējās ietekmes novērtējuma ziņojums (anotācija)</w:t>
      </w:r>
    </w:p>
    <w:p w14:paraId="11BA85EB" w14:textId="77777777" w:rsidR="0075684E" w:rsidRPr="002244E8" w:rsidRDefault="0075684E" w:rsidP="00894C55">
      <w:pPr>
        <w:shd w:val="clear" w:color="auto" w:fill="FFFFFF"/>
        <w:spacing w:after="0" w:line="240" w:lineRule="auto"/>
        <w:jc w:val="center"/>
        <w:rPr>
          <w:rFonts w:ascii="Times New Roman" w:eastAsia="Times New Roman" w:hAnsi="Times New Roman" w:cs="Times New Roman"/>
          <w:b/>
          <w:bCs/>
          <w:noProof/>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244E8" w:rsidRPr="002244E8" w14:paraId="760B41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B05074"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Tiesību akta projekta anotācijas kopsavilkums</w:t>
            </w:r>
          </w:p>
        </w:tc>
      </w:tr>
      <w:tr w:rsidR="002244E8" w:rsidRPr="002244E8" w14:paraId="21B0D45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8ED7F30"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35169A" w14:textId="77777777" w:rsidR="00E5323B" w:rsidRPr="002244E8" w:rsidRDefault="00E62BBB" w:rsidP="008415D5">
            <w:pPr>
              <w:spacing w:after="0" w:line="240" w:lineRule="auto"/>
              <w:rPr>
                <w:rFonts w:ascii="Times New Roman" w:eastAsia="Times New Roman" w:hAnsi="Times New Roman" w:cs="Times New Roman"/>
                <w:iCs/>
                <w:noProof/>
                <w:sz w:val="24"/>
                <w:szCs w:val="24"/>
                <w:lang w:eastAsia="lv-LV"/>
              </w:rPr>
            </w:pPr>
            <w:r w:rsidRPr="002163D5">
              <w:rPr>
                <w:rFonts w:ascii="Times New Roman" w:hAnsi="Times New Roman"/>
                <w:noProof/>
                <w:sz w:val="24"/>
                <w:szCs w:val="24"/>
              </w:rPr>
              <w:t>Nav attiecināms.</w:t>
            </w:r>
          </w:p>
        </w:tc>
      </w:tr>
    </w:tbl>
    <w:p w14:paraId="17CE982C"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44E8" w:rsidRPr="002244E8" w14:paraId="7133CF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B09AE9"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 Tiesību akta projekta izstrādes nepieciešamība</w:t>
            </w:r>
          </w:p>
        </w:tc>
      </w:tr>
      <w:tr w:rsidR="002244E8" w:rsidRPr="002244E8" w14:paraId="79D6D42D"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9B5A5F"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E6EC51" w14:textId="77777777" w:rsidR="0001366D"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Pamatojums</w:t>
            </w:r>
          </w:p>
          <w:p w14:paraId="5304B85D" w14:textId="77777777" w:rsidR="0001366D" w:rsidRPr="002244E8" w:rsidRDefault="0001366D" w:rsidP="0001366D">
            <w:pPr>
              <w:rPr>
                <w:rFonts w:ascii="Times New Roman" w:eastAsia="Times New Roman" w:hAnsi="Times New Roman" w:cs="Times New Roman"/>
                <w:noProof/>
                <w:sz w:val="24"/>
                <w:szCs w:val="24"/>
                <w:lang w:eastAsia="lv-LV"/>
              </w:rPr>
            </w:pPr>
          </w:p>
          <w:p w14:paraId="7721B8ED" w14:textId="77777777" w:rsidR="0001366D" w:rsidRPr="002244E8" w:rsidRDefault="0001366D" w:rsidP="0001366D">
            <w:pPr>
              <w:rPr>
                <w:rFonts w:ascii="Times New Roman" w:eastAsia="Times New Roman" w:hAnsi="Times New Roman" w:cs="Times New Roman"/>
                <w:noProof/>
                <w:sz w:val="24"/>
                <w:szCs w:val="24"/>
                <w:lang w:eastAsia="lv-LV"/>
              </w:rPr>
            </w:pPr>
          </w:p>
          <w:p w14:paraId="63C04093" w14:textId="77777777" w:rsidR="0001366D" w:rsidRPr="002244E8" w:rsidRDefault="0001366D" w:rsidP="0001366D">
            <w:pPr>
              <w:rPr>
                <w:rFonts w:ascii="Times New Roman" w:eastAsia="Times New Roman" w:hAnsi="Times New Roman" w:cs="Times New Roman"/>
                <w:noProof/>
                <w:sz w:val="24"/>
                <w:szCs w:val="24"/>
                <w:lang w:eastAsia="lv-LV"/>
              </w:rPr>
            </w:pPr>
          </w:p>
          <w:p w14:paraId="617A3791" w14:textId="77777777" w:rsidR="0001366D" w:rsidRPr="002244E8" w:rsidRDefault="0001366D" w:rsidP="0001366D">
            <w:pPr>
              <w:rPr>
                <w:rFonts w:ascii="Times New Roman" w:eastAsia="Times New Roman" w:hAnsi="Times New Roman" w:cs="Times New Roman"/>
                <w:noProof/>
                <w:sz w:val="24"/>
                <w:szCs w:val="24"/>
                <w:lang w:eastAsia="lv-LV"/>
              </w:rPr>
            </w:pPr>
          </w:p>
          <w:p w14:paraId="28B2B2A8" w14:textId="77777777" w:rsidR="0001366D" w:rsidRPr="002244E8" w:rsidRDefault="0001366D" w:rsidP="0001366D">
            <w:pPr>
              <w:rPr>
                <w:rFonts w:ascii="Times New Roman" w:eastAsia="Times New Roman" w:hAnsi="Times New Roman" w:cs="Times New Roman"/>
                <w:noProof/>
                <w:sz w:val="24"/>
                <w:szCs w:val="24"/>
                <w:lang w:eastAsia="lv-LV"/>
              </w:rPr>
            </w:pPr>
          </w:p>
          <w:p w14:paraId="6A7CAFF8" w14:textId="77777777" w:rsidR="0001366D" w:rsidRPr="002244E8" w:rsidRDefault="0001366D" w:rsidP="0001366D">
            <w:pPr>
              <w:rPr>
                <w:rFonts w:ascii="Times New Roman" w:eastAsia="Times New Roman" w:hAnsi="Times New Roman" w:cs="Times New Roman"/>
                <w:noProof/>
                <w:sz w:val="24"/>
                <w:szCs w:val="24"/>
                <w:lang w:eastAsia="lv-LV"/>
              </w:rPr>
            </w:pPr>
          </w:p>
          <w:p w14:paraId="4C77AE3C" w14:textId="77777777" w:rsidR="0001366D" w:rsidRPr="002244E8" w:rsidRDefault="0001366D" w:rsidP="0001366D">
            <w:pPr>
              <w:rPr>
                <w:rFonts w:ascii="Times New Roman" w:eastAsia="Times New Roman" w:hAnsi="Times New Roman" w:cs="Times New Roman"/>
                <w:noProof/>
                <w:sz w:val="24"/>
                <w:szCs w:val="24"/>
                <w:lang w:eastAsia="lv-LV"/>
              </w:rPr>
            </w:pPr>
          </w:p>
          <w:p w14:paraId="26641847" w14:textId="77777777" w:rsidR="0001366D" w:rsidRPr="002244E8" w:rsidRDefault="0001366D" w:rsidP="0001366D">
            <w:pPr>
              <w:rPr>
                <w:rFonts w:ascii="Times New Roman" w:eastAsia="Times New Roman" w:hAnsi="Times New Roman" w:cs="Times New Roman"/>
                <w:noProof/>
                <w:sz w:val="24"/>
                <w:szCs w:val="24"/>
                <w:lang w:eastAsia="lv-LV"/>
              </w:rPr>
            </w:pPr>
          </w:p>
          <w:p w14:paraId="69042585" w14:textId="77777777" w:rsidR="0001366D" w:rsidRPr="002244E8" w:rsidRDefault="0001366D" w:rsidP="0001366D">
            <w:pPr>
              <w:rPr>
                <w:rFonts w:ascii="Times New Roman" w:eastAsia="Times New Roman" w:hAnsi="Times New Roman" w:cs="Times New Roman"/>
                <w:noProof/>
                <w:sz w:val="24"/>
                <w:szCs w:val="24"/>
                <w:lang w:eastAsia="lv-LV"/>
              </w:rPr>
            </w:pPr>
          </w:p>
          <w:p w14:paraId="5F205554" w14:textId="77777777" w:rsidR="0001366D" w:rsidRPr="002244E8" w:rsidRDefault="0001366D" w:rsidP="0001366D">
            <w:pPr>
              <w:rPr>
                <w:rFonts w:ascii="Times New Roman" w:eastAsia="Times New Roman" w:hAnsi="Times New Roman" w:cs="Times New Roman"/>
                <w:noProof/>
                <w:sz w:val="24"/>
                <w:szCs w:val="24"/>
                <w:lang w:eastAsia="lv-LV"/>
              </w:rPr>
            </w:pPr>
          </w:p>
          <w:p w14:paraId="76765493" w14:textId="77777777" w:rsidR="0001366D" w:rsidRPr="002244E8" w:rsidRDefault="0001366D" w:rsidP="0001366D">
            <w:pPr>
              <w:rPr>
                <w:rFonts w:ascii="Times New Roman" w:eastAsia="Times New Roman" w:hAnsi="Times New Roman" w:cs="Times New Roman"/>
                <w:noProof/>
                <w:sz w:val="24"/>
                <w:szCs w:val="24"/>
                <w:lang w:eastAsia="lv-LV"/>
              </w:rPr>
            </w:pPr>
          </w:p>
          <w:p w14:paraId="34977C2C" w14:textId="77777777" w:rsidR="0001366D" w:rsidRPr="002244E8" w:rsidRDefault="0001366D" w:rsidP="0001366D">
            <w:pPr>
              <w:rPr>
                <w:rFonts w:ascii="Times New Roman" w:eastAsia="Times New Roman" w:hAnsi="Times New Roman" w:cs="Times New Roman"/>
                <w:noProof/>
                <w:sz w:val="24"/>
                <w:szCs w:val="24"/>
                <w:lang w:eastAsia="lv-LV"/>
              </w:rPr>
            </w:pPr>
          </w:p>
          <w:p w14:paraId="328365B3" w14:textId="77777777" w:rsidR="0001366D" w:rsidRPr="002244E8" w:rsidRDefault="0001366D" w:rsidP="0001366D">
            <w:pPr>
              <w:rPr>
                <w:rFonts w:ascii="Times New Roman" w:eastAsia="Times New Roman" w:hAnsi="Times New Roman" w:cs="Times New Roman"/>
                <w:noProof/>
                <w:sz w:val="24"/>
                <w:szCs w:val="24"/>
                <w:lang w:eastAsia="lv-LV"/>
              </w:rPr>
            </w:pPr>
          </w:p>
          <w:p w14:paraId="1A67C68A" w14:textId="2A9FD692" w:rsidR="0001366D" w:rsidRPr="002244E8" w:rsidRDefault="0001366D" w:rsidP="0001366D">
            <w:pPr>
              <w:rPr>
                <w:rFonts w:ascii="Times New Roman" w:eastAsia="Times New Roman" w:hAnsi="Times New Roman" w:cs="Times New Roman"/>
                <w:noProof/>
                <w:sz w:val="24"/>
                <w:szCs w:val="24"/>
                <w:lang w:eastAsia="lv-LV"/>
              </w:rPr>
            </w:pPr>
          </w:p>
          <w:p w14:paraId="1A384A84" w14:textId="77777777" w:rsidR="00E5323B" w:rsidRPr="002244E8" w:rsidRDefault="00E5323B" w:rsidP="0001366D">
            <w:pPr>
              <w:ind w:firstLine="720"/>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C8F6E22" w14:textId="77777777" w:rsidR="00CD2BE6" w:rsidRPr="002244E8" w:rsidRDefault="002721E2" w:rsidP="00DE3C6B">
            <w:pPr>
              <w:spacing w:before="120" w:after="0" w:line="240" w:lineRule="auto"/>
              <w:jc w:val="both"/>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Starptautiskās palīdzības likuma 12. panta otrā daļa, kas nosaka, ka lēmumu par civilā eksperta piedalīšanos starptautiskajā misijā pieņem Ministru kabinets.</w:t>
            </w:r>
          </w:p>
          <w:p w14:paraId="258119CC" w14:textId="14D2D62E" w:rsidR="00CD2BE6" w:rsidRPr="002244E8" w:rsidRDefault="002721E2" w:rsidP="00CD2BE6">
            <w:pPr>
              <w:spacing w:before="120" w:after="0" w:line="240" w:lineRule="auto"/>
              <w:jc w:val="both"/>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Ministru kabineta </w:t>
            </w:r>
            <w:r w:rsidR="00CD2BE6" w:rsidRPr="002244E8">
              <w:rPr>
                <w:rFonts w:ascii="Times New Roman" w:hAnsi="Times New Roman" w:cs="Times New Roman"/>
                <w:noProof/>
                <w:sz w:val="24"/>
                <w:szCs w:val="24"/>
              </w:rPr>
              <w:t>(turpmāk - MK</w:t>
            </w:r>
            <w:r w:rsidR="00CD2BE6" w:rsidRPr="00132F79">
              <w:rPr>
                <w:rFonts w:ascii="Times New Roman" w:hAnsi="Times New Roman" w:cs="Times New Roman"/>
                <w:noProof/>
                <w:sz w:val="24"/>
                <w:szCs w:val="24"/>
              </w:rPr>
              <w:t xml:space="preserve">) </w:t>
            </w:r>
            <w:r w:rsidR="00C849B3" w:rsidRPr="00132F79">
              <w:rPr>
                <w:rFonts w:ascii="Times New Roman" w:eastAsia="Times New Roman" w:hAnsi="Times New Roman" w:cs="Times New Roman"/>
                <w:iCs/>
                <w:noProof/>
                <w:sz w:val="24"/>
                <w:szCs w:val="24"/>
                <w:lang w:eastAsia="lv-LV"/>
              </w:rPr>
              <w:t>2020</w:t>
            </w:r>
            <w:r w:rsidRPr="00132F79">
              <w:rPr>
                <w:rFonts w:ascii="Times New Roman" w:eastAsia="Times New Roman" w:hAnsi="Times New Roman" w:cs="Times New Roman"/>
                <w:iCs/>
                <w:noProof/>
                <w:sz w:val="24"/>
                <w:szCs w:val="24"/>
                <w:lang w:eastAsia="lv-LV"/>
              </w:rPr>
              <w:t>.</w:t>
            </w:r>
            <w:r w:rsidR="00132F79" w:rsidRPr="00132F79">
              <w:rPr>
                <w:rFonts w:ascii="Times New Roman" w:eastAsia="Times New Roman" w:hAnsi="Times New Roman" w:cs="Times New Roman"/>
                <w:iCs/>
                <w:noProof/>
                <w:sz w:val="24"/>
                <w:szCs w:val="24"/>
                <w:lang w:eastAsia="lv-LV"/>
              </w:rPr>
              <w:t> gada 22</w:t>
            </w:r>
            <w:r w:rsidR="00C849B3" w:rsidRPr="00132F79">
              <w:rPr>
                <w:rFonts w:ascii="Times New Roman" w:eastAsia="Times New Roman" w:hAnsi="Times New Roman" w:cs="Times New Roman"/>
                <w:iCs/>
                <w:noProof/>
                <w:sz w:val="24"/>
                <w:szCs w:val="24"/>
                <w:lang w:eastAsia="lv-LV"/>
              </w:rPr>
              <w:t>.</w:t>
            </w:r>
            <w:r w:rsidR="00132F79" w:rsidRPr="00132F79">
              <w:rPr>
                <w:rFonts w:ascii="Times New Roman" w:eastAsia="Times New Roman" w:hAnsi="Times New Roman" w:cs="Times New Roman"/>
                <w:iCs/>
                <w:noProof/>
                <w:sz w:val="24"/>
                <w:szCs w:val="24"/>
                <w:lang w:eastAsia="lv-LV"/>
              </w:rPr>
              <w:t> </w:t>
            </w:r>
            <w:r w:rsidR="00C849B3" w:rsidRPr="00132F79">
              <w:rPr>
                <w:rFonts w:ascii="Times New Roman" w:eastAsia="Times New Roman" w:hAnsi="Times New Roman" w:cs="Times New Roman"/>
                <w:iCs/>
                <w:noProof/>
                <w:sz w:val="24"/>
                <w:szCs w:val="24"/>
                <w:lang w:eastAsia="lv-LV"/>
              </w:rPr>
              <w:t>septembra</w:t>
            </w:r>
            <w:r w:rsidRPr="00132F79">
              <w:rPr>
                <w:rFonts w:ascii="Times New Roman" w:eastAsia="Times New Roman" w:hAnsi="Times New Roman" w:cs="Times New Roman"/>
                <w:iCs/>
                <w:noProof/>
                <w:sz w:val="24"/>
                <w:szCs w:val="24"/>
                <w:lang w:eastAsia="lv-LV"/>
              </w:rPr>
              <w:t xml:space="preserve"> noteikumu Nr.</w:t>
            </w:r>
            <w:r w:rsidR="00132F79" w:rsidRPr="00132F79">
              <w:rPr>
                <w:rFonts w:ascii="Times New Roman" w:eastAsia="Times New Roman" w:hAnsi="Times New Roman" w:cs="Times New Roman"/>
                <w:iCs/>
                <w:noProof/>
                <w:sz w:val="24"/>
                <w:szCs w:val="24"/>
                <w:lang w:eastAsia="lv-LV"/>
              </w:rPr>
              <w:t> 598</w:t>
            </w:r>
            <w:r w:rsidRPr="00132F79">
              <w:rPr>
                <w:rFonts w:ascii="Times New Roman" w:eastAsia="Times New Roman" w:hAnsi="Times New Roman" w:cs="Times New Roman"/>
                <w:iCs/>
                <w:noProof/>
                <w:sz w:val="24"/>
                <w:szCs w:val="24"/>
                <w:lang w:eastAsia="lv-LV"/>
              </w:rPr>
              <w:t xml:space="preserve"> „Kārtība, kādā</w:t>
            </w:r>
            <w:r w:rsidRPr="002244E8">
              <w:rPr>
                <w:rFonts w:ascii="Times New Roman" w:eastAsia="Times New Roman" w:hAnsi="Times New Roman" w:cs="Times New Roman"/>
                <w:iCs/>
                <w:noProof/>
                <w:sz w:val="24"/>
                <w:szCs w:val="24"/>
                <w:lang w:eastAsia="lv-LV"/>
              </w:rPr>
              <w:t xml:space="preserve"> civilo ekspertu nosūta dalībai starptautiskajā misijā</w:t>
            </w:r>
            <w:r w:rsidR="00C849B3">
              <w:rPr>
                <w:rFonts w:ascii="Times New Roman" w:eastAsia="Times New Roman" w:hAnsi="Times New Roman" w:cs="Times New Roman"/>
                <w:iCs/>
                <w:noProof/>
                <w:sz w:val="24"/>
                <w:szCs w:val="24"/>
                <w:lang w:eastAsia="lv-LV"/>
              </w:rPr>
              <w:t xml:space="preserve"> vai operācijā”</w:t>
            </w:r>
            <w:r w:rsidR="00BD4034">
              <w:rPr>
                <w:rFonts w:ascii="Times New Roman" w:eastAsia="Times New Roman" w:hAnsi="Times New Roman" w:cs="Times New Roman"/>
                <w:iCs/>
                <w:noProof/>
                <w:sz w:val="24"/>
                <w:szCs w:val="24"/>
                <w:lang w:eastAsia="lv-LV"/>
              </w:rPr>
              <w:t xml:space="preserve"> (turpmāk – </w:t>
            </w:r>
            <w:r w:rsidR="00132F79">
              <w:rPr>
                <w:rFonts w:ascii="Times New Roman" w:eastAsia="Times New Roman" w:hAnsi="Times New Roman" w:cs="Times New Roman"/>
                <w:iCs/>
                <w:noProof/>
                <w:sz w:val="24"/>
                <w:szCs w:val="24"/>
                <w:lang w:eastAsia="lv-LV"/>
              </w:rPr>
              <w:t>Noteikumi Nr. 598</w:t>
            </w:r>
            <w:r w:rsidR="00BD4034" w:rsidRPr="00AF4788">
              <w:rPr>
                <w:rFonts w:ascii="Times New Roman" w:eastAsia="Times New Roman" w:hAnsi="Times New Roman" w:cs="Times New Roman"/>
                <w:iCs/>
                <w:noProof/>
                <w:sz w:val="24"/>
                <w:szCs w:val="24"/>
                <w:lang w:eastAsia="lv-LV"/>
              </w:rPr>
              <w:t>)</w:t>
            </w:r>
            <w:r w:rsidRPr="00AF4788">
              <w:rPr>
                <w:rFonts w:ascii="Times New Roman" w:eastAsia="Times New Roman" w:hAnsi="Times New Roman" w:cs="Times New Roman"/>
                <w:iCs/>
                <w:noProof/>
                <w:sz w:val="24"/>
                <w:szCs w:val="24"/>
                <w:lang w:eastAsia="lv-LV"/>
              </w:rPr>
              <w:t xml:space="preserve"> 6.</w:t>
            </w:r>
            <w:r w:rsidR="00600701" w:rsidRPr="00AF4788">
              <w:rPr>
                <w:rFonts w:ascii="Times New Roman" w:eastAsia="Times New Roman" w:hAnsi="Times New Roman" w:cs="Times New Roman"/>
                <w:iCs/>
                <w:noProof/>
                <w:sz w:val="24"/>
                <w:szCs w:val="24"/>
                <w:lang w:eastAsia="lv-LV"/>
              </w:rPr>
              <w:t> </w:t>
            </w:r>
            <w:r w:rsidRPr="00AF4788">
              <w:rPr>
                <w:rFonts w:ascii="Times New Roman" w:eastAsia="Times New Roman" w:hAnsi="Times New Roman" w:cs="Times New Roman"/>
                <w:iCs/>
                <w:noProof/>
                <w:sz w:val="24"/>
                <w:szCs w:val="24"/>
                <w:lang w:eastAsia="lv-LV"/>
              </w:rPr>
              <w:t>punkts, kas nosaka, ka Ārlietu ministrija sagatavo un iesniedz noteiktā kārtībā Ministru kabinetā rīkojuma projektu par civilā ekspert</w:t>
            </w:r>
            <w:r w:rsidR="00AF4788" w:rsidRPr="00AF4788">
              <w:rPr>
                <w:rFonts w:ascii="Times New Roman" w:eastAsia="Times New Roman" w:hAnsi="Times New Roman" w:cs="Times New Roman"/>
                <w:iCs/>
                <w:noProof/>
                <w:sz w:val="24"/>
                <w:szCs w:val="24"/>
                <w:lang w:eastAsia="lv-LV"/>
              </w:rPr>
              <w:t>a</w:t>
            </w:r>
            <w:r w:rsidR="001D1D09">
              <w:rPr>
                <w:rFonts w:ascii="Times New Roman" w:eastAsia="Times New Roman" w:hAnsi="Times New Roman" w:cs="Times New Roman"/>
                <w:iCs/>
                <w:noProof/>
                <w:sz w:val="24"/>
                <w:szCs w:val="24"/>
                <w:lang w:eastAsia="lv-LV"/>
              </w:rPr>
              <w:t xml:space="preserve"> dalību starptautiskajā misijā, 17. punkts, kas nosaka, ka fiziskām personām, kuras kā civilie eksperti nosūtīt</w:t>
            </w:r>
            <w:r w:rsidR="00E372DD">
              <w:rPr>
                <w:rFonts w:ascii="Times New Roman" w:eastAsia="Times New Roman" w:hAnsi="Times New Roman" w:cs="Times New Roman"/>
                <w:iCs/>
                <w:noProof/>
                <w:sz w:val="24"/>
                <w:szCs w:val="24"/>
                <w:lang w:eastAsia="lv-LV"/>
              </w:rPr>
              <w:t>i</w:t>
            </w:r>
            <w:r w:rsidR="001D1D09">
              <w:rPr>
                <w:rFonts w:ascii="Times New Roman" w:eastAsia="Times New Roman" w:hAnsi="Times New Roman" w:cs="Times New Roman"/>
                <w:iCs/>
                <w:noProof/>
                <w:sz w:val="24"/>
                <w:szCs w:val="24"/>
                <w:lang w:eastAsia="lv-LV"/>
              </w:rPr>
              <w:t xml:space="preserve"> dalībai starptautiskajā misijā vai operācijā, dalības laikā starptautiskajā misijā vai operācijā tiek izmaksāta mēneša darba alga, kā arī 18. punkts, kas nosaka, ka civilie eksperti papildus mēneša darba algai saņem piemaksu, kuru aprēķina, Noteikumu Nr. 598 1. pielikumā attiecīgajam amata līmenim noteiktās piemaksas ap</w:t>
            </w:r>
            <w:r w:rsidR="00E372DD">
              <w:rPr>
                <w:rFonts w:ascii="Times New Roman" w:eastAsia="Times New Roman" w:hAnsi="Times New Roman" w:cs="Times New Roman"/>
                <w:iCs/>
                <w:noProof/>
                <w:sz w:val="24"/>
                <w:szCs w:val="24"/>
                <w:lang w:eastAsia="lv-LV"/>
              </w:rPr>
              <w:t>m</w:t>
            </w:r>
            <w:r w:rsidR="003B2710">
              <w:rPr>
                <w:rFonts w:ascii="Times New Roman" w:eastAsia="Times New Roman" w:hAnsi="Times New Roman" w:cs="Times New Roman"/>
                <w:iCs/>
                <w:noProof/>
                <w:sz w:val="24"/>
                <w:szCs w:val="24"/>
                <w:lang w:eastAsia="lv-LV"/>
              </w:rPr>
              <w:t>ēru reizinot ar šo n</w:t>
            </w:r>
            <w:r w:rsidR="001D1D09">
              <w:rPr>
                <w:rFonts w:ascii="Times New Roman" w:eastAsia="Times New Roman" w:hAnsi="Times New Roman" w:cs="Times New Roman"/>
                <w:iCs/>
                <w:noProof/>
                <w:sz w:val="24"/>
                <w:szCs w:val="24"/>
                <w:lang w:eastAsia="lv-LV"/>
              </w:rPr>
              <w:t>oteikumu 7.4. apakšpunktā minēto koeficientu.</w:t>
            </w:r>
          </w:p>
          <w:p w14:paraId="7D53249D" w14:textId="6512D5DA" w:rsidR="009F403B" w:rsidRPr="000A286E" w:rsidRDefault="009F403B" w:rsidP="009F403B">
            <w:pPr>
              <w:pStyle w:val="naiskr"/>
              <w:spacing w:before="120" w:after="120"/>
              <w:jc w:val="both"/>
              <w:rPr>
                <w:color w:val="000000" w:themeColor="text1"/>
              </w:rPr>
            </w:pPr>
            <w:r>
              <w:rPr>
                <w:color w:val="000000" w:themeColor="text1"/>
              </w:rPr>
              <w:t>MK</w:t>
            </w:r>
            <w:r w:rsidRPr="000A286E">
              <w:rPr>
                <w:color w:val="000000" w:themeColor="text1"/>
              </w:rPr>
              <w:t xml:space="preserve"> 2019. gada 11. jūnija rīkojums Nr. 285 “Par civilā eksperta dalības laika pagarināšanu  Eiropas Savienības Padomdevēja misijā civilā drošības sektora reformām Ukrainā”, ar kuru Ilvijas </w:t>
            </w:r>
            <w:proofErr w:type="spellStart"/>
            <w:r w:rsidRPr="000A286E">
              <w:rPr>
                <w:color w:val="000000" w:themeColor="text1"/>
              </w:rPr>
              <w:t>Bruģes</w:t>
            </w:r>
            <w:proofErr w:type="spellEnd"/>
            <w:r w:rsidRPr="000A286E">
              <w:rPr>
                <w:color w:val="000000" w:themeColor="text1"/>
              </w:rPr>
              <w:t xml:space="preserve"> dalība misijā pagarināta </w:t>
            </w:r>
            <w:r>
              <w:rPr>
                <w:color w:val="000000" w:themeColor="text1"/>
              </w:rPr>
              <w:t>līdz 2020. </w:t>
            </w:r>
            <w:r w:rsidRPr="000A286E">
              <w:rPr>
                <w:color w:val="000000" w:themeColor="text1"/>
              </w:rPr>
              <w:t>gada 14.</w:t>
            </w:r>
            <w:r>
              <w:rPr>
                <w:color w:val="000000" w:themeColor="text1"/>
              </w:rPr>
              <w:t> </w:t>
            </w:r>
            <w:r w:rsidRPr="000A286E">
              <w:rPr>
                <w:color w:val="000000" w:themeColor="text1"/>
              </w:rPr>
              <w:t>decembrim.</w:t>
            </w:r>
          </w:p>
          <w:p w14:paraId="1E97785B" w14:textId="25D0D95F" w:rsidR="009F403B" w:rsidRDefault="009F403B" w:rsidP="009F403B">
            <w:pPr>
              <w:pStyle w:val="naiskr"/>
              <w:spacing w:before="120" w:after="120"/>
              <w:jc w:val="both"/>
              <w:rPr>
                <w:color w:val="000000" w:themeColor="text1"/>
              </w:rPr>
            </w:pPr>
            <w:r>
              <w:rPr>
                <w:iCs/>
                <w:noProof/>
              </w:rPr>
              <w:t xml:space="preserve">MK 2020. gada 18. jūnija rīkojums Nr. 329 “Par civilo ekspertu dalības laika pagarināšanu </w:t>
            </w:r>
            <w:r w:rsidRPr="000A286E">
              <w:rPr>
                <w:color w:val="000000" w:themeColor="text1"/>
              </w:rPr>
              <w:t xml:space="preserve">Eiropas Savienības Padomdevēja misijā civilā drošības sektora reformām Ukrainā”, ar kuru Ilvijas </w:t>
            </w:r>
            <w:proofErr w:type="spellStart"/>
            <w:r w:rsidRPr="000A286E">
              <w:rPr>
                <w:color w:val="000000" w:themeColor="text1"/>
              </w:rPr>
              <w:t>Bruģes</w:t>
            </w:r>
            <w:proofErr w:type="spellEnd"/>
            <w:r w:rsidRPr="000A286E">
              <w:rPr>
                <w:color w:val="000000" w:themeColor="text1"/>
              </w:rPr>
              <w:t xml:space="preserve"> dalība misijā pagarināta </w:t>
            </w:r>
            <w:r>
              <w:rPr>
                <w:color w:val="000000" w:themeColor="text1"/>
              </w:rPr>
              <w:t>līdz 2021. </w:t>
            </w:r>
            <w:r w:rsidRPr="000A286E">
              <w:rPr>
                <w:color w:val="000000" w:themeColor="text1"/>
              </w:rPr>
              <w:t>gada 14.</w:t>
            </w:r>
            <w:r>
              <w:rPr>
                <w:color w:val="000000" w:themeColor="text1"/>
              </w:rPr>
              <w:t> </w:t>
            </w:r>
            <w:r w:rsidRPr="000A286E">
              <w:rPr>
                <w:color w:val="000000" w:themeColor="text1"/>
              </w:rPr>
              <w:t>decembrim.</w:t>
            </w:r>
          </w:p>
          <w:p w14:paraId="7785CF06" w14:textId="21426CCA" w:rsidR="0093653C" w:rsidRDefault="0093653C" w:rsidP="0093653C">
            <w:pPr>
              <w:pStyle w:val="naiskr"/>
              <w:spacing w:before="120" w:after="120"/>
              <w:jc w:val="both"/>
              <w:rPr>
                <w:color w:val="000000" w:themeColor="text1"/>
              </w:rPr>
            </w:pPr>
            <w:r>
              <w:rPr>
                <w:iCs/>
                <w:noProof/>
              </w:rPr>
              <w:t>MK 2020. gada 7. aprī</w:t>
            </w:r>
            <w:r w:rsidR="003E6182">
              <w:rPr>
                <w:iCs/>
                <w:noProof/>
              </w:rPr>
              <w:t>ļ</w:t>
            </w:r>
            <w:r>
              <w:rPr>
                <w:iCs/>
                <w:noProof/>
              </w:rPr>
              <w:t xml:space="preserve">a rīkojums Nr. 171 “Par civilo ekspertu dalības laika pagarināšanu </w:t>
            </w:r>
            <w:r w:rsidRPr="000A286E">
              <w:rPr>
                <w:color w:val="000000" w:themeColor="text1"/>
              </w:rPr>
              <w:t xml:space="preserve">Eiropas Savienības Padomdevēja misijā civilā drošības sektora reformām Ukrainā”, ar kuru </w:t>
            </w:r>
            <w:r>
              <w:rPr>
                <w:color w:val="000000" w:themeColor="text1"/>
              </w:rPr>
              <w:t>Raimonda Deičmaņa</w:t>
            </w:r>
            <w:r w:rsidR="005074C1">
              <w:rPr>
                <w:color w:val="000000" w:themeColor="text1"/>
              </w:rPr>
              <w:t xml:space="preserve"> un Evas Ikaunieces</w:t>
            </w:r>
            <w:r w:rsidRPr="000A286E">
              <w:rPr>
                <w:color w:val="000000" w:themeColor="text1"/>
              </w:rPr>
              <w:t xml:space="preserve"> dalība misijā pagarināta </w:t>
            </w:r>
            <w:r>
              <w:rPr>
                <w:color w:val="000000" w:themeColor="text1"/>
              </w:rPr>
              <w:t>līdz 2021. gada 2</w:t>
            </w:r>
            <w:r w:rsidRPr="000A286E">
              <w:rPr>
                <w:color w:val="000000" w:themeColor="text1"/>
              </w:rPr>
              <w:t>.</w:t>
            </w:r>
            <w:r>
              <w:rPr>
                <w:color w:val="000000" w:themeColor="text1"/>
              </w:rPr>
              <w:t> jūnijam</w:t>
            </w:r>
            <w:r w:rsidRPr="000A286E">
              <w:rPr>
                <w:color w:val="000000" w:themeColor="text1"/>
              </w:rPr>
              <w:t>.</w:t>
            </w:r>
          </w:p>
          <w:p w14:paraId="582FD027" w14:textId="7A268FEC" w:rsidR="0093653C" w:rsidRDefault="005D37A8" w:rsidP="009F403B">
            <w:pPr>
              <w:pStyle w:val="naiskr"/>
              <w:spacing w:before="120" w:after="120"/>
              <w:jc w:val="both"/>
              <w:rPr>
                <w:color w:val="000000" w:themeColor="text1"/>
              </w:rPr>
            </w:pPr>
            <w:r w:rsidRPr="005D37A8">
              <w:rPr>
                <w:color w:val="000000" w:themeColor="text1"/>
              </w:rPr>
              <w:lastRenderedPageBreak/>
              <w:t xml:space="preserve">MK 2020. gada 7. aprīļa rīkojums Nr. 171 “Par civilo ekspertu dalības laika pagarināšanu Eiropas Savienības Padomdevēja misijā civilā drošības sektora reformām Ukrainā”, ar kuru </w:t>
            </w:r>
            <w:r w:rsidR="005450C7">
              <w:rPr>
                <w:color w:val="000000" w:themeColor="text1"/>
              </w:rPr>
              <w:t>Oskara Kastēna</w:t>
            </w:r>
            <w:r w:rsidR="000763D7">
              <w:rPr>
                <w:color w:val="000000" w:themeColor="text1"/>
              </w:rPr>
              <w:t xml:space="preserve"> un Raimonda </w:t>
            </w:r>
            <w:proofErr w:type="spellStart"/>
            <w:r w:rsidR="000763D7">
              <w:rPr>
                <w:color w:val="000000" w:themeColor="text1"/>
              </w:rPr>
              <w:t>Koptenkova</w:t>
            </w:r>
            <w:proofErr w:type="spellEnd"/>
            <w:r w:rsidR="005450C7">
              <w:rPr>
                <w:color w:val="000000" w:themeColor="text1"/>
              </w:rPr>
              <w:t xml:space="preserve"> </w:t>
            </w:r>
            <w:r w:rsidRPr="005D37A8">
              <w:rPr>
                <w:color w:val="000000" w:themeColor="text1"/>
              </w:rPr>
              <w:t xml:space="preserve">dalība misijā pagarināta līdz </w:t>
            </w:r>
            <w:r w:rsidR="00923D1F">
              <w:rPr>
                <w:color w:val="000000" w:themeColor="text1"/>
              </w:rPr>
              <w:t>2021. gada 31. jūlijam</w:t>
            </w:r>
            <w:r w:rsidRPr="005D37A8">
              <w:rPr>
                <w:color w:val="000000" w:themeColor="text1"/>
              </w:rPr>
              <w:t>.</w:t>
            </w:r>
          </w:p>
          <w:p w14:paraId="104FD989" w14:textId="270C58F4" w:rsidR="00132F79" w:rsidRDefault="00081906" w:rsidP="00132F79">
            <w:pPr>
              <w:pStyle w:val="naiskr"/>
              <w:spacing w:before="120" w:after="120"/>
              <w:jc w:val="both"/>
              <w:rPr>
                <w:color w:val="000000" w:themeColor="text1"/>
              </w:rPr>
            </w:pPr>
            <w:r>
              <w:rPr>
                <w:color w:val="000000" w:themeColor="text1"/>
              </w:rPr>
              <w:t xml:space="preserve">MK </w:t>
            </w:r>
            <w:r w:rsidRPr="00966AF2">
              <w:rPr>
                <w:color w:val="000000" w:themeColor="text1"/>
              </w:rPr>
              <w:t xml:space="preserve">2020. gada </w:t>
            </w:r>
            <w:r w:rsidR="00132F79" w:rsidRPr="00966AF2">
              <w:rPr>
                <w:color w:val="000000" w:themeColor="text1"/>
              </w:rPr>
              <w:t>6</w:t>
            </w:r>
            <w:r w:rsidR="00966AF2" w:rsidRPr="00966AF2">
              <w:rPr>
                <w:color w:val="000000" w:themeColor="text1"/>
              </w:rPr>
              <w:t>. oktobra rīkojums Nr. 584</w:t>
            </w:r>
            <w:r w:rsidRPr="00966AF2">
              <w:rPr>
                <w:color w:val="000000" w:themeColor="text1"/>
              </w:rPr>
              <w:t xml:space="preserve"> “Par civilā eksperta dalību Eiropas Savienības Padomdevēja</w:t>
            </w:r>
            <w:r w:rsidR="00132F79" w:rsidRPr="00966AF2">
              <w:rPr>
                <w:color w:val="000000" w:themeColor="text1"/>
              </w:rPr>
              <w:t xml:space="preserve"> misijā civilā drošības sektora reformām Ukrainā</w:t>
            </w:r>
            <w:r w:rsidR="00132F79" w:rsidRPr="005D37A8">
              <w:rPr>
                <w:color w:val="000000" w:themeColor="text1"/>
              </w:rPr>
              <w:t xml:space="preserve">”, ar kuru </w:t>
            </w:r>
            <w:r w:rsidR="00132F79">
              <w:rPr>
                <w:color w:val="000000" w:themeColor="text1"/>
              </w:rPr>
              <w:t xml:space="preserve">Oskara Kastēna </w:t>
            </w:r>
            <w:r w:rsidR="00132F79" w:rsidRPr="005D37A8">
              <w:rPr>
                <w:color w:val="000000" w:themeColor="text1"/>
              </w:rPr>
              <w:t xml:space="preserve">dalība misijā </w:t>
            </w:r>
            <w:r w:rsidR="00132F79">
              <w:rPr>
                <w:color w:val="000000" w:themeColor="text1"/>
              </w:rPr>
              <w:t>noteikta no 2020. gada 11. oktobra</w:t>
            </w:r>
            <w:r w:rsidR="00132F79" w:rsidRPr="005D37A8">
              <w:rPr>
                <w:color w:val="000000" w:themeColor="text1"/>
              </w:rPr>
              <w:t xml:space="preserve"> līdz </w:t>
            </w:r>
            <w:r w:rsidR="00132F79">
              <w:rPr>
                <w:color w:val="000000" w:themeColor="text1"/>
              </w:rPr>
              <w:t>2021. gada 10. oktobrim</w:t>
            </w:r>
            <w:r w:rsidR="00132F79" w:rsidRPr="005D37A8">
              <w:rPr>
                <w:color w:val="000000" w:themeColor="text1"/>
              </w:rPr>
              <w:t>.</w:t>
            </w:r>
          </w:p>
          <w:p w14:paraId="4429BADB" w14:textId="509CB4E3" w:rsidR="0093653C" w:rsidRDefault="0093653C" w:rsidP="0093653C">
            <w:pPr>
              <w:pStyle w:val="naiskr"/>
              <w:spacing w:before="120" w:after="120"/>
              <w:jc w:val="both"/>
              <w:rPr>
                <w:color w:val="000000" w:themeColor="text1"/>
              </w:rPr>
            </w:pPr>
            <w:r>
              <w:rPr>
                <w:color w:val="000000" w:themeColor="text1"/>
              </w:rPr>
              <w:t>MK</w:t>
            </w:r>
            <w:r w:rsidR="00F90EE8">
              <w:rPr>
                <w:color w:val="000000" w:themeColor="text1"/>
              </w:rPr>
              <w:t xml:space="preserve"> 2019</w:t>
            </w:r>
            <w:r>
              <w:rPr>
                <w:color w:val="000000" w:themeColor="text1"/>
              </w:rPr>
              <w:t xml:space="preserve">. gada </w:t>
            </w:r>
            <w:r w:rsidR="00F90EE8">
              <w:rPr>
                <w:color w:val="000000" w:themeColor="text1"/>
              </w:rPr>
              <w:t>3</w:t>
            </w:r>
            <w:r w:rsidRPr="000A286E">
              <w:rPr>
                <w:color w:val="000000" w:themeColor="text1"/>
              </w:rPr>
              <w:t>. </w:t>
            </w:r>
            <w:r w:rsidR="00F90EE8">
              <w:rPr>
                <w:color w:val="000000" w:themeColor="text1"/>
              </w:rPr>
              <w:t>oktobra</w:t>
            </w:r>
            <w:r>
              <w:rPr>
                <w:color w:val="000000" w:themeColor="text1"/>
              </w:rPr>
              <w:t xml:space="preserve"> rīkojums Nr. </w:t>
            </w:r>
            <w:r w:rsidR="00F90EE8">
              <w:rPr>
                <w:color w:val="000000" w:themeColor="text1"/>
              </w:rPr>
              <w:t>465</w:t>
            </w:r>
            <w:r w:rsidRPr="000A286E">
              <w:rPr>
                <w:color w:val="000000" w:themeColor="text1"/>
              </w:rPr>
              <w:t xml:space="preserve"> “</w:t>
            </w:r>
            <w:r>
              <w:rPr>
                <w:color w:val="000000" w:themeColor="text1"/>
              </w:rPr>
              <w:t>Par civilā eksperta dalību</w:t>
            </w:r>
            <w:r w:rsidRPr="000A286E">
              <w:rPr>
                <w:color w:val="000000" w:themeColor="text1"/>
              </w:rPr>
              <w:t xml:space="preserve"> Eiropas Savienības Padomdevēja misijā civilā drošības sektora reformām Ukrainā”, ar kuru </w:t>
            </w:r>
            <w:r w:rsidR="00F90EE8">
              <w:rPr>
                <w:color w:val="000000" w:themeColor="text1"/>
              </w:rPr>
              <w:t xml:space="preserve">Dace </w:t>
            </w:r>
            <w:proofErr w:type="spellStart"/>
            <w:r w:rsidR="00F90EE8">
              <w:rPr>
                <w:color w:val="000000" w:themeColor="text1"/>
              </w:rPr>
              <w:t>Meilija</w:t>
            </w:r>
            <w:proofErr w:type="spellEnd"/>
            <w:r>
              <w:rPr>
                <w:color w:val="000000" w:themeColor="text1"/>
              </w:rPr>
              <w:t xml:space="preserve"> nosūtīt</w:t>
            </w:r>
            <w:r w:rsidR="00F90EE8">
              <w:rPr>
                <w:color w:val="000000" w:themeColor="text1"/>
              </w:rPr>
              <w:t>a</w:t>
            </w:r>
            <w:r w:rsidRPr="000A286E">
              <w:rPr>
                <w:color w:val="000000" w:themeColor="text1"/>
              </w:rPr>
              <w:t xml:space="preserve"> dalība</w:t>
            </w:r>
            <w:r>
              <w:rPr>
                <w:color w:val="000000" w:themeColor="text1"/>
              </w:rPr>
              <w:t>i</w:t>
            </w:r>
            <w:r w:rsidRPr="000A286E">
              <w:rPr>
                <w:color w:val="000000" w:themeColor="text1"/>
              </w:rPr>
              <w:t xml:space="preserve"> misijā </w:t>
            </w:r>
            <w:r>
              <w:rPr>
                <w:color w:val="000000" w:themeColor="text1"/>
              </w:rPr>
              <w:t xml:space="preserve">līdz 2020. gada </w:t>
            </w:r>
            <w:r w:rsidR="00F90EE8">
              <w:rPr>
                <w:color w:val="000000" w:themeColor="text1"/>
              </w:rPr>
              <w:t>6</w:t>
            </w:r>
            <w:r w:rsidRPr="000A286E">
              <w:rPr>
                <w:color w:val="000000" w:themeColor="text1"/>
              </w:rPr>
              <w:t>.</w:t>
            </w:r>
            <w:r w:rsidR="00F90EE8">
              <w:rPr>
                <w:color w:val="000000" w:themeColor="text1"/>
              </w:rPr>
              <w:t> oktobrim</w:t>
            </w:r>
            <w:r w:rsidRPr="000A286E">
              <w:rPr>
                <w:color w:val="000000" w:themeColor="text1"/>
              </w:rPr>
              <w:t>.</w:t>
            </w:r>
          </w:p>
          <w:p w14:paraId="6F499095" w14:textId="720CD525" w:rsidR="00F90EE8" w:rsidRDefault="00F90EE8" w:rsidP="00F90EE8">
            <w:pPr>
              <w:pStyle w:val="naiskr"/>
              <w:spacing w:before="120" w:after="120"/>
              <w:jc w:val="both"/>
              <w:rPr>
                <w:color w:val="000000" w:themeColor="text1"/>
              </w:rPr>
            </w:pPr>
            <w:r>
              <w:rPr>
                <w:iCs/>
                <w:noProof/>
              </w:rPr>
              <w:t xml:space="preserve">MK 2020. gada 18. jūnija rīkojums Nr. 329 “Par civilo ekspertu dalības laika pagarināšanu </w:t>
            </w:r>
            <w:r w:rsidRPr="000A286E">
              <w:rPr>
                <w:color w:val="000000" w:themeColor="text1"/>
              </w:rPr>
              <w:t xml:space="preserve">Eiropas Savienības Padomdevēja misijā civilā drošības sektora reformām Ukrainā”, ar kuru </w:t>
            </w:r>
            <w:r>
              <w:rPr>
                <w:color w:val="000000" w:themeColor="text1"/>
              </w:rPr>
              <w:t xml:space="preserve">Daces </w:t>
            </w:r>
            <w:proofErr w:type="spellStart"/>
            <w:r>
              <w:rPr>
                <w:color w:val="000000" w:themeColor="text1"/>
              </w:rPr>
              <w:t>Meilijas</w:t>
            </w:r>
            <w:proofErr w:type="spellEnd"/>
            <w:r w:rsidRPr="000A286E">
              <w:rPr>
                <w:color w:val="000000" w:themeColor="text1"/>
              </w:rPr>
              <w:t xml:space="preserve"> dalība misijā pagarināta </w:t>
            </w:r>
            <w:r>
              <w:rPr>
                <w:color w:val="000000" w:themeColor="text1"/>
              </w:rPr>
              <w:t>līdz 2021. gada 6</w:t>
            </w:r>
            <w:r w:rsidRPr="000A286E">
              <w:rPr>
                <w:color w:val="000000" w:themeColor="text1"/>
              </w:rPr>
              <w:t>.</w:t>
            </w:r>
            <w:r>
              <w:rPr>
                <w:color w:val="000000" w:themeColor="text1"/>
              </w:rPr>
              <w:t> oktobrim</w:t>
            </w:r>
            <w:r w:rsidRPr="000A286E">
              <w:rPr>
                <w:color w:val="000000" w:themeColor="text1"/>
              </w:rPr>
              <w:t>.</w:t>
            </w:r>
          </w:p>
          <w:p w14:paraId="42DA20C3" w14:textId="656B55BC" w:rsidR="008041D2" w:rsidRDefault="008041D2" w:rsidP="008041D2">
            <w:pPr>
              <w:pStyle w:val="naiskr"/>
              <w:spacing w:before="120" w:after="120"/>
              <w:jc w:val="both"/>
              <w:rPr>
                <w:color w:val="000000" w:themeColor="text1"/>
              </w:rPr>
            </w:pPr>
            <w:r>
              <w:rPr>
                <w:color w:val="000000" w:themeColor="text1"/>
              </w:rPr>
              <w:t>MK 2019. gada 9</w:t>
            </w:r>
            <w:r w:rsidRPr="000A286E">
              <w:rPr>
                <w:color w:val="000000" w:themeColor="text1"/>
              </w:rPr>
              <w:t>. </w:t>
            </w:r>
            <w:r>
              <w:rPr>
                <w:color w:val="000000" w:themeColor="text1"/>
              </w:rPr>
              <w:t>oktobra rīkojums Nr. 492</w:t>
            </w:r>
            <w:r w:rsidRPr="000A286E">
              <w:rPr>
                <w:color w:val="000000" w:themeColor="text1"/>
              </w:rPr>
              <w:t xml:space="preserve"> “</w:t>
            </w:r>
            <w:r>
              <w:rPr>
                <w:color w:val="000000" w:themeColor="text1"/>
              </w:rPr>
              <w:t>Par civilā eksperta dalību</w:t>
            </w:r>
            <w:r w:rsidRPr="000A286E">
              <w:rPr>
                <w:color w:val="000000" w:themeColor="text1"/>
              </w:rPr>
              <w:t xml:space="preserve"> Eiropas Savienības Padomdevēja misijā civilā drošības sektora reformām Ukrainā”, ar kuru </w:t>
            </w:r>
            <w:r>
              <w:rPr>
                <w:color w:val="000000" w:themeColor="text1"/>
              </w:rPr>
              <w:t xml:space="preserve">Arsenijs </w:t>
            </w:r>
            <w:proofErr w:type="spellStart"/>
            <w:r>
              <w:rPr>
                <w:color w:val="000000" w:themeColor="text1"/>
              </w:rPr>
              <w:t>Mihejevs</w:t>
            </w:r>
            <w:proofErr w:type="spellEnd"/>
            <w:r>
              <w:rPr>
                <w:color w:val="000000" w:themeColor="text1"/>
              </w:rPr>
              <w:t xml:space="preserve"> nosūtīts</w:t>
            </w:r>
            <w:r w:rsidRPr="000A286E">
              <w:rPr>
                <w:color w:val="000000" w:themeColor="text1"/>
              </w:rPr>
              <w:t xml:space="preserve"> dalība</w:t>
            </w:r>
            <w:r>
              <w:rPr>
                <w:color w:val="000000" w:themeColor="text1"/>
              </w:rPr>
              <w:t>i</w:t>
            </w:r>
            <w:r w:rsidRPr="000A286E">
              <w:rPr>
                <w:color w:val="000000" w:themeColor="text1"/>
              </w:rPr>
              <w:t xml:space="preserve"> misijā </w:t>
            </w:r>
            <w:r>
              <w:rPr>
                <w:color w:val="000000" w:themeColor="text1"/>
              </w:rPr>
              <w:t>līdz 2020. gada 21</w:t>
            </w:r>
            <w:r w:rsidRPr="000A286E">
              <w:rPr>
                <w:color w:val="000000" w:themeColor="text1"/>
              </w:rPr>
              <w:t>.</w:t>
            </w:r>
            <w:r>
              <w:rPr>
                <w:color w:val="000000" w:themeColor="text1"/>
              </w:rPr>
              <w:t> oktobrim</w:t>
            </w:r>
            <w:r w:rsidRPr="000A286E">
              <w:rPr>
                <w:color w:val="000000" w:themeColor="text1"/>
              </w:rPr>
              <w:t>.</w:t>
            </w:r>
          </w:p>
          <w:p w14:paraId="61C4F226" w14:textId="0F431AB2" w:rsidR="008041D2" w:rsidRDefault="008041D2" w:rsidP="008041D2">
            <w:pPr>
              <w:pStyle w:val="naiskr"/>
              <w:spacing w:before="120" w:after="120"/>
              <w:jc w:val="both"/>
              <w:rPr>
                <w:color w:val="000000" w:themeColor="text1"/>
              </w:rPr>
            </w:pPr>
            <w:r>
              <w:rPr>
                <w:iCs/>
                <w:noProof/>
              </w:rPr>
              <w:t xml:space="preserve">MK 2020. gada 18. jūnija rīkojums Nr. 329 “Par civilo ekspertu dalības laika pagarināšanu </w:t>
            </w:r>
            <w:r w:rsidRPr="000A286E">
              <w:rPr>
                <w:color w:val="000000" w:themeColor="text1"/>
              </w:rPr>
              <w:t xml:space="preserve">Eiropas Savienības Padomdevēja misijā civilā drošības sektora reformām Ukrainā”, ar kuru </w:t>
            </w:r>
            <w:proofErr w:type="spellStart"/>
            <w:r>
              <w:rPr>
                <w:color w:val="000000" w:themeColor="text1"/>
              </w:rPr>
              <w:t>Arsenija</w:t>
            </w:r>
            <w:proofErr w:type="spellEnd"/>
            <w:r>
              <w:rPr>
                <w:color w:val="000000" w:themeColor="text1"/>
              </w:rPr>
              <w:t xml:space="preserve"> </w:t>
            </w:r>
            <w:proofErr w:type="spellStart"/>
            <w:r>
              <w:rPr>
                <w:color w:val="000000" w:themeColor="text1"/>
              </w:rPr>
              <w:t>Mihejeva</w:t>
            </w:r>
            <w:proofErr w:type="spellEnd"/>
            <w:r w:rsidRPr="000A286E">
              <w:rPr>
                <w:color w:val="000000" w:themeColor="text1"/>
              </w:rPr>
              <w:t xml:space="preserve"> dalība misijā pagarināta </w:t>
            </w:r>
            <w:r>
              <w:rPr>
                <w:color w:val="000000" w:themeColor="text1"/>
              </w:rPr>
              <w:t>līdz 2021. gada 21</w:t>
            </w:r>
            <w:r w:rsidRPr="000A286E">
              <w:rPr>
                <w:color w:val="000000" w:themeColor="text1"/>
              </w:rPr>
              <w:t>.</w:t>
            </w:r>
            <w:r>
              <w:rPr>
                <w:color w:val="000000" w:themeColor="text1"/>
              </w:rPr>
              <w:t> oktobrim</w:t>
            </w:r>
            <w:r w:rsidR="009A698F">
              <w:rPr>
                <w:color w:val="000000" w:themeColor="text1"/>
              </w:rPr>
              <w:t>.</w:t>
            </w:r>
          </w:p>
          <w:p w14:paraId="38AA7564" w14:textId="5F9A1CD2" w:rsidR="00015B9A" w:rsidRDefault="00015B9A" w:rsidP="00015B9A">
            <w:pPr>
              <w:pStyle w:val="naiskr"/>
              <w:spacing w:before="120" w:after="120"/>
              <w:jc w:val="both"/>
              <w:rPr>
                <w:color w:val="000000" w:themeColor="text1"/>
              </w:rPr>
            </w:pPr>
            <w:r>
              <w:rPr>
                <w:color w:val="000000" w:themeColor="text1"/>
              </w:rPr>
              <w:t>MK 2020. gada 23</w:t>
            </w:r>
            <w:r w:rsidRPr="000A286E">
              <w:rPr>
                <w:color w:val="000000" w:themeColor="text1"/>
              </w:rPr>
              <w:t>. </w:t>
            </w:r>
            <w:r>
              <w:rPr>
                <w:color w:val="000000" w:themeColor="text1"/>
              </w:rPr>
              <w:t>janvāra rīkojums Nr. 28</w:t>
            </w:r>
            <w:r w:rsidRPr="000A286E">
              <w:rPr>
                <w:color w:val="000000" w:themeColor="text1"/>
              </w:rPr>
              <w:t xml:space="preserve"> “</w:t>
            </w:r>
            <w:r>
              <w:rPr>
                <w:color w:val="000000" w:themeColor="text1"/>
              </w:rPr>
              <w:t>Par civilā eksperta dalību</w:t>
            </w:r>
            <w:r w:rsidRPr="000A286E">
              <w:rPr>
                <w:color w:val="000000" w:themeColor="text1"/>
              </w:rPr>
              <w:t xml:space="preserve"> Eiropas Savienības Padomdevēja misijā civilā drošības sektora reformām Ukrainā”, ar kuru </w:t>
            </w:r>
            <w:r>
              <w:rPr>
                <w:color w:val="000000" w:themeColor="text1"/>
              </w:rPr>
              <w:t>Mārtiņš Tols nosūtīts</w:t>
            </w:r>
            <w:r w:rsidRPr="000A286E">
              <w:rPr>
                <w:color w:val="000000" w:themeColor="text1"/>
              </w:rPr>
              <w:t xml:space="preserve"> dalība</w:t>
            </w:r>
            <w:r>
              <w:rPr>
                <w:color w:val="000000" w:themeColor="text1"/>
              </w:rPr>
              <w:t>i</w:t>
            </w:r>
            <w:r w:rsidRPr="000A286E">
              <w:rPr>
                <w:color w:val="000000" w:themeColor="text1"/>
              </w:rPr>
              <w:t xml:space="preserve"> misijā </w:t>
            </w:r>
            <w:r>
              <w:rPr>
                <w:color w:val="000000" w:themeColor="text1"/>
              </w:rPr>
              <w:t>līdz 2021. gada 2</w:t>
            </w:r>
            <w:r w:rsidRPr="000A286E">
              <w:rPr>
                <w:color w:val="000000" w:themeColor="text1"/>
              </w:rPr>
              <w:t>.</w:t>
            </w:r>
            <w:r>
              <w:rPr>
                <w:color w:val="000000" w:themeColor="text1"/>
              </w:rPr>
              <w:t> februārim</w:t>
            </w:r>
            <w:r w:rsidRPr="000A286E">
              <w:rPr>
                <w:color w:val="000000" w:themeColor="text1"/>
              </w:rPr>
              <w:t>.</w:t>
            </w:r>
          </w:p>
          <w:p w14:paraId="1B5B9083" w14:textId="690A421F" w:rsidR="00E071E1" w:rsidRDefault="00E071E1" w:rsidP="00E071E1">
            <w:pPr>
              <w:pStyle w:val="naiskr"/>
              <w:spacing w:before="120" w:after="120"/>
              <w:jc w:val="both"/>
              <w:rPr>
                <w:color w:val="000000" w:themeColor="text1"/>
              </w:rPr>
            </w:pPr>
            <w:r>
              <w:rPr>
                <w:iCs/>
                <w:noProof/>
              </w:rPr>
              <w:t xml:space="preserve">MK 2020. gada </w:t>
            </w:r>
            <w:r w:rsidR="000A06D3">
              <w:rPr>
                <w:iCs/>
                <w:noProof/>
              </w:rPr>
              <w:t>15</w:t>
            </w:r>
            <w:r>
              <w:rPr>
                <w:iCs/>
                <w:noProof/>
              </w:rPr>
              <w:t>. </w:t>
            </w:r>
            <w:r w:rsidR="000A06D3">
              <w:rPr>
                <w:iCs/>
                <w:noProof/>
              </w:rPr>
              <w:t>marta</w:t>
            </w:r>
            <w:r>
              <w:rPr>
                <w:iCs/>
                <w:noProof/>
              </w:rPr>
              <w:t xml:space="preserve"> rīkojums Nr. </w:t>
            </w:r>
            <w:r w:rsidR="000A06D3">
              <w:rPr>
                <w:iCs/>
                <w:noProof/>
              </w:rPr>
              <w:t>12</w:t>
            </w:r>
            <w:r>
              <w:rPr>
                <w:iCs/>
                <w:noProof/>
              </w:rPr>
              <w:t>9 “</w:t>
            </w:r>
            <w:r w:rsidRPr="00DB2CB5">
              <w:rPr>
                <w:iCs/>
                <w:noProof/>
              </w:rPr>
              <w:t xml:space="preserve">Par </w:t>
            </w:r>
            <w:r w:rsidRPr="00DB2CB5">
              <w:t>civil</w:t>
            </w:r>
            <w:r w:rsidR="000A06D3">
              <w:t>o</w:t>
            </w:r>
            <w:r w:rsidRPr="00DB2CB5">
              <w:t xml:space="preserve"> ekspert</w:t>
            </w:r>
            <w:r w:rsidR="000A06D3">
              <w:t>u</w:t>
            </w:r>
            <w:r w:rsidRPr="00DB2CB5">
              <w:t xml:space="preserve"> dalības laika pagarināšanu Eiropas Drošības un sadarbības organizācijas Speciālajā novērošanas misijā Ukrainā</w:t>
            </w:r>
            <w:r w:rsidRPr="00DB2CB5">
              <w:rPr>
                <w:color w:val="000000" w:themeColor="text1"/>
              </w:rPr>
              <w:t xml:space="preserve">”, ar kuru </w:t>
            </w:r>
            <w:r w:rsidR="000A06D3">
              <w:rPr>
                <w:color w:val="000000" w:themeColor="text1"/>
              </w:rPr>
              <w:t xml:space="preserve">Vladimira </w:t>
            </w:r>
            <w:proofErr w:type="spellStart"/>
            <w:r w:rsidR="000A06D3">
              <w:rPr>
                <w:color w:val="000000" w:themeColor="text1"/>
              </w:rPr>
              <w:t>Bobrovska</w:t>
            </w:r>
            <w:proofErr w:type="spellEnd"/>
            <w:r w:rsidR="00476EB7">
              <w:rPr>
                <w:color w:val="000000" w:themeColor="text1"/>
              </w:rPr>
              <w:t xml:space="preserve"> dalība</w:t>
            </w:r>
            <w:r w:rsidRPr="00DB2CB5">
              <w:rPr>
                <w:color w:val="000000" w:themeColor="text1"/>
              </w:rPr>
              <w:t xml:space="preserve"> misijā pagarināta</w:t>
            </w:r>
            <w:r w:rsidRPr="000A286E">
              <w:rPr>
                <w:color w:val="000000" w:themeColor="text1"/>
              </w:rPr>
              <w:t xml:space="preserve"> </w:t>
            </w:r>
            <w:r>
              <w:rPr>
                <w:color w:val="000000" w:themeColor="text1"/>
              </w:rPr>
              <w:t xml:space="preserve">līdz 2020. gada </w:t>
            </w:r>
            <w:r w:rsidR="000A06D3">
              <w:rPr>
                <w:color w:val="000000" w:themeColor="text1"/>
              </w:rPr>
              <w:t>28</w:t>
            </w:r>
            <w:r w:rsidRPr="000A286E">
              <w:rPr>
                <w:color w:val="000000" w:themeColor="text1"/>
              </w:rPr>
              <w:t>.</w:t>
            </w:r>
            <w:r>
              <w:rPr>
                <w:color w:val="000000" w:themeColor="text1"/>
              </w:rPr>
              <w:t> </w:t>
            </w:r>
            <w:r w:rsidR="000A06D3">
              <w:rPr>
                <w:color w:val="000000" w:themeColor="text1"/>
              </w:rPr>
              <w:t>oktobr</w:t>
            </w:r>
            <w:r>
              <w:rPr>
                <w:color w:val="000000" w:themeColor="text1"/>
              </w:rPr>
              <w:t>im.</w:t>
            </w:r>
          </w:p>
          <w:p w14:paraId="20700787" w14:textId="7003934D" w:rsidR="00A154EF" w:rsidRDefault="00A154EF" w:rsidP="00A154EF">
            <w:pPr>
              <w:pStyle w:val="naiskr"/>
              <w:spacing w:before="120" w:after="120"/>
              <w:jc w:val="both"/>
              <w:rPr>
                <w:color w:val="000000" w:themeColor="text1"/>
              </w:rPr>
            </w:pPr>
            <w:r>
              <w:rPr>
                <w:iCs/>
                <w:noProof/>
              </w:rPr>
              <w:t>MK 2020. gada 15. marta rīkojums Nr. 129 “</w:t>
            </w:r>
            <w:r w:rsidRPr="00DB2CB5">
              <w:rPr>
                <w:iCs/>
                <w:noProof/>
              </w:rPr>
              <w:t xml:space="preserve">Par </w:t>
            </w:r>
            <w:r w:rsidRPr="00DB2CB5">
              <w:t>civil</w:t>
            </w:r>
            <w:r>
              <w:t>o</w:t>
            </w:r>
            <w:r w:rsidRPr="00DB2CB5">
              <w:t xml:space="preserve"> ekspert</w:t>
            </w:r>
            <w:r>
              <w:t>u</w:t>
            </w:r>
            <w:r w:rsidRPr="00DB2CB5">
              <w:t xml:space="preserve"> dalības laika pagarināšanu Eiropas Drošības un sadarbības organizācijas Speciālajā novērošanas misijā Ukrainā</w:t>
            </w:r>
            <w:r w:rsidRPr="00DB2CB5">
              <w:rPr>
                <w:color w:val="000000" w:themeColor="text1"/>
              </w:rPr>
              <w:t xml:space="preserve">”, ar kuru </w:t>
            </w:r>
            <w:r w:rsidR="00476EB7">
              <w:rPr>
                <w:color w:val="000000" w:themeColor="text1"/>
              </w:rPr>
              <w:t>Reiņa Janevica dalība</w:t>
            </w:r>
            <w:r w:rsidRPr="00DB2CB5">
              <w:rPr>
                <w:color w:val="000000" w:themeColor="text1"/>
              </w:rPr>
              <w:t xml:space="preserve"> misijā pagarināta</w:t>
            </w:r>
            <w:r w:rsidRPr="000A286E">
              <w:rPr>
                <w:color w:val="000000" w:themeColor="text1"/>
              </w:rPr>
              <w:t xml:space="preserve"> </w:t>
            </w:r>
            <w:r>
              <w:rPr>
                <w:color w:val="000000" w:themeColor="text1"/>
              </w:rPr>
              <w:t xml:space="preserve">līdz 2020. gada </w:t>
            </w:r>
            <w:r w:rsidR="00476EB7">
              <w:rPr>
                <w:color w:val="000000" w:themeColor="text1"/>
              </w:rPr>
              <w:t>9</w:t>
            </w:r>
            <w:r w:rsidRPr="000A286E">
              <w:rPr>
                <w:color w:val="000000" w:themeColor="text1"/>
              </w:rPr>
              <w:t>.</w:t>
            </w:r>
            <w:r>
              <w:rPr>
                <w:color w:val="000000" w:themeColor="text1"/>
              </w:rPr>
              <w:t> </w:t>
            </w:r>
            <w:r w:rsidR="00476EB7">
              <w:rPr>
                <w:color w:val="000000" w:themeColor="text1"/>
              </w:rPr>
              <w:t>decemb</w:t>
            </w:r>
            <w:r>
              <w:rPr>
                <w:color w:val="000000" w:themeColor="text1"/>
              </w:rPr>
              <w:t>rim.</w:t>
            </w:r>
          </w:p>
          <w:p w14:paraId="5EC96A22" w14:textId="3207265A" w:rsidR="008D4732" w:rsidRDefault="00940502" w:rsidP="00940502">
            <w:pPr>
              <w:pStyle w:val="naiskr"/>
              <w:spacing w:before="120" w:after="120"/>
              <w:jc w:val="both"/>
              <w:rPr>
                <w:color w:val="000000" w:themeColor="text1"/>
              </w:rPr>
            </w:pPr>
            <w:r>
              <w:rPr>
                <w:iCs/>
                <w:noProof/>
              </w:rPr>
              <w:lastRenderedPageBreak/>
              <w:t>MK 2019. gada 4. oktobra rīkojums Nr. 467 “</w:t>
            </w:r>
            <w:r w:rsidRPr="00DB2CB5">
              <w:rPr>
                <w:iCs/>
                <w:noProof/>
              </w:rPr>
              <w:t xml:space="preserve">Par </w:t>
            </w:r>
            <w:r w:rsidRPr="00DB2CB5">
              <w:t>civil</w:t>
            </w:r>
            <w:r>
              <w:t>ā</w:t>
            </w:r>
            <w:r w:rsidRPr="00DB2CB5">
              <w:t xml:space="preserve"> ekspert</w:t>
            </w:r>
            <w:r>
              <w:t>a</w:t>
            </w:r>
            <w:r w:rsidRPr="00DB2CB5">
              <w:t xml:space="preserve"> dalības laika pagarināšanu Eiropas Drošības un sadarbības organizācijas Speciālajā novērošanas misijā Ukrainā</w:t>
            </w:r>
            <w:r w:rsidRPr="00DB2CB5">
              <w:rPr>
                <w:color w:val="000000" w:themeColor="text1"/>
              </w:rPr>
              <w:t xml:space="preserve">”, ar kuru </w:t>
            </w:r>
            <w:r>
              <w:rPr>
                <w:color w:val="000000" w:themeColor="text1"/>
              </w:rPr>
              <w:t xml:space="preserve">Oļega </w:t>
            </w:r>
            <w:proofErr w:type="spellStart"/>
            <w:r>
              <w:rPr>
                <w:color w:val="000000" w:themeColor="text1"/>
              </w:rPr>
              <w:t>Lagutina</w:t>
            </w:r>
            <w:proofErr w:type="spellEnd"/>
            <w:r>
              <w:rPr>
                <w:color w:val="000000" w:themeColor="text1"/>
              </w:rPr>
              <w:t xml:space="preserve"> dalība</w:t>
            </w:r>
            <w:r w:rsidRPr="00DB2CB5">
              <w:rPr>
                <w:color w:val="000000" w:themeColor="text1"/>
              </w:rPr>
              <w:t xml:space="preserve"> misijā pagarināta</w:t>
            </w:r>
            <w:r w:rsidRPr="000A286E">
              <w:rPr>
                <w:color w:val="000000" w:themeColor="text1"/>
              </w:rPr>
              <w:t xml:space="preserve"> </w:t>
            </w:r>
            <w:r>
              <w:rPr>
                <w:color w:val="000000" w:themeColor="text1"/>
              </w:rPr>
              <w:t>līdz 2020. gada 13</w:t>
            </w:r>
            <w:r w:rsidRPr="000A286E">
              <w:rPr>
                <w:color w:val="000000" w:themeColor="text1"/>
              </w:rPr>
              <w:t>.</w:t>
            </w:r>
            <w:r>
              <w:rPr>
                <w:color w:val="000000" w:themeColor="text1"/>
              </w:rPr>
              <w:t> oktobrim.</w:t>
            </w:r>
          </w:p>
          <w:p w14:paraId="66913A93" w14:textId="49AEB2E3" w:rsidR="00F93954" w:rsidRDefault="00DB2CB5" w:rsidP="00F93954">
            <w:pPr>
              <w:pStyle w:val="naiskr"/>
              <w:spacing w:before="120" w:after="120"/>
              <w:jc w:val="both"/>
              <w:rPr>
                <w:color w:val="000000" w:themeColor="text1"/>
              </w:rPr>
            </w:pPr>
            <w:r>
              <w:rPr>
                <w:iCs/>
                <w:noProof/>
              </w:rPr>
              <w:t>MK 2020. gada 16</w:t>
            </w:r>
            <w:r w:rsidR="00F93954">
              <w:rPr>
                <w:iCs/>
                <w:noProof/>
              </w:rPr>
              <w:t>. </w:t>
            </w:r>
            <w:r>
              <w:rPr>
                <w:iCs/>
                <w:noProof/>
              </w:rPr>
              <w:t>aprīļa</w:t>
            </w:r>
            <w:r w:rsidR="00F93954">
              <w:rPr>
                <w:iCs/>
                <w:noProof/>
              </w:rPr>
              <w:t xml:space="preserve"> rīkojums Nr.</w:t>
            </w:r>
            <w:r>
              <w:rPr>
                <w:iCs/>
                <w:noProof/>
              </w:rPr>
              <w:t> 199</w:t>
            </w:r>
            <w:r w:rsidR="00F93954">
              <w:rPr>
                <w:iCs/>
                <w:noProof/>
              </w:rPr>
              <w:t xml:space="preserve"> “</w:t>
            </w:r>
            <w:r w:rsidRPr="00DB2CB5">
              <w:rPr>
                <w:iCs/>
                <w:noProof/>
              </w:rPr>
              <w:t xml:space="preserve">Par </w:t>
            </w:r>
            <w:r w:rsidRPr="00DB2CB5">
              <w:t>civilā eksperta dalības laika pagarināšanu Eiropas Drošības un sadarbības organizācijas Speciālajā novērošanas misijā Ukrainā</w:t>
            </w:r>
            <w:r w:rsidR="00F93954" w:rsidRPr="00DB2CB5">
              <w:rPr>
                <w:color w:val="000000" w:themeColor="text1"/>
              </w:rPr>
              <w:t xml:space="preserve">”, ar kuru </w:t>
            </w:r>
            <w:r>
              <w:rPr>
                <w:color w:val="000000" w:themeColor="text1"/>
              </w:rPr>
              <w:t>Jeļenas Suvorovas</w:t>
            </w:r>
            <w:r w:rsidR="00F93954" w:rsidRPr="00DB2CB5">
              <w:rPr>
                <w:color w:val="000000" w:themeColor="text1"/>
              </w:rPr>
              <w:t xml:space="preserve"> dalība misijā pagarināta</w:t>
            </w:r>
            <w:r w:rsidR="00F93954" w:rsidRPr="000A286E">
              <w:rPr>
                <w:color w:val="000000" w:themeColor="text1"/>
              </w:rPr>
              <w:t xml:space="preserve"> </w:t>
            </w:r>
            <w:r w:rsidR="00F93954">
              <w:rPr>
                <w:color w:val="000000" w:themeColor="text1"/>
              </w:rPr>
              <w:t>līdz 202</w:t>
            </w:r>
            <w:r>
              <w:rPr>
                <w:color w:val="000000" w:themeColor="text1"/>
              </w:rPr>
              <w:t>0</w:t>
            </w:r>
            <w:r w:rsidR="00F93954">
              <w:rPr>
                <w:color w:val="000000" w:themeColor="text1"/>
              </w:rPr>
              <w:t xml:space="preserve">. gada </w:t>
            </w:r>
            <w:r>
              <w:rPr>
                <w:color w:val="000000" w:themeColor="text1"/>
              </w:rPr>
              <w:t>30</w:t>
            </w:r>
            <w:r w:rsidR="00F93954" w:rsidRPr="000A286E">
              <w:rPr>
                <w:color w:val="000000" w:themeColor="text1"/>
              </w:rPr>
              <w:t>.</w:t>
            </w:r>
            <w:r w:rsidR="00F93954">
              <w:rPr>
                <w:color w:val="000000" w:themeColor="text1"/>
              </w:rPr>
              <w:t> </w:t>
            </w:r>
            <w:r>
              <w:rPr>
                <w:color w:val="000000" w:themeColor="text1"/>
              </w:rPr>
              <w:t>novemb</w:t>
            </w:r>
            <w:r w:rsidR="00F93954">
              <w:rPr>
                <w:color w:val="000000" w:themeColor="text1"/>
              </w:rPr>
              <w:t>rim.</w:t>
            </w:r>
          </w:p>
          <w:p w14:paraId="4295D959" w14:textId="05A670CF" w:rsidR="00653621" w:rsidRPr="008A1AD5" w:rsidRDefault="008A1AD5" w:rsidP="008A1AD5">
            <w:pPr>
              <w:pStyle w:val="naiskr"/>
              <w:spacing w:before="120" w:after="120"/>
              <w:jc w:val="both"/>
              <w:rPr>
                <w:color w:val="000000" w:themeColor="text1"/>
              </w:rPr>
            </w:pPr>
            <w:r>
              <w:rPr>
                <w:color w:val="000000" w:themeColor="text1"/>
              </w:rPr>
              <w:t>MK 2019. gada 26</w:t>
            </w:r>
            <w:r w:rsidRPr="000A286E">
              <w:rPr>
                <w:color w:val="000000" w:themeColor="text1"/>
              </w:rPr>
              <w:t>. </w:t>
            </w:r>
            <w:r>
              <w:rPr>
                <w:color w:val="000000" w:themeColor="text1"/>
              </w:rPr>
              <w:t>novembra rīkojums Nr. 600</w:t>
            </w:r>
            <w:r w:rsidRPr="000A286E">
              <w:rPr>
                <w:color w:val="000000" w:themeColor="text1"/>
              </w:rPr>
              <w:t xml:space="preserve"> “</w:t>
            </w:r>
            <w:r w:rsidR="00AC437A">
              <w:rPr>
                <w:color w:val="000000" w:themeColor="text1"/>
              </w:rPr>
              <w:t>Par civilā eksperta dalības laika</w:t>
            </w:r>
            <w:r w:rsidRPr="000A286E">
              <w:rPr>
                <w:color w:val="000000" w:themeColor="text1"/>
              </w:rPr>
              <w:t xml:space="preserve"> </w:t>
            </w:r>
            <w:r w:rsidRPr="00DB2CB5">
              <w:t>pagarināšanu Eiropas Drošības un sadarbības organizācijas Speciālajā novērošanas misijā Ukrainā</w:t>
            </w:r>
            <w:r w:rsidRPr="00DB2CB5">
              <w:rPr>
                <w:color w:val="000000" w:themeColor="text1"/>
              </w:rPr>
              <w:t>”</w:t>
            </w:r>
            <w:r w:rsidRPr="000A286E">
              <w:rPr>
                <w:color w:val="000000" w:themeColor="text1"/>
              </w:rPr>
              <w:t xml:space="preserve">, ar kuru </w:t>
            </w:r>
            <w:r>
              <w:rPr>
                <w:color w:val="000000" w:themeColor="text1"/>
              </w:rPr>
              <w:t>Pāvels Trifanovs nosūtīts</w:t>
            </w:r>
            <w:r w:rsidRPr="000A286E">
              <w:rPr>
                <w:color w:val="000000" w:themeColor="text1"/>
              </w:rPr>
              <w:t xml:space="preserve"> dalība</w:t>
            </w:r>
            <w:r>
              <w:rPr>
                <w:color w:val="000000" w:themeColor="text1"/>
              </w:rPr>
              <w:t>i</w:t>
            </w:r>
            <w:r w:rsidRPr="000A286E">
              <w:rPr>
                <w:color w:val="000000" w:themeColor="text1"/>
              </w:rPr>
              <w:t xml:space="preserve"> misijā </w:t>
            </w:r>
            <w:r>
              <w:rPr>
                <w:color w:val="000000" w:themeColor="text1"/>
              </w:rPr>
              <w:t>līdz 2020. gada 30</w:t>
            </w:r>
            <w:r w:rsidRPr="000A286E">
              <w:rPr>
                <w:color w:val="000000" w:themeColor="text1"/>
              </w:rPr>
              <w:t>.</w:t>
            </w:r>
            <w:r>
              <w:rPr>
                <w:color w:val="000000" w:themeColor="text1"/>
              </w:rPr>
              <w:t> novembrim</w:t>
            </w:r>
            <w:r w:rsidRPr="000A286E">
              <w:rPr>
                <w:color w:val="000000" w:themeColor="text1"/>
              </w:rPr>
              <w:t>.</w:t>
            </w:r>
          </w:p>
        </w:tc>
      </w:tr>
      <w:tr w:rsidR="002244E8" w:rsidRPr="002244E8" w14:paraId="421652CC"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6C1CD"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A876D80" w14:textId="32E5F39F" w:rsidR="00E5323B" w:rsidRPr="00AA77DE" w:rsidRDefault="00E5323B" w:rsidP="00891A16">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717772AC" w14:textId="06AA062F" w:rsidR="00394336" w:rsidRDefault="005C3DD2" w:rsidP="00B254E3">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2020</w:t>
            </w:r>
            <w:r w:rsidRPr="00073B40">
              <w:rPr>
                <w:rFonts w:ascii="Times New Roman" w:eastAsia="Times New Roman" w:hAnsi="Times New Roman" w:cs="Times New Roman"/>
                <w:sz w:val="24"/>
                <w:szCs w:val="24"/>
                <w:lang w:eastAsia="lv-LV"/>
              </w:rPr>
              <w:t xml:space="preserve">. gada </w:t>
            </w:r>
            <w:r w:rsidR="004E5617">
              <w:rPr>
                <w:rFonts w:ascii="Times New Roman" w:eastAsia="Times New Roman" w:hAnsi="Times New Roman" w:cs="Times New Roman"/>
                <w:sz w:val="24"/>
                <w:szCs w:val="24"/>
                <w:lang w:eastAsia="lv-LV"/>
              </w:rPr>
              <w:t>30</w:t>
            </w:r>
            <w:r w:rsidRPr="00073B40">
              <w:rPr>
                <w:rFonts w:ascii="Times New Roman" w:eastAsia="Times New Roman" w:hAnsi="Times New Roman" w:cs="Times New Roman"/>
                <w:sz w:val="24"/>
                <w:szCs w:val="24"/>
                <w:lang w:eastAsia="lv-LV"/>
              </w:rPr>
              <w:t xml:space="preserve">. septembrī spēkā stājās </w:t>
            </w:r>
            <w:r w:rsidR="00073B40" w:rsidRPr="00073B40">
              <w:rPr>
                <w:rFonts w:ascii="Times New Roman" w:eastAsia="Times New Roman" w:hAnsi="Times New Roman" w:cs="Times New Roman"/>
                <w:sz w:val="24"/>
                <w:szCs w:val="24"/>
                <w:lang w:eastAsia="lv-LV"/>
              </w:rPr>
              <w:t>Noteikumi Nr. 598</w:t>
            </w:r>
            <w:r w:rsidR="004561C3">
              <w:rPr>
                <w:rFonts w:ascii="Times New Roman" w:eastAsia="Times New Roman" w:hAnsi="Times New Roman" w:cs="Times New Roman"/>
                <w:sz w:val="24"/>
                <w:szCs w:val="24"/>
                <w:lang w:eastAsia="lv-LV"/>
              </w:rPr>
              <w:t>, kas cita starpā</w:t>
            </w:r>
            <w:r w:rsidR="0015594C">
              <w:rPr>
                <w:rFonts w:ascii="Times New Roman" w:eastAsia="Times New Roman" w:hAnsi="Times New Roman" w:cs="Times New Roman"/>
                <w:sz w:val="24"/>
                <w:szCs w:val="24"/>
                <w:lang w:eastAsia="lv-LV"/>
              </w:rPr>
              <w:t xml:space="preserve"> </w:t>
            </w:r>
            <w:r w:rsidR="00907430" w:rsidRPr="00907430">
              <w:rPr>
                <w:rFonts w:ascii="Times New Roman" w:eastAsia="Times New Roman" w:hAnsi="Times New Roman" w:cs="Times New Roman"/>
                <w:iCs/>
                <w:sz w:val="24"/>
                <w:szCs w:val="24"/>
                <w:lang w:eastAsia="lv-LV"/>
              </w:rPr>
              <w:t xml:space="preserve">precizē civilo ekspertu </w:t>
            </w:r>
            <w:r w:rsidR="00E22BC0">
              <w:rPr>
                <w:rFonts w:ascii="Times New Roman" w:eastAsia="Times New Roman" w:hAnsi="Times New Roman" w:cs="Times New Roman"/>
                <w:iCs/>
                <w:sz w:val="24"/>
                <w:szCs w:val="24"/>
                <w:lang w:eastAsia="lv-LV"/>
              </w:rPr>
              <w:t>vienl</w:t>
            </w:r>
            <w:r w:rsidR="0046510B">
              <w:rPr>
                <w:rFonts w:ascii="Times New Roman" w:eastAsia="Times New Roman" w:hAnsi="Times New Roman" w:cs="Times New Roman"/>
                <w:iCs/>
                <w:sz w:val="24"/>
                <w:szCs w:val="24"/>
                <w:lang w:eastAsia="lv-LV"/>
              </w:rPr>
              <w:t>īdzīgu un atbilstošu atalgojumu</w:t>
            </w:r>
            <w:r w:rsidR="005B36ED">
              <w:rPr>
                <w:rFonts w:ascii="Times New Roman" w:eastAsia="Times New Roman" w:hAnsi="Times New Roman" w:cs="Times New Roman"/>
                <w:iCs/>
                <w:sz w:val="24"/>
                <w:szCs w:val="24"/>
                <w:lang w:eastAsia="lv-LV"/>
              </w:rPr>
              <w:t xml:space="preserve">. </w:t>
            </w:r>
            <w:r w:rsidR="00602948">
              <w:rPr>
                <w:rFonts w:ascii="Times New Roman" w:eastAsia="Times New Roman" w:hAnsi="Times New Roman" w:cs="Times New Roman"/>
                <w:iCs/>
                <w:sz w:val="24"/>
                <w:szCs w:val="24"/>
                <w:lang w:eastAsia="lv-LV"/>
              </w:rPr>
              <w:t>Noteikum</w:t>
            </w:r>
            <w:r w:rsidR="00E81E0A">
              <w:rPr>
                <w:rFonts w:ascii="Times New Roman" w:eastAsia="Times New Roman" w:hAnsi="Times New Roman" w:cs="Times New Roman"/>
                <w:iCs/>
                <w:sz w:val="24"/>
                <w:szCs w:val="24"/>
                <w:lang w:eastAsia="lv-LV"/>
              </w:rPr>
              <w:t>u</w:t>
            </w:r>
            <w:r w:rsidR="00602948">
              <w:rPr>
                <w:rFonts w:ascii="Times New Roman" w:eastAsia="Times New Roman" w:hAnsi="Times New Roman" w:cs="Times New Roman"/>
                <w:iCs/>
                <w:sz w:val="24"/>
                <w:szCs w:val="24"/>
                <w:lang w:eastAsia="lv-LV"/>
              </w:rPr>
              <w:t xml:space="preserve"> Nr. 598 </w:t>
            </w:r>
            <w:r w:rsidR="00E81E0A">
              <w:rPr>
                <w:rFonts w:ascii="Times New Roman" w:eastAsia="Times New Roman" w:hAnsi="Times New Roman" w:cs="Times New Roman"/>
                <w:iCs/>
                <w:sz w:val="24"/>
                <w:szCs w:val="24"/>
                <w:lang w:eastAsia="lv-LV"/>
              </w:rPr>
              <w:t xml:space="preserve">17. punktā par mēneša darba algu un 18. punktā par piemaksu par dalību starptautiskajā misijā vai operācijā </w:t>
            </w:r>
            <w:r w:rsidR="00602948">
              <w:rPr>
                <w:rFonts w:ascii="Times New Roman" w:eastAsia="Times New Roman" w:hAnsi="Times New Roman" w:cs="Times New Roman"/>
                <w:iCs/>
                <w:sz w:val="24"/>
                <w:szCs w:val="24"/>
                <w:lang w:eastAsia="lv-LV"/>
              </w:rPr>
              <w:t xml:space="preserve">iekļautais </w:t>
            </w:r>
            <w:r w:rsidR="00A20F46">
              <w:rPr>
                <w:rFonts w:ascii="Times New Roman" w:eastAsia="Times New Roman" w:hAnsi="Times New Roman" w:cs="Times New Roman"/>
                <w:iCs/>
                <w:sz w:val="24"/>
                <w:szCs w:val="24"/>
                <w:lang w:eastAsia="lv-LV"/>
              </w:rPr>
              <w:t>normatīvais</w:t>
            </w:r>
            <w:r w:rsidR="0096048F">
              <w:rPr>
                <w:rFonts w:ascii="Times New Roman" w:eastAsia="Times New Roman" w:hAnsi="Times New Roman" w:cs="Times New Roman"/>
                <w:iCs/>
                <w:sz w:val="24"/>
                <w:szCs w:val="24"/>
                <w:lang w:eastAsia="lv-LV"/>
              </w:rPr>
              <w:t xml:space="preserve"> </w:t>
            </w:r>
            <w:r w:rsidR="00602948">
              <w:rPr>
                <w:rFonts w:ascii="Times New Roman" w:eastAsia="Times New Roman" w:hAnsi="Times New Roman" w:cs="Times New Roman"/>
                <w:iCs/>
                <w:sz w:val="24"/>
                <w:szCs w:val="24"/>
                <w:lang w:eastAsia="lv-LV"/>
              </w:rPr>
              <w:t xml:space="preserve">regulējums ir izlīdzināts ar </w:t>
            </w:r>
            <w:r w:rsidR="004561C3">
              <w:rPr>
                <w:rFonts w:ascii="Times New Roman" w:eastAsia="Times New Roman" w:hAnsi="Times New Roman" w:cs="Times New Roman"/>
                <w:iCs/>
                <w:sz w:val="24"/>
                <w:szCs w:val="24"/>
                <w:lang w:eastAsia="lv-LV"/>
              </w:rPr>
              <w:t xml:space="preserve"> </w:t>
            </w:r>
            <w:r w:rsidR="00930C0E" w:rsidRPr="00B17569">
              <w:rPr>
                <w:rFonts w:ascii="Times New Roman" w:eastAsia="Times New Roman" w:hAnsi="Times New Roman" w:cs="Times New Roman"/>
                <w:iCs/>
                <w:sz w:val="24"/>
                <w:szCs w:val="24"/>
                <w:lang w:eastAsia="lv-LV"/>
              </w:rPr>
              <w:t>M</w:t>
            </w:r>
            <w:r w:rsidR="0065621B">
              <w:rPr>
                <w:rFonts w:ascii="Times New Roman" w:eastAsia="Times New Roman" w:hAnsi="Times New Roman" w:cs="Times New Roman"/>
                <w:iCs/>
                <w:sz w:val="24"/>
                <w:szCs w:val="24"/>
                <w:lang w:eastAsia="lv-LV"/>
              </w:rPr>
              <w:t xml:space="preserve">K </w:t>
            </w:r>
            <w:r w:rsidR="00930C0E" w:rsidRPr="00B17569">
              <w:rPr>
                <w:rFonts w:ascii="Times New Roman" w:eastAsia="Times New Roman" w:hAnsi="Times New Roman" w:cs="Times New Roman"/>
                <w:iCs/>
                <w:sz w:val="24"/>
                <w:szCs w:val="24"/>
                <w:lang w:eastAsia="lv-LV"/>
              </w:rPr>
              <w:t>2007.</w:t>
            </w:r>
            <w:r w:rsidR="00930C0E">
              <w:rPr>
                <w:rFonts w:ascii="Times New Roman" w:eastAsia="Times New Roman" w:hAnsi="Times New Roman" w:cs="Times New Roman"/>
                <w:iCs/>
                <w:sz w:val="24"/>
                <w:szCs w:val="24"/>
                <w:lang w:eastAsia="lv-LV"/>
              </w:rPr>
              <w:t> </w:t>
            </w:r>
            <w:r w:rsidR="00930C0E" w:rsidRPr="00B17569">
              <w:rPr>
                <w:rFonts w:ascii="Times New Roman" w:eastAsia="Times New Roman" w:hAnsi="Times New Roman" w:cs="Times New Roman"/>
                <w:iCs/>
                <w:sz w:val="24"/>
                <w:szCs w:val="24"/>
                <w:lang w:eastAsia="lv-LV"/>
              </w:rPr>
              <w:t>gada 22.</w:t>
            </w:r>
            <w:r w:rsidR="00930C0E">
              <w:rPr>
                <w:rFonts w:ascii="Times New Roman" w:eastAsia="Times New Roman" w:hAnsi="Times New Roman" w:cs="Times New Roman"/>
                <w:iCs/>
                <w:sz w:val="24"/>
                <w:szCs w:val="24"/>
                <w:lang w:eastAsia="lv-LV"/>
              </w:rPr>
              <w:t> </w:t>
            </w:r>
            <w:r w:rsidR="00602948">
              <w:rPr>
                <w:rFonts w:ascii="Times New Roman" w:eastAsia="Times New Roman" w:hAnsi="Times New Roman" w:cs="Times New Roman"/>
                <w:iCs/>
                <w:sz w:val="24"/>
                <w:szCs w:val="24"/>
                <w:lang w:eastAsia="lv-LV"/>
              </w:rPr>
              <w:t>maija noteikumos</w:t>
            </w:r>
            <w:r w:rsidR="00930C0E" w:rsidRPr="00B17569">
              <w:rPr>
                <w:rFonts w:ascii="Times New Roman" w:eastAsia="Times New Roman" w:hAnsi="Times New Roman" w:cs="Times New Roman"/>
                <w:iCs/>
                <w:sz w:val="24"/>
                <w:szCs w:val="24"/>
                <w:lang w:eastAsia="lv-LV"/>
              </w:rPr>
              <w:t xml:space="preserve"> Nr. 340 „Kārtība, kādā Valsts robežsardzes, Valsts policijas un Valsts ugunsdzēsības un glābšanas dienesta amatpersonas ar speciālajām dienesta pakāpēm nosūta dalībai starptautiskajās misijās un operācijās, un</w:t>
            </w:r>
            <w:r w:rsidR="00602948">
              <w:rPr>
                <w:rFonts w:ascii="Times New Roman" w:eastAsia="Times New Roman" w:hAnsi="Times New Roman" w:cs="Times New Roman"/>
                <w:iCs/>
                <w:sz w:val="24"/>
                <w:szCs w:val="24"/>
                <w:lang w:eastAsia="lv-LV"/>
              </w:rPr>
              <w:t xml:space="preserve"> dalības finansēšanas kārtība” </w:t>
            </w:r>
            <w:r w:rsidR="00B13F11">
              <w:rPr>
                <w:rFonts w:ascii="Times New Roman" w:eastAsia="Times New Roman" w:hAnsi="Times New Roman" w:cs="Times New Roman"/>
                <w:iCs/>
                <w:sz w:val="24"/>
                <w:szCs w:val="24"/>
                <w:lang w:eastAsia="lv-LV"/>
              </w:rPr>
              <w:t>noteikto</w:t>
            </w:r>
            <w:r w:rsidR="00602948">
              <w:rPr>
                <w:rFonts w:ascii="Times New Roman" w:eastAsia="Times New Roman" w:hAnsi="Times New Roman" w:cs="Times New Roman"/>
                <w:iCs/>
                <w:sz w:val="24"/>
                <w:szCs w:val="24"/>
                <w:lang w:eastAsia="lv-LV"/>
              </w:rPr>
              <w:t xml:space="preserve"> par mēneša darba algas un piemaksas par dalību starptautiskajā misijā izmaksāšanu visiem dalībai starptautiskajā misijā nosūtītajiem civilajiem ekspertiem.</w:t>
            </w:r>
            <w:r w:rsidR="008E734F">
              <w:rPr>
                <w:rFonts w:ascii="Times New Roman" w:eastAsia="Times New Roman" w:hAnsi="Times New Roman" w:cs="Times New Roman"/>
                <w:iCs/>
                <w:sz w:val="24"/>
                <w:szCs w:val="24"/>
                <w:lang w:eastAsia="lv-LV"/>
              </w:rPr>
              <w:t xml:space="preserve"> </w:t>
            </w:r>
            <w:r w:rsidR="0096048F">
              <w:rPr>
                <w:rFonts w:ascii="Times New Roman" w:eastAsia="Times New Roman" w:hAnsi="Times New Roman" w:cs="Times New Roman"/>
                <w:iCs/>
                <w:sz w:val="24"/>
                <w:szCs w:val="24"/>
                <w:lang w:eastAsia="lv-LV"/>
              </w:rPr>
              <w:t>Sekojoši, Noteikumu Nr. 598 tiesiskais regulējums ir novērsis situāciju, ka Latvijas civilie eksperti dalībai starptautiskajās misijās un operācijās paaugstinātas bīstamības reģionos nosūtīti uz būtiski atšķirīgiem finansiāliem nosacījumiem.</w:t>
            </w:r>
          </w:p>
          <w:p w14:paraId="3B2FF725" w14:textId="6FCFB2AE" w:rsidR="00F8577B" w:rsidRDefault="00394336" w:rsidP="00F8577B">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w:t>
            </w:r>
            <w:r w:rsidR="008836D0">
              <w:rPr>
                <w:rFonts w:ascii="Times New Roman" w:eastAsia="Times New Roman" w:hAnsi="Times New Roman" w:cs="Times New Roman"/>
                <w:iCs/>
                <w:sz w:val="24"/>
                <w:szCs w:val="24"/>
                <w:lang w:eastAsia="lv-LV"/>
              </w:rPr>
              <w:t>oteikumu</w:t>
            </w:r>
            <w:r w:rsidR="00B84C6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 xml:space="preserve">Nr. 598 </w:t>
            </w:r>
            <w:r w:rsidR="00085831">
              <w:rPr>
                <w:rFonts w:ascii="Times New Roman" w:eastAsia="Times New Roman" w:hAnsi="Times New Roman" w:cs="Times New Roman"/>
                <w:sz w:val="24"/>
                <w:szCs w:val="24"/>
                <w:lang w:eastAsia="lv-LV"/>
              </w:rPr>
              <w:t xml:space="preserve">17. </w:t>
            </w:r>
            <w:r w:rsidR="008836D0">
              <w:rPr>
                <w:rFonts w:ascii="Times New Roman" w:eastAsia="Times New Roman" w:hAnsi="Times New Roman" w:cs="Times New Roman"/>
                <w:sz w:val="24"/>
                <w:szCs w:val="24"/>
                <w:lang w:eastAsia="lv-LV"/>
              </w:rPr>
              <w:t>un 18. punkts</w:t>
            </w:r>
            <w:r w:rsidR="004E5617">
              <w:rPr>
                <w:rFonts w:ascii="Times New Roman" w:eastAsia="Times New Roman" w:hAnsi="Times New Roman" w:cs="Times New Roman"/>
                <w:sz w:val="24"/>
                <w:szCs w:val="24"/>
                <w:lang w:eastAsia="lv-LV"/>
              </w:rPr>
              <w:t xml:space="preserve"> </w:t>
            </w:r>
            <w:r w:rsidR="00855F8C">
              <w:rPr>
                <w:rFonts w:ascii="Times New Roman" w:eastAsia="Times New Roman" w:hAnsi="Times New Roman" w:cs="Times New Roman"/>
                <w:sz w:val="24"/>
                <w:szCs w:val="24"/>
                <w:lang w:eastAsia="lv-LV"/>
              </w:rPr>
              <w:t>paredz</w:t>
            </w:r>
            <w:r w:rsidR="00B254E3">
              <w:rPr>
                <w:rFonts w:ascii="Times New Roman" w:eastAsia="Times New Roman" w:hAnsi="Times New Roman" w:cs="Times New Roman"/>
                <w:sz w:val="24"/>
                <w:szCs w:val="24"/>
                <w:lang w:eastAsia="lv-LV"/>
              </w:rPr>
              <w:t xml:space="preserve"> šobrīd </w:t>
            </w:r>
            <w:r w:rsidR="00F82FDA">
              <w:rPr>
                <w:rFonts w:ascii="Times New Roman" w:eastAsia="Times New Roman" w:hAnsi="Times New Roman" w:cs="Times New Roman"/>
                <w:sz w:val="24"/>
                <w:szCs w:val="24"/>
                <w:lang w:eastAsia="lv-LV"/>
              </w:rPr>
              <w:t xml:space="preserve">Eiropas Savienības Padomdevēja misijā </w:t>
            </w:r>
            <w:r w:rsidR="00D24818" w:rsidRPr="00D24818">
              <w:rPr>
                <w:rFonts w:ascii="Times New Roman" w:eastAsia="Times New Roman" w:hAnsi="Times New Roman" w:cs="Times New Roman"/>
                <w:sz w:val="24"/>
                <w:szCs w:val="24"/>
                <w:lang w:eastAsia="lv-LV"/>
              </w:rPr>
              <w:t xml:space="preserve">civilā drošības sektora reformām </w:t>
            </w:r>
            <w:r w:rsidR="00F82FDA">
              <w:rPr>
                <w:rFonts w:ascii="Times New Roman" w:eastAsia="Times New Roman" w:hAnsi="Times New Roman" w:cs="Times New Roman"/>
                <w:sz w:val="24"/>
                <w:szCs w:val="24"/>
                <w:lang w:eastAsia="lv-LV"/>
              </w:rPr>
              <w:t>Ukrainā un Eiropas Drošības un sadarbības organizācijas Speciālās novērošanas misijā Ukrainā</w:t>
            </w:r>
            <w:r w:rsidR="008E1710">
              <w:rPr>
                <w:rFonts w:ascii="Times New Roman" w:eastAsia="Times New Roman" w:hAnsi="Times New Roman" w:cs="Times New Roman"/>
                <w:sz w:val="24"/>
                <w:szCs w:val="24"/>
                <w:lang w:eastAsia="lv-LV"/>
              </w:rPr>
              <w:t xml:space="preserve"> </w:t>
            </w:r>
            <w:r w:rsidR="00AE72CA">
              <w:rPr>
                <w:rFonts w:ascii="Times New Roman" w:eastAsia="Times New Roman" w:hAnsi="Times New Roman" w:cs="Times New Roman"/>
                <w:sz w:val="24"/>
                <w:szCs w:val="24"/>
                <w:lang w:eastAsia="lv-LV"/>
              </w:rPr>
              <w:t>nosūtītajiem</w:t>
            </w:r>
            <w:r w:rsidR="008E1710">
              <w:rPr>
                <w:rFonts w:ascii="Times New Roman" w:eastAsia="Times New Roman" w:hAnsi="Times New Roman" w:cs="Times New Roman"/>
                <w:sz w:val="24"/>
                <w:szCs w:val="24"/>
                <w:lang w:eastAsia="lv-LV"/>
              </w:rPr>
              <w:t xml:space="preserve"> </w:t>
            </w:r>
            <w:r w:rsidR="00F82FDA">
              <w:rPr>
                <w:rFonts w:ascii="Times New Roman" w:eastAsia="Times New Roman" w:hAnsi="Times New Roman" w:cs="Times New Roman"/>
                <w:sz w:val="24"/>
                <w:szCs w:val="24"/>
                <w:lang w:eastAsia="lv-LV"/>
              </w:rPr>
              <w:t>1</w:t>
            </w:r>
            <w:r w:rsidR="006455DB">
              <w:rPr>
                <w:rFonts w:ascii="Times New Roman" w:eastAsia="Times New Roman" w:hAnsi="Times New Roman" w:cs="Times New Roman"/>
                <w:sz w:val="24"/>
                <w:szCs w:val="24"/>
                <w:lang w:eastAsia="lv-LV"/>
              </w:rPr>
              <w:t>3</w:t>
            </w:r>
            <w:r w:rsidR="00F82FDA">
              <w:rPr>
                <w:rFonts w:ascii="Times New Roman" w:eastAsia="Times New Roman" w:hAnsi="Times New Roman" w:cs="Times New Roman"/>
                <w:sz w:val="24"/>
                <w:szCs w:val="24"/>
                <w:lang w:eastAsia="lv-LV"/>
              </w:rPr>
              <w:t xml:space="preserve"> </w:t>
            </w:r>
            <w:r w:rsidR="00B254E3">
              <w:rPr>
                <w:rFonts w:ascii="Times New Roman" w:eastAsia="Times New Roman" w:hAnsi="Times New Roman" w:cs="Times New Roman"/>
                <w:sz w:val="24"/>
                <w:szCs w:val="24"/>
                <w:lang w:eastAsia="lv-LV"/>
              </w:rPr>
              <w:t>Latvijas civilajiem ekspertiem labvēlīgākus</w:t>
            </w:r>
            <w:r w:rsidR="00B254E3" w:rsidRPr="00907430">
              <w:rPr>
                <w:rFonts w:ascii="Times New Roman" w:eastAsia="Times New Roman" w:hAnsi="Times New Roman" w:cs="Times New Roman"/>
                <w:iCs/>
                <w:sz w:val="24"/>
                <w:szCs w:val="24"/>
                <w:lang w:eastAsia="lv-LV"/>
              </w:rPr>
              <w:t xml:space="preserve"> </w:t>
            </w:r>
            <w:r w:rsidR="00B254E3">
              <w:rPr>
                <w:rFonts w:ascii="Times New Roman" w:eastAsia="Times New Roman" w:hAnsi="Times New Roman" w:cs="Times New Roman"/>
                <w:sz w:val="24"/>
                <w:szCs w:val="24"/>
                <w:lang w:eastAsia="lv-LV"/>
              </w:rPr>
              <w:t xml:space="preserve">finansiālos </w:t>
            </w:r>
            <w:r w:rsidR="003F5A8B">
              <w:rPr>
                <w:rFonts w:ascii="Times New Roman" w:eastAsia="Times New Roman" w:hAnsi="Times New Roman" w:cs="Times New Roman"/>
                <w:sz w:val="24"/>
                <w:szCs w:val="24"/>
                <w:lang w:eastAsia="lv-LV"/>
              </w:rPr>
              <w:t>nosacījumus</w:t>
            </w:r>
            <w:r w:rsidR="00B254E3">
              <w:rPr>
                <w:rFonts w:ascii="Times New Roman" w:eastAsia="Times New Roman" w:hAnsi="Times New Roman" w:cs="Times New Roman"/>
                <w:sz w:val="24"/>
                <w:szCs w:val="24"/>
                <w:lang w:eastAsia="lv-LV"/>
              </w:rPr>
              <w:t xml:space="preserve">. </w:t>
            </w:r>
            <w:r w:rsidR="004B7C5D">
              <w:rPr>
                <w:rFonts w:ascii="Times New Roman" w:eastAsia="Times New Roman" w:hAnsi="Times New Roman" w:cs="Times New Roman"/>
                <w:sz w:val="24"/>
                <w:szCs w:val="24"/>
                <w:lang w:eastAsia="lv-LV"/>
              </w:rPr>
              <w:t xml:space="preserve">Lai ieviestu </w:t>
            </w:r>
            <w:r w:rsidR="00855F8C">
              <w:rPr>
                <w:rFonts w:ascii="Times New Roman" w:eastAsia="Times New Roman" w:hAnsi="Times New Roman" w:cs="Times New Roman"/>
                <w:sz w:val="24"/>
                <w:szCs w:val="24"/>
                <w:lang w:eastAsia="lv-LV"/>
              </w:rPr>
              <w:t>izlīdzināto atalgojumu</w:t>
            </w:r>
            <w:r w:rsidR="00F943AF">
              <w:rPr>
                <w:rFonts w:ascii="Times New Roman" w:eastAsia="Times New Roman" w:hAnsi="Times New Roman" w:cs="Times New Roman"/>
                <w:sz w:val="24"/>
                <w:szCs w:val="24"/>
                <w:lang w:eastAsia="lv-LV"/>
              </w:rPr>
              <w:t xml:space="preserve"> 2020. gadā</w:t>
            </w:r>
            <w:r w:rsidR="00BB1829">
              <w:rPr>
                <w:rFonts w:ascii="Times New Roman" w:eastAsia="Times New Roman" w:hAnsi="Times New Roman" w:cs="Times New Roman"/>
                <w:sz w:val="24"/>
                <w:szCs w:val="24"/>
                <w:lang w:eastAsia="lv-LV"/>
              </w:rPr>
              <w:t>,</w:t>
            </w:r>
            <w:r w:rsidR="004B7C5D">
              <w:rPr>
                <w:rFonts w:ascii="Times New Roman" w:eastAsia="Times New Roman" w:hAnsi="Times New Roman" w:cs="Times New Roman"/>
                <w:sz w:val="24"/>
                <w:szCs w:val="24"/>
                <w:lang w:eastAsia="lv-LV"/>
              </w:rPr>
              <w:t xml:space="preserve"> </w:t>
            </w:r>
            <w:r w:rsidR="00F943AF">
              <w:rPr>
                <w:rFonts w:ascii="Times New Roman" w:eastAsia="Times New Roman" w:hAnsi="Times New Roman" w:cs="Times New Roman"/>
                <w:sz w:val="24"/>
                <w:szCs w:val="24"/>
                <w:lang w:eastAsia="lv-LV"/>
              </w:rPr>
              <w:t xml:space="preserve">aprēķināts papildus </w:t>
            </w:r>
            <w:r w:rsidR="004B7C5D">
              <w:rPr>
                <w:rFonts w:ascii="Times New Roman" w:eastAsia="Times New Roman" w:hAnsi="Times New Roman" w:cs="Times New Roman"/>
                <w:sz w:val="24"/>
                <w:szCs w:val="24"/>
                <w:lang w:eastAsia="lv-LV"/>
              </w:rPr>
              <w:t>nepieciešam</w:t>
            </w:r>
            <w:r w:rsidR="00F943AF">
              <w:rPr>
                <w:rFonts w:ascii="Times New Roman" w:eastAsia="Times New Roman" w:hAnsi="Times New Roman" w:cs="Times New Roman"/>
                <w:sz w:val="24"/>
                <w:szCs w:val="24"/>
                <w:lang w:eastAsia="lv-LV"/>
              </w:rPr>
              <w:t>ais</w:t>
            </w:r>
            <w:r w:rsidR="004B7C5D">
              <w:rPr>
                <w:rFonts w:ascii="Times New Roman" w:eastAsia="Times New Roman" w:hAnsi="Times New Roman" w:cs="Times New Roman"/>
                <w:sz w:val="24"/>
                <w:szCs w:val="24"/>
                <w:lang w:eastAsia="lv-LV"/>
              </w:rPr>
              <w:t xml:space="preserve"> finansējums </w:t>
            </w:r>
            <w:r w:rsidR="003510B9">
              <w:rPr>
                <w:rFonts w:ascii="Times New Roman" w:eastAsia="Times New Roman" w:hAnsi="Times New Roman" w:cs="Times New Roman"/>
                <w:sz w:val="24"/>
                <w:szCs w:val="24"/>
                <w:lang w:eastAsia="lv-LV"/>
              </w:rPr>
              <w:t>92 </w:t>
            </w:r>
            <w:r w:rsidR="0071754F">
              <w:rPr>
                <w:rFonts w:ascii="Times New Roman" w:eastAsia="Times New Roman" w:hAnsi="Times New Roman" w:cs="Times New Roman"/>
                <w:sz w:val="24"/>
                <w:szCs w:val="24"/>
                <w:lang w:eastAsia="lv-LV"/>
              </w:rPr>
              <w:t>888 </w:t>
            </w:r>
            <w:r w:rsidR="00A56C45" w:rsidRPr="00A56C45">
              <w:rPr>
                <w:rFonts w:ascii="Times New Roman" w:eastAsia="Times New Roman" w:hAnsi="Times New Roman" w:cs="Times New Roman"/>
                <w:i/>
                <w:sz w:val="24"/>
                <w:szCs w:val="24"/>
                <w:lang w:eastAsia="lv-LV"/>
              </w:rPr>
              <w:t>euro</w:t>
            </w:r>
            <w:r w:rsidR="00B85E5F">
              <w:rPr>
                <w:rFonts w:ascii="Times New Roman" w:eastAsia="Times New Roman" w:hAnsi="Times New Roman" w:cs="Times New Roman"/>
                <w:sz w:val="24"/>
                <w:szCs w:val="24"/>
                <w:lang w:eastAsia="lv-LV"/>
              </w:rPr>
              <w:t xml:space="preserve"> apmērā</w:t>
            </w:r>
            <w:r w:rsidR="00F8577B">
              <w:rPr>
                <w:rFonts w:ascii="Times New Roman" w:eastAsia="Times New Roman" w:hAnsi="Times New Roman" w:cs="Times New Roman"/>
                <w:sz w:val="24"/>
                <w:szCs w:val="24"/>
                <w:lang w:eastAsia="lv-LV"/>
              </w:rPr>
              <w:t>,</w:t>
            </w:r>
            <w:r w:rsidR="00F943AF">
              <w:rPr>
                <w:rFonts w:ascii="Times New Roman" w:eastAsia="Times New Roman" w:hAnsi="Times New Roman" w:cs="Times New Roman"/>
                <w:sz w:val="24"/>
                <w:szCs w:val="24"/>
                <w:lang w:eastAsia="lv-LV"/>
              </w:rPr>
              <w:t xml:space="preserve"> no kuriem 11</w:t>
            </w:r>
            <w:r w:rsidR="003510B9">
              <w:rPr>
                <w:rFonts w:ascii="Times New Roman" w:eastAsia="Times New Roman" w:hAnsi="Times New Roman" w:cs="Times New Roman"/>
                <w:sz w:val="24"/>
                <w:szCs w:val="24"/>
                <w:lang w:eastAsia="lv-LV"/>
              </w:rPr>
              <w:t> </w:t>
            </w:r>
            <w:r w:rsidR="0071754F">
              <w:rPr>
                <w:rFonts w:ascii="Times New Roman" w:eastAsia="Times New Roman" w:hAnsi="Times New Roman" w:cs="Times New Roman"/>
                <w:sz w:val="24"/>
                <w:szCs w:val="24"/>
                <w:lang w:eastAsia="lv-LV"/>
              </w:rPr>
              <w:t>369 </w:t>
            </w:r>
            <w:r w:rsidR="00F943AF" w:rsidRPr="0071754F">
              <w:rPr>
                <w:rFonts w:ascii="Times New Roman" w:eastAsia="Times New Roman" w:hAnsi="Times New Roman" w:cs="Times New Roman"/>
                <w:i/>
                <w:sz w:val="24"/>
                <w:szCs w:val="24"/>
                <w:lang w:eastAsia="lv-LV"/>
              </w:rPr>
              <w:t>euro</w:t>
            </w:r>
            <w:r w:rsidR="00D27991">
              <w:rPr>
                <w:rFonts w:ascii="Times New Roman" w:eastAsia="Times New Roman" w:hAnsi="Times New Roman" w:cs="Times New Roman"/>
                <w:sz w:val="24"/>
                <w:szCs w:val="24"/>
                <w:lang w:eastAsia="lv-LV"/>
              </w:rPr>
              <w:t xml:space="preserve"> apmērā</w:t>
            </w:r>
            <w:r w:rsidR="00F943AF">
              <w:rPr>
                <w:rFonts w:ascii="Times New Roman" w:eastAsia="Times New Roman" w:hAnsi="Times New Roman" w:cs="Times New Roman"/>
                <w:sz w:val="24"/>
                <w:szCs w:val="24"/>
                <w:lang w:eastAsia="lv-LV"/>
              </w:rPr>
              <w:t xml:space="preserve"> </w:t>
            </w:r>
            <w:r w:rsidR="000244D1">
              <w:rPr>
                <w:rFonts w:ascii="Times New Roman" w:eastAsia="Times New Roman" w:hAnsi="Times New Roman" w:cs="Times New Roman"/>
                <w:sz w:val="24"/>
                <w:szCs w:val="24"/>
                <w:lang w:eastAsia="lv-LV"/>
              </w:rPr>
              <w:t xml:space="preserve">tiks </w:t>
            </w:r>
            <w:r w:rsidR="00F943AF">
              <w:rPr>
                <w:rFonts w:ascii="Times New Roman" w:eastAsia="Times New Roman" w:hAnsi="Times New Roman" w:cs="Times New Roman"/>
                <w:sz w:val="24"/>
                <w:szCs w:val="24"/>
                <w:lang w:eastAsia="lv-LV"/>
              </w:rPr>
              <w:t>seg</w:t>
            </w:r>
            <w:r w:rsidR="000244D1">
              <w:rPr>
                <w:rFonts w:ascii="Times New Roman" w:eastAsia="Times New Roman" w:hAnsi="Times New Roman" w:cs="Times New Roman"/>
                <w:sz w:val="24"/>
                <w:szCs w:val="24"/>
                <w:lang w:eastAsia="lv-LV"/>
              </w:rPr>
              <w:t>ti</w:t>
            </w:r>
            <w:r w:rsidR="00F943AF">
              <w:rPr>
                <w:rFonts w:ascii="Times New Roman" w:eastAsia="Times New Roman" w:hAnsi="Times New Roman" w:cs="Times New Roman"/>
                <w:sz w:val="24"/>
                <w:szCs w:val="24"/>
                <w:lang w:eastAsia="lv-LV"/>
              </w:rPr>
              <w:t xml:space="preserve"> no </w:t>
            </w:r>
            <w:r w:rsidR="003510B9">
              <w:rPr>
                <w:rFonts w:ascii="Times New Roman" w:eastAsia="Times New Roman" w:hAnsi="Times New Roman" w:cs="Times New Roman"/>
                <w:sz w:val="24"/>
                <w:szCs w:val="24"/>
                <w:lang w:eastAsia="lv-LV"/>
              </w:rPr>
              <w:t xml:space="preserve">Ārlietu ministrijas </w:t>
            </w:r>
            <w:r w:rsidR="00F943AF">
              <w:rPr>
                <w:rFonts w:ascii="Times New Roman" w:eastAsia="Times New Roman" w:hAnsi="Times New Roman" w:cs="Times New Roman"/>
                <w:sz w:val="24"/>
                <w:szCs w:val="24"/>
                <w:lang w:eastAsia="lv-LV"/>
              </w:rPr>
              <w:t>š</w:t>
            </w:r>
            <w:r w:rsidR="00D27991">
              <w:rPr>
                <w:rFonts w:ascii="Times New Roman" w:eastAsia="Times New Roman" w:hAnsi="Times New Roman" w:cs="Times New Roman"/>
                <w:sz w:val="24"/>
                <w:szCs w:val="24"/>
                <w:lang w:eastAsia="lv-LV"/>
              </w:rPr>
              <w:t>ī</w:t>
            </w:r>
            <w:r w:rsidR="00F943AF">
              <w:rPr>
                <w:rFonts w:ascii="Times New Roman" w:eastAsia="Times New Roman" w:hAnsi="Times New Roman" w:cs="Times New Roman"/>
                <w:sz w:val="24"/>
                <w:szCs w:val="24"/>
                <w:lang w:eastAsia="lv-LV"/>
              </w:rPr>
              <w:t xml:space="preserve"> gada </w:t>
            </w:r>
            <w:r w:rsidR="00D27991">
              <w:rPr>
                <w:rFonts w:ascii="Times New Roman" w:eastAsia="Times New Roman" w:hAnsi="Times New Roman" w:cs="Times New Roman"/>
                <w:sz w:val="24"/>
                <w:szCs w:val="24"/>
                <w:lang w:eastAsia="lv-LV"/>
              </w:rPr>
              <w:t xml:space="preserve">bāzes budžetā </w:t>
            </w:r>
            <w:r w:rsidR="00F943AF">
              <w:rPr>
                <w:rFonts w:ascii="Times New Roman" w:eastAsia="Times New Roman" w:hAnsi="Times New Roman" w:cs="Times New Roman"/>
                <w:sz w:val="24"/>
                <w:szCs w:val="24"/>
                <w:lang w:eastAsia="lv-LV"/>
              </w:rPr>
              <w:t>civilajiem ekspertiem pieejamās ekonomijas</w:t>
            </w:r>
            <w:r w:rsidR="006F3ACC">
              <w:rPr>
                <w:rFonts w:ascii="Times New Roman" w:eastAsia="Times New Roman" w:hAnsi="Times New Roman" w:cs="Times New Roman"/>
                <w:sz w:val="24"/>
                <w:szCs w:val="24"/>
                <w:lang w:eastAsia="lv-LV"/>
              </w:rPr>
              <w:t>, kā rezultātā 2020.</w:t>
            </w:r>
            <w:r w:rsidR="003510B9">
              <w:rPr>
                <w:rFonts w:ascii="Times New Roman" w:eastAsia="Times New Roman" w:hAnsi="Times New Roman" w:cs="Times New Roman"/>
                <w:sz w:val="24"/>
                <w:szCs w:val="24"/>
                <w:lang w:eastAsia="lv-LV"/>
              </w:rPr>
              <w:t> </w:t>
            </w:r>
            <w:r w:rsidR="006F3ACC">
              <w:rPr>
                <w:rFonts w:ascii="Times New Roman" w:eastAsia="Times New Roman" w:hAnsi="Times New Roman" w:cs="Times New Roman"/>
                <w:sz w:val="24"/>
                <w:szCs w:val="24"/>
                <w:lang w:eastAsia="lv-LV"/>
              </w:rPr>
              <w:t xml:space="preserve">gadā nepieciešams finansējums </w:t>
            </w:r>
            <w:r w:rsidR="003510B9">
              <w:rPr>
                <w:rFonts w:ascii="Times New Roman" w:eastAsia="Times New Roman" w:hAnsi="Times New Roman" w:cs="Times New Roman"/>
                <w:sz w:val="24"/>
                <w:szCs w:val="24"/>
                <w:lang w:eastAsia="lv-LV"/>
              </w:rPr>
              <w:t>81 </w:t>
            </w:r>
            <w:r w:rsidR="0071754F">
              <w:rPr>
                <w:rFonts w:ascii="Times New Roman" w:eastAsia="Times New Roman" w:hAnsi="Times New Roman" w:cs="Times New Roman"/>
                <w:sz w:val="24"/>
                <w:szCs w:val="24"/>
                <w:lang w:eastAsia="lv-LV"/>
              </w:rPr>
              <w:t>519 </w:t>
            </w:r>
            <w:r w:rsidR="006F3ACC" w:rsidRPr="003510B9">
              <w:rPr>
                <w:rFonts w:ascii="Times New Roman" w:eastAsia="Times New Roman" w:hAnsi="Times New Roman" w:cs="Times New Roman"/>
                <w:i/>
                <w:sz w:val="24"/>
                <w:szCs w:val="24"/>
                <w:lang w:eastAsia="lv-LV"/>
              </w:rPr>
              <w:t>euro</w:t>
            </w:r>
            <w:r w:rsidR="006F3ACC">
              <w:rPr>
                <w:rFonts w:ascii="Times New Roman" w:eastAsia="Times New Roman" w:hAnsi="Times New Roman" w:cs="Times New Roman"/>
                <w:sz w:val="24"/>
                <w:szCs w:val="24"/>
                <w:lang w:eastAsia="lv-LV"/>
              </w:rPr>
              <w:t xml:space="preserve"> apmērā</w:t>
            </w:r>
            <w:r w:rsidR="001B0976">
              <w:rPr>
                <w:rFonts w:ascii="Times New Roman" w:eastAsia="Times New Roman" w:hAnsi="Times New Roman" w:cs="Times New Roman"/>
                <w:sz w:val="24"/>
                <w:szCs w:val="24"/>
                <w:lang w:eastAsia="lv-LV"/>
              </w:rPr>
              <w:t>.</w:t>
            </w:r>
          </w:p>
          <w:p w14:paraId="07D28311" w14:textId="1E4B9ED9" w:rsidR="00B22A56" w:rsidRPr="004B7C5D" w:rsidRDefault="00B22A56" w:rsidP="00F8577B">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Ievērojot augstāk minēto, ir izstrādāts MK rīkojuma projekts “</w:t>
            </w:r>
            <w:r w:rsidR="001B0976" w:rsidRPr="001B0976">
              <w:rPr>
                <w:rFonts w:ascii="Times New Roman" w:eastAsia="Times New Roman" w:hAnsi="Times New Roman" w:cs="Times New Roman"/>
                <w:iCs/>
                <w:sz w:val="24"/>
                <w:szCs w:val="24"/>
                <w:lang w:eastAsia="lv-LV"/>
              </w:rPr>
              <w:t>Par finanšu līdzekļu piešķiršanu  no valsts budžeta programmas “Līdzekļi neparedzētiem gadījumiem”</w:t>
            </w:r>
            <w:r>
              <w:rPr>
                <w:rFonts w:ascii="Times New Roman" w:eastAsia="Times New Roman" w:hAnsi="Times New Roman" w:cs="Times New Roman"/>
                <w:iCs/>
                <w:sz w:val="24"/>
                <w:szCs w:val="24"/>
                <w:lang w:eastAsia="lv-LV"/>
              </w:rPr>
              <w:t>” (turpmāk – Projekts)</w:t>
            </w:r>
            <w:r w:rsidR="00461CA8">
              <w:rPr>
                <w:rFonts w:ascii="Times New Roman" w:eastAsia="Times New Roman" w:hAnsi="Times New Roman" w:cs="Times New Roman"/>
                <w:iCs/>
                <w:sz w:val="24"/>
                <w:szCs w:val="24"/>
                <w:lang w:eastAsia="lv-LV"/>
              </w:rPr>
              <w:t xml:space="preserve">, kas paredz papildu finanšu līdzekļu piešķiršanu nosūtītajiem Latvijas </w:t>
            </w:r>
            <w:r w:rsidR="001A7C4B">
              <w:rPr>
                <w:rFonts w:ascii="Times New Roman" w:eastAsia="Times New Roman" w:hAnsi="Times New Roman" w:cs="Times New Roman"/>
                <w:iCs/>
                <w:sz w:val="24"/>
                <w:szCs w:val="24"/>
                <w:lang w:eastAsia="lv-LV"/>
              </w:rPr>
              <w:t xml:space="preserve">8 </w:t>
            </w:r>
            <w:r w:rsidR="00461CA8">
              <w:rPr>
                <w:rFonts w:ascii="Times New Roman" w:eastAsia="Times New Roman" w:hAnsi="Times New Roman" w:cs="Times New Roman"/>
                <w:iCs/>
                <w:sz w:val="24"/>
                <w:szCs w:val="24"/>
                <w:lang w:eastAsia="lv-LV"/>
              </w:rPr>
              <w:t xml:space="preserve">civilajiem ekspertiem Eiropas Savienības Padomdevēja misijā civilā drošības sektora reformām Ukrainā un  </w:t>
            </w:r>
            <w:r w:rsidR="001A7C4B">
              <w:rPr>
                <w:rFonts w:ascii="Times New Roman" w:eastAsia="Times New Roman" w:hAnsi="Times New Roman" w:cs="Times New Roman"/>
                <w:iCs/>
                <w:sz w:val="24"/>
                <w:szCs w:val="24"/>
                <w:lang w:eastAsia="lv-LV"/>
              </w:rPr>
              <w:t xml:space="preserve">5 civilajiem ekspertiem </w:t>
            </w:r>
            <w:r w:rsidR="00461CA8">
              <w:rPr>
                <w:rFonts w:ascii="Times New Roman" w:eastAsia="Times New Roman" w:hAnsi="Times New Roman" w:cs="Times New Roman"/>
                <w:iCs/>
                <w:sz w:val="24"/>
                <w:szCs w:val="24"/>
                <w:lang w:eastAsia="lv-LV"/>
              </w:rPr>
              <w:t>Eiropas Drošības un sadarbības organizācijas Speciālajā novērošanas misijā Ukrainā.</w:t>
            </w:r>
          </w:p>
          <w:p w14:paraId="6C6D8F10" w14:textId="3E07AEBE" w:rsidR="001F377A" w:rsidRPr="006E5252" w:rsidRDefault="00B22A56">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sākotnējās ietekmes novērtējuma ziņojuma (a</w:t>
            </w:r>
            <w:r w:rsidR="0006739D">
              <w:rPr>
                <w:rFonts w:ascii="Times New Roman" w:eastAsia="Times New Roman" w:hAnsi="Times New Roman" w:cs="Times New Roman"/>
                <w:sz w:val="24"/>
                <w:szCs w:val="24"/>
                <w:lang w:eastAsia="lv-LV"/>
              </w:rPr>
              <w:t>notācija</w:t>
            </w:r>
            <w:r w:rsidR="00F538D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0006739D">
              <w:rPr>
                <w:rFonts w:ascii="Times New Roman" w:eastAsia="Times New Roman" w:hAnsi="Times New Roman" w:cs="Times New Roman"/>
                <w:sz w:val="24"/>
                <w:szCs w:val="24"/>
                <w:lang w:eastAsia="lv-LV"/>
              </w:rPr>
              <w:t xml:space="preserve"> pielikumā </w:t>
            </w:r>
            <w:r>
              <w:rPr>
                <w:rFonts w:ascii="Times New Roman" w:eastAsia="Times New Roman" w:hAnsi="Times New Roman" w:cs="Times New Roman"/>
                <w:sz w:val="24"/>
                <w:szCs w:val="24"/>
                <w:lang w:eastAsia="lv-LV"/>
              </w:rPr>
              <w:t xml:space="preserve">pievienots </w:t>
            </w:r>
            <w:r w:rsidR="0006739D">
              <w:rPr>
                <w:rFonts w:ascii="Times New Roman" w:eastAsia="Times New Roman" w:hAnsi="Times New Roman" w:cs="Times New Roman"/>
                <w:sz w:val="24"/>
                <w:szCs w:val="24"/>
                <w:lang w:eastAsia="lv-LV"/>
              </w:rPr>
              <w:t>d</w:t>
            </w:r>
            <w:r w:rsidR="00903065">
              <w:rPr>
                <w:rFonts w:ascii="Times New Roman" w:eastAsia="Times New Roman" w:hAnsi="Times New Roman" w:cs="Times New Roman"/>
                <w:sz w:val="24"/>
                <w:szCs w:val="24"/>
                <w:lang w:eastAsia="lv-LV"/>
              </w:rPr>
              <w:t xml:space="preserve">etalizēts </w:t>
            </w:r>
            <w:r w:rsidR="00606E08">
              <w:rPr>
                <w:rFonts w:ascii="Times New Roman" w:eastAsia="Times New Roman" w:hAnsi="Times New Roman" w:cs="Times New Roman"/>
                <w:sz w:val="24"/>
                <w:szCs w:val="24"/>
                <w:lang w:eastAsia="lv-LV"/>
              </w:rPr>
              <w:t>izdevumu</w:t>
            </w:r>
            <w:r w:rsidR="00903065">
              <w:rPr>
                <w:rFonts w:ascii="Times New Roman" w:eastAsia="Times New Roman" w:hAnsi="Times New Roman" w:cs="Times New Roman"/>
                <w:sz w:val="24"/>
                <w:szCs w:val="24"/>
                <w:lang w:eastAsia="lv-LV"/>
              </w:rPr>
              <w:t xml:space="preserve"> aprēķins</w:t>
            </w:r>
            <w:r w:rsidR="002E097F">
              <w:rPr>
                <w:rFonts w:ascii="Times New Roman" w:eastAsia="Times New Roman" w:hAnsi="Times New Roman" w:cs="Times New Roman"/>
                <w:sz w:val="24"/>
                <w:szCs w:val="24"/>
                <w:lang w:eastAsia="lv-LV"/>
              </w:rPr>
              <w:t xml:space="preserve"> par katru</w:t>
            </w:r>
            <w:r w:rsidR="008D742E">
              <w:rPr>
                <w:rFonts w:ascii="Times New Roman" w:eastAsia="Times New Roman" w:hAnsi="Times New Roman" w:cs="Times New Roman"/>
                <w:sz w:val="24"/>
                <w:szCs w:val="24"/>
                <w:lang w:eastAsia="lv-LV"/>
              </w:rPr>
              <w:t xml:space="preserve"> </w:t>
            </w:r>
            <w:r w:rsidR="002E097F">
              <w:rPr>
                <w:rFonts w:ascii="Times New Roman" w:eastAsia="Times New Roman" w:hAnsi="Times New Roman" w:cs="Times New Roman"/>
                <w:sz w:val="24"/>
                <w:szCs w:val="24"/>
                <w:lang w:eastAsia="lv-LV"/>
              </w:rPr>
              <w:t>civilo ekspertu</w:t>
            </w:r>
            <w:r w:rsidR="0006739D">
              <w:rPr>
                <w:rFonts w:ascii="Times New Roman" w:eastAsia="Times New Roman" w:hAnsi="Times New Roman" w:cs="Times New Roman"/>
                <w:sz w:val="24"/>
                <w:szCs w:val="24"/>
                <w:lang w:eastAsia="lv-LV"/>
              </w:rPr>
              <w:t>.</w:t>
            </w:r>
            <w:r w:rsidR="00F40D31">
              <w:rPr>
                <w:rFonts w:ascii="Times New Roman" w:eastAsia="Times New Roman" w:hAnsi="Times New Roman" w:cs="Times New Roman"/>
                <w:sz w:val="24"/>
                <w:szCs w:val="24"/>
                <w:lang w:eastAsia="lv-LV"/>
              </w:rPr>
              <w:t xml:space="preserve"> </w:t>
            </w:r>
            <w:r w:rsidR="00F01A59">
              <w:rPr>
                <w:rFonts w:ascii="Times New Roman" w:eastAsia="Times New Roman" w:hAnsi="Times New Roman" w:cs="Times New Roman"/>
                <w:sz w:val="24"/>
                <w:szCs w:val="24"/>
                <w:lang w:eastAsia="lv-LV"/>
              </w:rPr>
              <w:t>Veicot aprēķinu</w:t>
            </w:r>
            <w:r w:rsidR="001D4629">
              <w:rPr>
                <w:rFonts w:ascii="Times New Roman" w:eastAsia="Times New Roman" w:hAnsi="Times New Roman" w:cs="Times New Roman"/>
                <w:sz w:val="24"/>
                <w:szCs w:val="24"/>
                <w:lang w:eastAsia="lv-LV"/>
              </w:rPr>
              <w:t>,</w:t>
            </w:r>
            <w:r w:rsidR="00F01A59">
              <w:rPr>
                <w:rFonts w:ascii="Times New Roman" w:eastAsia="Times New Roman" w:hAnsi="Times New Roman" w:cs="Times New Roman"/>
                <w:sz w:val="24"/>
                <w:szCs w:val="24"/>
                <w:lang w:eastAsia="lv-LV"/>
              </w:rPr>
              <w:t xml:space="preserve"> ņemts</w:t>
            </w:r>
            <w:r w:rsidR="00F40D31">
              <w:rPr>
                <w:rFonts w:ascii="Times New Roman" w:eastAsia="Times New Roman" w:hAnsi="Times New Roman" w:cs="Times New Roman"/>
                <w:sz w:val="24"/>
                <w:szCs w:val="24"/>
                <w:lang w:eastAsia="lv-LV"/>
              </w:rPr>
              <w:t xml:space="preserve"> vērā </w:t>
            </w:r>
            <w:r w:rsidR="00B635EA">
              <w:rPr>
                <w:rFonts w:ascii="Times New Roman" w:eastAsia="Times New Roman" w:hAnsi="Times New Roman" w:cs="Times New Roman"/>
                <w:sz w:val="24"/>
                <w:szCs w:val="24"/>
                <w:lang w:eastAsia="lv-LV"/>
              </w:rPr>
              <w:t xml:space="preserve">uz 2020. gada 30. septembri </w:t>
            </w:r>
            <w:r w:rsidR="00F40D31">
              <w:rPr>
                <w:rFonts w:ascii="Times New Roman" w:eastAsia="Times New Roman" w:hAnsi="Times New Roman" w:cs="Times New Roman"/>
                <w:sz w:val="24"/>
                <w:szCs w:val="24"/>
                <w:lang w:eastAsia="lv-LV"/>
              </w:rPr>
              <w:t>spēkā esošajo</w:t>
            </w:r>
            <w:r w:rsidR="00A81FB0">
              <w:rPr>
                <w:rFonts w:ascii="Times New Roman" w:eastAsia="Times New Roman" w:hAnsi="Times New Roman" w:cs="Times New Roman"/>
                <w:sz w:val="24"/>
                <w:szCs w:val="24"/>
                <w:lang w:eastAsia="lv-LV"/>
              </w:rPr>
              <w:t>s M</w:t>
            </w:r>
            <w:r>
              <w:rPr>
                <w:rFonts w:ascii="Times New Roman" w:eastAsia="Times New Roman" w:hAnsi="Times New Roman" w:cs="Times New Roman"/>
                <w:sz w:val="24"/>
                <w:szCs w:val="24"/>
                <w:lang w:eastAsia="lv-LV"/>
              </w:rPr>
              <w:t>K</w:t>
            </w:r>
            <w:r w:rsidR="00A81FB0">
              <w:rPr>
                <w:rFonts w:ascii="Times New Roman" w:eastAsia="Times New Roman" w:hAnsi="Times New Roman" w:cs="Times New Roman"/>
                <w:sz w:val="24"/>
                <w:szCs w:val="24"/>
                <w:lang w:eastAsia="lv-LV"/>
              </w:rPr>
              <w:t xml:space="preserve"> rīkojumos par civilo ekspertu dalību</w:t>
            </w:r>
            <w:r w:rsidR="00F01A59">
              <w:rPr>
                <w:rFonts w:ascii="Times New Roman" w:eastAsia="Times New Roman" w:hAnsi="Times New Roman" w:cs="Times New Roman"/>
                <w:sz w:val="24"/>
                <w:szCs w:val="24"/>
                <w:lang w:eastAsia="lv-LV"/>
              </w:rPr>
              <w:t xml:space="preserve"> un dalības termiņa pagarināšanu</w:t>
            </w:r>
            <w:r w:rsidR="00A81FB0">
              <w:rPr>
                <w:rFonts w:ascii="Times New Roman" w:eastAsia="Times New Roman" w:hAnsi="Times New Roman" w:cs="Times New Roman"/>
                <w:sz w:val="24"/>
                <w:szCs w:val="24"/>
                <w:lang w:eastAsia="lv-LV"/>
              </w:rPr>
              <w:t xml:space="preserve"> starptautiskajās misijās </w:t>
            </w:r>
            <w:r w:rsidR="00F01A59">
              <w:rPr>
                <w:rFonts w:ascii="Times New Roman" w:eastAsia="Times New Roman" w:hAnsi="Times New Roman" w:cs="Times New Roman"/>
                <w:sz w:val="24"/>
                <w:szCs w:val="24"/>
                <w:lang w:eastAsia="lv-LV"/>
              </w:rPr>
              <w:t>noteiktais</w:t>
            </w:r>
            <w:r w:rsidR="0006739D">
              <w:rPr>
                <w:rFonts w:ascii="Times New Roman" w:eastAsia="Times New Roman" w:hAnsi="Times New Roman" w:cs="Times New Roman"/>
                <w:sz w:val="24"/>
                <w:szCs w:val="24"/>
                <w:lang w:eastAsia="lv-LV"/>
              </w:rPr>
              <w:t xml:space="preserve"> </w:t>
            </w:r>
            <w:r w:rsidR="00C91E12">
              <w:rPr>
                <w:rFonts w:ascii="Times New Roman" w:eastAsia="Times New Roman" w:hAnsi="Times New Roman" w:cs="Times New Roman"/>
                <w:sz w:val="24"/>
                <w:szCs w:val="24"/>
                <w:lang w:eastAsia="lv-LV"/>
              </w:rPr>
              <w:t>finansējums</w:t>
            </w:r>
            <w:r w:rsidR="00903065">
              <w:rPr>
                <w:rFonts w:ascii="Times New Roman" w:eastAsia="Times New Roman" w:hAnsi="Times New Roman" w:cs="Times New Roman"/>
                <w:sz w:val="24"/>
                <w:szCs w:val="24"/>
                <w:lang w:eastAsia="lv-LV"/>
              </w:rPr>
              <w:t>.</w:t>
            </w:r>
            <w:r w:rsidR="000C3E54">
              <w:rPr>
                <w:rFonts w:ascii="Times New Roman" w:eastAsia="Times New Roman" w:hAnsi="Times New Roman" w:cs="Times New Roman"/>
                <w:sz w:val="24"/>
                <w:szCs w:val="24"/>
                <w:lang w:eastAsia="lv-LV"/>
              </w:rPr>
              <w:t xml:space="preserve"> </w:t>
            </w:r>
          </w:p>
        </w:tc>
      </w:tr>
      <w:tr w:rsidR="002244E8" w:rsidRPr="002244E8" w14:paraId="6EC38327"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32ADB"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6401016" w14:textId="77777777" w:rsidR="00E5323B" w:rsidRPr="002244E8" w:rsidRDefault="00E5323B" w:rsidP="00891A16">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2B61800" w14:textId="10A568EE" w:rsidR="00E5323B" w:rsidRPr="002244E8" w:rsidRDefault="002721E2" w:rsidP="00891A16">
            <w:pPr>
              <w:spacing w:after="0" w:line="240" w:lineRule="auto"/>
              <w:jc w:val="both"/>
              <w:rPr>
                <w:rFonts w:ascii="Times New Roman" w:eastAsia="Times New Roman" w:hAnsi="Times New Roman" w:cs="Times New Roman"/>
                <w:iCs/>
                <w:noProof/>
                <w:sz w:val="24"/>
                <w:szCs w:val="24"/>
                <w:lang w:eastAsia="lv-LV"/>
              </w:rPr>
            </w:pPr>
            <w:r w:rsidRPr="002244E8">
              <w:rPr>
                <w:rFonts w:ascii="Times New Roman" w:hAnsi="Times New Roman"/>
                <w:noProof/>
                <w:sz w:val="24"/>
                <w:szCs w:val="24"/>
              </w:rPr>
              <w:t>Ārlietu ministrija</w:t>
            </w:r>
            <w:r w:rsidR="0080285A" w:rsidRPr="002244E8">
              <w:rPr>
                <w:rFonts w:ascii="Times New Roman" w:hAnsi="Times New Roman"/>
                <w:noProof/>
                <w:sz w:val="24"/>
                <w:szCs w:val="24"/>
              </w:rPr>
              <w:t>.</w:t>
            </w:r>
          </w:p>
        </w:tc>
      </w:tr>
      <w:tr w:rsidR="002244E8" w:rsidRPr="002244E8" w14:paraId="5573CFAF"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B5020"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8DB743" w14:textId="77777777" w:rsidR="00E5323B" w:rsidRPr="002244E8" w:rsidRDefault="00E5323B" w:rsidP="00891A16">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BBC64CD" w14:textId="77777777" w:rsidR="00E5323B" w:rsidRPr="002244E8" w:rsidRDefault="00B7481C" w:rsidP="00891A16">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Nav</w:t>
            </w:r>
            <w:r w:rsidR="0080285A" w:rsidRPr="002244E8">
              <w:rPr>
                <w:rFonts w:ascii="Times New Roman" w:eastAsia="Times New Roman" w:hAnsi="Times New Roman" w:cs="Times New Roman"/>
                <w:iCs/>
                <w:noProof/>
                <w:sz w:val="24"/>
                <w:szCs w:val="24"/>
                <w:lang w:eastAsia="lv-LV"/>
              </w:rPr>
              <w:t>.</w:t>
            </w:r>
          </w:p>
        </w:tc>
      </w:tr>
    </w:tbl>
    <w:p w14:paraId="56F343CA"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3D489DE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C86B5"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2244E8" w:rsidRPr="002244E8" w14:paraId="0D0EB3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2244E8" w:rsidRPr="002244E8" w14:paraId="0C06C332" w14:textId="77777777"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5DF749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887FF5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718D990D" w14:textId="68FC2DEC" w:rsidR="00EB77E8" w:rsidRDefault="00B22A56" w:rsidP="00EB77E8">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2E5905" w:rsidRPr="002244E8">
                    <w:rPr>
                      <w:rFonts w:ascii="Times New Roman" w:eastAsia="Times New Roman" w:hAnsi="Times New Roman" w:cs="Times New Roman"/>
                      <w:noProof/>
                      <w:sz w:val="24"/>
                      <w:szCs w:val="24"/>
                      <w:lang w:eastAsia="lv-LV"/>
                    </w:rPr>
                    <w:t xml:space="preserve">rojekts attiecas uz </w:t>
                  </w:r>
                  <w:r w:rsidR="00A114AC">
                    <w:rPr>
                      <w:rFonts w:ascii="Times New Roman" w:eastAsia="Times New Roman" w:hAnsi="Times New Roman" w:cs="Times New Roman"/>
                      <w:noProof/>
                      <w:sz w:val="24"/>
                      <w:szCs w:val="24"/>
                      <w:lang w:eastAsia="lv-LV"/>
                    </w:rPr>
                    <w:t xml:space="preserve">konkrētiem </w:t>
                  </w:r>
                  <w:r w:rsidR="00EB77E8">
                    <w:rPr>
                      <w:rFonts w:ascii="Times New Roman" w:eastAsia="Times New Roman" w:hAnsi="Times New Roman" w:cs="Times New Roman"/>
                      <w:noProof/>
                      <w:sz w:val="24"/>
                      <w:szCs w:val="24"/>
                      <w:lang w:eastAsia="lv-LV"/>
                    </w:rPr>
                    <w:t xml:space="preserve">civilajiem ekspertiem: </w:t>
                  </w:r>
                </w:p>
                <w:p w14:paraId="23E943F7" w14:textId="079FF0A2" w:rsidR="00EB77E8" w:rsidRDefault="00EB77E8" w:rsidP="00EB77E8">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ES Padomdevēja misijā </w:t>
                  </w:r>
                  <w:r w:rsidR="00D24818" w:rsidRPr="00D24818">
                    <w:rPr>
                      <w:rFonts w:ascii="Times New Roman" w:eastAsia="Times New Roman" w:hAnsi="Times New Roman" w:cs="Times New Roman"/>
                      <w:noProof/>
                      <w:sz w:val="24"/>
                      <w:szCs w:val="24"/>
                      <w:lang w:eastAsia="lv-LV"/>
                    </w:rPr>
                    <w:t xml:space="preserve">civilā drošības sektora reformām </w:t>
                  </w:r>
                  <w:r>
                    <w:rPr>
                      <w:rFonts w:ascii="Times New Roman" w:eastAsia="Times New Roman" w:hAnsi="Times New Roman" w:cs="Times New Roman"/>
                      <w:noProof/>
                      <w:sz w:val="24"/>
                      <w:szCs w:val="24"/>
                      <w:lang w:eastAsia="lv-LV"/>
                    </w:rPr>
                    <w:t xml:space="preserve">Ukrianā - Ilviju Bruģi, Raimondu Deičmani, Evu Ikauniecei, Oskaru Kastēnu, Raimondu Koptenkovu, Daci Meiliju, Arseniju Mihejevu, Mārtiņu Tolu; </w:t>
                  </w:r>
                </w:p>
                <w:p w14:paraId="645AD769" w14:textId="35659126" w:rsidR="002721E2" w:rsidRPr="002244E8" w:rsidRDefault="00EB77E8" w:rsidP="00802678">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EDSO Speciālajā novērošanas misijā Ukrainā –Vladminiru Bobrovski, Reini Janevicu, Oļegu Lagutinu, Jeļenu Suvorovu un P</w:t>
                  </w:r>
                  <w:r w:rsidR="002F2585" w:rsidRPr="002244E8">
                    <w:rPr>
                      <w:rFonts w:ascii="Times New Roman" w:eastAsia="Times New Roman" w:hAnsi="Times New Roman" w:cs="Times New Roman"/>
                      <w:noProof/>
                      <w:sz w:val="24"/>
                      <w:szCs w:val="24"/>
                      <w:lang w:eastAsia="lv-LV"/>
                    </w:rPr>
                    <w:t>āvelu Trifanovu</w:t>
                  </w:r>
                  <w:r w:rsidR="00FB644A" w:rsidRPr="002244E8">
                    <w:rPr>
                      <w:rFonts w:ascii="Times New Roman" w:eastAsia="Times New Roman" w:hAnsi="Times New Roman" w:cs="Times New Roman"/>
                      <w:noProof/>
                      <w:sz w:val="24"/>
                      <w:szCs w:val="24"/>
                      <w:lang w:eastAsia="lv-LV"/>
                    </w:rPr>
                    <w:t>.</w:t>
                  </w:r>
                </w:p>
              </w:tc>
            </w:tr>
            <w:tr w:rsidR="002244E8" w:rsidRPr="002244E8" w14:paraId="2B2C9F1A"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A7B05C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C9A122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1DB7B1C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4F5ED3C8"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9E0609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5FE576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00FB9A6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1D96B646"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03EF774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14:paraId="14BE9E2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6FC6181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707039F6" w14:textId="77777777"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DB4A6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14:paraId="2CC273B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ADDF79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w:t>
                  </w:r>
                  <w:r w:rsidR="0080285A" w:rsidRPr="002244E8">
                    <w:rPr>
                      <w:rFonts w:ascii="Times New Roman" w:eastAsia="Times New Roman" w:hAnsi="Times New Roman" w:cs="Times New Roman"/>
                      <w:noProof/>
                      <w:sz w:val="24"/>
                      <w:szCs w:val="24"/>
                      <w:lang w:eastAsia="lv-LV"/>
                    </w:rPr>
                    <w:t>.</w:t>
                  </w:r>
                </w:p>
              </w:tc>
            </w:tr>
          </w:tbl>
          <w:p w14:paraId="1C6C97F8"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p>
        </w:tc>
      </w:tr>
    </w:tbl>
    <w:p w14:paraId="08081382" w14:textId="77777777" w:rsidR="0075684E" w:rsidRPr="002244E8" w:rsidRDefault="00303205"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w:t>
      </w:r>
    </w:p>
    <w:p w14:paraId="38E120F1" w14:textId="77777777" w:rsidR="0075684E" w:rsidRPr="002244E8" w:rsidRDefault="0075684E" w:rsidP="00E5323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7E2286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998AA"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III. Tiesību akta projekta ietekme uz valsts budžetu un pašvaldību budžetiem</w:t>
            </w:r>
          </w:p>
        </w:tc>
      </w:tr>
      <w:tr w:rsidR="002244E8" w:rsidRPr="002244E8" w14:paraId="7CAB245C" w14:textId="77777777" w:rsidTr="005D6EF3">
        <w:trPr>
          <w:trHeight w:val="92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119"/>
              <w:gridCol w:w="2056"/>
              <w:gridCol w:w="713"/>
              <w:gridCol w:w="30"/>
              <w:gridCol w:w="859"/>
              <w:gridCol w:w="743"/>
              <w:gridCol w:w="859"/>
              <w:gridCol w:w="882"/>
            </w:tblGrid>
            <w:tr w:rsidR="002244E8" w:rsidRPr="002244E8" w14:paraId="4CA9D1EC" w14:textId="77777777" w:rsidTr="005D6EF3">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9A4689" w14:textId="77777777" w:rsidR="002721E2" w:rsidRPr="002244E8" w:rsidRDefault="002721E2" w:rsidP="005D6EF3">
                  <w:pPr>
                    <w:spacing w:after="0" w:line="240" w:lineRule="auto"/>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lastRenderedPageBreak/>
                    <w:t>Rādītāji</w:t>
                  </w:r>
                </w:p>
              </w:tc>
              <w:tc>
                <w:tcPr>
                  <w:tcW w:w="27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290A426" w14:textId="77777777" w:rsidR="002721E2" w:rsidRPr="002244E8" w:rsidRDefault="00D32666" w:rsidP="005D6EF3">
                  <w:pPr>
                    <w:spacing w:after="0" w:line="240" w:lineRule="auto"/>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2020</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1F6305B"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Turpmākie trīs gadi (</w:t>
                  </w:r>
                  <w:r w:rsidRPr="002244E8">
                    <w:rPr>
                      <w:rFonts w:ascii="Times New Roman" w:eastAsia="Times New Roman" w:hAnsi="Times New Roman" w:cs="Times New Roman"/>
                      <w:i/>
                      <w:noProof/>
                      <w:sz w:val="24"/>
                      <w:szCs w:val="24"/>
                      <w:lang w:eastAsia="lv-LV"/>
                    </w:rPr>
                    <w:t>euro</w:t>
                  </w:r>
                  <w:r w:rsidRPr="002244E8">
                    <w:rPr>
                      <w:rFonts w:ascii="Times New Roman" w:eastAsia="Times New Roman" w:hAnsi="Times New Roman" w:cs="Times New Roman"/>
                      <w:noProof/>
                      <w:sz w:val="24"/>
                      <w:szCs w:val="24"/>
                      <w:lang w:eastAsia="lv-LV"/>
                    </w:rPr>
                    <w:t>)</w:t>
                  </w:r>
                </w:p>
              </w:tc>
            </w:tr>
            <w:tr w:rsidR="002244E8" w:rsidRPr="002244E8" w14:paraId="7F38B2F8" w14:textId="77777777" w:rsidTr="005D6EF3">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733C9"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2754" w:type="dxa"/>
                  <w:gridSpan w:val="2"/>
                  <w:vMerge/>
                  <w:tcBorders>
                    <w:top w:val="outset" w:sz="6" w:space="0" w:color="auto"/>
                    <w:left w:val="outset" w:sz="6" w:space="0" w:color="auto"/>
                    <w:bottom w:val="outset" w:sz="6" w:space="0" w:color="auto"/>
                    <w:right w:val="outset" w:sz="6" w:space="0" w:color="auto"/>
                  </w:tcBorders>
                  <w:vAlign w:val="center"/>
                  <w:hideMark/>
                </w:tcPr>
                <w:p w14:paraId="25BA72D3"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D3C318" w14:textId="77777777" w:rsidR="002721E2" w:rsidRPr="002244E8" w:rsidRDefault="00D32666" w:rsidP="005D6EF3">
                  <w:pPr>
                    <w:spacing w:after="0" w:line="240" w:lineRule="auto"/>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F063A2" w14:textId="77777777" w:rsidR="002721E2" w:rsidRPr="002244E8" w:rsidRDefault="00D32666" w:rsidP="005D6EF3">
                  <w:pPr>
                    <w:spacing w:after="0" w:line="240" w:lineRule="auto"/>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17B1" w14:textId="77777777" w:rsidR="002721E2" w:rsidRPr="002244E8" w:rsidRDefault="00D32666" w:rsidP="005D6EF3">
                  <w:pPr>
                    <w:spacing w:after="0" w:line="240" w:lineRule="auto"/>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2023</w:t>
                  </w:r>
                </w:p>
              </w:tc>
            </w:tr>
            <w:tr w:rsidR="0041435D" w:rsidRPr="002244E8" w14:paraId="6BF4B26E" w14:textId="77777777" w:rsidTr="005D6EF3">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36D3D9"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1505" w:type="dxa"/>
                  <w:tcBorders>
                    <w:top w:val="outset" w:sz="6" w:space="0" w:color="auto"/>
                    <w:left w:val="outset" w:sz="6" w:space="0" w:color="auto"/>
                    <w:bottom w:val="outset" w:sz="6" w:space="0" w:color="auto"/>
                    <w:right w:val="outset" w:sz="6" w:space="0" w:color="auto"/>
                  </w:tcBorders>
                  <w:vAlign w:val="center"/>
                  <w:hideMark/>
                </w:tcPr>
                <w:p w14:paraId="7B69FA21" w14:textId="77777777" w:rsidR="002721E2" w:rsidRPr="002244E8" w:rsidRDefault="002721E2" w:rsidP="0041435D">
                  <w:pPr>
                    <w:spacing w:after="0" w:line="240" w:lineRule="auto"/>
                    <w:ind w:firstLine="7"/>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DBD13" w14:textId="77777777" w:rsidR="002721E2" w:rsidRPr="002244E8" w:rsidRDefault="002721E2" w:rsidP="0041435D">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3B49C2" w14:textId="77777777" w:rsidR="002721E2" w:rsidRPr="002244E8" w:rsidRDefault="002721E2" w:rsidP="005D6EF3">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548978BC" w14:textId="77777777" w:rsidR="002721E2" w:rsidRPr="002244E8" w:rsidRDefault="002721E2" w:rsidP="0041435D">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w:t>
                  </w:r>
                  <w:r w:rsidR="0087275F" w:rsidRPr="002244E8">
                    <w:rPr>
                      <w:rFonts w:ascii="Times New Roman" w:eastAsia="Times New Roman" w:hAnsi="Times New Roman" w:cs="Times New Roman"/>
                      <w:noProof/>
                      <w:sz w:val="19"/>
                      <w:szCs w:val="19"/>
                      <w:lang w:eastAsia="lv-LV"/>
                    </w:rPr>
                    <w:t>2</w:t>
                  </w:r>
                  <w:r w:rsidRPr="002244E8">
                    <w:rPr>
                      <w:rFonts w:ascii="Times New Roman" w:eastAsia="Times New Roman" w:hAnsi="Times New Roman" w:cs="Times New Roman"/>
                      <w:noProof/>
                      <w:sz w:val="19"/>
                      <w:szCs w:val="19"/>
                      <w:lang w:eastAsia="lv-LV"/>
                    </w:rPr>
                    <w:t>1.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954C" w14:textId="77777777" w:rsidR="002721E2" w:rsidRPr="002244E8" w:rsidRDefault="002721E2" w:rsidP="0041435D">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741145A5" w14:textId="77777777" w:rsidR="002721E2" w:rsidRPr="002244E8" w:rsidRDefault="002721E2" w:rsidP="0041435D">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202</w:t>
                  </w:r>
                  <w:r w:rsidR="0087275F" w:rsidRPr="002244E8">
                    <w:rPr>
                      <w:rFonts w:ascii="Times New Roman" w:eastAsia="Times New Roman" w:hAnsi="Times New Roman" w:cs="Times New Roman"/>
                      <w:noProof/>
                      <w:sz w:val="19"/>
                      <w:szCs w:val="19"/>
                      <w:lang w:eastAsia="lv-LV"/>
                    </w:rPr>
                    <w:t>2</w:t>
                  </w:r>
                  <w:r w:rsidRPr="002244E8">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BE41" w14:textId="77777777" w:rsidR="002721E2" w:rsidRPr="002244E8" w:rsidRDefault="002721E2" w:rsidP="0041435D">
                  <w:pPr>
                    <w:spacing w:after="0" w:line="240" w:lineRule="auto"/>
                    <w:ind w:firstLine="24"/>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202</w:t>
                  </w:r>
                  <w:r w:rsidR="0087275F" w:rsidRPr="002244E8">
                    <w:rPr>
                      <w:rFonts w:ascii="Times New Roman" w:eastAsia="Times New Roman" w:hAnsi="Times New Roman" w:cs="Times New Roman"/>
                      <w:noProof/>
                      <w:sz w:val="19"/>
                      <w:szCs w:val="19"/>
                      <w:lang w:eastAsia="lv-LV"/>
                    </w:rPr>
                    <w:t>2</w:t>
                  </w:r>
                  <w:r w:rsidRPr="002244E8">
                    <w:rPr>
                      <w:rFonts w:ascii="Times New Roman" w:eastAsia="Times New Roman" w:hAnsi="Times New Roman" w:cs="Times New Roman"/>
                      <w:noProof/>
                      <w:sz w:val="19"/>
                      <w:szCs w:val="19"/>
                      <w:lang w:eastAsia="lv-LV"/>
                    </w:rPr>
                    <w:t>. gadam</w:t>
                  </w:r>
                </w:p>
              </w:tc>
            </w:tr>
            <w:tr w:rsidR="0041435D" w:rsidRPr="002244E8" w14:paraId="1F8F1548"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6E189A"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w:t>
                  </w:r>
                </w:p>
              </w:tc>
              <w:tc>
                <w:tcPr>
                  <w:tcW w:w="1505" w:type="dxa"/>
                  <w:tcBorders>
                    <w:top w:val="outset" w:sz="6" w:space="0" w:color="auto"/>
                    <w:left w:val="outset" w:sz="6" w:space="0" w:color="auto"/>
                    <w:bottom w:val="outset" w:sz="6" w:space="0" w:color="auto"/>
                    <w:right w:val="outset" w:sz="6" w:space="0" w:color="auto"/>
                  </w:tcBorders>
                  <w:vAlign w:val="center"/>
                  <w:hideMark/>
                </w:tcPr>
                <w:p w14:paraId="0BB2A27E"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06761"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E981"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1BCB79B"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C828F"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14:paraId="29898C34"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48215"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8</w:t>
                  </w:r>
                </w:p>
              </w:tc>
            </w:tr>
            <w:tr w:rsidR="0041435D" w:rsidRPr="002244E8" w14:paraId="43A1DAA5" w14:textId="77777777" w:rsidTr="005D6EF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F3020B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 Budžeta ieņēmumi:</w:t>
                  </w:r>
                </w:p>
              </w:tc>
              <w:tc>
                <w:tcPr>
                  <w:tcW w:w="1505" w:type="dxa"/>
                  <w:tcBorders>
                    <w:top w:val="outset" w:sz="6" w:space="0" w:color="auto"/>
                    <w:left w:val="outset" w:sz="6" w:space="0" w:color="auto"/>
                    <w:bottom w:val="outset" w:sz="6" w:space="0" w:color="auto"/>
                    <w:right w:val="outset" w:sz="6" w:space="0" w:color="auto"/>
                  </w:tcBorders>
                  <w:hideMark/>
                </w:tcPr>
                <w:p w14:paraId="04647AE8" w14:textId="40DF0B43" w:rsidR="002721E2"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205 856 </w:t>
                  </w:r>
                </w:p>
              </w:tc>
              <w:tc>
                <w:tcPr>
                  <w:tcW w:w="0" w:type="auto"/>
                  <w:tcBorders>
                    <w:top w:val="outset" w:sz="6" w:space="0" w:color="auto"/>
                    <w:left w:val="outset" w:sz="6" w:space="0" w:color="auto"/>
                    <w:bottom w:val="outset" w:sz="6" w:space="0" w:color="auto"/>
                    <w:right w:val="outset" w:sz="6" w:space="0" w:color="auto"/>
                  </w:tcBorders>
                  <w:hideMark/>
                </w:tcPr>
                <w:p w14:paraId="1DCBC903" w14:textId="563D4B76" w:rsidR="002721E2" w:rsidRPr="002244E8" w:rsidRDefault="004F5D19"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DEB2A71" w14:textId="2CEB0557" w:rsidR="002721E2" w:rsidRPr="002244E8" w:rsidRDefault="004F5D19" w:rsidP="005D6EF3">
                  <w:pPr>
                    <w:spacing w:after="0" w:line="240" w:lineRule="auto"/>
                    <w:jc w:val="center"/>
                    <w:rPr>
                      <w:rFonts w:ascii="Times New Roman" w:eastAsia="Times New Roman" w:hAnsi="Times New Roman" w:cs="Times New Roman"/>
                      <w:noProof/>
                      <w:sz w:val="24"/>
                      <w:szCs w:val="24"/>
                      <w:lang w:eastAsia="lv-LV"/>
                    </w:rPr>
                  </w:pPr>
                  <w:r>
                    <w:rPr>
                      <w:rFonts w:ascii="Times New Roman" w:hAnsi="Times New Roman" w:cs="Times New Roman"/>
                      <w:sz w:val="24"/>
                      <w:szCs w:val="28"/>
                    </w:rPr>
                    <w:t>0</w:t>
                  </w:r>
                </w:p>
              </w:tc>
              <w:tc>
                <w:tcPr>
                  <w:tcW w:w="0" w:type="auto"/>
                  <w:gridSpan w:val="2"/>
                  <w:tcBorders>
                    <w:top w:val="outset" w:sz="6" w:space="0" w:color="auto"/>
                    <w:left w:val="outset" w:sz="6" w:space="0" w:color="auto"/>
                    <w:bottom w:val="outset" w:sz="6" w:space="0" w:color="auto"/>
                    <w:right w:val="outset" w:sz="6" w:space="0" w:color="auto"/>
                  </w:tcBorders>
                </w:tcPr>
                <w:p w14:paraId="31C80D4A"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2B29A5C"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8D8AA63"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B0D988B"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3F00C0F5" w14:textId="77777777" w:rsidTr="005D6EF3">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34DD71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1505" w:type="dxa"/>
                  <w:tcBorders>
                    <w:top w:val="outset" w:sz="6" w:space="0" w:color="auto"/>
                    <w:left w:val="outset" w:sz="6" w:space="0" w:color="auto"/>
                    <w:bottom w:val="outset" w:sz="6" w:space="0" w:color="auto"/>
                    <w:right w:val="outset" w:sz="6" w:space="0" w:color="auto"/>
                  </w:tcBorders>
                  <w:hideMark/>
                </w:tcPr>
                <w:p w14:paraId="4C415D74" w14:textId="0FE2DC57" w:rsidR="002721E2"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205 856 </w:t>
                  </w:r>
                </w:p>
              </w:tc>
              <w:tc>
                <w:tcPr>
                  <w:tcW w:w="0" w:type="auto"/>
                  <w:tcBorders>
                    <w:top w:val="outset" w:sz="6" w:space="0" w:color="auto"/>
                    <w:left w:val="outset" w:sz="6" w:space="0" w:color="auto"/>
                    <w:bottom w:val="outset" w:sz="6" w:space="0" w:color="auto"/>
                    <w:right w:val="outset" w:sz="6" w:space="0" w:color="auto"/>
                  </w:tcBorders>
                  <w:hideMark/>
                </w:tcPr>
                <w:p w14:paraId="02AB0BA7" w14:textId="09F92214" w:rsidR="002721E2" w:rsidRPr="002244E8" w:rsidRDefault="004F5D19"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6EAB758" w14:textId="4FBD3CC1" w:rsidR="002721E2" w:rsidRPr="002244E8" w:rsidRDefault="004F5D19" w:rsidP="005D6EF3">
                  <w:pPr>
                    <w:spacing w:after="0" w:line="240" w:lineRule="auto"/>
                    <w:jc w:val="center"/>
                    <w:rPr>
                      <w:rFonts w:ascii="Times New Roman" w:eastAsia="Times New Roman" w:hAnsi="Times New Roman" w:cs="Times New Roman"/>
                      <w:noProof/>
                      <w:sz w:val="24"/>
                      <w:szCs w:val="24"/>
                      <w:lang w:eastAsia="lv-LV"/>
                    </w:rPr>
                  </w:pPr>
                  <w:r>
                    <w:rPr>
                      <w:rFonts w:ascii="Times New Roman" w:hAnsi="Times New Roman" w:cs="Times New Roman"/>
                      <w:sz w:val="24"/>
                      <w:szCs w:val="28"/>
                    </w:rPr>
                    <w:t>0</w:t>
                  </w:r>
                </w:p>
              </w:tc>
              <w:tc>
                <w:tcPr>
                  <w:tcW w:w="0" w:type="auto"/>
                  <w:gridSpan w:val="2"/>
                  <w:tcBorders>
                    <w:top w:val="outset" w:sz="6" w:space="0" w:color="auto"/>
                    <w:left w:val="outset" w:sz="6" w:space="0" w:color="auto"/>
                    <w:bottom w:val="outset" w:sz="6" w:space="0" w:color="auto"/>
                    <w:right w:val="outset" w:sz="6" w:space="0" w:color="auto"/>
                  </w:tcBorders>
                </w:tcPr>
                <w:p w14:paraId="25889539"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3D165A1"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133494A1"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3368E5F"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12429383" w14:textId="77777777" w:rsidTr="005D6EF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AF746C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1.2. valsts speciālais budžets</w:t>
                  </w:r>
                </w:p>
              </w:tc>
              <w:tc>
                <w:tcPr>
                  <w:tcW w:w="1505" w:type="dxa"/>
                  <w:tcBorders>
                    <w:top w:val="outset" w:sz="6" w:space="0" w:color="auto"/>
                    <w:left w:val="outset" w:sz="6" w:space="0" w:color="auto"/>
                    <w:bottom w:val="outset" w:sz="6" w:space="0" w:color="auto"/>
                    <w:right w:val="outset" w:sz="6" w:space="0" w:color="auto"/>
                  </w:tcBorders>
                  <w:hideMark/>
                </w:tcPr>
                <w:p w14:paraId="1B641179"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8FF111E"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C4094A7"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74937B98"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8F96782"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304D8A4"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BF7F36E"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49776931" w14:textId="77777777" w:rsidTr="005D6EF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F21C62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1.3. pašvaldību budžets</w:t>
                  </w:r>
                </w:p>
              </w:tc>
              <w:tc>
                <w:tcPr>
                  <w:tcW w:w="1505" w:type="dxa"/>
                  <w:tcBorders>
                    <w:top w:val="outset" w:sz="6" w:space="0" w:color="auto"/>
                    <w:left w:val="outset" w:sz="6" w:space="0" w:color="auto"/>
                    <w:bottom w:val="outset" w:sz="6" w:space="0" w:color="auto"/>
                    <w:right w:val="outset" w:sz="6" w:space="0" w:color="auto"/>
                  </w:tcBorders>
                  <w:hideMark/>
                </w:tcPr>
                <w:p w14:paraId="6DBCB863"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BFA9A75"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8047B4E"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EFB4277"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831B4FC"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5F8F4A6"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ACE5AA0"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752FAFB9"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0B581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 Budžeta izdevumi:</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1F3E40CC" w14:textId="303FB37E" w:rsidR="002721E2" w:rsidRPr="00663210"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205 856 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488390" w14:textId="65A2F226" w:rsidR="002721E2" w:rsidRPr="00663210" w:rsidRDefault="008F0B21"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81 519 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C00A8" w14:textId="0F322DC6" w:rsidR="002721E2" w:rsidRPr="00663210" w:rsidRDefault="004F5D19" w:rsidP="005D6EF3">
                  <w:pPr>
                    <w:spacing w:after="0" w:line="240" w:lineRule="auto"/>
                    <w:jc w:val="center"/>
                    <w:rPr>
                      <w:rFonts w:ascii="Times New Roman" w:eastAsia="Times New Roman" w:hAnsi="Times New Roman" w:cs="Times New Roman"/>
                      <w:noProof/>
                      <w:sz w:val="24"/>
                      <w:szCs w:val="24"/>
                      <w:lang w:eastAsia="lv-LV"/>
                    </w:rPr>
                  </w:pPr>
                  <w:r>
                    <w:rPr>
                      <w:rFonts w:ascii="Times New Roman" w:hAnsi="Times New Roman" w:cs="Times New Roman"/>
                      <w:sz w:val="24"/>
                      <w:szCs w:val="28"/>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52E20299" w14:textId="33604A5F" w:rsidR="002721E2" w:rsidRPr="00663210" w:rsidRDefault="001A7C4B"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A920E"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6120132"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C4BA65"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79F3FC34"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752FF0" w14:textId="77777777" w:rsidR="00924254" w:rsidRPr="002244E8" w:rsidRDefault="00924254" w:rsidP="00924254">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2.1. valsts pamatbudžets</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47BCDB09" w14:textId="61CCBE2A" w:rsidR="00924254" w:rsidRPr="00663210"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205 856 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BC1BC" w14:textId="24033A88" w:rsidR="00924254" w:rsidRPr="00663210" w:rsidRDefault="008F0B21"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81 519 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41E7E" w14:textId="55C1E090" w:rsidR="00924254" w:rsidRPr="00663210" w:rsidRDefault="004F5D19"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9028F69" w14:textId="47D2910B" w:rsidR="00924254" w:rsidRPr="00663210" w:rsidRDefault="001A7C4B"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445522" w14:textId="77777777" w:rsidR="00924254" w:rsidRPr="002244E8" w:rsidRDefault="00924254"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282D6B6" w14:textId="77777777" w:rsidR="00924254" w:rsidRPr="002244E8" w:rsidRDefault="00924254"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73EA66" w14:textId="77777777" w:rsidR="00924254" w:rsidRPr="002244E8" w:rsidRDefault="00924254"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521A4D80" w14:textId="77777777" w:rsidTr="005D6EF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1F5D1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2.2. valsts speciālais budžets</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6E4306A8"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6349ED"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17DC58"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366CEE3E"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FC84F0"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1849871"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D91C2B"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0BBB6F11" w14:textId="77777777" w:rsidTr="005D6EF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C03F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2.3. pašvaldību budžets</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0BD0D3C1"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584F5B"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E93166"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818D9A5" w14:textId="77777777" w:rsidR="002721E2" w:rsidRPr="00663210" w:rsidRDefault="002721E2"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623C47"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FAF1F26"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4AC6D9" w14:textId="77777777" w:rsidR="002721E2" w:rsidRPr="002244E8" w:rsidRDefault="002721E2"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0EDB2241"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A098F2" w14:textId="77777777" w:rsidR="00663210" w:rsidRPr="002244E8" w:rsidRDefault="00663210" w:rsidP="00663210">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 Finansiālā ietekme:</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1C18577B" w14:textId="1F2F22DA" w:rsidR="00663210" w:rsidRPr="00663210"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0BBCF" w14:textId="2A237B98" w:rsidR="00663210" w:rsidRPr="00663210" w:rsidRDefault="00663210"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hAnsi="Times New Roman" w:cs="Times New Roman"/>
                      <w:noProof/>
                      <w:sz w:val="24"/>
                      <w:szCs w:val="24"/>
                    </w:rPr>
                    <w:t>-</w:t>
                  </w:r>
                  <w:r w:rsidR="008F0B21">
                    <w:rPr>
                      <w:rFonts w:ascii="Times New Roman" w:eastAsia="Times New Roman" w:hAnsi="Times New Roman" w:cs="Times New Roman"/>
                      <w:iCs/>
                      <w:sz w:val="24"/>
                      <w:szCs w:val="24"/>
                      <w:lang w:eastAsia="lv-LV"/>
                    </w:rPr>
                    <w:t>81 519 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91E1E6" w14:textId="54C0F744" w:rsidR="00663210" w:rsidRPr="00663210" w:rsidRDefault="00663210"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6B93E508" w14:textId="28410CA1" w:rsidR="00663210" w:rsidRPr="00663210" w:rsidRDefault="001A7C4B"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C651C1" w14:textId="77777777" w:rsidR="00663210" w:rsidRPr="002244E8" w:rsidRDefault="00663210"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A3B17AF" w14:textId="77777777" w:rsidR="00663210" w:rsidRPr="002244E8" w:rsidRDefault="00663210"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83B64" w14:textId="77777777" w:rsidR="00663210" w:rsidRPr="002244E8" w:rsidRDefault="00663210"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4CE3245F"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BDD090" w14:textId="77777777" w:rsidR="00663210" w:rsidRPr="002244E8" w:rsidRDefault="00663210" w:rsidP="00663210">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3.1. valsts pamatbudžets</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17F6D997" w14:textId="5FE12B35" w:rsidR="00663210" w:rsidRPr="00663210"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062EF3" w14:textId="292B339A" w:rsidR="00663210" w:rsidRPr="00663210" w:rsidRDefault="00663210"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hAnsi="Times New Roman" w:cs="Times New Roman"/>
                      <w:noProof/>
                      <w:sz w:val="24"/>
                      <w:szCs w:val="24"/>
                    </w:rPr>
                    <w:t>-</w:t>
                  </w:r>
                  <w:r w:rsidR="008F0B21">
                    <w:rPr>
                      <w:rFonts w:ascii="Times New Roman" w:eastAsia="Times New Roman" w:hAnsi="Times New Roman" w:cs="Times New Roman"/>
                      <w:iCs/>
                      <w:sz w:val="24"/>
                      <w:szCs w:val="24"/>
                      <w:lang w:eastAsia="lv-LV"/>
                    </w:rPr>
                    <w:t>81 519 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409DA" w14:textId="10D80215" w:rsidR="00663210" w:rsidRPr="00663210" w:rsidRDefault="00663210" w:rsidP="005D6EF3">
                  <w:pPr>
                    <w:spacing w:after="0" w:line="240" w:lineRule="auto"/>
                    <w:jc w:val="center"/>
                    <w:rPr>
                      <w:rFonts w:ascii="Times New Roman" w:eastAsia="Times New Roman" w:hAnsi="Times New Roman" w:cs="Times New Roman"/>
                      <w:noProof/>
                      <w:sz w:val="24"/>
                      <w:szCs w:val="24"/>
                      <w:lang w:eastAsia="lv-LV"/>
                    </w:rPr>
                  </w:pPr>
                  <w:r w:rsidRPr="0066321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493AC77D" w14:textId="628E4D2F" w:rsidR="00663210" w:rsidRPr="00663210" w:rsidRDefault="001A7C4B"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03D156" w14:textId="77777777" w:rsidR="00663210" w:rsidRPr="002244E8" w:rsidRDefault="00663210"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082C2A9" w14:textId="77777777" w:rsidR="00663210" w:rsidRPr="002244E8" w:rsidRDefault="00663210"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728EF5" w14:textId="77777777" w:rsidR="00663210" w:rsidRPr="002244E8" w:rsidRDefault="00663210"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61000D08" w14:textId="77777777" w:rsidTr="005D6EF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F72DE9"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3.2. speciālais budžets</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65A91A42"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15548"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175EF" w14:textId="77777777" w:rsidR="00C13BFD" w:rsidRPr="00250A23" w:rsidRDefault="00C13BFD" w:rsidP="005D6EF3">
                  <w:pPr>
                    <w:spacing w:after="0" w:line="240" w:lineRule="auto"/>
                    <w:jc w:val="center"/>
                    <w:rPr>
                      <w:rFonts w:ascii="Times New Roman" w:eastAsia="Times New Roman" w:hAnsi="Times New Roman" w:cs="Times New Roman"/>
                      <w:noProof/>
                      <w:sz w:val="24"/>
                      <w:szCs w:val="24"/>
                      <w:lang w:eastAsia="lv-LV"/>
                    </w:rPr>
                  </w:pPr>
                  <w:r w:rsidRPr="00250A2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0E6364F" w14:textId="77777777" w:rsidR="00C13BFD" w:rsidRPr="00250A23" w:rsidRDefault="00C13BFD" w:rsidP="005D6EF3">
                  <w:pPr>
                    <w:spacing w:after="0" w:line="240" w:lineRule="auto"/>
                    <w:jc w:val="center"/>
                    <w:rPr>
                      <w:rFonts w:ascii="Times New Roman" w:eastAsia="Times New Roman" w:hAnsi="Times New Roman" w:cs="Times New Roman"/>
                      <w:noProof/>
                      <w:sz w:val="24"/>
                      <w:szCs w:val="24"/>
                      <w:lang w:eastAsia="lv-LV"/>
                    </w:rPr>
                  </w:pPr>
                  <w:r w:rsidRPr="00250A2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BE1811"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9AE13D4"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3B6E36"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6D93E6B7"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00D46E"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3.3. pašvaldību budžets</w:t>
                  </w:r>
                </w:p>
              </w:tc>
              <w:tc>
                <w:tcPr>
                  <w:tcW w:w="1505" w:type="dxa"/>
                  <w:tcBorders>
                    <w:top w:val="outset" w:sz="6" w:space="0" w:color="auto"/>
                    <w:left w:val="outset" w:sz="6" w:space="0" w:color="auto"/>
                    <w:bottom w:val="outset" w:sz="6" w:space="0" w:color="auto"/>
                    <w:right w:val="outset" w:sz="6" w:space="0" w:color="auto"/>
                  </w:tcBorders>
                  <w:shd w:val="clear" w:color="auto" w:fill="auto"/>
                  <w:hideMark/>
                </w:tcPr>
                <w:p w14:paraId="6CE268B5"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D7E569"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8B826" w14:textId="77777777" w:rsidR="00C13BFD" w:rsidRPr="00250A23" w:rsidRDefault="00C13BFD" w:rsidP="005D6EF3">
                  <w:pPr>
                    <w:spacing w:after="0" w:line="240" w:lineRule="auto"/>
                    <w:jc w:val="center"/>
                    <w:rPr>
                      <w:rFonts w:ascii="Times New Roman" w:eastAsia="Times New Roman" w:hAnsi="Times New Roman" w:cs="Times New Roman"/>
                      <w:noProof/>
                      <w:sz w:val="24"/>
                      <w:szCs w:val="24"/>
                      <w:lang w:eastAsia="lv-LV"/>
                    </w:rPr>
                  </w:pPr>
                  <w:r w:rsidRPr="00250A2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D0D5CD2" w14:textId="77777777" w:rsidR="00C13BFD" w:rsidRPr="00250A23" w:rsidRDefault="00C13BFD" w:rsidP="005D6EF3">
                  <w:pPr>
                    <w:spacing w:after="0" w:line="240" w:lineRule="auto"/>
                    <w:jc w:val="center"/>
                    <w:rPr>
                      <w:rFonts w:ascii="Times New Roman" w:eastAsia="Times New Roman" w:hAnsi="Times New Roman" w:cs="Times New Roman"/>
                      <w:noProof/>
                      <w:sz w:val="24"/>
                      <w:szCs w:val="24"/>
                      <w:lang w:eastAsia="lv-LV"/>
                    </w:rPr>
                  </w:pPr>
                  <w:r w:rsidRPr="00250A2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AEEE63"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5FBF673"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2A733D" w14:textId="77777777" w:rsidR="00C13BFD" w:rsidRPr="002244E8" w:rsidRDefault="00C13BF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2EB93EE0" w14:textId="77777777" w:rsidTr="005D6EF3">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6E88C" w14:textId="77777777" w:rsidR="00924254" w:rsidRPr="002244E8" w:rsidRDefault="00924254" w:rsidP="00924254">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lastRenderedPageBreak/>
                    <w:t>4. Finanšu līdzekļi papildu izdevumu finansēšanai (kompensējošu izdevumu samazinājumu norāda ar "+" zīmi)</w:t>
                  </w:r>
                </w:p>
              </w:tc>
              <w:tc>
                <w:tcPr>
                  <w:tcW w:w="15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143C9E" w14:textId="77777777" w:rsidR="00924254" w:rsidRPr="002244E8" w:rsidRDefault="00924254" w:rsidP="0041435D">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8871D7" w14:textId="66878D14" w:rsidR="00924254" w:rsidRPr="00924254" w:rsidRDefault="008F0B21"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81 519 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84197A" w14:textId="4D6E5AF6" w:rsidR="00924254" w:rsidRPr="00924254"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X</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1D22506" w14:textId="7B445280" w:rsidR="00924254" w:rsidRPr="00924254" w:rsidRDefault="001A7C4B"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vAlign w:val="center"/>
                  <w:hideMark/>
                </w:tcPr>
                <w:p w14:paraId="25E350DD" w14:textId="55357759" w:rsidR="00924254"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tcPr>
                <w:p w14:paraId="1CA20787" w14:textId="77777777" w:rsidR="00924254" w:rsidRPr="002244E8" w:rsidRDefault="00924254"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0F078656" w14:textId="77777777" w:rsidR="00924254" w:rsidRPr="002244E8" w:rsidRDefault="00924254"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467603D3" w14:textId="77777777" w:rsidTr="005D6EF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3ADE29B" w14:textId="77777777" w:rsidR="0041435D" w:rsidRPr="002244E8" w:rsidRDefault="0041435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 Precizēta finansiālā ietekme:</w:t>
                  </w:r>
                </w:p>
              </w:tc>
              <w:tc>
                <w:tcPr>
                  <w:tcW w:w="1505" w:type="dxa"/>
                  <w:vMerge w:val="restart"/>
                  <w:tcBorders>
                    <w:top w:val="outset" w:sz="6" w:space="0" w:color="auto"/>
                    <w:left w:val="outset" w:sz="6" w:space="0" w:color="auto"/>
                    <w:bottom w:val="outset" w:sz="6" w:space="0" w:color="auto"/>
                    <w:right w:val="outset" w:sz="6" w:space="0" w:color="auto"/>
                  </w:tcBorders>
                  <w:vAlign w:val="center"/>
                  <w:hideMark/>
                </w:tcPr>
                <w:p w14:paraId="10DB15E0" w14:textId="77777777" w:rsidR="0041435D" w:rsidRPr="002244E8" w:rsidRDefault="0041435D" w:rsidP="0041435D">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3FE2E361"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vAlign w:val="center"/>
                  <w:hideMark/>
                </w:tcPr>
                <w:p w14:paraId="7E39D222" w14:textId="056D9D63"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X</w:t>
                  </w:r>
                </w:p>
              </w:tc>
              <w:tc>
                <w:tcPr>
                  <w:tcW w:w="0" w:type="auto"/>
                  <w:gridSpan w:val="2"/>
                  <w:tcBorders>
                    <w:top w:val="outset" w:sz="6" w:space="0" w:color="auto"/>
                    <w:left w:val="outset" w:sz="6" w:space="0" w:color="auto"/>
                    <w:bottom w:val="outset" w:sz="6" w:space="0" w:color="auto"/>
                    <w:right w:val="outset" w:sz="6" w:space="0" w:color="auto"/>
                  </w:tcBorders>
                </w:tcPr>
                <w:p w14:paraId="0B3F50A6"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vAlign w:val="center"/>
                  <w:hideMark/>
                </w:tcPr>
                <w:p w14:paraId="5090E87F" w14:textId="306A3B3C"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tcPr>
                <w:p w14:paraId="623437E9"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851D571"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12526780"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87DA333" w14:textId="77777777" w:rsidR="0041435D" w:rsidRPr="002244E8" w:rsidRDefault="0041435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5.1. valsts pamatbudžets</w:t>
                  </w:r>
                </w:p>
              </w:tc>
              <w:tc>
                <w:tcPr>
                  <w:tcW w:w="1505" w:type="dxa"/>
                  <w:vMerge/>
                  <w:tcBorders>
                    <w:top w:val="outset" w:sz="6" w:space="0" w:color="auto"/>
                    <w:left w:val="outset" w:sz="6" w:space="0" w:color="auto"/>
                    <w:bottom w:val="outset" w:sz="6" w:space="0" w:color="auto"/>
                    <w:right w:val="outset" w:sz="6" w:space="0" w:color="auto"/>
                  </w:tcBorders>
                  <w:vAlign w:val="center"/>
                  <w:hideMark/>
                </w:tcPr>
                <w:p w14:paraId="46EAA46F"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2B3060D"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18FBDE64"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118F689D"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vAlign w:val="center"/>
                  <w:hideMark/>
                </w:tcPr>
                <w:p w14:paraId="45AD110C"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1B73D42D"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59F7B85"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356853D9" w14:textId="77777777" w:rsidTr="005D6EF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59463B" w14:textId="77777777" w:rsidR="0041435D" w:rsidRPr="002244E8" w:rsidRDefault="0041435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5.2. speciālais budžets</w:t>
                  </w:r>
                </w:p>
              </w:tc>
              <w:tc>
                <w:tcPr>
                  <w:tcW w:w="1505" w:type="dxa"/>
                  <w:vMerge/>
                  <w:tcBorders>
                    <w:top w:val="outset" w:sz="6" w:space="0" w:color="auto"/>
                    <w:left w:val="outset" w:sz="6" w:space="0" w:color="auto"/>
                    <w:bottom w:val="outset" w:sz="6" w:space="0" w:color="auto"/>
                    <w:right w:val="outset" w:sz="6" w:space="0" w:color="auto"/>
                  </w:tcBorders>
                  <w:vAlign w:val="center"/>
                  <w:hideMark/>
                </w:tcPr>
                <w:p w14:paraId="41E83022"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38B5502"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1348DA3D"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CE90596"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42884ADF"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01AD1EC3"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981D8D5"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41435D" w:rsidRPr="002244E8" w14:paraId="27EE150A" w14:textId="77777777" w:rsidTr="005D6EF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658EF5" w14:textId="77777777" w:rsidR="0041435D" w:rsidRPr="002244E8" w:rsidRDefault="0041435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5.3. pašvaldību budžets</w:t>
                  </w:r>
                </w:p>
              </w:tc>
              <w:tc>
                <w:tcPr>
                  <w:tcW w:w="1505" w:type="dxa"/>
                  <w:vMerge/>
                  <w:tcBorders>
                    <w:top w:val="outset" w:sz="6" w:space="0" w:color="auto"/>
                    <w:left w:val="outset" w:sz="6" w:space="0" w:color="auto"/>
                    <w:bottom w:val="outset" w:sz="6" w:space="0" w:color="auto"/>
                    <w:right w:val="outset" w:sz="6" w:space="0" w:color="auto"/>
                  </w:tcBorders>
                  <w:vAlign w:val="center"/>
                  <w:hideMark/>
                </w:tcPr>
                <w:p w14:paraId="192A591F"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8A9C784"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14:paraId="7457D0D7"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7F3C9A8"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14:paraId="0E8C0E1F"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2E0677CE"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92EEAAF" w14:textId="77777777" w:rsidR="0041435D" w:rsidRPr="002244E8" w:rsidRDefault="0041435D" w:rsidP="005D6EF3">
                  <w:pPr>
                    <w:spacing w:after="0" w:line="240" w:lineRule="auto"/>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C13BFD" w:rsidRPr="002244E8" w14:paraId="3F90F251" w14:textId="77777777" w:rsidTr="005D6EF3">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3A9F5D3"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7132" w:type="dxa"/>
                  <w:gridSpan w:val="8"/>
                  <w:vMerge w:val="restart"/>
                  <w:tcBorders>
                    <w:top w:val="outset" w:sz="6" w:space="0" w:color="auto"/>
                    <w:left w:val="outset" w:sz="6" w:space="0" w:color="auto"/>
                    <w:bottom w:val="outset" w:sz="6" w:space="0" w:color="auto"/>
                    <w:right w:val="outset" w:sz="6" w:space="0" w:color="auto"/>
                  </w:tcBorders>
                  <w:vAlign w:val="center"/>
                </w:tcPr>
                <w:p w14:paraId="6094BFCA" w14:textId="144A8027" w:rsidR="004F5D19" w:rsidRDefault="004F5D19" w:rsidP="004F5D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Kopumā </w:t>
                  </w:r>
                  <w:r w:rsidRPr="00704017">
                    <w:rPr>
                      <w:rFonts w:ascii="Times New Roman" w:eastAsia="Times New Roman" w:hAnsi="Times New Roman" w:cs="Times New Roman"/>
                      <w:iCs/>
                      <w:sz w:val="24"/>
                      <w:szCs w:val="24"/>
                      <w:lang w:eastAsia="lv-LV"/>
                    </w:rPr>
                    <w:t>2020.</w:t>
                  </w:r>
                  <w:r w:rsidR="005D6EF3">
                    <w:rPr>
                      <w:rFonts w:ascii="Times New Roman" w:eastAsia="Times New Roman" w:hAnsi="Times New Roman" w:cs="Times New Roman"/>
                      <w:iCs/>
                      <w:sz w:val="24"/>
                      <w:szCs w:val="24"/>
                      <w:lang w:eastAsia="lv-LV"/>
                    </w:rPr>
                    <w:t> </w:t>
                  </w:r>
                  <w:r w:rsidRPr="00704017">
                    <w:rPr>
                      <w:rFonts w:ascii="Times New Roman" w:eastAsia="Times New Roman" w:hAnsi="Times New Roman" w:cs="Times New Roman"/>
                      <w:iCs/>
                      <w:sz w:val="24"/>
                      <w:szCs w:val="24"/>
                      <w:lang w:eastAsia="lv-LV"/>
                    </w:rPr>
                    <w:t>gadā</w:t>
                  </w:r>
                  <w:r>
                    <w:rPr>
                      <w:rFonts w:ascii="Times New Roman" w:eastAsia="Times New Roman" w:hAnsi="Times New Roman" w:cs="Times New Roman"/>
                      <w:iCs/>
                      <w:sz w:val="24"/>
                      <w:szCs w:val="24"/>
                      <w:lang w:eastAsia="lv-LV"/>
                    </w:rPr>
                    <w:t xml:space="preserve"> nepieciešamais finansējums ir 92 888 </w:t>
                  </w:r>
                  <w:r w:rsidRPr="003052F1">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no kuriem daļu finansējuma 11 369 </w:t>
                  </w:r>
                  <w:r w:rsidRPr="003052F1">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ir paredzēts segt no </w:t>
                  </w:r>
                  <w:r w:rsidRPr="00E603A3">
                    <w:rPr>
                      <w:rFonts w:ascii="Times New Roman" w:eastAsia="Times New Roman" w:hAnsi="Times New Roman" w:cs="Times New Roman"/>
                      <w:iCs/>
                      <w:sz w:val="24"/>
                      <w:szCs w:val="24"/>
                      <w:lang w:eastAsia="lv-LV"/>
                    </w:rPr>
                    <w:t>Ārlietu ministrijas šī gada budžetā</w:t>
                  </w:r>
                  <w:r>
                    <w:rPr>
                      <w:rFonts w:ascii="Times New Roman" w:eastAsia="Times New Roman" w:hAnsi="Times New Roman" w:cs="Times New Roman"/>
                      <w:iCs/>
                      <w:sz w:val="24"/>
                      <w:szCs w:val="24"/>
                      <w:lang w:eastAsia="lv-LV"/>
                    </w:rPr>
                    <w:t xml:space="preserve"> piešķirtā finansējuma</w:t>
                  </w:r>
                  <w:r w:rsidRPr="00E603A3">
                    <w:rPr>
                      <w:rFonts w:ascii="Times New Roman" w:eastAsia="Times New Roman" w:hAnsi="Times New Roman" w:cs="Times New Roman"/>
                      <w:iCs/>
                      <w:sz w:val="24"/>
                      <w:szCs w:val="24"/>
                      <w:lang w:eastAsia="lv-LV"/>
                    </w:rPr>
                    <w:t xml:space="preserve"> civilajiem ekspertiem ekonomijas</w:t>
                  </w:r>
                  <w:r>
                    <w:rPr>
                      <w:rFonts w:ascii="Times New Roman" w:eastAsia="Times New Roman" w:hAnsi="Times New Roman" w:cs="Times New Roman"/>
                      <w:iCs/>
                      <w:sz w:val="24"/>
                      <w:szCs w:val="24"/>
                      <w:lang w:eastAsia="lv-LV"/>
                    </w:rPr>
                    <w:t xml:space="preserve"> un atlikušo finansējuma daļu 81 519 </w:t>
                  </w:r>
                  <w:r w:rsidRPr="00704017">
                    <w:rPr>
                      <w:rFonts w:ascii="Times New Roman" w:eastAsia="Times New Roman" w:hAnsi="Times New Roman" w:cs="Times New Roman"/>
                      <w:i/>
                      <w:iCs/>
                      <w:sz w:val="24"/>
                      <w:szCs w:val="24"/>
                      <w:lang w:eastAsia="lv-LV"/>
                    </w:rPr>
                    <w:t>euro</w:t>
                  </w:r>
                  <w:r w:rsidRPr="00704017">
                    <w:rPr>
                      <w:rFonts w:ascii="Times New Roman" w:eastAsia="Times New Roman" w:hAnsi="Times New Roman" w:cs="Times New Roman"/>
                      <w:iCs/>
                      <w:sz w:val="24"/>
                      <w:szCs w:val="24"/>
                      <w:lang w:eastAsia="lv-LV"/>
                    </w:rPr>
                    <w:t xml:space="preserve"> apmērā </w:t>
                  </w:r>
                  <w:r>
                    <w:rPr>
                      <w:rFonts w:ascii="Times New Roman" w:eastAsia="Times New Roman" w:hAnsi="Times New Roman" w:cs="Times New Roman"/>
                      <w:iCs/>
                      <w:sz w:val="24"/>
                      <w:szCs w:val="24"/>
                      <w:lang w:eastAsia="lv-LV"/>
                    </w:rPr>
                    <w:t>pārdalīt</w:t>
                  </w:r>
                  <w:r w:rsidRPr="00704017">
                    <w:rPr>
                      <w:rFonts w:ascii="Times New Roman" w:eastAsia="Times New Roman" w:hAnsi="Times New Roman" w:cs="Times New Roman"/>
                      <w:iCs/>
                      <w:sz w:val="24"/>
                      <w:szCs w:val="24"/>
                      <w:lang w:eastAsia="lv-LV"/>
                    </w:rPr>
                    <w:t xml:space="preserve"> no valsts budžeta programmas 02.00.00 </w:t>
                  </w:r>
                  <w:r>
                    <w:rPr>
                      <w:rFonts w:ascii="Times New Roman" w:eastAsia="Times New Roman" w:hAnsi="Times New Roman" w:cs="Times New Roman"/>
                      <w:iCs/>
                      <w:sz w:val="24"/>
                      <w:szCs w:val="24"/>
                      <w:lang w:eastAsia="lv-LV"/>
                    </w:rPr>
                    <w:t>“</w:t>
                  </w:r>
                  <w:r w:rsidRPr="00704017">
                    <w:rPr>
                      <w:rFonts w:ascii="Times New Roman" w:eastAsia="Times New Roman" w:hAnsi="Times New Roman" w:cs="Times New Roman"/>
                      <w:iCs/>
                      <w:sz w:val="24"/>
                      <w:szCs w:val="24"/>
                      <w:lang w:eastAsia="lv-LV"/>
                    </w:rPr>
                    <w:t>Līdzekļi neparedzētiem gadījumiem”.</w:t>
                  </w:r>
                </w:p>
                <w:p w14:paraId="12D8BB17" w14:textId="77777777" w:rsidR="004F5D19" w:rsidRDefault="004F5D19" w:rsidP="00C13BFD">
                  <w:pPr>
                    <w:spacing w:after="0" w:line="240" w:lineRule="auto"/>
                    <w:rPr>
                      <w:rFonts w:ascii="Times New Roman" w:eastAsia="Times New Roman" w:hAnsi="Times New Roman" w:cs="Times New Roman"/>
                      <w:iCs/>
                      <w:sz w:val="24"/>
                      <w:szCs w:val="24"/>
                      <w:lang w:eastAsia="lv-LV"/>
                    </w:rPr>
                  </w:pPr>
                </w:p>
                <w:p w14:paraId="0C9808A9" w14:textId="1512F1F3"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iCs/>
                      <w:sz w:val="24"/>
                      <w:szCs w:val="24"/>
                      <w:lang w:eastAsia="lv-LV"/>
                    </w:rPr>
                    <w:t>Detalizēts aprēķins – pielikumā.</w:t>
                  </w:r>
                </w:p>
              </w:tc>
            </w:tr>
            <w:tr w:rsidR="00C13BFD" w:rsidRPr="002244E8" w14:paraId="3C238749" w14:textId="77777777" w:rsidTr="005D6EF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6ACECBC"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6.1. detalizēts ieņēmumu aprēķins</w:t>
                  </w:r>
                </w:p>
              </w:tc>
              <w:tc>
                <w:tcPr>
                  <w:tcW w:w="7132" w:type="dxa"/>
                  <w:gridSpan w:val="8"/>
                  <w:vMerge/>
                  <w:tcBorders>
                    <w:top w:val="outset" w:sz="6" w:space="0" w:color="auto"/>
                    <w:left w:val="outset" w:sz="6" w:space="0" w:color="auto"/>
                    <w:bottom w:val="outset" w:sz="6" w:space="0" w:color="auto"/>
                    <w:right w:val="outset" w:sz="6" w:space="0" w:color="auto"/>
                  </w:tcBorders>
                  <w:vAlign w:val="center"/>
                  <w:hideMark/>
                </w:tcPr>
                <w:p w14:paraId="2302C3F0"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p>
              </w:tc>
            </w:tr>
            <w:tr w:rsidR="00C13BFD" w:rsidRPr="002244E8" w14:paraId="0EA51322" w14:textId="77777777" w:rsidTr="005D6EF3">
              <w:trPr>
                <w:trHeight w:val="15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115A157" w14:textId="7A0E0D48" w:rsidR="00C13BFD" w:rsidRPr="00691734" w:rsidRDefault="00C13BFD" w:rsidP="00691734">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6.2. detalizēts izdevumu aprēķins</w:t>
                  </w:r>
                </w:p>
              </w:tc>
              <w:tc>
                <w:tcPr>
                  <w:tcW w:w="7132" w:type="dxa"/>
                  <w:gridSpan w:val="8"/>
                  <w:vMerge/>
                  <w:tcBorders>
                    <w:top w:val="outset" w:sz="6" w:space="0" w:color="auto"/>
                    <w:left w:val="outset" w:sz="6" w:space="0" w:color="auto"/>
                    <w:bottom w:val="outset" w:sz="6" w:space="0" w:color="auto"/>
                    <w:right w:val="outset" w:sz="6" w:space="0" w:color="auto"/>
                  </w:tcBorders>
                  <w:vAlign w:val="center"/>
                  <w:hideMark/>
                </w:tcPr>
                <w:p w14:paraId="22E6E327"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p>
              </w:tc>
            </w:tr>
            <w:tr w:rsidR="00C13BFD" w:rsidRPr="002244E8" w14:paraId="490B1D82" w14:textId="77777777" w:rsidTr="005D6EF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DDBA929"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7. Amata vietu skaita izmaiņas</w:t>
                  </w:r>
                </w:p>
              </w:tc>
              <w:tc>
                <w:tcPr>
                  <w:tcW w:w="7132" w:type="dxa"/>
                  <w:gridSpan w:val="8"/>
                  <w:tcBorders>
                    <w:top w:val="outset" w:sz="6" w:space="0" w:color="auto"/>
                    <w:left w:val="outset" w:sz="6" w:space="0" w:color="auto"/>
                    <w:bottom w:val="outset" w:sz="6" w:space="0" w:color="auto"/>
                    <w:right w:val="outset" w:sz="6" w:space="0" w:color="auto"/>
                  </w:tcBorders>
                  <w:hideMark/>
                </w:tcPr>
                <w:p w14:paraId="1EF5715F" w14:textId="77777777" w:rsidR="00C13BFD" w:rsidRPr="002244E8" w:rsidRDefault="00C13BFD" w:rsidP="00C13BFD">
                  <w:pPr>
                    <w:pStyle w:val="naisf"/>
                    <w:spacing w:before="0" w:after="120"/>
                    <w:ind w:firstLine="0"/>
                    <w:rPr>
                      <w:iCs/>
                      <w:noProof/>
                    </w:rPr>
                  </w:pPr>
                  <w:r w:rsidRPr="002244E8">
                    <w:rPr>
                      <w:iCs/>
                      <w:noProof/>
                    </w:rPr>
                    <w:t>Projekts šo jomu neskar.</w:t>
                  </w:r>
                </w:p>
              </w:tc>
            </w:tr>
            <w:tr w:rsidR="00C13BFD" w:rsidRPr="002244E8" w14:paraId="50F0CC8B" w14:textId="77777777" w:rsidTr="005D6EF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4A77CF74" w14:textId="77777777" w:rsidR="00C13BFD" w:rsidRPr="002244E8" w:rsidRDefault="00C13BFD" w:rsidP="00C13BFD">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8. Cita informācija</w:t>
                  </w:r>
                </w:p>
              </w:tc>
              <w:tc>
                <w:tcPr>
                  <w:tcW w:w="7132" w:type="dxa"/>
                  <w:gridSpan w:val="8"/>
                  <w:tcBorders>
                    <w:top w:val="outset" w:sz="6" w:space="0" w:color="auto"/>
                    <w:left w:val="outset" w:sz="6" w:space="0" w:color="auto"/>
                    <w:bottom w:val="outset" w:sz="6" w:space="0" w:color="auto"/>
                    <w:right w:val="outset" w:sz="6" w:space="0" w:color="auto"/>
                  </w:tcBorders>
                </w:tcPr>
                <w:p w14:paraId="288FE5F0" w14:textId="0F9DC9BE" w:rsidR="00A22E7E" w:rsidRDefault="004F5D19" w:rsidP="00A22E7E">
                  <w:pPr>
                    <w:spacing w:before="120" w:after="0" w:line="240" w:lineRule="auto"/>
                    <w:jc w:val="both"/>
                    <w:rPr>
                      <w:rFonts w:ascii="Times New Roman" w:hAnsi="Times New Roman" w:cs="Times New Roman"/>
                      <w:sz w:val="24"/>
                      <w:szCs w:val="28"/>
                    </w:rPr>
                  </w:pPr>
                  <w:r>
                    <w:rPr>
                      <w:rFonts w:ascii="Times New Roman" w:eastAsia="Times New Roman" w:hAnsi="Times New Roman" w:cs="Times New Roman"/>
                      <w:iCs/>
                      <w:sz w:val="24"/>
                      <w:szCs w:val="24"/>
                      <w:lang w:eastAsia="lv-LV"/>
                    </w:rPr>
                    <w:t>K</w:t>
                  </w:r>
                  <w:r w:rsidR="00A22E7E">
                    <w:rPr>
                      <w:rFonts w:ascii="Times New Roman" w:eastAsia="Times New Roman" w:hAnsi="Times New Roman" w:cs="Times New Roman"/>
                      <w:iCs/>
                      <w:sz w:val="24"/>
                      <w:szCs w:val="24"/>
                      <w:lang w:eastAsia="lv-LV"/>
                    </w:rPr>
                    <w:t>opējais Ārlietu ministrijai piešķirtais finansējums civilo ekspertu dalības nodrošināšanai 2020.</w:t>
                  </w:r>
                  <w:r w:rsidR="005D6EF3">
                    <w:rPr>
                      <w:rFonts w:ascii="Times New Roman" w:eastAsia="Times New Roman" w:hAnsi="Times New Roman" w:cs="Times New Roman"/>
                      <w:iCs/>
                      <w:sz w:val="24"/>
                      <w:szCs w:val="24"/>
                      <w:lang w:eastAsia="lv-LV"/>
                    </w:rPr>
                    <w:t> </w:t>
                  </w:r>
                  <w:r w:rsidR="00A22E7E">
                    <w:rPr>
                      <w:rFonts w:ascii="Times New Roman" w:eastAsia="Times New Roman" w:hAnsi="Times New Roman" w:cs="Times New Roman"/>
                      <w:iCs/>
                      <w:sz w:val="24"/>
                      <w:szCs w:val="24"/>
                      <w:lang w:eastAsia="lv-LV"/>
                    </w:rPr>
                    <w:t xml:space="preserve">gadā </w:t>
                  </w:r>
                  <w:r>
                    <w:rPr>
                      <w:rFonts w:ascii="Times New Roman" w:eastAsia="Times New Roman" w:hAnsi="Times New Roman" w:cs="Times New Roman"/>
                      <w:iCs/>
                      <w:sz w:val="24"/>
                      <w:szCs w:val="24"/>
                      <w:lang w:eastAsia="lv-LV"/>
                    </w:rPr>
                    <w:t>veido</w:t>
                  </w:r>
                  <w:r w:rsidR="00A22E7E">
                    <w:rPr>
                      <w:rFonts w:ascii="Times New Roman" w:eastAsia="Times New Roman" w:hAnsi="Times New Roman" w:cs="Times New Roman"/>
                      <w:iCs/>
                      <w:sz w:val="24"/>
                      <w:szCs w:val="24"/>
                      <w:lang w:eastAsia="lv-LV"/>
                    </w:rPr>
                    <w:t xml:space="preserve"> 205 856 </w:t>
                  </w:r>
                  <w:proofErr w:type="spellStart"/>
                  <w:r w:rsidR="00A22E7E" w:rsidRPr="002D14D1">
                    <w:rPr>
                      <w:rFonts w:ascii="Times New Roman" w:eastAsia="Times New Roman" w:hAnsi="Times New Roman" w:cs="Times New Roman"/>
                      <w:i/>
                      <w:iCs/>
                      <w:sz w:val="24"/>
                      <w:szCs w:val="24"/>
                      <w:lang w:eastAsia="lv-LV"/>
                    </w:rPr>
                    <w:t>euro</w:t>
                  </w:r>
                  <w:proofErr w:type="spellEnd"/>
                  <w:r w:rsidR="00A22E7E">
                    <w:rPr>
                      <w:rFonts w:ascii="Times New Roman" w:eastAsia="Times New Roman" w:hAnsi="Times New Roman" w:cs="Times New Roman"/>
                      <w:iCs/>
                      <w:sz w:val="24"/>
                      <w:szCs w:val="24"/>
                      <w:lang w:eastAsia="lv-LV"/>
                    </w:rPr>
                    <w:t>, tai skaitā finansējums no</w:t>
                  </w:r>
                  <w:r w:rsidR="00A22E7E" w:rsidRPr="00704017">
                    <w:rPr>
                      <w:rFonts w:ascii="Times New Roman" w:eastAsia="Times New Roman" w:hAnsi="Times New Roman" w:cs="Times New Roman"/>
                      <w:iCs/>
                      <w:sz w:val="24"/>
                      <w:szCs w:val="24"/>
                      <w:lang w:eastAsia="lv-LV"/>
                    </w:rPr>
                    <w:t xml:space="preserve"> budžeta programm</w:t>
                  </w:r>
                  <w:r w:rsidR="00A22E7E">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02.00.00 “</w:t>
                  </w:r>
                  <w:r w:rsidR="00A22E7E" w:rsidRPr="00704017">
                    <w:rPr>
                      <w:rFonts w:ascii="Times New Roman" w:eastAsia="Times New Roman" w:hAnsi="Times New Roman" w:cs="Times New Roman"/>
                      <w:iCs/>
                      <w:sz w:val="24"/>
                      <w:szCs w:val="24"/>
                      <w:lang w:eastAsia="lv-LV"/>
                    </w:rPr>
                    <w:t>Līdzekļi neparedzētiem gadījumiem”</w:t>
                  </w:r>
                  <w:r w:rsidR="00A22E7E">
                    <w:rPr>
                      <w:rFonts w:ascii="Times New Roman" w:eastAsia="Times New Roman" w:hAnsi="Times New Roman" w:cs="Times New Roman"/>
                      <w:iCs/>
                      <w:sz w:val="24"/>
                      <w:szCs w:val="24"/>
                      <w:lang w:eastAsia="lv-LV"/>
                    </w:rPr>
                    <w:t xml:space="preserve"> </w:t>
                  </w:r>
                  <w:r w:rsidR="00A22E7E">
                    <w:rPr>
                      <w:rFonts w:ascii="Times New Roman" w:eastAsia="Times New Roman" w:hAnsi="Times New Roman" w:cs="Times New Roman"/>
                      <w:iCs/>
                      <w:sz w:val="24"/>
                      <w:szCs w:val="24"/>
                      <w:lang w:eastAsia="lv-LV"/>
                    </w:rPr>
                    <w:lastRenderedPageBreak/>
                    <w:t>93 647 </w:t>
                  </w:r>
                  <w:r w:rsidR="00A22E7E" w:rsidRPr="002D14D1">
                    <w:rPr>
                      <w:rFonts w:ascii="Times New Roman" w:eastAsia="Times New Roman" w:hAnsi="Times New Roman" w:cs="Times New Roman"/>
                      <w:i/>
                      <w:iCs/>
                      <w:sz w:val="24"/>
                      <w:szCs w:val="24"/>
                      <w:lang w:eastAsia="lv-LV"/>
                    </w:rPr>
                    <w:t>euro</w:t>
                  </w:r>
                  <w:r w:rsidR="00A22E7E">
                    <w:rPr>
                      <w:rFonts w:ascii="Times New Roman" w:eastAsia="Times New Roman" w:hAnsi="Times New Roman" w:cs="Times New Roman"/>
                      <w:iCs/>
                      <w:sz w:val="24"/>
                      <w:szCs w:val="24"/>
                      <w:lang w:eastAsia="lv-LV"/>
                    </w:rPr>
                    <w:t xml:space="preserve"> apmērā un finansējums </w:t>
                  </w:r>
                  <w:r w:rsidR="00A22E7E">
                    <w:rPr>
                      <w:rFonts w:ascii="Times New Roman" w:hAnsi="Times New Roman" w:cs="Times New Roman"/>
                      <w:sz w:val="24"/>
                      <w:szCs w:val="28"/>
                    </w:rPr>
                    <w:t>budžeta apakšprogrammā</w:t>
                  </w:r>
                  <w:r w:rsidR="00A22E7E" w:rsidRPr="0072185F">
                    <w:rPr>
                      <w:rFonts w:ascii="Times New Roman" w:hAnsi="Times New Roman" w:cs="Times New Roman"/>
                      <w:sz w:val="24"/>
                      <w:szCs w:val="28"/>
                    </w:rPr>
                    <w:t xml:space="preserve"> 01.04.00 “Diplomātiskās misijas ārvalstīs”</w:t>
                  </w:r>
                  <w:r w:rsidR="00A22E7E">
                    <w:rPr>
                      <w:rFonts w:ascii="Times New Roman" w:hAnsi="Times New Roman" w:cs="Times New Roman"/>
                      <w:sz w:val="24"/>
                      <w:szCs w:val="28"/>
                    </w:rPr>
                    <w:t xml:space="preserve"> 112 209 </w:t>
                  </w:r>
                  <w:r w:rsidR="00A22E7E" w:rsidRPr="002D14D1">
                    <w:rPr>
                      <w:rFonts w:ascii="Times New Roman" w:hAnsi="Times New Roman" w:cs="Times New Roman"/>
                      <w:i/>
                      <w:sz w:val="24"/>
                      <w:szCs w:val="28"/>
                    </w:rPr>
                    <w:t>euro</w:t>
                  </w:r>
                  <w:r w:rsidR="00A22E7E">
                    <w:rPr>
                      <w:rFonts w:ascii="Times New Roman" w:hAnsi="Times New Roman" w:cs="Times New Roman"/>
                      <w:sz w:val="24"/>
                      <w:szCs w:val="28"/>
                    </w:rPr>
                    <w:t xml:space="preserve"> apmērā.</w:t>
                  </w:r>
                </w:p>
                <w:p w14:paraId="715E7D10" w14:textId="17F5832C" w:rsidR="00267190" w:rsidRPr="00704017" w:rsidRDefault="00267190" w:rsidP="005D6EF3">
                  <w:pPr>
                    <w:spacing w:after="0" w:line="240" w:lineRule="auto"/>
                    <w:jc w:val="both"/>
                    <w:rPr>
                      <w:rFonts w:ascii="Times New Roman" w:eastAsia="Times New Roman" w:hAnsi="Times New Roman" w:cs="Times New Roman"/>
                      <w:iCs/>
                      <w:sz w:val="24"/>
                      <w:szCs w:val="24"/>
                      <w:lang w:eastAsia="lv-LV"/>
                    </w:rPr>
                  </w:pPr>
                </w:p>
              </w:tc>
            </w:tr>
          </w:tbl>
          <w:p w14:paraId="40E3C28B"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p>
        </w:tc>
      </w:tr>
    </w:tbl>
    <w:p w14:paraId="4C9EE3C5" w14:textId="2C7E76F3" w:rsidR="00E5323B"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15207A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4CA45"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IV. Tiesību akta projekta ietekme uz spēkā esošo tiesību normu sistēmu</w:t>
            </w:r>
          </w:p>
        </w:tc>
      </w:tr>
      <w:tr w:rsidR="002244E8" w:rsidRPr="002244E8" w14:paraId="4003EA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04AA3F"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r w:rsidRPr="002244E8">
              <w:rPr>
                <w:rFonts w:ascii="Times New Roman" w:hAnsi="Times New Roman"/>
                <w:noProof/>
                <w:sz w:val="24"/>
                <w:szCs w:val="24"/>
              </w:rPr>
              <w:t>Projekts šo jomu neskar.</w:t>
            </w:r>
          </w:p>
        </w:tc>
      </w:tr>
    </w:tbl>
    <w:p w14:paraId="7152E7D3"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1F76DF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47C72"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2244E8" w:rsidRPr="002244E8" w14:paraId="5DEBF095" w14:textId="77777777"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E646E65" w14:textId="77777777" w:rsidR="002721E2" w:rsidRPr="002244E8" w:rsidRDefault="002721E2" w:rsidP="002721E2">
            <w:pPr>
              <w:spacing w:after="0" w:line="240" w:lineRule="auto"/>
              <w:jc w:val="center"/>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Projekts šo jomu neskar.</w:t>
            </w:r>
          </w:p>
        </w:tc>
      </w:tr>
    </w:tbl>
    <w:p w14:paraId="3F796071" w14:textId="77777777" w:rsidR="001938A4"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2244E8" w:rsidRPr="002244E8" w14:paraId="719B12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5A080"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VI. Sabiedrības līdzdalība un komunikācijas aktivitātes</w:t>
            </w:r>
          </w:p>
        </w:tc>
      </w:tr>
      <w:tr w:rsidR="00FA408A" w:rsidRPr="00A77050" w14:paraId="0AC6EB1B"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E287CA6"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0242C8C5"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73" w:type="pct"/>
            <w:tcBorders>
              <w:top w:val="outset" w:sz="6" w:space="0" w:color="auto"/>
              <w:left w:val="outset" w:sz="6" w:space="0" w:color="auto"/>
              <w:bottom w:val="outset" w:sz="6" w:space="0" w:color="auto"/>
              <w:right w:val="outset" w:sz="6" w:space="0" w:color="auto"/>
            </w:tcBorders>
            <w:hideMark/>
          </w:tcPr>
          <w:p w14:paraId="571CE696" w14:textId="77777777" w:rsidR="00FA408A" w:rsidRPr="00A77050" w:rsidRDefault="00FA408A" w:rsidP="00E8269C">
            <w:pPr>
              <w:spacing w:after="0" w:line="240" w:lineRule="auto"/>
              <w:jc w:val="both"/>
              <w:rPr>
                <w:rFonts w:ascii="Times New Roman" w:eastAsia="Times New Roman" w:hAnsi="Times New Roman" w:cs="Times New Roman"/>
                <w:iCs/>
                <w:color w:val="000000" w:themeColor="text1"/>
                <w:sz w:val="24"/>
                <w:szCs w:val="24"/>
                <w:lang w:eastAsia="lv-LV"/>
              </w:rPr>
            </w:pPr>
            <w:r w:rsidRPr="00D72BCE">
              <w:rPr>
                <w:rFonts w:ascii="Times New Roman" w:eastAsia="Times New Roman" w:hAnsi="Times New Roman" w:cs="Times New Roman"/>
                <w:bCs/>
                <w:iCs/>
                <w:color w:val="000000" w:themeColor="text1"/>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FA408A" w:rsidRPr="00A77050" w14:paraId="5AE9E583"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C36106D"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1120E01F"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Sabiedrības līdzdalība projekta izstrādē</w:t>
            </w:r>
          </w:p>
        </w:tc>
        <w:tc>
          <w:tcPr>
            <w:tcW w:w="2973" w:type="pct"/>
            <w:tcBorders>
              <w:top w:val="outset" w:sz="6" w:space="0" w:color="auto"/>
              <w:left w:val="outset" w:sz="6" w:space="0" w:color="auto"/>
              <w:bottom w:val="outset" w:sz="6" w:space="0" w:color="auto"/>
              <w:right w:val="outset" w:sz="6" w:space="0" w:color="auto"/>
            </w:tcBorders>
            <w:hideMark/>
          </w:tcPr>
          <w:p w14:paraId="3542B36B"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D72BCE">
              <w:rPr>
                <w:rFonts w:ascii="Times New Roman" w:eastAsia="Times New Roman" w:hAnsi="Times New Roman" w:cs="Times New Roman"/>
                <w:bCs/>
                <w:iCs/>
                <w:color w:val="000000" w:themeColor="text1"/>
                <w:sz w:val="24"/>
                <w:szCs w:val="24"/>
                <w:lang w:eastAsia="lv-LV"/>
              </w:rPr>
              <w:t>Projekts šo jomu neskar.</w:t>
            </w:r>
          </w:p>
        </w:tc>
      </w:tr>
      <w:tr w:rsidR="00FA408A" w:rsidRPr="00A77050" w14:paraId="24E5399F"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16C408"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366B40E5"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Sabiedrības līdzdalības rezultāti</w:t>
            </w:r>
          </w:p>
        </w:tc>
        <w:tc>
          <w:tcPr>
            <w:tcW w:w="2973" w:type="pct"/>
            <w:tcBorders>
              <w:top w:val="outset" w:sz="6" w:space="0" w:color="auto"/>
              <w:left w:val="outset" w:sz="6" w:space="0" w:color="auto"/>
              <w:bottom w:val="outset" w:sz="6" w:space="0" w:color="auto"/>
              <w:right w:val="outset" w:sz="6" w:space="0" w:color="auto"/>
            </w:tcBorders>
            <w:hideMark/>
          </w:tcPr>
          <w:p w14:paraId="4BA570CD"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D72BCE">
              <w:rPr>
                <w:rFonts w:ascii="Times New Roman" w:eastAsia="Times New Roman" w:hAnsi="Times New Roman" w:cs="Times New Roman"/>
                <w:bCs/>
                <w:iCs/>
                <w:color w:val="000000" w:themeColor="text1"/>
                <w:sz w:val="24"/>
                <w:szCs w:val="24"/>
                <w:lang w:eastAsia="lv-LV"/>
              </w:rPr>
              <w:t>Projekts šo jomu neskar.</w:t>
            </w:r>
          </w:p>
        </w:tc>
      </w:tr>
      <w:tr w:rsidR="00FA408A" w:rsidRPr="00A77050" w14:paraId="6E4C0B34" w14:textId="77777777" w:rsidTr="00DB1EEC">
        <w:trPr>
          <w:trHeight w:val="682"/>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8E057BD"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2192B25F"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13D1AFA5"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6D7B9361" w14:textId="77777777" w:rsidR="0075684E" w:rsidRPr="002244E8" w:rsidRDefault="0075684E"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44E8" w:rsidRPr="002244E8" w14:paraId="673605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1E474"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2244E8" w:rsidRPr="002244E8" w14:paraId="08CF8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7D73F7"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D67F41"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8DCC71E" w14:textId="77777777" w:rsidR="00E5323B" w:rsidRPr="002244E8" w:rsidRDefault="002721E2" w:rsidP="002721E2">
            <w:pPr>
              <w:spacing w:after="0" w:line="240" w:lineRule="auto"/>
              <w:rPr>
                <w:rFonts w:ascii="Times New Roman" w:eastAsia="Times New Roman" w:hAnsi="Times New Roman" w:cs="Times New Roman"/>
                <w:iCs/>
                <w:noProof/>
                <w:sz w:val="24"/>
                <w:szCs w:val="24"/>
                <w:lang w:eastAsia="lv-LV"/>
              </w:rPr>
            </w:pPr>
            <w:r w:rsidRPr="002244E8">
              <w:rPr>
                <w:rFonts w:ascii="Times New Roman" w:hAnsi="Times New Roman"/>
                <w:noProof/>
                <w:sz w:val="24"/>
                <w:szCs w:val="24"/>
                <w:lang w:eastAsia="lv-LV"/>
              </w:rPr>
              <w:t>Finanšu ministrija</w:t>
            </w:r>
          </w:p>
        </w:tc>
      </w:tr>
      <w:tr w:rsidR="002244E8" w:rsidRPr="002244E8" w14:paraId="14FBED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27D7A"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247222"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Projekta izpildes ietekme uz pārvaldes funkcijām un institucionālo struktūru.</w:t>
            </w:r>
            <w:r w:rsidRPr="002244E8">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D74068F" w14:textId="77777777" w:rsidR="00FA408A" w:rsidRPr="00081641" w:rsidRDefault="00FA408A" w:rsidP="00FA408A">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Projekta izpilde notiks esošo pārvaldes funkciju ietvaros. Projekts neparedz</w:t>
            </w:r>
            <w:r w:rsidRPr="00081641">
              <w:rPr>
                <w:rFonts w:ascii="Times New Roman" w:eastAsia="Times New Roman" w:hAnsi="Times New Roman" w:cs="Times New Roman"/>
                <w:noProof/>
                <w:sz w:val="24"/>
                <w:szCs w:val="24"/>
                <w:lang w:eastAsia="lv-LV"/>
              </w:rPr>
              <w:t xml:space="preserve"> jaunu institūciju izveidi, esoš</w:t>
            </w:r>
            <w:r>
              <w:rPr>
                <w:rFonts w:ascii="Times New Roman" w:eastAsia="Times New Roman" w:hAnsi="Times New Roman" w:cs="Times New Roman"/>
                <w:noProof/>
                <w:sz w:val="24"/>
                <w:szCs w:val="24"/>
                <w:lang w:eastAsia="lv-LV"/>
              </w:rPr>
              <w:t>o</w:t>
            </w:r>
            <w:r w:rsidRPr="00081641">
              <w:rPr>
                <w:rFonts w:ascii="Times New Roman" w:eastAsia="Times New Roman" w:hAnsi="Times New Roman" w:cs="Times New Roman"/>
                <w:noProof/>
                <w:sz w:val="24"/>
                <w:szCs w:val="24"/>
                <w:lang w:eastAsia="lv-LV"/>
              </w:rPr>
              <w:t xml:space="preserve"> institūciju likvidēšanu vai reorganizāciju.</w:t>
            </w:r>
          </w:p>
          <w:p w14:paraId="243B60C3" w14:textId="17043534"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p>
        </w:tc>
      </w:tr>
      <w:tr w:rsidR="00E5323B" w:rsidRPr="002244E8" w14:paraId="5AB03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D657AE"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EE6CEC"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D59B35" w14:textId="77777777" w:rsidR="00E5323B" w:rsidRPr="002244E8" w:rsidRDefault="00BF6202"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Nav</w:t>
            </w:r>
          </w:p>
        </w:tc>
      </w:tr>
    </w:tbl>
    <w:p w14:paraId="35EDA274" w14:textId="77777777" w:rsidR="00C25B49" w:rsidRPr="002244E8" w:rsidRDefault="00C25B49" w:rsidP="00894C55">
      <w:pPr>
        <w:spacing w:after="0" w:line="240" w:lineRule="auto"/>
        <w:rPr>
          <w:rFonts w:ascii="Times New Roman" w:hAnsi="Times New Roman" w:cs="Times New Roman"/>
          <w:noProof/>
          <w:sz w:val="28"/>
          <w:szCs w:val="28"/>
        </w:rPr>
      </w:pPr>
    </w:p>
    <w:p w14:paraId="787E10BB" w14:textId="77777777" w:rsidR="0065649F" w:rsidRPr="002244E8" w:rsidRDefault="0065649F" w:rsidP="006B23FC">
      <w:pPr>
        <w:spacing w:after="0"/>
        <w:rPr>
          <w:rFonts w:ascii="Times New Roman" w:eastAsia="Times New Roman" w:hAnsi="Times New Roman"/>
          <w:noProof/>
          <w:sz w:val="24"/>
          <w:szCs w:val="24"/>
        </w:rPr>
      </w:pPr>
    </w:p>
    <w:p w14:paraId="1754D8E9" w14:textId="77777777" w:rsidR="006B23FC" w:rsidRPr="007B77FB" w:rsidRDefault="002721E2" w:rsidP="006B23FC">
      <w:pPr>
        <w:spacing w:after="0"/>
        <w:rPr>
          <w:rFonts w:ascii="Times New Roman" w:hAnsi="Times New Roman"/>
          <w:noProof/>
          <w:sz w:val="28"/>
          <w:szCs w:val="28"/>
        </w:rPr>
      </w:pPr>
      <w:r w:rsidRPr="007B77FB">
        <w:rPr>
          <w:rFonts w:ascii="Times New Roman" w:eastAsia="Times New Roman" w:hAnsi="Times New Roman"/>
          <w:noProof/>
          <w:sz w:val="28"/>
          <w:szCs w:val="28"/>
        </w:rPr>
        <w:t>Ārlietu ministrs</w:t>
      </w:r>
      <w:r w:rsidR="006B23FC" w:rsidRPr="007B77FB">
        <w:rPr>
          <w:rFonts w:ascii="Times New Roman" w:eastAsia="Times New Roman" w:hAnsi="Times New Roman"/>
          <w:noProof/>
          <w:sz w:val="28"/>
          <w:szCs w:val="28"/>
        </w:rPr>
        <w:tab/>
      </w:r>
      <w:r w:rsidR="006B23FC" w:rsidRPr="007B77FB">
        <w:rPr>
          <w:rFonts w:ascii="Times New Roman" w:eastAsia="Times New Roman" w:hAnsi="Times New Roman"/>
          <w:noProof/>
          <w:sz w:val="28"/>
          <w:szCs w:val="28"/>
        </w:rPr>
        <w:tab/>
      </w:r>
      <w:r w:rsidR="006B23FC" w:rsidRPr="007B77FB">
        <w:rPr>
          <w:rFonts w:ascii="Times New Roman" w:eastAsia="Times New Roman" w:hAnsi="Times New Roman"/>
          <w:noProof/>
          <w:sz w:val="28"/>
          <w:szCs w:val="28"/>
        </w:rPr>
        <w:tab/>
      </w:r>
      <w:r w:rsidR="006B23FC" w:rsidRPr="007B77FB">
        <w:rPr>
          <w:rFonts w:ascii="Times New Roman" w:eastAsia="Times New Roman" w:hAnsi="Times New Roman"/>
          <w:noProof/>
          <w:sz w:val="28"/>
          <w:szCs w:val="28"/>
        </w:rPr>
        <w:tab/>
      </w:r>
      <w:r w:rsidR="006B23FC" w:rsidRPr="007B77FB">
        <w:rPr>
          <w:rFonts w:ascii="Times New Roman" w:eastAsia="Times New Roman" w:hAnsi="Times New Roman"/>
          <w:noProof/>
          <w:sz w:val="28"/>
          <w:szCs w:val="28"/>
        </w:rPr>
        <w:tab/>
      </w:r>
      <w:r w:rsidR="006B23FC" w:rsidRPr="007B77FB">
        <w:rPr>
          <w:rFonts w:ascii="Times New Roman" w:eastAsia="Times New Roman" w:hAnsi="Times New Roman"/>
          <w:noProof/>
          <w:sz w:val="28"/>
          <w:szCs w:val="28"/>
        </w:rPr>
        <w:tab/>
      </w:r>
      <w:r w:rsidR="006B23FC" w:rsidRPr="007B77FB">
        <w:rPr>
          <w:rFonts w:ascii="Times New Roman" w:eastAsia="Times New Roman" w:hAnsi="Times New Roman"/>
          <w:noProof/>
          <w:sz w:val="28"/>
          <w:szCs w:val="28"/>
        </w:rPr>
        <w:tab/>
      </w:r>
      <w:r w:rsidRPr="007B77FB">
        <w:rPr>
          <w:rFonts w:ascii="Times New Roman" w:eastAsia="Times New Roman" w:hAnsi="Times New Roman"/>
          <w:noProof/>
          <w:sz w:val="28"/>
          <w:szCs w:val="28"/>
        </w:rPr>
        <w:tab/>
        <w:t>E. Rinkēvičs</w:t>
      </w:r>
    </w:p>
    <w:p w14:paraId="2F0159CA" w14:textId="02A69636" w:rsidR="00DC5E4F" w:rsidRDefault="00DC5E4F" w:rsidP="00DC5E4F">
      <w:pPr>
        <w:spacing w:after="0" w:line="240" w:lineRule="auto"/>
        <w:ind w:firstLine="709"/>
        <w:jc w:val="both"/>
        <w:rPr>
          <w:rFonts w:ascii="Times New Roman" w:eastAsia="Times New Roman" w:hAnsi="Times New Roman" w:cs="Times New Roman"/>
          <w:iCs/>
          <w:lang w:eastAsia="lv-LV"/>
        </w:rPr>
      </w:pPr>
    </w:p>
    <w:p w14:paraId="4BDD5741" w14:textId="67AB9AB6" w:rsidR="00B90FBA" w:rsidRDefault="00B90FBA" w:rsidP="00DC5E4F">
      <w:pPr>
        <w:spacing w:after="0" w:line="240" w:lineRule="auto"/>
        <w:ind w:firstLine="709"/>
        <w:jc w:val="both"/>
        <w:rPr>
          <w:rFonts w:ascii="Times New Roman" w:eastAsia="Times New Roman" w:hAnsi="Times New Roman" w:cs="Times New Roman"/>
          <w:iCs/>
          <w:lang w:eastAsia="lv-LV"/>
        </w:rPr>
      </w:pPr>
    </w:p>
    <w:p w14:paraId="3D5B37A5" w14:textId="77777777" w:rsidR="00B90FBA" w:rsidRDefault="00B90FBA" w:rsidP="00DC5E4F">
      <w:pPr>
        <w:spacing w:after="0" w:line="240" w:lineRule="auto"/>
        <w:ind w:firstLine="709"/>
        <w:jc w:val="both"/>
        <w:rPr>
          <w:rFonts w:ascii="Times New Roman" w:eastAsia="Times New Roman" w:hAnsi="Times New Roman" w:cs="Times New Roman"/>
          <w:iCs/>
          <w:lang w:eastAsia="lv-LV"/>
        </w:rPr>
      </w:pPr>
    </w:p>
    <w:p w14:paraId="52321D63" w14:textId="77777777" w:rsidR="003C3F4E" w:rsidRPr="00536E35" w:rsidRDefault="003C3F4E" w:rsidP="00DC5E4F">
      <w:pPr>
        <w:spacing w:after="0" w:line="240" w:lineRule="auto"/>
        <w:ind w:firstLine="709"/>
        <w:jc w:val="both"/>
        <w:rPr>
          <w:rFonts w:ascii="Times New Roman" w:eastAsia="Times New Roman" w:hAnsi="Times New Roman" w:cs="Times New Roman"/>
          <w:iCs/>
          <w:lang w:eastAsia="lv-LV"/>
        </w:rPr>
      </w:pPr>
    </w:p>
    <w:p w14:paraId="61DE56EC" w14:textId="77777777" w:rsidR="00DC5E4F" w:rsidRPr="00536E35" w:rsidRDefault="00DC5E4F" w:rsidP="00DC5E4F">
      <w:pPr>
        <w:spacing w:after="0" w:line="240" w:lineRule="auto"/>
        <w:rPr>
          <w:rFonts w:ascii="Times New Roman" w:eastAsia="Calibri" w:hAnsi="Times New Roman" w:cs="Times New Roman"/>
        </w:rPr>
      </w:pPr>
      <w:r w:rsidRPr="00536E35">
        <w:rPr>
          <w:rFonts w:ascii="Times New Roman" w:eastAsia="Calibri" w:hAnsi="Times New Roman" w:cs="Times New Roman"/>
        </w:rPr>
        <w:t>Pastare 67015920</w:t>
      </w:r>
    </w:p>
    <w:p w14:paraId="4F472761" w14:textId="5C717335" w:rsidR="00F829CF" w:rsidRPr="001E271D" w:rsidRDefault="00EA6A5E" w:rsidP="00DC5E4F">
      <w:pPr>
        <w:spacing w:after="0" w:line="240" w:lineRule="auto"/>
        <w:rPr>
          <w:rFonts w:ascii="Times New Roman" w:eastAsia="Calibri" w:hAnsi="Times New Roman" w:cs="Times New Roman"/>
        </w:rPr>
      </w:pPr>
      <w:hyperlink r:id="rId8" w:history="1">
        <w:r w:rsidR="00DC5E4F" w:rsidRPr="00536E35">
          <w:rPr>
            <w:rFonts w:ascii="Times New Roman" w:hAnsi="Times New Roman" w:cs="Times New Roman"/>
          </w:rPr>
          <w:t>valda.pastare@mfa.gov.lv</w:t>
        </w:r>
      </w:hyperlink>
    </w:p>
    <w:sectPr w:rsidR="00F829CF" w:rsidRPr="001E271D"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82D5" w14:textId="77777777" w:rsidR="00AA338D" w:rsidRDefault="00AA338D" w:rsidP="00894C55">
      <w:pPr>
        <w:spacing w:after="0" w:line="240" w:lineRule="auto"/>
      </w:pPr>
      <w:r>
        <w:separator/>
      </w:r>
    </w:p>
  </w:endnote>
  <w:endnote w:type="continuationSeparator" w:id="0">
    <w:p w14:paraId="0B9D7BAE" w14:textId="77777777" w:rsidR="00AA338D" w:rsidRDefault="00AA33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F528" w14:textId="77777777" w:rsidR="00EA6A5E" w:rsidRDefault="00EA6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273E" w14:textId="3207882E" w:rsidR="00894C55" w:rsidRPr="00303205" w:rsidRDefault="000851CC" w:rsidP="00303205">
    <w:pPr>
      <w:pStyle w:val="Footer"/>
      <w:rPr>
        <w:rFonts w:ascii="Times New Roman" w:hAnsi="Times New Roman"/>
        <w:bCs/>
        <w:noProof/>
        <w:sz w:val="20"/>
        <w:szCs w:val="20"/>
      </w:rPr>
    </w:pPr>
    <w:r>
      <w:rPr>
        <w:rFonts w:ascii="Times New Roman" w:hAnsi="Times New Roman"/>
        <w:noProof/>
        <w:sz w:val="20"/>
        <w:szCs w:val="20"/>
      </w:rPr>
      <w:t>AManot_</w:t>
    </w:r>
    <w:r w:rsidR="00EA6A5E">
      <w:rPr>
        <w:rFonts w:ascii="Times New Roman" w:hAnsi="Times New Roman"/>
        <w:noProof/>
        <w:sz w:val="20"/>
        <w:szCs w:val="20"/>
      </w:rPr>
      <w:t>0311</w:t>
    </w:r>
    <w:bookmarkStart w:id="0" w:name="_GoBack"/>
    <w:bookmarkEnd w:id="0"/>
    <w:r w:rsidR="00983CA1">
      <w:rPr>
        <w:rFonts w:ascii="Times New Roman" w:hAnsi="Times New Roman"/>
        <w:noProof/>
        <w:sz w:val="20"/>
        <w:szCs w:val="20"/>
      </w:rPr>
      <w:t>20</w:t>
    </w:r>
    <w:r w:rsidR="00272277">
      <w:rPr>
        <w:rFonts w:ascii="Times New Roman" w:hAnsi="Times New Roman"/>
        <w:noProof/>
        <w:sz w:val="20"/>
        <w:szCs w:val="20"/>
      </w:rPr>
      <w:t>_CivEksp</w:t>
    </w:r>
    <w:r w:rsidR="003C22F9">
      <w:rPr>
        <w:rFonts w:ascii="Times New Roman" w:hAnsi="Times New Roman"/>
        <w:noProof/>
        <w:sz w:val="20"/>
        <w:szCs w:val="20"/>
      </w:rPr>
      <w:t>_</w:t>
    </w:r>
    <w:r w:rsidR="00933994">
      <w:rPr>
        <w:rFonts w:ascii="Times New Roman" w:hAnsi="Times New Roman"/>
        <w:noProof/>
        <w:sz w:val="20"/>
        <w:szCs w:val="20"/>
      </w:rPr>
      <w:t>fin</w:t>
    </w:r>
    <w:r w:rsidR="001A7C4B">
      <w:rPr>
        <w:rFonts w:ascii="Times New Roman" w:hAnsi="Times New Roman"/>
        <w:noProof/>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CA5B" w14:textId="0C282524" w:rsidR="009A2654" w:rsidRPr="00303205" w:rsidRDefault="002F2585" w:rsidP="00303205">
    <w:pPr>
      <w:pStyle w:val="Footer"/>
      <w:rPr>
        <w:rFonts w:ascii="Times New Roman" w:hAnsi="Times New Roman"/>
        <w:bCs/>
        <w:noProof/>
        <w:sz w:val="20"/>
        <w:szCs w:val="20"/>
      </w:rPr>
    </w:pPr>
    <w:r>
      <w:rPr>
        <w:rFonts w:ascii="Times New Roman" w:hAnsi="Times New Roman"/>
        <w:noProof/>
        <w:sz w:val="20"/>
        <w:szCs w:val="20"/>
      </w:rPr>
      <w:t>AMa</w:t>
    </w:r>
    <w:r w:rsidR="0001366D">
      <w:rPr>
        <w:rFonts w:ascii="Times New Roman" w:hAnsi="Times New Roman"/>
        <w:noProof/>
        <w:sz w:val="20"/>
        <w:szCs w:val="20"/>
      </w:rPr>
      <w:t>not_</w:t>
    </w:r>
    <w:r w:rsidR="00EA6A5E">
      <w:rPr>
        <w:rFonts w:ascii="Times New Roman" w:hAnsi="Times New Roman"/>
        <w:noProof/>
        <w:sz w:val="20"/>
        <w:szCs w:val="20"/>
      </w:rPr>
      <w:t>0311</w:t>
    </w:r>
    <w:r w:rsidR="0065621B">
      <w:rPr>
        <w:rFonts w:ascii="Times New Roman" w:hAnsi="Times New Roman"/>
        <w:noProof/>
        <w:sz w:val="20"/>
        <w:szCs w:val="20"/>
      </w:rPr>
      <w:t>20</w:t>
    </w:r>
    <w:r w:rsidR="00E62BBB">
      <w:rPr>
        <w:rFonts w:ascii="Times New Roman" w:hAnsi="Times New Roman"/>
        <w:noProof/>
        <w:sz w:val="20"/>
        <w:szCs w:val="20"/>
      </w:rPr>
      <w:t>_CivEksp</w:t>
    </w:r>
    <w:r w:rsidR="00BB2B28">
      <w:rPr>
        <w:rFonts w:ascii="Times New Roman" w:hAnsi="Times New Roman"/>
        <w:noProof/>
        <w:sz w:val="20"/>
        <w:szCs w:val="20"/>
      </w:rPr>
      <w:t>_</w:t>
    </w:r>
    <w:r w:rsidR="00933994">
      <w:rPr>
        <w:rFonts w:ascii="Times New Roman" w:hAnsi="Times New Roman"/>
        <w:noProof/>
        <w:sz w:val="20"/>
        <w:szCs w:val="20"/>
      </w:rPr>
      <w:t>fin</w:t>
    </w:r>
    <w:r w:rsidR="00EA6A5E">
      <w:rPr>
        <w:rFonts w:ascii="Times New Roman" w:hAnsi="Times New Roman"/>
        <w:noProof/>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2562" w14:textId="77777777" w:rsidR="00AA338D" w:rsidRDefault="00AA338D" w:rsidP="00894C55">
      <w:pPr>
        <w:spacing w:after="0" w:line="240" w:lineRule="auto"/>
      </w:pPr>
      <w:r>
        <w:separator/>
      </w:r>
    </w:p>
  </w:footnote>
  <w:footnote w:type="continuationSeparator" w:id="0">
    <w:p w14:paraId="48CEAB9C" w14:textId="77777777" w:rsidR="00AA338D" w:rsidRDefault="00AA338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4DD1" w14:textId="77777777" w:rsidR="00EA6A5E" w:rsidRDefault="00EA6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9000C7" w14:textId="28F4CD4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A6A5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8E1F" w14:textId="77777777" w:rsidR="00EA6A5E" w:rsidRDefault="00EA6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66D"/>
    <w:rsid w:val="00015B9A"/>
    <w:rsid w:val="000244D1"/>
    <w:rsid w:val="00036E03"/>
    <w:rsid w:val="00040DE2"/>
    <w:rsid w:val="00052C3D"/>
    <w:rsid w:val="0006551B"/>
    <w:rsid w:val="000671B1"/>
    <w:rsid w:val="0006739D"/>
    <w:rsid w:val="00073B40"/>
    <w:rsid w:val="000763D7"/>
    <w:rsid w:val="0007748A"/>
    <w:rsid w:val="00077B90"/>
    <w:rsid w:val="00081906"/>
    <w:rsid w:val="00084B7B"/>
    <w:rsid w:val="000851CC"/>
    <w:rsid w:val="00085831"/>
    <w:rsid w:val="000A06D3"/>
    <w:rsid w:val="000A0A33"/>
    <w:rsid w:val="000A2E22"/>
    <w:rsid w:val="000A41FF"/>
    <w:rsid w:val="000A4869"/>
    <w:rsid w:val="000A6BB4"/>
    <w:rsid w:val="000B7109"/>
    <w:rsid w:val="000C3E54"/>
    <w:rsid w:val="000C64AA"/>
    <w:rsid w:val="000D7A76"/>
    <w:rsid w:val="000F53E7"/>
    <w:rsid w:val="000F7901"/>
    <w:rsid w:val="001057F3"/>
    <w:rsid w:val="001067C9"/>
    <w:rsid w:val="00107C60"/>
    <w:rsid w:val="00117206"/>
    <w:rsid w:val="00120A8D"/>
    <w:rsid w:val="00122AE1"/>
    <w:rsid w:val="00124C6A"/>
    <w:rsid w:val="00131ADB"/>
    <w:rsid w:val="00132F79"/>
    <w:rsid w:val="001423A9"/>
    <w:rsid w:val="0015594C"/>
    <w:rsid w:val="001618B4"/>
    <w:rsid w:val="001747E9"/>
    <w:rsid w:val="00174ACC"/>
    <w:rsid w:val="00176592"/>
    <w:rsid w:val="0018236D"/>
    <w:rsid w:val="00185D4C"/>
    <w:rsid w:val="00190839"/>
    <w:rsid w:val="001938A4"/>
    <w:rsid w:val="001A3D5B"/>
    <w:rsid w:val="001A3E79"/>
    <w:rsid w:val="001A47CE"/>
    <w:rsid w:val="001A7C4B"/>
    <w:rsid w:val="001B0976"/>
    <w:rsid w:val="001C1EC0"/>
    <w:rsid w:val="001C708E"/>
    <w:rsid w:val="001D1D09"/>
    <w:rsid w:val="001D1F60"/>
    <w:rsid w:val="001D3BCD"/>
    <w:rsid w:val="001D4629"/>
    <w:rsid w:val="001D54E8"/>
    <w:rsid w:val="001D5E5D"/>
    <w:rsid w:val="001E260C"/>
    <w:rsid w:val="001E270D"/>
    <w:rsid w:val="001E271D"/>
    <w:rsid w:val="001E5FE6"/>
    <w:rsid w:val="001F201C"/>
    <w:rsid w:val="001F377A"/>
    <w:rsid w:val="0020292D"/>
    <w:rsid w:val="002029BA"/>
    <w:rsid w:val="002133AE"/>
    <w:rsid w:val="002163D5"/>
    <w:rsid w:val="002215AE"/>
    <w:rsid w:val="002244E8"/>
    <w:rsid w:val="00243426"/>
    <w:rsid w:val="00250A23"/>
    <w:rsid w:val="00252D63"/>
    <w:rsid w:val="00252F94"/>
    <w:rsid w:val="00254BE9"/>
    <w:rsid w:val="00262564"/>
    <w:rsid w:val="002650CA"/>
    <w:rsid w:val="00267190"/>
    <w:rsid w:val="00267ACB"/>
    <w:rsid w:val="002721E2"/>
    <w:rsid w:val="00272277"/>
    <w:rsid w:val="002A09FE"/>
    <w:rsid w:val="002A1D27"/>
    <w:rsid w:val="002A509C"/>
    <w:rsid w:val="002B4FFC"/>
    <w:rsid w:val="002C5FA3"/>
    <w:rsid w:val="002C7347"/>
    <w:rsid w:val="002D14D1"/>
    <w:rsid w:val="002D297C"/>
    <w:rsid w:val="002D3779"/>
    <w:rsid w:val="002D3F47"/>
    <w:rsid w:val="002D6535"/>
    <w:rsid w:val="002E097F"/>
    <w:rsid w:val="002E1C05"/>
    <w:rsid w:val="002E2BA5"/>
    <w:rsid w:val="002E5690"/>
    <w:rsid w:val="002E5905"/>
    <w:rsid w:val="002F2585"/>
    <w:rsid w:val="00303205"/>
    <w:rsid w:val="00314371"/>
    <w:rsid w:val="003207A3"/>
    <w:rsid w:val="00324BE8"/>
    <w:rsid w:val="003259B1"/>
    <w:rsid w:val="00326422"/>
    <w:rsid w:val="00332CFD"/>
    <w:rsid w:val="0033593E"/>
    <w:rsid w:val="00340532"/>
    <w:rsid w:val="00343700"/>
    <w:rsid w:val="003510B9"/>
    <w:rsid w:val="0035536B"/>
    <w:rsid w:val="0036345F"/>
    <w:rsid w:val="00364A62"/>
    <w:rsid w:val="00370164"/>
    <w:rsid w:val="003757E6"/>
    <w:rsid w:val="00386E79"/>
    <w:rsid w:val="00394336"/>
    <w:rsid w:val="003970CC"/>
    <w:rsid w:val="003A1D00"/>
    <w:rsid w:val="003A1E50"/>
    <w:rsid w:val="003A5124"/>
    <w:rsid w:val="003B01DB"/>
    <w:rsid w:val="003B0BF9"/>
    <w:rsid w:val="003B2710"/>
    <w:rsid w:val="003B6FB6"/>
    <w:rsid w:val="003C22F9"/>
    <w:rsid w:val="003C3C51"/>
    <w:rsid w:val="003C3F4E"/>
    <w:rsid w:val="003D27BF"/>
    <w:rsid w:val="003D5004"/>
    <w:rsid w:val="003D73B1"/>
    <w:rsid w:val="003D7DE3"/>
    <w:rsid w:val="003E036E"/>
    <w:rsid w:val="003E0791"/>
    <w:rsid w:val="003E6182"/>
    <w:rsid w:val="003F28AC"/>
    <w:rsid w:val="003F54ED"/>
    <w:rsid w:val="003F5879"/>
    <w:rsid w:val="003F5A8B"/>
    <w:rsid w:val="004066DE"/>
    <w:rsid w:val="00411FC7"/>
    <w:rsid w:val="0041435D"/>
    <w:rsid w:val="0042681C"/>
    <w:rsid w:val="00426E34"/>
    <w:rsid w:val="00436590"/>
    <w:rsid w:val="004454FE"/>
    <w:rsid w:val="004525F2"/>
    <w:rsid w:val="004561C3"/>
    <w:rsid w:val="00456E40"/>
    <w:rsid w:val="00457CDB"/>
    <w:rsid w:val="00461CA8"/>
    <w:rsid w:val="00462E05"/>
    <w:rsid w:val="00464F7B"/>
    <w:rsid w:val="0046510B"/>
    <w:rsid w:val="00471876"/>
    <w:rsid w:val="00471F27"/>
    <w:rsid w:val="00474466"/>
    <w:rsid w:val="00476EB7"/>
    <w:rsid w:val="0048021A"/>
    <w:rsid w:val="0049575A"/>
    <w:rsid w:val="004B679B"/>
    <w:rsid w:val="004B7C5D"/>
    <w:rsid w:val="004C399F"/>
    <w:rsid w:val="004D6293"/>
    <w:rsid w:val="004E5617"/>
    <w:rsid w:val="004F30F0"/>
    <w:rsid w:val="004F5D19"/>
    <w:rsid w:val="004F64C4"/>
    <w:rsid w:val="0050178F"/>
    <w:rsid w:val="00502F2D"/>
    <w:rsid w:val="00503A17"/>
    <w:rsid w:val="005074C1"/>
    <w:rsid w:val="00513CD5"/>
    <w:rsid w:val="00517573"/>
    <w:rsid w:val="00534B47"/>
    <w:rsid w:val="00536E35"/>
    <w:rsid w:val="00540E30"/>
    <w:rsid w:val="00543F93"/>
    <w:rsid w:val="0054400D"/>
    <w:rsid w:val="005450C7"/>
    <w:rsid w:val="00546DF1"/>
    <w:rsid w:val="005713B5"/>
    <w:rsid w:val="00574002"/>
    <w:rsid w:val="005A06C0"/>
    <w:rsid w:val="005A6735"/>
    <w:rsid w:val="005B2EE7"/>
    <w:rsid w:val="005B36ED"/>
    <w:rsid w:val="005B563E"/>
    <w:rsid w:val="005B6249"/>
    <w:rsid w:val="005C3DD2"/>
    <w:rsid w:val="005D37A8"/>
    <w:rsid w:val="005D64D1"/>
    <w:rsid w:val="005D6EF3"/>
    <w:rsid w:val="005F4CA7"/>
    <w:rsid w:val="00600701"/>
    <w:rsid w:val="00602948"/>
    <w:rsid w:val="00605178"/>
    <w:rsid w:val="00606E08"/>
    <w:rsid w:val="00612759"/>
    <w:rsid w:val="00612EE8"/>
    <w:rsid w:val="00613AB1"/>
    <w:rsid w:val="00635135"/>
    <w:rsid w:val="006455DB"/>
    <w:rsid w:val="00653621"/>
    <w:rsid w:val="00655F2C"/>
    <w:rsid w:val="0065621B"/>
    <w:rsid w:val="0065649F"/>
    <w:rsid w:val="00656AF0"/>
    <w:rsid w:val="00663210"/>
    <w:rsid w:val="00665BFD"/>
    <w:rsid w:val="006712BA"/>
    <w:rsid w:val="00682E2D"/>
    <w:rsid w:val="00684FF3"/>
    <w:rsid w:val="00691734"/>
    <w:rsid w:val="00694931"/>
    <w:rsid w:val="00696D89"/>
    <w:rsid w:val="00697C48"/>
    <w:rsid w:val="006A6107"/>
    <w:rsid w:val="006B23FC"/>
    <w:rsid w:val="006C12D8"/>
    <w:rsid w:val="006C4AF5"/>
    <w:rsid w:val="006E1081"/>
    <w:rsid w:val="006E5252"/>
    <w:rsid w:val="006E796A"/>
    <w:rsid w:val="006F0CF8"/>
    <w:rsid w:val="006F3ACC"/>
    <w:rsid w:val="00700771"/>
    <w:rsid w:val="00704017"/>
    <w:rsid w:val="00706C4E"/>
    <w:rsid w:val="0071754F"/>
    <w:rsid w:val="00720585"/>
    <w:rsid w:val="00723761"/>
    <w:rsid w:val="00724D8C"/>
    <w:rsid w:val="00734473"/>
    <w:rsid w:val="00755636"/>
    <w:rsid w:val="007564F0"/>
    <w:rsid w:val="0075684E"/>
    <w:rsid w:val="00773AF6"/>
    <w:rsid w:val="007757EE"/>
    <w:rsid w:val="00785CEF"/>
    <w:rsid w:val="00795F71"/>
    <w:rsid w:val="007B0703"/>
    <w:rsid w:val="007B1C2F"/>
    <w:rsid w:val="007B1FA6"/>
    <w:rsid w:val="007B77FB"/>
    <w:rsid w:val="007C674E"/>
    <w:rsid w:val="007D390F"/>
    <w:rsid w:val="007E5F7A"/>
    <w:rsid w:val="007E73AB"/>
    <w:rsid w:val="007E7FFD"/>
    <w:rsid w:val="007F0E46"/>
    <w:rsid w:val="00802678"/>
    <w:rsid w:val="0080285A"/>
    <w:rsid w:val="008041D2"/>
    <w:rsid w:val="00816C11"/>
    <w:rsid w:val="0082138B"/>
    <w:rsid w:val="0082548F"/>
    <w:rsid w:val="008323F4"/>
    <w:rsid w:val="008415A0"/>
    <w:rsid w:val="008415D5"/>
    <w:rsid w:val="00845205"/>
    <w:rsid w:val="00846113"/>
    <w:rsid w:val="00846EA7"/>
    <w:rsid w:val="008517DE"/>
    <w:rsid w:val="00852784"/>
    <w:rsid w:val="00855622"/>
    <w:rsid w:val="00855F8C"/>
    <w:rsid w:val="0087275F"/>
    <w:rsid w:val="008748F8"/>
    <w:rsid w:val="00875D01"/>
    <w:rsid w:val="0088041B"/>
    <w:rsid w:val="00882730"/>
    <w:rsid w:val="0088283E"/>
    <w:rsid w:val="008836D0"/>
    <w:rsid w:val="00883D58"/>
    <w:rsid w:val="008841E2"/>
    <w:rsid w:val="00891A16"/>
    <w:rsid w:val="00894C55"/>
    <w:rsid w:val="008A1AD5"/>
    <w:rsid w:val="008B607F"/>
    <w:rsid w:val="008B6A59"/>
    <w:rsid w:val="008B72BB"/>
    <w:rsid w:val="008C05AC"/>
    <w:rsid w:val="008C5937"/>
    <w:rsid w:val="008C5AAF"/>
    <w:rsid w:val="008C7BDD"/>
    <w:rsid w:val="008D36BF"/>
    <w:rsid w:val="008D4732"/>
    <w:rsid w:val="008D6B60"/>
    <w:rsid w:val="008D742E"/>
    <w:rsid w:val="008E1710"/>
    <w:rsid w:val="008E734F"/>
    <w:rsid w:val="008F0B21"/>
    <w:rsid w:val="008F3A6A"/>
    <w:rsid w:val="008F5DC1"/>
    <w:rsid w:val="00903065"/>
    <w:rsid w:val="00907430"/>
    <w:rsid w:val="00923D1F"/>
    <w:rsid w:val="00924254"/>
    <w:rsid w:val="00927DFC"/>
    <w:rsid w:val="00930C0E"/>
    <w:rsid w:val="00932D7F"/>
    <w:rsid w:val="00933994"/>
    <w:rsid w:val="00933EBC"/>
    <w:rsid w:val="0093653C"/>
    <w:rsid w:val="00940502"/>
    <w:rsid w:val="00942344"/>
    <w:rsid w:val="00952D27"/>
    <w:rsid w:val="009532CF"/>
    <w:rsid w:val="0096048F"/>
    <w:rsid w:val="00960891"/>
    <w:rsid w:val="00963D06"/>
    <w:rsid w:val="00966AF2"/>
    <w:rsid w:val="00976130"/>
    <w:rsid w:val="00983CA1"/>
    <w:rsid w:val="00984D31"/>
    <w:rsid w:val="0098627F"/>
    <w:rsid w:val="009A262B"/>
    <w:rsid w:val="009A2654"/>
    <w:rsid w:val="009A50D7"/>
    <w:rsid w:val="009A698F"/>
    <w:rsid w:val="009B05C6"/>
    <w:rsid w:val="009C1B08"/>
    <w:rsid w:val="009F3496"/>
    <w:rsid w:val="009F403B"/>
    <w:rsid w:val="00A00FE3"/>
    <w:rsid w:val="00A10FC3"/>
    <w:rsid w:val="00A114AC"/>
    <w:rsid w:val="00A154EF"/>
    <w:rsid w:val="00A20F46"/>
    <w:rsid w:val="00A2256E"/>
    <w:rsid w:val="00A22E7E"/>
    <w:rsid w:val="00A24F96"/>
    <w:rsid w:val="00A35452"/>
    <w:rsid w:val="00A43D9F"/>
    <w:rsid w:val="00A467BD"/>
    <w:rsid w:val="00A47F31"/>
    <w:rsid w:val="00A56918"/>
    <w:rsid w:val="00A56C45"/>
    <w:rsid w:val="00A6073E"/>
    <w:rsid w:val="00A65808"/>
    <w:rsid w:val="00A77A1F"/>
    <w:rsid w:val="00A81FB0"/>
    <w:rsid w:val="00A94CC1"/>
    <w:rsid w:val="00AA338D"/>
    <w:rsid w:val="00AA77DE"/>
    <w:rsid w:val="00AB3DB3"/>
    <w:rsid w:val="00AC437A"/>
    <w:rsid w:val="00AC72C3"/>
    <w:rsid w:val="00AE5567"/>
    <w:rsid w:val="00AE72CA"/>
    <w:rsid w:val="00AF1239"/>
    <w:rsid w:val="00AF4788"/>
    <w:rsid w:val="00B00506"/>
    <w:rsid w:val="00B04157"/>
    <w:rsid w:val="00B13F11"/>
    <w:rsid w:val="00B16480"/>
    <w:rsid w:val="00B2165C"/>
    <w:rsid w:val="00B2211F"/>
    <w:rsid w:val="00B22A56"/>
    <w:rsid w:val="00B254E3"/>
    <w:rsid w:val="00B635EA"/>
    <w:rsid w:val="00B7481C"/>
    <w:rsid w:val="00B84C6F"/>
    <w:rsid w:val="00B85E5F"/>
    <w:rsid w:val="00B90FBA"/>
    <w:rsid w:val="00B9365F"/>
    <w:rsid w:val="00BA20AA"/>
    <w:rsid w:val="00BA52D7"/>
    <w:rsid w:val="00BA54F3"/>
    <w:rsid w:val="00BB1829"/>
    <w:rsid w:val="00BB2B28"/>
    <w:rsid w:val="00BB7412"/>
    <w:rsid w:val="00BD3707"/>
    <w:rsid w:val="00BD4034"/>
    <w:rsid w:val="00BD4425"/>
    <w:rsid w:val="00BD7670"/>
    <w:rsid w:val="00BE33FB"/>
    <w:rsid w:val="00BE3FD3"/>
    <w:rsid w:val="00BF0D88"/>
    <w:rsid w:val="00BF495A"/>
    <w:rsid w:val="00BF6202"/>
    <w:rsid w:val="00BF6AC7"/>
    <w:rsid w:val="00C1235C"/>
    <w:rsid w:val="00C13BFD"/>
    <w:rsid w:val="00C16860"/>
    <w:rsid w:val="00C23B32"/>
    <w:rsid w:val="00C25B49"/>
    <w:rsid w:val="00C4293C"/>
    <w:rsid w:val="00C56156"/>
    <w:rsid w:val="00C607F7"/>
    <w:rsid w:val="00C6096C"/>
    <w:rsid w:val="00C6124A"/>
    <w:rsid w:val="00C747CA"/>
    <w:rsid w:val="00C849B3"/>
    <w:rsid w:val="00C91E12"/>
    <w:rsid w:val="00C93D82"/>
    <w:rsid w:val="00CA12F2"/>
    <w:rsid w:val="00CB4A25"/>
    <w:rsid w:val="00CC0D2D"/>
    <w:rsid w:val="00CC56DD"/>
    <w:rsid w:val="00CD2BE6"/>
    <w:rsid w:val="00CD5CAD"/>
    <w:rsid w:val="00CE28C0"/>
    <w:rsid w:val="00CE5657"/>
    <w:rsid w:val="00CE5BFE"/>
    <w:rsid w:val="00CF01CD"/>
    <w:rsid w:val="00CF44AF"/>
    <w:rsid w:val="00CF76DC"/>
    <w:rsid w:val="00D00806"/>
    <w:rsid w:val="00D02F9D"/>
    <w:rsid w:val="00D04CE6"/>
    <w:rsid w:val="00D133F8"/>
    <w:rsid w:val="00D14A3E"/>
    <w:rsid w:val="00D164E2"/>
    <w:rsid w:val="00D24818"/>
    <w:rsid w:val="00D27991"/>
    <w:rsid w:val="00D318E5"/>
    <w:rsid w:val="00D32666"/>
    <w:rsid w:val="00D3361A"/>
    <w:rsid w:val="00D41B2C"/>
    <w:rsid w:val="00D4765E"/>
    <w:rsid w:val="00D510D5"/>
    <w:rsid w:val="00D51EE5"/>
    <w:rsid w:val="00D53914"/>
    <w:rsid w:val="00D57947"/>
    <w:rsid w:val="00D84905"/>
    <w:rsid w:val="00D85530"/>
    <w:rsid w:val="00D8622F"/>
    <w:rsid w:val="00D907E0"/>
    <w:rsid w:val="00D92D3E"/>
    <w:rsid w:val="00DA05A0"/>
    <w:rsid w:val="00DB1EEC"/>
    <w:rsid w:val="00DB2CB5"/>
    <w:rsid w:val="00DC5DF0"/>
    <w:rsid w:val="00DC5E4F"/>
    <w:rsid w:val="00DD23A7"/>
    <w:rsid w:val="00DD26A8"/>
    <w:rsid w:val="00DD696A"/>
    <w:rsid w:val="00DE3C6B"/>
    <w:rsid w:val="00DE55D9"/>
    <w:rsid w:val="00DF0DE0"/>
    <w:rsid w:val="00DF2D09"/>
    <w:rsid w:val="00E071E1"/>
    <w:rsid w:val="00E1374B"/>
    <w:rsid w:val="00E22BC0"/>
    <w:rsid w:val="00E24DBB"/>
    <w:rsid w:val="00E33AA2"/>
    <w:rsid w:val="00E3716B"/>
    <w:rsid w:val="00E372DD"/>
    <w:rsid w:val="00E5233A"/>
    <w:rsid w:val="00E5323B"/>
    <w:rsid w:val="00E533DE"/>
    <w:rsid w:val="00E57512"/>
    <w:rsid w:val="00E603A3"/>
    <w:rsid w:val="00E62BBB"/>
    <w:rsid w:val="00E6553D"/>
    <w:rsid w:val="00E71749"/>
    <w:rsid w:val="00E73A59"/>
    <w:rsid w:val="00E73F57"/>
    <w:rsid w:val="00E754F4"/>
    <w:rsid w:val="00E81E0A"/>
    <w:rsid w:val="00E8749E"/>
    <w:rsid w:val="00E90319"/>
    <w:rsid w:val="00E90C01"/>
    <w:rsid w:val="00EA2A19"/>
    <w:rsid w:val="00EA486E"/>
    <w:rsid w:val="00EA6A5E"/>
    <w:rsid w:val="00EB77E8"/>
    <w:rsid w:val="00EC012D"/>
    <w:rsid w:val="00EC1CD4"/>
    <w:rsid w:val="00EC63A8"/>
    <w:rsid w:val="00EE3A14"/>
    <w:rsid w:val="00EF41A9"/>
    <w:rsid w:val="00EF5F9D"/>
    <w:rsid w:val="00EF7AB4"/>
    <w:rsid w:val="00F01A59"/>
    <w:rsid w:val="00F026AB"/>
    <w:rsid w:val="00F03524"/>
    <w:rsid w:val="00F1381B"/>
    <w:rsid w:val="00F20F7F"/>
    <w:rsid w:val="00F2575E"/>
    <w:rsid w:val="00F349E5"/>
    <w:rsid w:val="00F3723C"/>
    <w:rsid w:val="00F4002D"/>
    <w:rsid w:val="00F40B6A"/>
    <w:rsid w:val="00F40D31"/>
    <w:rsid w:val="00F538D5"/>
    <w:rsid w:val="00F57B0C"/>
    <w:rsid w:val="00F62834"/>
    <w:rsid w:val="00F725F7"/>
    <w:rsid w:val="00F7576B"/>
    <w:rsid w:val="00F77422"/>
    <w:rsid w:val="00F77A74"/>
    <w:rsid w:val="00F829CF"/>
    <w:rsid w:val="00F82FDA"/>
    <w:rsid w:val="00F854CE"/>
    <w:rsid w:val="00F8577B"/>
    <w:rsid w:val="00F86CD7"/>
    <w:rsid w:val="00F90EE8"/>
    <w:rsid w:val="00F93954"/>
    <w:rsid w:val="00F943AF"/>
    <w:rsid w:val="00FA025D"/>
    <w:rsid w:val="00FA408A"/>
    <w:rsid w:val="00FB644A"/>
    <w:rsid w:val="00FD2AED"/>
    <w:rsid w:val="00FF0742"/>
    <w:rsid w:val="00FF583D"/>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47C45"/>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 w:type="character" w:styleId="CommentReference">
    <w:name w:val="annotation reference"/>
    <w:basedOn w:val="DefaultParagraphFont"/>
    <w:uiPriority w:val="99"/>
    <w:semiHidden/>
    <w:unhideWhenUsed/>
    <w:rsid w:val="00927DFC"/>
    <w:rPr>
      <w:sz w:val="16"/>
      <w:szCs w:val="16"/>
    </w:rPr>
  </w:style>
  <w:style w:type="paragraph" w:styleId="CommentText">
    <w:name w:val="annotation text"/>
    <w:basedOn w:val="Normal"/>
    <w:link w:val="CommentTextChar"/>
    <w:uiPriority w:val="99"/>
    <w:semiHidden/>
    <w:unhideWhenUsed/>
    <w:rsid w:val="00927DFC"/>
    <w:pPr>
      <w:spacing w:line="240" w:lineRule="auto"/>
    </w:pPr>
    <w:rPr>
      <w:sz w:val="20"/>
      <w:szCs w:val="20"/>
    </w:rPr>
  </w:style>
  <w:style w:type="character" w:customStyle="1" w:styleId="CommentTextChar">
    <w:name w:val="Comment Text Char"/>
    <w:basedOn w:val="DefaultParagraphFont"/>
    <w:link w:val="CommentText"/>
    <w:uiPriority w:val="99"/>
    <w:semiHidden/>
    <w:rsid w:val="00927DFC"/>
    <w:rPr>
      <w:sz w:val="20"/>
      <w:szCs w:val="20"/>
    </w:rPr>
  </w:style>
  <w:style w:type="paragraph" w:styleId="CommentSubject">
    <w:name w:val="annotation subject"/>
    <w:basedOn w:val="CommentText"/>
    <w:next w:val="CommentText"/>
    <w:link w:val="CommentSubjectChar"/>
    <w:uiPriority w:val="99"/>
    <w:semiHidden/>
    <w:unhideWhenUsed/>
    <w:rsid w:val="00927DFC"/>
    <w:rPr>
      <w:b/>
      <w:bCs/>
    </w:rPr>
  </w:style>
  <w:style w:type="character" w:customStyle="1" w:styleId="CommentSubjectChar">
    <w:name w:val="Comment Subject Char"/>
    <w:basedOn w:val="CommentTextChar"/>
    <w:link w:val="CommentSubject"/>
    <w:uiPriority w:val="99"/>
    <w:semiHidden/>
    <w:rsid w:val="00927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64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pastare@mfa.gov.l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32" ma:contentTypeDescription="Izveidot jaunu dokumentu." ma:contentTypeScope="" ma:versionID="781d69a6c67b316b0ae2b39b9fbfefee">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2020-11-03T16:37:08Z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32-21738</amNumurs>
    <amPiekluvesLimenaPamatojums xmlns="801ff49e-5150-41f0-9cd7-015d16134d38" xsi:nil="true"/>
  </documentManagement>
</p:properties>
</file>

<file path=customXml/itemProps1.xml><?xml version="1.0" encoding="utf-8"?>
<ds:datastoreItem xmlns:ds="http://schemas.openxmlformats.org/officeDocument/2006/customXml" ds:itemID="{17281E0B-2158-4881-85DC-20CA5AA8FDEF}"/>
</file>

<file path=customXml/itemProps2.xml><?xml version="1.0" encoding="utf-8"?>
<ds:datastoreItem xmlns:ds="http://schemas.openxmlformats.org/officeDocument/2006/customXml" ds:itemID="{39BD0E68-24AF-4FB4-AF99-C0762CA98DF1}"/>
</file>

<file path=customXml/itemProps3.xml><?xml version="1.0" encoding="utf-8"?>
<ds:datastoreItem xmlns:ds="http://schemas.openxmlformats.org/officeDocument/2006/customXml" ds:itemID="{EAB49129-56B9-4FA1-B9BA-C2867F533A29}"/>
</file>

<file path=customXml/itemProps4.xml><?xml version="1.0" encoding="utf-8"?>
<ds:datastoreItem xmlns:ds="http://schemas.openxmlformats.org/officeDocument/2006/customXml" ds:itemID="{4CF9420F-4F07-40EE-8F58-1158770FAC78}"/>
</file>

<file path=customXml/itemProps5.xml><?xml version="1.0" encoding="utf-8"?>
<ds:datastoreItem xmlns:ds="http://schemas.openxmlformats.org/officeDocument/2006/customXml" ds:itemID="{44370306-B688-4E79-A7CC-22CD186B89F2}"/>
</file>

<file path=customXml/itemProps6.xml><?xml version="1.0" encoding="utf-8"?>
<ds:datastoreItem xmlns:ds="http://schemas.openxmlformats.org/officeDocument/2006/customXml" ds:itemID="{EDFA71E7-BFFD-49DC-A327-940C0B0F4B28}"/>
</file>

<file path=docProps/app.xml><?xml version="1.0" encoding="utf-8"?>
<Properties xmlns="http://schemas.openxmlformats.org/officeDocument/2006/extended-properties" xmlns:vt="http://schemas.openxmlformats.org/officeDocument/2006/docPropsVTypes">
  <Template>Normal</Template>
  <TotalTime>1</TotalTime>
  <Pages>7</Pages>
  <Words>7948</Words>
  <Characters>4531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AManot_291020_CivEksp_fin2020</vt:lpstr>
    </vt:vector>
  </TitlesOfParts>
  <Company>Ārlietu ministrija</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AManot_031120_CivEksp_fin2020</dc:title>
  <dc:subject>Anotācija</dc:subject>
  <dc:creator>Valda Pastare;Valda.Pastare@mfa.gov.lv</dc:creator>
  <dc:description>67015920; valda.pastare@mfa.gov.lv</dc:description>
  <cp:lastModifiedBy>Valda Pastare</cp:lastModifiedBy>
  <cp:revision>4</cp:revision>
  <cp:lastPrinted>2020-10-13T05:31:00Z</cp:lastPrinted>
  <dcterms:created xsi:type="dcterms:W3CDTF">2020-10-29T12:05:00Z</dcterms:created>
  <dcterms:modified xsi:type="dcterms:W3CDTF">2020-11-03T09:31:00Z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