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14" w:rsidRPr="00452C14" w:rsidRDefault="00452C14" w:rsidP="002A46DE">
      <w:pPr>
        <w:widowControl w:val="0"/>
        <w:suppressAutoHyphens/>
        <w:spacing w:after="120"/>
        <w:ind w:left="357"/>
        <w:jc w:val="center"/>
        <w:rPr>
          <w:b/>
          <w:kern w:val="1"/>
          <w:lang w:eastAsia="ar-SA"/>
        </w:rPr>
      </w:pPr>
      <w:r w:rsidRPr="00452C14">
        <w:rPr>
          <w:b/>
          <w:kern w:val="1"/>
          <w:lang w:eastAsia="ar-SA"/>
        </w:rPr>
        <w:t>Informatīvais ziņojums</w:t>
      </w:r>
    </w:p>
    <w:p w:rsidR="00074FEA" w:rsidRPr="00160121" w:rsidRDefault="00452C14" w:rsidP="002A46DE">
      <w:pPr>
        <w:keepNext/>
        <w:keepLines/>
        <w:shd w:val="clear" w:color="auto" w:fill="FFFFFF"/>
        <w:spacing w:after="120"/>
        <w:jc w:val="center"/>
        <w:outlineLvl w:val="2"/>
        <w:rPr>
          <w:b/>
          <w:bCs/>
          <w:szCs w:val="28"/>
        </w:rPr>
      </w:pPr>
      <w:r w:rsidRPr="00452C14">
        <w:rPr>
          <w:b/>
          <w:bCs/>
          <w:szCs w:val="28"/>
        </w:rPr>
        <w:t xml:space="preserve">“Par </w:t>
      </w:r>
      <w:r>
        <w:rPr>
          <w:b/>
          <w:bCs/>
          <w:szCs w:val="28"/>
        </w:rPr>
        <w:t>2020</w:t>
      </w:r>
      <w:r w:rsidRPr="00452C14">
        <w:rPr>
          <w:b/>
          <w:bCs/>
          <w:szCs w:val="28"/>
        </w:rPr>
        <w:t xml:space="preserve">. gada </w:t>
      </w:r>
      <w:r w:rsidR="008C0B97">
        <w:rPr>
          <w:b/>
          <w:bCs/>
          <w:szCs w:val="28"/>
        </w:rPr>
        <w:t>10. – 11. decembra</w:t>
      </w:r>
      <w:r w:rsidR="00A3363C">
        <w:rPr>
          <w:b/>
          <w:bCs/>
          <w:szCs w:val="28"/>
        </w:rPr>
        <w:t xml:space="preserve"> </w:t>
      </w:r>
      <w:r w:rsidRPr="00452C14">
        <w:rPr>
          <w:b/>
          <w:bCs/>
          <w:szCs w:val="28"/>
        </w:rPr>
        <w:t>Eiropadomē izskatāmajiem jautājumiem</w:t>
      </w:r>
      <w:r w:rsidRPr="00452C14">
        <w:rPr>
          <w:b/>
          <w:bCs/>
        </w:rPr>
        <w:t>”</w:t>
      </w:r>
    </w:p>
    <w:p w:rsidR="008C0B97" w:rsidRDefault="008C0B97" w:rsidP="002A46DE">
      <w:pPr>
        <w:widowControl w:val="0"/>
        <w:spacing w:after="120"/>
        <w:jc w:val="both"/>
      </w:pPr>
      <w:r w:rsidRPr="00866131">
        <w:t xml:space="preserve">10.-11. decembrī plānota ES valstu un valdību vadītāju sanāksme (Eiropadome). Darba kārtībā ir </w:t>
      </w:r>
      <w:r w:rsidR="001A4C0A">
        <w:t>4</w:t>
      </w:r>
      <w:r w:rsidRPr="00866131">
        <w:t xml:space="preserve"> jautājumu bloki:</w:t>
      </w:r>
    </w:p>
    <w:p w:rsidR="008C0B97" w:rsidRDefault="008C0B97" w:rsidP="002A46DE">
      <w:pPr>
        <w:widowControl w:val="0"/>
        <w:spacing w:after="120"/>
        <w:jc w:val="both"/>
      </w:pPr>
      <w:r w:rsidRPr="00866131">
        <w:t>(1) ar Covid-19</w:t>
      </w:r>
      <w:r>
        <w:t xml:space="preserve"> saistīto pasākumu koordinācija</w:t>
      </w:r>
      <w:r w:rsidRPr="00866131">
        <w:t xml:space="preserve">; </w:t>
      </w:r>
    </w:p>
    <w:p w:rsidR="008C0B97" w:rsidRDefault="008C0B97" w:rsidP="002A46DE">
      <w:pPr>
        <w:widowControl w:val="0"/>
        <w:spacing w:after="120"/>
        <w:jc w:val="both"/>
      </w:pPr>
      <w:r w:rsidRPr="00866131">
        <w:t xml:space="preserve">(2) klimata pārmaiņas – lēmums par jaunu mērķi ES emisiju samazinājumam 2030. gadam; </w:t>
      </w:r>
    </w:p>
    <w:p w:rsidR="008C0B97" w:rsidRDefault="008C0B97" w:rsidP="002A46DE">
      <w:pPr>
        <w:widowControl w:val="0"/>
        <w:spacing w:after="120"/>
        <w:jc w:val="both"/>
      </w:pPr>
      <w:r>
        <w:t>(3</w:t>
      </w:r>
      <w:r w:rsidRPr="00866131">
        <w:t>) drošības jautājumi, t.sk. c</w:t>
      </w:r>
      <w:r>
        <w:t>īņa pret terorismu un vardarbīgo</w:t>
      </w:r>
      <w:r w:rsidRPr="00866131">
        <w:t xml:space="preserve"> ekstrēmismu;</w:t>
      </w:r>
    </w:p>
    <w:p w:rsidR="008C0B97" w:rsidRDefault="008C0B97" w:rsidP="002A46DE">
      <w:pPr>
        <w:widowControl w:val="0"/>
        <w:spacing w:after="120"/>
        <w:jc w:val="both"/>
      </w:pPr>
      <w:r>
        <w:t>(4) ārējās attiecības:</w:t>
      </w:r>
    </w:p>
    <w:p w:rsidR="00A60E27" w:rsidRPr="008C0B97" w:rsidRDefault="008C0B97" w:rsidP="002A46DE">
      <w:pPr>
        <w:widowControl w:val="0"/>
        <w:numPr>
          <w:ilvl w:val="0"/>
          <w:numId w:val="11"/>
        </w:numPr>
        <w:spacing w:after="120"/>
        <w:jc w:val="both"/>
      </w:pPr>
      <w:r w:rsidRPr="008C0B97">
        <w:t>ES-ASV attiecības pēc vēlēšanām ASV;</w:t>
      </w:r>
    </w:p>
    <w:p w:rsidR="00A60E27" w:rsidRPr="008C0B97" w:rsidRDefault="008C0B97" w:rsidP="002A46DE">
      <w:pPr>
        <w:widowControl w:val="0"/>
        <w:numPr>
          <w:ilvl w:val="0"/>
          <w:numId w:val="11"/>
        </w:numPr>
        <w:spacing w:after="120"/>
        <w:jc w:val="both"/>
      </w:pPr>
      <w:r w:rsidRPr="008C0B97">
        <w:t>situācija austrumu Vidusjūras reģionā t. i. attiecības ar Turciju;</w:t>
      </w:r>
    </w:p>
    <w:p w:rsidR="008C0B97" w:rsidRDefault="008C0B97" w:rsidP="002A46DE">
      <w:pPr>
        <w:widowControl w:val="0"/>
        <w:numPr>
          <w:ilvl w:val="0"/>
          <w:numId w:val="11"/>
        </w:numPr>
        <w:spacing w:after="120"/>
        <w:jc w:val="both"/>
      </w:pPr>
      <w:r w:rsidRPr="008C0B97">
        <w:t>attiecības ar ES dienvidu kaimiņu reģionu.</w:t>
      </w:r>
    </w:p>
    <w:p w:rsidR="008C0B97" w:rsidRDefault="008C0B97" w:rsidP="002A46DE">
      <w:pPr>
        <w:pStyle w:val="ListParagraph"/>
        <w:spacing w:after="120" w:line="240" w:lineRule="auto"/>
        <w:ind w:left="0"/>
        <w:contextualSpacing w:val="0"/>
        <w:jc w:val="both"/>
        <w:rPr>
          <w:rFonts w:ascii="Times New Roman" w:hAnsi="Times New Roman" w:cs="Times New Roman"/>
          <w:i/>
          <w:sz w:val="24"/>
          <w:szCs w:val="24"/>
        </w:rPr>
      </w:pPr>
      <w:r w:rsidRPr="00AF062B">
        <w:rPr>
          <w:rFonts w:ascii="Times New Roman" w:hAnsi="Times New Roman" w:cs="Times New Roman"/>
          <w:i/>
          <w:sz w:val="24"/>
          <w:szCs w:val="24"/>
        </w:rPr>
        <w:t>Covid-19</w:t>
      </w:r>
    </w:p>
    <w:p w:rsidR="008C0B97" w:rsidRPr="00AF062B" w:rsidRDefault="008C0B97" w:rsidP="002A46DE">
      <w:pPr>
        <w:spacing w:after="120"/>
        <w:jc w:val="both"/>
        <w:rPr>
          <w:b/>
        </w:rPr>
      </w:pPr>
      <w:r w:rsidRPr="002A46DE">
        <w:t xml:space="preserve">Tā kā epidemioloģiskā situācija Eiropā nav uzlabojusies, Eiropadomē notiek regulārās valstu un valdību vadītāju diskusijas par aktuālajiem Covid-19 koordinācijas jautājumiem – testēšanas stratēģijām, vakcīnām un vakcinācijas stratēģijām, </w:t>
      </w:r>
      <w:r w:rsidR="001A4C0A">
        <w:t>veselības</w:t>
      </w:r>
      <w:r w:rsidRPr="002A46DE">
        <w:t xml:space="preserve"> sistēm</w:t>
      </w:r>
      <w:r w:rsidR="001A4C0A">
        <w:t>as noturības veicināšanu</w:t>
      </w:r>
      <w:r w:rsidRPr="002A46DE">
        <w:t xml:space="preserve"> </w:t>
      </w:r>
      <w:proofErr w:type="spellStart"/>
      <w:r w:rsidRPr="002A46DE">
        <w:t>u.tmldz</w:t>
      </w:r>
      <w:proofErr w:type="spellEnd"/>
      <w:r w:rsidRPr="002A46DE">
        <w:t>.</w:t>
      </w:r>
    </w:p>
    <w:p w:rsidR="008C0B97" w:rsidRDefault="008C0B97" w:rsidP="002A46DE">
      <w:pPr>
        <w:pStyle w:val="ListParagraph"/>
        <w:spacing w:after="120" w:line="240" w:lineRule="auto"/>
        <w:ind w:left="0"/>
        <w:contextualSpacing w:val="0"/>
        <w:jc w:val="both"/>
        <w:rPr>
          <w:rFonts w:ascii="Times New Roman" w:hAnsi="Times New Roman" w:cs="Times New Roman"/>
          <w:i/>
          <w:sz w:val="24"/>
          <w:szCs w:val="24"/>
        </w:rPr>
      </w:pPr>
      <w:r>
        <w:rPr>
          <w:rFonts w:ascii="Times New Roman" w:hAnsi="Times New Roman" w:cs="Times New Roman"/>
          <w:i/>
          <w:sz w:val="24"/>
          <w:szCs w:val="24"/>
        </w:rPr>
        <w:t>Klimata pārmaiņas</w:t>
      </w:r>
    </w:p>
    <w:p w:rsidR="008C0B97" w:rsidRDefault="008C0B97" w:rsidP="002A46DE">
      <w:pPr>
        <w:spacing w:after="120"/>
        <w:jc w:val="both"/>
      </w:pPr>
      <w:r>
        <w:t xml:space="preserve">2020. gada 15.-16. oktobra Eiropadomē tika uzsākta ES dalībvalstu stratēģiska diskusija par 2030. gada klimata mērķu paaugstināšanu. Tika noteikts, ka lēmums par to tiks pieņemts decembra Eiropadomē, kur </w:t>
      </w:r>
      <w:r w:rsidRPr="00D83931">
        <w:t xml:space="preserve">sagaidāma plaša diskusija par iespējām paaugstināt esošos </w:t>
      </w:r>
      <w:r>
        <w:t>siltumnīcefekta gāzu (turpmāk - S</w:t>
      </w:r>
      <w:r w:rsidRPr="00D83931">
        <w:t>EG</w:t>
      </w:r>
      <w:r>
        <w:t>)</w:t>
      </w:r>
      <w:r w:rsidRPr="00D83931">
        <w:t xml:space="preserve"> emisiju samazināšanas mērķus 2030. gadam</w:t>
      </w:r>
      <w:r>
        <w:t>, ar mērķi panākt vienošanos par mērķu paaugstināšanu. Šobrīd spēkā 40% SEG emisiju samazinājums līdz 2030.gadam attiecībā pret 1990. gadu, diskusijas plānotas par šī mērķa paaugstināšanu uz vismaz 55%</w:t>
      </w:r>
      <w:r w:rsidRPr="00D83931">
        <w:t xml:space="preserve">.  </w:t>
      </w:r>
    </w:p>
    <w:p w:rsidR="008C0B97" w:rsidRDefault="008C0B97" w:rsidP="002A46DE">
      <w:pPr>
        <w:pStyle w:val="ListParagraph"/>
        <w:spacing w:after="120" w:line="240" w:lineRule="auto"/>
        <w:ind w:left="0"/>
        <w:contextualSpacing w:val="0"/>
        <w:jc w:val="both"/>
        <w:rPr>
          <w:rFonts w:ascii="Times New Roman" w:hAnsi="Times New Roman" w:cs="Times New Roman"/>
          <w:i/>
          <w:sz w:val="24"/>
          <w:szCs w:val="24"/>
        </w:rPr>
      </w:pPr>
      <w:r>
        <w:rPr>
          <w:rFonts w:ascii="Times New Roman" w:hAnsi="Times New Roman" w:cs="Times New Roman"/>
          <w:i/>
          <w:sz w:val="24"/>
          <w:szCs w:val="24"/>
        </w:rPr>
        <w:t>Drošība</w:t>
      </w:r>
    </w:p>
    <w:p w:rsidR="008C0B97" w:rsidRPr="002259EF" w:rsidRDefault="008C0B97" w:rsidP="002A46DE">
      <w:pPr>
        <w:spacing w:after="120"/>
        <w:jc w:val="both"/>
        <w:rPr>
          <w:color w:val="000000"/>
        </w:rPr>
      </w:pPr>
      <w:r>
        <w:rPr>
          <w:color w:val="000000"/>
        </w:rPr>
        <w:t xml:space="preserve">Neseno </w:t>
      </w:r>
      <w:r w:rsidRPr="000B5858">
        <w:rPr>
          <w:color w:val="000000"/>
        </w:rPr>
        <w:t>teroraktu Francijā un Austrijā kontekstā (</w:t>
      </w:r>
      <w:r>
        <w:rPr>
          <w:color w:val="000000"/>
        </w:rPr>
        <w:t xml:space="preserve">cits aiz cita 3 uzbrukumi 3 nedēļu laikā </w:t>
      </w:r>
      <w:r w:rsidRPr="000B5858">
        <w:rPr>
          <w:color w:val="000000"/>
        </w:rPr>
        <w:t xml:space="preserve">Nicā un </w:t>
      </w:r>
      <w:proofErr w:type="spellStart"/>
      <w:r w:rsidRPr="000B5858">
        <w:rPr>
          <w:color w:val="000000"/>
        </w:rPr>
        <w:t>Konflanā-Sentonorīnā</w:t>
      </w:r>
      <w:proofErr w:type="spellEnd"/>
      <w:r w:rsidRPr="000B5858">
        <w:rPr>
          <w:color w:val="000000"/>
        </w:rPr>
        <w:t xml:space="preserve"> oktobra beigās, Vīnē </w:t>
      </w:r>
      <w:r>
        <w:rPr>
          <w:color w:val="000000"/>
        </w:rPr>
        <w:t>novembra sākumā</w:t>
      </w:r>
      <w:r w:rsidRPr="000B5858">
        <w:rPr>
          <w:color w:val="000000"/>
        </w:rPr>
        <w:t>)</w:t>
      </w:r>
      <w:r>
        <w:rPr>
          <w:color w:val="000000"/>
        </w:rPr>
        <w:t xml:space="preserve">, drošības situācija Eiropā ir satraucoša, arvien vairāk aktualizējoties </w:t>
      </w:r>
      <w:r w:rsidRPr="00905C47">
        <w:rPr>
          <w:color w:val="000000"/>
        </w:rPr>
        <w:t>radikalizācijas un vardarbīgā</w:t>
      </w:r>
      <w:r>
        <w:rPr>
          <w:color w:val="000000"/>
        </w:rPr>
        <w:t xml:space="preserve"> ekstrēmisma izraisītajiem draudiem. Lai gan jau līdz šim terorisma novēršanā ieguldīts milzīgs darbs, jāturpina stiprināt starptautiskā sadarbība un efektīvi īstenot pretterorisma sistēmas pasākumus.</w:t>
      </w:r>
    </w:p>
    <w:p w:rsidR="008C0B97" w:rsidRDefault="008C0B97" w:rsidP="002A46DE">
      <w:pPr>
        <w:spacing w:after="120"/>
        <w:jc w:val="both"/>
        <w:rPr>
          <w:i/>
        </w:rPr>
      </w:pPr>
      <w:r w:rsidRPr="00B17BE6">
        <w:rPr>
          <w:i/>
        </w:rPr>
        <w:t>ASV</w:t>
      </w:r>
    </w:p>
    <w:p w:rsidR="00B17BE6" w:rsidRPr="00B17BE6" w:rsidRDefault="00B17BE6" w:rsidP="002A46DE">
      <w:pPr>
        <w:spacing w:after="120"/>
        <w:jc w:val="both"/>
      </w:pPr>
      <w:r w:rsidRPr="00B17BE6">
        <w:t xml:space="preserve">Eiropadomē paredzēta diskusija par ES – ASV attiecībām, ņemot vērā novembrī notikušās ASV vēlēšanas. ES svarīga stipra transatlantiskā partnerība, kas balstīta uz kopējām interesēm un vērtībām. Transatlantiskā partnerība ir īpaši būtiska, lai cīnītos pret aktuālajiem globālajiem izaicinājumiem. ES ir gatava cieši sadarboties ar ASV, lai stiprinātu </w:t>
      </w:r>
      <w:proofErr w:type="spellStart"/>
      <w:r w:rsidRPr="00B17BE6">
        <w:t>multilaterālismu</w:t>
      </w:r>
      <w:proofErr w:type="spellEnd"/>
      <w:r w:rsidRPr="00B17BE6">
        <w:t>, pastiprinātu globālo atbildi cīņai ar pandēmiju un klimata izmaiņām, veicinātu ekonomikas atlabšanu un tirdzniecību, kā arī veicinātu mieru un drošību un sadarbību digitālajos un tehnoloģiju jautājumos.</w:t>
      </w:r>
    </w:p>
    <w:p w:rsidR="008C0B97" w:rsidRPr="002A3FF8" w:rsidRDefault="008C0B97" w:rsidP="002A46DE">
      <w:pPr>
        <w:spacing w:after="120"/>
        <w:jc w:val="both"/>
      </w:pPr>
      <w:r w:rsidRPr="00A64EE9">
        <w:rPr>
          <w:i/>
        </w:rPr>
        <w:lastRenderedPageBreak/>
        <w:t>Turcija</w:t>
      </w:r>
    </w:p>
    <w:p w:rsidR="008C0B97" w:rsidRPr="00085423" w:rsidRDefault="008C0B97" w:rsidP="002A46DE">
      <w:pPr>
        <w:spacing w:after="120"/>
        <w:jc w:val="both"/>
      </w:pPr>
      <w:r>
        <w:t>O</w:t>
      </w:r>
      <w:r w:rsidRPr="002A3FF8">
        <w:t>ktobra Eiropadomes sanāksmē ES valstu līderi</w:t>
      </w:r>
      <w:r>
        <w:t xml:space="preserve"> apstiprināja </w:t>
      </w:r>
      <w:r w:rsidRPr="002A3FF8">
        <w:t>div</w:t>
      </w:r>
      <w:r>
        <w:t>u ceļu</w:t>
      </w:r>
      <w:r w:rsidRPr="002A3FF8">
        <w:t xml:space="preserve"> pieeju </w:t>
      </w:r>
      <w:r>
        <w:t>attiecībās ar Turciju, proti, 1) dot iespēju dialogam</w:t>
      </w:r>
      <w:r w:rsidRPr="002A3FF8">
        <w:t>, attīstot pozitīvu darba kārt</w:t>
      </w:r>
      <w:r>
        <w:t>ību ES-Turcijas</w:t>
      </w:r>
      <w:r w:rsidRPr="002A3FF8">
        <w:t xml:space="preserve"> attiecību atdzīvināšanai un </w:t>
      </w:r>
      <w:r>
        <w:t>organizējot Vidusjūras austrumu konferenci ar noteikumu, ka Turcija</w:t>
      </w:r>
      <w:r w:rsidRPr="002A3FF8">
        <w:t xml:space="preserve"> pārtrauc</w:t>
      </w:r>
      <w:r>
        <w:t xml:space="preserve"> nelikumīgās aktivitātes pret Grieķiju</w:t>
      </w:r>
      <w:r w:rsidRPr="002A3FF8">
        <w:t xml:space="preserve"> un </w:t>
      </w:r>
      <w:r>
        <w:t>Kipru</w:t>
      </w:r>
      <w:r w:rsidRPr="002A3FF8">
        <w:t>; 2) negatīvas s</w:t>
      </w:r>
      <w:r>
        <w:t>ekas (sankcijas) gadījumā, ja Turcija</w:t>
      </w:r>
      <w:r w:rsidRPr="002A3FF8">
        <w:t xml:space="preserve"> turpina vienpusēju rīcību, pārkāpjot starptautiskās tiesības. </w:t>
      </w:r>
      <w:r>
        <w:t xml:space="preserve">Balstoties uz šo pieeju, decembra Eiropadome vērtēs situācijas attīstību Vidusjūras austrumdaļā un </w:t>
      </w:r>
      <w:r w:rsidRPr="002A3FF8">
        <w:t>ES</w:t>
      </w:r>
      <w:r>
        <w:t xml:space="preserve"> - Turcijas attiecībās</w:t>
      </w:r>
      <w:r w:rsidRPr="002A3FF8">
        <w:t xml:space="preserve">.  </w:t>
      </w:r>
    </w:p>
    <w:p w:rsidR="008C0B97" w:rsidRPr="003D708F" w:rsidRDefault="008C0B97" w:rsidP="002A46DE">
      <w:pPr>
        <w:spacing w:after="120"/>
        <w:jc w:val="both"/>
        <w:rPr>
          <w:i/>
          <w:color w:val="000000" w:themeColor="text1"/>
        </w:rPr>
      </w:pPr>
      <w:r w:rsidRPr="003D708F">
        <w:rPr>
          <w:i/>
          <w:color w:val="000000" w:themeColor="text1"/>
        </w:rPr>
        <w:t>ES dienvidu kaimiņ</w:t>
      </w:r>
      <w:r w:rsidR="007F499D">
        <w:rPr>
          <w:i/>
          <w:color w:val="000000" w:themeColor="text1"/>
        </w:rPr>
        <w:t>i</w:t>
      </w:r>
    </w:p>
    <w:p w:rsidR="008C0B97" w:rsidRPr="007A38A6" w:rsidRDefault="008C0B97" w:rsidP="002A46DE">
      <w:pPr>
        <w:spacing w:after="120"/>
        <w:jc w:val="both"/>
      </w:pPr>
      <w:r w:rsidRPr="00346084">
        <w:rPr>
          <w:color w:val="000000" w:themeColor="text1"/>
        </w:rPr>
        <w:t xml:space="preserve">Ņemot vērā </w:t>
      </w:r>
      <w:r w:rsidR="007F499D">
        <w:rPr>
          <w:color w:val="000000" w:themeColor="text1"/>
        </w:rPr>
        <w:t xml:space="preserve">ES </w:t>
      </w:r>
      <w:r>
        <w:rPr>
          <w:color w:val="000000" w:themeColor="text1"/>
        </w:rPr>
        <w:t xml:space="preserve">kaimiņattiecību mehānisma 25. gadadienu, kā arī COVID-19 pandēmijas radītās sekas, ES dalībvalstis vēlas pārskatīt </w:t>
      </w:r>
      <w:r w:rsidRPr="00346084">
        <w:rPr>
          <w:color w:val="000000" w:themeColor="text1"/>
        </w:rPr>
        <w:t>ES attiec</w:t>
      </w:r>
      <w:r>
        <w:rPr>
          <w:color w:val="000000" w:themeColor="text1"/>
        </w:rPr>
        <w:t>ības ar Dienvidu kaimiņiem. Mērķis ir stiprināt sadarbības mehānismus un noteikt turpmākās prioritātes, kas virzītas uz ES politiskās un ekonomiskās lomas spēcināšanu, kā arī i</w:t>
      </w:r>
      <w:r w:rsidRPr="00346084">
        <w:rPr>
          <w:color w:val="000000" w:themeColor="text1"/>
        </w:rPr>
        <w:t>lgts</w:t>
      </w:r>
      <w:r>
        <w:rPr>
          <w:color w:val="000000" w:themeColor="text1"/>
        </w:rPr>
        <w:t xml:space="preserve">pējīgu izaugsmi un stabilitāti, tostarp reģionālās </w:t>
      </w:r>
      <w:r>
        <w:rPr>
          <w:iCs/>
          <w:lang w:eastAsia="lv-LV"/>
        </w:rPr>
        <w:t xml:space="preserve">integrācijas un drošības situācijas uzlabošanu, darbavietu radīšanu, sociālās aizsardzības sistēmu stiprināšanu, labas pārvaldības principu ieviešanu, klimata pārmaiņu seku novēršanu un neregulārās migrācijas pamatcēloņu risināšanu. </w:t>
      </w:r>
    </w:p>
    <w:p w:rsidR="007F499D" w:rsidRDefault="007F499D" w:rsidP="002A46DE">
      <w:pPr>
        <w:spacing w:after="120"/>
        <w:ind w:right="-227"/>
        <w:jc w:val="both"/>
        <w:rPr>
          <w:rFonts w:eastAsia="Calibri"/>
          <w:szCs w:val="22"/>
          <w:u w:val="single"/>
        </w:rPr>
      </w:pPr>
    </w:p>
    <w:p w:rsidR="008C0B97" w:rsidRPr="008C0B97" w:rsidRDefault="008C0B97" w:rsidP="002A46DE">
      <w:pPr>
        <w:spacing w:after="120"/>
        <w:ind w:right="-227"/>
        <w:jc w:val="both"/>
        <w:rPr>
          <w:rFonts w:eastAsia="Calibri"/>
          <w:szCs w:val="22"/>
          <w:u w:val="single"/>
        </w:rPr>
      </w:pPr>
      <w:r w:rsidRPr="008C0B97">
        <w:rPr>
          <w:rFonts w:eastAsia="Calibri"/>
          <w:szCs w:val="22"/>
          <w:u w:val="single"/>
        </w:rPr>
        <w:t>Latvijas nostāja:</w:t>
      </w:r>
    </w:p>
    <w:p w:rsidR="007F499D" w:rsidRDefault="007F499D" w:rsidP="002A46DE">
      <w:pPr>
        <w:spacing w:after="120"/>
        <w:jc w:val="both"/>
        <w:rPr>
          <w:rFonts w:eastAsia="Calibri"/>
          <w:i/>
        </w:rPr>
      </w:pPr>
    </w:p>
    <w:p w:rsidR="008C0B97" w:rsidRPr="008C0B97" w:rsidRDefault="008C0B97" w:rsidP="002A46DE">
      <w:pPr>
        <w:spacing w:after="120"/>
        <w:jc w:val="both"/>
        <w:rPr>
          <w:rFonts w:eastAsia="Calibri"/>
          <w:i/>
        </w:rPr>
      </w:pPr>
      <w:r w:rsidRPr="008C0B97">
        <w:rPr>
          <w:rFonts w:eastAsia="Calibri"/>
          <w:i/>
        </w:rPr>
        <w:t>Covid-19</w:t>
      </w:r>
    </w:p>
    <w:p w:rsidR="008C0B97" w:rsidRPr="008C0B97" w:rsidRDefault="008C0B97" w:rsidP="002A46DE">
      <w:pPr>
        <w:numPr>
          <w:ilvl w:val="0"/>
          <w:numId w:val="14"/>
        </w:numPr>
        <w:spacing w:after="120"/>
        <w:jc w:val="both"/>
        <w:rPr>
          <w:bCs/>
          <w:iCs/>
        </w:rPr>
      </w:pPr>
      <w:r w:rsidRPr="008C0B97">
        <w:t>Latvija atbalsta dalībvalstu ciešāku koordināciju Covid-19 ierobežošanas pasākumu piemērošanā, vienlaikus saglabājot elastību reaģēt nacionālajā līmenī:</w:t>
      </w:r>
    </w:p>
    <w:p w:rsidR="008C0B97" w:rsidRPr="008C0B97" w:rsidRDefault="008C0B97" w:rsidP="002A46DE">
      <w:pPr>
        <w:numPr>
          <w:ilvl w:val="0"/>
          <w:numId w:val="15"/>
        </w:numPr>
        <w:spacing w:after="120"/>
        <w:jc w:val="both"/>
      </w:pPr>
      <w:r w:rsidRPr="008C0B97">
        <w:t>atbalstām dalībvalstu informācijas un labo prakšu apmaiņu par testēšanas stratēģijām un citiem jautājumiem;</w:t>
      </w:r>
    </w:p>
    <w:p w:rsidR="008C0B97" w:rsidRPr="008C0B97" w:rsidRDefault="008C0B97" w:rsidP="002A46DE">
      <w:pPr>
        <w:numPr>
          <w:ilvl w:val="0"/>
          <w:numId w:val="15"/>
        </w:numPr>
        <w:spacing w:after="120"/>
        <w:jc w:val="both"/>
      </w:pPr>
      <w:r w:rsidRPr="008C0B97">
        <w:t xml:space="preserve">atbalstām </w:t>
      </w:r>
      <w:r w:rsidRPr="008C0B97">
        <w:rPr>
          <w:bCs/>
          <w:iCs/>
        </w:rPr>
        <w:t xml:space="preserve">ES līmeņa sadarbību, lai nodrošinātu vakcīnu iepirkumus un </w:t>
      </w:r>
      <w:r w:rsidR="007F499D">
        <w:rPr>
          <w:bCs/>
          <w:iCs/>
        </w:rPr>
        <w:t xml:space="preserve">to </w:t>
      </w:r>
      <w:r w:rsidRPr="008C0B97">
        <w:rPr>
          <w:bCs/>
          <w:iCs/>
        </w:rPr>
        <w:t>saņemšanu dalībvalstīs</w:t>
      </w:r>
      <w:r w:rsidRPr="008C0B97">
        <w:t>.</w:t>
      </w:r>
    </w:p>
    <w:p w:rsidR="008C0B97" w:rsidRPr="008C0B97" w:rsidRDefault="008C0B97" w:rsidP="002A46DE">
      <w:pPr>
        <w:numPr>
          <w:ilvl w:val="0"/>
          <w:numId w:val="14"/>
        </w:numPr>
        <w:spacing w:after="120"/>
        <w:jc w:val="both"/>
        <w:rPr>
          <w:rFonts w:eastAsia="Calibri"/>
        </w:rPr>
      </w:pPr>
      <w:r w:rsidRPr="008C0B97">
        <w:rPr>
          <w:rFonts w:eastAsia="Calibri"/>
          <w:bCs/>
          <w:iCs/>
        </w:rPr>
        <w:t xml:space="preserve">Uzskatām, ka pēc iespējas ātrāk nepieciešams izstrādāt skaidras komunikācijas vadlīnijas ES līmenī, tajā skaitā, par vakcīnām. </w:t>
      </w:r>
    </w:p>
    <w:p w:rsidR="007F499D" w:rsidRDefault="007F499D" w:rsidP="002A46DE">
      <w:pPr>
        <w:spacing w:after="120"/>
        <w:jc w:val="both"/>
        <w:rPr>
          <w:rFonts w:eastAsia="Calibri"/>
          <w:i/>
        </w:rPr>
      </w:pPr>
    </w:p>
    <w:p w:rsidR="008C0B97" w:rsidRPr="008C0B97" w:rsidRDefault="008C0B97" w:rsidP="002A46DE">
      <w:pPr>
        <w:spacing w:after="120"/>
        <w:jc w:val="both"/>
        <w:rPr>
          <w:rFonts w:eastAsia="Calibri"/>
          <w:i/>
        </w:rPr>
      </w:pPr>
      <w:r w:rsidRPr="008C0B97">
        <w:rPr>
          <w:rFonts w:eastAsia="Calibri"/>
          <w:i/>
        </w:rPr>
        <w:t>Klimata pārmaiņas</w:t>
      </w:r>
    </w:p>
    <w:p w:rsidR="008C0B97" w:rsidRPr="008C0B97" w:rsidRDefault="008C0B97" w:rsidP="002A46DE">
      <w:pPr>
        <w:numPr>
          <w:ilvl w:val="0"/>
          <w:numId w:val="9"/>
        </w:numPr>
        <w:spacing w:after="120"/>
        <w:jc w:val="both"/>
        <w:rPr>
          <w:lang w:eastAsia="lv-LV"/>
        </w:rPr>
      </w:pPr>
      <w:r w:rsidRPr="008C0B97">
        <w:rPr>
          <w:rFonts w:eastAsia="Calibri"/>
          <w:lang w:eastAsia="lv-LV"/>
        </w:rPr>
        <w:t xml:space="preserve">Atbalstām kopējā ES SEG emisiju samazināšanas mērķa 2030. gadam paaugstināšanu uz vismaz 55% samazinājumu 2030. gadā. </w:t>
      </w:r>
    </w:p>
    <w:p w:rsidR="008C0B97" w:rsidRPr="008C0B97" w:rsidRDefault="008C0B97" w:rsidP="002A46DE">
      <w:pPr>
        <w:numPr>
          <w:ilvl w:val="0"/>
          <w:numId w:val="9"/>
        </w:numPr>
        <w:spacing w:after="120"/>
        <w:jc w:val="both"/>
        <w:rPr>
          <w:rFonts w:eastAsia="Calibri"/>
          <w:lang w:eastAsia="lv-LV"/>
        </w:rPr>
      </w:pPr>
      <w:r w:rsidRPr="008C0B97">
        <w:rPr>
          <w:rFonts w:eastAsia="Calibri"/>
          <w:lang w:eastAsia="lv-LV"/>
        </w:rPr>
        <w:t>Saredzam nepieciešamību izstrādāt ES līmeņa risinājumus, kas novērš SEG emisiju pārvirzi uz citām ES dalībvalstīm un trešajām valstīm.</w:t>
      </w:r>
    </w:p>
    <w:p w:rsidR="008C0B97" w:rsidRPr="008C0B97" w:rsidRDefault="008C0B97" w:rsidP="002A46DE">
      <w:pPr>
        <w:numPr>
          <w:ilvl w:val="0"/>
          <w:numId w:val="9"/>
        </w:numPr>
        <w:spacing w:after="120"/>
        <w:jc w:val="both"/>
        <w:rPr>
          <w:lang w:eastAsia="lv-LV"/>
        </w:rPr>
      </w:pPr>
      <w:r w:rsidRPr="008C0B97">
        <w:rPr>
          <w:lang w:eastAsia="lv-LV"/>
        </w:rPr>
        <w:t>Konceptuāli atbalstām ideju par oglekļa ievedkorekcijas mehānisma (</w:t>
      </w:r>
      <w:proofErr w:type="spellStart"/>
      <w:r w:rsidRPr="008C0B97">
        <w:rPr>
          <w:i/>
          <w:lang w:eastAsia="lv-LV"/>
        </w:rPr>
        <w:t>Carbon</w:t>
      </w:r>
      <w:proofErr w:type="spellEnd"/>
      <w:r w:rsidRPr="008C0B97">
        <w:rPr>
          <w:i/>
          <w:lang w:eastAsia="lv-LV"/>
        </w:rPr>
        <w:t xml:space="preserve"> </w:t>
      </w:r>
      <w:proofErr w:type="spellStart"/>
      <w:r w:rsidRPr="008C0B97">
        <w:rPr>
          <w:i/>
          <w:lang w:eastAsia="lv-LV"/>
        </w:rPr>
        <w:t>Border</w:t>
      </w:r>
      <w:proofErr w:type="spellEnd"/>
      <w:r w:rsidRPr="008C0B97">
        <w:rPr>
          <w:i/>
          <w:lang w:eastAsia="lv-LV"/>
        </w:rPr>
        <w:t xml:space="preserve"> </w:t>
      </w:r>
      <w:proofErr w:type="spellStart"/>
      <w:r w:rsidRPr="008C0B97">
        <w:rPr>
          <w:i/>
          <w:lang w:eastAsia="lv-LV"/>
        </w:rPr>
        <w:t>Adjustment</w:t>
      </w:r>
      <w:proofErr w:type="spellEnd"/>
      <w:r w:rsidRPr="008C0B97">
        <w:rPr>
          <w:i/>
          <w:lang w:eastAsia="lv-LV"/>
        </w:rPr>
        <w:t xml:space="preserve"> </w:t>
      </w:r>
      <w:proofErr w:type="spellStart"/>
      <w:r w:rsidRPr="008C0B97">
        <w:rPr>
          <w:i/>
          <w:lang w:eastAsia="lv-LV"/>
        </w:rPr>
        <w:t>Mechanism</w:t>
      </w:r>
      <w:proofErr w:type="spellEnd"/>
      <w:r w:rsidRPr="008C0B97">
        <w:rPr>
          <w:lang w:eastAsia="lv-LV"/>
        </w:rPr>
        <w:t xml:space="preserve">) izveidošanu saskaņā ar Pasaules Tirdzniecības Organizācijas principiem.  </w:t>
      </w:r>
    </w:p>
    <w:p w:rsidR="007F499D" w:rsidRDefault="007F499D" w:rsidP="002A46DE">
      <w:pPr>
        <w:spacing w:after="120"/>
        <w:jc w:val="both"/>
        <w:rPr>
          <w:rFonts w:eastAsia="Calibri"/>
          <w:i/>
        </w:rPr>
      </w:pPr>
    </w:p>
    <w:p w:rsidR="007F499D" w:rsidRDefault="007F499D" w:rsidP="002A46DE">
      <w:pPr>
        <w:spacing w:after="120"/>
        <w:jc w:val="both"/>
        <w:rPr>
          <w:rFonts w:eastAsia="Calibri"/>
          <w:i/>
        </w:rPr>
      </w:pPr>
    </w:p>
    <w:p w:rsidR="008C0B97" w:rsidRPr="008C0B97" w:rsidRDefault="008C0B97" w:rsidP="002A46DE">
      <w:pPr>
        <w:spacing w:after="120"/>
        <w:jc w:val="both"/>
        <w:rPr>
          <w:rFonts w:eastAsia="Calibri"/>
          <w:i/>
        </w:rPr>
      </w:pPr>
      <w:r w:rsidRPr="008C0B97">
        <w:rPr>
          <w:rFonts w:eastAsia="Calibri"/>
          <w:i/>
        </w:rPr>
        <w:lastRenderedPageBreak/>
        <w:t>Drošība</w:t>
      </w:r>
    </w:p>
    <w:p w:rsidR="00173E94" w:rsidRPr="002A46DE" w:rsidRDefault="00173E94" w:rsidP="002A46DE">
      <w:pPr>
        <w:pStyle w:val="ListParagraph"/>
        <w:numPr>
          <w:ilvl w:val="0"/>
          <w:numId w:val="12"/>
        </w:numPr>
        <w:spacing w:after="120" w:line="240" w:lineRule="auto"/>
        <w:contextualSpacing w:val="0"/>
        <w:rPr>
          <w:rFonts w:ascii="Times New Roman" w:hAnsi="Times New Roman" w:cs="Times New Roman"/>
          <w:sz w:val="24"/>
          <w:szCs w:val="24"/>
        </w:rPr>
      </w:pPr>
      <w:r w:rsidRPr="002A46DE">
        <w:rPr>
          <w:rFonts w:ascii="Times New Roman" w:hAnsi="Times New Roman" w:cs="Times New Roman"/>
          <w:sz w:val="24"/>
          <w:szCs w:val="24"/>
        </w:rPr>
        <w:t>Terorisms visās tā formās un izpausmēs ir nosodāms.</w:t>
      </w:r>
    </w:p>
    <w:p w:rsidR="008C0B97" w:rsidRPr="008C0B97" w:rsidRDefault="008C0B97" w:rsidP="0026480C">
      <w:pPr>
        <w:numPr>
          <w:ilvl w:val="0"/>
          <w:numId w:val="12"/>
        </w:numPr>
        <w:spacing w:after="120"/>
        <w:jc w:val="both"/>
        <w:rPr>
          <w:rFonts w:eastAsia="Calibri"/>
        </w:rPr>
      </w:pPr>
      <w:r w:rsidRPr="008C0B97">
        <w:rPr>
          <w:rFonts w:eastAsia="Calibri"/>
        </w:rPr>
        <w:t>Jāidentificē esošie kopējās drošības problēmjautājumi un ciešā sadarbībā jāstiprina kopējā drošība un vērtības.</w:t>
      </w:r>
    </w:p>
    <w:p w:rsidR="008C0B97" w:rsidRPr="008C0B97" w:rsidRDefault="008C0B97" w:rsidP="002A46DE">
      <w:pPr>
        <w:numPr>
          <w:ilvl w:val="0"/>
          <w:numId w:val="12"/>
        </w:numPr>
        <w:spacing w:after="120"/>
        <w:jc w:val="both"/>
        <w:rPr>
          <w:rFonts w:eastAsia="Calibri"/>
        </w:rPr>
      </w:pPr>
      <w:r w:rsidRPr="008C0B97">
        <w:rPr>
          <w:rFonts w:eastAsia="Calibri"/>
        </w:rPr>
        <w:t xml:space="preserve">Jāturpina </w:t>
      </w:r>
      <w:r w:rsidR="00B025EB">
        <w:rPr>
          <w:rFonts w:eastAsia="Calibri"/>
        </w:rPr>
        <w:t xml:space="preserve">ES </w:t>
      </w:r>
      <w:r w:rsidRPr="008C0B97">
        <w:rPr>
          <w:rFonts w:eastAsia="Calibri"/>
        </w:rPr>
        <w:t>darbs pie terorisma un radikalizācijas novēršanas pasākumiem, tajā skaitā terorisma finansēšanas apkarošanas, teroristiska satura tiešsaistē dzēšanas, sabiedrības un kritiskās infrastruktūras noturības stiprināšanas, sabiedrības izglītošanas un informācijas apmaiņas uzlabošanas starp ekspertiem un atbildīgajām institūcijām.</w:t>
      </w:r>
    </w:p>
    <w:p w:rsidR="008C0B97" w:rsidRPr="008C0B97" w:rsidRDefault="00A41068" w:rsidP="002A46DE">
      <w:pPr>
        <w:spacing w:after="120"/>
        <w:jc w:val="both"/>
        <w:rPr>
          <w:i/>
        </w:rPr>
      </w:pPr>
      <w:r>
        <w:rPr>
          <w:i/>
        </w:rPr>
        <w:t>ASV</w:t>
      </w:r>
    </w:p>
    <w:p w:rsidR="00B17BE6" w:rsidRDefault="00B17BE6" w:rsidP="002A46DE">
      <w:pPr>
        <w:pStyle w:val="ListParagraph"/>
        <w:numPr>
          <w:ilvl w:val="0"/>
          <w:numId w:val="17"/>
        </w:numPr>
        <w:spacing w:after="120" w:line="240" w:lineRule="auto"/>
        <w:contextualSpacing w:val="0"/>
        <w:jc w:val="both"/>
        <w:rPr>
          <w:rFonts w:ascii="Times New Roman" w:hAnsi="Times New Roman" w:cs="Times New Roman"/>
          <w:sz w:val="24"/>
          <w:szCs w:val="24"/>
        </w:rPr>
      </w:pPr>
      <w:r w:rsidRPr="00B17BE6">
        <w:rPr>
          <w:rFonts w:ascii="Times New Roman" w:hAnsi="Times New Roman" w:cs="Times New Roman"/>
          <w:sz w:val="24"/>
          <w:szCs w:val="24"/>
        </w:rPr>
        <w:t xml:space="preserve">Esam ieinteresēti turpināt ciešu sadarbību ar ASV, lai stiprinātu transatlantiskās attiecības, īpaši drošības un aizsardzības jomā, kas ir neaizstājamas Eiropas un pasaules drošībai. </w:t>
      </w:r>
    </w:p>
    <w:p w:rsidR="002A46DE" w:rsidRPr="002A46DE" w:rsidRDefault="00B17BE6" w:rsidP="002A46DE">
      <w:pPr>
        <w:pStyle w:val="ListParagraph"/>
        <w:numPr>
          <w:ilvl w:val="0"/>
          <w:numId w:val="17"/>
        </w:numPr>
        <w:spacing w:after="120" w:line="240" w:lineRule="auto"/>
        <w:contextualSpacing w:val="0"/>
        <w:jc w:val="both"/>
        <w:rPr>
          <w:rFonts w:ascii="Times New Roman" w:hAnsi="Times New Roman" w:cs="Times New Roman"/>
          <w:sz w:val="24"/>
          <w:szCs w:val="24"/>
        </w:rPr>
      </w:pPr>
      <w:r w:rsidRPr="00B17BE6">
        <w:rPr>
          <w:rFonts w:ascii="Times New Roman" w:hAnsi="Times New Roman" w:cs="Times New Roman"/>
          <w:sz w:val="24"/>
          <w:szCs w:val="24"/>
        </w:rPr>
        <w:t>ASV ir Latvijas tuvākais globālais partneris, mūs vieno kopīgi stratēģiskie mērķi. Svarīgi nostiprināt nākamās administrācijas atbalstu un vienotu transatlantisko nostāju mūsu reģionam būtiskajos jautājumos.</w:t>
      </w:r>
    </w:p>
    <w:p w:rsidR="008C0B97" w:rsidRPr="008C0B97" w:rsidRDefault="008C0B97" w:rsidP="002A46DE">
      <w:pPr>
        <w:spacing w:after="120"/>
        <w:jc w:val="both"/>
        <w:rPr>
          <w:i/>
        </w:rPr>
      </w:pPr>
      <w:r w:rsidRPr="008C0B97">
        <w:rPr>
          <w:i/>
        </w:rPr>
        <w:t>Turcija</w:t>
      </w:r>
    </w:p>
    <w:p w:rsidR="008C0B97" w:rsidRPr="008C0B97" w:rsidRDefault="008C0B97" w:rsidP="002A46DE">
      <w:pPr>
        <w:numPr>
          <w:ilvl w:val="0"/>
          <w:numId w:val="6"/>
        </w:numPr>
        <w:spacing w:after="120"/>
        <w:jc w:val="both"/>
        <w:rPr>
          <w:rFonts w:eastAsia="Calibri"/>
        </w:rPr>
      </w:pPr>
      <w:r w:rsidRPr="008C0B97">
        <w:rPr>
          <w:rFonts w:eastAsia="Calibri"/>
        </w:rPr>
        <w:t>Turcija ir nozīmīga ES partnere un NATO dalībvalsts, ar kuru svarīgi uzturēt dialogu, lai risinātu kopīgos izaicinājumus un s</w:t>
      </w:r>
      <w:r w:rsidRPr="008C0B97">
        <w:rPr>
          <w:rFonts w:eastAsiaTheme="minorHAnsi"/>
        </w:rPr>
        <w:t xml:space="preserve">adarbotos </w:t>
      </w:r>
      <w:r w:rsidRPr="008C0B97">
        <w:rPr>
          <w:rFonts w:eastAsia="Calibri"/>
        </w:rPr>
        <w:t xml:space="preserve">kopējo interešu </w:t>
      </w:r>
      <w:r w:rsidRPr="008C0B97">
        <w:rPr>
          <w:rFonts w:eastAsiaTheme="minorHAnsi"/>
        </w:rPr>
        <w:t>jomās.</w:t>
      </w:r>
      <w:r w:rsidRPr="008C0B97">
        <w:rPr>
          <w:rFonts w:eastAsia="Calibri"/>
        </w:rPr>
        <w:t xml:space="preserve"> </w:t>
      </w:r>
    </w:p>
    <w:p w:rsidR="008C0B97" w:rsidRPr="002A46DE" w:rsidRDefault="008C0B97" w:rsidP="002A46DE">
      <w:pPr>
        <w:numPr>
          <w:ilvl w:val="0"/>
          <w:numId w:val="6"/>
        </w:numPr>
        <w:spacing w:after="120"/>
        <w:ind w:right="32"/>
        <w:jc w:val="both"/>
        <w:rPr>
          <w:rFonts w:eastAsiaTheme="minorHAnsi"/>
        </w:rPr>
      </w:pPr>
      <w:r w:rsidRPr="008C0B97">
        <w:rPr>
          <w:rFonts w:eastAsia="Calibri"/>
        </w:rPr>
        <w:t>Tomēr, ja spriedze reģionā turpina pieaugt Turcijas rīcības dēļ, esam gatavi izskatīt arī ierobežojošo pasākumu iespējas pret Turciju.</w:t>
      </w:r>
    </w:p>
    <w:p w:rsidR="008C0B97" w:rsidRPr="008C0B97" w:rsidRDefault="00B025EB" w:rsidP="002A46DE">
      <w:pPr>
        <w:spacing w:after="120"/>
        <w:jc w:val="both"/>
        <w:rPr>
          <w:i/>
          <w:color w:val="000000" w:themeColor="text1"/>
        </w:rPr>
      </w:pPr>
      <w:r>
        <w:rPr>
          <w:i/>
          <w:color w:val="000000" w:themeColor="text1"/>
        </w:rPr>
        <w:t>ES dienvidu kaimiņi</w:t>
      </w:r>
    </w:p>
    <w:p w:rsidR="008C0B97" w:rsidRPr="008C0B97" w:rsidRDefault="008C0B97" w:rsidP="002A46DE">
      <w:pPr>
        <w:numPr>
          <w:ilvl w:val="0"/>
          <w:numId w:val="13"/>
        </w:numPr>
        <w:spacing w:after="120"/>
        <w:ind w:left="360"/>
        <w:jc w:val="both"/>
        <w:rPr>
          <w:rFonts w:eastAsia="Calibri"/>
        </w:rPr>
      </w:pPr>
      <w:r w:rsidRPr="008C0B97">
        <w:rPr>
          <w:rFonts w:eastAsia="Calibri"/>
          <w:bCs/>
        </w:rPr>
        <w:t xml:space="preserve">Atbalstām ES iniciatīvas, kas ir vērstas uz ES Dienvidu kaimiņu attīstības, </w:t>
      </w:r>
      <w:proofErr w:type="spellStart"/>
      <w:r w:rsidRPr="008C0B97">
        <w:rPr>
          <w:rFonts w:eastAsia="Calibri"/>
          <w:bCs/>
        </w:rPr>
        <w:t>izturētspējas</w:t>
      </w:r>
      <w:proofErr w:type="spellEnd"/>
      <w:r w:rsidRPr="008C0B97">
        <w:rPr>
          <w:rFonts w:eastAsia="Calibri"/>
          <w:bCs/>
        </w:rPr>
        <w:t xml:space="preserve"> un stabilitātes veicināšanu, lai risinātu humānos, sociālās nevienlīdzības, ūdens pieejamības, migrācijas, konfliktu izplatības un radikalizācijas izaicinājumus. </w:t>
      </w:r>
      <w:r w:rsidRPr="008C0B97">
        <w:rPr>
          <w:rFonts w:eastAsia="Calibri"/>
        </w:rPr>
        <w:t xml:space="preserve">Covid-19 pandēmijas seku likvidēšanas kontekstā ir būtiski sniegt atbalstu Dienvidu kaimiņu valstīm, lai saīsinātu piegādes ķēdes. </w:t>
      </w:r>
    </w:p>
    <w:p w:rsidR="008C0B97" w:rsidRPr="008C0B97" w:rsidRDefault="008C0B97" w:rsidP="002A46DE">
      <w:pPr>
        <w:numPr>
          <w:ilvl w:val="0"/>
          <w:numId w:val="13"/>
        </w:numPr>
        <w:spacing w:after="120"/>
        <w:ind w:left="360"/>
        <w:jc w:val="both"/>
        <w:rPr>
          <w:rFonts w:eastAsia="Calibri"/>
          <w:i/>
          <w:iCs/>
        </w:rPr>
      </w:pPr>
      <w:r w:rsidRPr="008C0B97">
        <w:rPr>
          <w:rFonts w:eastAsia="Calibri"/>
          <w:bCs/>
          <w:color w:val="000000"/>
          <w:lang w:eastAsia="lv-LV"/>
        </w:rPr>
        <w:t>Eiro</w:t>
      </w:r>
      <w:r w:rsidR="00BB44D5">
        <w:rPr>
          <w:rFonts w:eastAsia="Calibri"/>
          <w:bCs/>
          <w:color w:val="000000"/>
          <w:lang w:eastAsia="lv-LV"/>
        </w:rPr>
        <w:t>pas kaimiņattiecību politikā</w:t>
      </w:r>
      <w:r w:rsidRPr="008C0B97">
        <w:rPr>
          <w:rFonts w:eastAsia="Calibri"/>
          <w:bCs/>
          <w:color w:val="000000"/>
          <w:lang w:eastAsia="lv-LV"/>
        </w:rPr>
        <w:t xml:space="preserve"> jābūt balansētai sadarbībai starp Austrumu un Dienvidu kaimiņiem.</w:t>
      </w:r>
    </w:p>
    <w:p w:rsidR="008C0B97" w:rsidRPr="008C0B97" w:rsidRDefault="008C0B97" w:rsidP="008C0B97">
      <w:pPr>
        <w:spacing w:before="120" w:after="120"/>
        <w:ind w:left="360"/>
        <w:jc w:val="both"/>
        <w:rPr>
          <w:rFonts w:eastAsia="Calibri"/>
          <w:i/>
          <w:iCs/>
        </w:rPr>
      </w:pPr>
    </w:p>
    <w:tbl>
      <w:tblPr>
        <w:tblpPr w:leftFromText="180" w:rightFromText="180" w:vertAnchor="text" w:horzAnchor="margin" w:tblpY="122"/>
        <w:tblW w:w="8775" w:type="dxa"/>
        <w:tblLook w:val="04A0" w:firstRow="1" w:lastRow="0" w:firstColumn="1" w:lastColumn="0" w:noHBand="0" w:noVBand="1"/>
      </w:tblPr>
      <w:tblGrid>
        <w:gridCol w:w="4321"/>
        <w:gridCol w:w="4454"/>
      </w:tblGrid>
      <w:tr w:rsidR="00B00DC6" w:rsidRPr="00B00DC6" w:rsidTr="006655D6">
        <w:trPr>
          <w:trHeight w:val="284"/>
        </w:trPr>
        <w:tc>
          <w:tcPr>
            <w:tcW w:w="4321" w:type="dxa"/>
          </w:tcPr>
          <w:p w:rsidR="00445EE9" w:rsidRDefault="00445EE9" w:rsidP="00445EE9">
            <w:pPr>
              <w:tabs>
                <w:tab w:val="left" w:pos="6840"/>
              </w:tabs>
              <w:suppressAutoHyphens/>
              <w:jc w:val="both"/>
            </w:pPr>
            <w:r>
              <w:t xml:space="preserve">Iesniedzējs:  ārlietu ministra vietā – </w:t>
            </w:r>
          </w:p>
          <w:p w:rsidR="00B00DC6" w:rsidRPr="00B00DC6" w:rsidRDefault="00445EE9" w:rsidP="00445EE9">
            <w:pPr>
              <w:tabs>
                <w:tab w:val="left" w:pos="6840"/>
              </w:tabs>
              <w:suppressAutoHyphens/>
              <w:jc w:val="both"/>
            </w:pPr>
            <w:r>
              <w:t>finanšu ministrs</w:t>
            </w:r>
          </w:p>
        </w:tc>
        <w:tc>
          <w:tcPr>
            <w:tcW w:w="4454" w:type="dxa"/>
            <w:vAlign w:val="bottom"/>
          </w:tcPr>
          <w:p w:rsidR="00B00DC6" w:rsidRPr="00B00DC6" w:rsidRDefault="00445EE9" w:rsidP="00B00DC6">
            <w:pPr>
              <w:tabs>
                <w:tab w:val="left" w:pos="6840"/>
              </w:tabs>
              <w:suppressAutoHyphens/>
              <w:jc w:val="right"/>
            </w:pPr>
            <w:r w:rsidRPr="00445EE9">
              <w:t>J.Reirs</w:t>
            </w:r>
          </w:p>
        </w:tc>
      </w:tr>
    </w:tbl>
    <w:p w:rsidR="00DA2DFB" w:rsidRDefault="00DA2DFB" w:rsidP="00B00DC6">
      <w:pPr>
        <w:spacing w:after="120"/>
        <w:jc w:val="both"/>
        <w:rPr>
          <w:bCs/>
          <w:kern w:val="1"/>
          <w:lang w:eastAsia="ar-SA"/>
        </w:rPr>
      </w:pPr>
    </w:p>
    <w:p w:rsidR="00DA2DFB" w:rsidRPr="006B0600" w:rsidRDefault="00DA2DFB" w:rsidP="00B00DC6">
      <w:pPr>
        <w:spacing w:after="120"/>
        <w:jc w:val="both"/>
        <w:rPr>
          <w:bCs/>
          <w:kern w:val="1"/>
          <w:lang w:eastAsia="ar-SA"/>
        </w:rPr>
      </w:pPr>
    </w:p>
    <w:p w:rsidR="006B0600" w:rsidRPr="006B0600" w:rsidRDefault="007B299A" w:rsidP="00B00DC6">
      <w:pPr>
        <w:spacing w:after="120"/>
        <w:ind w:right="-113"/>
        <w:jc w:val="both"/>
        <w:rPr>
          <w:bCs/>
          <w:kern w:val="1"/>
          <w:lang w:eastAsia="ar-SA"/>
        </w:rPr>
      </w:pPr>
      <w:r>
        <w:rPr>
          <w:bCs/>
          <w:kern w:val="1"/>
          <w:lang w:eastAsia="ar-SA"/>
        </w:rPr>
        <w:t>Vīza: valsts sekretārs</w:t>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r>
      <w:r w:rsidR="00B00DC6">
        <w:rPr>
          <w:bCs/>
          <w:kern w:val="1"/>
          <w:lang w:eastAsia="ar-SA"/>
        </w:rPr>
        <w:tab/>
        <w:t xml:space="preserve">     </w:t>
      </w:r>
      <w:r>
        <w:rPr>
          <w:bCs/>
          <w:kern w:val="1"/>
          <w:lang w:eastAsia="ar-SA"/>
        </w:rPr>
        <w:tab/>
        <w:t xml:space="preserve">     A. Pelšs</w:t>
      </w:r>
    </w:p>
    <w:p w:rsidR="00F20BE7" w:rsidRDefault="00F20BE7" w:rsidP="006B0600">
      <w:pPr>
        <w:rPr>
          <w:sz w:val="20"/>
          <w:szCs w:val="20"/>
        </w:rPr>
      </w:pPr>
    </w:p>
    <w:p w:rsidR="00DA2DFB" w:rsidRDefault="00DA2DFB" w:rsidP="006B0600">
      <w:pPr>
        <w:rPr>
          <w:sz w:val="20"/>
          <w:szCs w:val="20"/>
        </w:rPr>
      </w:pPr>
    </w:p>
    <w:p w:rsidR="00A3363C" w:rsidRDefault="00A3363C" w:rsidP="006B0600">
      <w:pPr>
        <w:rPr>
          <w:sz w:val="20"/>
          <w:szCs w:val="20"/>
        </w:rPr>
      </w:pPr>
    </w:p>
    <w:p w:rsidR="00A455CF" w:rsidRPr="006B0600" w:rsidRDefault="00A455CF" w:rsidP="006B0600">
      <w:pPr>
        <w:rPr>
          <w:sz w:val="20"/>
          <w:szCs w:val="20"/>
        </w:rPr>
      </w:pPr>
    </w:p>
    <w:p w:rsidR="00F23BD2" w:rsidRPr="00200148" w:rsidRDefault="00F23BD2" w:rsidP="00F23BD2">
      <w:pPr>
        <w:rPr>
          <w:sz w:val="20"/>
          <w:szCs w:val="20"/>
        </w:rPr>
      </w:pPr>
      <w:proofErr w:type="spellStart"/>
      <w:r>
        <w:rPr>
          <w:sz w:val="20"/>
          <w:szCs w:val="20"/>
        </w:rPr>
        <w:t>A.Butāne</w:t>
      </w:r>
      <w:proofErr w:type="spellEnd"/>
      <w:r w:rsidRPr="00200148">
        <w:rPr>
          <w:sz w:val="20"/>
          <w:szCs w:val="20"/>
        </w:rPr>
        <w:t xml:space="preserve">, </w:t>
      </w:r>
      <w:r>
        <w:rPr>
          <w:sz w:val="20"/>
          <w:szCs w:val="20"/>
        </w:rPr>
        <w:t>67015929</w:t>
      </w:r>
    </w:p>
    <w:p w:rsidR="006B0600" w:rsidRPr="00860D95" w:rsidRDefault="00445EE9" w:rsidP="00F23BD2">
      <w:pPr>
        <w:rPr>
          <w:sz w:val="20"/>
          <w:szCs w:val="20"/>
        </w:rPr>
      </w:pPr>
      <w:hyperlink r:id="rId8" w:history="1">
        <w:r w:rsidR="00F23BD2" w:rsidRPr="000D774D">
          <w:rPr>
            <w:rStyle w:val="Hyperlink"/>
            <w:sz w:val="20"/>
            <w:szCs w:val="20"/>
          </w:rPr>
          <w:t>Aija.Butane@mfa.gov.lv</w:t>
        </w:r>
      </w:hyperlink>
    </w:p>
    <w:sectPr w:rsidR="006B0600" w:rsidRPr="00860D95" w:rsidSect="00160121">
      <w:headerReference w:type="even" r:id="rId9"/>
      <w:headerReference w:type="default" r:id="rId10"/>
      <w:footerReference w:type="even" r:id="rId11"/>
      <w:footerReference w:type="default" r:id="rId12"/>
      <w:headerReference w:type="first" r:id="rId13"/>
      <w:footerReference w:type="first" r:id="rId14"/>
      <w:pgSz w:w="12240" w:h="15840"/>
      <w:pgMar w:top="1021"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121" w:rsidRDefault="00160121" w:rsidP="00160121">
      <w:r>
        <w:separator/>
      </w:r>
    </w:p>
  </w:endnote>
  <w:endnote w:type="continuationSeparator" w:id="0">
    <w:p w:rsidR="00160121" w:rsidRDefault="00160121" w:rsidP="0016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E9" w:rsidRDefault="00445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599851"/>
      <w:docPartObj>
        <w:docPartGallery w:val="Page Numbers (Bottom of Page)"/>
        <w:docPartUnique/>
      </w:docPartObj>
    </w:sdtPr>
    <w:sdtEndPr>
      <w:rPr>
        <w:noProof/>
      </w:rPr>
    </w:sdtEndPr>
    <w:sdtContent>
      <w:p w:rsidR="00A3363C" w:rsidRPr="00A3363C" w:rsidRDefault="00A3363C" w:rsidP="00A3363C">
        <w:pPr>
          <w:keepNext/>
          <w:keepLines/>
          <w:suppressAutoHyphens/>
          <w:spacing w:before="200"/>
          <w:jc w:val="both"/>
          <w:outlineLvl w:val="2"/>
          <w:rPr>
            <w:bCs/>
            <w:sz w:val="20"/>
            <w:szCs w:val="20"/>
            <w:lang w:eastAsia="lv-LV"/>
          </w:rPr>
        </w:pPr>
        <w:r w:rsidRPr="006D06F4">
          <w:rPr>
            <w:bCs/>
            <w:sz w:val="20"/>
            <w:szCs w:val="20"/>
          </w:rPr>
          <w:t>A</w:t>
        </w:r>
        <w:r>
          <w:rPr>
            <w:bCs/>
            <w:sz w:val="20"/>
            <w:szCs w:val="20"/>
          </w:rPr>
          <w:t>Mpav</w:t>
        </w:r>
        <w:r w:rsidRPr="006D06F4">
          <w:rPr>
            <w:bCs/>
            <w:sz w:val="20"/>
            <w:szCs w:val="20"/>
          </w:rPr>
          <w:t>_</w:t>
        </w:r>
        <w:r w:rsidR="008C0B97" w:rsidRPr="00445EE9">
          <w:rPr>
            <w:bCs/>
            <w:sz w:val="20"/>
            <w:szCs w:val="20"/>
          </w:rPr>
          <w:t>0712</w:t>
        </w:r>
        <w:r w:rsidRPr="00445EE9">
          <w:rPr>
            <w:bCs/>
            <w:sz w:val="20"/>
            <w:szCs w:val="20"/>
          </w:rPr>
          <w:t>20;</w:t>
        </w:r>
        <w:r w:rsidRPr="000E5B69">
          <w:rPr>
            <w:bCs/>
            <w:sz w:val="20"/>
            <w:szCs w:val="20"/>
          </w:rPr>
          <w:t xml:space="preserve"> Latvijas Republikas nacionālā pozīcija Nr. 1 “Par 2020. gada </w:t>
        </w:r>
        <w:r w:rsidR="008C0B97">
          <w:rPr>
            <w:bCs/>
            <w:sz w:val="20"/>
            <w:szCs w:val="20"/>
          </w:rPr>
          <w:t>10. – 11. decembra</w:t>
        </w:r>
        <w:r w:rsidRPr="000E5B69">
          <w:rPr>
            <w:bCs/>
            <w:sz w:val="20"/>
            <w:szCs w:val="20"/>
          </w:rPr>
          <w:t xml:space="preserve"> Eiropadomē izskatāmaji</w:t>
        </w:r>
        <w:bookmarkStart w:id="0" w:name="_GoBack"/>
        <w:bookmarkEnd w:id="0"/>
        <w:r w:rsidRPr="000E5B69">
          <w:rPr>
            <w:bCs/>
            <w:sz w:val="20"/>
            <w:szCs w:val="20"/>
          </w:rPr>
          <w:t>em jautājumiem”</w:t>
        </w:r>
      </w:p>
      <w:p w:rsidR="00160121" w:rsidRDefault="00A3363C" w:rsidP="00A3363C">
        <w:pPr>
          <w:pStyle w:val="Footer"/>
          <w:jc w:val="center"/>
        </w:pPr>
        <w:r>
          <w:fldChar w:fldCharType="begin"/>
        </w:r>
        <w:r>
          <w:instrText xml:space="preserve"> PAGE   \* MERGEFORMAT </w:instrText>
        </w:r>
        <w:r>
          <w:fldChar w:fldCharType="separate"/>
        </w:r>
        <w:r w:rsidR="00445EE9">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E9" w:rsidRDefault="00445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121" w:rsidRDefault="00160121" w:rsidP="00160121">
      <w:r>
        <w:separator/>
      </w:r>
    </w:p>
  </w:footnote>
  <w:footnote w:type="continuationSeparator" w:id="0">
    <w:p w:rsidR="00160121" w:rsidRDefault="00160121" w:rsidP="0016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E9" w:rsidRDefault="00445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E9" w:rsidRDefault="00445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EE9" w:rsidRDefault="00445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148F"/>
    <w:multiLevelType w:val="hybridMultilevel"/>
    <w:tmpl w:val="E7125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B46B4B"/>
    <w:multiLevelType w:val="hybridMultilevel"/>
    <w:tmpl w:val="27100B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C9E7D80"/>
    <w:multiLevelType w:val="hybridMultilevel"/>
    <w:tmpl w:val="CE02C3F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CEE1E93"/>
    <w:multiLevelType w:val="hybridMultilevel"/>
    <w:tmpl w:val="4B4ACC9C"/>
    <w:lvl w:ilvl="0" w:tplc="04260001">
      <w:start w:val="1"/>
      <w:numFmt w:val="bullet"/>
      <w:lvlText w:val=""/>
      <w:lvlJc w:val="left"/>
      <w:pPr>
        <w:ind w:left="450" w:hanging="360"/>
      </w:pPr>
      <w:rPr>
        <w:rFonts w:ascii="Symbol" w:hAnsi="Symbol" w:hint="default"/>
      </w:rPr>
    </w:lvl>
    <w:lvl w:ilvl="1" w:tplc="04260003" w:tentative="1">
      <w:start w:val="1"/>
      <w:numFmt w:val="bullet"/>
      <w:lvlText w:val="o"/>
      <w:lvlJc w:val="left"/>
      <w:pPr>
        <w:ind w:left="1170" w:hanging="360"/>
      </w:pPr>
      <w:rPr>
        <w:rFonts w:ascii="Courier New" w:hAnsi="Courier New" w:cs="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cs="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cs="Courier New" w:hint="default"/>
      </w:rPr>
    </w:lvl>
    <w:lvl w:ilvl="8" w:tplc="04260005" w:tentative="1">
      <w:start w:val="1"/>
      <w:numFmt w:val="bullet"/>
      <w:lvlText w:val=""/>
      <w:lvlJc w:val="left"/>
      <w:pPr>
        <w:ind w:left="6210" w:hanging="360"/>
      </w:pPr>
      <w:rPr>
        <w:rFonts w:ascii="Wingdings" w:hAnsi="Wingdings" w:hint="default"/>
      </w:rPr>
    </w:lvl>
  </w:abstractNum>
  <w:abstractNum w:abstractNumId="4" w15:restartNumberingAfterBreak="0">
    <w:nsid w:val="24B20233"/>
    <w:multiLevelType w:val="hybridMultilevel"/>
    <w:tmpl w:val="0E4E18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D276B21"/>
    <w:multiLevelType w:val="hybridMultilevel"/>
    <w:tmpl w:val="18E420E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602215B"/>
    <w:multiLevelType w:val="hybridMultilevel"/>
    <w:tmpl w:val="FC1ECC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9552AAB"/>
    <w:multiLevelType w:val="hybridMultilevel"/>
    <w:tmpl w:val="49768CE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47332757"/>
    <w:multiLevelType w:val="hybridMultilevel"/>
    <w:tmpl w:val="B77A38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875698"/>
    <w:multiLevelType w:val="hybridMultilevel"/>
    <w:tmpl w:val="875EA6D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0"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7CD2074"/>
    <w:multiLevelType w:val="hybridMultilevel"/>
    <w:tmpl w:val="7F4C01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62AA5953"/>
    <w:multiLevelType w:val="hybridMultilevel"/>
    <w:tmpl w:val="30BE4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64A85ED6"/>
    <w:multiLevelType w:val="hybridMultilevel"/>
    <w:tmpl w:val="0838BA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6A0B65F0"/>
    <w:multiLevelType w:val="hybridMultilevel"/>
    <w:tmpl w:val="F51E3540"/>
    <w:lvl w:ilvl="0" w:tplc="C14AC634">
      <w:start w:val="1"/>
      <w:numFmt w:val="bullet"/>
      <w:lvlText w:val=""/>
      <w:lvlJc w:val="left"/>
      <w:pPr>
        <w:ind w:left="360" w:hanging="360"/>
      </w:pPr>
      <w:rPr>
        <w:rFonts w:ascii="Symbol" w:hAnsi="Symbol" w:hint="default"/>
        <w:sz w:val="22"/>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6C2C1244"/>
    <w:multiLevelType w:val="hybridMultilevel"/>
    <w:tmpl w:val="014614EE"/>
    <w:lvl w:ilvl="0" w:tplc="37C4BFA8">
      <w:start w:val="1"/>
      <w:numFmt w:val="bullet"/>
      <w:lvlText w:val=""/>
      <w:lvlJc w:val="left"/>
      <w:pPr>
        <w:ind w:left="360" w:hanging="360"/>
      </w:pPr>
      <w:rPr>
        <w:rFonts w:ascii="Symbol" w:hAnsi="Symbo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1627BFB"/>
    <w:multiLevelType w:val="hybridMultilevel"/>
    <w:tmpl w:val="DFF8A97A"/>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EFF5957"/>
    <w:multiLevelType w:val="hybridMultilevel"/>
    <w:tmpl w:val="5022B2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5"/>
  </w:num>
  <w:num w:numId="4">
    <w:abstractNumId w:val="0"/>
  </w:num>
  <w:num w:numId="5">
    <w:abstractNumId w:val="13"/>
  </w:num>
  <w:num w:numId="6">
    <w:abstractNumId w:val="11"/>
  </w:num>
  <w:num w:numId="7">
    <w:abstractNumId w:val="6"/>
  </w:num>
  <w:num w:numId="8">
    <w:abstractNumId w:val="12"/>
  </w:num>
  <w:num w:numId="9">
    <w:abstractNumId w:val="16"/>
  </w:num>
  <w:num w:numId="10">
    <w:abstractNumId w:val="10"/>
  </w:num>
  <w:num w:numId="11">
    <w:abstractNumId w:val="8"/>
  </w:num>
  <w:num w:numId="12">
    <w:abstractNumId w:val="4"/>
  </w:num>
  <w:num w:numId="13">
    <w:abstractNumId w:val="2"/>
  </w:num>
  <w:num w:numId="14">
    <w:abstractNumId w:val="15"/>
  </w:num>
  <w:num w:numId="15">
    <w:abstractNumId w:val="7"/>
  </w:num>
  <w:num w:numId="16">
    <w:abstractNumId w:val="17"/>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D4"/>
    <w:rsid w:val="00074FEA"/>
    <w:rsid w:val="00160121"/>
    <w:rsid w:val="00173E94"/>
    <w:rsid w:val="001746D4"/>
    <w:rsid w:val="001A4C0A"/>
    <w:rsid w:val="0026480C"/>
    <w:rsid w:val="00286D17"/>
    <w:rsid w:val="002A46DE"/>
    <w:rsid w:val="002F2372"/>
    <w:rsid w:val="00367C4E"/>
    <w:rsid w:val="00445EE9"/>
    <w:rsid w:val="00452C14"/>
    <w:rsid w:val="00581374"/>
    <w:rsid w:val="006005CC"/>
    <w:rsid w:val="006655D6"/>
    <w:rsid w:val="006A522E"/>
    <w:rsid w:val="006B0600"/>
    <w:rsid w:val="006F6CAD"/>
    <w:rsid w:val="007461EE"/>
    <w:rsid w:val="00794C92"/>
    <w:rsid w:val="007B299A"/>
    <w:rsid w:val="007F499D"/>
    <w:rsid w:val="008062ED"/>
    <w:rsid w:val="008516B3"/>
    <w:rsid w:val="00860D95"/>
    <w:rsid w:val="008C0B97"/>
    <w:rsid w:val="009E0852"/>
    <w:rsid w:val="00A3363C"/>
    <w:rsid w:val="00A41068"/>
    <w:rsid w:val="00A455CF"/>
    <w:rsid w:val="00B00DC6"/>
    <w:rsid w:val="00B025EB"/>
    <w:rsid w:val="00B17BE6"/>
    <w:rsid w:val="00BA5EFB"/>
    <w:rsid w:val="00BB44D5"/>
    <w:rsid w:val="00BE1009"/>
    <w:rsid w:val="00BE17F1"/>
    <w:rsid w:val="00DA2DFB"/>
    <w:rsid w:val="00EF1BFF"/>
    <w:rsid w:val="00F1708E"/>
    <w:rsid w:val="00F20BE7"/>
    <w:rsid w:val="00F23BD2"/>
    <w:rsid w:val="00F44C91"/>
    <w:rsid w:val="00F71362"/>
    <w:rsid w:val="00FF4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10456-D334-46F9-822A-52673C43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F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IFCL - List Paragraph Char,List Paragraph12 Char,2 Char"/>
    <w:link w:val="ListParagraph"/>
    <w:uiPriority w:val="34"/>
    <w:qFormat/>
    <w:locked/>
    <w:rsid w:val="00074FEA"/>
    <w:rPr>
      <w:rFonts w:ascii="Calibri" w:eastAsia="Calibri" w:hAnsi="Calibri" w:cs="Calibri"/>
    </w:rPr>
  </w:style>
  <w:style w:type="paragraph" w:styleId="ListParagraph">
    <w:name w:val="List Paragraph"/>
    <w:aliases w:val="Numbered Para 1,Dot pt,No Spacing1,List Paragraph Char Char Char,Indicator Text,List Paragraph1,Bullet 1,Bullet Points,MAIN CONTENT,IFCL - List Paragraph,List Paragraph12,OBC Bullet,F5 List Paragraph,Colorful List - Accent 11,Bullet Sty,2"/>
    <w:basedOn w:val="Normal"/>
    <w:link w:val="ListParagraphChar"/>
    <w:uiPriority w:val="34"/>
    <w:qFormat/>
    <w:rsid w:val="00074FEA"/>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6B0600"/>
    <w:rPr>
      <w:color w:val="0563C1" w:themeColor="hyperlink"/>
      <w:u w:val="single"/>
    </w:rPr>
  </w:style>
  <w:style w:type="paragraph" w:styleId="Header">
    <w:name w:val="header"/>
    <w:basedOn w:val="Normal"/>
    <w:link w:val="HeaderChar"/>
    <w:uiPriority w:val="99"/>
    <w:unhideWhenUsed/>
    <w:rsid w:val="00160121"/>
    <w:pPr>
      <w:tabs>
        <w:tab w:val="center" w:pos="4153"/>
        <w:tab w:val="right" w:pos="8306"/>
      </w:tabs>
    </w:pPr>
  </w:style>
  <w:style w:type="character" w:customStyle="1" w:styleId="HeaderChar">
    <w:name w:val="Header Char"/>
    <w:basedOn w:val="DefaultParagraphFont"/>
    <w:link w:val="Header"/>
    <w:uiPriority w:val="99"/>
    <w:rsid w:val="001601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0121"/>
    <w:pPr>
      <w:tabs>
        <w:tab w:val="center" w:pos="4153"/>
        <w:tab w:val="right" w:pos="8306"/>
      </w:tabs>
    </w:pPr>
  </w:style>
  <w:style w:type="character" w:customStyle="1" w:styleId="FooterChar">
    <w:name w:val="Footer Char"/>
    <w:basedOn w:val="DefaultParagraphFont"/>
    <w:link w:val="Footer"/>
    <w:uiPriority w:val="99"/>
    <w:rsid w:val="001601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4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2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Butane@mfa.gov.lv"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782BA52DF42C494BB7EB03640A0F2682" ma:contentTypeVersion="336" ma:contentTypeDescription="Izveidot jaunu dokumentu." ma:contentTypeScope="" ma:versionID="34ce31c1ba9369b4ab1c96595fb59767">
  <xsd:schema xmlns:xsd="http://www.w3.org/2001/XMLSchema" xmlns:xs="http://www.w3.org/2001/XMLSchema" xmlns:p="http://schemas.microsoft.com/office/2006/metadata/properties" xmlns:ns2="44b633c7-381e-49fe-b421-7d5c56b31c76" xmlns:ns3="801ff49e-5150-41f0-9cd7-015d16134d38" xmlns:ns4="21a93588-6fe8-41e9-94dc-424b783ca979" xmlns:ns5="aaa33240-aed4-492d-84f2-cf9262a9abbc" targetNamespace="http://schemas.microsoft.com/office/2006/metadata/properties" ma:root="true" ma:fieldsID="da5872a4bfa877777165036444813d2f" ns2:_="" ns3:_="" ns4:_="" ns5:_="">
    <xsd:import namespace="44b633c7-381e-49fe-b421-7d5c56b31c76"/>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633c7-381e-49fe-b421-7d5c56b31c76"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44e3dec-815e-4670-8067-2089707f49a7}" ma:internalName="TaxCatchAll" ma:showField="CatchAllData"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44e3dec-815e-4670-8067-2089707f49a7}" ma:internalName="TaxCatchAllLabel" ma:readOnly="true" ma:showField="CatchAllDataLabel" ma:web="44b633c7-381e-49fe-b421-7d5c56b31c76">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IerobezotaPieejamiba xmlns="44b633c7-381e-49fe-b421-7d5c56b31c76">Nē</amIerobezotaPieejamiba>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ienestaVajadzibam xmlns="44b633c7-381e-49fe-b421-7d5c56b31c76">Nē</amDienestaVajadzibam>
    <amDokSaturs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ES koordinācijas un politiku departaments</TermName>
          <TermId xmlns="http://schemas.microsoft.com/office/infopath/2007/PartnerControls">3fa58b7a-cbf4-4e0c-b316-ff839fdff92c</TermId>
        </TermInfo>
      </Terms>
    </n85de85c44494d77850ec883bf791ea1>
    <TaxCatchAll xmlns="21a93588-6fe8-41e9-94dc-424b783ca979">
      <Value>9</Value>
      <Value>11</Value>
    </TaxCatchAll>
    <amRegistresanasDatums xmlns="801ff49e-5150-41f0-9cd7-015d16134d38">2020-12-07T00:00:00Z</amRegistresanasDatums>
    <amPiezimes xmlns="801ff49e-5150-41f0-9cd7-015d16134d38" xsi:nil="true"/>
    <amPiekluvesLimenis xmlns="44b633c7-381e-49fe-b421-7d5c56b31c76">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Pastāvīgo pārstāvju komitejas II daļas sagatavošanas nodaļa</TermName>
          <TermId xmlns="http://schemas.microsoft.com/office/infopath/2007/PartnerControls">195a5872-ee61-4568-8389-3d1a192ddc4f</TermId>
        </TermInfo>
      </Terms>
    </aee6b300c46d41ecb957189889b62b92>
    <amLietasNumurs xmlns="801ff49e-5150-41f0-9cd7-015d16134d38" xsi:nil="true"/>
    <amSagatavotajs xmlns="801ff49e-5150-41f0-9cd7-015d16134d38">
      <UserInfo>
        <DisplayName>Aija Butāne</DisplayName>
        <AccountId>894</AccountId>
        <AccountType/>
      </UserInfo>
    </amSagatavotajs>
    <amDokParakstitaji xmlns="801ff49e-5150-41f0-9cd7-015d16134d38">
      <UserInfo>
        <DisplayName>Ministra birojs</DisplayName>
        <AccountId>964</AccountId>
        <AccountType/>
      </UserInfo>
    </amDokParakstitaji>
    <amLidzautori xmlns="801ff49e-5150-41f0-9cd7-015d16134d38">
      <UserInfo>
        <DisplayName/>
        <AccountId xsi:nil="true"/>
        <AccountType/>
      </UserInfo>
    </amLidzautori>
    <amNumurs xmlns="801ff49e-5150-41f0-9cd7-015d16134d38">26-24395</amNumurs>
    <amPiekluvesLimenaPamatojums xmlns="801ff49e-5150-41f0-9cd7-015d16134d38" xsi:nil="true"/>
  </documentManagement>
</p:properties>
</file>

<file path=customXml/itemProps1.xml><?xml version="1.0" encoding="utf-8"?>
<ds:datastoreItem xmlns:ds="http://schemas.openxmlformats.org/officeDocument/2006/customXml" ds:itemID="{21F04BE0-BF06-4264-B530-A9D467E296FC}"/>
</file>

<file path=customXml/itemProps2.xml><?xml version="1.0" encoding="utf-8"?>
<ds:datastoreItem xmlns:ds="http://schemas.openxmlformats.org/officeDocument/2006/customXml" ds:itemID="{237A178C-ABFD-4F8A-8E58-4F5D2F2FD155}"/>
</file>

<file path=customXml/itemProps3.xml><?xml version="1.0" encoding="utf-8"?>
<ds:datastoreItem xmlns:ds="http://schemas.openxmlformats.org/officeDocument/2006/customXml" ds:itemID="{0DCF7B14-B6E3-46C4-A75D-22D268A6B07A}"/>
</file>

<file path=customXml/itemProps4.xml><?xml version="1.0" encoding="utf-8"?>
<ds:datastoreItem xmlns:ds="http://schemas.openxmlformats.org/officeDocument/2006/customXml" ds:itemID="{C0D60C85-0D7B-4A66-B1EA-C7CA33BE6A21}"/>
</file>

<file path=customXml/itemProps5.xml><?xml version="1.0" encoding="utf-8"?>
<ds:datastoreItem xmlns:ds="http://schemas.openxmlformats.org/officeDocument/2006/customXml" ds:itemID="{EF7C6A4C-973E-46FA-8363-FBCF0D84FBB0}"/>
</file>

<file path=customXml/itemProps6.xml><?xml version="1.0" encoding="utf-8"?>
<ds:datastoreItem xmlns:ds="http://schemas.openxmlformats.org/officeDocument/2006/customXml" ds:itemID="{655364F4-09FE-4AE2-83CC-FD6CCEE824B6}"/>
</file>

<file path=docProps/app.xml><?xml version="1.0" encoding="utf-8"?>
<Properties xmlns="http://schemas.openxmlformats.org/officeDocument/2006/extended-properties" xmlns:vt="http://schemas.openxmlformats.org/officeDocument/2006/docPropsVTypes">
  <Template>Normal</Template>
  <TotalTime>131</TotalTime>
  <Pages>3</Pages>
  <Words>4191</Words>
  <Characters>2390</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Gange</dc:creator>
  <cp:keywords/>
  <dc:description/>
  <cp:lastModifiedBy>Author</cp:lastModifiedBy>
  <cp:revision>30</cp:revision>
  <dcterms:created xsi:type="dcterms:W3CDTF">2020-07-09T13:54:00Z</dcterms:created>
  <dcterms:modified xsi:type="dcterms:W3CDTF">2020-12-04T10:37:00Z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0x010100B1C2858224DA4374904E017A8E9DA54800782BA52DF42C494BB7EB03640A0F2682</vt:lpwstr>
  </property>
  <property fmtid="{D5CDD505-2E9C-101B-9397-08002B2CF9AE}" pid="3" name="amStrukturvieniba">
    <vt:lpwstr>11;#Pastāvīgo pārstāvju komitejas II daļas sagatavošanas nodaļa|195a5872-ee61-4568-8389-3d1a192ddc4f</vt:lpwstr>
  </property>
  <property fmtid="{D5CDD505-2E9C-101B-9397-08002B2CF9AE}" pid="4" name="amRegistrStrukturvieniba">
    <vt:lpwstr>9;#ES koordinācijas un politiku departaments|3fa58b7a-cbf4-4e0c-b316-ff839fdff92c</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