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51E1" w14:textId="55A39039" w:rsidR="00894C55" w:rsidRPr="00D96595" w:rsidRDefault="003155F1" w:rsidP="005D663A">
      <w:pPr>
        <w:shd w:val="clear" w:color="auto" w:fill="FFFFFF"/>
        <w:spacing w:after="0" w:line="240" w:lineRule="auto"/>
        <w:contextualSpacing/>
        <w:jc w:val="center"/>
        <w:rPr>
          <w:rFonts w:ascii="Times New Roman" w:eastAsia="Times New Roman" w:hAnsi="Times New Roman"/>
          <w:b/>
          <w:bCs/>
          <w:sz w:val="20"/>
          <w:szCs w:val="20"/>
          <w:lang w:eastAsia="lv-LV"/>
        </w:rPr>
      </w:pPr>
      <w:bookmarkStart w:id="0" w:name="_Hlk33518037"/>
      <w:r w:rsidRPr="00D96595">
        <w:rPr>
          <w:rFonts w:ascii="Times New Roman" w:hAnsi="Times New Roman"/>
          <w:b/>
          <w:sz w:val="20"/>
          <w:szCs w:val="20"/>
        </w:rPr>
        <w:t xml:space="preserve">Ministru kabineta noteikumu projekta </w:t>
      </w:r>
      <w:r w:rsidRPr="00D96595">
        <w:rPr>
          <w:rFonts w:ascii="Times New Roman" w:hAnsi="Times New Roman"/>
          <w:b/>
          <w:bCs/>
          <w:sz w:val="20"/>
          <w:szCs w:val="20"/>
        </w:rPr>
        <w:t>“</w:t>
      </w:r>
      <w:r w:rsidR="00703CE5" w:rsidRPr="00D96595">
        <w:rPr>
          <w:rFonts w:ascii="Times New Roman" w:hAnsi="Times New Roman"/>
          <w:b/>
          <w:bCs/>
          <w:sz w:val="20"/>
          <w:szCs w:val="20"/>
        </w:rPr>
        <w:t>Grozījumi Ministru kabineta 201</w:t>
      </w:r>
      <w:r w:rsidR="003C7427" w:rsidRPr="00D96595">
        <w:rPr>
          <w:rFonts w:ascii="Times New Roman" w:hAnsi="Times New Roman"/>
          <w:b/>
          <w:bCs/>
          <w:sz w:val="20"/>
          <w:szCs w:val="20"/>
        </w:rPr>
        <w:t>6</w:t>
      </w:r>
      <w:r w:rsidR="00703CE5" w:rsidRPr="00D96595">
        <w:rPr>
          <w:rFonts w:ascii="Times New Roman" w:hAnsi="Times New Roman"/>
          <w:b/>
          <w:bCs/>
          <w:sz w:val="20"/>
          <w:szCs w:val="20"/>
        </w:rPr>
        <w:t>.</w:t>
      </w:r>
      <w:r w:rsidR="006B5497" w:rsidRPr="00D96595">
        <w:rPr>
          <w:rFonts w:ascii="Times New Roman" w:hAnsi="Times New Roman"/>
          <w:b/>
          <w:bCs/>
          <w:sz w:val="20"/>
          <w:szCs w:val="20"/>
        </w:rPr>
        <w:t> </w:t>
      </w:r>
      <w:r w:rsidR="00703CE5" w:rsidRPr="00D96595">
        <w:rPr>
          <w:rFonts w:ascii="Times New Roman" w:hAnsi="Times New Roman"/>
          <w:b/>
          <w:bCs/>
          <w:sz w:val="20"/>
          <w:szCs w:val="20"/>
        </w:rPr>
        <w:t xml:space="preserve">gada </w:t>
      </w:r>
      <w:r w:rsidR="003C7427" w:rsidRPr="00D96595">
        <w:rPr>
          <w:rFonts w:ascii="Times New Roman" w:hAnsi="Times New Roman"/>
          <w:b/>
          <w:bCs/>
          <w:sz w:val="20"/>
          <w:szCs w:val="20"/>
        </w:rPr>
        <w:t>5. aprīļa</w:t>
      </w:r>
      <w:r w:rsidR="00703CE5" w:rsidRPr="00D96595">
        <w:rPr>
          <w:rFonts w:ascii="Times New Roman" w:hAnsi="Times New Roman"/>
          <w:b/>
          <w:bCs/>
          <w:sz w:val="20"/>
          <w:szCs w:val="20"/>
        </w:rPr>
        <w:t xml:space="preserve"> noteikumos Nr.</w:t>
      </w:r>
      <w:r w:rsidR="006B5497" w:rsidRPr="00D96595">
        <w:rPr>
          <w:rFonts w:ascii="Times New Roman" w:hAnsi="Times New Roman"/>
          <w:b/>
          <w:bCs/>
          <w:sz w:val="20"/>
          <w:szCs w:val="20"/>
        </w:rPr>
        <w:t> </w:t>
      </w:r>
      <w:r w:rsidR="003C7427" w:rsidRPr="00D96595">
        <w:rPr>
          <w:rFonts w:ascii="Times New Roman" w:hAnsi="Times New Roman"/>
          <w:b/>
          <w:bCs/>
          <w:sz w:val="20"/>
          <w:szCs w:val="20"/>
        </w:rPr>
        <w:t>205</w:t>
      </w:r>
      <w:r w:rsidR="00703CE5" w:rsidRPr="00D96595">
        <w:rPr>
          <w:rFonts w:ascii="Times New Roman" w:hAnsi="Times New Roman"/>
          <w:b/>
          <w:bCs/>
          <w:sz w:val="20"/>
          <w:szCs w:val="20"/>
        </w:rPr>
        <w:t xml:space="preserve"> “</w:t>
      </w:r>
      <w:r w:rsidR="003C7427" w:rsidRPr="00D96595">
        <w:rPr>
          <w:rFonts w:ascii="Times New Roman" w:hAnsi="Times New Roman"/>
          <w:b/>
          <w:bCs/>
          <w:sz w:val="20"/>
          <w:szCs w:val="20"/>
        </w:rPr>
        <w:t>Darbības programmas "Izaugsme un nodarbinātība</w:t>
      </w:r>
      <w:r w:rsidR="00A76959" w:rsidRPr="00D96595">
        <w:rPr>
          <w:rFonts w:ascii="Times New Roman" w:hAnsi="Times New Roman"/>
          <w:b/>
          <w:bCs/>
          <w:sz w:val="20"/>
          <w:szCs w:val="20"/>
        </w:rPr>
        <w:t>”</w:t>
      </w:r>
      <w:r w:rsidR="003C7427" w:rsidRPr="00D96595">
        <w:rPr>
          <w:rFonts w:ascii="Times New Roman" w:hAnsi="Times New Roman"/>
          <w:b/>
          <w:bCs/>
          <w:sz w:val="20"/>
          <w:szCs w:val="20"/>
        </w:rPr>
        <w:t xml:space="preserve"> 3.2.1. specifiskā atbalsta mērķa </w:t>
      </w:r>
      <w:r w:rsidR="00A76959" w:rsidRPr="00D96595">
        <w:rPr>
          <w:rFonts w:ascii="Times New Roman" w:hAnsi="Times New Roman"/>
          <w:b/>
          <w:bCs/>
          <w:sz w:val="20"/>
          <w:szCs w:val="20"/>
        </w:rPr>
        <w:t>“</w:t>
      </w:r>
      <w:r w:rsidR="003C7427" w:rsidRPr="00D96595">
        <w:rPr>
          <w:rFonts w:ascii="Times New Roman" w:hAnsi="Times New Roman"/>
          <w:b/>
          <w:bCs/>
          <w:sz w:val="20"/>
          <w:szCs w:val="20"/>
        </w:rPr>
        <w:t>Palielināt augstas pievienotās vērtības produktu un pakalpojumu eksporta proporciju</w:t>
      </w:r>
      <w:r w:rsidR="00A76959" w:rsidRPr="00D96595">
        <w:rPr>
          <w:rFonts w:ascii="Times New Roman" w:hAnsi="Times New Roman"/>
          <w:b/>
          <w:bCs/>
          <w:sz w:val="20"/>
          <w:szCs w:val="20"/>
        </w:rPr>
        <w:t>”</w:t>
      </w:r>
      <w:r w:rsidR="003C7427" w:rsidRPr="00D96595">
        <w:rPr>
          <w:rFonts w:ascii="Times New Roman" w:hAnsi="Times New Roman"/>
          <w:b/>
          <w:bCs/>
          <w:sz w:val="20"/>
          <w:szCs w:val="20"/>
        </w:rPr>
        <w:t xml:space="preserve"> 3.2.1.1. pasākuma </w:t>
      </w:r>
      <w:r w:rsidR="00A76959" w:rsidRPr="00D96595">
        <w:rPr>
          <w:rFonts w:ascii="Times New Roman" w:hAnsi="Times New Roman"/>
          <w:b/>
          <w:bCs/>
          <w:sz w:val="20"/>
          <w:szCs w:val="20"/>
        </w:rPr>
        <w:t>“</w:t>
      </w:r>
      <w:r w:rsidR="003C7427" w:rsidRPr="00D96595">
        <w:rPr>
          <w:rFonts w:ascii="Times New Roman" w:hAnsi="Times New Roman"/>
          <w:b/>
          <w:bCs/>
          <w:sz w:val="20"/>
          <w:szCs w:val="20"/>
        </w:rPr>
        <w:t>Klasteru programma</w:t>
      </w:r>
      <w:r w:rsidR="00A76959" w:rsidRPr="00D96595">
        <w:rPr>
          <w:rFonts w:ascii="Times New Roman" w:hAnsi="Times New Roman"/>
          <w:b/>
          <w:bCs/>
          <w:sz w:val="20"/>
          <w:szCs w:val="20"/>
        </w:rPr>
        <w:t>”</w:t>
      </w:r>
      <w:r w:rsidR="003C7427" w:rsidRPr="00D96595">
        <w:rPr>
          <w:rFonts w:ascii="Times New Roman" w:hAnsi="Times New Roman"/>
          <w:b/>
          <w:bCs/>
          <w:sz w:val="20"/>
          <w:szCs w:val="20"/>
        </w:rPr>
        <w:t xml:space="preserve"> pirmās projektu iesniegumu atlases kārtas īstenošanas noteikumi</w:t>
      </w:r>
      <w:r w:rsidR="00703CE5" w:rsidRPr="00D96595">
        <w:rPr>
          <w:rFonts w:ascii="Times New Roman" w:hAnsi="Times New Roman"/>
          <w:b/>
          <w:bCs/>
          <w:sz w:val="20"/>
          <w:szCs w:val="20"/>
        </w:rPr>
        <w:t>”</w:t>
      </w:r>
      <w:bookmarkEnd w:id="0"/>
      <w:r w:rsidRPr="00D96595">
        <w:rPr>
          <w:rFonts w:ascii="Times New Roman" w:hAnsi="Times New Roman"/>
          <w:b/>
          <w:bCs/>
          <w:sz w:val="20"/>
          <w:szCs w:val="20"/>
        </w:rPr>
        <w:t xml:space="preserve"> </w:t>
      </w:r>
      <w:r w:rsidR="00894C55" w:rsidRPr="00D96595">
        <w:rPr>
          <w:rFonts w:ascii="Times New Roman" w:eastAsia="Times New Roman" w:hAnsi="Times New Roman"/>
          <w:b/>
          <w:bCs/>
          <w:sz w:val="20"/>
          <w:szCs w:val="20"/>
          <w:lang w:eastAsia="lv-LV"/>
        </w:rPr>
        <w:t>sākotnējās ietekmes novērtējuma ziņojums (anotācija)</w:t>
      </w:r>
    </w:p>
    <w:p w14:paraId="6B8F2DA1" w14:textId="77777777" w:rsidR="00E5323B" w:rsidRPr="00D96595" w:rsidRDefault="00E5323B" w:rsidP="005D663A">
      <w:pPr>
        <w:shd w:val="clear" w:color="auto" w:fill="FFFFFF"/>
        <w:spacing w:after="0" w:line="240" w:lineRule="auto"/>
        <w:contextualSpacing/>
        <w:jc w:val="center"/>
        <w:rPr>
          <w:rFonts w:ascii="Times New Roman" w:eastAsia="Times New Roman" w:hAnsi="Times New Roman"/>
          <w:b/>
          <w:b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96595" w14:paraId="343856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D6744B" w14:textId="77777777" w:rsidR="00655F2C" w:rsidRPr="00D96595" w:rsidRDefault="00E5323B" w:rsidP="005D663A">
            <w:pPr>
              <w:spacing w:after="0" w:line="240" w:lineRule="auto"/>
              <w:contextualSpacing/>
              <w:jc w:val="center"/>
              <w:rPr>
                <w:rFonts w:ascii="Times New Roman" w:eastAsia="Times New Roman" w:hAnsi="Times New Roman"/>
                <w:b/>
                <w:bCs/>
                <w:iCs/>
                <w:sz w:val="20"/>
                <w:szCs w:val="20"/>
                <w:lang w:eastAsia="lv-LV"/>
              </w:rPr>
            </w:pPr>
            <w:r w:rsidRPr="00D96595">
              <w:rPr>
                <w:rFonts w:ascii="Times New Roman" w:eastAsia="Times New Roman" w:hAnsi="Times New Roman"/>
                <w:b/>
                <w:bCs/>
                <w:iCs/>
                <w:sz w:val="20"/>
                <w:szCs w:val="20"/>
                <w:lang w:eastAsia="lv-LV"/>
              </w:rPr>
              <w:t>Tiesību akta projekta anotācijas kopsavilkums</w:t>
            </w:r>
          </w:p>
        </w:tc>
      </w:tr>
      <w:tr w:rsidR="00E5323B" w:rsidRPr="00D96595" w14:paraId="235A06E1" w14:textId="77777777" w:rsidTr="00D81CA0">
        <w:trPr>
          <w:trHeight w:val="56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55DDA9"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tcPr>
          <w:p w14:paraId="74321158" w14:textId="77777777" w:rsidR="00027EA9" w:rsidRPr="00D96595" w:rsidRDefault="00027EA9" w:rsidP="00027EA9">
            <w:pPr>
              <w:spacing w:after="0" w:line="240" w:lineRule="auto"/>
              <w:contextualSpacing/>
              <w:jc w:val="both"/>
              <w:rPr>
                <w:rFonts w:ascii="Times New Roman" w:hAnsi="Times New Roman"/>
                <w:sz w:val="20"/>
                <w:szCs w:val="20"/>
              </w:rPr>
            </w:pPr>
            <w:r w:rsidRPr="00D96595">
              <w:rPr>
                <w:rFonts w:ascii="Times New Roman" w:hAnsi="Times New Roman"/>
                <w:sz w:val="20"/>
                <w:szCs w:val="20"/>
              </w:rPr>
              <w:t>Noteikumu projekta mērķis ir Darbības programmas "Izaugsme un nodarbinātība" 3.2.1. specifiskā atbalsta mērķa "Palielināt augstas pievienotās vērtības produktu un pakalpojumu eksporta proporciju" 3.2.1.1. pasākuma "Klasteru programma" pirmās projektu iesniegumu atlases kārtas (turpmāk – 1.kārta) īstenošanas noteikumu pilnveidošana, lai veicinātu efektīvāku Eiropas Reģionālā attīstības fonda (turpmāk – ERAF) investīciju ieguldījumu. Projekts paredz pagarināt 1. kārtas finansējuma saņēmēju (turpmāk – projekta īstenotājs) projektu ieviešanas termiņu, kā arī noteikt kārtību kādā projektu īstenotājiem var tikt piešķirt papildus finansējums  1.kārtas snieguma rezerves finansējuma un brīvā finansējuma ietvaros.</w:t>
            </w:r>
          </w:p>
          <w:p w14:paraId="29259F39" w14:textId="107A4734" w:rsidR="00F62E6A" w:rsidRPr="00D96595" w:rsidRDefault="00027EA9" w:rsidP="00027EA9">
            <w:pPr>
              <w:spacing w:after="0" w:line="240" w:lineRule="auto"/>
              <w:contextualSpacing/>
              <w:jc w:val="both"/>
              <w:rPr>
                <w:rFonts w:ascii="Times New Roman" w:hAnsi="Times New Roman"/>
                <w:bCs/>
                <w:sz w:val="20"/>
                <w:szCs w:val="20"/>
                <w:shd w:val="clear" w:color="auto" w:fill="FFFFFF"/>
              </w:rPr>
            </w:pPr>
            <w:r w:rsidRPr="00D96595">
              <w:rPr>
                <w:rFonts w:ascii="Times New Roman" w:hAnsi="Times New Roman"/>
                <w:sz w:val="20"/>
                <w:szCs w:val="20"/>
              </w:rPr>
              <w:t xml:space="preserve">Noteikumu projekts stājas spēkā </w:t>
            </w:r>
            <w:r w:rsidR="005C14FE" w:rsidRPr="00D96595">
              <w:rPr>
                <w:rFonts w:ascii="Times New Roman" w:hAnsi="Times New Roman"/>
                <w:sz w:val="20"/>
                <w:szCs w:val="20"/>
              </w:rPr>
              <w:t>2020.gada 1.</w:t>
            </w:r>
            <w:r w:rsidR="008F3397" w:rsidRPr="00D96595">
              <w:rPr>
                <w:rFonts w:ascii="Times New Roman" w:hAnsi="Times New Roman"/>
                <w:sz w:val="20"/>
                <w:szCs w:val="20"/>
              </w:rPr>
              <w:t>decembrī</w:t>
            </w:r>
            <w:r w:rsidR="005C14FE" w:rsidRPr="00D96595">
              <w:rPr>
                <w:rFonts w:ascii="Times New Roman" w:hAnsi="Times New Roman"/>
                <w:sz w:val="20"/>
                <w:szCs w:val="20"/>
              </w:rPr>
              <w:t>.</w:t>
            </w:r>
          </w:p>
        </w:tc>
      </w:tr>
    </w:tbl>
    <w:p w14:paraId="4FC6AFEB"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96595" w14:paraId="0040C8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579D78" w14:textId="77777777" w:rsidR="00655F2C" w:rsidRPr="00D96595" w:rsidRDefault="00E5323B" w:rsidP="005D663A">
            <w:pPr>
              <w:spacing w:after="0" w:line="240" w:lineRule="auto"/>
              <w:contextualSpacing/>
              <w:jc w:val="center"/>
              <w:rPr>
                <w:rFonts w:ascii="Times New Roman" w:eastAsia="Times New Roman" w:hAnsi="Times New Roman"/>
                <w:b/>
                <w:bCs/>
                <w:iCs/>
                <w:sz w:val="20"/>
                <w:szCs w:val="20"/>
                <w:lang w:eastAsia="lv-LV"/>
              </w:rPr>
            </w:pPr>
            <w:r w:rsidRPr="00D96595">
              <w:rPr>
                <w:rFonts w:ascii="Times New Roman" w:eastAsia="Times New Roman" w:hAnsi="Times New Roman"/>
                <w:b/>
                <w:bCs/>
                <w:iCs/>
                <w:sz w:val="20"/>
                <w:szCs w:val="20"/>
                <w:lang w:eastAsia="lv-LV"/>
              </w:rPr>
              <w:t>I. Tiesību akta projekta izstrādes nepieciešamība</w:t>
            </w:r>
          </w:p>
        </w:tc>
      </w:tr>
      <w:tr w:rsidR="00E5323B" w:rsidRPr="00D96595" w14:paraId="6FFF04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691F1D"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DB6E68"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C276FF6" w14:textId="123E36DD" w:rsidR="00E5323B" w:rsidRPr="00D96595" w:rsidRDefault="00490426" w:rsidP="0051082D">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Eiropas Savienības struktūrfondu un Kohēzijas fonda 2014.-2020. gada plānošanas perioda vadības likuma 20.</w:t>
            </w:r>
            <w:r w:rsidRPr="00D96595">
              <w:rPr>
                <w:rFonts w:ascii="Times New Roman" w:eastAsia="Times New Roman" w:hAnsi="Times New Roman"/>
                <w:b/>
                <w:iCs/>
                <w:sz w:val="20"/>
                <w:szCs w:val="20"/>
                <w:lang w:eastAsia="lv-LV"/>
              </w:rPr>
              <w:t> </w:t>
            </w:r>
            <w:r w:rsidRPr="00D96595">
              <w:rPr>
                <w:rFonts w:ascii="Times New Roman" w:eastAsia="Times New Roman" w:hAnsi="Times New Roman"/>
                <w:iCs/>
                <w:sz w:val="20"/>
                <w:szCs w:val="20"/>
                <w:lang w:eastAsia="lv-LV"/>
              </w:rPr>
              <w:t>panta 13. punkts.</w:t>
            </w:r>
          </w:p>
        </w:tc>
      </w:tr>
      <w:tr w:rsidR="00E5323B" w:rsidRPr="00D96595" w14:paraId="56B81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62AE7F"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CD1594" w14:textId="77777777" w:rsidR="00595573"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Pašreizējā situācija un problēmas, kuru risināšanai tiesību akta projekts izstrādāts, tiesiskā regulējuma mērķis un būtība</w:t>
            </w:r>
          </w:p>
          <w:p w14:paraId="37C1A7A2"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1B48B5AA"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4F6DFCFE"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498F8BFE"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22FA6272"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7A9F7AB7"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5333AD60"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008F0F20"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0B43EA89"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47894E2E"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798919D4" w14:textId="77777777" w:rsidR="00595573" w:rsidRPr="00D96595" w:rsidRDefault="00595573" w:rsidP="005D663A">
            <w:pPr>
              <w:spacing w:line="240" w:lineRule="auto"/>
              <w:contextualSpacing/>
              <w:rPr>
                <w:rFonts w:ascii="Times New Roman" w:eastAsia="Times New Roman" w:hAnsi="Times New Roman"/>
                <w:sz w:val="20"/>
                <w:szCs w:val="20"/>
                <w:lang w:eastAsia="lv-LV"/>
              </w:rPr>
            </w:pPr>
          </w:p>
          <w:p w14:paraId="1BB0DDBE" w14:textId="77777777" w:rsidR="00661990" w:rsidRPr="00D96595" w:rsidRDefault="00661990" w:rsidP="005D663A">
            <w:pPr>
              <w:spacing w:line="240" w:lineRule="auto"/>
              <w:contextualSpacing/>
              <w:rPr>
                <w:rFonts w:ascii="Times New Roman" w:eastAsia="Times New Roman" w:hAnsi="Times New Roman"/>
                <w:sz w:val="20"/>
                <w:szCs w:val="20"/>
                <w:lang w:eastAsia="lv-LV"/>
              </w:rPr>
            </w:pPr>
          </w:p>
          <w:p w14:paraId="6B378216" w14:textId="77777777" w:rsidR="00661990" w:rsidRPr="00D96595" w:rsidRDefault="00661990" w:rsidP="005D663A">
            <w:pPr>
              <w:spacing w:line="240" w:lineRule="auto"/>
              <w:contextualSpacing/>
              <w:rPr>
                <w:rFonts w:ascii="Times New Roman" w:eastAsia="Times New Roman" w:hAnsi="Times New Roman"/>
                <w:sz w:val="20"/>
                <w:szCs w:val="20"/>
                <w:lang w:eastAsia="lv-LV"/>
              </w:rPr>
            </w:pPr>
          </w:p>
          <w:p w14:paraId="4B866B72" w14:textId="73E7E29F" w:rsidR="008B2B99" w:rsidRPr="00D96595" w:rsidRDefault="008B2B99" w:rsidP="005D663A">
            <w:pPr>
              <w:spacing w:line="240" w:lineRule="auto"/>
              <w:contextualSpacing/>
              <w:rPr>
                <w:rFonts w:ascii="Times New Roman" w:eastAsia="Times New Roman" w:hAnsi="Times New Roman"/>
                <w:sz w:val="20"/>
                <w:szCs w:val="20"/>
                <w:lang w:eastAsia="lv-LV"/>
              </w:rPr>
            </w:pPr>
          </w:p>
          <w:p w14:paraId="14BF6D27" w14:textId="77777777" w:rsidR="008B2B99" w:rsidRPr="00D96595" w:rsidRDefault="008B2B99" w:rsidP="00E778DA">
            <w:pPr>
              <w:rPr>
                <w:rFonts w:ascii="Times New Roman" w:eastAsia="Times New Roman" w:hAnsi="Times New Roman"/>
                <w:sz w:val="20"/>
                <w:szCs w:val="20"/>
                <w:lang w:eastAsia="lv-LV"/>
              </w:rPr>
            </w:pPr>
          </w:p>
          <w:p w14:paraId="23ED4CBC" w14:textId="77777777" w:rsidR="008B2B99" w:rsidRPr="00D96595" w:rsidRDefault="008B2B99" w:rsidP="00E778DA">
            <w:pPr>
              <w:rPr>
                <w:rFonts w:ascii="Times New Roman" w:eastAsia="Times New Roman" w:hAnsi="Times New Roman"/>
                <w:sz w:val="20"/>
                <w:szCs w:val="20"/>
                <w:lang w:eastAsia="lv-LV"/>
              </w:rPr>
            </w:pPr>
          </w:p>
          <w:p w14:paraId="264A986E" w14:textId="77777777" w:rsidR="008B2B99" w:rsidRPr="00D96595" w:rsidRDefault="008B2B99" w:rsidP="00E778DA">
            <w:pPr>
              <w:rPr>
                <w:rFonts w:ascii="Times New Roman" w:eastAsia="Times New Roman" w:hAnsi="Times New Roman"/>
                <w:sz w:val="20"/>
                <w:szCs w:val="20"/>
                <w:lang w:eastAsia="lv-LV"/>
              </w:rPr>
            </w:pPr>
          </w:p>
          <w:p w14:paraId="1B4F5F03" w14:textId="77777777" w:rsidR="00E5323B" w:rsidRPr="00D96595" w:rsidRDefault="00E5323B" w:rsidP="00E778DA">
            <w:pPr>
              <w:ind w:firstLine="720"/>
              <w:rPr>
                <w:rFonts w:ascii="Times New Roman" w:eastAsia="Times New Roman" w:hAnsi="Times New Roman"/>
                <w:sz w:val="20"/>
                <w:szCs w:val="20"/>
                <w:lang w:eastAsia="lv-LV"/>
              </w:rPr>
            </w:pPr>
          </w:p>
          <w:p w14:paraId="4E412E80" w14:textId="77777777" w:rsidR="00A53F29" w:rsidRPr="00D96595" w:rsidRDefault="00A53F29" w:rsidP="00A53F29">
            <w:pPr>
              <w:rPr>
                <w:rFonts w:ascii="Times New Roman" w:eastAsia="Times New Roman" w:hAnsi="Times New Roman"/>
                <w:sz w:val="20"/>
                <w:szCs w:val="20"/>
                <w:lang w:eastAsia="lv-LV"/>
              </w:rPr>
            </w:pPr>
          </w:p>
          <w:p w14:paraId="1CA7B7E5" w14:textId="77777777" w:rsidR="00A53F29" w:rsidRPr="00D96595" w:rsidRDefault="00A53F29" w:rsidP="00A53F29">
            <w:pPr>
              <w:rPr>
                <w:rFonts w:ascii="Times New Roman" w:eastAsia="Times New Roman" w:hAnsi="Times New Roman"/>
                <w:sz w:val="20"/>
                <w:szCs w:val="20"/>
                <w:lang w:eastAsia="lv-LV"/>
              </w:rPr>
            </w:pPr>
          </w:p>
          <w:p w14:paraId="54232C2F" w14:textId="77777777" w:rsidR="00A53F29" w:rsidRPr="00D96595" w:rsidRDefault="00A53F29" w:rsidP="00A53F29">
            <w:pPr>
              <w:rPr>
                <w:rFonts w:ascii="Times New Roman" w:eastAsia="Times New Roman" w:hAnsi="Times New Roman"/>
                <w:sz w:val="20"/>
                <w:szCs w:val="20"/>
                <w:lang w:eastAsia="lv-LV"/>
              </w:rPr>
            </w:pPr>
          </w:p>
          <w:p w14:paraId="41D6B19C" w14:textId="77777777" w:rsidR="00A53F29" w:rsidRPr="00D96595" w:rsidRDefault="00A53F29" w:rsidP="00A53F29">
            <w:pPr>
              <w:rPr>
                <w:rFonts w:ascii="Times New Roman" w:eastAsia="Times New Roman" w:hAnsi="Times New Roman"/>
                <w:sz w:val="20"/>
                <w:szCs w:val="20"/>
                <w:lang w:eastAsia="lv-LV"/>
              </w:rPr>
            </w:pPr>
          </w:p>
          <w:p w14:paraId="1809CAF0" w14:textId="77777777" w:rsidR="00A53F29" w:rsidRPr="00D96595" w:rsidRDefault="00A53F29" w:rsidP="00A53F29">
            <w:pPr>
              <w:rPr>
                <w:rFonts w:ascii="Times New Roman" w:eastAsia="Times New Roman" w:hAnsi="Times New Roman"/>
                <w:sz w:val="20"/>
                <w:szCs w:val="20"/>
                <w:lang w:eastAsia="lv-LV"/>
              </w:rPr>
            </w:pPr>
          </w:p>
          <w:p w14:paraId="07D8854B" w14:textId="77777777" w:rsidR="00A53F29" w:rsidRPr="00D96595" w:rsidRDefault="00A53F29" w:rsidP="00A53F29">
            <w:pPr>
              <w:rPr>
                <w:rFonts w:ascii="Times New Roman" w:eastAsia="Times New Roman" w:hAnsi="Times New Roman"/>
                <w:sz w:val="20"/>
                <w:szCs w:val="20"/>
                <w:lang w:eastAsia="lv-LV"/>
              </w:rPr>
            </w:pPr>
          </w:p>
          <w:p w14:paraId="21EDDD1B" w14:textId="4ABB2072" w:rsidR="00A53F29" w:rsidRPr="00D96595" w:rsidRDefault="00A53F29" w:rsidP="00A53F29">
            <w:pPr>
              <w:ind w:firstLine="720"/>
              <w:rPr>
                <w:rFonts w:ascii="Times New Roman" w:eastAsia="Times New Roman" w:hAnsi="Times New Roman"/>
                <w:sz w:val="20"/>
                <w:szCs w:val="20"/>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EF46699" w14:textId="08042554" w:rsidR="003521AF" w:rsidRPr="00D96595" w:rsidRDefault="00546C22" w:rsidP="0027683B">
            <w:pPr>
              <w:spacing w:after="0" w:line="240" w:lineRule="auto"/>
              <w:ind w:firstLine="276"/>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 xml:space="preserve">Darbības programmas "Izaugsme un nodarbinātība" 3.2.1. specifiskā atbalsta mērķa "Palielināt augstas pievienotās vērtības produktu un pakalpojumu eksporta proporciju" 3.2.1.1. pasākuma "Klasteru programma" pirmās projektu iesniegumu atlases kārtas </w:t>
            </w:r>
            <w:r w:rsidR="004C2161" w:rsidRPr="00D96595">
              <w:rPr>
                <w:rFonts w:ascii="Times New Roman" w:eastAsia="Times New Roman" w:hAnsi="Times New Roman"/>
                <w:iCs/>
                <w:sz w:val="20"/>
                <w:szCs w:val="20"/>
                <w:lang w:eastAsia="lv-LV"/>
              </w:rPr>
              <w:t xml:space="preserve">īstenošanas noteikumi </w:t>
            </w:r>
            <w:r w:rsidRPr="00D96595">
              <w:rPr>
                <w:rFonts w:ascii="Times New Roman" w:eastAsia="Times New Roman" w:hAnsi="Times New Roman"/>
                <w:iCs/>
                <w:sz w:val="20"/>
                <w:szCs w:val="20"/>
                <w:lang w:eastAsia="lv-LV"/>
              </w:rPr>
              <w:t>(turpmāk – 1.</w:t>
            </w:r>
            <w:r w:rsidR="00DF70E6"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kārta)</w:t>
            </w:r>
            <w:r w:rsidR="00A53F29" w:rsidRPr="00D96595">
              <w:rPr>
                <w:rFonts w:ascii="Times New Roman" w:eastAsia="Times New Roman" w:hAnsi="Times New Roman"/>
                <w:iCs/>
                <w:sz w:val="20"/>
                <w:szCs w:val="20"/>
                <w:lang w:eastAsia="lv-LV"/>
              </w:rPr>
              <w:t xml:space="preserve"> </w:t>
            </w:r>
            <w:r w:rsidR="004F3758" w:rsidRPr="00D96595">
              <w:rPr>
                <w:rFonts w:ascii="Times New Roman" w:eastAsia="Times New Roman" w:hAnsi="Times New Roman"/>
                <w:iCs/>
                <w:sz w:val="20"/>
                <w:szCs w:val="20"/>
                <w:lang w:eastAsia="lv-LV"/>
              </w:rPr>
              <w:t>ietvaros</w:t>
            </w:r>
            <w:r w:rsidR="00003157" w:rsidRPr="00D96595">
              <w:rPr>
                <w:rFonts w:ascii="Times New Roman" w:eastAsia="Times New Roman" w:hAnsi="Times New Roman"/>
                <w:iCs/>
                <w:sz w:val="20"/>
                <w:szCs w:val="20"/>
                <w:lang w:eastAsia="lv-LV"/>
              </w:rPr>
              <w:t xml:space="preserve"> </w:t>
            </w:r>
            <w:r w:rsidR="005409F9" w:rsidRPr="00D96595">
              <w:rPr>
                <w:rFonts w:ascii="Times New Roman" w:eastAsia="Times New Roman" w:hAnsi="Times New Roman"/>
                <w:iCs/>
                <w:sz w:val="20"/>
                <w:szCs w:val="20"/>
                <w:lang w:eastAsia="lv-LV"/>
              </w:rPr>
              <w:t xml:space="preserve">ar </w:t>
            </w:r>
            <w:r w:rsidR="00407A03" w:rsidRPr="00D96595">
              <w:rPr>
                <w:rFonts w:ascii="Times New Roman" w:eastAsia="Times New Roman" w:hAnsi="Times New Roman"/>
                <w:iCs/>
                <w:sz w:val="20"/>
                <w:szCs w:val="20"/>
                <w:lang w:eastAsia="lv-LV"/>
              </w:rPr>
              <w:t>projekta īstenotājiem</w:t>
            </w:r>
            <w:r w:rsidR="00F62E6A" w:rsidRPr="00D96595">
              <w:rPr>
                <w:rFonts w:ascii="Times New Roman" w:eastAsia="Times New Roman" w:hAnsi="Times New Roman"/>
                <w:iCs/>
                <w:sz w:val="20"/>
                <w:szCs w:val="20"/>
                <w:lang w:eastAsia="lv-LV"/>
              </w:rPr>
              <w:t xml:space="preserve"> (14 biedrībām)</w:t>
            </w:r>
            <w:r w:rsidR="00407A03" w:rsidRPr="00D96595">
              <w:rPr>
                <w:rFonts w:ascii="Times New Roman" w:eastAsia="Times New Roman" w:hAnsi="Times New Roman"/>
                <w:iCs/>
                <w:sz w:val="20"/>
                <w:szCs w:val="20"/>
                <w:lang w:eastAsia="lv-LV"/>
              </w:rPr>
              <w:t xml:space="preserve"> </w:t>
            </w:r>
            <w:r w:rsidR="005409F9" w:rsidRPr="00D96595">
              <w:rPr>
                <w:rFonts w:ascii="Times New Roman" w:eastAsia="Times New Roman" w:hAnsi="Times New Roman"/>
                <w:iCs/>
                <w:sz w:val="20"/>
                <w:szCs w:val="20"/>
                <w:lang w:eastAsia="lv-LV"/>
              </w:rPr>
              <w:t>ir n</w:t>
            </w:r>
            <w:r w:rsidR="00A06238" w:rsidRPr="00D96595">
              <w:rPr>
                <w:rFonts w:ascii="Times New Roman" w:eastAsia="Times New Roman" w:hAnsi="Times New Roman"/>
                <w:iCs/>
                <w:sz w:val="20"/>
                <w:szCs w:val="20"/>
                <w:lang w:eastAsia="lv-LV"/>
              </w:rPr>
              <w:t>oslēgt</w:t>
            </w:r>
            <w:r w:rsidR="009F5F6C" w:rsidRPr="00D96595">
              <w:rPr>
                <w:rFonts w:ascii="Times New Roman" w:eastAsia="Times New Roman" w:hAnsi="Times New Roman"/>
                <w:iCs/>
                <w:sz w:val="20"/>
                <w:szCs w:val="20"/>
                <w:lang w:eastAsia="lv-LV"/>
              </w:rPr>
              <w:t>i</w:t>
            </w:r>
            <w:r w:rsidR="00A06238" w:rsidRPr="00D96595">
              <w:rPr>
                <w:rFonts w:ascii="Times New Roman" w:eastAsia="Times New Roman" w:hAnsi="Times New Roman"/>
                <w:iCs/>
                <w:sz w:val="20"/>
                <w:szCs w:val="20"/>
                <w:lang w:eastAsia="lv-LV"/>
              </w:rPr>
              <w:t xml:space="preserve"> līgumi </w:t>
            </w:r>
            <w:r w:rsidR="001E5944" w:rsidRPr="00D96595">
              <w:rPr>
                <w:rFonts w:ascii="Times New Roman" w:eastAsia="Times New Roman" w:hAnsi="Times New Roman"/>
                <w:iCs/>
                <w:sz w:val="20"/>
                <w:szCs w:val="20"/>
                <w:lang w:eastAsia="lv-LV"/>
              </w:rPr>
              <w:t>6</w:t>
            </w:r>
            <w:r w:rsidR="00D33CA8" w:rsidRPr="00D96595">
              <w:rPr>
                <w:rFonts w:ascii="Times New Roman" w:eastAsia="Times New Roman" w:hAnsi="Times New Roman"/>
                <w:iCs/>
                <w:sz w:val="20"/>
                <w:szCs w:val="20"/>
                <w:lang w:eastAsia="lv-LV"/>
              </w:rPr>
              <w:t>,</w:t>
            </w:r>
            <w:r w:rsidR="001E5944" w:rsidRPr="00D96595">
              <w:rPr>
                <w:rFonts w:ascii="Times New Roman" w:eastAsia="Times New Roman" w:hAnsi="Times New Roman"/>
                <w:iCs/>
                <w:sz w:val="20"/>
                <w:szCs w:val="20"/>
                <w:lang w:eastAsia="lv-LV"/>
              </w:rPr>
              <w:t>9</w:t>
            </w:r>
            <w:r w:rsidR="00A53F29" w:rsidRPr="00D96595">
              <w:rPr>
                <w:rFonts w:ascii="Times New Roman" w:eastAsia="Times New Roman" w:hAnsi="Times New Roman"/>
                <w:iCs/>
                <w:sz w:val="20"/>
                <w:szCs w:val="20"/>
                <w:lang w:eastAsia="lv-LV"/>
              </w:rPr>
              <w:t>9</w:t>
            </w:r>
            <w:r w:rsidR="009956A5" w:rsidRPr="00D96595">
              <w:rPr>
                <w:rFonts w:ascii="Times New Roman" w:eastAsia="Times New Roman" w:hAnsi="Times New Roman"/>
                <w:iCs/>
                <w:sz w:val="20"/>
                <w:szCs w:val="20"/>
                <w:lang w:eastAsia="lv-LV"/>
              </w:rPr>
              <w:t xml:space="preserve"> </w:t>
            </w:r>
            <w:r w:rsidR="00BC5F9A" w:rsidRPr="00D96595">
              <w:rPr>
                <w:rFonts w:ascii="Times New Roman" w:eastAsia="Times New Roman" w:hAnsi="Times New Roman"/>
                <w:iCs/>
                <w:sz w:val="20"/>
                <w:szCs w:val="20"/>
                <w:lang w:eastAsia="lv-LV"/>
              </w:rPr>
              <w:t xml:space="preserve">milj. </w:t>
            </w:r>
            <w:proofErr w:type="spellStart"/>
            <w:r w:rsidR="006B5497" w:rsidRPr="00D96595">
              <w:rPr>
                <w:rFonts w:ascii="Times New Roman" w:eastAsia="Times New Roman" w:hAnsi="Times New Roman"/>
                <w:i/>
                <w:iCs/>
                <w:sz w:val="20"/>
                <w:szCs w:val="20"/>
                <w:lang w:eastAsia="lv-LV"/>
              </w:rPr>
              <w:t>euro</w:t>
            </w:r>
            <w:proofErr w:type="spellEnd"/>
            <w:r w:rsidR="006B5497" w:rsidRPr="00D96595">
              <w:rPr>
                <w:rFonts w:ascii="Times New Roman" w:eastAsia="Times New Roman" w:hAnsi="Times New Roman"/>
                <w:iCs/>
                <w:sz w:val="20"/>
                <w:szCs w:val="20"/>
                <w:lang w:eastAsia="lv-LV"/>
              </w:rPr>
              <w:t xml:space="preserve"> </w:t>
            </w:r>
            <w:r w:rsidR="005409F9" w:rsidRPr="00D96595">
              <w:rPr>
                <w:rFonts w:ascii="Times New Roman" w:eastAsia="Times New Roman" w:hAnsi="Times New Roman"/>
                <w:iCs/>
                <w:sz w:val="20"/>
                <w:szCs w:val="20"/>
                <w:lang w:eastAsia="lv-LV"/>
              </w:rPr>
              <w:t>apmērā, ietverot ER</w:t>
            </w:r>
            <w:r w:rsidR="00A06238" w:rsidRPr="00D96595">
              <w:rPr>
                <w:rFonts w:ascii="Times New Roman" w:eastAsia="Times New Roman" w:hAnsi="Times New Roman"/>
                <w:iCs/>
                <w:sz w:val="20"/>
                <w:szCs w:val="20"/>
                <w:lang w:eastAsia="lv-LV"/>
              </w:rPr>
              <w:t xml:space="preserve">AF finansējumu </w:t>
            </w:r>
            <w:r w:rsidR="001E5944" w:rsidRPr="00D96595">
              <w:rPr>
                <w:rFonts w:ascii="Times New Roman" w:eastAsia="Times New Roman" w:hAnsi="Times New Roman"/>
                <w:iCs/>
                <w:sz w:val="20"/>
                <w:szCs w:val="20"/>
                <w:lang w:eastAsia="lv-LV"/>
              </w:rPr>
              <w:t>5</w:t>
            </w:r>
            <w:r w:rsidR="00D33CA8" w:rsidRPr="00D96595">
              <w:rPr>
                <w:rFonts w:ascii="Times New Roman" w:eastAsia="Times New Roman" w:hAnsi="Times New Roman"/>
                <w:iCs/>
                <w:sz w:val="20"/>
                <w:szCs w:val="20"/>
                <w:lang w:eastAsia="lv-LV"/>
              </w:rPr>
              <w:t>,</w:t>
            </w:r>
            <w:r w:rsidR="001E5944" w:rsidRPr="00D96595">
              <w:rPr>
                <w:rFonts w:ascii="Times New Roman" w:eastAsia="Times New Roman" w:hAnsi="Times New Roman"/>
                <w:iCs/>
                <w:sz w:val="20"/>
                <w:szCs w:val="20"/>
                <w:lang w:eastAsia="lv-LV"/>
              </w:rPr>
              <w:t>7</w:t>
            </w:r>
            <w:r w:rsidR="00A53F29" w:rsidRPr="00D96595">
              <w:rPr>
                <w:rFonts w:ascii="Times New Roman" w:eastAsia="Times New Roman" w:hAnsi="Times New Roman"/>
                <w:iCs/>
                <w:sz w:val="20"/>
                <w:szCs w:val="20"/>
                <w:lang w:eastAsia="lv-LV"/>
              </w:rPr>
              <w:t>7</w:t>
            </w:r>
            <w:r w:rsidR="001E5944" w:rsidRPr="00D96595">
              <w:rPr>
                <w:rFonts w:ascii="Times New Roman" w:eastAsia="Times New Roman" w:hAnsi="Times New Roman"/>
                <w:iCs/>
                <w:sz w:val="20"/>
                <w:szCs w:val="20"/>
                <w:lang w:eastAsia="lv-LV"/>
              </w:rPr>
              <w:t xml:space="preserve"> </w:t>
            </w:r>
            <w:r w:rsidR="004A3D59" w:rsidRPr="00D96595">
              <w:rPr>
                <w:rFonts w:ascii="Times New Roman" w:eastAsia="Times New Roman" w:hAnsi="Times New Roman"/>
                <w:iCs/>
                <w:sz w:val="20"/>
                <w:szCs w:val="20"/>
                <w:lang w:eastAsia="lv-LV"/>
              </w:rPr>
              <w:t>milj.</w:t>
            </w:r>
            <w:r w:rsidR="009956A5" w:rsidRPr="00D96595">
              <w:rPr>
                <w:rFonts w:ascii="Times New Roman" w:eastAsia="Times New Roman" w:hAnsi="Times New Roman"/>
                <w:iCs/>
                <w:sz w:val="20"/>
                <w:szCs w:val="20"/>
                <w:lang w:eastAsia="lv-LV"/>
              </w:rPr>
              <w:t xml:space="preserve"> </w:t>
            </w:r>
            <w:proofErr w:type="spellStart"/>
            <w:r w:rsidR="006B5497" w:rsidRPr="00D96595">
              <w:rPr>
                <w:rFonts w:ascii="Times New Roman" w:eastAsia="Times New Roman" w:hAnsi="Times New Roman"/>
                <w:i/>
                <w:iCs/>
                <w:sz w:val="20"/>
                <w:szCs w:val="20"/>
                <w:lang w:eastAsia="lv-LV"/>
              </w:rPr>
              <w:t>euro</w:t>
            </w:r>
            <w:proofErr w:type="spellEnd"/>
            <w:r w:rsidR="006B5497" w:rsidRPr="00D96595">
              <w:rPr>
                <w:rFonts w:ascii="Times New Roman" w:eastAsia="Times New Roman" w:hAnsi="Times New Roman"/>
                <w:iCs/>
                <w:sz w:val="20"/>
                <w:szCs w:val="20"/>
                <w:lang w:eastAsia="lv-LV"/>
              </w:rPr>
              <w:t xml:space="preserve"> </w:t>
            </w:r>
            <w:r w:rsidR="006F7C95" w:rsidRPr="00D96595">
              <w:rPr>
                <w:rFonts w:ascii="Times New Roman" w:eastAsia="Times New Roman" w:hAnsi="Times New Roman"/>
                <w:iCs/>
                <w:sz w:val="20"/>
                <w:szCs w:val="20"/>
                <w:lang w:eastAsia="lv-LV"/>
              </w:rPr>
              <w:t xml:space="preserve">apmērā. </w:t>
            </w:r>
            <w:r w:rsidR="005409F9" w:rsidRPr="00D96595">
              <w:rPr>
                <w:rFonts w:ascii="Times New Roman" w:eastAsia="Times New Roman" w:hAnsi="Times New Roman"/>
                <w:iCs/>
                <w:sz w:val="20"/>
                <w:szCs w:val="20"/>
                <w:lang w:eastAsia="lv-LV"/>
              </w:rPr>
              <w:t xml:space="preserve"> </w:t>
            </w:r>
            <w:r w:rsidR="00066152" w:rsidRPr="00D96595">
              <w:rPr>
                <w:rFonts w:ascii="Times New Roman" w:eastAsia="Times New Roman" w:hAnsi="Times New Roman"/>
                <w:iCs/>
                <w:sz w:val="20"/>
                <w:szCs w:val="20"/>
                <w:lang w:eastAsia="lv-LV"/>
              </w:rPr>
              <w:t>1. </w:t>
            </w:r>
            <w:r w:rsidR="0058136B" w:rsidRPr="00D96595">
              <w:rPr>
                <w:rFonts w:ascii="Times New Roman" w:eastAsia="Times New Roman" w:hAnsi="Times New Roman"/>
                <w:iCs/>
                <w:sz w:val="20"/>
                <w:szCs w:val="20"/>
                <w:lang w:eastAsia="lv-LV"/>
              </w:rPr>
              <w:t xml:space="preserve">kārtas </w:t>
            </w:r>
            <w:r w:rsidR="003521AF" w:rsidRPr="00D96595">
              <w:rPr>
                <w:rFonts w:ascii="Times New Roman" w:eastAsia="Times New Roman" w:hAnsi="Times New Roman"/>
                <w:iCs/>
                <w:sz w:val="20"/>
                <w:szCs w:val="20"/>
                <w:lang w:eastAsia="lv-LV"/>
              </w:rPr>
              <w:t xml:space="preserve"> sasniedzamie iznākuma</w:t>
            </w:r>
            <w:r w:rsidR="00AA6EAD" w:rsidRPr="00D96595">
              <w:rPr>
                <w:rFonts w:ascii="Times New Roman" w:eastAsia="Times New Roman" w:hAnsi="Times New Roman"/>
                <w:iCs/>
                <w:sz w:val="20"/>
                <w:szCs w:val="20"/>
                <w:lang w:eastAsia="lv-LV"/>
              </w:rPr>
              <w:t xml:space="preserve"> </w:t>
            </w:r>
            <w:r w:rsidR="005409F9" w:rsidRPr="00D96595">
              <w:rPr>
                <w:rFonts w:ascii="Times New Roman" w:eastAsia="Times New Roman" w:hAnsi="Times New Roman"/>
                <w:iCs/>
                <w:sz w:val="20"/>
                <w:szCs w:val="20"/>
                <w:lang w:eastAsia="lv-LV"/>
              </w:rPr>
              <w:t>rādītāj</w:t>
            </w:r>
            <w:r w:rsidR="003521AF" w:rsidRPr="00D96595">
              <w:rPr>
                <w:rFonts w:ascii="Times New Roman" w:eastAsia="Times New Roman" w:hAnsi="Times New Roman"/>
                <w:iCs/>
                <w:sz w:val="20"/>
                <w:szCs w:val="20"/>
                <w:lang w:eastAsia="lv-LV"/>
              </w:rPr>
              <w:t>i</w:t>
            </w:r>
            <w:r w:rsidR="005409F9" w:rsidRPr="00D96595">
              <w:rPr>
                <w:rFonts w:ascii="Times New Roman" w:eastAsia="Times New Roman" w:hAnsi="Times New Roman"/>
                <w:iCs/>
                <w:sz w:val="20"/>
                <w:szCs w:val="20"/>
                <w:lang w:eastAsia="lv-LV"/>
              </w:rPr>
              <w:t xml:space="preserve"> līdz </w:t>
            </w:r>
            <w:r w:rsidR="006B5497" w:rsidRPr="00D96595">
              <w:rPr>
                <w:rFonts w:ascii="Times New Roman" w:eastAsia="Times New Roman" w:hAnsi="Times New Roman"/>
                <w:iCs/>
                <w:sz w:val="20"/>
                <w:szCs w:val="20"/>
                <w:lang w:eastAsia="lv-LV"/>
              </w:rPr>
              <w:t>20</w:t>
            </w:r>
            <w:r w:rsidR="001E5944" w:rsidRPr="00D96595">
              <w:rPr>
                <w:rFonts w:ascii="Times New Roman" w:eastAsia="Times New Roman" w:hAnsi="Times New Roman"/>
                <w:iCs/>
                <w:sz w:val="20"/>
                <w:szCs w:val="20"/>
                <w:lang w:eastAsia="lv-LV"/>
              </w:rPr>
              <w:t>23</w:t>
            </w:r>
            <w:r w:rsidR="006B5497" w:rsidRPr="00D96595">
              <w:rPr>
                <w:rFonts w:ascii="Times New Roman" w:eastAsia="Times New Roman" w:hAnsi="Times New Roman"/>
                <w:iCs/>
                <w:sz w:val="20"/>
                <w:szCs w:val="20"/>
                <w:lang w:eastAsia="lv-LV"/>
              </w:rPr>
              <w:t>. gada 31. decembrim ir</w:t>
            </w:r>
            <w:r w:rsidR="003521AF" w:rsidRPr="00D96595">
              <w:rPr>
                <w:rFonts w:ascii="Times New Roman" w:eastAsia="Times New Roman" w:hAnsi="Times New Roman"/>
                <w:iCs/>
                <w:sz w:val="20"/>
                <w:szCs w:val="20"/>
                <w:lang w:eastAsia="lv-LV"/>
              </w:rPr>
              <w:t>:</w:t>
            </w:r>
          </w:p>
          <w:p w14:paraId="537798D3" w14:textId="4A92CC0B" w:rsidR="003521AF" w:rsidRPr="00D96595" w:rsidRDefault="001E5944" w:rsidP="003521AF">
            <w:pPr>
              <w:pStyle w:val="ListParagraph"/>
              <w:numPr>
                <w:ilvl w:val="0"/>
                <w:numId w:val="26"/>
              </w:numPr>
              <w:ind w:left="488"/>
              <w:jc w:val="both"/>
              <w:rPr>
                <w:iCs/>
                <w:sz w:val="20"/>
                <w:szCs w:val="20"/>
                <w:lang w:val="lv-LV" w:eastAsia="lv-LV"/>
              </w:rPr>
            </w:pPr>
            <w:r w:rsidRPr="00D96595">
              <w:rPr>
                <w:iCs/>
                <w:sz w:val="20"/>
                <w:szCs w:val="20"/>
                <w:lang w:val="lv-LV" w:eastAsia="lv-LV"/>
              </w:rPr>
              <w:t>120</w:t>
            </w:r>
            <w:r w:rsidR="003521AF" w:rsidRPr="00D96595">
              <w:rPr>
                <w:iCs/>
                <w:sz w:val="20"/>
                <w:szCs w:val="20"/>
                <w:lang w:val="lv-LV" w:eastAsia="lv-LV"/>
              </w:rPr>
              <w:t xml:space="preserve"> komersant</w:t>
            </w:r>
            <w:r w:rsidR="00F62E6A" w:rsidRPr="00D96595">
              <w:rPr>
                <w:iCs/>
                <w:sz w:val="20"/>
                <w:szCs w:val="20"/>
                <w:lang w:val="lv-LV" w:eastAsia="lv-LV"/>
              </w:rPr>
              <w:t>i</w:t>
            </w:r>
            <w:r w:rsidR="003521AF" w:rsidRPr="00D96595">
              <w:rPr>
                <w:iCs/>
                <w:sz w:val="20"/>
                <w:szCs w:val="20"/>
                <w:lang w:val="lv-LV" w:eastAsia="lv-LV"/>
              </w:rPr>
              <w:t>, kas saņēmuši atbalstu (granti);</w:t>
            </w:r>
          </w:p>
          <w:p w14:paraId="7ED4CC27" w14:textId="1942FB8C" w:rsidR="001A2226" w:rsidRPr="00D96595" w:rsidRDefault="001E5944" w:rsidP="00FC34B5">
            <w:pPr>
              <w:pStyle w:val="ListParagraph"/>
              <w:numPr>
                <w:ilvl w:val="0"/>
                <w:numId w:val="26"/>
              </w:numPr>
              <w:ind w:left="488"/>
              <w:jc w:val="both"/>
              <w:rPr>
                <w:iCs/>
                <w:sz w:val="20"/>
                <w:szCs w:val="20"/>
                <w:lang w:val="lv-LV" w:eastAsia="lv-LV"/>
              </w:rPr>
            </w:pPr>
            <w:r w:rsidRPr="00D96595">
              <w:rPr>
                <w:iCs/>
                <w:sz w:val="20"/>
                <w:szCs w:val="20"/>
                <w:lang w:val="lv-LV" w:eastAsia="lv-LV"/>
              </w:rPr>
              <w:t>360</w:t>
            </w:r>
            <w:r w:rsidR="003521AF" w:rsidRPr="00D96595">
              <w:rPr>
                <w:iCs/>
                <w:sz w:val="20"/>
                <w:szCs w:val="20"/>
                <w:lang w:val="lv-LV" w:eastAsia="lv-LV"/>
              </w:rPr>
              <w:t xml:space="preserve"> </w:t>
            </w:r>
            <w:r w:rsidR="00F62E6A" w:rsidRPr="00D96595">
              <w:rPr>
                <w:iCs/>
                <w:sz w:val="20"/>
                <w:szCs w:val="20"/>
                <w:lang w:val="lv-LV" w:eastAsia="lv-LV"/>
              </w:rPr>
              <w:t>komersanti</w:t>
            </w:r>
            <w:r w:rsidR="003521AF" w:rsidRPr="00D96595">
              <w:rPr>
                <w:iCs/>
                <w:sz w:val="20"/>
                <w:szCs w:val="20"/>
                <w:lang w:val="lv-LV" w:eastAsia="lv-LV"/>
              </w:rPr>
              <w:t>, kas saņēmuši nefinansiālu atbalstu.</w:t>
            </w:r>
          </w:p>
          <w:p w14:paraId="597CA925" w14:textId="50A58D08" w:rsidR="005F3599" w:rsidRPr="00D96595" w:rsidRDefault="005F3599" w:rsidP="0027683B">
            <w:pPr>
              <w:spacing w:after="0" w:line="240" w:lineRule="auto"/>
              <w:ind w:firstLine="276"/>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Uz 2020.</w:t>
            </w:r>
            <w:r w:rsidR="00560370"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gada 2</w:t>
            </w:r>
            <w:r w:rsidR="00A53F29" w:rsidRPr="00D96595">
              <w:rPr>
                <w:rFonts w:ascii="Times New Roman" w:eastAsia="Times New Roman" w:hAnsi="Times New Roman"/>
                <w:iCs/>
                <w:sz w:val="20"/>
                <w:szCs w:val="20"/>
                <w:lang w:eastAsia="lv-LV"/>
              </w:rPr>
              <w:t>7</w:t>
            </w:r>
            <w:r w:rsidRPr="00D96595">
              <w:rPr>
                <w:rFonts w:ascii="Times New Roman" w:eastAsia="Times New Roman" w:hAnsi="Times New Roman"/>
                <w:iCs/>
                <w:sz w:val="20"/>
                <w:szCs w:val="20"/>
                <w:lang w:eastAsia="lv-LV"/>
              </w:rPr>
              <w:t>.</w:t>
            </w:r>
            <w:r w:rsidR="00560370" w:rsidRPr="00D96595">
              <w:rPr>
                <w:rFonts w:ascii="Times New Roman" w:eastAsia="Times New Roman" w:hAnsi="Times New Roman"/>
                <w:iCs/>
                <w:sz w:val="20"/>
                <w:szCs w:val="20"/>
                <w:lang w:eastAsia="lv-LV"/>
              </w:rPr>
              <w:t xml:space="preserve"> </w:t>
            </w:r>
            <w:r w:rsidR="00E74A95" w:rsidRPr="00D96595">
              <w:rPr>
                <w:rFonts w:ascii="Times New Roman" w:eastAsia="Times New Roman" w:hAnsi="Times New Roman"/>
                <w:iCs/>
                <w:sz w:val="20"/>
                <w:szCs w:val="20"/>
                <w:lang w:eastAsia="lv-LV"/>
              </w:rPr>
              <w:t>febru</w:t>
            </w:r>
            <w:r w:rsidRPr="00D96595">
              <w:rPr>
                <w:rFonts w:ascii="Times New Roman" w:eastAsia="Times New Roman" w:hAnsi="Times New Roman"/>
                <w:iCs/>
                <w:sz w:val="20"/>
                <w:szCs w:val="20"/>
                <w:lang w:eastAsia="lv-LV"/>
              </w:rPr>
              <w:t>āri ir sasniegti sekojoši iznākuma rādītāji:</w:t>
            </w:r>
          </w:p>
          <w:p w14:paraId="19D6F289" w14:textId="161436B9" w:rsidR="005F3599" w:rsidRPr="00D96595" w:rsidRDefault="005F3599" w:rsidP="005F3599">
            <w:pPr>
              <w:pStyle w:val="ListParagraph"/>
              <w:numPr>
                <w:ilvl w:val="0"/>
                <w:numId w:val="27"/>
              </w:numPr>
              <w:ind w:left="488"/>
              <w:rPr>
                <w:iCs/>
                <w:sz w:val="20"/>
                <w:szCs w:val="20"/>
                <w:lang w:val="lv-LV" w:eastAsia="lv-LV"/>
              </w:rPr>
            </w:pPr>
            <w:r w:rsidRPr="00D96595">
              <w:rPr>
                <w:iCs/>
                <w:sz w:val="20"/>
                <w:szCs w:val="20"/>
                <w:lang w:val="lv-LV" w:eastAsia="lv-LV"/>
              </w:rPr>
              <w:t>2</w:t>
            </w:r>
            <w:r w:rsidR="00A53F29" w:rsidRPr="00D96595">
              <w:rPr>
                <w:iCs/>
                <w:sz w:val="20"/>
                <w:szCs w:val="20"/>
                <w:lang w:val="lv-LV" w:eastAsia="lv-LV"/>
              </w:rPr>
              <w:t>7</w:t>
            </w:r>
            <w:r w:rsidRPr="00D96595">
              <w:rPr>
                <w:iCs/>
                <w:sz w:val="20"/>
                <w:szCs w:val="20"/>
                <w:lang w:val="lv-LV" w:eastAsia="lv-LV"/>
              </w:rPr>
              <w:t xml:space="preserve">2 </w:t>
            </w:r>
            <w:r w:rsidR="00F62E6A" w:rsidRPr="00D96595">
              <w:rPr>
                <w:iCs/>
                <w:sz w:val="20"/>
                <w:szCs w:val="20"/>
                <w:lang w:val="lv-LV" w:eastAsia="lv-LV"/>
              </w:rPr>
              <w:t>komersanti</w:t>
            </w:r>
            <w:r w:rsidRPr="00D96595">
              <w:rPr>
                <w:iCs/>
                <w:sz w:val="20"/>
                <w:szCs w:val="20"/>
                <w:lang w:val="lv-LV" w:eastAsia="lv-LV"/>
              </w:rPr>
              <w:t xml:space="preserve"> saņēmuši atbalstu (granti);</w:t>
            </w:r>
          </w:p>
          <w:p w14:paraId="4AA66EAE" w14:textId="23046B61" w:rsidR="005F3599" w:rsidRPr="00D96595" w:rsidRDefault="005F3599" w:rsidP="005F3599">
            <w:pPr>
              <w:pStyle w:val="ListParagraph"/>
              <w:numPr>
                <w:ilvl w:val="0"/>
                <w:numId w:val="27"/>
              </w:numPr>
              <w:ind w:left="488"/>
              <w:rPr>
                <w:iCs/>
                <w:sz w:val="20"/>
                <w:szCs w:val="20"/>
                <w:lang w:val="lv-LV" w:eastAsia="lv-LV"/>
              </w:rPr>
            </w:pPr>
            <w:r w:rsidRPr="00D96595">
              <w:rPr>
                <w:iCs/>
                <w:sz w:val="20"/>
                <w:szCs w:val="20"/>
                <w:lang w:val="lv-LV" w:eastAsia="lv-LV"/>
              </w:rPr>
              <w:t>2</w:t>
            </w:r>
            <w:r w:rsidR="00A53F29" w:rsidRPr="00D96595">
              <w:rPr>
                <w:iCs/>
                <w:sz w:val="20"/>
                <w:szCs w:val="20"/>
                <w:lang w:val="lv-LV" w:eastAsia="lv-LV"/>
              </w:rPr>
              <w:t>9</w:t>
            </w:r>
            <w:r w:rsidRPr="00D96595">
              <w:rPr>
                <w:iCs/>
                <w:sz w:val="20"/>
                <w:szCs w:val="20"/>
                <w:lang w:val="lv-LV" w:eastAsia="lv-LV"/>
              </w:rPr>
              <w:t>5 komersantu saņēmuši nefinansiālu atbalstu</w:t>
            </w:r>
            <w:r w:rsidR="00F62E6A" w:rsidRPr="00D96595">
              <w:rPr>
                <w:iCs/>
                <w:sz w:val="20"/>
                <w:szCs w:val="20"/>
                <w:lang w:val="lv-LV" w:eastAsia="lv-LV"/>
              </w:rPr>
              <w:t>.</w:t>
            </w:r>
          </w:p>
          <w:p w14:paraId="37A0A29F" w14:textId="3111EC81" w:rsidR="009B2920" w:rsidRPr="00D96595" w:rsidRDefault="002D418D" w:rsidP="005F3599">
            <w:pPr>
              <w:spacing w:after="0" w:line="240" w:lineRule="auto"/>
              <w:ind w:firstLine="276"/>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 xml:space="preserve">Atsevišķi </w:t>
            </w:r>
            <w:r w:rsidR="00D468CF" w:rsidRPr="00D96595">
              <w:rPr>
                <w:rFonts w:ascii="Times New Roman" w:eastAsia="Times New Roman" w:hAnsi="Times New Roman"/>
                <w:iCs/>
                <w:sz w:val="20"/>
                <w:szCs w:val="20"/>
                <w:lang w:eastAsia="lv-LV"/>
              </w:rPr>
              <w:t>s</w:t>
            </w:r>
            <w:r w:rsidR="005F3599" w:rsidRPr="00D96595">
              <w:rPr>
                <w:rFonts w:ascii="Times New Roman" w:eastAsia="Times New Roman" w:hAnsi="Times New Roman"/>
                <w:iCs/>
                <w:sz w:val="20"/>
                <w:szCs w:val="20"/>
                <w:lang w:eastAsia="lv-LV"/>
              </w:rPr>
              <w:t>asniegti</w:t>
            </w:r>
            <w:r w:rsidR="007117FC" w:rsidRPr="00D96595">
              <w:rPr>
                <w:rFonts w:ascii="Times New Roman" w:eastAsia="Times New Roman" w:hAnsi="Times New Roman"/>
                <w:iCs/>
                <w:sz w:val="20"/>
                <w:szCs w:val="20"/>
                <w:lang w:eastAsia="lv-LV"/>
              </w:rPr>
              <w:t>e</w:t>
            </w:r>
            <w:r w:rsidR="005F3599" w:rsidRPr="00D96595">
              <w:rPr>
                <w:rFonts w:ascii="Times New Roman" w:eastAsia="Times New Roman" w:hAnsi="Times New Roman"/>
                <w:iCs/>
                <w:sz w:val="20"/>
                <w:szCs w:val="20"/>
                <w:lang w:eastAsia="lv-LV"/>
              </w:rPr>
              <w:t xml:space="preserve"> iznākuma rādītāji uz 2020.</w:t>
            </w:r>
            <w:r w:rsidR="007121DD" w:rsidRPr="00D96595">
              <w:rPr>
                <w:rFonts w:ascii="Times New Roman" w:eastAsia="Times New Roman" w:hAnsi="Times New Roman"/>
                <w:iCs/>
                <w:sz w:val="20"/>
                <w:szCs w:val="20"/>
                <w:lang w:eastAsia="lv-LV"/>
              </w:rPr>
              <w:t xml:space="preserve"> </w:t>
            </w:r>
            <w:r w:rsidR="005F3599" w:rsidRPr="00D96595">
              <w:rPr>
                <w:rFonts w:ascii="Times New Roman" w:eastAsia="Times New Roman" w:hAnsi="Times New Roman"/>
                <w:iCs/>
                <w:sz w:val="20"/>
                <w:szCs w:val="20"/>
                <w:lang w:eastAsia="lv-LV"/>
              </w:rPr>
              <w:t>gada 2</w:t>
            </w:r>
            <w:r w:rsidR="00A53F29" w:rsidRPr="00D96595">
              <w:rPr>
                <w:rFonts w:ascii="Times New Roman" w:eastAsia="Times New Roman" w:hAnsi="Times New Roman"/>
                <w:iCs/>
                <w:sz w:val="20"/>
                <w:szCs w:val="20"/>
                <w:lang w:eastAsia="lv-LV"/>
              </w:rPr>
              <w:t>7</w:t>
            </w:r>
            <w:r w:rsidR="005F3599" w:rsidRPr="00D96595">
              <w:rPr>
                <w:rFonts w:ascii="Times New Roman" w:eastAsia="Times New Roman" w:hAnsi="Times New Roman"/>
                <w:iCs/>
                <w:sz w:val="20"/>
                <w:szCs w:val="20"/>
                <w:lang w:eastAsia="lv-LV"/>
              </w:rPr>
              <w:t>.</w:t>
            </w:r>
            <w:r w:rsidR="007121DD" w:rsidRPr="00D96595">
              <w:rPr>
                <w:rFonts w:ascii="Times New Roman" w:eastAsia="Times New Roman" w:hAnsi="Times New Roman"/>
                <w:iCs/>
                <w:sz w:val="20"/>
                <w:szCs w:val="20"/>
                <w:lang w:eastAsia="lv-LV"/>
              </w:rPr>
              <w:t xml:space="preserve"> </w:t>
            </w:r>
            <w:r w:rsidR="00E74A95" w:rsidRPr="00D96595">
              <w:rPr>
                <w:rFonts w:ascii="Times New Roman" w:eastAsia="Times New Roman" w:hAnsi="Times New Roman"/>
                <w:iCs/>
                <w:sz w:val="20"/>
                <w:szCs w:val="20"/>
                <w:lang w:eastAsia="lv-LV"/>
              </w:rPr>
              <w:t>febru</w:t>
            </w:r>
            <w:r w:rsidR="005F3599" w:rsidRPr="00D96595">
              <w:rPr>
                <w:rFonts w:ascii="Times New Roman" w:eastAsia="Times New Roman" w:hAnsi="Times New Roman"/>
                <w:iCs/>
                <w:sz w:val="20"/>
                <w:szCs w:val="20"/>
                <w:lang w:eastAsia="lv-LV"/>
              </w:rPr>
              <w:t>āri ievērojami pārsniedz paredzētos rādītājus, kurus bija jāsasniedz līdz 2023.</w:t>
            </w:r>
            <w:r w:rsidR="00FA4DE1" w:rsidRPr="00D96595">
              <w:rPr>
                <w:rFonts w:ascii="Times New Roman" w:eastAsia="Times New Roman" w:hAnsi="Times New Roman"/>
                <w:iCs/>
                <w:sz w:val="20"/>
                <w:szCs w:val="20"/>
                <w:lang w:eastAsia="lv-LV"/>
              </w:rPr>
              <w:t xml:space="preserve"> </w:t>
            </w:r>
            <w:r w:rsidR="005F3599" w:rsidRPr="00D96595">
              <w:rPr>
                <w:rFonts w:ascii="Times New Roman" w:eastAsia="Times New Roman" w:hAnsi="Times New Roman"/>
                <w:iCs/>
                <w:sz w:val="20"/>
                <w:szCs w:val="20"/>
                <w:lang w:eastAsia="lv-LV"/>
              </w:rPr>
              <w:t>gada 31.</w:t>
            </w:r>
            <w:r w:rsidR="00FA4DE1" w:rsidRPr="00D96595">
              <w:rPr>
                <w:rFonts w:ascii="Times New Roman" w:eastAsia="Times New Roman" w:hAnsi="Times New Roman"/>
                <w:iCs/>
                <w:sz w:val="20"/>
                <w:szCs w:val="20"/>
                <w:lang w:eastAsia="lv-LV"/>
              </w:rPr>
              <w:t xml:space="preserve"> </w:t>
            </w:r>
            <w:r w:rsidR="005F3599" w:rsidRPr="00D96595">
              <w:rPr>
                <w:rFonts w:ascii="Times New Roman" w:eastAsia="Times New Roman" w:hAnsi="Times New Roman"/>
                <w:iCs/>
                <w:sz w:val="20"/>
                <w:szCs w:val="20"/>
                <w:lang w:eastAsia="lv-LV"/>
              </w:rPr>
              <w:t>decembrim. Finansiālā atbalsta (</w:t>
            </w:r>
            <w:proofErr w:type="spellStart"/>
            <w:r w:rsidR="005F3599" w:rsidRPr="00D96595">
              <w:rPr>
                <w:rFonts w:ascii="Times New Roman" w:eastAsia="Times New Roman" w:hAnsi="Times New Roman"/>
                <w:iCs/>
                <w:sz w:val="20"/>
                <w:szCs w:val="20"/>
                <w:lang w:eastAsia="lv-LV"/>
              </w:rPr>
              <w:t>grantu</w:t>
            </w:r>
            <w:proofErr w:type="spellEnd"/>
            <w:r w:rsidR="005F3599" w:rsidRPr="00D96595">
              <w:rPr>
                <w:rFonts w:ascii="Times New Roman" w:eastAsia="Times New Roman" w:hAnsi="Times New Roman"/>
                <w:iCs/>
                <w:sz w:val="20"/>
                <w:szCs w:val="20"/>
                <w:lang w:eastAsia="lv-LV"/>
              </w:rPr>
              <w:t>) gadījumā sasniegtais rādītājs jau uz doto brīdi pārsniedz vairāk kā 2</w:t>
            </w:r>
            <w:r w:rsidR="00D33CA8" w:rsidRPr="00D96595">
              <w:rPr>
                <w:rFonts w:ascii="Times New Roman" w:eastAsia="Times New Roman" w:hAnsi="Times New Roman"/>
                <w:iCs/>
                <w:sz w:val="20"/>
                <w:szCs w:val="20"/>
                <w:lang w:eastAsia="lv-LV"/>
              </w:rPr>
              <w:t>,</w:t>
            </w:r>
            <w:r w:rsidR="005F3599" w:rsidRPr="00D96595">
              <w:rPr>
                <w:rFonts w:ascii="Times New Roman" w:eastAsia="Times New Roman" w:hAnsi="Times New Roman"/>
                <w:iCs/>
                <w:sz w:val="20"/>
                <w:szCs w:val="20"/>
                <w:lang w:eastAsia="lv-LV"/>
              </w:rPr>
              <w:t xml:space="preserve">5 reizes plānoto, bet nefinansiāla atbalsta gadījumā </w:t>
            </w:r>
            <w:r w:rsidR="007117FC" w:rsidRPr="00D96595">
              <w:rPr>
                <w:rFonts w:ascii="Times New Roman" w:eastAsia="Times New Roman" w:hAnsi="Times New Roman"/>
                <w:iCs/>
                <w:sz w:val="20"/>
                <w:szCs w:val="20"/>
                <w:lang w:eastAsia="lv-LV"/>
              </w:rPr>
              <w:t>pie identiskas dinamikas tas arī tiks pārsniegts vairāk kā divas reizes.</w:t>
            </w:r>
          </w:p>
          <w:p w14:paraId="74E608EF" w14:textId="5C7201C3" w:rsidR="00953F1F" w:rsidRPr="00D96595" w:rsidRDefault="009B2920" w:rsidP="00DA1727">
            <w:pPr>
              <w:spacing w:after="0" w:line="240" w:lineRule="auto"/>
              <w:ind w:firstLine="276"/>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Uz 2020.</w:t>
            </w:r>
            <w:r w:rsidR="00223F80"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 xml:space="preserve">gada </w:t>
            </w:r>
            <w:r w:rsidR="006022A0" w:rsidRPr="00D96595">
              <w:rPr>
                <w:rFonts w:ascii="Times New Roman" w:eastAsia="Times New Roman" w:hAnsi="Times New Roman"/>
                <w:iCs/>
                <w:sz w:val="20"/>
                <w:szCs w:val="20"/>
                <w:lang w:eastAsia="lv-LV"/>
              </w:rPr>
              <w:t>1. jūliju</w:t>
            </w:r>
            <w:r w:rsidR="006716F2" w:rsidRPr="00D96595">
              <w:rPr>
                <w:rFonts w:ascii="Times New Roman" w:eastAsia="Times New Roman" w:hAnsi="Times New Roman"/>
                <w:iCs/>
                <w:sz w:val="20"/>
                <w:szCs w:val="20"/>
                <w:lang w:eastAsia="lv-LV"/>
              </w:rPr>
              <w:t xml:space="preserve"> ERAF investīciju ieguldījums</w:t>
            </w:r>
            <w:r w:rsidR="000F702F" w:rsidRPr="00D96595">
              <w:rPr>
                <w:rFonts w:ascii="Times New Roman" w:eastAsia="Times New Roman" w:hAnsi="Times New Roman"/>
                <w:iCs/>
                <w:sz w:val="20"/>
                <w:szCs w:val="20"/>
                <w:lang w:eastAsia="lv-LV"/>
              </w:rPr>
              <w:t xml:space="preserve"> (faktiski veikt</w:t>
            </w:r>
            <w:r w:rsidR="00E97BA3" w:rsidRPr="00D96595">
              <w:rPr>
                <w:rFonts w:ascii="Times New Roman" w:eastAsia="Times New Roman" w:hAnsi="Times New Roman"/>
                <w:iCs/>
                <w:sz w:val="20"/>
                <w:szCs w:val="20"/>
                <w:lang w:eastAsia="lv-LV"/>
              </w:rPr>
              <w:t>ā</w:t>
            </w:r>
            <w:r w:rsidR="000F702F" w:rsidRPr="00D96595">
              <w:rPr>
                <w:rFonts w:ascii="Times New Roman" w:eastAsia="Times New Roman" w:hAnsi="Times New Roman"/>
                <w:iCs/>
                <w:sz w:val="20"/>
                <w:szCs w:val="20"/>
                <w:lang w:eastAsia="lv-LV"/>
              </w:rPr>
              <w:t>s investīcijas</w:t>
            </w:r>
            <w:r w:rsidR="00E97BA3" w:rsidRPr="00D96595">
              <w:rPr>
                <w:rFonts w:ascii="Times New Roman" w:eastAsia="Times New Roman" w:hAnsi="Times New Roman"/>
                <w:iCs/>
                <w:sz w:val="20"/>
                <w:szCs w:val="20"/>
                <w:lang w:eastAsia="lv-LV"/>
              </w:rPr>
              <w:t xml:space="preserve"> -</w:t>
            </w:r>
            <w:r w:rsidR="00EA3C4A" w:rsidRPr="00D96595">
              <w:rPr>
                <w:rFonts w:ascii="Times New Roman" w:eastAsia="Times New Roman" w:hAnsi="Times New Roman"/>
                <w:iCs/>
                <w:sz w:val="20"/>
                <w:szCs w:val="20"/>
                <w:lang w:eastAsia="lv-LV"/>
              </w:rPr>
              <w:t xml:space="preserve"> </w:t>
            </w:r>
            <w:r w:rsidR="00060CBF" w:rsidRPr="00D96595">
              <w:rPr>
                <w:rFonts w:ascii="Times New Roman" w:eastAsia="Times New Roman" w:hAnsi="Times New Roman"/>
                <w:iCs/>
                <w:sz w:val="20"/>
                <w:szCs w:val="20"/>
                <w:lang w:eastAsia="lv-LV"/>
              </w:rPr>
              <w:t xml:space="preserve">izmaksātais </w:t>
            </w:r>
            <w:r w:rsidR="00282BBF" w:rsidRPr="00D96595">
              <w:rPr>
                <w:rFonts w:ascii="Times New Roman" w:eastAsia="Times New Roman" w:hAnsi="Times New Roman"/>
                <w:iCs/>
                <w:sz w:val="20"/>
                <w:szCs w:val="20"/>
                <w:lang w:eastAsia="lv-LV"/>
              </w:rPr>
              <w:t xml:space="preserve">ERAF finansējums saņēmējam, kuras tiek noteiktas </w:t>
            </w:r>
            <w:r w:rsidR="002212E7" w:rsidRPr="00D96595">
              <w:rPr>
                <w:rFonts w:ascii="Times New Roman" w:eastAsia="Times New Roman" w:hAnsi="Times New Roman"/>
                <w:iCs/>
                <w:sz w:val="20"/>
                <w:szCs w:val="20"/>
                <w:lang w:eastAsia="lv-LV"/>
              </w:rPr>
              <w:t>Kohēzijas politikas fondu vadības informācijas sistēmas 2014.-2020.gadam (KPVIS) e-vide ir sistēmas</w:t>
            </w:r>
            <w:r w:rsidR="00282BBF" w:rsidRPr="00D96595">
              <w:rPr>
                <w:rFonts w:ascii="Times New Roman" w:eastAsia="Times New Roman" w:hAnsi="Times New Roman"/>
                <w:iCs/>
                <w:sz w:val="20"/>
                <w:szCs w:val="20"/>
                <w:lang w:eastAsia="lv-LV"/>
              </w:rPr>
              <w:t xml:space="preserve"> sadaļā</w:t>
            </w:r>
            <w:r w:rsidR="002212E7" w:rsidRPr="00D96595">
              <w:rPr>
                <w:rFonts w:ascii="Times New Roman" w:eastAsia="Times New Roman" w:hAnsi="Times New Roman"/>
                <w:iCs/>
                <w:sz w:val="20"/>
                <w:szCs w:val="20"/>
                <w:lang w:eastAsia="lv-LV"/>
              </w:rPr>
              <w:t xml:space="preserve"> </w:t>
            </w:r>
            <w:r w:rsidR="00D254CC" w:rsidRPr="00D96595">
              <w:rPr>
                <w:rFonts w:ascii="Times New Roman" w:eastAsia="Times New Roman" w:hAnsi="Times New Roman"/>
                <w:iCs/>
                <w:sz w:val="20"/>
                <w:szCs w:val="20"/>
                <w:lang w:eastAsia="lv-LV"/>
              </w:rPr>
              <w:t>“Finanses/ Detalizēts finansēšanas plāns”, kolonna “Izpilde”</w:t>
            </w:r>
            <w:r w:rsidR="000F702F" w:rsidRPr="00D96595">
              <w:rPr>
                <w:rFonts w:ascii="Times New Roman" w:eastAsia="Times New Roman" w:hAnsi="Times New Roman"/>
                <w:iCs/>
                <w:sz w:val="20"/>
                <w:szCs w:val="20"/>
                <w:lang w:eastAsia="lv-LV"/>
              </w:rPr>
              <w:t>)</w:t>
            </w:r>
            <w:r w:rsidR="006716F2" w:rsidRPr="00D96595">
              <w:rPr>
                <w:rFonts w:ascii="Times New Roman" w:eastAsia="Times New Roman" w:hAnsi="Times New Roman"/>
                <w:iCs/>
                <w:sz w:val="20"/>
                <w:szCs w:val="20"/>
                <w:lang w:eastAsia="lv-LV"/>
              </w:rPr>
              <w:t xml:space="preserve"> ir sasniegts </w:t>
            </w:r>
            <w:r w:rsidR="00461508" w:rsidRPr="00D96595">
              <w:rPr>
                <w:rFonts w:ascii="Times New Roman" w:eastAsia="Times New Roman" w:hAnsi="Times New Roman"/>
                <w:iCs/>
                <w:sz w:val="20"/>
                <w:szCs w:val="20"/>
                <w:lang w:eastAsia="lv-LV"/>
              </w:rPr>
              <w:t>4,05</w:t>
            </w:r>
            <w:r w:rsidR="006716F2" w:rsidRPr="00D96595">
              <w:rPr>
                <w:rFonts w:ascii="Times New Roman" w:eastAsia="Times New Roman" w:hAnsi="Times New Roman"/>
                <w:iCs/>
                <w:sz w:val="20"/>
                <w:szCs w:val="20"/>
                <w:lang w:eastAsia="lv-LV"/>
              </w:rPr>
              <w:t xml:space="preserve"> milj. </w:t>
            </w:r>
            <w:proofErr w:type="spellStart"/>
            <w:r w:rsidR="006716F2" w:rsidRPr="00D96595">
              <w:rPr>
                <w:rFonts w:ascii="Times New Roman" w:eastAsia="Times New Roman" w:hAnsi="Times New Roman"/>
                <w:i/>
                <w:sz w:val="20"/>
                <w:szCs w:val="20"/>
                <w:lang w:eastAsia="lv-LV"/>
              </w:rPr>
              <w:t>euro</w:t>
            </w:r>
            <w:proofErr w:type="spellEnd"/>
            <w:r w:rsidR="00C04BD4" w:rsidRPr="00D96595">
              <w:rPr>
                <w:rFonts w:ascii="Times New Roman" w:eastAsia="Times New Roman" w:hAnsi="Times New Roman"/>
                <w:i/>
                <w:sz w:val="20"/>
                <w:szCs w:val="20"/>
                <w:lang w:eastAsia="lv-LV"/>
              </w:rPr>
              <w:t xml:space="preserve"> </w:t>
            </w:r>
            <w:r w:rsidR="00C04BD4" w:rsidRPr="00D96595">
              <w:rPr>
                <w:rFonts w:ascii="Times New Roman" w:eastAsia="Times New Roman" w:hAnsi="Times New Roman"/>
                <w:iCs/>
                <w:sz w:val="20"/>
                <w:szCs w:val="20"/>
                <w:lang w:eastAsia="lv-LV"/>
              </w:rPr>
              <w:t>apmērā</w:t>
            </w:r>
            <w:r w:rsidR="006716F2" w:rsidRPr="00D96595">
              <w:rPr>
                <w:rFonts w:ascii="Times New Roman" w:eastAsia="Times New Roman" w:hAnsi="Times New Roman"/>
                <w:iCs/>
                <w:sz w:val="20"/>
                <w:szCs w:val="20"/>
                <w:lang w:eastAsia="lv-LV"/>
              </w:rPr>
              <w:t>.</w:t>
            </w:r>
            <w:r w:rsidR="00DA1727" w:rsidRPr="00D96595">
              <w:rPr>
                <w:rFonts w:ascii="Times New Roman" w:eastAsia="Times New Roman" w:hAnsi="Times New Roman"/>
                <w:iCs/>
                <w:sz w:val="20"/>
                <w:szCs w:val="20"/>
                <w:lang w:eastAsia="lv-LV"/>
              </w:rPr>
              <w:t xml:space="preserve"> P</w:t>
            </w:r>
            <w:r w:rsidR="007C2668" w:rsidRPr="00D96595">
              <w:rPr>
                <w:rFonts w:ascii="Times New Roman" w:eastAsia="Times New Roman" w:hAnsi="Times New Roman"/>
                <w:iCs/>
                <w:sz w:val="20"/>
                <w:szCs w:val="20"/>
                <w:lang w:eastAsia="lv-LV"/>
              </w:rPr>
              <w:t>ie līdzšinējās</w:t>
            </w:r>
            <w:r w:rsidR="00DA1727" w:rsidRPr="00D96595">
              <w:rPr>
                <w:rFonts w:ascii="Times New Roman" w:eastAsia="Times New Roman" w:hAnsi="Times New Roman"/>
                <w:iCs/>
                <w:sz w:val="20"/>
                <w:szCs w:val="20"/>
                <w:lang w:eastAsia="lv-LV"/>
              </w:rPr>
              <w:t xml:space="preserve"> dinamikas uz 2020.</w:t>
            </w:r>
            <w:r w:rsidR="00C518C3" w:rsidRPr="00D96595">
              <w:rPr>
                <w:rFonts w:ascii="Times New Roman" w:eastAsia="Times New Roman" w:hAnsi="Times New Roman"/>
                <w:iCs/>
                <w:sz w:val="20"/>
                <w:szCs w:val="20"/>
                <w:lang w:eastAsia="lv-LV"/>
              </w:rPr>
              <w:t xml:space="preserve"> </w:t>
            </w:r>
            <w:r w:rsidR="00DA1727" w:rsidRPr="00D96595">
              <w:rPr>
                <w:rFonts w:ascii="Times New Roman" w:eastAsia="Times New Roman" w:hAnsi="Times New Roman"/>
                <w:iCs/>
                <w:sz w:val="20"/>
                <w:szCs w:val="20"/>
                <w:lang w:eastAsia="lv-LV"/>
              </w:rPr>
              <w:t>gada 31.</w:t>
            </w:r>
            <w:r w:rsidR="00C518C3" w:rsidRPr="00D96595">
              <w:rPr>
                <w:rFonts w:ascii="Times New Roman" w:eastAsia="Times New Roman" w:hAnsi="Times New Roman"/>
                <w:iCs/>
                <w:sz w:val="20"/>
                <w:szCs w:val="20"/>
                <w:lang w:eastAsia="lv-LV"/>
              </w:rPr>
              <w:t xml:space="preserve"> </w:t>
            </w:r>
            <w:r w:rsidR="00DA1727" w:rsidRPr="00D96595">
              <w:rPr>
                <w:rFonts w:ascii="Times New Roman" w:eastAsia="Times New Roman" w:hAnsi="Times New Roman"/>
                <w:iCs/>
                <w:sz w:val="20"/>
                <w:szCs w:val="20"/>
                <w:lang w:eastAsia="lv-LV"/>
              </w:rPr>
              <w:t>decembri (projekta īstenošanas termiņš)</w:t>
            </w:r>
            <w:r w:rsidR="007C2668" w:rsidRPr="00D96595">
              <w:rPr>
                <w:rFonts w:ascii="Times New Roman" w:eastAsia="Times New Roman" w:hAnsi="Times New Roman"/>
                <w:iCs/>
                <w:sz w:val="20"/>
                <w:szCs w:val="20"/>
                <w:lang w:eastAsia="lv-LV"/>
              </w:rPr>
              <w:t xml:space="preserve"> </w:t>
            </w:r>
            <w:r w:rsidR="005409F9" w:rsidRPr="00D96595">
              <w:rPr>
                <w:rFonts w:ascii="Times New Roman" w:eastAsia="Times New Roman" w:hAnsi="Times New Roman"/>
                <w:iCs/>
                <w:sz w:val="20"/>
                <w:szCs w:val="20"/>
                <w:lang w:eastAsia="lv-LV"/>
              </w:rPr>
              <w:t xml:space="preserve">provizoriski ERAF </w:t>
            </w:r>
            <w:r w:rsidR="009C0E5A" w:rsidRPr="00D96595">
              <w:rPr>
                <w:rFonts w:ascii="Times New Roman" w:eastAsia="Times New Roman" w:hAnsi="Times New Roman"/>
                <w:iCs/>
                <w:sz w:val="20"/>
                <w:szCs w:val="20"/>
                <w:lang w:eastAsia="lv-LV"/>
              </w:rPr>
              <w:t>investīciju ieguldījums</w:t>
            </w:r>
            <w:r w:rsidR="00A03508" w:rsidRPr="00D96595">
              <w:rPr>
                <w:rFonts w:ascii="Times New Roman" w:eastAsia="Times New Roman" w:hAnsi="Times New Roman"/>
                <w:iCs/>
                <w:sz w:val="20"/>
                <w:szCs w:val="20"/>
                <w:lang w:eastAsia="lv-LV"/>
              </w:rPr>
              <w:t xml:space="preserve"> tiek plānot</w:t>
            </w:r>
            <w:r w:rsidR="00132C03" w:rsidRPr="00D96595">
              <w:rPr>
                <w:rFonts w:ascii="Times New Roman" w:eastAsia="Times New Roman" w:hAnsi="Times New Roman"/>
                <w:iCs/>
                <w:sz w:val="20"/>
                <w:szCs w:val="20"/>
                <w:lang w:eastAsia="lv-LV"/>
              </w:rPr>
              <w:t>s</w:t>
            </w:r>
            <w:r w:rsidR="00A03508" w:rsidRPr="00D96595">
              <w:rPr>
                <w:rFonts w:ascii="Times New Roman" w:eastAsia="Times New Roman" w:hAnsi="Times New Roman"/>
                <w:iCs/>
                <w:sz w:val="20"/>
                <w:szCs w:val="20"/>
                <w:lang w:eastAsia="lv-LV"/>
              </w:rPr>
              <w:t xml:space="preserve"> </w:t>
            </w:r>
            <w:r w:rsidR="00534436" w:rsidRPr="00D96595">
              <w:rPr>
                <w:rFonts w:ascii="Times New Roman" w:eastAsia="Times New Roman" w:hAnsi="Times New Roman"/>
                <w:iCs/>
                <w:sz w:val="20"/>
                <w:szCs w:val="20"/>
                <w:lang w:eastAsia="lv-LV"/>
              </w:rPr>
              <w:t>4,</w:t>
            </w:r>
            <w:r w:rsidR="00E012CC" w:rsidRPr="00D96595">
              <w:rPr>
                <w:rFonts w:ascii="Times New Roman" w:eastAsia="Times New Roman" w:hAnsi="Times New Roman"/>
                <w:iCs/>
                <w:sz w:val="20"/>
                <w:szCs w:val="20"/>
                <w:lang w:eastAsia="lv-LV"/>
              </w:rPr>
              <w:t>63</w:t>
            </w:r>
            <w:r w:rsidR="009968BE" w:rsidRPr="00D96595">
              <w:rPr>
                <w:rFonts w:ascii="Times New Roman" w:eastAsia="Times New Roman" w:hAnsi="Times New Roman"/>
                <w:iCs/>
                <w:sz w:val="20"/>
                <w:szCs w:val="20"/>
                <w:lang w:eastAsia="lv-LV"/>
              </w:rPr>
              <w:t xml:space="preserve"> </w:t>
            </w:r>
            <w:r w:rsidR="00A03508" w:rsidRPr="00D96595">
              <w:rPr>
                <w:rFonts w:ascii="Times New Roman" w:eastAsia="Times New Roman" w:hAnsi="Times New Roman"/>
                <w:iCs/>
                <w:sz w:val="20"/>
                <w:szCs w:val="20"/>
                <w:lang w:eastAsia="lv-LV"/>
              </w:rPr>
              <w:t>milj.</w:t>
            </w:r>
            <w:r w:rsidR="00A03508" w:rsidRPr="00D96595">
              <w:rPr>
                <w:rFonts w:ascii="Times New Roman" w:eastAsia="Times New Roman" w:hAnsi="Times New Roman"/>
                <w:i/>
                <w:iCs/>
                <w:sz w:val="20"/>
                <w:szCs w:val="20"/>
                <w:lang w:eastAsia="lv-LV"/>
              </w:rPr>
              <w:t xml:space="preserve"> </w:t>
            </w:r>
            <w:proofErr w:type="spellStart"/>
            <w:r w:rsidR="006B5497" w:rsidRPr="00D96595">
              <w:rPr>
                <w:rFonts w:ascii="Times New Roman" w:eastAsia="Times New Roman" w:hAnsi="Times New Roman"/>
                <w:i/>
                <w:iCs/>
                <w:sz w:val="20"/>
                <w:szCs w:val="20"/>
                <w:lang w:eastAsia="lv-LV"/>
              </w:rPr>
              <w:t>euro</w:t>
            </w:r>
            <w:proofErr w:type="spellEnd"/>
            <w:r w:rsidR="006B5497" w:rsidRPr="00D96595">
              <w:rPr>
                <w:rFonts w:ascii="Times New Roman" w:eastAsia="Times New Roman" w:hAnsi="Times New Roman"/>
                <w:iCs/>
                <w:sz w:val="20"/>
                <w:szCs w:val="20"/>
                <w:lang w:eastAsia="lv-LV"/>
              </w:rPr>
              <w:t xml:space="preserve"> </w:t>
            </w:r>
            <w:r w:rsidR="005409F9" w:rsidRPr="00D96595">
              <w:rPr>
                <w:rFonts w:ascii="Times New Roman" w:eastAsia="Times New Roman" w:hAnsi="Times New Roman"/>
                <w:iCs/>
                <w:sz w:val="20"/>
                <w:szCs w:val="20"/>
                <w:lang w:eastAsia="lv-LV"/>
              </w:rPr>
              <w:t>apm</w:t>
            </w:r>
            <w:r w:rsidR="00A06238" w:rsidRPr="00D96595">
              <w:rPr>
                <w:rFonts w:ascii="Times New Roman" w:eastAsia="Times New Roman" w:hAnsi="Times New Roman"/>
                <w:iCs/>
                <w:sz w:val="20"/>
                <w:szCs w:val="20"/>
                <w:lang w:eastAsia="lv-LV"/>
              </w:rPr>
              <w:t xml:space="preserve">ērā no pieejamajiem </w:t>
            </w:r>
            <w:r w:rsidR="00C51C63" w:rsidRPr="00D96595">
              <w:rPr>
                <w:rFonts w:ascii="Times New Roman" w:eastAsia="Times New Roman" w:hAnsi="Times New Roman"/>
                <w:iCs/>
                <w:sz w:val="20"/>
                <w:szCs w:val="20"/>
                <w:lang w:eastAsia="lv-LV"/>
              </w:rPr>
              <w:t>5</w:t>
            </w:r>
            <w:r w:rsidR="00752ACE" w:rsidRPr="00D96595">
              <w:rPr>
                <w:rFonts w:ascii="Times New Roman" w:eastAsia="Times New Roman" w:hAnsi="Times New Roman"/>
                <w:iCs/>
                <w:sz w:val="20"/>
                <w:szCs w:val="20"/>
                <w:lang w:eastAsia="lv-LV"/>
              </w:rPr>
              <w:t>,</w:t>
            </w:r>
            <w:r w:rsidR="007C5F8F" w:rsidRPr="00D96595">
              <w:rPr>
                <w:rFonts w:ascii="Times New Roman" w:eastAsia="Times New Roman" w:hAnsi="Times New Roman"/>
                <w:iCs/>
                <w:sz w:val="20"/>
                <w:szCs w:val="20"/>
                <w:lang w:eastAsia="lv-LV"/>
              </w:rPr>
              <w:t xml:space="preserve">77 </w:t>
            </w:r>
            <w:r w:rsidR="00A06238" w:rsidRPr="00D96595">
              <w:rPr>
                <w:rFonts w:ascii="Times New Roman" w:eastAsia="Times New Roman" w:hAnsi="Times New Roman"/>
                <w:iCs/>
                <w:sz w:val="20"/>
                <w:szCs w:val="20"/>
                <w:lang w:eastAsia="lv-LV"/>
              </w:rPr>
              <w:t xml:space="preserve">milj. </w:t>
            </w:r>
            <w:proofErr w:type="spellStart"/>
            <w:r w:rsidR="006B5497" w:rsidRPr="00D96595">
              <w:rPr>
                <w:rFonts w:ascii="Times New Roman" w:eastAsia="Times New Roman" w:hAnsi="Times New Roman"/>
                <w:i/>
                <w:iCs/>
                <w:sz w:val="20"/>
                <w:szCs w:val="20"/>
                <w:lang w:eastAsia="lv-LV"/>
              </w:rPr>
              <w:t>euro</w:t>
            </w:r>
            <w:proofErr w:type="spellEnd"/>
            <w:r w:rsidR="00FC34B5" w:rsidRPr="00D96595">
              <w:rPr>
                <w:rFonts w:ascii="Times New Roman" w:eastAsia="Times New Roman" w:hAnsi="Times New Roman"/>
                <w:iCs/>
                <w:sz w:val="20"/>
                <w:szCs w:val="20"/>
                <w:lang w:eastAsia="lv-LV"/>
              </w:rPr>
              <w:t xml:space="preserve"> (</w:t>
            </w:r>
            <w:r w:rsidR="00E012CC" w:rsidRPr="00D96595">
              <w:rPr>
                <w:rFonts w:ascii="Times New Roman" w:eastAsia="Times New Roman" w:hAnsi="Times New Roman"/>
                <w:iCs/>
                <w:sz w:val="20"/>
                <w:szCs w:val="20"/>
                <w:lang w:eastAsia="lv-LV"/>
              </w:rPr>
              <w:t>8</w:t>
            </w:r>
            <w:r w:rsidR="00BE2F86" w:rsidRPr="00D96595">
              <w:rPr>
                <w:rFonts w:ascii="Times New Roman" w:eastAsia="Times New Roman" w:hAnsi="Times New Roman"/>
                <w:iCs/>
                <w:sz w:val="20"/>
                <w:szCs w:val="20"/>
                <w:lang w:eastAsia="lv-LV"/>
              </w:rPr>
              <w:t>0,24</w:t>
            </w:r>
            <w:r w:rsidR="00FC34B5" w:rsidRPr="00D96595">
              <w:rPr>
                <w:rFonts w:ascii="Times New Roman" w:eastAsia="Times New Roman" w:hAnsi="Times New Roman"/>
                <w:iCs/>
                <w:sz w:val="20"/>
                <w:szCs w:val="20"/>
                <w:lang w:eastAsia="lv-LV"/>
              </w:rPr>
              <w:t>% no plānotā projektu īstenošanas sākumā)</w:t>
            </w:r>
            <w:r w:rsidR="007C2668" w:rsidRPr="00D96595">
              <w:rPr>
                <w:rFonts w:ascii="Times New Roman" w:eastAsia="Times New Roman" w:hAnsi="Times New Roman"/>
                <w:iCs/>
                <w:sz w:val="20"/>
                <w:szCs w:val="20"/>
                <w:lang w:eastAsia="lv-LV"/>
              </w:rPr>
              <w:t>.</w:t>
            </w:r>
          </w:p>
          <w:p w14:paraId="741F99B9" w14:textId="1A03607F" w:rsidR="00A53F29" w:rsidRPr="00D96595" w:rsidRDefault="002C6169" w:rsidP="00047F4C">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Ņemot vērā, ka atbalsta programmas ietvaros jau uz 2020.</w:t>
            </w:r>
            <w:r w:rsidR="00752ACE"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gada 2</w:t>
            </w:r>
            <w:r w:rsidR="00A53F29" w:rsidRPr="00D96595">
              <w:rPr>
                <w:rFonts w:ascii="Times New Roman" w:eastAsia="Times New Roman" w:hAnsi="Times New Roman"/>
                <w:iCs/>
                <w:sz w:val="20"/>
                <w:szCs w:val="20"/>
                <w:lang w:eastAsia="lv-LV"/>
              </w:rPr>
              <w:t>7</w:t>
            </w:r>
            <w:r w:rsidRPr="00D96595">
              <w:rPr>
                <w:rFonts w:ascii="Times New Roman" w:eastAsia="Times New Roman" w:hAnsi="Times New Roman"/>
                <w:iCs/>
                <w:sz w:val="20"/>
                <w:szCs w:val="20"/>
                <w:lang w:eastAsia="lv-LV"/>
              </w:rPr>
              <w:t>.</w:t>
            </w:r>
            <w:r w:rsidR="00752ACE" w:rsidRPr="00D96595">
              <w:rPr>
                <w:rFonts w:ascii="Times New Roman" w:eastAsia="Times New Roman" w:hAnsi="Times New Roman"/>
                <w:iCs/>
                <w:sz w:val="20"/>
                <w:szCs w:val="20"/>
                <w:lang w:eastAsia="lv-LV"/>
              </w:rPr>
              <w:t xml:space="preserve"> </w:t>
            </w:r>
            <w:r w:rsidR="0010343B" w:rsidRPr="00D96595">
              <w:rPr>
                <w:rFonts w:ascii="Times New Roman" w:eastAsia="Times New Roman" w:hAnsi="Times New Roman"/>
                <w:iCs/>
                <w:sz w:val="20"/>
                <w:szCs w:val="20"/>
                <w:lang w:eastAsia="lv-LV"/>
              </w:rPr>
              <w:t>febru</w:t>
            </w:r>
            <w:r w:rsidRPr="00D96595">
              <w:rPr>
                <w:rFonts w:ascii="Times New Roman" w:eastAsia="Times New Roman" w:hAnsi="Times New Roman"/>
                <w:iCs/>
                <w:sz w:val="20"/>
                <w:szCs w:val="20"/>
                <w:lang w:eastAsia="lv-LV"/>
              </w:rPr>
              <w:t>āri ievērojami</w:t>
            </w:r>
            <w:r w:rsidR="00A53F29"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pārsniegti</w:t>
            </w:r>
            <w:r w:rsidR="00201F2D" w:rsidRPr="00D96595">
              <w:rPr>
                <w:rFonts w:ascii="Times New Roman" w:eastAsia="Times New Roman" w:hAnsi="Times New Roman"/>
                <w:iCs/>
                <w:sz w:val="20"/>
                <w:szCs w:val="20"/>
                <w:lang w:eastAsia="lv-LV"/>
              </w:rPr>
              <w:t xml:space="preserve"> atsevišķi</w:t>
            </w:r>
            <w:r w:rsidRPr="00D96595">
              <w:rPr>
                <w:rFonts w:ascii="Times New Roman" w:eastAsia="Times New Roman" w:hAnsi="Times New Roman"/>
                <w:iCs/>
                <w:sz w:val="20"/>
                <w:szCs w:val="20"/>
                <w:lang w:eastAsia="lv-LV"/>
              </w:rPr>
              <w:t xml:space="preserve"> plānotie iznākuma rādītāji, kuri bija jāsasniedz līdz 2023.</w:t>
            </w:r>
            <w:r w:rsidR="00E2089F"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gada 31.</w:t>
            </w:r>
            <w:r w:rsidR="00E2089F"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decembrim un to, ka uz 2020.</w:t>
            </w:r>
            <w:r w:rsidR="00721085"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gada 31.</w:t>
            </w:r>
            <w:r w:rsidR="00721085"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 xml:space="preserve">decembri </w:t>
            </w:r>
            <w:r w:rsidR="00AA06C3" w:rsidRPr="00D96595">
              <w:rPr>
                <w:rFonts w:ascii="Times New Roman" w:eastAsia="Times New Roman" w:hAnsi="Times New Roman"/>
                <w:iCs/>
                <w:sz w:val="20"/>
                <w:szCs w:val="20"/>
                <w:lang w:eastAsia="lv-LV"/>
              </w:rPr>
              <w:t>provizoriski</w:t>
            </w:r>
            <w:r w:rsidRPr="00D96595">
              <w:rPr>
                <w:rFonts w:ascii="Times New Roman" w:eastAsia="Times New Roman" w:hAnsi="Times New Roman"/>
                <w:iCs/>
                <w:sz w:val="20"/>
                <w:szCs w:val="20"/>
                <w:lang w:eastAsia="lv-LV"/>
              </w:rPr>
              <w:t xml:space="preserve"> būs pieejam</w:t>
            </w:r>
            <w:r w:rsidR="00A53F29" w:rsidRPr="00D96595">
              <w:rPr>
                <w:rFonts w:ascii="Times New Roman" w:eastAsia="Times New Roman" w:hAnsi="Times New Roman"/>
                <w:iCs/>
                <w:sz w:val="20"/>
                <w:szCs w:val="20"/>
                <w:lang w:eastAsia="lv-LV"/>
              </w:rPr>
              <w:t>s</w:t>
            </w:r>
            <w:r w:rsidRPr="00D96595">
              <w:rPr>
                <w:rFonts w:ascii="Times New Roman" w:eastAsia="Times New Roman" w:hAnsi="Times New Roman"/>
                <w:iCs/>
                <w:sz w:val="20"/>
                <w:szCs w:val="20"/>
                <w:lang w:eastAsia="lv-LV"/>
              </w:rPr>
              <w:t xml:space="preserve"> </w:t>
            </w:r>
            <w:r w:rsidR="00E865B3" w:rsidRPr="00D96595">
              <w:rPr>
                <w:rFonts w:ascii="Times New Roman" w:eastAsia="Times New Roman" w:hAnsi="Times New Roman"/>
                <w:iCs/>
                <w:sz w:val="20"/>
                <w:szCs w:val="20"/>
                <w:lang w:eastAsia="lv-LV"/>
              </w:rPr>
              <w:t xml:space="preserve">vēl </w:t>
            </w:r>
            <w:r w:rsidR="00E865B3" w:rsidRPr="00D96595">
              <w:rPr>
                <w:rFonts w:ascii="Times New Roman" w:eastAsia="Times New Roman" w:hAnsi="Times New Roman"/>
                <w:iCs/>
                <w:sz w:val="20"/>
                <w:szCs w:val="20"/>
                <w:lang w:eastAsia="lv-LV"/>
              </w:rPr>
              <w:lastRenderedPageBreak/>
              <w:t xml:space="preserve">neieguldītais </w:t>
            </w:r>
            <w:r w:rsidRPr="00D96595">
              <w:rPr>
                <w:rFonts w:ascii="Times New Roman" w:eastAsia="Times New Roman" w:hAnsi="Times New Roman"/>
                <w:iCs/>
                <w:sz w:val="20"/>
                <w:szCs w:val="20"/>
                <w:lang w:eastAsia="lv-LV"/>
              </w:rPr>
              <w:t xml:space="preserve">ERAF </w:t>
            </w:r>
            <w:r w:rsidR="00E865B3" w:rsidRPr="00D96595">
              <w:rPr>
                <w:rFonts w:ascii="Times New Roman" w:eastAsia="Times New Roman" w:hAnsi="Times New Roman"/>
                <w:iCs/>
                <w:sz w:val="20"/>
                <w:szCs w:val="20"/>
                <w:lang w:eastAsia="lv-LV"/>
              </w:rPr>
              <w:t>finansējums 1,</w:t>
            </w:r>
            <w:r w:rsidR="0031313F" w:rsidRPr="00D96595">
              <w:rPr>
                <w:rFonts w:ascii="Times New Roman" w:eastAsia="Times New Roman" w:hAnsi="Times New Roman"/>
                <w:iCs/>
                <w:sz w:val="20"/>
                <w:szCs w:val="20"/>
                <w:lang w:eastAsia="lv-LV"/>
              </w:rPr>
              <w:t xml:space="preserve">14 </w:t>
            </w:r>
            <w:r w:rsidR="00E865B3" w:rsidRPr="00D96595">
              <w:rPr>
                <w:rFonts w:ascii="Times New Roman" w:eastAsia="Times New Roman" w:hAnsi="Times New Roman"/>
                <w:iCs/>
                <w:sz w:val="20"/>
                <w:szCs w:val="20"/>
                <w:lang w:eastAsia="lv-LV"/>
              </w:rPr>
              <w:t xml:space="preserve">milj. </w:t>
            </w:r>
            <w:proofErr w:type="spellStart"/>
            <w:r w:rsidR="00E865B3" w:rsidRPr="00D96595">
              <w:rPr>
                <w:rFonts w:ascii="Times New Roman" w:eastAsia="Times New Roman" w:hAnsi="Times New Roman"/>
                <w:i/>
                <w:sz w:val="20"/>
                <w:szCs w:val="20"/>
                <w:lang w:eastAsia="lv-LV"/>
              </w:rPr>
              <w:t>euro</w:t>
            </w:r>
            <w:proofErr w:type="spellEnd"/>
            <w:r w:rsidR="00E865B3" w:rsidRPr="00D96595">
              <w:rPr>
                <w:rFonts w:ascii="Times New Roman" w:eastAsia="Times New Roman" w:hAnsi="Times New Roman"/>
                <w:iCs/>
                <w:sz w:val="20"/>
                <w:szCs w:val="20"/>
                <w:lang w:eastAsia="lv-LV"/>
              </w:rPr>
              <w:t xml:space="preserve"> apmērā </w:t>
            </w:r>
            <w:r w:rsidR="00D009BE" w:rsidRPr="00D96595">
              <w:rPr>
                <w:rFonts w:ascii="Times New Roman" w:eastAsia="Times New Roman" w:hAnsi="Times New Roman"/>
                <w:iCs/>
                <w:sz w:val="20"/>
                <w:szCs w:val="20"/>
                <w:lang w:eastAsia="lv-LV"/>
              </w:rPr>
              <w:t>esošo noslēgto līgumu starp projektu īstenotājiem un Centrālo finanšu un līgumu aģentūru</w:t>
            </w:r>
            <w:r w:rsidRPr="00D96595">
              <w:rPr>
                <w:rFonts w:ascii="Times New Roman" w:eastAsia="Times New Roman" w:hAnsi="Times New Roman"/>
                <w:iCs/>
                <w:sz w:val="20"/>
                <w:szCs w:val="20"/>
                <w:lang w:eastAsia="lv-LV"/>
              </w:rPr>
              <w:t xml:space="preserve">, </w:t>
            </w:r>
            <w:r w:rsidR="00CF13A0" w:rsidRPr="00D96595">
              <w:rPr>
                <w:rFonts w:ascii="Times New Roman" w:eastAsia="Times New Roman" w:hAnsi="Times New Roman"/>
                <w:iCs/>
                <w:sz w:val="20"/>
                <w:szCs w:val="20"/>
                <w:lang w:eastAsia="lv-LV"/>
              </w:rPr>
              <w:t>ir nepieciešami</w:t>
            </w:r>
            <w:r w:rsidR="000B0D02" w:rsidRPr="00D96595">
              <w:rPr>
                <w:rFonts w:ascii="Times New Roman" w:eastAsia="Times New Roman" w:hAnsi="Times New Roman"/>
                <w:iCs/>
                <w:sz w:val="20"/>
                <w:szCs w:val="20"/>
                <w:lang w:eastAsia="lv-LV"/>
              </w:rPr>
              <w:t xml:space="preserve"> grozījumi 1. kārtas ieviešanas nosacījumos</w:t>
            </w:r>
            <w:r w:rsidR="00A53F29" w:rsidRPr="00D96595">
              <w:rPr>
                <w:rFonts w:ascii="Times New Roman" w:eastAsia="Times New Roman" w:hAnsi="Times New Roman"/>
                <w:iCs/>
                <w:sz w:val="20"/>
                <w:szCs w:val="20"/>
                <w:lang w:eastAsia="lv-LV"/>
              </w:rPr>
              <w:t xml:space="preserve">. </w:t>
            </w:r>
          </w:p>
          <w:p w14:paraId="5B6BB024" w14:textId="3BBFB3C1" w:rsidR="00E9005C" w:rsidRPr="00D96595" w:rsidRDefault="009747B9" w:rsidP="00047F4C">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 xml:space="preserve">    </w:t>
            </w:r>
            <w:r w:rsidR="000B0D02" w:rsidRPr="00D96595">
              <w:rPr>
                <w:rFonts w:ascii="Times New Roman" w:eastAsia="Times New Roman" w:hAnsi="Times New Roman"/>
                <w:iCs/>
                <w:sz w:val="20"/>
                <w:szCs w:val="20"/>
                <w:lang w:eastAsia="lv-LV"/>
              </w:rPr>
              <w:t>Projektu īstenotāji, kuru starpā ir arī nozaru biedrības</w:t>
            </w:r>
            <w:r w:rsidR="00D55F1A" w:rsidRPr="00D96595">
              <w:rPr>
                <w:rFonts w:ascii="Times New Roman" w:eastAsia="Times New Roman" w:hAnsi="Times New Roman"/>
                <w:iCs/>
                <w:sz w:val="20"/>
                <w:szCs w:val="20"/>
                <w:lang w:eastAsia="lv-LV"/>
              </w:rPr>
              <w:t>,</w:t>
            </w:r>
            <w:r w:rsidR="000B0D02" w:rsidRPr="00D96595">
              <w:rPr>
                <w:rFonts w:ascii="Times New Roman" w:eastAsia="Times New Roman" w:hAnsi="Times New Roman"/>
                <w:iCs/>
                <w:sz w:val="20"/>
                <w:szCs w:val="20"/>
                <w:lang w:eastAsia="lv-LV"/>
              </w:rPr>
              <w:t xml:space="preserve"> kopā ar Ekonomikas ministriju ierosina </w:t>
            </w:r>
            <w:r w:rsidR="00E1767D" w:rsidRPr="00D96595">
              <w:rPr>
                <w:rFonts w:ascii="Times New Roman" w:eastAsia="Times New Roman" w:hAnsi="Times New Roman"/>
                <w:iCs/>
                <w:sz w:val="20"/>
                <w:szCs w:val="20"/>
                <w:lang w:eastAsia="lv-LV"/>
              </w:rPr>
              <w:t xml:space="preserve">precizēt </w:t>
            </w:r>
            <w:r w:rsidR="000B0D02" w:rsidRPr="00D96595">
              <w:rPr>
                <w:rFonts w:ascii="Times New Roman" w:eastAsia="Times New Roman" w:hAnsi="Times New Roman"/>
                <w:iCs/>
                <w:sz w:val="20"/>
                <w:szCs w:val="20"/>
                <w:lang w:eastAsia="lv-LV"/>
              </w:rPr>
              <w:t xml:space="preserve">1. kārtas projektu </w:t>
            </w:r>
            <w:r w:rsidR="00E1767D" w:rsidRPr="00D96595">
              <w:rPr>
                <w:rFonts w:ascii="Times New Roman" w:eastAsia="Times New Roman" w:hAnsi="Times New Roman"/>
                <w:iCs/>
                <w:sz w:val="20"/>
                <w:szCs w:val="20"/>
                <w:lang w:eastAsia="lv-LV"/>
              </w:rPr>
              <w:t xml:space="preserve">īstenošanu </w:t>
            </w:r>
            <w:r w:rsidR="000B0D02" w:rsidRPr="00D96595">
              <w:rPr>
                <w:rFonts w:ascii="Times New Roman" w:eastAsia="Times New Roman" w:hAnsi="Times New Roman"/>
                <w:iCs/>
                <w:sz w:val="20"/>
                <w:szCs w:val="20"/>
                <w:lang w:eastAsia="lv-LV"/>
              </w:rPr>
              <w:t xml:space="preserve">līdz </w:t>
            </w:r>
            <w:r w:rsidR="00761ADE" w:rsidRPr="00D96595">
              <w:rPr>
                <w:rFonts w:ascii="Times New Roman" w:eastAsia="Times New Roman" w:hAnsi="Times New Roman"/>
                <w:iCs/>
                <w:sz w:val="20"/>
                <w:szCs w:val="20"/>
                <w:lang w:eastAsia="lv-LV"/>
              </w:rPr>
              <w:t>2021</w:t>
            </w:r>
            <w:r w:rsidR="000B0D02" w:rsidRPr="00D96595">
              <w:rPr>
                <w:rFonts w:ascii="Times New Roman" w:eastAsia="Times New Roman" w:hAnsi="Times New Roman"/>
                <w:iCs/>
                <w:sz w:val="20"/>
                <w:szCs w:val="20"/>
                <w:lang w:eastAsia="lv-LV"/>
              </w:rPr>
              <w:t>. gada 31. decembrim, pamatojoties uz pieprasījumu pēc pakalpojumiem, kurus Klasteru programmas ietvaros sniedz projektu īstenotāji</w:t>
            </w:r>
            <w:r w:rsidR="0051082D" w:rsidRPr="00D96595">
              <w:rPr>
                <w:rFonts w:ascii="Times New Roman" w:eastAsia="Times New Roman" w:hAnsi="Times New Roman"/>
                <w:iCs/>
                <w:sz w:val="20"/>
                <w:szCs w:val="20"/>
                <w:lang w:eastAsia="lv-LV"/>
              </w:rPr>
              <w:t xml:space="preserve">. </w:t>
            </w:r>
          </w:p>
          <w:p w14:paraId="121BAB15" w14:textId="2C659D65" w:rsidR="0040098C" w:rsidRPr="00D96595" w:rsidRDefault="00D52600" w:rsidP="00D52600">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 xml:space="preserve">     Tāpat, lai projekta īstenošanas termiņa grozījumi tiktu efektīvi ieviesti, ir nepieciešami grozījumi 1. kārtas nosacījumu 45. punktā, kurš nosaka termiņu, kura ietvaros sadarbības iestāde pieņem lēmumu par atbalsta piešķiršanu projekta iesniedzējam un finansējuma saņēmējs pieņem lēmumu par atbalsta piešķiršanu klastera dalībniekiem</w:t>
            </w:r>
            <w:r w:rsidR="00B504EB" w:rsidRPr="00D96595">
              <w:rPr>
                <w:rFonts w:ascii="Times New Roman" w:eastAsia="Times New Roman" w:hAnsi="Times New Roman"/>
                <w:iCs/>
                <w:sz w:val="20"/>
                <w:szCs w:val="20"/>
                <w:lang w:eastAsia="lv-LV"/>
              </w:rPr>
              <w:t xml:space="preserve"> - </w:t>
            </w:r>
            <w:r w:rsidR="0040098C" w:rsidRPr="00D96595">
              <w:rPr>
                <w:rFonts w:ascii="Times New Roman" w:eastAsia="Times New Roman" w:hAnsi="Times New Roman"/>
                <w:iCs/>
                <w:sz w:val="20"/>
                <w:szCs w:val="20"/>
                <w:lang w:eastAsia="lv-LV"/>
              </w:rPr>
              <w:t xml:space="preserve">projektu ietvaros </w:t>
            </w:r>
            <w:r w:rsidR="00B504EB" w:rsidRPr="00D96595">
              <w:rPr>
                <w:rFonts w:ascii="Times New Roman" w:eastAsia="Times New Roman" w:hAnsi="Times New Roman"/>
                <w:iCs/>
                <w:sz w:val="20"/>
                <w:szCs w:val="20"/>
                <w:lang w:eastAsia="lv-LV"/>
              </w:rPr>
              <w:t xml:space="preserve">lēmumu </w:t>
            </w:r>
            <w:r w:rsidR="0040098C" w:rsidRPr="00D96595">
              <w:rPr>
                <w:rFonts w:ascii="Times New Roman" w:eastAsia="Times New Roman" w:hAnsi="Times New Roman"/>
                <w:iCs/>
                <w:sz w:val="20"/>
                <w:szCs w:val="20"/>
                <w:lang w:eastAsia="lv-LV"/>
              </w:rPr>
              <w:t>var pieņemt līdz 202</w:t>
            </w:r>
            <w:r w:rsidR="00AD30CC" w:rsidRPr="00D96595">
              <w:rPr>
                <w:rFonts w:ascii="Times New Roman" w:eastAsia="Times New Roman" w:hAnsi="Times New Roman"/>
                <w:iCs/>
                <w:sz w:val="20"/>
                <w:szCs w:val="20"/>
                <w:lang w:eastAsia="lv-LV"/>
              </w:rPr>
              <w:t>0</w:t>
            </w:r>
            <w:r w:rsidR="0040098C" w:rsidRPr="00D96595">
              <w:rPr>
                <w:rFonts w:ascii="Times New Roman" w:eastAsia="Times New Roman" w:hAnsi="Times New Roman"/>
                <w:iCs/>
                <w:sz w:val="20"/>
                <w:szCs w:val="20"/>
                <w:lang w:eastAsia="lv-LV"/>
              </w:rPr>
              <w:t xml:space="preserve">. gada </w:t>
            </w:r>
            <w:r w:rsidR="00AD30CC" w:rsidRPr="00D96595">
              <w:rPr>
                <w:rFonts w:ascii="Times New Roman" w:eastAsia="Times New Roman" w:hAnsi="Times New Roman"/>
                <w:iCs/>
                <w:sz w:val="20"/>
                <w:szCs w:val="20"/>
                <w:lang w:eastAsia="lv-LV"/>
              </w:rPr>
              <w:t>15. novembri</w:t>
            </w:r>
            <w:r w:rsidR="0040098C" w:rsidRPr="00D96595">
              <w:rPr>
                <w:rFonts w:ascii="Times New Roman" w:eastAsia="Times New Roman" w:hAnsi="Times New Roman"/>
                <w:iCs/>
                <w:sz w:val="20"/>
                <w:szCs w:val="20"/>
                <w:lang w:eastAsia="lv-LV"/>
              </w:rPr>
              <w:t xml:space="preserve">m. Ņemot vērā, ka Komisijas Regulas (ES) Nr. 1407/2013 (2013. gada 18. decembris) par Līguma par Eiropas Savienības darbību 107. un 108. panta piemērošanu </w:t>
            </w:r>
            <w:proofErr w:type="spellStart"/>
            <w:r w:rsidR="0040098C" w:rsidRPr="00D96595">
              <w:rPr>
                <w:rFonts w:ascii="Times New Roman" w:eastAsia="Times New Roman" w:hAnsi="Times New Roman"/>
                <w:i/>
                <w:sz w:val="20"/>
                <w:szCs w:val="20"/>
                <w:lang w:eastAsia="lv-LV"/>
              </w:rPr>
              <w:t>de</w:t>
            </w:r>
            <w:proofErr w:type="spellEnd"/>
            <w:r w:rsidR="0040098C" w:rsidRPr="00D96595">
              <w:rPr>
                <w:rFonts w:ascii="Times New Roman" w:eastAsia="Times New Roman" w:hAnsi="Times New Roman"/>
                <w:i/>
                <w:sz w:val="20"/>
                <w:szCs w:val="20"/>
                <w:lang w:eastAsia="lv-LV"/>
              </w:rPr>
              <w:t xml:space="preserve"> </w:t>
            </w:r>
            <w:proofErr w:type="spellStart"/>
            <w:r w:rsidR="0040098C" w:rsidRPr="00D96595">
              <w:rPr>
                <w:rFonts w:ascii="Times New Roman" w:eastAsia="Times New Roman" w:hAnsi="Times New Roman"/>
                <w:i/>
                <w:sz w:val="20"/>
                <w:szCs w:val="20"/>
                <w:lang w:eastAsia="lv-LV"/>
              </w:rPr>
              <w:t>minimi</w:t>
            </w:r>
            <w:r w:rsidR="0040098C" w:rsidRPr="00D96595">
              <w:rPr>
                <w:rFonts w:ascii="Times New Roman" w:eastAsia="Times New Roman" w:hAnsi="Times New Roman"/>
                <w:iCs/>
                <w:sz w:val="20"/>
                <w:szCs w:val="20"/>
                <w:lang w:eastAsia="lv-LV"/>
              </w:rPr>
              <w:t>s</w:t>
            </w:r>
            <w:proofErr w:type="spellEnd"/>
            <w:r w:rsidR="0040098C" w:rsidRPr="00D96595">
              <w:rPr>
                <w:rFonts w:ascii="Times New Roman" w:eastAsia="Times New Roman" w:hAnsi="Times New Roman"/>
                <w:iCs/>
                <w:sz w:val="20"/>
                <w:szCs w:val="20"/>
                <w:lang w:eastAsia="lv-LV"/>
              </w:rPr>
              <w:t xml:space="preserve"> atbalstam (turpmāk – </w:t>
            </w:r>
            <w:r w:rsidR="002B3A43" w:rsidRPr="00D96595">
              <w:rPr>
                <w:rFonts w:ascii="Times New Roman" w:eastAsia="Times New Roman" w:hAnsi="Times New Roman"/>
                <w:iCs/>
                <w:sz w:val="20"/>
                <w:szCs w:val="20"/>
                <w:lang w:eastAsia="lv-LV"/>
              </w:rPr>
              <w:t>R</w:t>
            </w:r>
            <w:r w:rsidR="0040098C" w:rsidRPr="00D96595">
              <w:rPr>
                <w:rFonts w:ascii="Times New Roman" w:eastAsia="Times New Roman" w:hAnsi="Times New Roman"/>
                <w:iCs/>
                <w:sz w:val="20"/>
                <w:szCs w:val="20"/>
                <w:lang w:eastAsia="lv-LV"/>
              </w:rPr>
              <w:t xml:space="preserve">egula 1407/2013) darbības termiņi provizoriski tiks pagarināti 2020. gadā un, lai nebūtu jāveic atkārtoti grozījumi </w:t>
            </w:r>
            <w:r w:rsidR="00327E93" w:rsidRPr="00D96595">
              <w:rPr>
                <w:rFonts w:ascii="Times New Roman" w:eastAsia="Times New Roman" w:hAnsi="Times New Roman"/>
                <w:iCs/>
                <w:sz w:val="20"/>
                <w:szCs w:val="20"/>
                <w:lang w:eastAsia="lv-LV"/>
              </w:rPr>
              <w:t xml:space="preserve">1. kārtas nosacījumu 45. punktā, </w:t>
            </w:r>
            <w:r w:rsidR="0040098C" w:rsidRPr="00D96595">
              <w:rPr>
                <w:rFonts w:ascii="Times New Roman" w:eastAsia="Times New Roman" w:hAnsi="Times New Roman"/>
                <w:iCs/>
                <w:sz w:val="20"/>
                <w:szCs w:val="20"/>
                <w:lang w:eastAsia="lv-LV"/>
              </w:rPr>
              <w:t xml:space="preserve">nepieciešami redakcionāli precizējumi, norādot atsauci tikai uz </w:t>
            </w:r>
            <w:r w:rsidR="00327E93" w:rsidRPr="00D96595">
              <w:rPr>
                <w:rFonts w:ascii="Times New Roman" w:eastAsia="Times New Roman" w:hAnsi="Times New Roman"/>
                <w:iCs/>
                <w:sz w:val="20"/>
                <w:szCs w:val="20"/>
                <w:lang w:eastAsia="lv-LV"/>
              </w:rPr>
              <w:t>R</w:t>
            </w:r>
            <w:r w:rsidR="0040098C" w:rsidRPr="00D96595">
              <w:rPr>
                <w:rFonts w:ascii="Times New Roman" w:eastAsia="Times New Roman" w:hAnsi="Times New Roman"/>
                <w:iCs/>
                <w:sz w:val="20"/>
                <w:szCs w:val="20"/>
                <w:lang w:eastAsia="lv-LV"/>
              </w:rPr>
              <w:t>egulas 1407/2013 7. panta 4. punktu</w:t>
            </w:r>
            <w:r w:rsidR="00327E93" w:rsidRPr="00D96595">
              <w:rPr>
                <w:rFonts w:ascii="Times New Roman" w:eastAsia="Times New Roman" w:hAnsi="Times New Roman"/>
                <w:iCs/>
                <w:sz w:val="20"/>
                <w:szCs w:val="20"/>
                <w:lang w:eastAsia="lv-LV"/>
              </w:rPr>
              <w:t>.</w:t>
            </w:r>
            <w:r w:rsidR="005A3C0F" w:rsidRPr="00D96595">
              <w:rPr>
                <w:rFonts w:ascii="Times New Roman" w:eastAsia="Times New Roman" w:hAnsi="Times New Roman"/>
                <w:iCs/>
                <w:sz w:val="20"/>
                <w:szCs w:val="20"/>
                <w:lang w:eastAsia="lv-LV"/>
              </w:rPr>
              <w:t xml:space="preserve"> Vienlaikus jāņem vērā, ka</w:t>
            </w:r>
            <w:r w:rsidR="00A53F29" w:rsidRPr="00D96595">
              <w:rPr>
                <w:rFonts w:ascii="Times New Roman" w:eastAsia="Times New Roman" w:hAnsi="Times New Roman"/>
                <w:iCs/>
                <w:sz w:val="20"/>
                <w:szCs w:val="20"/>
                <w:lang w:eastAsia="lv-LV"/>
              </w:rPr>
              <w:t>,</w:t>
            </w:r>
            <w:r w:rsidR="005A3C0F" w:rsidRPr="00D96595">
              <w:rPr>
                <w:rFonts w:ascii="Times New Roman" w:eastAsia="Times New Roman" w:hAnsi="Times New Roman"/>
                <w:iCs/>
                <w:sz w:val="20"/>
                <w:szCs w:val="20"/>
                <w:lang w:eastAsia="lv-LV"/>
              </w:rPr>
              <w:t xml:space="preserve"> pagarinot projektu īstenošanu, tik</w:t>
            </w:r>
            <w:r w:rsidR="00A53F29" w:rsidRPr="00D96595">
              <w:rPr>
                <w:rFonts w:ascii="Times New Roman" w:eastAsia="Times New Roman" w:hAnsi="Times New Roman"/>
                <w:iCs/>
                <w:sz w:val="20"/>
                <w:szCs w:val="20"/>
                <w:lang w:eastAsia="lv-LV"/>
              </w:rPr>
              <w:t>s</w:t>
            </w:r>
            <w:r w:rsidR="005A3C0F" w:rsidRPr="00D96595">
              <w:rPr>
                <w:rFonts w:ascii="Times New Roman" w:eastAsia="Times New Roman" w:hAnsi="Times New Roman"/>
                <w:iCs/>
                <w:sz w:val="20"/>
                <w:szCs w:val="20"/>
                <w:lang w:eastAsia="lv-LV"/>
              </w:rPr>
              <w:t xml:space="preserve"> ievēroti Regulā 1407/2013 noteiktie </w:t>
            </w:r>
            <w:r w:rsidR="00CC5195" w:rsidRPr="00D96595">
              <w:rPr>
                <w:rFonts w:ascii="Times New Roman" w:eastAsia="Times New Roman" w:hAnsi="Times New Roman"/>
                <w:iCs/>
                <w:sz w:val="20"/>
                <w:szCs w:val="20"/>
                <w:lang w:eastAsia="lv-LV"/>
              </w:rPr>
              <w:t xml:space="preserve">maksimālie </w:t>
            </w:r>
            <w:proofErr w:type="spellStart"/>
            <w:r w:rsidR="005A3C0F" w:rsidRPr="00D96595">
              <w:rPr>
                <w:rFonts w:ascii="Times New Roman" w:eastAsia="Times New Roman" w:hAnsi="Times New Roman"/>
                <w:i/>
                <w:sz w:val="20"/>
                <w:szCs w:val="20"/>
                <w:lang w:eastAsia="lv-LV"/>
              </w:rPr>
              <w:t>de</w:t>
            </w:r>
            <w:proofErr w:type="spellEnd"/>
            <w:r w:rsidR="005A3C0F" w:rsidRPr="00D96595">
              <w:rPr>
                <w:rFonts w:ascii="Times New Roman" w:eastAsia="Times New Roman" w:hAnsi="Times New Roman"/>
                <w:i/>
                <w:sz w:val="20"/>
                <w:szCs w:val="20"/>
                <w:lang w:eastAsia="lv-LV"/>
              </w:rPr>
              <w:t xml:space="preserve"> </w:t>
            </w:r>
            <w:proofErr w:type="spellStart"/>
            <w:r w:rsidR="005A3C0F" w:rsidRPr="00D96595">
              <w:rPr>
                <w:rFonts w:ascii="Times New Roman" w:eastAsia="Times New Roman" w:hAnsi="Times New Roman"/>
                <w:i/>
                <w:sz w:val="20"/>
                <w:szCs w:val="20"/>
                <w:lang w:eastAsia="lv-LV"/>
              </w:rPr>
              <w:t>minimis</w:t>
            </w:r>
            <w:proofErr w:type="spellEnd"/>
            <w:r w:rsidR="005A3C0F" w:rsidRPr="00D96595">
              <w:rPr>
                <w:rFonts w:ascii="Times New Roman" w:eastAsia="Times New Roman" w:hAnsi="Times New Roman"/>
                <w:iCs/>
                <w:sz w:val="20"/>
                <w:szCs w:val="20"/>
                <w:lang w:eastAsia="lv-LV"/>
              </w:rPr>
              <w:t xml:space="preserve"> limiti. </w:t>
            </w:r>
          </w:p>
          <w:p w14:paraId="32352083" w14:textId="36E5A5B4" w:rsidR="00047F4C" w:rsidRPr="00D96595" w:rsidRDefault="000B0D02" w:rsidP="00A53F29">
            <w:pPr>
              <w:spacing w:after="0" w:line="240" w:lineRule="auto"/>
              <w:ind w:firstLine="276"/>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Kopējais p</w:t>
            </w:r>
            <w:r w:rsidR="00E064AD" w:rsidRPr="00D96595">
              <w:rPr>
                <w:rFonts w:ascii="Times New Roman" w:eastAsia="Times New Roman" w:hAnsi="Times New Roman"/>
                <w:iCs/>
                <w:sz w:val="20"/>
                <w:szCs w:val="20"/>
                <w:lang w:eastAsia="lv-LV"/>
              </w:rPr>
              <w:t>lānotais</w:t>
            </w:r>
            <w:r w:rsidRPr="00D96595">
              <w:rPr>
                <w:rFonts w:ascii="Times New Roman" w:eastAsia="Times New Roman" w:hAnsi="Times New Roman"/>
                <w:iCs/>
                <w:sz w:val="20"/>
                <w:szCs w:val="20"/>
                <w:lang w:eastAsia="lv-LV"/>
              </w:rPr>
              <w:t xml:space="preserve"> ERAF finansējuma apjoms </w:t>
            </w:r>
            <w:r w:rsidR="007D1BB6" w:rsidRPr="00D96595">
              <w:rPr>
                <w:rFonts w:ascii="Times New Roman" w:eastAsia="Times New Roman" w:hAnsi="Times New Roman"/>
                <w:iCs/>
                <w:sz w:val="20"/>
                <w:szCs w:val="20"/>
                <w:lang w:eastAsia="lv-LV"/>
              </w:rPr>
              <w:t>6,2</w:t>
            </w:r>
            <w:r w:rsidR="00AA77B1" w:rsidRPr="00D96595">
              <w:rPr>
                <w:rFonts w:ascii="Times New Roman" w:eastAsia="Times New Roman" w:hAnsi="Times New Roman"/>
                <w:iCs/>
                <w:sz w:val="20"/>
                <w:szCs w:val="20"/>
                <w:lang w:eastAsia="lv-LV"/>
              </w:rPr>
              <w:t>0</w:t>
            </w:r>
            <w:r w:rsidR="007D1BB6" w:rsidRPr="00D96595">
              <w:rPr>
                <w:rFonts w:ascii="Times New Roman" w:eastAsia="Times New Roman" w:hAnsi="Times New Roman"/>
                <w:iCs/>
                <w:sz w:val="20"/>
                <w:szCs w:val="20"/>
                <w:lang w:eastAsia="lv-LV"/>
              </w:rPr>
              <w:t xml:space="preserve"> milj. </w:t>
            </w:r>
            <w:proofErr w:type="spellStart"/>
            <w:r w:rsidR="007D1BB6" w:rsidRPr="00D96595">
              <w:rPr>
                <w:rFonts w:ascii="Times New Roman" w:eastAsia="Times New Roman" w:hAnsi="Times New Roman"/>
                <w:i/>
                <w:sz w:val="20"/>
                <w:szCs w:val="20"/>
                <w:lang w:eastAsia="lv-LV"/>
              </w:rPr>
              <w:t>euro</w:t>
            </w:r>
            <w:proofErr w:type="spellEnd"/>
            <w:r w:rsidR="007D1BB6" w:rsidRPr="00D96595">
              <w:rPr>
                <w:rFonts w:ascii="Times New Roman" w:eastAsia="Times New Roman" w:hAnsi="Times New Roman"/>
                <w:iCs/>
                <w:sz w:val="20"/>
                <w:szCs w:val="20"/>
                <w:lang w:eastAsia="lv-LV"/>
              </w:rPr>
              <w:t xml:space="preserve"> apmērā</w:t>
            </w:r>
            <w:r w:rsidR="00E064AD" w:rsidRPr="00D96595">
              <w:rPr>
                <w:rFonts w:ascii="Times New Roman" w:eastAsia="Times New Roman" w:hAnsi="Times New Roman"/>
                <w:iCs/>
                <w:sz w:val="20"/>
                <w:szCs w:val="20"/>
                <w:lang w:eastAsia="lv-LV"/>
              </w:rPr>
              <w:t>, ņemot vērā snieguma rezervi,</w:t>
            </w:r>
            <w:r w:rsidR="007D1BB6" w:rsidRPr="00D96595">
              <w:rPr>
                <w:rFonts w:ascii="Times New Roman" w:eastAsia="Times New Roman" w:hAnsi="Times New Roman"/>
                <w:iCs/>
                <w:sz w:val="20"/>
                <w:szCs w:val="20"/>
                <w:lang w:eastAsia="lv-LV"/>
              </w:rPr>
              <w:t xml:space="preserve"> </w:t>
            </w:r>
            <w:r w:rsidRPr="00D96595">
              <w:rPr>
                <w:rFonts w:ascii="Times New Roman" w:eastAsia="Times New Roman" w:hAnsi="Times New Roman"/>
                <w:iCs/>
                <w:sz w:val="20"/>
                <w:szCs w:val="20"/>
                <w:lang w:eastAsia="lv-LV"/>
              </w:rPr>
              <w:t>1. kārtai paliek nemainīgs.</w:t>
            </w:r>
            <w:r w:rsidR="00784A8A" w:rsidRPr="00D96595">
              <w:rPr>
                <w:rFonts w:ascii="Times New Roman" w:eastAsia="Times New Roman" w:hAnsi="Times New Roman"/>
                <w:iCs/>
                <w:sz w:val="20"/>
                <w:szCs w:val="20"/>
                <w:lang w:eastAsia="lv-LV"/>
              </w:rPr>
              <w:t xml:space="preserve"> </w:t>
            </w:r>
            <w:r w:rsidR="00405545" w:rsidRPr="00D96595">
              <w:rPr>
                <w:rFonts w:ascii="Times New Roman" w:eastAsia="Times New Roman" w:hAnsi="Times New Roman"/>
                <w:iCs/>
                <w:sz w:val="20"/>
                <w:szCs w:val="20"/>
                <w:lang w:eastAsia="lv-LV"/>
              </w:rPr>
              <w:t xml:space="preserve">Tā kā 1. kārtas ietvaros līgumi ar 14 projektu īstenotājiem ir noslēgti </w:t>
            </w:r>
            <w:r w:rsidR="00B3091C" w:rsidRPr="00D96595">
              <w:rPr>
                <w:rFonts w:ascii="Times New Roman" w:eastAsia="Times New Roman" w:hAnsi="Times New Roman"/>
                <w:iCs/>
                <w:sz w:val="20"/>
                <w:szCs w:val="20"/>
                <w:lang w:eastAsia="lv-LV"/>
              </w:rPr>
              <w:t xml:space="preserve">par </w:t>
            </w:r>
            <w:r w:rsidR="00405545" w:rsidRPr="00D96595">
              <w:rPr>
                <w:rFonts w:ascii="Times New Roman" w:eastAsia="Times New Roman" w:hAnsi="Times New Roman"/>
                <w:iCs/>
                <w:sz w:val="20"/>
                <w:szCs w:val="20"/>
                <w:lang w:eastAsia="lv-LV"/>
              </w:rPr>
              <w:t>mazāk</w:t>
            </w:r>
            <w:r w:rsidR="00B3091C" w:rsidRPr="00D96595">
              <w:rPr>
                <w:rFonts w:ascii="Times New Roman" w:eastAsia="Times New Roman" w:hAnsi="Times New Roman"/>
                <w:iCs/>
                <w:sz w:val="20"/>
                <w:szCs w:val="20"/>
                <w:lang w:eastAsia="lv-LV"/>
              </w:rPr>
              <w:t>u ERAF finansējumu</w:t>
            </w:r>
            <w:r w:rsidR="00405545" w:rsidRPr="00D96595">
              <w:rPr>
                <w:rFonts w:ascii="Times New Roman" w:eastAsia="Times New Roman" w:hAnsi="Times New Roman"/>
                <w:iCs/>
                <w:sz w:val="20"/>
                <w:szCs w:val="20"/>
                <w:lang w:eastAsia="lv-LV"/>
              </w:rPr>
              <w:t xml:space="preserve"> (</w:t>
            </w:r>
            <w:r w:rsidR="00AB5C11" w:rsidRPr="00D96595">
              <w:rPr>
                <w:rFonts w:ascii="Times New Roman" w:eastAsia="Times New Roman" w:hAnsi="Times New Roman"/>
                <w:iCs/>
                <w:sz w:val="20"/>
                <w:szCs w:val="20"/>
                <w:lang w:eastAsia="lv-LV"/>
              </w:rPr>
              <w:t>5,7</w:t>
            </w:r>
            <w:r w:rsidR="00E734C4" w:rsidRPr="00D96595">
              <w:rPr>
                <w:rFonts w:ascii="Times New Roman" w:eastAsia="Times New Roman" w:hAnsi="Times New Roman"/>
                <w:iCs/>
                <w:sz w:val="20"/>
                <w:szCs w:val="20"/>
                <w:lang w:eastAsia="lv-LV"/>
              </w:rPr>
              <w:t>7</w:t>
            </w:r>
            <w:r w:rsidR="00AB5C11" w:rsidRPr="00D96595">
              <w:rPr>
                <w:rFonts w:ascii="Times New Roman" w:eastAsia="Times New Roman" w:hAnsi="Times New Roman"/>
                <w:iCs/>
                <w:sz w:val="20"/>
                <w:szCs w:val="20"/>
                <w:lang w:eastAsia="lv-LV"/>
              </w:rPr>
              <w:t xml:space="preserve"> milj. </w:t>
            </w:r>
            <w:proofErr w:type="spellStart"/>
            <w:r w:rsidR="00AB5C11" w:rsidRPr="00D96595">
              <w:rPr>
                <w:rFonts w:ascii="Times New Roman" w:eastAsia="Times New Roman" w:hAnsi="Times New Roman"/>
                <w:i/>
                <w:sz w:val="20"/>
                <w:szCs w:val="20"/>
                <w:lang w:eastAsia="lv-LV"/>
              </w:rPr>
              <w:t>euro</w:t>
            </w:r>
            <w:proofErr w:type="spellEnd"/>
            <w:r w:rsidR="00405545" w:rsidRPr="00D96595">
              <w:rPr>
                <w:rFonts w:ascii="Times New Roman" w:eastAsia="Times New Roman" w:hAnsi="Times New Roman"/>
                <w:iCs/>
                <w:sz w:val="20"/>
                <w:szCs w:val="20"/>
                <w:lang w:eastAsia="lv-LV"/>
              </w:rPr>
              <w:t>) nekā sākotnēji plānots (</w:t>
            </w:r>
            <w:r w:rsidR="00AB5C11" w:rsidRPr="00D96595">
              <w:rPr>
                <w:rFonts w:ascii="Times New Roman" w:eastAsia="Times New Roman" w:hAnsi="Times New Roman"/>
                <w:iCs/>
                <w:sz w:val="20"/>
                <w:szCs w:val="20"/>
                <w:lang w:eastAsia="lv-LV"/>
              </w:rPr>
              <w:t xml:space="preserve">5,82 milj. </w:t>
            </w:r>
            <w:proofErr w:type="spellStart"/>
            <w:r w:rsidR="00AB5C11" w:rsidRPr="00D96595">
              <w:rPr>
                <w:rFonts w:ascii="Times New Roman" w:eastAsia="Times New Roman" w:hAnsi="Times New Roman"/>
                <w:i/>
                <w:sz w:val="20"/>
                <w:szCs w:val="20"/>
                <w:lang w:eastAsia="lv-LV"/>
              </w:rPr>
              <w:t>euro</w:t>
            </w:r>
            <w:proofErr w:type="spellEnd"/>
            <w:r w:rsidR="00405545" w:rsidRPr="00D96595">
              <w:rPr>
                <w:rFonts w:ascii="Times New Roman" w:eastAsia="Times New Roman" w:hAnsi="Times New Roman"/>
                <w:iCs/>
                <w:sz w:val="20"/>
                <w:szCs w:val="20"/>
                <w:lang w:eastAsia="lv-LV"/>
              </w:rPr>
              <w:t>),</w:t>
            </w:r>
            <w:r w:rsidR="00B3091C" w:rsidRPr="00D96595">
              <w:rPr>
                <w:rFonts w:ascii="Times New Roman" w:eastAsia="Times New Roman" w:hAnsi="Times New Roman"/>
                <w:iCs/>
                <w:sz w:val="20"/>
                <w:szCs w:val="20"/>
                <w:lang w:eastAsia="lv-LV"/>
              </w:rPr>
              <w:t xml:space="preserve"> rezerves</w:t>
            </w:r>
            <w:r w:rsidR="004825C5" w:rsidRPr="00D96595">
              <w:rPr>
                <w:rFonts w:ascii="Times New Roman" w:eastAsia="Times New Roman" w:hAnsi="Times New Roman"/>
                <w:iCs/>
                <w:sz w:val="20"/>
                <w:szCs w:val="20"/>
                <w:lang w:eastAsia="lv-LV"/>
              </w:rPr>
              <w:t xml:space="preserve"> </w:t>
            </w:r>
            <w:r w:rsidR="00B3091C" w:rsidRPr="00D96595">
              <w:rPr>
                <w:rFonts w:ascii="Times New Roman" w:eastAsia="Times New Roman" w:hAnsi="Times New Roman"/>
                <w:iCs/>
                <w:sz w:val="20"/>
                <w:szCs w:val="20"/>
                <w:lang w:eastAsia="lv-LV"/>
              </w:rPr>
              <w:t>ERAF finansējums ir pieejams</w:t>
            </w:r>
            <w:r w:rsidR="00405545" w:rsidRPr="00D96595">
              <w:rPr>
                <w:rFonts w:ascii="Times New Roman" w:eastAsia="Times New Roman" w:hAnsi="Times New Roman"/>
                <w:iCs/>
                <w:sz w:val="20"/>
                <w:szCs w:val="20"/>
                <w:lang w:eastAsia="lv-LV"/>
              </w:rPr>
              <w:t xml:space="preserve"> </w:t>
            </w:r>
            <w:r w:rsidR="00F41B45">
              <w:rPr>
                <w:rFonts w:ascii="Times New Roman" w:eastAsia="Times New Roman" w:hAnsi="Times New Roman"/>
                <w:iCs/>
                <w:sz w:val="20"/>
                <w:szCs w:val="20"/>
                <w:lang w:eastAsia="lv-LV"/>
              </w:rPr>
              <w:t>427 95</w:t>
            </w:r>
            <w:r w:rsidR="00A622DD">
              <w:rPr>
                <w:rFonts w:ascii="Times New Roman" w:eastAsia="Times New Roman" w:hAnsi="Times New Roman"/>
                <w:iCs/>
                <w:sz w:val="20"/>
                <w:szCs w:val="20"/>
                <w:lang w:eastAsia="lv-LV"/>
              </w:rPr>
              <w:t>4.</w:t>
            </w:r>
            <w:r w:rsidR="00CD0F8C">
              <w:rPr>
                <w:rFonts w:ascii="Times New Roman" w:eastAsia="Times New Roman" w:hAnsi="Times New Roman"/>
                <w:iCs/>
                <w:sz w:val="20"/>
                <w:szCs w:val="20"/>
                <w:lang w:eastAsia="lv-LV"/>
              </w:rPr>
              <w:t>7</w:t>
            </w:r>
            <w:r w:rsidR="00A622DD">
              <w:rPr>
                <w:rFonts w:ascii="Times New Roman" w:eastAsia="Times New Roman" w:hAnsi="Times New Roman"/>
                <w:iCs/>
                <w:sz w:val="20"/>
                <w:szCs w:val="20"/>
                <w:lang w:eastAsia="lv-LV"/>
              </w:rPr>
              <w:t>1</w:t>
            </w:r>
            <w:r w:rsidR="00B3091C" w:rsidRPr="00D96595">
              <w:rPr>
                <w:rFonts w:ascii="Times New Roman" w:eastAsia="Times New Roman" w:hAnsi="Times New Roman"/>
                <w:iCs/>
                <w:sz w:val="20"/>
                <w:szCs w:val="20"/>
                <w:lang w:eastAsia="lv-LV"/>
              </w:rPr>
              <w:t xml:space="preserve"> </w:t>
            </w:r>
            <w:proofErr w:type="spellStart"/>
            <w:r w:rsidR="00B3091C" w:rsidRPr="00D96595">
              <w:rPr>
                <w:rFonts w:ascii="Times New Roman" w:eastAsia="Times New Roman" w:hAnsi="Times New Roman"/>
                <w:i/>
                <w:sz w:val="20"/>
                <w:szCs w:val="20"/>
                <w:lang w:eastAsia="lv-LV"/>
              </w:rPr>
              <w:t>euro</w:t>
            </w:r>
            <w:proofErr w:type="spellEnd"/>
            <w:r w:rsidR="00B3091C" w:rsidRPr="00D96595">
              <w:rPr>
                <w:rFonts w:ascii="Times New Roman" w:eastAsia="Times New Roman" w:hAnsi="Times New Roman"/>
                <w:i/>
                <w:sz w:val="20"/>
                <w:szCs w:val="20"/>
                <w:lang w:eastAsia="lv-LV"/>
              </w:rPr>
              <w:t xml:space="preserve"> </w:t>
            </w:r>
            <w:proofErr w:type="spellStart"/>
            <w:r w:rsidR="00B3091C" w:rsidRPr="00D96595">
              <w:rPr>
                <w:rFonts w:ascii="Times New Roman" w:eastAsia="Times New Roman" w:hAnsi="Times New Roman"/>
                <w:iCs/>
                <w:sz w:val="20"/>
                <w:szCs w:val="20"/>
                <w:lang w:eastAsia="lv-LV"/>
              </w:rPr>
              <w:t>apmēŗā</w:t>
            </w:r>
            <w:proofErr w:type="spellEnd"/>
            <w:r w:rsidR="00B3091C" w:rsidRPr="00D96595">
              <w:rPr>
                <w:rFonts w:ascii="Times New Roman" w:eastAsia="Times New Roman" w:hAnsi="Times New Roman"/>
                <w:iCs/>
                <w:sz w:val="20"/>
                <w:szCs w:val="20"/>
                <w:lang w:eastAsia="lv-LV"/>
              </w:rPr>
              <w:t xml:space="preserve">. </w:t>
            </w:r>
            <w:r w:rsidR="0025216E" w:rsidRPr="00D96595">
              <w:rPr>
                <w:rFonts w:ascii="Times New Roman" w:eastAsia="Times New Roman" w:hAnsi="Times New Roman"/>
                <w:iCs/>
                <w:sz w:val="20"/>
                <w:szCs w:val="20"/>
                <w:lang w:eastAsia="lv-LV"/>
              </w:rPr>
              <w:t xml:space="preserve">Papildus tam </w:t>
            </w:r>
            <w:r w:rsidR="000A4E0D" w:rsidRPr="00D96595">
              <w:rPr>
                <w:rFonts w:ascii="Times New Roman" w:eastAsia="Times New Roman" w:hAnsi="Times New Roman"/>
                <w:iCs/>
                <w:sz w:val="20"/>
                <w:szCs w:val="20"/>
                <w:lang w:eastAsia="lv-LV"/>
              </w:rPr>
              <w:t xml:space="preserve">Klasteru programmai tiek piešķirti </w:t>
            </w:r>
            <w:r w:rsidR="009D273D" w:rsidRPr="00D96595">
              <w:rPr>
                <w:rFonts w:ascii="Times New Roman" w:eastAsia="Times New Roman" w:hAnsi="Times New Roman"/>
                <w:iCs/>
                <w:sz w:val="20"/>
                <w:szCs w:val="20"/>
                <w:lang w:eastAsia="lv-LV"/>
              </w:rPr>
              <w:t xml:space="preserve">532 852 </w:t>
            </w:r>
            <w:proofErr w:type="spellStart"/>
            <w:r w:rsidR="009D273D" w:rsidRPr="00D96595">
              <w:rPr>
                <w:rFonts w:ascii="Times New Roman" w:eastAsia="Times New Roman" w:hAnsi="Times New Roman"/>
                <w:iCs/>
                <w:sz w:val="20"/>
                <w:szCs w:val="20"/>
                <w:lang w:eastAsia="lv-LV"/>
              </w:rPr>
              <w:t>euro</w:t>
            </w:r>
            <w:proofErr w:type="spellEnd"/>
            <w:r w:rsidR="009D273D" w:rsidRPr="00D96595">
              <w:rPr>
                <w:rFonts w:ascii="Times New Roman" w:eastAsia="Times New Roman" w:hAnsi="Times New Roman"/>
                <w:iCs/>
                <w:sz w:val="20"/>
                <w:szCs w:val="20"/>
                <w:lang w:eastAsia="lv-LV"/>
              </w:rPr>
              <w:t xml:space="preserve"> </w:t>
            </w:r>
            <w:r w:rsidR="0045531C" w:rsidRPr="00D96595">
              <w:rPr>
                <w:rFonts w:ascii="Times New Roman" w:eastAsia="Times New Roman" w:hAnsi="Times New Roman"/>
                <w:iCs/>
                <w:sz w:val="20"/>
                <w:szCs w:val="20"/>
                <w:lang w:eastAsia="lv-LV"/>
              </w:rPr>
              <w:t xml:space="preserve">"Grozījumi Ministru kabineta 2018.gada 25.septembra noteikumos Nr.612 "Darbības programmas "Izaugsme un nodarbinātība" 3.1.1.specifiskā atbalsta mērķa "Sekmēt MVK izveidi un attīstību, īpaši apstrādes rūpniecībā un RIS3 prioritārajās nozarēs" 3.1.1.5.pasākuma "Atbalsts ieguldījumiem ražošanas telpu un infrastruktūras izveidei vai rekonstrukcijai" otrās projektu iesniegumu atlases kārtas īstenošanas noteikumi" ietvaros.” (turpmāk </w:t>
            </w:r>
            <w:r w:rsidR="00AA48A1" w:rsidRPr="00D96595">
              <w:rPr>
                <w:rFonts w:ascii="Times New Roman" w:eastAsia="Times New Roman" w:hAnsi="Times New Roman"/>
                <w:iCs/>
                <w:sz w:val="20"/>
                <w:szCs w:val="20"/>
                <w:lang w:eastAsia="lv-LV"/>
              </w:rPr>
              <w:t>– Grozījumi MKN Nr. 612)</w:t>
            </w:r>
            <w:r w:rsidR="001D0556" w:rsidRPr="00D96595">
              <w:rPr>
                <w:rFonts w:ascii="Times New Roman" w:eastAsia="Times New Roman" w:hAnsi="Times New Roman"/>
                <w:iCs/>
                <w:sz w:val="20"/>
                <w:szCs w:val="20"/>
                <w:lang w:eastAsia="lv-LV"/>
              </w:rPr>
              <w:t>.</w:t>
            </w:r>
            <w:r w:rsidR="0045531C" w:rsidRPr="00D96595">
              <w:rPr>
                <w:rFonts w:ascii="Times New Roman" w:eastAsia="Times New Roman" w:hAnsi="Times New Roman"/>
                <w:iCs/>
                <w:sz w:val="20"/>
                <w:szCs w:val="20"/>
                <w:lang w:eastAsia="lv-LV"/>
              </w:rPr>
              <w:t xml:space="preserve"> </w:t>
            </w:r>
            <w:r w:rsidR="00784A8A" w:rsidRPr="00D96595">
              <w:rPr>
                <w:rFonts w:ascii="Times New Roman" w:eastAsia="Times New Roman" w:hAnsi="Times New Roman"/>
                <w:iCs/>
                <w:sz w:val="20"/>
                <w:szCs w:val="20"/>
                <w:lang w:eastAsia="lv-LV"/>
              </w:rPr>
              <w:t>Pamatojoties uz</w:t>
            </w:r>
            <w:r w:rsidR="00F60398" w:rsidRPr="00D96595">
              <w:rPr>
                <w:rFonts w:ascii="Times New Roman" w:eastAsia="Times New Roman" w:hAnsi="Times New Roman"/>
                <w:iCs/>
                <w:sz w:val="20"/>
                <w:szCs w:val="20"/>
                <w:lang w:eastAsia="lv-LV"/>
              </w:rPr>
              <w:t xml:space="preserve"> 1. kārtas nosacījumu 6. punktā noteikt</w:t>
            </w:r>
            <w:r w:rsidR="00784A8A" w:rsidRPr="00D96595">
              <w:rPr>
                <w:rFonts w:ascii="Times New Roman" w:eastAsia="Times New Roman" w:hAnsi="Times New Roman"/>
                <w:iCs/>
                <w:sz w:val="20"/>
                <w:szCs w:val="20"/>
                <w:lang w:eastAsia="lv-LV"/>
              </w:rPr>
              <w:t>o, E</w:t>
            </w:r>
            <w:r w:rsidR="00A81842" w:rsidRPr="00D96595">
              <w:rPr>
                <w:rFonts w:ascii="Times New Roman" w:eastAsia="Times New Roman" w:hAnsi="Times New Roman"/>
                <w:iCs/>
                <w:sz w:val="20"/>
                <w:szCs w:val="20"/>
                <w:lang w:eastAsia="lv-LV"/>
              </w:rPr>
              <w:t>konomikas ministrija</w:t>
            </w:r>
            <w:r w:rsidR="00784A8A" w:rsidRPr="00D96595">
              <w:rPr>
                <w:rFonts w:ascii="Times New Roman" w:eastAsia="Times New Roman" w:hAnsi="Times New Roman"/>
                <w:iCs/>
                <w:sz w:val="20"/>
                <w:szCs w:val="20"/>
                <w:lang w:eastAsia="lv-LV"/>
              </w:rPr>
              <w:t xml:space="preserve"> ierosina </w:t>
            </w:r>
            <w:r w:rsidR="00731DAF" w:rsidRPr="00D96595">
              <w:rPr>
                <w:rFonts w:ascii="Times New Roman" w:eastAsia="Times New Roman" w:hAnsi="Times New Roman"/>
                <w:iCs/>
                <w:sz w:val="20"/>
                <w:szCs w:val="20"/>
                <w:lang w:eastAsia="lv-LV"/>
              </w:rPr>
              <w:t>izmantot rezerves</w:t>
            </w:r>
            <w:r w:rsidR="002D70A1" w:rsidRPr="00D96595">
              <w:rPr>
                <w:rFonts w:ascii="Times New Roman" w:eastAsia="Times New Roman" w:hAnsi="Times New Roman"/>
                <w:iCs/>
                <w:sz w:val="20"/>
                <w:szCs w:val="20"/>
                <w:lang w:eastAsia="lv-LV"/>
              </w:rPr>
              <w:t xml:space="preserve"> </w:t>
            </w:r>
            <w:r w:rsidR="00B3091C" w:rsidRPr="00D96595">
              <w:rPr>
                <w:rFonts w:ascii="Times New Roman" w:eastAsia="Times New Roman" w:hAnsi="Times New Roman"/>
                <w:iCs/>
                <w:sz w:val="20"/>
                <w:szCs w:val="20"/>
                <w:lang w:eastAsia="lv-LV"/>
              </w:rPr>
              <w:t>ERAF finansējumu</w:t>
            </w:r>
            <w:r w:rsidR="008962B2" w:rsidRPr="00D96595">
              <w:rPr>
                <w:rFonts w:ascii="Times New Roman" w:eastAsia="Times New Roman" w:hAnsi="Times New Roman"/>
                <w:iCs/>
                <w:sz w:val="20"/>
                <w:szCs w:val="20"/>
                <w:lang w:eastAsia="lv-LV"/>
              </w:rPr>
              <w:t xml:space="preserve"> </w:t>
            </w:r>
            <w:r w:rsidR="0034083B" w:rsidRPr="00D96595">
              <w:rPr>
                <w:rFonts w:ascii="Times New Roman" w:eastAsia="Times New Roman" w:hAnsi="Times New Roman"/>
                <w:iCs/>
                <w:sz w:val="20"/>
                <w:szCs w:val="20"/>
                <w:lang w:eastAsia="lv-LV"/>
              </w:rPr>
              <w:t>un papildus piešķirto finansējumu Grozījumu MKN Nr. 612 ietvaros</w:t>
            </w:r>
            <w:r w:rsidR="000F5895" w:rsidRPr="00D96595">
              <w:rPr>
                <w:rFonts w:ascii="Times New Roman" w:eastAsia="Times New Roman" w:hAnsi="Times New Roman"/>
                <w:iCs/>
                <w:sz w:val="20"/>
                <w:szCs w:val="20"/>
                <w:lang w:eastAsia="lv-LV"/>
              </w:rPr>
              <w:t xml:space="preserve"> </w:t>
            </w:r>
            <w:r w:rsidR="002840A0" w:rsidRPr="00D96595">
              <w:rPr>
                <w:rFonts w:ascii="Times New Roman" w:eastAsia="Times New Roman" w:hAnsi="Times New Roman"/>
                <w:iCs/>
                <w:sz w:val="20"/>
                <w:szCs w:val="20"/>
                <w:lang w:eastAsia="lv-LV"/>
              </w:rPr>
              <w:t xml:space="preserve"> </w:t>
            </w:r>
            <w:r w:rsidR="000F5895" w:rsidRPr="00D96595">
              <w:rPr>
                <w:rFonts w:ascii="Times New Roman" w:eastAsia="Times New Roman" w:hAnsi="Times New Roman"/>
                <w:iCs/>
                <w:sz w:val="20"/>
                <w:szCs w:val="20"/>
                <w:lang w:eastAsia="lv-LV"/>
              </w:rPr>
              <w:t xml:space="preserve">(kopējā summa </w:t>
            </w:r>
            <w:r w:rsidR="00416E93">
              <w:rPr>
                <w:rFonts w:ascii="Times New Roman" w:eastAsia="Times New Roman" w:hAnsi="Times New Roman"/>
                <w:iCs/>
                <w:sz w:val="20"/>
                <w:szCs w:val="20"/>
                <w:lang w:eastAsia="lv-LV"/>
              </w:rPr>
              <w:t> 960</w:t>
            </w:r>
            <w:r w:rsidR="007673E8">
              <w:rPr>
                <w:rFonts w:ascii="Times New Roman" w:eastAsia="Times New Roman" w:hAnsi="Times New Roman"/>
                <w:iCs/>
                <w:sz w:val="20"/>
                <w:szCs w:val="20"/>
                <w:lang w:eastAsia="lv-LV"/>
              </w:rPr>
              <w:t> </w:t>
            </w:r>
            <w:r w:rsidR="00416E93">
              <w:rPr>
                <w:rFonts w:ascii="Times New Roman" w:eastAsia="Times New Roman" w:hAnsi="Times New Roman"/>
                <w:iCs/>
                <w:sz w:val="20"/>
                <w:szCs w:val="20"/>
                <w:lang w:eastAsia="lv-LV"/>
              </w:rPr>
              <w:t>80</w:t>
            </w:r>
            <w:r w:rsidR="007673E8">
              <w:rPr>
                <w:rFonts w:ascii="Times New Roman" w:eastAsia="Times New Roman" w:hAnsi="Times New Roman"/>
                <w:iCs/>
                <w:sz w:val="20"/>
                <w:szCs w:val="20"/>
                <w:lang w:eastAsia="lv-LV"/>
              </w:rPr>
              <w:t>6.71</w:t>
            </w:r>
            <w:r w:rsidR="00416E93">
              <w:rPr>
                <w:rFonts w:ascii="Times New Roman" w:eastAsia="Times New Roman" w:hAnsi="Times New Roman"/>
                <w:iCs/>
                <w:sz w:val="20"/>
                <w:szCs w:val="20"/>
                <w:lang w:eastAsia="lv-LV"/>
              </w:rPr>
              <w:t xml:space="preserve"> </w:t>
            </w:r>
            <w:proofErr w:type="spellStart"/>
            <w:r w:rsidR="002840A0" w:rsidRPr="00D96595">
              <w:rPr>
                <w:rFonts w:ascii="Times New Roman" w:eastAsia="Times New Roman" w:hAnsi="Times New Roman"/>
                <w:i/>
                <w:sz w:val="20"/>
                <w:szCs w:val="20"/>
                <w:lang w:eastAsia="lv-LV"/>
              </w:rPr>
              <w:t>euro</w:t>
            </w:r>
            <w:proofErr w:type="spellEnd"/>
            <w:r w:rsidR="000F5895" w:rsidRPr="00D96595">
              <w:rPr>
                <w:rFonts w:ascii="Times New Roman" w:eastAsia="Times New Roman" w:hAnsi="Times New Roman"/>
                <w:i/>
                <w:sz w:val="20"/>
                <w:szCs w:val="20"/>
                <w:lang w:eastAsia="lv-LV"/>
              </w:rPr>
              <w:t>)</w:t>
            </w:r>
            <w:r w:rsidR="002840A0" w:rsidRPr="00D96595">
              <w:rPr>
                <w:rFonts w:ascii="Times New Roman" w:eastAsia="Times New Roman" w:hAnsi="Times New Roman"/>
                <w:iCs/>
                <w:sz w:val="20"/>
                <w:szCs w:val="20"/>
                <w:lang w:eastAsia="lv-LV"/>
              </w:rPr>
              <w:t xml:space="preserve"> </w:t>
            </w:r>
            <w:r w:rsidR="00F86468" w:rsidRPr="00D96595">
              <w:rPr>
                <w:rFonts w:ascii="Times New Roman" w:eastAsia="Times New Roman" w:hAnsi="Times New Roman"/>
                <w:iCs/>
                <w:sz w:val="20"/>
                <w:szCs w:val="20"/>
                <w:lang w:eastAsia="lv-LV"/>
              </w:rPr>
              <w:t>proporcionāl</w:t>
            </w:r>
            <w:r w:rsidR="00B80BB9" w:rsidRPr="00D96595">
              <w:rPr>
                <w:rFonts w:ascii="Times New Roman" w:eastAsia="Times New Roman" w:hAnsi="Times New Roman"/>
                <w:iCs/>
                <w:sz w:val="20"/>
                <w:szCs w:val="20"/>
                <w:lang w:eastAsia="lv-LV"/>
              </w:rPr>
              <w:t>i</w:t>
            </w:r>
            <w:r w:rsidR="00F86468" w:rsidRPr="00D96595">
              <w:rPr>
                <w:rFonts w:ascii="Times New Roman" w:eastAsia="Times New Roman" w:hAnsi="Times New Roman"/>
                <w:iCs/>
                <w:sz w:val="20"/>
                <w:szCs w:val="20"/>
                <w:lang w:eastAsia="lv-LV"/>
              </w:rPr>
              <w:t xml:space="preserve"> sadalot </w:t>
            </w:r>
            <w:r w:rsidR="000F5895" w:rsidRPr="00D96595">
              <w:rPr>
                <w:rFonts w:ascii="Times New Roman" w:eastAsia="Times New Roman" w:hAnsi="Times New Roman"/>
                <w:iCs/>
                <w:sz w:val="20"/>
                <w:szCs w:val="20"/>
                <w:lang w:eastAsia="lv-LV"/>
              </w:rPr>
              <w:t>to</w:t>
            </w:r>
            <w:r w:rsidR="004946B8" w:rsidRPr="00D96595">
              <w:rPr>
                <w:rFonts w:ascii="Times New Roman" w:eastAsia="Times New Roman" w:hAnsi="Times New Roman"/>
                <w:iCs/>
                <w:sz w:val="20"/>
                <w:szCs w:val="20"/>
                <w:lang w:eastAsia="lv-LV"/>
              </w:rPr>
              <w:t xml:space="preserve"> projektu</w:t>
            </w:r>
            <w:r w:rsidR="00F86468" w:rsidRPr="00D96595">
              <w:rPr>
                <w:rFonts w:ascii="Times New Roman" w:eastAsia="Times New Roman" w:hAnsi="Times New Roman"/>
                <w:iCs/>
                <w:sz w:val="20"/>
                <w:szCs w:val="20"/>
                <w:lang w:eastAsia="lv-LV"/>
              </w:rPr>
              <w:t xml:space="preserve"> īstenotājiem</w:t>
            </w:r>
            <w:r w:rsidR="00985485" w:rsidRPr="00D96595">
              <w:rPr>
                <w:rFonts w:ascii="Times New Roman" w:eastAsia="Times New Roman" w:hAnsi="Times New Roman"/>
                <w:iCs/>
                <w:sz w:val="20"/>
                <w:szCs w:val="20"/>
                <w:lang w:eastAsia="lv-LV"/>
              </w:rPr>
              <w:t>,</w:t>
            </w:r>
            <w:r w:rsidR="00F65307" w:rsidRPr="00D96595">
              <w:rPr>
                <w:rFonts w:ascii="Times New Roman" w:eastAsia="Times New Roman" w:hAnsi="Times New Roman"/>
                <w:iCs/>
                <w:sz w:val="20"/>
                <w:szCs w:val="20"/>
                <w:lang w:eastAsia="lv-LV"/>
              </w:rPr>
              <w:t xml:space="preserve"> </w:t>
            </w:r>
            <w:r w:rsidR="006374A1" w:rsidRPr="00D96595">
              <w:rPr>
                <w:rFonts w:ascii="Times New Roman" w:eastAsia="Times New Roman" w:hAnsi="Times New Roman"/>
                <w:iCs/>
                <w:sz w:val="20"/>
                <w:szCs w:val="20"/>
                <w:lang w:eastAsia="lv-LV"/>
              </w:rPr>
              <w:t xml:space="preserve">kuriem uz 2020.gada 1.decembri iesniegtajos maksājuma pieprasījumos CFLA ir apstiprinājusi </w:t>
            </w:r>
            <w:r w:rsidR="00AC3A3E" w:rsidRPr="00D96595">
              <w:rPr>
                <w:rFonts w:ascii="Times New Roman" w:eastAsia="Times New Roman" w:hAnsi="Times New Roman"/>
                <w:iCs/>
                <w:sz w:val="20"/>
                <w:szCs w:val="20"/>
                <w:lang w:eastAsia="lv-LV"/>
              </w:rPr>
              <w:t>50</w:t>
            </w:r>
            <w:r w:rsidR="006374A1" w:rsidRPr="00D96595">
              <w:rPr>
                <w:rFonts w:ascii="Times New Roman" w:eastAsia="Times New Roman" w:hAnsi="Times New Roman"/>
                <w:iCs/>
                <w:sz w:val="20"/>
                <w:szCs w:val="20"/>
                <w:lang w:eastAsia="lv-LV"/>
              </w:rPr>
              <w:t>% no ERAF finansējuma</w:t>
            </w:r>
            <w:r w:rsidR="00DD0E0B" w:rsidRPr="00D96595">
              <w:rPr>
                <w:rFonts w:ascii="Times New Roman" w:eastAsia="Times New Roman" w:hAnsi="Times New Roman"/>
                <w:iCs/>
                <w:sz w:val="20"/>
                <w:szCs w:val="20"/>
                <w:lang w:eastAsia="lv-LV"/>
              </w:rPr>
              <w:t>. M</w:t>
            </w:r>
            <w:r w:rsidR="00472D6E" w:rsidRPr="00D96595">
              <w:rPr>
                <w:rFonts w:ascii="Times New Roman" w:eastAsia="Times New Roman" w:hAnsi="Times New Roman"/>
                <w:iCs/>
                <w:sz w:val="20"/>
                <w:szCs w:val="20"/>
                <w:lang w:eastAsia="lv-LV"/>
              </w:rPr>
              <w:t>aksimāl</w:t>
            </w:r>
            <w:r w:rsidR="00DD0E0B" w:rsidRPr="00D96595">
              <w:rPr>
                <w:rFonts w:ascii="Times New Roman" w:eastAsia="Times New Roman" w:hAnsi="Times New Roman"/>
                <w:iCs/>
                <w:sz w:val="20"/>
                <w:szCs w:val="20"/>
                <w:lang w:eastAsia="lv-LV"/>
              </w:rPr>
              <w:t>ais</w:t>
            </w:r>
            <w:r w:rsidR="00472D6E" w:rsidRPr="00D96595">
              <w:rPr>
                <w:rFonts w:ascii="Times New Roman" w:eastAsia="Times New Roman" w:hAnsi="Times New Roman"/>
                <w:iCs/>
                <w:sz w:val="20"/>
                <w:szCs w:val="20"/>
                <w:lang w:eastAsia="lv-LV"/>
              </w:rPr>
              <w:t xml:space="preserve"> p</w:t>
            </w:r>
            <w:r w:rsidR="00DD0E0B" w:rsidRPr="00D96595">
              <w:rPr>
                <w:rFonts w:ascii="Times New Roman" w:eastAsia="Times New Roman" w:hAnsi="Times New Roman"/>
                <w:iCs/>
                <w:sz w:val="20"/>
                <w:szCs w:val="20"/>
                <w:lang w:eastAsia="lv-LV"/>
              </w:rPr>
              <w:t xml:space="preserve">apildus finansējums vienam projekta īstenotājam ir </w:t>
            </w:r>
            <w:r w:rsidR="00CE5951" w:rsidRPr="00D96595">
              <w:rPr>
                <w:rFonts w:ascii="Times New Roman" w:eastAsia="Times New Roman" w:hAnsi="Times New Roman"/>
                <w:iCs/>
                <w:sz w:val="20"/>
                <w:szCs w:val="20"/>
                <w:lang w:eastAsia="lv-LV"/>
              </w:rPr>
              <w:t>68</w:t>
            </w:r>
            <w:r w:rsidR="00416E93">
              <w:rPr>
                <w:rFonts w:ascii="Times New Roman" w:eastAsia="Times New Roman" w:hAnsi="Times New Roman"/>
                <w:iCs/>
                <w:sz w:val="20"/>
                <w:szCs w:val="20"/>
                <w:lang w:eastAsia="lv-LV"/>
              </w:rPr>
              <w:t> 629.</w:t>
            </w:r>
            <w:r w:rsidR="00A230BE">
              <w:rPr>
                <w:rFonts w:ascii="Times New Roman" w:eastAsia="Times New Roman" w:hAnsi="Times New Roman"/>
                <w:iCs/>
                <w:sz w:val="20"/>
                <w:szCs w:val="20"/>
                <w:lang w:eastAsia="lv-LV"/>
              </w:rPr>
              <w:t>0</w:t>
            </w:r>
            <w:r w:rsidR="007673E8">
              <w:rPr>
                <w:rFonts w:ascii="Times New Roman" w:eastAsia="Times New Roman" w:hAnsi="Times New Roman"/>
                <w:iCs/>
                <w:sz w:val="20"/>
                <w:szCs w:val="20"/>
                <w:lang w:eastAsia="lv-LV"/>
              </w:rPr>
              <w:t>5</w:t>
            </w:r>
            <w:r w:rsidR="00CE5951" w:rsidRPr="00D96595">
              <w:rPr>
                <w:rFonts w:ascii="Times New Roman" w:eastAsia="Times New Roman" w:hAnsi="Times New Roman"/>
                <w:iCs/>
                <w:sz w:val="20"/>
                <w:szCs w:val="20"/>
                <w:lang w:eastAsia="lv-LV"/>
              </w:rPr>
              <w:t xml:space="preserve"> </w:t>
            </w:r>
            <w:proofErr w:type="spellStart"/>
            <w:r w:rsidR="00DD0E0B" w:rsidRPr="00D96595">
              <w:rPr>
                <w:rFonts w:ascii="Times New Roman" w:eastAsia="Times New Roman" w:hAnsi="Times New Roman"/>
                <w:iCs/>
                <w:sz w:val="20"/>
                <w:szCs w:val="20"/>
                <w:lang w:eastAsia="lv-LV"/>
              </w:rPr>
              <w:t>euro</w:t>
            </w:r>
            <w:proofErr w:type="spellEnd"/>
            <w:r w:rsidR="00BD2148" w:rsidRPr="00D96595">
              <w:rPr>
                <w:rFonts w:ascii="Times New Roman" w:eastAsia="Times New Roman" w:hAnsi="Times New Roman"/>
                <w:iCs/>
                <w:sz w:val="20"/>
                <w:szCs w:val="20"/>
                <w:lang w:eastAsia="lv-LV"/>
              </w:rPr>
              <w:t xml:space="preserve"> (indikatīvi t</w:t>
            </w:r>
            <w:r w:rsidR="003A5A21" w:rsidRPr="00D96595">
              <w:rPr>
                <w:rFonts w:ascii="Times New Roman" w:eastAsia="Times New Roman" w:hAnsi="Times New Roman"/>
                <w:iCs/>
                <w:sz w:val="20"/>
                <w:szCs w:val="20"/>
                <w:lang w:eastAsia="lv-LV"/>
              </w:rPr>
              <w:t>as paredzēts 1</w:t>
            </w:r>
            <w:r w:rsidR="008A6377" w:rsidRPr="00D96595">
              <w:rPr>
                <w:rFonts w:ascii="Times New Roman" w:eastAsia="Times New Roman" w:hAnsi="Times New Roman"/>
                <w:iCs/>
                <w:sz w:val="20"/>
                <w:szCs w:val="20"/>
                <w:lang w:eastAsia="lv-LV"/>
              </w:rPr>
              <w:t>4</w:t>
            </w:r>
            <w:r w:rsidR="003A5A21" w:rsidRPr="00D96595">
              <w:rPr>
                <w:rFonts w:ascii="Times New Roman" w:eastAsia="Times New Roman" w:hAnsi="Times New Roman"/>
                <w:iCs/>
                <w:sz w:val="20"/>
                <w:szCs w:val="20"/>
                <w:lang w:eastAsia="lv-LV"/>
              </w:rPr>
              <w:t xml:space="preserve"> projekta īstenotājiem no 14)</w:t>
            </w:r>
            <w:r w:rsidR="00F65307" w:rsidRPr="00D96595">
              <w:rPr>
                <w:rFonts w:ascii="Times New Roman" w:eastAsia="Times New Roman" w:hAnsi="Times New Roman"/>
                <w:iCs/>
                <w:sz w:val="20"/>
                <w:szCs w:val="20"/>
                <w:lang w:eastAsia="lv-LV"/>
              </w:rPr>
              <w:t>.</w:t>
            </w:r>
            <w:r w:rsidR="00C46199" w:rsidRPr="00D96595">
              <w:rPr>
                <w:rFonts w:ascii="Times New Roman" w:eastAsia="Times New Roman" w:hAnsi="Times New Roman"/>
                <w:iCs/>
                <w:sz w:val="20"/>
                <w:szCs w:val="20"/>
                <w:lang w:eastAsia="lv-LV"/>
              </w:rPr>
              <w:t xml:space="preserve"> </w:t>
            </w:r>
            <w:r w:rsidR="00341B7E" w:rsidRPr="00D96595">
              <w:rPr>
                <w:rFonts w:ascii="Times New Roman" w:eastAsia="Times New Roman" w:hAnsi="Times New Roman"/>
                <w:iCs/>
                <w:sz w:val="20"/>
                <w:szCs w:val="20"/>
                <w:lang w:eastAsia="lv-LV"/>
              </w:rPr>
              <w:t xml:space="preserve">Priekšnosacījums, kurš paredz, ka papildus finansējums tiks piešķirts projektu īstenotājiem, kuri uz 2020.gada 1.decembri apgūs vismaz </w:t>
            </w:r>
            <w:r w:rsidR="00AC3A3E" w:rsidRPr="00D96595">
              <w:rPr>
                <w:rFonts w:ascii="Times New Roman" w:eastAsia="Times New Roman" w:hAnsi="Times New Roman"/>
                <w:iCs/>
                <w:sz w:val="20"/>
                <w:szCs w:val="20"/>
                <w:lang w:eastAsia="lv-LV"/>
              </w:rPr>
              <w:t>50</w:t>
            </w:r>
            <w:r w:rsidR="00341B7E" w:rsidRPr="00D96595">
              <w:rPr>
                <w:rFonts w:ascii="Times New Roman" w:eastAsia="Times New Roman" w:hAnsi="Times New Roman"/>
                <w:iCs/>
                <w:sz w:val="20"/>
                <w:szCs w:val="20"/>
                <w:lang w:eastAsia="lv-LV"/>
              </w:rPr>
              <w:t xml:space="preserve">% no ERAF finansējuma ir pamatojams, </w:t>
            </w:r>
            <w:r w:rsidR="00A07F50" w:rsidRPr="00D96595">
              <w:rPr>
                <w:rFonts w:ascii="Times New Roman" w:eastAsia="Times New Roman" w:hAnsi="Times New Roman"/>
                <w:iCs/>
                <w:sz w:val="20"/>
                <w:szCs w:val="20"/>
                <w:lang w:eastAsia="lv-LV"/>
              </w:rPr>
              <w:t xml:space="preserve">ņemot vērā </w:t>
            </w:r>
            <w:r w:rsidR="008A6377" w:rsidRPr="00D96595">
              <w:rPr>
                <w:rFonts w:ascii="Times New Roman" w:eastAsia="Times New Roman" w:hAnsi="Times New Roman"/>
                <w:iCs/>
                <w:sz w:val="20"/>
                <w:szCs w:val="20"/>
                <w:lang w:eastAsia="lv-LV"/>
              </w:rPr>
              <w:t>COVID-19 krīzes izraisītās sekas</w:t>
            </w:r>
            <w:r w:rsidR="00673B21">
              <w:rPr>
                <w:rFonts w:ascii="Times New Roman" w:eastAsia="Times New Roman" w:hAnsi="Times New Roman"/>
                <w:iCs/>
                <w:sz w:val="20"/>
                <w:szCs w:val="20"/>
                <w:lang w:eastAsia="lv-LV"/>
              </w:rPr>
              <w:t>, kas</w:t>
            </w:r>
            <w:r w:rsidR="006E4864" w:rsidRPr="00D96595">
              <w:rPr>
                <w:rFonts w:ascii="Times New Roman" w:eastAsia="Times New Roman" w:hAnsi="Times New Roman"/>
                <w:iCs/>
                <w:sz w:val="20"/>
                <w:szCs w:val="20"/>
                <w:lang w:eastAsia="lv-LV"/>
              </w:rPr>
              <w:t xml:space="preserve"> būtiski ir </w:t>
            </w:r>
            <w:r w:rsidR="005E3F2E" w:rsidRPr="00D96595">
              <w:rPr>
                <w:rFonts w:ascii="Times New Roman" w:eastAsia="Times New Roman" w:hAnsi="Times New Roman"/>
                <w:iCs/>
                <w:sz w:val="20"/>
                <w:szCs w:val="20"/>
                <w:lang w:eastAsia="lv-LV"/>
              </w:rPr>
              <w:t>ietekmējušas projektu īst</w:t>
            </w:r>
            <w:r w:rsidR="003C79D0" w:rsidRPr="00D96595">
              <w:rPr>
                <w:rFonts w:ascii="Times New Roman" w:eastAsia="Times New Roman" w:hAnsi="Times New Roman"/>
                <w:iCs/>
                <w:sz w:val="20"/>
                <w:szCs w:val="20"/>
                <w:lang w:eastAsia="lv-LV"/>
              </w:rPr>
              <w:t xml:space="preserve">enotāju </w:t>
            </w:r>
            <w:r w:rsidR="0083098C" w:rsidRPr="00D96595">
              <w:rPr>
                <w:rFonts w:ascii="Times New Roman" w:eastAsia="Times New Roman" w:hAnsi="Times New Roman"/>
                <w:iCs/>
                <w:sz w:val="20"/>
                <w:szCs w:val="20"/>
                <w:lang w:eastAsia="lv-LV"/>
              </w:rPr>
              <w:t>darbību</w:t>
            </w:r>
            <w:r w:rsidR="00DF6447" w:rsidRPr="00D96595">
              <w:rPr>
                <w:rFonts w:ascii="Times New Roman" w:eastAsia="Times New Roman" w:hAnsi="Times New Roman"/>
                <w:iCs/>
                <w:sz w:val="20"/>
                <w:szCs w:val="20"/>
                <w:lang w:eastAsia="lv-LV"/>
              </w:rPr>
              <w:t xml:space="preserve"> un komersantu eksportspēju</w:t>
            </w:r>
            <w:r w:rsidR="0083098C" w:rsidRPr="00D96595">
              <w:rPr>
                <w:rFonts w:ascii="Times New Roman" w:eastAsia="Times New Roman" w:hAnsi="Times New Roman"/>
                <w:iCs/>
                <w:sz w:val="20"/>
                <w:szCs w:val="20"/>
                <w:lang w:eastAsia="lv-LV"/>
              </w:rPr>
              <w:t xml:space="preserve">, taču ņemot vērā </w:t>
            </w:r>
            <w:r w:rsidR="009C4B59" w:rsidRPr="00D96595">
              <w:rPr>
                <w:rFonts w:ascii="Times New Roman" w:eastAsia="Times New Roman" w:hAnsi="Times New Roman"/>
                <w:iCs/>
                <w:sz w:val="20"/>
                <w:szCs w:val="20"/>
                <w:lang w:eastAsia="lv-LV"/>
              </w:rPr>
              <w:t xml:space="preserve">vienu no pasākuma mērķiem (eksporta apjoma veicināšana), </w:t>
            </w:r>
            <w:r w:rsidR="00F72EFE" w:rsidRPr="00D96595">
              <w:rPr>
                <w:rFonts w:ascii="Times New Roman" w:eastAsia="Times New Roman" w:hAnsi="Times New Roman"/>
                <w:iCs/>
                <w:sz w:val="20"/>
                <w:szCs w:val="20"/>
                <w:lang w:eastAsia="lv-LV"/>
              </w:rPr>
              <w:t>projektu īstenotāju sniegtais</w:t>
            </w:r>
            <w:r w:rsidR="00886130" w:rsidRPr="00D96595">
              <w:rPr>
                <w:rFonts w:ascii="Times New Roman" w:eastAsia="Times New Roman" w:hAnsi="Times New Roman"/>
                <w:iCs/>
                <w:sz w:val="20"/>
                <w:szCs w:val="20"/>
                <w:lang w:eastAsia="lv-LV"/>
              </w:rPr>
              <w:t xml:space="preserve"> atbalsts būs būtisks </w:t>
            </w:r>
            <w:r w:rsidR="00F72EFE" w:rsidRPr="00D96595">
              <w:rPr>
                <w:rFonts w:ascii="Times New Roman" w:eastAsia="Times New Roman" w:hAnsi="Times New Roman"/>
                <w:iCs/>
                <w:sz w:val="20"/>
                <w:szCs w:val="20"/>
                <w:lang w:eastAsia="lv-LV"/>
              </w:rPr>
              <w:t>komersantiem COVID-19 izraisīto seku mazināšanai</w:t>
            </w:r>
            <w:r w:rsidR="00341B7E" w:rsidRPr="00D96595">
              <w:rPr>
                <w:rFonts w:ascii="Times New Roman" w:eastAsia="Times New Roman" w:hAnsi="Times New Roman"/>
                <w:iCs/>
                <w:sz w:val="20"/>
                <w:szCs w:val="20"/>
                <w:lang w:eastAsia="lv-LV"/>
              </w:rPr>
              <w:t xml:space="preserve">. Tāpat priekšnosacījums par </w:t>
            </w:r>
            <w:r w:rsidR="0006343F" w:rsidRPr="00D96595">
              <w:rPr>
                <w:rFonts w:ascii="Times New Roman" w:eastAsia="Times New Roman" w:hAnsi="Times New Roman"/>
                <w:iCs/>
                <w:sz w:val="20"/>
                <w:szCs w:val="20"/>
                <w:lang w:eastAsia="lv-LV"/>
              </w:rPr>
              <w:t>50</w:t>
            </w:r>
            <w:r w:rsidR="00341B7E" w:rsidRPr="00D96595">
              <w:rPr>
                <w:rFonts w:ascii="Times New Roman" w:eastAsia="Times New Roman" w:hAnsi="Times New Roman"/>
                <w:iCs/>
                <w:sz w:val="20"/>
                <w:szCs w:val="20"/>
                <w:lang w:eastAsia="lv-LV"/>
              </w:rPr>
              <w:t>% apgūšanu ir izdiskutēts un apstiprināts sabiedriskā apspriešanas ietvaros no projektu īstenotāju puses kā samērīgs.</w:t>
            </w:r>
          </w:p>
          <w:p w14:paraId="1747ADF7" w14:textId="3203334F" w:rsidR="007D2AA6" w:rsidRPr="00D96595" w:rsidRDefault="00201F2D" w:rsidP="007D2AA6">
            <w:pPr>
              <w:spacing w:after="0" w:line="240" w:lineRule="auto"/>
              <w:ind w:firstLine="276"/>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Grozījumi, kas attiecās uz attiecināmo izmaksu pievienotās vērtības nodokļa neiekļaušanu attiecināmajās izmaksās, tiek piemēroti no brīža kad grozījumi stāsies spēkā (nav piemērojami ar atpakaļejošu spēku).</w:t>
            </w:r>
            <w:r w:rsidR="006E3259" w:rsidRPr="00D96595">
              <w:rPr>
                <w:rFonts w:ascii="Times New Roman" w:eastAsia="Times New Roman" w:hAnsi="Times New Roman"/>
                <w:iCs/>
                <w:sz w:val="20"/>
                <w:szCs w:val="20"/>
                <w:lang w:eastAsia="lv-LV"/>
              </w:rPr>
              <w:t xml:space="preserve"> </w:t>
            </w:r>
            <w:r w:rsidR="000F3FF5" w:rsidRPr="00D96595">
              <w:rPr>
                <w:rFonts w:ascii="Times New Roman" w:eastAsia="Times New Roman" w:hAnsi="Times New Roman"/>
                <w:iCs/>
                <w:sz w:val="20"/>
                <w:szCs w:val="20"/>
                <w:lang w:eastAsia="lv-LV"/>
              </w:rPr>
              <w:t xml:space="preserve">Grozījumi, kas </w:t>
            </w:r>
            <w:r w:rsidR="004F4F35" w:rsidRPr="00D96595">
              <w:rPr>
                <w:rFonts w:ascii="Times New Roman" w:eastAsia="Times New Roman" w:hAnsi="Times New Roman"/>
                <w:iCs/>
                <w:sz w:val="20"/>
                <w:szCs w:val="20"/>
                <w:lang w:eastAsia="lv-LV"/>
              </w:rPr>
              <w:t xml:space="preserve">attiecās uz </w:t>
            </w:r>
            <w:r w:rsidR="007033ED" w:rsidRPr="00D96595">
              <w:rPr>
                <w:rFonts w:ascii="Times New Roman" w:eastAsia="Times New Roman" w:hAnsi="Times New Roman"/>
                <w:iCs/>
                <w:sz w:val="20"/>
                <w:szCs w:val="20"/>
                <w:lang w:eastAsia="lv-LV"/>
              </w:rPr>
              <w:t xml:space="preserve">pievienotā vērtības nodokļa </w:t>
            </w:r>
            <w:r w:rsidR="000F3E6C" w:rsidRPr="00D96595">
              <w:rPr>
                <w:rFonts w:ascii="Times New Roman" w:eastAsia="Times New Roman" w:hAnsi="Times New Roman"/>
                <w:iCs/>
                <w:sz w:val="20"/>
                <w:szCs w:val="20"/>
                <w:lang w:eastAsia="lv-LV"/>
              </w:rPr>
              <w:t xml:space="preserve">noteikšanu kā neattiecināmās izmaksās, tika </w:t>
            </w:r>
            <w:r w:rsidR="000F3E6C" w:rsidRPr="00D96595">
              <w:rPr>
                <w:rFonts w:ascii="Times New Roman" w:eastAsia="Times New Roman" w:hAnsi="Times New Roman"/>
                <w:iCs/>
                <w:sz w:val="20"/>
                <w:szCs w:val="20"/>
                <w:lang w:eastAsia="lv-LV"/>
              </w:rPr>
              <w:lastRenderedPageBreak/>
              <w:t xml:space="preserve">veikti ņemot vērā Revīzijas iestādes 2020.gada 18.maija audita ziņojumu </w:t>
            </w:r>
            <w:proofErr w:type="spellStart"/>
            <w:r w:rsidR="000F3E6C" w:rsidRPr="00D96595">
              <w:rPr>
                <w:rFonts w:ascii="Times New Roman" w:eastAsia="Times New Roman" w:hAnsi="Times New Roman"/>
                <w:iCs/>
                <w:sz w:val="20"/>
                <w:szCs w:val="20"/>
                <w:lang w:eastAsia="lv-LV"/>
              </w:rPr>
              <w:t>Nr.DR</w:t>
            </w:r>
            <w:proofErr w:type="spellEnd"/>
            <w:r w:rsidR="000F3E6C" w:rsidRPr="00D96595">
              <w:rPr>
                <w:rFonts w:ascii="Times New Roman" w:eastAsia="Times New Roman" w:hAnsi="Times New Roman"/>
                <w:iCs/>
                <w:sz w:val="20"/>
                <w:szCs w:val="20"/>
                <w:lang w:eastAsia="lv-LV"/>
              </w:rPr>
              <w:t xml:space="preserve">/ESIF/2020/14-7, kurā norādīts, ka atbilstoši Pievienotās vērtības nodokļa likuma 112.panta pirmajā daļā ietvertajam paritātes principa nosacījumam, Latvijā reģistrētiem uzņēmumiem ir iespēja atgūt pievienotās vērtības nodokli (PVN) ne tikai no Eiropas Savienības dalībvalstīm, bet arī no trešajām valstīm (Norvēgija, Šveice, Islande un Monako). Lai novērstu </w:t>
            </w:r>
            <w:proofErr w:type="spellStart"/>
            <w:r w:rsidR="000F3E6C" w:rsidRPr="00D96595">
              <w:rPr>
                <w:rFonts w:ascii="Times New Roman" w:eastAsia="Times New Roman" w:hAnsi="Times New Roman"/>
                <w:iCs/>
                <w:sz w:val="20"/>
                <w:szCs w:val="20"/>
                <w:lang w:eastAsia="lv-LV"/>
              </w:rPr>
              <w:t>dubultfinansējuma</w:t>
            </w:r>
            <w:proofErr w:type="spellEnd"/>
            <w:r w:rsidR="000F3E6C" w:rsidRPr="00D96595">
              <w:rPr>
                <w:rFonts w:ascii="Times New Roman" w:eastAsia="Times New Roman" w:hAnsi="Times New Roman"/>
                <w:iCs/>
                <w:sz w:val="20"/>
                <w:szCs w:val="20"/>
                <w:lang w:eastAsia="lv-LV"/>
              </w:rPr>
              <w:t xml:space="preserve"> risku, kā arī samazinātu administratīvo slogu finansējuma saņēmējiem un sadarbības iestādei attiecībā uz turpmākajiem pamatojumiem un pierādījumiem, ka PVN attiecīgajos rēķinos netika un nebija iespējams atgūt no valsts vai citu valstu budžetiem PVN tiek noteikt</w:t>
            </w:r>
            <w:r w:rsidR="006E3259" w:rsidRPr="00D96595">
              <w:rPr>
                <w:rFonts w:ascii="Times New Roman" w:eastAsia="Times New Roman" w:hAnsi="Times New Roman"/>
                <w:iCs/>
                <w:sz w:val="20"/>
                <w:szCs w:val="20"/>
                <w:lang w:eastAsia="lv-LV"/>
              </w:rPr>
              <w:t>s kā neattiecināmās izmaksas. Projektu īstenotāji par paredzētajiem grozījumiem ir informēti</w:t>
            </w:r>
            <w:r w:rsidR="00BD7BEA" w:rsidRPr="00D96595">
              <w:rPr>
                <w:rFonts w:ascii="Times New Roman" w:eastAsia="Times New Roman" w:hAnsi="Times New Roman"/>
                <w:iCs/>
                <w:sz w:val="20"/>
                <w:szCs w:val="20"/>
                <w:lang w:eastAsia="lv-LV"/>
              </w:rPr>
              <w:t xml:space="preserve"> </w:t>
            </w:r>
            <w:r w:rsidR="00E46CAA" w:rsidRPr="00D96595">
              <w:rPr>
                <w:rFonts w:ascii="Times New Roman" w:eastAsia="Times New Roman" w:hAnsi="Times New Roman"/>
                <w:iCs/>
                <w:sz w:val="20"/>
                <w:szCs w:val="20"/>
                <w:lang w:eastAsia="lv-LV"/>
              </w:rPr>
              <w:t xml:space="preserve">š.g. </w:t>
            </w:r>
            <w:r w:rsidR="00BD7BEA" w:rsidRPr="00D96595">
              <w:rPr>
                <w:rFonts w:ascii="Times New Roman" w:eastAsia="Times New Roman" w:hAnsi="Times New Roman"/>
                <w:iCs/>
                <w:sz w:val="20"/>
                <w:szCs w:val="20"/>
                <w:lang w:eastAsia="lv-LV"/>
              </w:rPr>
              <w:t xml:space="preserve">8.jūnija sanāksmē </w:t>
            </w:r>
            <w:r w:rsidR="005C14FE" w:rsidRPr="00D96595">
              <w:rPr>
                <w:rFonts w:ascii="Times New Roman" w:eastAsia="Times New Roman" w:hAnsi="Times New Roman"/>
                <w:iCs/>
                <w:sz w:val="20"/>
                <w:szCs w:val="20"/>
                <w:lang w:eastAsia="lv-LV"/>
              </w:rPr>
              <w:t>, kā arī š.g. 3.augusta elektroniskā saskaņošanā un</w:t>
            </w:r>
            <w:r w:rsidR="00E006EF" w:rsidRPr="00D96595">
              <w:rPr>
                <w:rFonts w:ascii="Times New Roman" w:eastAsia="Times New Roman" w:hAnsi="Times New Roman"/>
                <w:iCs/>
                <w:sz w:val="20"/>
                <w:szCs w:val="20"/>
                <w:lang w:eastAsia="lv-LV"/>
              </w:rPr>
              <w:t xml:space="preserve"> ir izteikuši apstiprinājumu tam, ka ir gatavi veikt attiecīgos grozījumus projektu īstenošanas līgumos</w:t>
            </w:r>
            <w:r w:rsidR="006E3259" w:rsidRPr="00D96595">
              <w:rPr>
                <w:rFonts w:ascii="Times New Roman" w:eastAsia="Times New Roman" w:hAnsi="Times New Roman"/>
                <w:iCs/>
                <w:sz w:val="20"/>
                <w:szCs w:val="20"/>
                <w:lang w:eastAsia="lv-LV"/>
              </w:rPr>
              <w:t>.</w:t>
            </w:r>
          </w:p>
          <w:p w14:paraId="3F3C764F" w14:textId="09E8A6FA" w:rsidR="00D63DD9" w:rsidRPr="00D96595" w:rsidRDefault="00776D7F" w:rsidP="0027683B">
            <w:pPr>
              <w:spacing w:after="0" w:line="240" w:lineRule="auto"/>
              <w:ind w:firstLine="271"/>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Kopumā g</w:t>
            </w:r>
            <w:r w:rsidR="00CF13A0" w:rsidRPr="00D96595">
              <w:rPr>
                <w:rFonts w:ascii="Times New Roman" w:eastAsia="Times New Roman" w:hAnsi="Times New Roman"/>
                <w:iCs/>
                <w:sz w:val="20"/>
                <w:szCs w:val="20"/>
                <w:lang w:eastAsia="lv-LV"/>
              </w:rPr>
              <w:t>rozījumi būtiski veicinās komersantu konkurētspējas celšanu, palielinot eksporta apjomu un augstas pievienotās vērtības produktu un pakalpojumu īpatsvaru eksportā, kā arī inovācijas un jaunu produktu veidošanos arī pēc 2020. gada.</w:t>
            </w:r>
            <w:r w:rsidR="008C0FFE" w:rsidRPr="00D96595">
              <w:rPr>
                <w:rFonts w:ascii="Times New Roman" w:eastAsia="Times New Roman" w:hAnsi="Times New Roman"/>
                <w:iCs/>
                <w:sz w:val="20"/>
                <w:szCs w:val="20"/>
                <w:lang w:eastAsia="lv-LV"/>
              </w:rPr>
              <w:t xml:space="preserve"> Tāpat grozījumi būtis</w:t>
            </w:r>
            <w:r w:rsidR="00E22EEE" w:rsidRPr="00D96595">
              <w:rPr>
                <w:rFonts w:ascii="Times New Roman" w:eastAsia="Times New Roman" w:hAnsi="Times New Roman"/>
                <w:iCs/>
                <w:sz w:val="20"/>
                <w:szCs w:val="20"/>
                <w:lang w:eastAsia="lv-LV"/>
              </w:rPr>
              <w:t xml:space="preserve">ki veicinās </w:t>
            </w:r>
            <w:r w:rsidR="00D27D89" w:rsidRPr="00D96595">
              <w:rPr>
                <w:rFonts w:ascii="Times New Roman" w:eastAsia="Times New Roman" w:hAnsi="Times New Roman"/>
                <w:iCs/>
                <w:sz w:val="20"/>
                <w:szCs w:val="20"/>
                <w:lang w:eastAsia="lv-LV"/>
              </w:rPr>
              <w:t>Informatīvajā ziņojumā "Stratēģija Latvijai Covid-19 krīzes radīto seku mazināšanai</w:t>
            </w:r>
            <w:r w:rsidR="002605BB" w:rsidRPr="00D96595">
              <w:rPr>
                <w:rFonts w:ascii="Times New Roman" w:eastAsia="Times New Roman" w:hAnsi="Times New Roman"/>
                <w:iCs/>
                <w:sz w:val="20"/>
                <w:szCs w:val="20"/>
                <w:lang w:eastAsia="lv-LV"/>
              </w:rPr>
              <w:t>" definēto mērķu sasniegšanu</w:t>
            </w:r>
            <w:r w:rsidR="00C522C1" w:rsidRPr="00D96595">
              <w:rPr>
                <w:rFonts w:ascii="Times New Roman" w:eastAsia="Times New Roman" w:hAnsi="Times New Roman"/>
                <w:iCs/>
                <w:sz w:val="20"/>
                <w:szCs w:val="20"/>
                <w:lang w:eastAsia="lv-LV"/>
              </w:rPr>
              <w:t xml:space="preserve">, ņemot vērā, ka </w:t>
            </w:r>
            <w:r w:rsidR="00605ADF" w:rsidRPr="00D96595">
              <w:rPr>
                <w:rFonts w:ascii="Times New Roman" w:eastAsia="Times New Roman" w:hAnsi="Times New Roman"/>
                <w:iCs/>
                <w:sz w:val="20"/>
                <w:szCs w:val="20"/>
                <w:lang w:eastAsia="lv-LV"/>
              </w:rPr>
              <w:t xml:space="preserve">sadaļā “Biznesa vide eksportspējai” viena no pārorientēšanās bloka aktivitātēm ir </w:t>
            </w:r>
            <w:r w:rsidR="00000858" w:rsidRPr="00D96595">
              <w:rPr>
                <w:rFonts w:ascii="Times New Roman" w:eastAsia="Times New Roman" w:hAnsi="Times New Roman"/>
                <w:iCs/>
                <w:sz w:val="20"/>
                <w:szCs w:val="20"/>
                <w:lang w:eastAsia="lv-LV"/>
              </w:rPr>
              <w:t>atbalsts klasteriem.</w:t>
            </w:r>
            <w:r w:rsidR="00D4606F" w:rsidRPr="00D96595">
              <w:rPr>
                <w:rFonts w:ascii="Times New Roman" w:eastAsia="Times New Roman" w:hAnsi="Times New Roman"/>
                <w:iCs/>
                <w:sz w:val="20"/>
                <w:szCs w:val="20"/>
                <w:lang w:eastAsia="lv-LV"/>
              </w:rPr>
              <w:t xml:space="preserve"> </w:t>
            </w:r>
          </w:p>
          <w:p w14:paraId="5336DC88" w14:textId="2312BCF7" w:rsidR="00A73810" w:rsidRPr="00D96595" w:rsidRDefault="001A2036" w:rsidP="00B76DEA">
            <w:pPr>
              <w:spacing w:after="0" w:line="240" w:lineRule="auto"/>
              <w:ind w:firstLine="271"/>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Augstāk minēto atbalsta nosacījumu grozījumu rezultātā plānots veikt grozījumus projektu īstenotāju līgumos ar Centrālo finanšu un līgumu aģentūru</w:t>
            </w:r>
            <w:r w:rsidR="00EC39F3" w:rsidRPr="00D96595">
              <w:rPr>
                <w:rFonts w:ascii="Times New Roman" w:eastAsia="Times New Roman" w:hAnsi="Times New Roman"/>
                <w:iCs/>
                <w:sz w:val="20"/>
                <w:szCs w:val="20"/>
                <w:lang w:eastAsia="lv-LV"/>
              </w:rPr>
              <w:t>, paredzot garāku projektu īstenošanas termiņu</w:t>
            </w:r>
            <w:r w:rsidR="008C74D7" w:rsidRPr="00D96595">
              <w:rPr>
                <w:rFonts w:ascii="Times New Roman" w:eastAsia="Times New Roman" w:hAnsi="Times New Roman"/>
                <w:iCs/>
                <w:sz w:val="20"/>
                <w:szCs w:val="20"/>
                <w:lang w:eastAsia="lv-LV"/>
              </w:rPr>
              <w:t xml:space="preserve">, palielinot </w:t>
            </w:r>
            <w:r w:rsidR="00357E3C" w:rsidRPr="00D96595">
              <w:rPr>
                <w:rFonts w:ascii="Times New Roman" w:eastAsia="Times New Roman" w:hAnsi="Times New Roman"/>
                <w:iCs/>
                <w:sz w:val="20"/>
                <w:szCs w:val="20"/>
                <w:lang w:eastAsia="lv-LV"/>
              </w:rPr>
              <w:t xml:space="preserve">ERAF </w:t>
            </w:r>
            <w:r w:rsidR="008C74D7" w:rsidRPr="00D96595">
              <w:rPr>
                <w:rFonts w:ascii="Times New Roman" w:eastAsia="Times New Roman" w:hAnsi="Times New Roman"/>
                <w:iCs/>
                <w:sz w:val="20"/>
                <w:szCs w:val="20"/>
                <w:lang w:eastAsia="lv-LV"/>
              </w:rPr>
              <w:t xml:space="preserve">finansējumu tiem projektu iesniedzējiem, kuriem </w:t>
            </w:r>
            <w:r w:rsidR="00027EA9" w:rsidRPr="00D96595">
              <w:rPr>
                <w:rFonts w:ascii="Times New Roman" w:eastAsia="Times New Roman" w:hAnsi="Times New Roman"/>
                <w:iCs/>
                <w:sz w:val="20"/>
                <w:szCs w:val="20"/>
                <w:lang w:eastAsia="lv-LV"/>
              </w:rPr>
              <w:t>līdz</w:t>
            </w:r>
            <w:r w:rsidR="009805C0" w:rsidRPr="00D96595">
              <w:rPr>
                <w:rFonts w:ascii="Times New Roman" w:eastAsia="Times New Roman" w:hAnsi="Times New Roman"/>
                <w:iCs/>
                <w:sz w:val="20"/>
                <w:szCs w:val="20"/>
                <w:lang w:eastAsia="lv-LV"/>
              </w:rPr>
              <w:t xml:space="preserve"> 2020.gada 1. decembri</w:t>
            </w:r>
            <w:r w:rsidR="00027EA9" w:rsidRPr="00D96595">
              <w:rPr>
                <w:rFonts w:ascii="Times New Roman" w:eastAsia="Times New Roman" w:hAnsi="Times New Roman"/>
                <w:iCs/>
                <w:sz w:val="20"/>
                <w:szCs w:val="20"/>
                <w:lang w:eastAsia="lv-LV"/>
              </w:rPr>
              <w:t>m</w:t>
            </w:r>
            <w:r w:rsidR="009805C0" w:rsidRPr="00D96595">
              <w:rPr>
                <w:rFonts w:ascii="Times New Roman" w:eastAsia="Times New Roman" w:hAnsi="Times New Roman"/>
                <w:iCs/>
                <w:sz w:val="20"/>
                <w:szCs w:val="20"/>
                <w:lang w:eastAsia="lv-LV"/>
              </w:rPr>
              <w:t xml:space="preserve"> </w:t>
            </w:r>
            <w:r w:rsidR="001E0657" w:rsidRPr="00D96595">
              <w:rPr>
                <w:rFonts w:ascii="Times New Roman" w:eastAsia="Times New Roman" w:hAnsi="Times New Roman"/>
                <w:iCs/>
                <w:sz w:val="20"/>
                <w:szCs w:val="20"/>
                <w:lang w:eastAsia="lv-LV"/>
              </w:rPr>
              <w:t xml:space="preserve">būs apgūti vismaz </w:t>
            </w:r>
            <w:r w:rsidR="005A13BA" w:rsidRPr="00D96595">
              <w:rPr>
                <w:rFonts w:ascii="Times New Roman" w:eastAsia="Times New Roman" w:hAnsi="Times New Roman"/>
                <w:iCs/>
                <w:sz w:val="20"/>
                <w:szCs w:val="20"/>
                <w:lang w:eastAsia="lv-LV"/>
              </w:rPr>
              <w:t>50</w:t>
            </w:r>
            <w:r w:rsidR="001E0657" w:rsidRPr="00D96595">
              <w:rPr>
                <w:rFonts w:ascii="Times New Roman" w:eastAsia="Times New Roman" w:hAnsi="Times New Roman"/>
                <w:iCs/>
                <w:sz w:val="20"/>
                <w:szCs w:val="20"/>
                <w:lang w:eastAsia="lv-LV"/>
              </w:rPr>
              <w:t>% no plānotā ERAF finansējuma visa projekta ietvarā</w:t>
            </w:r>
            <w:r w:rsidR="00A73810" w:rsidRPr="00D96595">
              <w:rPr>
                <w:rFonts w:ascii="Times New Roman" w:eastAsia="Times New Roman" w:hAnsi="Times New Roman"/>
                <w:iCs/>
                <w:sz w:val="20"/>
                <w:szCs w:val="20"/>
                <w:lang w:eastAsia="lv-LV"/>
              </w:rPr>
              <w:t>.</w:t>
            </w:r>
            <w:r w:rsidR="00CF40DA" w:rsidRPr="00D96595">
              <w:rPr>
                <w:rFonts w:ascii="Times New Roman" w:eastAsia="Times New Roman" w:hAnsi="Times New Roman"/>
                <w:iCs/>
                <w:sz w:val="20"/>
                <w:szCs w:val="20"/>
                <w:lang w:eastAsia="lv-LV"/>
              </w:rPr>
              <w:t xml:space="preserve"> </w:t>
            </w:r>
            <w:r w:rsidR="00925080" w:rsidRPr="00D96595">
              <w:rPr>
                <w:rFonts w:ascii="Times New Roman" w:eastAsia="Times New Roman" w:hAnsi="Times New Roman"/>
                <w:iCs/>
                <w:sz w:val="20"/>
                <w:szCs w:val="20"/>
                <w:lang w:eastAsia="lv-LV"/>
              </w:rPr>
              <w:t xml:space="preserve">Gadījumā ja projekta īstenotājs </w:t>
            </w:r>
            <w:r w:rsidR="00F233AB" w:rsidRPr="00D96595">
              <w:rPr>
                <w:rFonts w:ascii="Times New Roman" w:eastAsia="Times New Roman" w:hAnsi="Times New Roman"/>
                <w:iCs/>
                <w:sz w:val="20"/>
                <w:szCs w:val="20"/>
                <w:lang w:eastAsia="lv-LV"/>
              </w:rPr>
              <w:t xml:space="preserve">palielinās projekta finansējumu, </w:t>
            </w:r>
            <w:r w:rsidR="00DA4886" w:rsidRPr="00D96595">
              <w:rPr>
                <w:rFonts w:ascii="Times New Roman" w:eastAsia="Times New Roman" w:hAnsi="Times New Roman"/>
                <w:iCs/>
                <w:sz w:val="20"/>
                <w:szCs w:val="20"/>
                <w:lang w:eastAsia="lv-LV"/>
              </w:rPr>
              <w:t xml:space="preserve">tam </w:t>
            </w:r>
            <w:r w:rsidR="000A4EBD" w:rsidRPr="00D96595">
              <w:rPr>
                <w:rFonts w:ascii="Times New Roman" w:eastAsia="Times New Roman" w:hAnsi="Times New Roman"/>
                <w:iCs/>
                <w:sz w:val="20"/>
                <w:szCs w:val="20"/>
                <w:lang w:eastAsia="lv-LV"/>
              </w:rPr>
              <w:t>jāpalielina sasnied</w:t>
            </w:r>
            <w:r w:rsidR="002D2EAF" w:rsidRPr="00D96595">
              <w:rPr>
                <w:rFonts w:ascii="Times New Roman" w:eastAsia="Times New Roman" w:hAnsi="Times New Roman"/>
                <w:iCs/>
                <w:sz w:val="20"/>
                <w:szCs w:val="20"/>
                <w:lang w:eastAsia="lv-LV"/>
              </w:rPr>
              <w:t>zamo rādītāju apmērs uz rezerves finansējuma rēķina vai jāīsteno citas aktivitātes.</w:t>
            </w:r>
          </w:p>
          <w:p w14:paraId="6C4E04B4" w14:textId="77777777" w:rsidR="008266F8" w:rsidRPr="00D96595" w:rsidRDefault="008266F8" w:rsidP="008266F8">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Grozījumi noslēgtajos līgumos tiks veikti ievērojot projektu īstenošanas termiņu pagarinājumu nosacījumus atbilstoši MK 2016.gada 14.decembra noteikumos Nr. 784 " Kārtība, kādā Eiropas Savienības struktūrfondu un Kohēzijas fonda vadībā iesaistītās institūcijas nodrošina plānošanas dokumentu sagatavošanu un šo fondu ieviešanu 2014.–2020.gada plānošanas periodā" noteiktajiem finanšu disciplīnas nosacījumiem.”</w:t>
            </w:r>
          </w:p>
          <w:p w14:paraId="6C1922EC" w14:textId="77777777" w:rsidR="00B30B84" w:rsidRPr="00D96595" w:rsidRDefault="00CE21A4" w:rsidP="008266F8">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Izdevumi atbilst intervences kodam Nr. 063 (</w:t>
            </w:r>
            <w:r w:rsidR="00E363C6" w:rsidRPr="00D96595">
              <w:rPr>
                <w:rFonts w:ascii="Times New Roman" w:eastAsia="Times New Roman" w:hAnsi="Times New Roman"/>
                <w:iCs/>
                <w:sz w:val="20"/>
                <w:szCs w:val="20"/>
                <w:lang w:eastAsia="lv-LV"/>
              </w:rPr>
              <w:t>Atbalsts kopām un uzņēmējdarbības tīkliem, kas lielāko labumu sniedz MVU</w:t>
            </w:r>
            <w:r w:rsidRPr="00D96595">
              <w:rPr>
                <w:rFonts w:ascii="Times New Roman" w:eastAsia="Times New Roman" w:hAnsi="Times New Roman"/>
                <w:iCs/>
                <w:sz w:val="20"/>
                <w:szCs w:val="20"/>
                <w:lang w:eastAsia="lv-LV"/>
              </w:rPr>
              <w:t>).</w:t>
            </w:r>
          </w:p>
          <w:p w14:paraId="1183CC59" w14:textId="77777777" w:rsidR="005A7395" w:rsidRDefault="005A7395" w:rsidP="008266F8">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Grozījumi attiecībā uz projektu īstenošanas termiņa pagarināšanu 3.2.1.1. pasākuma  projektiem  veikti atbilstoši Ministru kabineta 2016.gada 14.decembra noteikumos Nr. 784 " Kārtība, kādā Eiropas Savienības struktūrfondu un Kohēzijas fonda vadībā iesaistītās institūcijas nodrošina plānošanas dokumentu sagatavošanu un šo fondu ieviešanu 2014.–2020.gada plānošanas periodā" 51.</w:t>
            </w:r>
            <w:r w:rsidRPr="00F1709E">
              <w:rPr>
                <w:rFonts w:ascii="Times New Roman" w:eastAsia="Times New Roman" w:hAnsi="Times New Roman"/>
                <w:iCs/>
                <w:sz w:val="20"/>
                <w:szCs w:val="20"/>
                <w:vertAlign w:val="superscript"/>
                <w:lang w:eastAsia="lv-LV"/>
              </w:rPr>
              <w:t>4</w:t>
            </w:r>
            <w:r w:rsidRPr="00D96595">
              <w:rPr>
                <w:rFonts w:ascii="Times New Roman" w:eastAsia="Times New Roman" w:hAnsi="Times New Roman"/>
                <w:iCs/>
                <w:sz w:val="20"/>
                <w:szCs w:val="20"/>
                <w:lang w:eastAsia="lv-LV"/>
              </w:rPr>
              <w:t xml:space="preserve"> 7.apakšpunkta noteiktajam, un CFLA ir tiesīga pagarināt projektu īstenošanas termiņu  līdz 2023.gada 31.decembrim.</w:t>
            </w:r>
          </w:p>
          <w:p w14:paraId="00EDBDA7" w14:textId="77777777" w:rsidR="00B76095" w:rsidRDefault="00B76095" w:rsidP="008266F8">
            <w:pPr>
              <w:spacing w:after="0" w:line="240" w:lineRule="auto"/>
              <w:contextualSpacing/>
              <w:jc w:val="both"/>
              <w:rPr>
                <w:rFonts w:ascii="Times New Roman" w:hAnsi="Times New Roman"/>
                <w:sz w:val="20"/>
                <w:szCs w:val="20"/>
              </w:rPr>
            </w:pPr>
            <w:r w:rsidRPr="00D96595">
              <w:rPr>
                <w:rFonts w:ascii="Times New Roman" w:hAnsi="Times New Roman"/>
                <w:sz w:val="20"/>
                <w:szCs w:val="20"/>
              </w:rPr>
              <w:t>Noteikumu projekts stājas spēkā 2020.gada 1.decembrī</w:t>
            </w:r>
            <w:r>
              <w:rPr>
                <w:rFonts w:ascii="Times New Roman" w:hAnsi="Times New Roman"/>
                <w:sz w:val="20"/>
                <w:szCs w:val="20"/>
              </w:rPr>
              <w:t xml:space="preserve">, </w:t>
            </w:r>
            <w:r w:rsidR="002A21B8">
              <w:rPr>
                <w:rFonts w:ascii="Times New Roman" w:hAnsi="Times New Roman"/>
                <w:sz w:val="20"/>
                <w:szCs w:val="20"/>
              </w:rPr>
              <w:t xml:space="preserve">lai tiktu nodrošināta </w:t>
            </w:r>
            <w:r w:rsidR="00A35818">
              <w:rPr>
                <w:rFonts w:ascii="Times New Roman" w:hAnsi="Times New Roman"/>
                <w:sz w:val="20"/>
                <w:szCs w:val="20"/>
              </w:rPr>
              <w:t xml:space="preserve">vienota jauno normu piemērošana visiem vienā dienā, kā arī, lai Projektu īstenotājiem nodrošinātu pārejas periodu, kura ietvarā varētu savlaicīgi sagatavoties un pielāgot darbību </w:t>
            </w:r>
            <w:r w:rsidR="008941B6">
              <w:rPr>
                <w:rFonts w:ascii="Times New Roman" w:hAnsi="Times New Roman"/>
                <w:sz w:val="20"/>
                <w:szCs w:val="20"/>
              </w:rPr>
              <w:t>jaunajām normām.</w:t>
            </w:r>
          </w:p>
          <w:p w14:paraId="5FD1D80A" w14:textId="77777777" w:rsidR="00FF5B8B" w:rsidRDefault="00FF5B8B" w:rsidP="008266F8">
            <w:pPr>
              <w:spacing w:after="0" w:line="240" w:lineRule="auto"/>
              <w:contextualSpacing/>
              <w:jc w:val="both"/>
              <w:rPr>
                <w:rFonts w:ascii="Times New Roman" w:eastAsia="Times New Roman" w:hAnsi="Times New Roman"/>
                <w:iCs/>
                <w:sz w:val="20"/>
                <w:szCs w:val="20"/>
                <w:lang w:eastAsia="lv-LV"/>
              </w:rPr>
            </w:pPr>
            <w:r w:rsidRPr="00FF5B8B">
              <w:rPr>
                <w:rFonts w:ascii="Times New Roman" w:eastAsia="Times New Roman" w:hAnsi="Times New Roman"/>
                <w:iCs/>
                <w:sz w:val="20"/>
                <w:szCs w:val="20"/>
                <w:lang w:eastAsia="lv-LV"/>
              </w:rPr>
              <w:t xml:space="preserve">Gadījumā ja projekta īstenotājs pagarina projektu vai pagarina projektu un piesakās papildus finansējumam, projekta īstenotājam šo noteikumu 33.punktā minēto stratēģijas ieviešanas 2021.gada darbības plānu iesniedz vienlaicīgi ar līguma grozījumiem par projekta īstenošanas termiņa pagarināšanu. </w:t>
            </w:r>
          </w:p>
          <w:p w14:paraId="131639E7" w14:textId="5A301621" w:rsidR="003512E9" w:rsidRPr="00D96595" w:rsidRDefault="003512E9" w:rsidP="008266F8">
            <w:pPr>
              <w:spacing w:after="0" w:line="240" w:lineRule="auto"/>
              <w:contextualSpacing/>
              <w:jc w:val="both"/>
              <w:rPr>
                <w:rFonts w:ascii="Times New Roman" w:eastAsia="Times New Roman" w:hAnsi="Times New Roman"/>
                <w:iCs/>
                <w:sz w:val="20"/>
                <w:szCs w:val="20"/>
                <w:lang w:eastAsia="lv-LV"/>
              </w:rPr>
            </w:pPr>
            <w:bookmarkStart w:id="1" w:name="_Hlk54955019"/>
            <w:r>
              <w:rPr>
                <w:rFonts w:ascii="Times New Roman" w:eastAsia="Times New Roman" w:hAnsi="Times New Roman"/>
                <w:iCs/>
                <w:sz w:val="20"/>
                <w:szCs w:val="20"/>
                <w:lang w:eastAsia="lv-LV"/>
              </w:rPr>
              <w:t>A</w:t>
            </w:r>
            <w:r w:rsidRPr="003512E9">
              <w:rPr>
                <w:rFonts w:ascii="Times New Roman" w:eastAsia="Times New Roman" w:hAnsi="Times New Roman"/>
                <w:iCs/>
                <w:sz w:val="20"/>
                <w:szCs w:val="20"/>
                <w:lang w:eastAsia="lv-LV"/>
              </w:rPr>
              <w:t>tbalsta piešķīrējs</w:t>
            </w:r>
            <w:r>
              <w:rPr>
                <w:rFonts w:ascii="Times New Roman" w:eastAsia="Times New Roman" w:hAnsi="Times New Roman"/>
                <w:iCs/>
                <w:sz w:val="20"/>
                <w:szCs w:val="20"/>
                <w:lang w:eastAsia="lv-LV"/>
              </w:rPr>
              <w:t xml:space="preserve"> </w:t>
            </w:r>
            <w:r w:rsidR="004049F8">
              <w:rPr>
                <w:rFonts w:ascii="Times New Roman" w:eastAsia="Times New Roman" w:hAnsi="Times New Roman"/>
                <w:iCs/>
                <w:sz w:val="20"/>
                <w:szCs w:val="20"/>
                <w:lang w:eastAsia="lv-LV"/>
              </w:rPr>
              <w:t>(</w:t>
            </w:r>
            <w:r w:rsidR="004049F8" w:rsidRPr="004049F8">
              <w:rPr>
                <w:rFonts w:ascii="Times New Roman" w:eastAsia="Times New Roman" w:hAnsi="Times New Roman"/>
                <w:i/>
                <w:sz w:val="20"/>
                <w:szCs w:val="20"/>
                <w:lang w:eastAsia="lv-LV"/>
              </w:rPr>
              <w:t>CFLA piešķir atbalstu projekta īstenotājam</w:t>
            </w:r>
            <w:r w:rsidR="004049F8">
              <w:rPr>
                <w:rFonts w:ascii="Times New Roman" w:eastAsia="Times New Roman" w:hAnsi="Times New Roman"/>
                <w:iCs/>
                <w:sz w:val="20"/>
                <w:szCs w:val="20"/>
                <w:lang w:eastAsia="lv-LV"/>
              </w:rPr>
              <w:t xml:space="preserve"> (</w:t>
            </w:r>
            <w:r w:rsidR="004049F8" w:rsidRPr="004049F8">
              <w:rPr>
                <w:rFonts w:ascii="Times New Roman" w:eastAsia="Times New Roman" w:hAnsi="Times New Roman"/>
                <w:i/>
                <w:sz w:val="20"/>
                <w:szCs w:val="20"/>
                <w:lang w:eastAsia="lv-LV"/>
              </w:rPr>
              <w:t>klasterim), bet projekta īstenotājs</w:t>
            </w:r>
            <w:r w:rsidR="00543247">
              <w:rPr>
                <w:rFonts w:ascii="Times New Roman" w:eastAsia="Times New Roman" w:hAnsi="Times New Roman"/>
                <w:i/>
                <w:sz w:val="20"/>
                <w:szCs w:val="20"/>
                <w:lang w:eastAsia="lv-LV"/>
              </w:rPr>
              <w:t xml:space="preserve"> piešķir atbalstu</w:t>
            </w:r>
            <w:r w:rsidR="004049F8" w:rsidRPr="004049F8">
              <w:rPr>
                <w:rFonts w:ascii="Times New Roman" w:eastAsia="Times New Roman" w:hAnsi="Times New Roman"/>
                <w:i/>
                <w:sz w:val="20"/>
                <w:szCs w:val="20"/>
                <w:lang w:eastAsia="lv-LV"/>
              </w:rPr>
              <w:t xml:space="preserve"> gala labu </w:t>
            </w:r>
            <w:r w:rsidR="004049F8" w:rsidRPr="004049F8">
              <w:rPr>
                <w:rFonts w:ascii="Times New Roman" w:eastAsia="Times New Roman" w:hAnsi="Times New Roman"/>
                <w:i/>
                <w:sz w:val="20"/>
                <w:szCs w:val="20"/>
                <w:lang w:eastAsia="lv-LV"/>
              </w:rPr>
              <w:lastRenderedPageBreak/>
              <w:t>guvējam, t.i. – komersantiem (klastera biedriem</w:t>
            </w:r>
            <w:r w:rsidR="004049F8">
              <w:rPr>
                <w:rFonts w:ascii="Times New Roman" w:eastAsia="Times New Roman" w:hAnsi="Times New Roman"/>
                <w:iCs/>
                <w:sz w:val="20"/>
                <w:szCs w:val="20"/>
                <w:lang w:eastAsia="lv-LV"/>
              </w:rPr>
              <w:t xml:space="preserve">) </w:t>
            </w:r>
            <w:r w:rsidR="00543247">
              <w:rPr>
                <w:rFonts w:ascii="Times New Roman" w:eastAsia="Times New Roman" w:hAnsi="Times New Roman"/>
                <w:iCs/>
                <w:sz w:val="20"/>
                <w:szCs w:val="20"/>
                <w:lang w:eastAsia="lv-LV"/>
              </w:rPr>
              <w:t xml:space="preserve">pirms piešķir atbalstu veic izvērtējumu un pārliecinās, ka </w:t>
            </w:r>
            <w:r w:rsidR="00543247" w:rsidRPr="00543247">
              <w:rPr>
                <w:rFonts w:ascii="Times New Roman" w:eastAsia="Times New Roman" w:hAnsi="Times New Roman"/>
                <w:iCs/>
                <w:sz w:val="20"/>
                <w:szCs w:val="20"/>
                <w:lang w:eastAsia="lv-LV"/>
              </w:rPr>
              <w:t xml:space="preserve">finansējuma saņēmējs un šo noteikumu 4.punktā minētie pasākuma gala labuma guvēji atbilst visām Komisijas regulas Nr. 1407/2013, kā arī Ministru kabineta 2018. gada 21. novembra noteikumu Nr. 715 "Noteikumi par </w:t>
            </w:r>
            <w:proofErr w:type="spellStart"/>
            <w:r w:rsidR="00543247" w:rsidRPr="00543247">
              <w:rPr>
                <w:rFonts w:ascii="Times New Roman" w:eastAsia="Times New Roman" w:hAnsi="Times New Roman"/>
                <w:iCs/>
                <w:sz w:val="20"/>
                <w:szCs w:val="20"/>
                <w:lang w:eastAsia="lv-LV"/>
              </w:rPr>
              <w:t>de</w:t>
            </w:r>
            <w:proofErr w:type="spellEnd"/>
            <w:r w:rsidR="00543247" w:rsidRPr="00543247">
              <w:rPr>
                <w:rFonts w:ascii="Times New Roman" w:eastAsia="Times New Roman" w:hAnsi="Times New Roman"/>
                <w:iCs/>
                <w:sz w:val="20"/>
                <w:szCs w:val="20"/>
                <w:lang w:eastAsia="lv-LV"/>
              </w:rPr>
              <w:t xml:space="preserve"> </w:t>
            </w:r>
            <w:proofErr w:type="spellStart"/>
            <w:r w:rsidR="00543247" w:rsidRPr="00543247">
              <w:rPr>
                <w:rFonts w:ascii="Times New Roman" w:eastAsia="Times New Roman" w:hAnsi="Times New Roman"/>
                <w:iCs/>
                <w:sz w:val="20"/>
                <w:szCs w:val="20"/>
                <w:lang w:eastAsia="lv-LV"/>
              </w:rPr>
              <w:t>minimis</w:t>
            </w:r>
            <w:proofErr w:type="spellEnd"/>
            <w:r w:rsidR="00543247" w:rsidRPr="00543247">
              <w:rPr>
                <w:rFonts w:ascii="Times New Roman" w:eastAsia="Times New Roman" w:hAnsi="Times New Roman"/>
                <w:iCs/>
                <w:sz w:val="20"/>
                <w:szCs w:val="20"/>
                <w:lang w:eastAsia="lv-LV"/>
              </w:rPr>
              <w:t xml:space="preserve"> atbalsta uzskaites un piešķiršanas kārtību un </w:t>
            </w:r>
            <w:proofErr w:type="spellStart"/>
            <w:r w:rsidR="00543247" w:rsidRPr="00543247">
              <w:rPr>
                <w:rFonts w:ascii="Times New Roman" w:eastAsia="Times New Roman" w:hAnsi="Times New Roman"/>
                <w:iCs/>
                <w:sz w:val="20"/>
                <w:szCs w:val="20"/>
                <w:lang w:eastAsia="lv-LV"/>
              </w:rPr>
              <w:t>de</w:t>
            </w:r>
            <w:proofErr w:type="spellEnd"/>
            <w:r w:rsidR="00543247" w:rsidRPr="00543247">
              <w:rPr>
                <w:rFonts w:ascii="Times New Roman" w:eastAsia="Times New Roman" w:hAnsi="Times New Roman"/>
                <w:iCs/>
                <w:sz w:val="20"/>
                <w:szCs w:val="20"/>
                <w:lang w:eastAsia="lv-LV"/>
              </w:rPr>
              <w:t xml:space="preserve"> </w:t>
            </w:r>
            <w:proofErr w:type="spellStart"/>
            <w:r w:rsidR="00543247" w:rsidRPr="00543247">
              <w:rPr>
                <w:rFonts w:ascii="Times New Roman" w:eastAsia="Times New Roman" w:hAnsi="Times New Roman"/>
                <w:iCs/>
                <w:sz w:val="20"/>
                <w:szCs w:val="20"/>
                <w:lang w:eastAsia="lv-LV"/>
              </w:rPr>
              <w:t>minimis</w:t>
            </w:r>
            <w:proofErr w:type="spellEnd"/>
            <w:r w:rsidR="00543247" w:rsidRPr="00543247">
              <w:rPr>
                <w:rFonts w:ascii="Times New Roman" w:eastAsia="Times New Roman" w:hAnsi="Times New Roman"/>
                <w:iCs/>
                <w:sz w:val="20"/>
                <w:szCs w:val="20"/>
                <w:lang w:eastAsia="lv-LV"/>
              </w:rPr>
              <w:t xml:space="preserve"> atbalsta uzskaites veidlapu paraugiem" prasībām</w:t>
            </w:r>
            <w:r w:rsidR="00543247">
              <w:rPr>
                <w:rFonts w:ascii="Times New Roman" w:eastAsia="Times New Roman" w:hAnsi="Times New Roman"/>
                <w:iCs/>
                <w:sz w:val="20"/>
                <w:szCs w:val="20"/>
                <w:lang w:eastAsia="lv-LV"/>
              </w:rPr>
              <w:t xml:space="preserve">. </w:t>
            </w:r>
            <w:bookmarkEnd w:id="1"/>
            <w:r w:rsidR="006E75CA">
              <w:rPr>
                <w:rFonts w:ascii="Times New Roman" w:hAnsi="Times New Roman"/>
                <w:sz w:val="20"/>
                <w:szCs w:val="20"/>
                <w:u w:val="single"/>
                <w:lang w:eastAsia="lv-LV"/>
              </w:rPr>
              <w:t>Attiecīgi tikai tad ja projekta īstenotājs un gala labu guvējs atbilst iepriekš pieminētajām prasībām, atbalsta piešķīrējs piešķir atbalstu.</w:t>
            </w:r>
          </w:p>
        </w:tc>
      </w:tr>
      <w:tr w:rsidR="00E5323B" w:rsidRPr="00D96595" w14:paraId="442523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10038" w14:textId="33D13FED" w:rsidR="00655F2C" w:rsidRPr="00D96595" w:rsidRDefault="00DA1727"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02564F"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4B5F92E" w14:textId="1420399D" w:rsidR="00E5323B" w:rsidRPr="00D96595" w:rsidRDefault="0051082D"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Ekonomikas ministrija</w:t>
            </w:r>
          </w:p>
        </w:tc>
      </w:tr>
      <w:tr w:rsidR="00E5323B" w:rsidRPr="00D96595" w14:paraId="197C3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CD75B3"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293116"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4D09C3" w14:textId="334F0025" w:rsidR="00E5323B" w:rsidRPr="00D96595" w:rsidRDefault="005C1000"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Nav</w:t>
            </w:r>
            <w:r w:rsidR="0051082D" w:rsidRPr="00D96595">
              <w:rPr>
                <w:rFonts w:ascii="Times New Roman" w:eastAsia="Times New Roman" w:hAnsi="Times New Roman"/>
                <w:iCs/>
                <w:sz w:val="20"/>
                <w:szCs w:val="20"/>
                <w:lang w:eastAsia="lv-LV"/>
              </w:rPr>
              <w:t>.</w:t>
            </w:r>
          </w:p>
        </w:tc>
      </w:tr>
    </w:tbl>
    <w:p w14:paraId="4E9C09A8"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96595" w14:paraId="3D3BB0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2B3FCE" w14:textId="77777777" w:rsidR="00655F2C" w:rsidRPr="00D96595" w:rsidRDefault="00E5323B" w:rsidP="005D663A">
            <w:pPr>
              <w:spacing w:after="0" w:line="240" w:lineRule="auto"/>
              <w:contextualSpacing/>
              <w:jc w:val="center"/>
              <w:rPr>
                <w:rFonts w:ascii="Times New Roman" w:eastAsia="Times New Roman" w:hAnsi="Times New Roman"/>
                <w:b/>
                <w:bCs/>
                <w:iCs/>
                <w:sz w:val="20"/>
                <w:szCs w:val="20"/>
                <w:lang w:eastAsia="lv-LV"/>
              </w:rPr>
            </w:pPr>
            <w:r w:rsidRPr="00D96595">
              <w:rPr>
                <w:rFonts w:ascii="Times New Roman" w:eastAsia="Times New Roman" w:hAnsi="Times New Roman"/>
                <w:b/>
                <w:bCs/>
                <w:iCs/>
                <w:sz w:val="20"/>
                <w:szCs w:val="20"/>
                <w:lang w:eastAsia="lv-LV"/>
              </w:rPr>
              <w:t>II. Tiesību akta projekta ietekme uz sabiedrību, tautsaimniecības attīstību un administratīvo slogu</w:t>
            </w:r>
          </w:p>
        </w:tc>
      </w:tr>
      <w:tr w:rsidR="00E5323B" w:rsidRPr="00D96595" w14:paraId="506AE284" w14:textId="77777777" w:rsidTr="00D33BC9">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EF2991"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1A7E50" w14:textId="733B1D03"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 xml:space="preserve">Sabiedrības </w:t>
            </w:r>
            <w:proofErr w:type="spellStart"/>
            <w:r w:rsidRPr="00D96595">
              <w:rPr>
                <w:rFonts w:ascii="Times New Roman" w:eastAsia="Times New Roman" w:hAnsi="Times New Roman"/>
                <w:iCs/>
                <w:sz w:val="20"/>
                <w:szCs w:val="20"/>
                <w:lang w:eastAsia="lv-LV"/>
              </w:rPr>
              <w:t>mēr</w:t>
            </w:r>
            <w:r w:rsidR="00776D7F" w:rsidRPr="00D96595">
              <w:rPr>
                <w:rFonts w:ascii="Times New Roman" w:eastAsia="Times New Roman" w:hAnsi="Times New Roman"/>
                <w:iCs/>
                <w:sz w:val="20"/>
                <w:szCs w:val="20"/>
                <w:lang w:eastAsia="lv-LV"/>
              </w:rPr>
              <w:t>ķ</w:t>
            </w:r>
            <w:r w:rsidRPr="00D96595">
              <w:rPr>
                <w:rFonts w:ascii="Times New Roman" w:eastAsia="Times New Roman" w:hAnsi="Times New Roman"/>
                <w:iCs/>
                <w:sz w:val="20"/>
                <w:szCs w:val="20"/>
                <w:lang w:eastAsia="lv-LV"/>
              </w:rPr>
              <w:t>grupas</w:t>
            </w:r>
            <w:proofErr w:type="spellEnd"/>
            <w:r w:rsidRPr="00D96595">
              <w:rPr>
                <w:rFonts w:ascii="Times New Roman" w:eastAsia="Times New Roman" w:hAnsi="Times New Roman"/>
                <w:iCs/>
                <w:sz w:val="20"/>
                <w:szCs w:val="20"/>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A6C865A" w14:textId="51B4C501" w:rsidR="0061482F" w:rsidRPr="00D96595" w:rsidRDefault="00776D7F" w:rsidP="005D663A">
            <w:pPr>
              <w:spacing w:after="0" w:line="240" w:lineRule="auto"/>
              <w:contextualSpacing/>
              <w:jc w:val="both"/>
              <w:rPr>
                <w:rFonts w:ascii="Times New Roman" w:eastAsia="Times New Roman" w:hAnsi="Times New Roman"/>
                <w:sz w:val="20"/>
                <w:szCs w:val="20"/>
                <w:lang w:eastAsia="lv-LV"/>
              </w:rPr>
            </w:pPr>
            <w:r w:rsidRPr="00D96595">
              <w:rPr>
                <w:rFonts w:ascii="Times New Roman" w:eastAsia="Times New Roman" w:hAnsi="Times New Roman"/>
                <w:sz w:val="20"/>
                <w:szCs w:val="20"/>
                <w:lang w:eastAsia="lv-LV"/>
              </w:rPr>
              <w:t xml:space="preserve">1. kārtas ieviešanas nosacījumos ir norādīta mērķa grupa jeb gala labuma guvēji – sīkie (mikro), mazie un vidējie komersanti, kuriem atbalsts tiek sniegts saskaņā </w:t>
            </w:r>
            <w:r w:rsidR="00865091" w:rsidRPr="00D96595">
              <w:rPr>
                <w:rFonts w:ascii="Times New Roman" w:eastAsia="Times New Roman" w:hAnsi="Times New Roman"/>
                <w:sz w:val="20"/>
                <w:szCs w:val="20"/>
                <w:lang w:eastAsia="lv-LV"/>
              </w:rPr>
              <w:t xml:space="preserve">ar </w:t>
            </w:r>
            <w:r w:rsidR="00E907C8" w:rsidRPr="00D96595">
              <w:rPr>
                <w:rFonts w:ascii="Times New Roman" w:hAnsi="Times New Roman"/>
                <w:bCs/>
                <w:color w:val="000000"/>
                <w:sz w:val="20"/>
                <w:szCs w:val="20"/>
              </w:rPr>
              <w:t>Regul</w:t>
            </w:r>
            <w:r w:rsidR="00865091" w:rsidRPr="00D96595">
              <w:rPr>
                <w:rFonts w:ascii="Times New Roman" w:hAnsi="Times New Roman"/>
                <w:bCs/>
                <w:color w:val="000000"/>
                <w:sz w:val="20"/>
                <w:szCs w:val="20"/>
              </w:rPr>
              <w:t>u</w:t>
            </w:r>
            <w:r w:rsidR="00E907C8" w:rsidRPr="00D96595">
              <w:rPr>
                <w:rFonts w:ascii="Times New Roman" w:hAnsi="Times New Roman"/>
                <w:bCs/>
                <w:color w:val="000000"/>
                <w:sz w:val="20"/>
                <w:szCs w:val="20"/>
              </w:rPr>
              <w:t>1407/2013</w:t>
            </w:r>
            <w:r w:rsidR="00865091" w:rsidRPr="00D96595">
              <w:rPr>
                <w:rFonts w:ascii="Times New Roman" w:hAnsi="Times New Roman"/>
                <w:bCs/>
                <w:color w:val="000000"/>
                <w:sz w:val="20"/>
                <w:szCs w:val="20"/>
              </w:rPr>
              <w:t>.</w:t>
            </w:r>
          </w:p>
        </w:tc>
      </w:tr>
      <w:tr w:rsidR="00E5323B" w:rsidRPr="00D96595" w14:paraId="608CDC0D" w14:textId="77777777" w:rsidTr="007873D5">
        <w:trPr>
          <w:trHeight w:val="107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0C828"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8B7713"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641E38" w14:textId="77777777" w:rsidR="00FB703F" w:rsidRPr="00D96595" w:rsidRDefault="00AE74A7" w:rsidP="005D663A">
            <w:pPr>
              <w:spacing w:after="0" w:line="240" w:lineRule="auto"/>
              <w:contextualSpacing/>
              <w:jc w:val="both"/>
              <w:rPr>
                <w:rFonts w:ascii="Times New Roman" w:hAnsi="Times New Roman"/>
                <w:sz w:val="20"/>
                <w:szCs w:val="20"/>
                <w:shd w:val="clear" w:color="auto" w:fill="FFFFFF"/>
              </w:rPr>
            </w:pPr>
            <w:r w:rsidRPr="00D96595">
              <w:rPr>
                <w:rFonts w:ascii="Times New Roman" w:hAnsi="Times New Roman"/>
                <w:sz w:val="20"/>
                <w:szCs w:val="20"/>
                <w:shd w:val="clear" w:color="auto" w:fill="FFFFFF"/>
              </w:rPr>
              <w:t>Vērtējot projektu īstenošanas ietekmi uz administratīvajām procedūrām un to izmaksām, nav identificēts administratīvā sloga palielinājums ne finansējuma saņēmējiem, ne gala labuma guvējiem, ne fondu vadībā iesaistītajām institūcijām.</w:t>
            </w:r>
          </w:p>
          <w:p w14:paraId="17CFCFF3" w14:textId="78103346" w:rsidR="00FF78CE" w:rsidRPr="00D96595" w:rsidRDefault="008F3898" w:rsidP="005D663A">
            <w:pPr>
              <w:spacing w:after="0" w:line="240" w:lineRule="auto"/>
              <w:contextualSpacing/>
              <w:jc w:val="both"/>
              <w:rPr>
                <w:rFonts w:ascii="Times New Roman" w:hAnsi="Times New Roman"/>
                <w:sz w:val="20"/>
                <w:szCs w:val="20"/>
                <w:shd w:val="clear" w:color="auto" w:fill="FFFFFF"/>
              </w:rPr>
            </w:pPr>
            <w:r w:rsidRPr="00D96595">
              <w:rPr>
                <w:rFonts w:ascii="Times New Roman" w:hAnsi="Times New Roman"/>
                <w:sz w:val="20"/>
                <w:szCs w:val="20"/>
                <w:shd w:val="clear" w:color="auto" w:fill="FFFFFF"/>
              </w:rPr>
              <w:t>P</w:t>
            </w:r>
            <w:r w:rsidR="00D32BC5" w:rsidRPr="00D96595">
              <w:rPr>
                <w:rFonts w:ascii="Times New Roman" w:hAnsi="Times New Roman"/>
                <w:sz w:val="20"/>
                <w:szCs w:val="20"/>
                <w:shd w:val="clear" w:color="auto" w:fill="FFFFFF"/>
              </w:rPr>
              <w:t>rojekta ietekme uz tautsaimniecību vērtējama kā pozitīva</w:t>
            </w:r>
            <w:r w:rsidR="00041B98" w:rsidRPr="00D96595">
              <w:rPr>
                <w:rFonts w:ascii="Times New Roman" w:hAnsi="Times New Roman"/>
                <w:sz w:val="20"/>
                <w:szCs w:val="20"/>
                <w:shd w:val="clear" w:color="auto" w:fill="FFFFFF"/>
              </w:rPr>
              <w:t>, jo tiks</w:t>
            </w:r>
            <w:r w:rsidR="00395B88" w:rsidRPr="00D96595">
              <w:rPr>
                <w:rFonts w:ascii="Times New Roman" w:hAnsi="Times New Roman"/>
                <w:sz w:val="20"/>
                <w:szCs w:val="20"/>
                <w:shd w:val="clear" w:color="auto" w:fill="FFFFFF"/>
              </w:rPr>
              <w:t xml:space="preserve"> </w:t>
            </w:r>
            <w:r w:rsidR="00A92E71" w:rsidRPr="00D96595">
              <w:rPr>
                <w:rFonts w:ascii="Times New Roman" w:hAnsi="Times New Roman"/>
                <w:sz w:val="20"/>
                <w:szCs w:val="20"/>
                <w:shd w:val="clear" w:color="auto" w:fill="FFFFFF"/>
              </w:rPr>
              <w:t xml:space="preserve">veicināta komersantu un pētniecības, izglītības un zināšanu izplatīšanas organizāciju un citu institūciju sadarbību vietējā un starptautiskajā līmenī, tādējādi veicinot komersantu konkurētspējas celšanu, palielinot eksporta apjomu un augstas pievienotās vērtības produktu un pakalpojumu īpatsvaru eksportā, kā arī inovācijas un jaunu produktu veidošanos </w:t>
            </w:r>
            <w:r w:rsidR="00F116C2" w:rsidRPr="00D96595">
              <w:rPr>
                <w:rFonts w:ascii="Times New Roman" w:hAnsi="Times New Roman"/>
                <w:sz w:val="20"/>
                <w:szCs w:val="20"/>
                <w:shd w:val="clear" w:color="auto" w:fill="FFFFFF"/>
              </w:rPr>
              <w:t>ilgākā laika periodā</w:t>
            </w:r>
            <w:r w:rsidR="00041B98" w:rsidRPr="00D96595">
              <w:rPr>
                <w:rFonts w:ascii="Times New Roman" w:hAnsi="Times New Roman"/>
                <w:sz w:val="20"/>
                <w:szCs w:val="20"/>
                <w:shd w:val="clear" w:color="auto" w:fill="FFFFFF"/>
              </w:rPr>
              <w:t>.</w:t>
            </w:r>
          </w:p>
          <w:p w14:paraId="42E8302C" w14:textId="6896DC10" w:rsidR="008F313E" w:rsidRPr="00D96595" w:rsidRDefault="008F313E" w:rsidP="005D663A">
            <w:pPr>
              <w:spacing w:after="0" w:line="240" w:lineRule="auto"/>
              <w:contextualSpacing/>
              <w:jc w:val="both"/>
              <w:rPr>
                <w:rFonts w:ascii="Times New Roman" w:hAnsi="Times New Roman"/>
                <w:sz w:val="20"/>
                <w:szCs w:val="20"/>
                <w:shd w:val="clear" w:color="auto" w:fill="FFFFFF"/>
              </w:rPr>
            </w:pPr>
          </w:p>
        </w:tc>
      </w:tr>
      <w:tr w:rsidR="00E5323B" w:rsidRPr="00D96595" w14:paraId="0FB3C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E2D749"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69C8F7"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4F5D1C" w14:textId="54E2EE59" w:rsidR="00E5323B" w:rsidRPr="00D96595" w:rsidRDefault="00C34500" w:rsidP="005D663A">
            <w:pPr>
              <w:spacing w:after="0" w:line="240" w:lineRule="auto"/>
              <w:contextualSpacing/>
              <w:jc w:val="both"/>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Projekts šo jomu neskar.</w:t>
            </w:r>
          </w:p>
        </w:tc>
      </w:tr>
      <w:tr w:rsidR="00E5323B" w:rsidRPr="00D96595" w14:paraId="4098B3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7D98C"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71B9F6"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FF7CDA2" w14:textId="333D1A3D" w:rsidR="00E5323B" w:rsidRPr="00D96595" w:rsidRDefault="00C34500"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Projekts šo jomu neskar.</w:t>
            </w:r>
          </w:p>
        </w:tc>
      </w:tr>
      <w:tr w:rsidR="00E5323B" w:rsidRPr="00D96595" w14:paraId="59E81A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32771A" w14:textId="77777777" w:rsidR="00655F2C"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40FE634" w14:textId="77777777" w:rsidR="00E5323B" w:rsidRPr="00D96595" w:rsidRDefault="00E5323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FF36DB" w14:textId="77777777" w:rsidR="00E5323B" w:rsidRPr="00D96595" w:rsidRDefault="00EA64FB" w:rsidP="005D663A">
            <w:pPr>
              <w:spacing w:after="0" w:line="240" w:lineRule="auto"/>
              <w:contextualSpacing/>
              <w:rPr>
                <w:rFonts w:ascii="Times New Roman" w:eastAsia="Times New Roman" w:hAnsi="Times New Roman"/>
                <w:iCs/>
                <w:sz w:val="20"/>
                <w:szCs w:val="20"/>
                <w:lang w:eastAsia="lv-LV"/>
              </w:rPr>
            </w:pPr>
            <w:r w:rsidRPr="00D96595">
              <w:rPr>
                <w:rFonts w:ascii="Times New Roman" w:eastAsia="Times New Roman" w:hAnsi="Times New Roman"/>
                <w:iCs/>
                <w:sz w:val="20"/>
                <w:szCs w:val="20"/>
                <w:lang w:eastAsia="lv-LV"/>
              </w:rPr>
              <w:t>Nav</w:t>
            </w:r>
          </w:p>
        </w:tc>
      </w:tr>
    </w:tbl>
    <w:p w14:paraId="384D30B0" w14:textId="77777777" w:rsidR="00573BAA" w:rsidRPr="00D96595" w:rsidRDefault="00573BAA" w:rsidP="005D663A">
      <w:pPr>
        <w:spacing w:after="0" w:line="240" w:lineRule="auto"/>
        <w:contextualSpacing/>
        <w:rPr>
          <w:rFonts w:ascii="Times New Roman" w:eastAsia="Times New Roman" w:hAnsi="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05EB" w:rsidRPr="00D96595" w14:paraId="493C07E0"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197DF" w14:textId="77777777" w:rsidR="0028633E" w:rsidRPr="00D96595" w:rsidRDefault="0028633E" w:rsidP="005D663A">
            <w:pPr>
              <w:spacing w:after="0" w:line="240" w:lineRule="auto"/>
              <w:contextualSpacing/>
              <w:jc w:val="center"/>
              <w:rPr>
                <w:rFonts w:ascii="Times New Roman" w:eastAsia="Times New Roman" w:hAnsi="Times New Roman"/>
                <w:b/>
                <w:bCs/>
                <w:iCs/>
                <w:sz w:val="20"/>
                <w:szCs w:val="20"/>
                <w:lang w:eastAsia="lv-LV"/>
              </w:rPr>
            </w:pPr>
            <w:r w:rsidRPr="00D96595">
              <w:rPr>
                <w:rFonts w:ascii="Times New Roman" w:eastAsia="Times New Roman" w:hAnsi="Times New Roman"/>
                <w:b/>
                <w:bCs/>
                <w:iCs/>
                <w:sz w:val="20"/>
                <w:szCs w:val="20"/>
                <w:lang w:eastAsia="lv-LV"/>
              </w:rPr>
              <w:t>III. Tiesību akta projekta ietekme uz valsts budžetu un pašvaldību budžetiem</w:t>
            </w:r>
          </w:p>
        </w:tc>
      </w:tr>
      <w:tr w:rsidR="005705EB" w:rsidRPr="009935DD" w14:paraId="672F2406"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890" w:type="dxa"/>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
              <w:gridCol w:w="1382"/>
              <w:gridCol w:w="1268"/>
              <w:gridCol w:w="894"/>
              <w:gridCol w:w="777"/>
              <w:gridCol w:w="922"/>
              <w:gridCol w:w="975"/>
              <w:gridCol w:w="896"/>
              <w:gridCol w:w="50"/>
              <w:gridCol w:w="1635"/>
            </w:tblGrid>
            <w:tr w:rsidR="00B61D01" w:rsidRPr="003D3315" w14:paraId="4DB2585D" w14:textId="77777777" w:rsidTr="00A36FB2">
              <w:trPr>
                <w:tblCellSpacing w:w="15" w:type="dxa"/>
              </w:trPr>
              <w:tc>
                <w:tcPr>
                  <w:tcW w:w="26" w:type="pct"/>
                  <w:tcBorders>
                    <w:top w:val="nil"/>
                    <w:left w:val="nil"/>
                    <w:bottom w:val="nil"/>
                    <w:right w:val="nil"/>
                  </w:tcBorders>
                  <w:vAlign w:val="center"/>
                  <w:hideMark/>
                </w:tcPr>
                <w:p w14:paraId="5C06B341" w14:textId="77777777" w:rsidR="00FD6C00" w:rsidRPr="009935DD" w:rsidRDefault="00FD6C00" w:rsidP="00FD6C00">
                  <w:pPr>
                    <w:rPr>
                      <w:sz w:val="20"/>
                      <w:szCs w:val="20"/>
                    </w:rPr>
                  </w:pPr>
                  <w:r w:rsidRPr="009935DD">
                    <w:rPr>
                      <w:sz w:val="20"/>
                      <w:szCs w:val="20"/>
                    </w:rPr>
                    <w:t> </w:t>
                  </w:r>
                </w:p>
              </w:tc>
              <w:tc>
                <w:tcPr>
                  <w:tcW w:w="76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17ABF1" w14:textId="77777777" w:rsidR="00FD6C00" w:rsidRPr="009935DD" w:rsidRDefault="00FD6C00" w:rsidP="00FD6C00">
                  <w:pPr>
                    <w:rPr>
                      <w:sz w:val="20"/>
                      <w:szCs w:val="20"/>
                    </w:rPr>
                  </w:pPr>
                  <w:r w:rsidRPr="009935DD">
                    <w:rPr>
                      <w:sz w:val="20"/>
                      <w:szCs w:val="20"/>
                    </w:rPr>
                    <w:t>Rādītāji</w:t>
                  </w:r>
                </w:p>
              </w:tc>
              <w:tc>
                <w:tcPr>
                  <w:tcW w:w="1220"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F2C028A" w14:textId="77777777" w:rsidR="00FD6C00" w:rsidRPr="009935DD" w:rsidRDefault="00FD6C00" w:rsidP="00FD6C00">
                  <w:pPr>
                    <w:rPr>
                      <w:sz w:val="20"/>
                      <w:szCs w:val="20"/>
                    </w:rPr>
                  </w:pPr>
                  <w:r w:rsidRPr="009935DD">
                    <w:rPr>
                      <w:sz w:val="20"/>
                      <w:szCs w:val="20"/>
                    </w:rPr>
                    <w:t>2020</w:t>
                  </w:r>
                </w:p>
              </w:tc>
              <w:tc>
                <w:tcPr>
                  <w:tcW w:w="2909"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66A0E46" w14:textId="77777777" w:rsidR="00FD6C00" w:rsidRPr="009935DD" w:rsidRDefault="00FD6C00" w:rsidP="00FD6C00">
                  <w:pPr>
                    <w:rPr>
                      <w:sz w:val="20"/>
                      <w:szCs w:val="20"/>
                    </w:rPr>
                  </w:pPr>
                  <w:r w:rsidRPr="009935DD">
                    <w:rPr>
                      <w:sz w:val="20"/>
                      <w:szCs w:val="20"/>
                    </w:rPr>
                    <w:t>Turpmākie trīs gadi (</w:t>
                  </w:r>
                  <w:proofErr w:type="spellStart"/>
                  <w:r w:rsidRPr="009935DD">
                    <w:rPr>
                      <w:i/>
                      <w:iCs/>
                      <w:sz w:val="20"/>
                      <w:szCs w:val="20"/>
                    </w:rPr>
                    <w:t>euro</w:t>
                  </w:r>
                  <w:proofErr w:type="spellEnd"/>
                  <w:r w:rsidRPr="009935DD">
                    <w:rPr>
                      <w:sz w:val="20"/>
                      <w:szCs w:val="20"/>
                    </w:rPr>
                    <w:t>)</w:t>
                  </w:r>
                </w:p>
              </w:tc>
            </w:tr>
            <w:tr w:rsidR="00A36FB2" w:rsidRPr="003D3315" w14:paraId="2AB5F986" w14:textId="77777777" w:rsidTr="00A36FB2">
              <w:trPr>
                <w:tblCellSpacing w:w="15" w:type="dxa"/>
              </w:trPr>
              <w:tc>
                <w:tcPr>
                  <w:tcW w:w="26" w:type="pct"/>
                  <w:tcBorders>
                    <w:top w:val="nil"/>
                    <w:left w:val="nil"/>
                    <w:bottom w:val="nil"/>
                    <w:right w:val="nil"/>
                  </w:tcBorders>
                  <w:vAlign w:val="center"/>
                  <w:hideMark/>
                </w:tcPr>
                <w:p w14:paraId="4DF4C5D2" w14:textId="77777777" w:rsidR="00FD6C00" w:rsidRPr="009935DD" w:rsidRDefault="00FD6C00" w:rsidP="00FD6C00">
                  <w:pPr>
                    <w:rPr>
                      <w:sz w:val="20"/>
                      <w:szCs w:val="20"/>
                    </w:rPr>
                  </w:pPr>
                  <w:r w:rsidRPr="009935DD">
                    <w:rPr>
                      <w:sz w:val="20"/>
                      <w:szCs w:val="20"/>
                    </w:rPr>
                    <w:t> </w:t>
                  </w:r>
                </w:p>
              </w:tc>
              <w:tc>
                <w:tcPr>
                  <w:tcW w:w="760" w:type="pct"/>
                  <w:vMerge/>
                  <w:tcBorders>
                    <w:top w:val="outset" w:sz="6" w:space="0" w:color="auto"/>
                    <w:left w:val="outset" w:sz="6" w:space="0" w:color="auto"/>
                    <w:bottom w:val="outset" w:sz="6" w:space="0" w:color="auto"/>
                    <w:right w:val="outset" w:sz="6" w:space="0" w:color="auto"/>
                  </w:tcBorders>
                  <w:vAlign w:val="center"/>
                  <w:hideMark/>
                </w:tcPr>
                <w:p w14:paraId="4255E18E" w14:textId="77777777" w:rsidR="00FD6C00" w:rsidRPr="009935DD" w:rsidRDefault="00FD6C00" w:rsidP="00FD6C00">
                  <w:pPr>
                    <w:rPr>
                      <w:rFonts w:eastAsiaTheme="minorHAnsi" w:cs="Calibri"/>
                      <w:sz w:val="20"/>
                      <w:szCs w:val="20"/>
                    </w:rPr>
                  </w:pPr>
                </w:p>
              </w:tc>
              <w:tc>
                <w:tcPr>
                  <w:tcW w:w="1220" w:type="pct"/>
                  <w:gridSpan w:val="2"/>
                  <w:vMerge/>
                  <w:tcBorders>
                    <w:top w:val="outset" w:sz="6" w:space="0" w:color="auto"/>
                    <w:left w:val="outset" w:sz="6" w:space="0" w:color="auto"/>
                    <w:bottom w:val="outset" w:sz="6" w:space="0" w:color="auto"/>
                    <w:right w:val="outset" w:sz="6" w:space="0" w:color="auto"/>
                  </w:tcBorders>
                  <w:vAlign w:val="center"/>
                  <w:hideMark/>
                </w:tcPr>
                <w:p w14:paraId="73BADD60" w14:textId="77777777" w:rsidR="00FD6C00" w:rsidRPr="009935DD" w:rsidRDefault="00FD6C00" w:rsidP="00FD6C00">
                  <w:pPr>
                    <w:rPr>
                      <w:rFonts w:eastAsiaTheme="minorHAnsi" w:cs="Calibri"/>
                      <w:sz w:val="20"/>
                      <w:szCs w:val="20"/>
                    </w:rPr>
                  </w:pPr>
                </w:p>
              </w:tc>
              <w:tc>
                <w:tcPr>
                  <w:tcW w:w="939"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CB8F14" w14:textId="77777777" w:rsidR="00FD6C00" w:rsidRPr="009935DD" w:rsidRDefault="00FD6C00" w:rsidP="00FD6C00">
                  <w:pPr>
                    <w:rPr>
                      <w:sz w:val="20"/>
                      <w:szCs w:val="20"/>
                    </w:rPr>
                  </w:pPr>
                  <w:r w:rsidRPr="009935DD">
                    <w:rPr>
                      <w:sz w:val="20"/>
                      <w:szCs w:val="20"/>
                    </w:rPr>
                    <w:t>2021</w:t>
                  </w:r>
                </w:p>
              </w:tc>
              <w:tc>
                <w:tcPr>
                  <w:tcW w:w="105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3CDEFD" w14:textId="77777777" w:rsidR="00FD6C00" w:rsidRPr="009935DD" w:rsidRDefault="00FD6C00" w:rsidP="00FD6C00">
                  <w:pPr>
                    <w:rPr>
                      <w:sz w:val="20"/>
                      <w:szCs w:val="20"/>
                    </w:rPr>
                  </w:pPr>
                  <w:r w:rsidRPr="009935DD">
                    <w:rPr>
                      <w:sz w:val="20"/>
                      <w:szCs w:val="20"/>
                    </w:rPr>
                    <w:t>2022</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4358E4" w14:textId="77777777" w:rsidR="00FD6C00" w:rsidRPr="009935DD" w:rsidRDefault="00FD6C00" w:rsidP="00FD6C00">
                  <w:pPr>
                    <w:rPr>
                      <w:sz w:val="20"/>
                      <w:szCs w:val="20"/>
                    </w:rPr>
                  </w:pPr>
                  <w:r w:rsidRPr="009935DD">
                    <w:rPr>
                      <w:sz w:val="20"/>
                      <w:szCs w:val="20"/>
                    </w:rPr>
                    <w:t>2023</w:t>
                  </w:r>
                </w:p>
              </w:tc>
            </w:tr>
            <w:tr w:rsidR="00B61D01" w:rsidRPr="003D3315" w14:paraId="6A6603F8" w14:textId="77777777" w:rsidTr="00A36FB2">
              <w:trPr>
                <w:tblCellSpacing w:w="15" w:type="dxa"/>
              </w:trPr>
              <w:tc>
                <w:tcPr>
                  <w:tcW w:w="26" w:type="pct"/>
                  <w:tcBorders>
                    <w:top w:val="nil"/>
                    <w:left w:val="nil"/>
                    <w:bottom w:val="nil"/>
                    <w:right w:val="nil"/>
                  </w:tcBorders>
                  <w:vAlign w:val="center"/>
                  <w:hideMark/>
                </w:tcPr>
                <w:p w14:paraId="2232433A" w14:textId="77777777" w:rsidR="00FD6C00" w:rsidRPr="009935DD" w:rsidRDefault="00FD6C00" w:rsidP="00FD6C00">
                  <w:pPr>
                    <w:rPr>
                      <w:sz w:val="20"/>
                      <w:szCs w:val="20"/>
                    </w:rPr>
                  </w:pPr>
                  <w:r w:rsidRPr="009935DD">
                    <w:rPr>
                      <w:sz w:val="20"/>
                      <w:szCs w:val="20"/>
                    </w:rPr>
                    <w:t> </w:t>
                  </w:r>
                </w:p>
              </w:tc>
              <w:tc>
                <w:tcPr>
                  <w:tcW w:w="760" w:type="pct"/>
                  <w:vMerge/>
                  <w:tcBorders>
                    <w:top w:val="outset" w:sz="6" w:space="0" w:color="auto"/>
                    <w:left w:val="outset" w:sz="6" w:space="0" w:color="auto"/>
                    <w:bottom w:val="outset" w:sz="6" w:space="0" w:color="auto"/>
                    <w:right w:val="outset" w:sz="6" w:space="0" w:color="auto"/>
                  </w:tcBorders>
                  <w:vAlign w:val="center"/>
                  <w:hideMark/>
                </w:tcPr>
                <w:p w14:paraId="7D49CEB9" w14:textId="77777777" w:rsidR="00FD6C00" w:rsidRPr="009935DD" w:rsidRDefault="00FD6C00" w:rsidP="00FD6C00">
                  <w:pPr>
                    <w:rPr>
                      <w:rFonts w:eastAsiaTheme="minorHAnsi" w:cs="Calibri"/>
                      <w:sz w:val="20"/>
                      <w:szCs w:val="20"/>
                    </w:rPr>
                  </w:pP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8C9A6D" w14:textId="77777777" w:rsidR="00FD6C00" w:rsidRPr="009935DD" w:rsidRDefault="00FD6C00" w:rsidP="00FD6C00">
                  <w:pPr>
                    <w:rPr>
                      <w:sz w:val="20"/>
                      <w:szCs w:val="20"/>
                    </w:rPr>
                  </w:pPr>
                  <w:r w:rsidRPr="009935DD">
                    <w:rPr>
                      <w:sz w:val="20"/>
                      <w:szCs w:val="20"/>
                    </w:rPr>
                    <w:t>saskaņā ar valsts budžetu kārtējam gadam</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0D0DF5" w14:textId="77777777" w:rsidR="00FD6C00" w:rsidRPr="009935DD" w:rsidRDefault="00FD6C00" w:rsidP="00FD6C00">
                  <w:pPr>
                    <w:rPr>
                      <w:sz w:val="20"/>
                      <w:szCs w:val="20"/>
                    </w:rPr>
                  </w:pPr>
                  <w:r w:rsidRPr="009935DD">
                    <w:rPr>
                      <w:sz w:val="20"/>
                      <w:szCs w:val="20"/>
                    </w:rPr>
                    <w:t>izmaiņas kārtējā gadā, salīdzinot ar valsts budžetu kārtējam gadam</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3DD38FC" w14:textId="77777777" w:rsidR="00FD6C00" w:rsidRPr="009935DD" w:rsidRDefault="00FD6C00" w:rsidP="00FD6C00">
                  <w:pPr>
                    <w:rPr>
                      <w:sz w:val="20"/>
                      <w:szCs w:val="20"/>
                    </w:rPr>
                  </w:pPr>
                  <w:r w:rsidRPr="009935DD">
                    <w:rPr>
                      <w:sz w:val="20"/>
                      <w:szCs w:val="20"/>
                    </w:rPr>
                    <w:t>saskaņā ar vidēja termiņa budžeta ietvaru</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DFF23D" w14:textId="77777777" w:rsidR="00FD6C00" w:rsidRPr="009935DD" w:rsidRDefault="00FD6C00" w:rsidP="00FD6C00">
                  <w:pPr>
                    <w:rPr>
                      <w:sz w:val="20"/>
                      <w:szCs w:val="20"/>
                    </w:rPr>
                  </w:pPr>
                  <w:r w:rsidRPr="009935DD">
                    <w:rPr>
                      <w:sz w:val="20"/>
                      <w:szCs w:val="20"/>
                    </w:rPr>
                    <w:t>izmaiņas, salīdzinot ar vidēja termiņa budžeta ietvaru 2021 gadam</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5CEE11" w14:textId="77777777" w:rsidR="00FD6C00" w:rsidRPr="009935DD" w:rsidRDefault="00FD6C00" w:rsidP="00FD6C00">
                  <w:pPr>
                    <w:rPr>
                      <w:sz w:val="20"/>
                      <w:szCs w:val="20"/>
                    </w:rPr>
                  </w:pPr>
                  <w:r w:rsidRPr="009935DD">
                    <w:rPr>
                      <w:sz w:val="20"/>
                      <w:szCs w:val="20"/>
                    </w:rPr>
                    <w:t>saskaņā ar vidēja termiņa budžeta ietvaru</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25EF32" w14:textId="77777777" w:rsidR="00FD6C00" w:rsidRPr="009935DD" w:rsidRDefault="00FD6C00" w:rsidP="00FD6C00">
                  <w:pPr>
                    <w:rPr>
                      <w:sz w:val="20"/>
                      <w:szCs w:val="20"/>
                    </w:rPr>
                  </w:pPr>
                  <w:r w:rsidRPr="009935DD">
                    <w:rPr>
                      <w:sz w:val="20"/>
                      <w:szCs w:val="20"/>
                    </w:rPr>
                    <w:t>izmaiņas, salīdzinot ar vidēja termiņa budžeta ietvaru 2022 gadam</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563618" w14:textId="77777777" w:rsidR="00FD6C00" w:rsidRPr="009935DD" w:rsidRDefault="00FD6C00" w:rsidP="00FD6C00">
                  <w:pPr>
                    <w:rPr>
                      <w:sz w:val="20"/>
                      <w:szCs w:val="20"/>
                    </w:rPr>
                  </w:pPr>
                  <w:r w:rsidRPr="009935DD">
                    <w:rPr>
                      <w:sz w:val="20"/>
                      <w:szCs w:val="20"/>
                    </w:rPr>
                    <w:t>izmaiņas, salīdzinot ar vidēja termiņa budžeta ietvaru 2022 gadam</w:t>
                  </w:r>
                </w:p>
              </w:tc>
            </w:tr>
            <w:tr w:rsidR="00B61D01" w:rsidRPr="003D3315" w14:paraId="0FB07D42" w14:textId="77777777" w:rsidTr="00A36FB2">
              <w:trPr>
                <w:tblCellSpacing w:w="15" w:type="dxa"/>
              </w:trPr>
              <w:tc>
                <w:tcPr>
                  <w:tcW w:w="26" w:type="pct"/>
                  <w:tcBorders>
                    <w:top w:val="nil"/>
                    <w:left w:val="nil"/>
                    <w:bottom w:val="nil"/>
                    <w:right w:val="nil"/>
                  </w:tcBorders>
                  <w:vAlign w:val="center"/>
                  <w:hideMark/>
                </w:tcPr>
                <w:p w14:paraId="66B32559" w14:textId="77777777" w:rsidR="00FD6C00" w:rsidRPr="009935DD" w:rsidRDefault="00FD6C00" w:rsidP="00FD6C00">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1ACA286" w14:textId="77777777" w:rsidR="00FD6C00" w:rsidRPr="009935DD" w:rsidRDefault="00FD6C00" w:rsidP="00FD6C00">
                  <w:pPr>
                    <w:rPr>
                      <w:sz w:val="20"/>
                      <w:szCs w:val="20"/>
                    </w:rPr>
                  </w:pPr>
                  <w:r w:rsidRPr="009935DD">
                    <w:rPr>
                      <w:sz w:val="20"/>
                      <w:szCs w:val="20"/>
                    </w:rPr>
                    <w:t>1</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6E3A454" w14:textId="77777777" w:rsidR="00FD6C00" w:rsidRPr="009935DD" w:rsidRDefault="00FD6C00" w:rsidP="00FD6C00">
                  <w:pPr>
                    <w:rPr>
                      <w:sz w:val="20"/>
                      <w:szCs w:val="20"/>
                    </w:rPr>
                  </w:pPr>
                  <w:r w:rsidRPr="009935DD">
                    <w:rPr>
                      <w:sz w:val="20"/>
                      <w:szCs w:val="20"/>
                    </w:rPr>
                    <w:t>2</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240674" w14:textId="77777777" w:rsidR="00FD6C00" w:rsidRPr="009935DD" w:rsidRDefault="00FD6C00" w:rsidP="00FD6C00">
                  <w:pPr>
                    <w:rPr>
                      <w:sz w:val="20"/>
                      <w:szCs w:val="20"/>
                    </w:rPr>
                  </w:pPr>
                  <w:r w:rsidRPr="009935DD">
                    <w:rPr>
                      <w:sz w:val="20"/>
                      <w:szCs w:val="20"/>
                    </w:rPr>
                    <w:t>3</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187C1C" w14:textId="77777777" w:rsidR="00FD6C00" w:rsidRPr="009935DD" w:rsidRDefault="00FD6C00" w:rsidP="00FD6C00">
                  <w:pPr>
                    <w:rPr>
                      <w:sz w:val="20"/>
                      <w:szCs w:val="20"/>
                    </w:rPr>
                  </w:pPr>
                  <w:r w:rsidRPr="009935DD">
                    <w:rPr>
                      <w:sz w:val="20"/>
                      <w:szCs w:val="20"/>
                    </w:rPr>
                    <w:t>4</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95E34A2" w14:textId="77777777" w:rsidR="00FD6C00" w:rsidRPr="009935DD" w:rsidRDefault="00FD6C00" w:rsidP="00FD6C00">
                  <w:pPr>
                    <w:rPr>
                      <w:sz w:val="20"/>
                      <w:szCs w:val="20"/>
                    </w:rPr>
                  </w:pPr>
                  <w:r w:rsidRPr="009935DD">
                    <w:rPr>
                      <w:sz w:val="20"/>
                      <w:szCs w:val="20"/>
                    </w:rPr>
                    <w:t>5</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160B5C" w14:textId="77777777" w:rsidR="00FD6C00" w:rsidRPr="009935DD" w:rsidRDefault="00FD6C00" w:rsidP="00FD6C00">
                  <w:pPr>
                    <w:rPr>
                      <w:sz w:val="20"/>
                      <w:szCs w:val="20"/>
                    </w:rPr>
                  </w:pPr>
                  <w:r w:rsidRPr="009935DD">
                    <w:rPr>
                      <w:sz w:val="20"/>
                      <w:szCs w:val="20"/>
                    </w:rPr>
                    <w:t>6</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BEA076" w14:textId="77777777" w:rsidR="00FD6C00" w:rsidRPr="009935DD" w:rsidRDefault="00FD6C00" w:rsidP="00FD6C00">
                  <w:pPr>
                    <w:rPr>
                      <w:sz w:val="20"/>
                      <w:szCs w:val="20"/>
                    </w:rPr>
                  </w:pPr>
                  <w:r w:rsidRPr="009935DD">
                    <w:rPr>
                      <w:sz w:val="20"/>
                      <w:szCs w:val="20"/>
                    </w:rPr>
                    <w:t>7</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1EB91E" w14:textId="77777777" w:rsidR="00FD6C00" w:rsidRPr="009935DD" w:rsidRDefault="00FD6C00" w:rsidP="00FD6C00">
                  <w:pPr>
                    <w:rPr>
                      <w:sz w:val="20"/>
                      <w:szCs w:val="20"/>
                    </w:rPr>
                  </w:pPr>
                  <w:r w:rsidRPr="009935DD">
                    <w:rPr>
                      <w:sz w:val="20"/>
                      <w:szCs w:val="20"/>
                    </w:rPr>
                    <w:t>8</w:t>
                  </w:r>
                </w:p>
              </w:tc>
            </w:tr>
            <w:tr w:rsidR="00A36FB2" w:rsidRPr="003D3315" w14:paraId="2F39F313" w14:textId="77777777" w:rsidTr="00A36FB2">
              <w:trPr>
                <w:tblCellSpacing w:w="15" w:type="dxa"/>
              </w:trPr>
              <w:tc>
                <w:tcPr>
                  <w:tcW w:w="26" w:type="pct"/>
                  <w:tcBorders>
                    <w:top w:val="nil"/>
                    <w:left w:val="nil"/>
                    <w:bottom w:val="nil"/>
                    <w:right w:val="nil"/>
                  </w:tcBorders>
                  <w:vAlign w:val="center"/>
                  <w:hideMark/>
                </w:tcPr>
                <w:p w14:paraId="00C1F9CA" w14:textId="77777777" w:rsidR="00A36FB2" w:rsidRPr="009935DD" w:rsidRDefault="00A36FB2" w:rsidP="00A36FB2">
                  <w:pPr>
                    <w:rPr>
                      <w:sz w:val="20"/>
                      <w:szCs w:val="20"/>
                    </w:rPr>
                  </w:pPr>
                  <w:r w:rsidRPr="009935DD">
                    <w:rPr>
                      <w:sz w:val="20"/>
                      <w:szCs w:val="20"/>
                    </w:rPr>
                    <w:lastRenderedPageBreak/>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985F53" w14:textId="77777777" w:rsidR="00A36FB2" w:rsidRPr="009935DD" w:rsidRDefault="00A36FB2" w:rsidP="00A36FB2">
                  <w:pPr>
                    <w:rPr>
                      <w:sz w:val="20"/>
                      <w:szCs w:val="20"/>
                    </w:rPr>
                  </w:pPr>
                  <w:r w:rsidRPr="009935DD">
                    <w:rPr>
                      <w:sz w:val="20"/>
                      <w:szCs w:val="20"/>
                    </w:rPr>
                    <w:t>1. Budžeta ieņēmumi</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8DBBAF" w14:textId="45013BB7" w:rsidR="00A36FB2" w:rsidRPr="009935DD" w:rsidRDefault="00A36FB2" w:rsidP="00A36FB2">
                  <w:pPr>
                    <w:rPr>
                      <w:sz w:val="20"/>
                      <w:szCs w:val="20"/>
                    </w:rPr>
                  </w:pPr>
                  <w:r w:rsidRPr="00EC7A1C">
                    <w:rPr>
                      <w:sz w:val="20"/>
                      <w:szCs w:val="20"/>
                    </w:rPr>
                    <w:t>1</w:t>
                  </w:r>
                  <w:r>
                    <w:rPr>
                      <w:sz w:val="20"/>
                      <w:szCs w:val="20"/>
                    </w:rPr>
                    <w:t> </w:t>
                  </w:r>
                  <w:r w:rsidRPr="00EC7A1C">
                    <w:rPr>
                      <w:sz w:val="20"/>
                      <w:szCs w:val="20"/>
                    </w:rPr>
                    <w:t>561</w:t>
                  </w:r>
                  <w:r>
                    <w:rPr>
                      <w:sz w:val="20"/>
                      <w:szCs w:val="20"/>
                    </w:rPr>
                    <w:t xml:space="preserve"> </w:t>
                  </w:r>
                  <w:r w:rsidRPr="00EC7A1C">
                    <w:rPr>
                      <w:sz w:val="20"/>
                      <w:szCs w:val="20"/>
                    </w:rPr>
                    <w:t>89</w:t>
                  </w:r>
                  <w:r w:rsidR="002A2D71">
                    <w:rPr>
                      <w:sz w:val="20"/>
                      <w:szCs w:val="20"/>
                    </w:rPr>
                    <w:t>5</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660753" w14:textId="00BB9C07" w:rsidR="00A36FB2" w:rsidRPr="009935DD" w:rsidRDefault="002A2D71" w:rsidP="00A36FB2">
                  <w:pPr>
                    <w:rPr>
                      <w:sz w:val="20"/>
                      <w:szCs w:val="20"/>
                    </w:rPr>
                  </w:pPr>
                  <w:r w:rsidRPr="002A2D71">
                    <w:rPr>
                      <w:sz w:val="20"/>
                      <w:szCs w:val="20"/>
                    </w:rPr>
                    <w:t>532 852</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33B5D3" w14:textId="2606F5C6" w:rsidR="00A36FB2" w:rsidRPr="009935DD" w:rsidRDefault="002E3626" w:rsidP="00A36FB2">
                  <w:pPr>
                    <w:rPr>
                      <w:sz w:val="20"/>
                      <w:szCs w:val="20"/>
                    </w:rPr>
                  </w:pPr>
                  <w:r>
                    <w:rPr>
                      <w:rFonts w:ascii="Times New Roman" w:eastAsia="Times New Roman" w:hAnsi="Times New Roman"/>
                      <w:iCs/>
                      <w:sz w:val="20"/>
                      <w:szCs w:val="20"/>
                      <w:lang w:eastAsia="lv-LV"/>
                    </w:rPr>
                    <w:t>960 80</w:t>
                  </w:r>
                  <w:r w:rsidR="002A2D71">
                    <w:rPr>
                      <w:rFonts w:ascii="Times New Roman" w:eastAsia="Times New Roman" w:hAnsi="Times New Roman"/>
                      <w:iCs/>
                      <w:sz w:val="20"/>
                      <w:szCs w:val="20"/>
                      <w:lang w:eastAsia="lv-LV"/>
                    </w:rPr>
                    <w:t>7</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D31BBF" w14:textId="7FF501AD" w:rsidR="00A36FB2" w:rsidRPr="009935DD" w:rsidRDefault="002E3626" w:rsidP="00A36FB2">
                  <w:pPr>
                    <w:rPr>
                      <w:sz w:val="20"/>
                      <w:szCs w:val="20"/>
                    </w:rPr>
                  </w:pPr>
                  <w:r>
                    <w:rPr>
                      <w:rFonts w:ascii="Times New Roman" w:eastAsia="Times New Roman" w:hAnsi="Times New Roman"/>
                      <w:iCs/>
                      <w:sz w:val="20"/>
                      <w:szCs w:val="20"/>
                      <w:lang w:eastAsia="lv-LV"/>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DC3BCA" w14:textId="672C287B" w:rsidR="00A36FB2" w:rsidRPr="009935DD" w:rsidRDefault="00A36FB2" w:rsidP="00A36FB2">
                  <w:pPr>
                    <w:rPr>
                      <w:sz w:val="20"/>
                      <w:szCs w:val="20"/>
                    </w:rPr>
                  </w:pPr>
                  <w:r>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BEE8036"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B96A90" w14:textId="77777777" w:rsidR="00A36FB2" w:rsidRPr="009935DD" w:rsidRDefault="00A36FB2" w:rsidP="00A36FB2">
                  <w:pPr>
                    <w:rPr>
                      <w:sz w:val="20"/>
                      <w:szCs w:val="20"/>
                    </w:rPr>
                  </w:pPr>
                  <w:r w:rsidRPr="009935DD">
                    <w:rPr>
                      <w:sz w:val="20"/>
                      <w:szCs w:val="20"/>
                    </w:rPr>
                    <w:t>0</w:t>
                  </w:r>
                </w:p>
              </w:tc>
            </w:tr>
            <w:tr w:rsidR="00A36FB2" w:rsidRPr="003D3315" w14:paraId="266B1F61" w14:textId="77777777" w:rsidTr="00A36FB2">
              <w:trPr>
                <w:tblCellSpacing w:w="15" w:type="dxa"/>
              </w:trPr>
              <w:tc>
                <w:tcPr>
                  <w:tcW w:w="26" w:type="pct"/>
                  <w:tcBorders>
                    <w:top w:val="nil"/>
                    <w:left w:val="nil"/>
                    <w:bottom w:val="nil"/>
                    <w:right w:val="nil"/>
                  </w:tcBorders>
                  <w:vAlign w:val="center"/>
                  <w:hideMark/>
                </w:tcPr>
                <w:p w14:paraId="5D2EF4CB"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72083A" w14:textId="77777777" w:rsidR="00A36FB2" w:rsidRPr="009935DD" w:rsidRDefault="00A36FB2" w:rsidP="00A36FB2">
                  <w:pPr>
                    <w:rPr>
                      <w:sz w:val="20"/>
                      <w:szCs w:val="20"/>
                    </w:rPr>
                  </w:pPr>
                  <w:r w:rsidRPr="009935DD">
                    <w:rPr>
                      <w:sz w:val="20"/>
                      <w:szCs w:val="20"/>
                    </w:rPr>
                    <w:t>1.1. valsts pamatbudžets, tai skaitā ieņēmumi no maksas pakalpojumiem un citi pašu ieņēmumi</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B29C45" w14:textId="30FCED7D" w:rsidR="00A36FB2" w:rsidRPr="009935DD" w:rsidRDefault="00A36FB2" w:rsidP="00A36FB2">
                  <w:pPr>
                    <w:rPr>
                      <w:sz w:val="20"/>
                      <w:szCs w:val="20"/>
                    </w:rPr>
                  </w:pPr>
                  <w:r w:rsidRPr="00EC7A1C">
                    <w:rPr>
                      <w:sz w:val="20"/>
                      <w:szCs w:val="20"/>
                    </w:rPr>
                    <w:t>1</w:t>
                  </w:r>
                  <w:r>
                    <w:rPr>
                      <w:sz w:val="20"/>
                      <w:szCs w:val="20"/>
                    </w:rPr>
                    <w:t> </w:t>
                  </w:r>
                  <w:r w:rsidRPr="00EC7A1C">
                    <w:rPr>
                      <w:sz w:val="20"/>
                      <w:szCs w:val="20"/>
                    </w:rPr>
                    <w:t>561</w:t>
                  </w:r>
                  <w:r>
                    <w:rPr>
                      <w:sz w:val="20"/>
                      <w:szCs w:val="20"/>
                    </w:rPr>
                    <w:t xml:space="preserve"> </w:t>
                  </w:r>
                  <w:r w:rsidRPr="00EC7A1C">
                    <w:rPr>
                      <w:sz w:val="20"/>
                      <w:szCs w:val="20"/>
                    </w:rPr>
                    <w:t>89</w:t>
                  </w:r>
                  <w:r w:rsidR="002A2D71">
                    <w:rPr>
                      <w:sz w:val="20"/>
                      <w:szCs w:val="20"/>
                    </w:rPr>
                    <w:t>5</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21DF01" w14:textId="234163FC" w:rsidR="00A36FB2" w:rsidRPr="009935DD" w:rsidRDefault="002A2D71" w:rsidP="00A36FB2">
                  <w:pPr>
                    <w:rPr>
                      <w:sz w:val="20"/>
                      <w:szCs w:val="20"/>
                    </w:rPr>
                  </w:pPr>
                  <w:r w:rsidRPr="002A2D71">
                    <w:rPr>
                      <w:sz w:val="20"/>
                      <w:szCs w:val="20"/>
                    </w:rPr>
                    <w:t>532 852</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74FE55" w14:textId="06680B32" w:rsidR="00A36FB2" w:rsidRPr="009935DD" w:rsidRDefault="002E3626" w:rsidP="00A36FB2">
                  <w:pPr>
                    <w:rPr>
                      <w:sz w:val="20"/>
                      <w:szCs w:val="20"/>
                    </w:rPr>
                  </w:pPr>
                  <w:r>
                    <w:rPr>
                      <w:rFonts w:ascii="Times New Roman" w:eastAsia="Times New Roman" w:hAnsi="Times New Roman"/>
                      <w:iCs/>
                      <w:sz w:val="20"/>
                      <w:szCs w:val="20"/>
                      <w:lang w:eastAsia="lv-LV"/>
                    </w:rPr>
                    <w:t>960 80</w:t>
                  </w:r>
                  <w:r w:rsidR="002A2D71">
                    <w:rPr>
                      <w:rFonts w:ascii="Times New Roman" w:eastAsia="Times New Roman" w:hAnsi="Times New Roman"/>
                      <w:iCs/>
                      <w:sz w:val="20"/>
                      <w:szCs w:val="20"/>
                      <w:lang w:eastAsia="lv-LV"/>
                    </w:rPr>
                    <w:t>7</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4DDBF8" w14:textId="754E38E3" w:rsidR="00A36FB2" w:rsidRPr="009935DD" w:rsidRDefault="002E3626" w:rsidP="00A36FB2">
                  <w:pPr>
                    <w:rPr>
                      <w:sz w:val="20"/>
                      <w:szCs w:val="20"/>
                    </w:rPr>
                  </w:pPr>
                  <w:r>
                    <w:rPr>
                      <w:rFonts w:ascii="Times New Roman" w:eastAsia="Times New Roman" w:hAnsi="Times New Roman"/>
                      <w:iCs/>
                      <w:sz w:val="20"/>
                      <w:szCs w:val="20"/>
                      <w:lang w:eastAsia="lv-LV"/>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FC91CF" w14:textId="11A2E557" w:rsidR="00A36FB2" w:rsidRPr="009935DD" w:rsidRDefault="00A36FB2" w:rsidP="00A36FB2">
                  <w:pPr>
                    <w:rPr>
                      <w:sz w:val="20"/>
                      <w:szCs w:val="20"/>
                    </w:rPr>
                  </w:pPr>
                  <w:r>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7728E6F"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CF292C" w14:textId="77777777" w:rsidR="00A36FB2" w:rsidRPr="009935DD" w:rsidRDefault="00A36FB2" w:rsidP="00A36FB2">
                  <w:pPr>
                    <w:rPr>
                      <w:sz w:val="20"/>
                      <w:szCs w:val="20"/>
                    </w:rPr>
                  </w:pPr>
                  <w:r w:rsidRPr="009935DD">
                    <w:rPr>
                      <w:sz w:val="20"/>
                      <w:szCs w:val="20"/>
                    </w:rPr>
                    <w:t>0</w:t>
                  </w:r>
                </w:p>
              </w:tc>
            </w:tr>
            <w:tr w:rsidR="00A36FB2" w:rsidRPr="003D3315" w14:paraId="66D2D597" w14:textId="77777777" w:rsidTr="00A36FB2">
              <w:trPr>
                <w:tblCellSpacing w:w="15" w:type="dxa"/>
              </w:trPr>
              <w:tc>
                <w:tcPr>
                  <w:tcW w:w="26" w:type="pct"/>
                  <w:tcBorders>
                    <w:top w:val="nil"/>
                    <w:left w:val="nil"/>
                    <w:bottom w:val="nil"/>
                    <w:right w:val="nil"/>
                  </w:tcBorders>
                  <w:vAlign w:val="center"/>
                  <w:hideMark/>
                </w:tcPr>
                <w:p w14:paraId="769F8E06" w14:textId="77777777" w:rsidR="00A36FB2" w:rsidRPr="003D3315" w:rsidRDefault="00A36FB2" w:rsidP="00A36FB2">
                  <w:pPr>
                    <w:rPr>
                      <w:sz w:val="20"/>
                      <w:szCs w:val="20"/>
                    </w:rPr>
                  </w:pPr>
                  <w:r w:rsidRPr="003D3315">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21873F3" w14:textId="77777777" w:rsidR="00A36FB2" w:rsidRPr="003D3315" w:rsidRDefault="00A36FB2" w:rsidP="00A36FB2">
                  <w:pPr>
                    <w:rPr>
                      <w:sz w:val="20"/>
                      <w:szCs w:val="20"/>
                    </w:rPr>
                  </w:pPr>
                  <w:r w:rsidRPr="003D3315">
                    <w:rPr>
                      <w:sz w:val="20"/>
                      <w:szCs w:val="20"/>
                    </w:rPr>
                    <w:t>1.2. valsts speciālais 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252BEF"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1356ED" w14:textId="77777777" w:rsidR="00A36FB2" w:rsidRPr="003D3315" w:rsidRDefault="00A36FB2" w:rsidP="00A36FB2">
                  <w:pPr>
                    <w:rPr>
                      <w:sz w:val="20"/>
                      <w:szCs w:val="20"/>
                    </w:rPr>
                  </w:pPr>
                  <w:r w:rsidRPr="003D3315">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FA9989" w14:textId="77777777" w:rsidR="00A36FB2" w:rsidRPr="003D3315" w:rsidRDefault="00A36FB2" w:rsidP="00A36FB2">
                  <w:pPr>
                    <w:rPr>
                      <w:sz w:val="20"/>
                      <w:szCs w:val="20"/>
                    </w:rPr>
                  </w:pPr>
                  <w:r w:rsidRPr="003D3315">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E11BFF" w14:textId="77777777" w:rsidR="00A36FB2" w:rsidRPr="003D3315" w:rsidRDefault="00A36FB2" w:rsidP="00A36FB2">
                  <w:pPr>
                    <w:rPr>
                      <w:sz w:val="20"/>
                      <w:szCs w:val="20"/>
                    </w:rPr>
                  </w:pPr>
                  <w:r w:rsidRPr="003D3315">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FBEFF6"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31808B" w14:textId="77777777" w:rsidR="00A36FB2" w:rsidRPr="003D3315" w:rsidRDefault="00A36FB2" w:rsidP="00A36FB2">
                  <w:pPr>
                    <w:rPr>
                      <w:sz w:val="20"/>
                      <w:szCs w:val="20"/>
                    </w:rPr>
                  </w:pPr>
                  <w:r w:rsidRPr="003D3315">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1D159C" w14:textId="77777777" w:rsidR="00A36FB2" w:rsidRPr="003D3315" w:rsidRDefault="00A36FB2" w:rsidP="00A36FB2">
                  <w:pPr>
                    <w:rPr>
                      <w:sz w:val="20"/>
                      <w:szCs w:val="20"/>
                    </w:rPr>
                  </w:pPr>
                  <w:r w:rsidRPr="003D3315">
                    <w:rPr>
                      <w:sz w:val="20"/>
                      <w:szCs w:val="20"/>
                    </w:rPr>
                    <w:t>0</w:t>
                  </w:r>
                </w:p>
              </w:tc>
            </w:tr>
            <w:tr w:rsidR="00A36FB2" w:rsidRPr="003D3315" w14:paraId="7FB57ED7" w14:textId="77777777" w:rsidTr="00A36FB2">
              <w:trPr>
                <w:tblCellSpacing w:w="15" w:type="dxa"/>
              </w:trPr>
              <w:tc>
                <w:tcPr>
                  <w:tcW w:w="26" w:type="pct"/>
                  <w:tcBorders>
                    <w:top w:val="nil"/>
                    <w:left w:val="nil"/>
                    <w:bottom w:val="nil"/>
                    <w:right w:val="nil"/>
                  </w:tcBorders>
                  <w:vAlign w:val="center"/>
                  <w:hideMark/>
                </w:tcPr>
                <w:p w14:paraId="4158EC7B" w14:textId="77777777" w:rsidR="00A36FB2" w:rsidRPr="003D3315" w:rsidRDefault="00A36FB2" w:rsidP="00A36FB2">
                  <w:pPr>
                    <w:rPr>
                      <w:sz w:val="20"/>
                      <w:szCs w:val="20"/>
                    </w:rPr>
                  </w:pPr>
                  <w:r w:rsidRPr="003D3315">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74F05F" w14:textId="77777777" w:rsidR="00A36FB2" w:rsidRPr="003D3315" w:rsidRDefault="00A36FB2" w:rsidP="00A36FB2">
                  <w:pPr>
                    <w:rPr>
                      <w:sz w:val="20"/>
                      <w:szCs w:val="20"/>
                    </w:rPr>
                  </w:pPr>
                  <w:r w:rsidRPr="003D3315">
                    <w:rPr>
                      <w:sz w:val="20"/>
                      <w:szCs w:val="20"/>
                    </w:rPr>
                    <w:t>1.3. pašvaldību 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361D24"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08C37F" w14:textId="77777777" w:rsidR="00A36FB2" w:rsidRPr="003D3315" w:rsidRDefault="00A36FB2" w:rsidP="00A36FB2">
                  <w:pPr>
                    <w:rPr>
                      <w:sz w:val="20"/>
                      <w:szCs w:val="20"/>
                    </w:rPr>
                  </w:pPr>
                  <w:r w:rsidRPr="003D3315">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40BBAD" w14:textId="77777777" w:rsidR="00A36FB2" w:rsidRPr="003D3315" w:rsidRDefault="00A36FB2" w:rsidP="00A36FB2">
                  <w:pPr>
                    <w:rPr>
                      <w:sz w:val="20"/>
                      <w:szCs w:val="20"/>
                    </w:rPr>
                  </w:pPr>
                  <w:r w:rsidRPr="003D3315">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C6C9BD5" w14:textId="77777777" w:rsidR="00A36FB2" w:rsidRPr="003D3315" w:rsidRDefault="00A36FB2" w:rsidP="00A36FB2">
                  <w:pPr>
                    <w:rPr>
                      <w:sz w:val="20"/>
                      <w:szCs w:val="20"/>
                    </w:rPr>
                  </w:pPr>
                  <w:r w:rsidRPr="003D3315">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A33F39"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BD6FDC" w14:textId="77777777" w:rsidR="00A36FB2" w:rsidRPr="003D3315" w:rsidRDefault="00A36FB2" w:rsidP="00A36FB2">
                  <w:pPr>
                    <w:rPr>
                      <w:sz w:val="20"/>
                      <w:szCs w:val="20"/>
                    </w:rPr>
                  </w:pPr>
                  <w:r w:rsidRPr="003D3315">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791207" w14:textId="77777777" w:rsidR="00A36FB2" w:rsidRPr="003D3315" w:rsidRDefault="00A36FB2" w:rsidP="00A36FB2">
                  <w:pPr>
                    <w:rPr>
                      <w:sz w:val="20"/>
                      <w:szCs w:val="20"/>
                    </w:rPr>
                  </w:pPr>
                  <w:r w:rsidRPr="003D3315">
                    <w:rPr>
                      <w:sz w:val="20"/>
                      <w:szCs w:val="20"/>
                    </w:rPr>
                    <w:t>0</w:t>
                  </w:r>
                </w:p>
              </w:tc>
            </w:tr>
            <w:tr w:rsidR="00A36FB2" w:rsidRPr="003D3315" w14:paraId="2C22D63E" w14:textId="77777777" w:rsidTr="00A36FB2">
              <w:trPr>
                <w:tblCellSpacing w:w="15" w:type="dxa"/>
              </w:trPr>
              <w:tc>
                <w:tcPr>
                  <w:tcW w:w="26" w:type="pct"/>
                  <w:tcBorders>
                    <w:top w:val="nil"/>
                    <w:left w:val="nil"/>
                    <w:bottom w:val="nil"/>
                    <w:right w:val="nil"/>
                  </w:tcBorders>
                  <w:vAlign w:val="center"/>
                  <w:hideMark/>
                </w:tcPr>
                <w:p w14:paraId="70CFF850" w14:textId="77777777" w:rsidR="00A36FB2" w:rsidRPr="003D3315" w:rsidRDefault="00A36FB2" w:rsidP="00A36FB2">
                  <w:pPr>
                    <w:rPr>
                      <w:sz w:val="20"/>
                      <w:szCs w:val="20"/>
                    </w:rPr>
                  </w:pPr>
                  <w:r w:rsidRPr="003D3315">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75F8CA" w14:textId="77777777" w:rsidR="00A36FB2" w:rsidRPr="003D3315" w:rsidRDefault="00A36FB2" w:rsidP="00A36FB2">
                  <w:pPr>
                    <w:rPr>
                      <w:sz w:val="20"/>
                      <w:szCs w:val="20"/>
                    </w:rPr>
                  </w:pPr>
                  <w:r w:rsidRPr="003D3315">
                    <w:rPr>
                      <w:sz w:val="20"/>
                      <w:szCs w:val="20"/>
                    </w:rPr>
                    <w:t>2. Budžeta izdevumi</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9D65498" w14:textId="59163C9E" w:rsidR="00A36FB2" w:rsidRPr="003D3315" w:rsidRDefault="00A36FB2" w:rsidP="00A36FB2">
                  <w:pPr>
                    <w:rPr>
                      <w:sz w:val="20"/>
                      <w:szCs w:val="20"/>
                    </w:rPr>
                  </w:pPr>
                  <w:r w:rsidRPr="00EC7A1C">
                    <w:rPr>
                      <w:sz w:val="20"/>
                      <w:szCs w:val="20"/>
                    </w:rPr>
                    <w:t>1</w:t>
                  </w:r>
                  <w:r>
                    <w:rPr>
                      <w:sz w:val="20"/>
                      <w:szCs w:val="20"/>
                    </w:rPr>
                    <w:t> </w:t>
                  </w:r>
                  <w:r w:rsidRPr="00EC7A1C">
                    <w:rPr>
                      <w:sz w:val="20"/>
                      <w:szCs w:val="20"/>
                    </w:rPr>
                    <w:t>561</w:t>
                  </w:r>
                  <w:r>
                    <w:rPr>
                      <w:sz w:val="20"/>
                      <w:szCs w:val="20"/>
                    </w:rPr>
                    <w:t xml:space="preserve"> </w:t>
                  </w:r>
                  <w:r w:rsidRPr="00EC7A1C">
                    <w:rPr>
                      <w:sz w:val="20"/>
                      <w:szCs w:val="20"/>
                    </w:rPr>
                    <w:t>89</w:t>
                  </w:r>
                  <w:r w:rsidR="002A2D71">
                    <w:rPr>
                      <w:sz w:val="20"/>
                      <w:szCs w:val="20"/>
                    </w:rPr>
                    <w:t>5</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7824C2" w14:textId="4021A957" w:rsidR="00A36FB2" w:rsidRPr="003D3315" w:rsidRDefault="002A2D71" w:rsidP="00A36FB2">
                  <w:pPr>
                    <w:rPr>
                      <w:sz w:val="20"/>
                      <w:szCs w:val="20"/>
                    </w:rPr>
                  </w:pPr>
                  <w:r w:rsidRPr="002A2D71">
                    <w:rPr>
                      <w:sz w:val="20"/>
                      <w:szCs w:val="20"/>
                    </w:rPr>
                    <w:t>532 852</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2702A4" w14:textId="32990666" w:rsidR="00A36FB2" w:rsidRPr="003D3315" w:rsidRDefault="002E3626" w:rsidP="00A36FB2">
                  <w:pPr>
                    <w:rPr>
                      <w:sz w:val="20"/>
                      <w:szCs w:val="20"/>
                    </w:rPr>
                  </w:pPr>
                  <w:r>
                    <w:rPr>
                      <w:rFonts w:ascii="Times New Roman" w:eastAsia="Times New Roman" w:hAnsi="Times New Roman"/>
                      <w:iCs/>
                      <w:sz w:val="20"/>
                      <w:szCs w:val="20"/>
                      <w:lang w:eastAsia="lv-LV"/>
                    </w:rPr>
                    <w:t>960 80</w:t>
                  </w:r>
                  <w:r w:rsidR="002A2D71">
                    <w:rPr>
                      <w:rFonts w:ascii="Times New Roman" w:eastAsia="Times New Roman" w:hAnsi="Times New Roman"/>
                      <w:iCs/>
                      <w:sz w:val="20"/>
                      <w:szCs w:val="20"/>
                      <w:lang w:eastAsia="lv-LV"/>
                    </w:rPr>
                    <w:t>7</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D9D1117" w14:textId="3E89DA7E" w:rsidR="00A36FB2" w:rsidRPr="003D3315" w:rsidRDefault="002E3626" w:rsidP="00A36FB2">
                  <w:pPr>
                    <w:rPr>
                      <w:sz w:val="20"/>
                      <w:szCs w:val="20"/>
                    </w:rPr>
                  </w:pPr>
                  <w:r>
                    <w:rPr>
                      <w:rFonts w:ascii="Times New Roman" w:eastAsia="Times New Roman" w:hAnsi="Times New Roman"/>
                      <w:iCs/>
                      <w:sz w:val="20"/>
                      <w:szCs w:val="20"/>
                      <w:lang w:eastAsia="lv-LV"/>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DA56C16" w14:textId="312AA01C" w:rsidR="00A36FB2" w:rsidRPr="003D3315" w:rsidRDefault="00A36FB2" w:rsidP="00A36FB2">
                  <w:pPr>
                    <w:rPr>
                      <w:sz w:val="20"/>
                      <w:szCs w:val="20"/>
                    </w:rPr>
                  </w:pPr>
                  <w:r>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303B77" w14:textId="77777777" w:rsidR="00A36FB2" w:rsidRPr="003D3315" w:rsidRDefault="00A36FB2" w:rsidP="00A36FB2">
                  <w:pPr>
                    <w:rPr>
                      <w:sz w:val="20"/>
                      <w:szCs w:val="20"/>
                    </w:rPr>
                  </w:pPr>
                  <w:r w:rsidRPr="003D3315">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663C44" w14:textId="77777777" w:rsidR="00A36FB2" w:rsidRPr="003D3315" w:rsidRDefault="00A36FB2" w:rsidP="00A36FB2">
                  <w:pPr>
                    <w:rPr>
                      <w:sz w:val="20"/>
                      <w:szCs w:val="20"/>
                    </w:rPr>
                  </w:pPr>
                  <w:r w:rsidRPr="003D3315">
                    <w:rPr>
                      <w:sz w:val="20"/>
                      <w:szCs w:val="20"/>
                    </w:rPr>
                    <w:t>0</w:t>
                  </w:r>
                </w:p>
              </w:tc>
            </w:tr>
            <w:tr w:rsidR="00A36FB2" w:rsidRPr="003D3315" w14:paraId="2B4DD6D3" w14:textId="77777777" w:rsidTr="00A36FB2">
              <w:trPr>
                <w:tblCellSpacing w:w="15" w:type="dxa"/>
              </w:trPr>
              <w:tc>
                <w:tcPr>
                  <w:tcW w:w="26" w:type="pct"/>
                  <w:tcBorders>
                    <w:top w:val="nil"/>
                    <w:left w:val="nil"/>
                    <w:bottom w:val="nil"/>
                    <w:right w:val="nil"/>
                  </w:tcBorders>
                  <w:vAlign w:val="center"/>
                  <w:hideMark/>
                </w:tcPr>
                <w:p w14:paraId="4F81E4AF" w14:textId="77777777" w:rsidR="00A36FB2" w:rsidRPr="003D3315" w:rsidRDefault="00A36FB2" w:rsidP="00A36FB2">
                  <w:pPr>
                    <w:rPr>
                      <w:sz w:val="20"/>
                      <w:szCs w:val="20"/>
                    </w:rPr>
                  </w:pPr>
                  <w:r w:rsidRPr="003D3315">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2EF773" w14:textId="77777777" w:rsidR="00A36FB2" w:rsidRPr="003D3315" w:rsidRDefault="00A36FB2" w:rsidP="00A36FB2">
                  <w:pPr>
                    <w:rPr>
                      <w:sz w:val="20"/>
                      <w:szCs w:val="20"/>
                    </w:rPr>
                  </w:pPr>
                  <w:r w:rsidRPr="003D3315">
                    <w:rPr>
                      <w:sz w:val="20"/>
                      <w:szCs w:val="20"/>
                    </w:rPr>
                    <w:t>2.1. valsts pamatbudžets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D7C381" w14:textId="1D1230AD" w:rsidR="00A36FB2" w:rsidRPr="003D3315" w:rsidRDefault="00A36FB2" w:rsidP="00A36FB2">
                  <w:pPr>
                    <w:rPr>
                      <w:sz w:val="20"/>
                      <w:szCs w:val="20"/>
                    </w:rPr>
                  </w:pPr>
                  <w:r w:rsidRPr="00EC7A1C">
                    <w:rPr>
                      <w:sz w:val="20"/>
                      <w:szCs w:val="20"/>
                    </w:rPr>
                    <w:t>1</w:t>
                  </w:r>
                  <w:r>
                    <w:rPr>
                      <w:sz w:val="20"/>
                      <w:szCs w:val="20"/>
                    </w:rPr>
                    <w:t> </w:t>
                  </w:r>
                  <w:r w:rsidRPr="00EC7A1C">
                    <w:rPr>
                      <w:sz w:val="20"/>
                      <w:szCs w:val="20"/>
                    </w:rPr>
                    <w:t>561</w:t>
                  </w:r>
                  <w:r>
                    <w:rPr>
                      <w:sz w:val="20"/>
                      <w:szCs w:val="20"/>
                    </w:rPr>
                    <w:t xml:space="preserve"> </w:t>
                  </w:r>
                  <w:r w:rsidRPr="00EC7A1C">
                    <w:rPr>
                      <w:sz w:val="20"/>
                      <w:szCs w:val="20"/>
                    </w:rPr>
                    <w:t>89</w:t>
                  </w:r>
                  <w:r w:rsidR="002A2D71">
                    <w:rPr>
                      <w:sz w:val="20"/>
                      <w:szCs w:val="20"/>
                    </w:rPr>
                    <w:t>5</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7405B4" w14:textId="5DBDF2C6" w:rsidR="00A36FB2" w:rsidRPr="003D3315" w:rsidRDefault="002A2D71" w:rsidP="00A36FB2">
                  <w:pPr>
                    <w:rPr>
                      <w:sz w:val="20"/>
                      <w:szCs w:val="20"/>
                    </w:rPr>
                  </w:pPr>
                  <w:r w:rsidRPr="002A2D71">
                    <w:rPr>
                      <w:sz w:val="20"/>
                      <w:szCs w:val="20"/>
                    </w:rPr>
                    <w:t>532 852</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0B9C10" w14:textId="4DD3DD58" w:rsidR="00A36FB2" w:rsidRPr="003D3315" w:rsidRDefault="002E3626" w:rsidP="00A36FB2">
                  <w:pPr>
                    <w:rPr>
                      <w:sz w:val="20"/>
                      <w:szCs w:val="20"/>
                    </w:rPr>
                  </w:pPr>
                  <w:r>
                    <w:rPr>
                      <w:rFonts w:ascii="Times New Roman" w:eastAsia="Times New Roman" w:hAnsi="Times New Roman"/>
                      <w:iCs/>
                      <w:sz w:val="20"/>
                      <w:szCs w:val="20"/>
                      <w:lang w:eastAsia="lv-LV"/>
                    </w:rPr>
                    <w:t>960 80</w:t>
                  </w:r>
                  <w:r w:rsidR="002A2D71">
                    <w:rPr>
                      <w:rFonts w:ascii="Times New Roman" w:eastAsia="Times New Roman" w:hAnsi="Times New Roman"/>
                      <w:iCs/>
                      <w:sz w:val="20"/>
                      <w:szCs w:val="20"/>
                      <w:lang w:eastAsia="lv-LV"/>
                    </w:rPr>
                    <w:t>7</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6EEB34" w14:textId="498FF3C2" w:rsidR="00A36FB2" w:rsidRPr="003D3315" w:rsidRDefault="002E3626" w:rsidP="00A36FB2">
                  <w:pPr>
                    <w:rPr>
                      <w:sz w:val="20"/>
                      <w:szCs w:val="20"/>
                    </w:rPr>
                  </w:pPr>
                  <w:r>
                    <w:rPr>
                      <w:rFonts w:ascii="Times New Roman" w:eastAsia="Times New Roman" w:hAnsi="Times New Roman"/>
                      <w:iCs/>
                      <w:sz w:val="20"/>
                      <w:szCs w:val="20"/>
                      <w:lang w:eastAsia="lv-LV"/>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541F81E" w14:textId="4B4D2AF6" w:rsidR="00A36FB2" w:rsidRPr="003D3315" w:rsidRDefault="00A36FB2" w:rsidP="00A36FB2">
                  <w:pPr>
                    <w:rPr>
                      <w:sz w:val="20"/>
                      <w:szCs w:val="20"/>
                    </w:rPr>
                  </w:pPr>
                  <w:r>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D862A7" w14:textId="77777777" w:rsidR="00A36FB2" w:rsidRPr="003D3315" w:rsidRDefault="00A36FB2" w:rsidP="00A36FB2">
                  <w:pPr>
                    <w:rPr>
                      <w:sz w:val="20"/>
                      <w:szCs w:val="20"/>
                    </w:rPr>
                  </w:pPr>
                  <w:r w:rsidRPr="003D3315">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4D6CA5" w14:textId="77777777" w:rsidR="00A36FB2" w:rsidRPr="003D3315" w:rsidRDefault="00A36FB2" w:rsidP="00A36FB2">
                  <w:pPr>
                    <w:rPr>
                      <w:sz w:val="20"/>
                      <w:szCs w:val="20"/>
                    </w:rPr>
                  </w:pPr>
                  <w:r w:rsidRPr="003D3315">
                    <w:rPr>
                      <w:sz w:val="20"/>
                      <w:szCs w:val="20"/>
                    </w:rPr>
                    <w:t>0</w:t>
                  </w:r>
                </w:p>
              </w:tc>
            </w:tr>
            <w:tr w:rsidR="00A36FB2" w:rsidRPr="003D3315" w14:paraId="498540D0" w14:textId="77777777" w:rsidTr="00A36FB2">
              <w:trPr>
                <w:tblCellSpacing w:w="15" w:type="dxa"/>
              </w:trPr>
              <w:tc>
                <w:tcPr>
                  <w:tcW w:w="26" w:type="pct"/>
                  <w:tcBorders>
                    <w:top w:val="nil"/>
                    <w:left w:val="nil"/>
                    <w:bottom w:val="nil"/>
                    <w:right w:val="nil"/>
                  </w:tcBorders>
                  <w:vAlign w:val="center"/>
                  <w:hideMark/>
                </w:tcPr>
                <w:p w14:paraId="6437313F"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691A80" w14:textId="77777777" w:rsidR="00A36FB2" w:rsidRPr="009935DD" w:rsidRDefault="00A36FB2" w:rsidP="00A36FB2">
                  <w:pPr>
                    <w:rPr>
                      <w:sz w:val="20"/>
                      <w:szCs w:val="20"/>
                    </w:rPr>
                  </w:pPr>
                  <w:r w:rsidRPr="009935DD">
                    <w:rPr>
                      <w:sz w:val="20"/>
                      <w:szCs w:val="20"/>
                    </w:rPr>
                    <w:t>2.2. valsts speciālais 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2A6775" w14:textId="77777777" w:rsidR="00A36FB2" w:rsidRPr="009935DD" w:rsidRDefault="00A36FB2" w:rsidP="00A36FB2">
                  <w:pPr>
                    <w:rPr>
                      <w:sz w:val="20"/>
                      <w:szCs w:val="20"/>
                    </w:rPr>
                  </w:pPr>
                  <w:r w:rsidRPr="009935DD">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8CFCDDE" w14:textId="77777777" w:rsidR="00A36FB2" w:rsidRPr="009935DD" w:rsidRDefault="00A36FB2" w:rsidP="00A36FB2">
                  <w:pPr>
                    <w:rPr>
                      <w:sz w:val="20"/>
                      <w:szCs w:val="20"/>
                    </w:rPr>
                  </w:pPr>
                  <w:r w:rsidRPr="009935DD">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1999BC" w14:textId="77777777" w:rsidR="00A36FB2" w:rsidRPr="009935DD" w:rsidRDefault="00A36FB2" w:rsidP="00A36FB2">
                  <w:pPr>
                    <w:rPr>
                      <w:sz w:val="20"/>
                      <w:szCs w:val="20"/>
                    </w:rPr>
                  </w:pPr>
                  <w:r w:rsidRPr="009935DD">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2BA433" w14:textId="77777777" w:rsidR="00A36FB2" w:rsidRPr="009935DD" w:rsidRDefault="00A36FB2" w:rsidP="00A36FB2">
                  <w:pPr>
                    <w:rPr>
                      <w:sz w:val="20"/>
                      <w:szCs w:val="20"/>
                    </w:rPr>
                  </w:pPr>
                  <w:r w:rsidRPr="009935DD">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472FBD" w14:textId="77777777" w:rsidR="00A36FB2" w:rsidRPr="009935DD" w:rsidRDefault="00A36FB2" w:rsidP="00A36FB2">
                  <w:pPr>
                    <w:rPr>
                      <w:sz w:val="20"/>
                      <w:szCs w:val="20"/>
                    </w:rPr>
                  </w:pPr>
                  <w:r w:rsidRPr="009935DD">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2FF3F34"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2863B1" w14:textId="77777777" w:rsidR="00A36FB2" w:rsidRPr="009935DD" w:rsidRDefault="00A36FB2" w:rsidP="00A36FB2">
                  <w:pPr>
                    <w:rPr>
                      <w:sz w:val="20"/>
                      <w:szCs w:val="20"/>
                    </w:rPr>
                  </w:pPr>
                  <w:r w:rsidRPr="009935DD">
                    <w:rPr>
                      <w:sz w:val="20"/>
                      <w:szCs w:val="20"/>
                    </w:rPr>
                    <w:t>0</w:t>
                  </w:r>
                </w:p>
              </w:tc>
            </w:tr>
            <w:tr w:rsidR="00A36FB2" w:rsidRPr="003D3315" w14:paraId="6E3BCECC" w14:textId="77777777" w:rsidTr="00A36FB2">
              <w:trPr>
                <w:tblCellSpacing w:w="15" w:type="dxa"/>
              </w:trPr>
              <w:tc>
                <w:tcPr>
                  <w:tcW w:w="26" w:type="pct"/>
                  <w:tcBorders>
                    <w:top w:val="nil"/>
                    <w:left w:val="nil"/>
                    <w:bottom w:val="nil"/>
                    <w:right w:val="nil"/>
                  </w:tcBorders>
                  <w:vAlign w:val="center"/>
                  <w:hideMark/>
                </w:tcPr>
                <w:p w14:paraId="18144F4B"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E32C104" w14:textId="77777777" w:rsidR="00A36FB2" w:rsidRPr="009935DD" w:rsidRDefault="00A36FB2" w:rsidP="00A36FB2">
                  <w:pPr>
                    <w:rPr>
                      <w:sz w:val="20"/>
                      <w:szCs w:val="20"/>
                    </w:rPr>
                  </w:pPr>
                  <w:r w:rsidRPr="009935DD">
                    <w:rPr>
                      <w:sz w:val="20"/>
                      <w:szCs w:val="20"/>
                    </w:rPr>
                    <w:t>2.3. pašvaldību 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C23AF50" w14:textId="77777777" w:rsidR="00A36FB2" w:rsidRPr="009935DD" w:rsidRDefault="00A36FB2" w:rsidP="00A36FB2">
                  <w:pPr>
                    <w:rPr>
                      <w:sz w:val="20"/>
                      <w:szCs w:val="20"/>
                    </w:rPr>
                  </w:pPr>
                  <w:r w:rsidRPr="009935DD">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096960" w14:textId="77777777" w:rsidR="00A36FB2" w:rsidRPr="009935DD" w:rsidRDefault="00A36FB2" w:rsidP="00A36FB2">
                  <w:pPr>
                    <w:rPr>
                      <w:sz w:val="20"/>
                      <w:szCs w:val="20"/>
                    </w:rPr>
                  </w:pPr>
                  <w:r w:rsidRPr="009935DD">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41C757E" w14:textId="77777777" w:rsidR="00A36FB2" w:rsidRPr="009935DD" w:rsidRDefault="00A36FB2" w:rsidP="00A36FB2">
                  <w:pPr>
                    <w:rPr>
                      <w:sz w:val="20"/>
                      <w:szCs w:val="20"/>
                    </w:rPr>
                  </w:pPr>
                  <w:r w:rsidRPr="009935DD">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D45903" w14:textId="77777777" w:rsidR="00A36FB2" w:rsidRPr="009935DD" w:rsidRDefault="00A36FB2" w:rsidP="00A36FB2">
                  <w:pPr>
                    <w:rPr>
                      <w:sz w:val="20"/>
                      <w:szCs w:val="20"/>
                    </w:rPr>
                  </w:pPr>
                  <w:r w:rsidRPr="009935DD">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6793B2" w14:textId="77777777" w:rsidR="00A36FB2" w:rsidRPr="009935DD" w:rsidRDefault="00A36FB2" w:rsidP="00A36FB2">
                  <w:pPr>
                    <w:rPr>
                      <w:sz w:val="20"/>
                      <w:szCs w:val="20"/>
                    </w:rPr>
                  </w:pPr>
                  <w:r w:rsidRPr="009935DD">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99D1B4"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0ECF84" w14:textId="77777777" w:rsidR="00A36FB2" w:rsidRPr="009935DD" w:rsidRDefault="00A36FB2" w:rsidP="00A36FB2">
                  <w:pPr>
                    <w:rPr>
                      <w:sz w:val="20"/>
                      <w:szCs w:val="20"/>
                    </w:rPr>
                  </w:pPr>
                  <w:r w:rsidRPr="009935DD">
                    <w:rPr>
                      <w:sz w:val="20"/>
                      <w:szCs w:val="20"/>
                    </w:rPr>
                    <w:t>0</w:t>
                  </w:r>
                </w:p>
              </w:tc>
            </w:tr>
            <w:tr w:rsidR="00A36FB2" w:rsidRPr="003D3315" w14:paraId="272AD658" w14:textId="77777777" w:rsidTr="00A36FB2">
              <w:trPr>
                <w:tblCellSpacing w:w="15" w:type="dxa"/>
              </w:trPr>
              <w:tc>
                <w:tcPr>
                  <w:tcW w:w="26" w:type="pct"/>
                  <w:tcBorders>
                    <w:top w:val="nil"/>
                    <w:left w:val="nil"/>
                    <w:bottom w:val="nil"/>
                    <w:right w:val="nil"/>
                  </w:tcBorders>
                  <w:vAlign w:val="center"/>
                  <w:hideMark/>
                </w:tcPr>
                <w:p w14:paraId="07794BC5"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5C6828" w14:textId="77777777" w:rsidR="00A36FB2" w:rsidRPr="009935DD" w:rsidRDefault="00A36FB2" w:rsidP="00A36FB2">
                  <w:pPr>
                    <w:rPr>
                      <w:sz w:val="20"/>
                      <w:szCs w:val="20"/>
                    </w:rPr>
                  </w:pPr>
                  <w:r w:rsidRPr="009935DD">
                    <w:rPr>
                      <w:sz w:val="20"/>
                      <w:szCs w:val="20"/>
                    </w:rPr>
                    <w:t>3. Finansiālā ietekme</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14AB16" w14:textId="77777777" w:rsidR="00A36FB2" w:rsidRPr="009935DD" w:rsidRDefault="00A36FB2" w:rsidP="00A36FB2">
                  <w:pPr>
                    <w:rPr>
                      <w:sz w:val="20"/>
                      <w:szCs w:val="20"/>
                    </w:rPr>
                  </w:pPr>
                  <w:r w:rsidRPr="009935DD">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2F43BB2" w14:textId="77777777" w:rsidR="00A36FB2" w:rsidRPr="009935DD" w:rsidRDefault="00A36FB2" w:rsidP="00A36FB2">
                  <w:pPr>
                    <w:rPr>
                      <w:sz w:val="20"/>
                      <w:szCs w:val="20"/>
                    </w:rPr>
                  </w:pPr>
                  <w:r w:rsidRPr="009935DD">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A2C0D3" w14:textId="77777777" w:rsidR="00A36FB2" w:rsidRPr="009935DD" w:rsidRDefault="00A36FB2" w:rsidP="00A36FB2">
                  <w:pPr>
                    <w:rPr>
                      <w:sz w:val="20"/>
                      <w:szCs w:val="20"/>
                    </w:rPr>
                  </w:pPr>
                  <w:r w:rsidRPr="009935DD">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CC6273" w14:textId="77777777" w:rsidR="00A36FB2" w:rsidRPr="009935DD" w:rsidRDefault="00A36FB2" w:rsidP="00A36FB2">
                  <w:pPr>
                    <w:rPr>
                      <w:sz w:val="20"/>
                      <w:szCs w:val="20"/>
                    </w:rPr>
                  </w:pPr>
                  <w:r w:rsidRPr="009935DD">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E9DA06" w14:textId="77777777" w:rsidR="00A36FB2" w:rsidRPr="009935DD" w:rsidRDefault="00A36FB2" w:rsidP="00A36FB2">
                  <w:pPr>
                    <w:rPr>
                      <w:sz w:val="20"/>
                      <w:szCs w:val="20"/>
                    </w:rPr>
                  </w:pPr>
                  <w:r w:rsidRPr="009935DD">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5E08F3"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8A13EB" w14:textId="77777777" w:rsidR="00A36FB2" w:rsidRPr="009935DD" w:rsidRDefault="00A36FB2" w:rsidP="00A36FB2">
                  <w:pPr>
                    <w:rPr>
                      <w:sz w:val="20"/>
                      <w:szCs w:val="20"/>
                    </w:rPr>
                  </w:pPr>
                  <w:r w:rsidRPr="009935DD">
                    <w:rPr>
                      <w:sz w:val="20"/>
                      <w:szCs w:val="20"/>
                    </w:rPr>
                    <w:t>0</w:t>
                  </w:r>
                </w:p>
              </w:tc>
            </w:tr>
            <w:tr w:rsidR="00A36FB2" w:rsidRPr="003D3315" w14:paraId="42AB771E" w14:textId="77777777" w:rsidTr="00A36FB2">
              <w:trPr>
                <w:tblCellSpacing w:w="15" w:type="dxa"/>
              </w:trPr>
              <w:tc>
                <w:tcPr>
                  <w:tcW w:w="26" w:type="pct"/>
                  <w:tcBorders>
                    <w:top w:val="nil"/>
                    <w:left w:val="nil"/>
                    <w:bottom w:val="nil"/>
                    <w:right w:val="nil"/>
                  </w:tcBorders>
                  <w:vAlign w:val="center"/>
                  <w:hideMark/>
                </w:tcPr>
                <w:p w14:paraId="316DBBBF" w14:textId="77777777" w:rsidR="00A36FB2" w:rsidRPr="003D3315" w:rsidRDefault="00A36FB2" w:rsidP="00A36FB2">
                  <w:pPr>
                    <w:rPr>
                      <w:sz w:val="20"/>
                      <w:szCs w:val="20"/>
                    </w:rPr>
                  </w:pPr>
                  <w:r w:rsidRPr="003D3315">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9C856B1" w14:textId="77777777" w:rsidR="00A36FB2" w:rsidRPr="003D3315" w:rsidRDefault="00A36FB2" w:rsidP="00A36FB2">
                  <w:pPr>
                    <w:rPr>
                      <w:sz w:val="20"/>
                      <w:szCs w:val="20"/>
                    </w:rPr>
                  </w:pPr>
                  <w:r w:rsidRPr="003D3315">
                    <w:rPr>
                      <w:sz w:val="20"/>
                      <w:szCs w:val="20"/>
                    </w:rPr>
                    <w:t>3.1. valsts pamatbudžets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B2A900"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20A69FF" w14:textId="77777777" w:rsidR="00A36FB2" w:rsidRPr="003D3315" w:rsidRDefault="00A36FB2" w:rsidP="00A36FB2">
                  <w:pPr>
                    <w:rPr>
                      <w:sz w:val="20"/>
                      <w:szCs w:val="20"/>
                    </w:rPr>
                  </w:pPr>
                  <w:r w:rsidRPr="003D3315">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491455C" w14:textId="77777777" w:rsidR="00A36FB2" w:rsidRPr="003D3315" w:rsidRDefault="00A36FB2" w:rsidP="00A36FB2">
                  <w:pPr>
                    <w:rPr>
                      <w:sz w:val="20"/>
                      <w:szCs w:val="20"/>
                    </w:rPr>
                  </w:pPr>
                  <w:r w:rsidRPr="003D3315">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1EBF94" w14:textId="77777777" w:rsidR="00A36FB2" w:rsidRPr="003D3315" w:rsidRDefault="00A36FB2" w:rsidP="00A36FB2">
                  <w:pPr>
                    <w:rPr>
                      <w:sz w:val="20"/>
                      <w:szCs w:val="20"/>
                    </w:rPr>
                  </w:pPr>
                  <w:r w:rsidRPr="003D3315">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A84C7B"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8B01F9" w14:textId="77777777" w:rsidR="00A36FB2" w:rsidRPr="003D3315" w:rsidRDefault="00A36FB2" w:rsidP="00A36FB2">
                  <w:pPr>
                    <w:rPr>
                      <w:sz w:val="20"/>
                      <w:szCs w:val="20"/>
                    </w:rPr>
                  </w:pPr>
                  <w:r w:rsidRPr="003D3315">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D76786" w14:textId="77777777" w:rsidR="00A36FB2" w:rsidRPr="003D3315" w:rsidRDefault="00A36FB2" w:rsidP="00A36FB2">
                  <w:pPr>
                    <w:rPr>
                      <w:sz w:val="20"/>
                      <w:szCs w:val="20"/>
                    </w:rPr>
                  </w:pPr>
                  <w:r w:rsidRPr="003D3315">
                    <w:rPr>
                      <w:sz w:val="20"/>
                      <w:szCs w:val="20"/>
                    </w:rPr>
                    <w:t>0</w:t>
                  </w:r>
                </w:p>
              </w:tc>
            </w:tr>
            <w:tr w:rsidR="00A36FB2" w:rsidRPr="003D3315" w14:paraId="111696D1" w14:textId="77777777" w:rsidTr="00A36FB2">
              <w:trPr>
                <w:tblCellSpacing w:w="15" w:type="dxa"/>
              </w:trPr>
              <w:tc>
                <w:tcPr>
                  <w:tcW w:w="26" w:type="pct"/>
                  <w:tcBorders>
                    <w:top w:val="nil"/>
                    <w:left w:val="nil"/>
                    <w:bottom w:val="nil"/>
                    <w:right w:val="nil"/>
                  </w:tcBorders>
                  <w:vAlign w:val="center"/>
                  <w:hideMark/>
                </w:tcPr>
                <w:p w14:paraId="470581E8" w14:textId="77777777" w:rsidR="00A36FB2" w:rsidRPr="003D3315" w:rsidRDefault="00A36FB2" w:rsidP="00A36FB2">
                  <w:pPr>
                    <w:rPr>
                      <w:sz w:val="20"/>
                      <w:szCs w:val="20"/>
                    </w:rPr>
                  </w:pPr>
                  <w:r w:rsidRPr="003D3315">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556A1D" w14:textId="77777777" w:rsidR="00A36FB2" w:rsidRPr="003D3315" w:rsidRDefault="00A36FB2" w:rsidP="00A36FB2">
                  <w:pPr>
                    <w:rPr>
                      <w:sz w:val="20"/>
                      <w:szCs w:val="20"/>
                    </w:rPr>
                  </w:pPr>
                  <w:r w:rsidRPr="003D3315">
                    <w:rPr>
                      <w:sz w:val="20"/>
                      <w:szCs w:val="20"/>
                    </w:rPr>
                    <w:t>3.2. speciālais 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D4A34B"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893609" w14:textId="77777777" w:rsidR="00A36FB2" w:rsidRPr="003D3315" w:rsidRDefault="00A36FB2" w:rsidP="00A36FB2">
                  <w:pPr>
                    <w:rPr>
                      <w:sz w:val="20"/>
                      <w:szCs w:val="20"/>
                    </w:rPr>
                  </w:pPr>
                  <w:r w:rsidRPr="003D3315">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EEABD2E" w14:textId="77777777" w:rsidR="00A36FB2" w:rsidRPr="003D3315" w:rsidRDefault="00A36FB2" w:rsidP="00A36FB2">
                  <w:pPr>
                    <w:rPr>
                      <w:sz w:val="20"/>
                      <w:szCs w:val="20"/>
                    </w:rPr>
                  </w:pPr>
                  <w:r w:rsidRPr="003D3315">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68533E" w14:textId="77777777" w:rsidR="00A36FB2" w:rsidRPr="003D3315" w:rsidRDefault="00A36FB2" w:rsidP="00A36FB2">
                  <w:pPr>
                    <w:rPr>
                      <w:sz w:val="20"/>
                      <w:szCs w:val="20"/>
                    </w:rPr>
                  </w:pPr>
                  <w:r w:rsidRPr="003D3315">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4E60F2"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0E9DB36" w14:textId="77777777" w:rsidR="00A36FB2" w:rsidRPr="003D3315" w:rsidRDefault="00A36FB2" w:rsidP="00A36FB2">
                  <w:pPr>
                    <w:rPr>
                      <w:sz w:val="20"/>
                      <w:szCs w:val="20"/>
                    </w:rPr>
                  </w:pPr>
                  <w:r w:rsidRPr="003D3315">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8B8267" w14:textId="77777777" w:rsidR="00A36FB2" w:rsidRPr="003D3315" w:rsidRDefault="00A36FB2" w:rsidP="00A36FB2">
                  <w:pPr>
                    <w:rPr>
                      <w:sz w:val="20"/>
                      <w:szCs w:val="20"/>
                    </w:rPr>
                  </w:pPr>
                  <w:r w:rsidRPr="003D3315">
                    <w:rPr>
                      <w:sz w:val="20"/>
                      <w:szCs w:val="20"/>
                    </w:rPr>
                    <w:t>0</w:t>
                  </w:r>
                </w:p>
              </w:tc>
            </w:tr>
            <w:tr w:rsidR="00A36FB2" w:rsidRPr="003D3315" w14:paraId="3A18AEA7" w14:textId="77777777" w:rsidTr="00A36FB2">
              <w:trPr>
                <w:tblCellSpacing w:w="15" w:type="dxa"/>
              </w:trPr>
              <w:tc>
                <w:tcPr>
                  <w:tcW w:w="26" w:type="pct"/>
                  <w:tcBorders>
                    <w:top w:val="nil"/>
                    <w:left w:val="nil"/>
                    <w:bottom w:val="nil"/>
                    <w:right w:val="nil"/>
                  </w:tcBorders>
                  <w:vAlign w:val="center"/>
                  <w:hideMark/>
                </w:tcPr>
                <w:p w14:paraId="2AA48AE5" w14:textId="77777777" w:rsidR="00A36FB2" w:rsidRPr="003D3315" w:rsidRDefault="00A36FB2" w:rsidP="00A36FB2">
                  <w:pPr>
                    <w:rPr>
                      <w:sz w:val="20"/>
                      <w:szCs w:val="20"/>
                    </w:rPr>
                  </w:pPr>
                  <w:r w:rsidRPr="003D3315">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714B29" w14:textId="77777777" w:rsidR="00A36FB2" w:rsidRPr="003D3315" w:rsidRDefault="00A36FB2" w:rsidP="00A36FB2">
                  <w:pPr>
                    <w:rPr>
                      <w:sz w:val="20"/>
                      <w:szCs w:val="20"/>
                    </w:rPr>
                  </w:pPr>
                  <w:r w:rsidRPr="003D3315">
                    <w:rPr>
                      <w:sz w:val="20"/>
                      <w:szCs w:val="20"/>
                    </w:rPr>
                    <w:t>3.3. pašvaldību budžets</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5D20CF"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DC098E4" w14:textId="77777777" w:rsidR="00A36FB2" w:rsidRPr="003D3315" w:rsidRDefault="00A36FB2" w:rsidP="00A36FB2">
                  <w:pPr>
                    <w:rPr>
                      <w:sz w:val="20"/>
                      <w:szCs w:val="20"/>
                    </w:rPr>
                  </w:pPr>
                  <w:r w:rsidRPr="003D3315">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B627B1" w14:textId="77777777" w:rsidR="00A36FB2" w:rsidRPr="003D3315" w:rsidRDefault="00A36FB2" w:rsidP="00A36FB2">
                  <w:pPr>
                    <w:rPr>
                      <w:sz w:val="20"/>
                      <w:szCs w:val="20"/>
                    </w:rPr>
                  </w:pPr>
                  <w:r w:rsidRPr="003D3315">
                    <w:rPr>
                      <w:sz w:val="20"/>
                      <w:szCs w:val="20"/>
                    </w:rPr>
                    <w:t>0</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71D6201" w14:textId="77777777" w:rsidR="00A36FB2" w:rsidRPr="003D3315" w:rsidRDefault="00A36FB2" w:rsidP="00A36FB2">
                  <w:pPr>
                    <w:rPr>
                      <w:sz w:val="20"/>
                      <w:szCs w:val="20"/>
                    </w:rPr>
                  </w:pPr>
                  <w:r w:rsidRPr="003D3315">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459CC0" w14:textId="77777777" w:rsidR="00A36FB2" w:rsidRPr="003D3315" w:rsidRDefault="00A36FB2" w:rsidP="00A36FB2">
                  <w:pPr>
                    <w:rPr>
                      <w:sz w:val="20"/>
                      <w:szCs w:val="20"/>
                    </w:rPr>
                  </w:pPr>
                  <w:r w:rsidRPr="003D3315">
                    <w:rPr>
                      <w:sz w:val="20"/>
                      <w:szCs w:val="20"/>
                    </w:rPr>
                    <w:t>0</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9B55A2" w14:textId="77777777" w:rsidR="00A36FB2" w:rsidRPr="003D3315" w:rsidRDefault="00A36FB2" w:rsidP="00A36FB2">
                  <w:pPr>
                    <w:rPr>
                      <w:sz w:val="20"/>
                      <w:szCs w:val="20"/>
                    </w:rPr>
                  </w:pPr>
                  <w:r w:rsidRPr="003D3315">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30E046" w14:textId="77777777" w:rsidR="00A36FB2" w:rsidRPr="003D3315" w:rsidRDefault="00A36FB2" w:rsidP="00A36FB2">
                  <w:pPr>
                    <w:rPr>
                      <w:sz w:val="20"/>
                      <w:szCs w:val="20"/>
                    </w:rPr>
                  </w:pPr>
                  <w:r w:rsidRPr="003D3315">
                    <w:rPr>
                      <w:sz w:val="20"/>
                      <w:szCs w:val="20"/>
                    </w:rPr>
                    <w:t>0</w:t>
                  </w:r>
                </w:p>
              </w:tc>
            </w:tr>
            <w:tr w:rsidR="00A36FB2" w:rsidRPr="003D3315" w14:paraId="2EA3F982" w14:textId="77777777" w:rsidTr="00A36FB2">
              <w:trPr>
                <w:tblCellSpacing w:w="15" w:type="dxa"/>
              </w:trPr>
              <w:tc>
                <w:tcPr>
                  <w:tcW w:w="26" w:type="pct"/>
                  <w:tcBorders>
                    <w:top w:val="nil"/>
                    <w:left w:val="nil"/>
                    <w:bottom w:val="nil"/>
                    <w:right w:val="nil"/>
                  </w:tcBorders>
                  <w:vAlign w:val="center"/>
                  <w:hideMark/>
                </w:tcPr>
                <w:p w14:paraId="5FF1129C"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E63D1A0" w14:textId="77777777" w:rsidR="00A36FB2" w:rsidRPr="009935DD" w:rsidRDefault="00A36FB2" w:rsidP="00A36FB2">
                  <w:pPr>
                    <w:rPr>
                      <w:sz w:val="20"/>
                      <w:szCs w:val="20"/>
                    </w:rPr>
                  </w:pPr>
                  <w:r w:rsidRPr="009935DD">
                    <w:rPr>
                      <w:sz w:val="20"/>
                      <w:szCs w:val="20"/>
                    </w:rPr>
                    <w:t>4. Finanšu līdzekļi papildu izdevumu finansēšanai (kompensējošu izdevumu samazinājumu norāda ar "+" zīmi)</w:t>
                  </w:r>
                </w:p>
              </w:tc>
              <w:tc>
                <w:tcPr>
                  <w:tcW w:w="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6DB0A2" w14:textId="77777777" w:rsidR="00A36FB2" w:rsidRPr="009935DD" w:rsidRDefault="00A36FB2" w:rsidP="00A36FB2">
                  <w:pPr>
                    <w:rPr>
                      <w:sz w:val="20"/>
                      <w:szCs w:val="20"/>
                    </w:rPr>
                  </w:pPr>
                  <w:r w:rsidRPr="009935DD">
                    <w:rPr>
                      <w:sz w:val="20"/>
                      <w:szCs w:val="20"/>
                    </w:rPr>
                    <w:t>X</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1DF199" w14:textId="77777777" w:rsidR="00A36FB2" w:rsidRPr="009935DD" w:rsidRDefault="00A36FB2" w:rsidP="00A36FB2">
                  <w:pPr>
                    <w:rPr>
                      <w:sz w:val="20"/>
                      <w:szCs w:val="20"/>
                    </w:rPr>
                  </w:pPr>
                  <w:r w:rsidRPr="009935DD">
                    <w:rPr>
                      <w:sz w:val="20"/>
                      <w:szCs w:val="20"/>
                    </w:rPr>
                    <w:t>0</w:t>
                  </w:r>
                </w:p>
              </w:tc>
              <w:tc>
                <w:tcPr>
                  <w:tcW w:w="4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CCA3DA4" w14:textId="77777777" w:rsidR="00A36FB2" w:rsidRPr="009935DD" w:rsidRDefault="00A36FB2" w:rsidP="00A36FB2">
                  <w:pPr>
                    <w:rPr>
                      <w:sz w:val="20"/>
                      <w:szCs w:val="20"/>
                    </w:rPr>
                  </w:pPr>
                  <w:r w:rsidRPr="009935DD">
                    <w:rPr>
                      <w:sz w:val="20"/>
                      <w:szCs w:val="20"/>
                    </w:rPr>
                    <w:t>X</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5ABAC38" w14:textId="77777777" w:rsidR="00A36FB2" w:rsidRPr="009935DD" w:rsidRDefault="00A36FB2" w:rsidP="00A36FB2">
                  <w:pPr>
                    <w:rPr>
                      <w:sz w:val="20"/>
                      <w:szCs w:val="20"/>
                    </w:rPr>
                  </w:pPr>
                  <w:r w:rsidRPr="009935DD">
                    <w:rPr>
                      <w:sz w:val="20"/>
                      <w:szCs w:val="20"/>
                    </w:rPr>
                    <w:t>0</w:t>
                  </w:r>
                </w:p>
              </w:tc>
              <w:tc>
                <w:tcPr>
                  <w:tcW w:w="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FAD2E9" w14:textId="77777777" w:rsidR="00A36FB2" w:rsidRPr="009935DD" w:rsidRDefault="00A36FB2" w:rsidP="00A36FB2">
                  <w:pPr>
                    <w:rPr>
                      <w:sz w:val="20"/>
                      <w:szCs w:val="20"/>
                    </w:rPr>
                  </w:pPr>
                  <w:r w:rsidRPr="009935DD">
                    <w:rPr>
                      <w:sz w:val="20"/>
                      <w:szCs w:val="20"/>
                    </w:rPr>
                    <w:t>X</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7A0411"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DFAEEB2" w14:textId="77777777" w:rsidR="00A36FB2" w:rsidRPr="009935DD" w:rsidRDefault="00A36FB2" w:rsidP="00A36FB2">
                  <w:pPr>
                    <w:rPr>
                      <w:sz w:val="20"/>
                      <w:szCs w:val="20"/>
                    </w:rPr>
                  </w:pPr>
                  <w:r w:rsidRPr="009935DD">
                    <w:rPr>
                      <w:sz w:val="20"/>
                      <w:szCs w:val="20"/>
                    </w:rPr>
                    <w:t>0</w:t>
                  </w:r>
                </w:p>
              </w:tc>
            </w:tr>
            <w:tr w:rsidR="00A36FB2" w:rsidRPr="003D3315" w14:paraId="44EE1E5B" w14:textId="77777777" w:rsidTr="00A36FB2">
              <w:trPr>
                <w:tblCellSpacing w:w="15" w:type="dxa"/>
              </w:trPr>
              <w:tc>
                <w:tcPr>
                  <w:tcW w:w="26" w:type="pct"/>
                  <w:tcBorders>
                    <w:top w:val="nil"/>
                    <w:left w:val="nil"/>
                    <w:bottom w:val="nil"/>
                    <w:right w:val="nil"/>
                  </w:tcBorders>
                  <w:vAlign w:val="center"/>
                  <w:hideMark/>
                </w:tcPr>
                <w:p w14:paraId="63A7B7B5" w14:textId="77777777" w:rsidR="00A36FB2" w:rsidRPr="009935DD" w:rsidRDefault="00A36FB2" w:rsidP="00A36FB2">
                  <w:pPr>
                    <w:rPr>
                      <w:sz w:val="20"/>
                      <w:szCs w:val="20"/>
                    </w:rPr>
                  </w:pPr>
                  <w:r w:rsidRPr="009935DD">
                    <w:rPr>
                      <w:sz w:val="20"/>
                      <w:szCs w:val="20"/>
                    </w:rPr>
                    <w:lastRenderedPageBreak/>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3F7F89" w14:textId="77777777" w:rsidR="00A36FB2" w:rsidRPr="009935DD" w:rsidRDefault="00A36FB2" w:rsidP="00A36FB2">
                  <w:pPr>
                    <w:rPr>
                      <w:sz w:val="20"/>
                      <w:szCs w:val="20"/>
                    </w:rPr>
                  </w:pPr>
                  <w:r w:rsidRPr="009935DD">
                    <w:rPr>
                      <w:sz w:val="20"/>
                      <w:szCs w:val="20"/>
                    </w:rPr>
                    <w:t>5. Precizēta finansiālā ietekme</w:t>
                  </w:r>
                </w:p>
              </w:tc>
              <w:tc>
                <w:tcPr>
                  <w:tcW w:w="718"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30C6A03" w14:textId="77777777" w:rsidR="00A36FB2" w:rsidRPr="009935DD" w:rsidRDefault="00A36FB2" w:rsidP="00A36FB2">
                  <w:pPr>
                    <w:rPr>
                      <w:sz w:val="20"/>
                      <w:szCs w:val="20"/>
                    </w:rPr>
                  </w:pPr>
                </w:p>
                <w:p w14:paraId="0E4BB442" w14:textId="77777777" w:rsidR="00A36FB2" w:rsidRPr="009935DD" w:rsidRDefault="00A36FB2" w:rsidP="00A36FB2">
                  <w:pPr>
                    <w:rPr>
                      <w:sz w:val="20"/>
                      <w:szCs w:val="20"/>
                    </w:rPr>
                  </w:pPr>
                </w:p>
                <w:p w14:paraId="094F002E" w14:textId="77777777" w:rsidR="00A36FB2" w:rsidRPr="009935DD" w:rsidRDefault="00A36FB2" w:rsidP="00A36FB2">
                  <w:pPr>
                    <w:rPr>
                      <w:sz w:val="20"/>
                      <w:szCs w:val="20"/>
                    </w:rPr>
                  </w:pPr>
                </w:p>
                <w:p w14:paraId="36C691AB" w14:textId="77777777" w:rsidR="00A36FB2" w:rsidRPr="009935DD" w:rsidRDefault="00A36FB2" w:rsidP="00A36FB2">
                  <w:pPr>
                    <w:rPr>
                      <w:sz w:val="20"/>
                      <w:szCs w:val="20"/>
                    </w:rPr>
                  </w:pPr>
                </w:p>
                <w:p w14:paraId="7ACF265C" w14:textId="77777777" w:rsidR="00A36FB2" w:rsidRPr="009935DD" w:rsidRDefault="00A36FB2" w:rsidP="00A36FB2">
                  <w:pPr>
                    <w:rPr>
                      <w:sz w:val="20"/>
                      <w:szCs w:val="20"/>
                    </w:rPr>
                  </w:pPr>
                </w:p>
                <w:p w14:paraId="77FF7E12" w14:textId="77777777" w:rsidR="00A36FB2" w:rsidRPr="009935DD" w:rsidRDefault="00A36FB2" w:rsidP="00A36FB2">
                  <w:pPr>
                    <w:rPr>
                      <w:sz w:val="20"/>
                      <w:szCs w:val="20"/>
                    </w:rPr>
                  </w:pPr>
                  <w:r w:rsidRPr="009935DD">
                    <w:rPr>
                      <w:sz w:val="20"/>
                      <w:szCs w:val="20"/>
                    </w:rPr>
                    <w:t>X</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F94730D" w14:textId="77777777" w:rsidR="00A36FB2" w:rsidRPr="009935DD" w:rsidRDefault="00A36FB2" w:rsidP="00A36FB2">
                  <w:pPr>
                    <w:rPr>
                      <w:sz w:val="20"/>
                      <w:szCs w:val="20"/>
                    </w:rPr>
                  </w:pPr>
                  <w:r w:rsidRPr="009935DD">
                    <w:rPr>
                      <w:sz w:val="20"/>
                      <w:szCs w:val="20"/>
                    </w:rPr>
                    <w:t>0</w:t>
                  </w:r>
                </w:p>
              </w:tc>
              <w:tc>
                <w:tcPr>
                  <w:tcW w:w="42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D0E6C9A" w14:textId="77777777" w:rsidR="00A36FB2" w:rsidRPr="009935DD" w:rsidRDefault="00A36FB2" w:rsidP="00A36FB2">
                  <w:pPr>
                    <w:rPr>
                      <w:sz w:val="20"/>
                      <w:szCs w:val="20"/>
                    </w:rPr>
                  </w:pPr>
                </w:p>
                <w:p w14:paraId="4D69103C" w14:textId="77777777" w:rsidR="00A36FB2" w:rsidRPr="009935DD" w:rsidRDefault="00A36FB2" w:rsidP="00A36FB2">
                  <w:pPr>
                    <w:rPr>
                      <w:sz w:val="20"/>
                      <w:szCs w:val="20"/>
                    </w:rPr>
                  </w:pPr>
                </w:p>
                <w:p w14:paraId="52A0A1CA" w14:textId="77777777" w:rsidR="00A36FB2" w:rsidRPr="009935DD" w:rsidRDefault="00A36FB2" w:rsidP="00A36FB2">
                  <w:pPr>
                    <w:rPr>
                      <w:sz w:val="20"/>
                      <w:szCs w:val="20"/>
                    </w:rPr>
                  </w:pPr>
                </w:p>
                <w:p w14:paraId="776BB3F9" w14:textId="77777777" w:rsidR="00A36FB2" w:rsidRPr="009935DD" w:rsidRDefault="00A36FB2" w:rsidP="00A36FB2">
                  <w:pPr>
                    <w:rPr>
                      <w:sz w:val="20"/>
                      <w:szCs w:val="20"/>
                    </w:rPr>
                  </w:pPr>
                </w:p>
                <w:p w14:paraId="79E43F61" w14:textId="77777777" w:rsidR="00A36FB2" w:rsidRPr="009935DD" w:rsidRDefault="00A36FB2" w:rsidP="00A36FB2">
                  <w:pPr>
                    <w:rPr>
                      <w:sz w:val="20"/>
                      <w:szCs w:val="20"/>
                    </w:rPr>
                  </w:pPr>
                </w:p>
                <w:p w14:paraId="44606A0B" w14:textId="77777777" w:rsidR="00A36FB2" w:rsidRPr="009935DD" w:rsidRDefault="00A36FB2" w:rsidP="00A36FB2">
                  <w:pPr>
                    <w:rPr>
                      <w:sz w:val="20"/>
                      <w:szCs w:val="20"/>
                    </w:rPr>
                  </w:pPr>
                  <w:r w:rsidRPr="009935DD">
                    <w:rPr>
                      <w:sz w:val="20"/>
                      <w:szCs w:val="20"/>
                    </w:rPr>
                    <w:t>X</w:t>
                  </w: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D100F0" w14:textId="77777777" w:rsidR="00A36FB2" w:rsidRPr="009935DD" w:rsidRDefault="00A36FB2" w:rsidP="00A36FB2">
                  <w:pPr>
                    <w:rPr>
                      <w:sz w:val="20"/>
                      <w:szCs w:val="20"/>
                    </w:rPr>
                  </w:pPr>
                  <w:r w:rsidRPr="009935DD">
                    <w:rPr>
                      <w:sz w:val="20"/>
                      <w:szCs w:val="20"/>
                    </w:rPr>
                    <w:t>0</w:t>
                  </w:r>
                </w:p>
              </w:tc>
              <w:tc>
                <w:tcPr>
                  <w:tcW w:w="548"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A1DC1F8" w14:textId="77777777" w:rsidR="00A36FB2" w:rsidRPr="009935DD" w:rsidRDefault="00A36FB2" w:rsidP="00A36FB2">
                  <w:pPr>
                    <w:rPr>
                      <w:sz w:val="20"/>
                      <w:szCs w:val="20"/>
                    </w:rPr>
                  </w:pPr>
                </w:p>
                <w:p w14:paraId="32A70536" w14:textId="77777777" w:rsidR="00A36FB2" w:rsidRPr="009935DD" w:rsidRDefault="00A36FB2" w:rsidP="00A36FB2">
                  <w:pPr>
                    <w:rPr>
                      <w:sz w:val="20"/>
                      <w:szCs w:val="20"/>
                    </w:rPr>
                  </w:pPr>
                </w:p>
                <w:p w14:paraId="4C7FB259" w14:textId="77777777" w:rsidR="00A36FB2" w:rsidRPr="009935DD" w:rsidRDefault="00A36FB2" w:rsidP="00A36FB2">
                  <w:pPr>
                    <w:rPr>
                      <w:sz w:val="20"/>
                      <w:szCs w:val="20"/>
                    </w:rPr>
                  </w:pPr>
                </w:p>
                <w:p w14:paraId="59E9CFFB" w14:textId="77777777" w:rsidR="00A36FB2" w:rsidRPr="009935DD" w:rsidRDefault="00A36FB2" w:rsidP="00A36FB2">
                  <w:pPr>
                    <w:rPr>
                      <w:sz w:val="20"/>
                      <w:szCs w:val="20"/>
                    </w:rPr>
                  </w:pPr>
                </w:p>
                <w:p w14:paraId="79DCAD3E" w14:textId="77777777" w:rsidR="00A36FB2" w:rsidRPr="009935DD" w:rsidRDefault="00A36FB2" w:rsidP="00A36FB2">
                  <w:pPr>
                    <w:rPr>
                      <w:sz w:val="20"/>
                      <w:szCs w:val="20"/>
                    </w:rPr>
                  </w:pPr>
                </w:p>
                <w:p w14:paraId="21EF144B" w14:textId="77777777" w:rsidR="00A36FB2" w:rsidRPr="009935DD" w:rsidRDefault="00A36FB2" w:rsidP="00A36FB2">
                  <w:pPr>
                    <w:rPr>
                      <w:sz w:val="20"/>
                      <w:szCs w:val="20"/>
                    </w:rPr>
                  </w:pPr>
                  <w:r w:rsidRPr="009935DD">
                    <w:rPr>
                      <w:sz w:val="20"/>
                      <w:szCs w:val="20"/>
                    </w:rPr>
                    <w:t>X</w:t>
                  </w: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EA42F5"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17964F" w14:textId="77777777" w:rsidR="00A36FB2" w:rsidRPr="009935DD" w:rsidRDefault="00A36FB2" w:rsidP="00A36FB2">
                  <w:pPr>
                    <w:rPr>
                      <w:sz w:val="20"/>
                      <w:szCs w:val="20"/>
                    </w:rPr>
                  </w:pPr>
                  <w:r w:rsidRPr="009935DD">
                    <w:rPr>
                      <w:sz w:val="20"/>
                      <w:szCs w:val="20"/>
                    </w:rPr>
                    <w:t>0</w:t>
                  </w:r>
                </w:p>
              </w:tc>
            </w:tr>
            <w:tr w:rsidR="00A36FB2" w:rsidRPr="003D3315" w14:paraId="382DF309" w14:textId="77777777" w:rsidTr="00A36FB2">
              <w:trPr>
                <w:tblCellSpacing w:w="15" w:type="dxa"/>
              </w:trPr>
              <w:tc>
                <w:tcPr>
                  <w:tcW w:w="26" w:type="pct"/>
                  <w:tcBorders>
                    <w:top w:val="nil"/>
                    <w:left w:val="nil"/>
                    <w:bottom w:val="nil"/>
                    <w:right w:val="nil"/>
                  </w:tcBorders>
                  <w:vAlign w:val="center"/>
                  <w:hideMark/>
                </w:tcPr>
                <w:p w14:paraId="7E0F51BC"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BFA0D8" w14:textId="77777777" w:rsidR="00A36FB2" w:rsidRPr="009935DD" w:rsidRDefault="00A36FB2" w:rsidP="00A36FB2">
                  <w:pPr>
                    <w:rPr>
                      <w:sz w:val="20"/>
                      <w:szCs w:val="20"/>
                    </w:rPr>
                  </w:pPr>
                  <w:r w:rsidRPr="009935DD">
                    <w:rPr>
                      <w:sz w:val="20"/>
                      <w:szCs w:val="20"/>
                    </w:rPr>
                    <w:t>5.1. valsts pamatbudžets</w:t>
                  </w:r>
                </w:p>
              </w:tc>
              <w:tc>
                <w:tcPr>
                  <w:tcW w:w="718" w:type="pct"/>
                  <w:vMerge/>
                  <w:tcBorders>
                    <w:top w:val="outset" w:sz="6" w:space="0" w:color="auto"/>
                    <w:left w:val="outset" w:sz="6" w:space="0" w:color="auto"/>
                    <w:bottom w:val="outset" w:sz="6" w:space="0" w:color="auto"/>
                    <w:right w:val="outset" w:sz="6" w:space="0" w:color="auto"/>
                  </w:tcBorders>
                  <w:vAlign w:val="center"/>
                  <w:hideMark/>
                </w:tcPr>
                <w:p w14:paraId="4E8A4893" w14:textId="77777777" w:rsidR="00A36FB2" w:rsidRPr="009935DD" w:rsidRDefault="00A36FB2" w:rsidP="00A36FB2">
                  <w:pPr>
                    <w:rPr>
                      <w:rFonts w:eastAsiaTheme="minorHAnsi" w:cs="Calibri"/>
                      <w:sz w:val="20"/>
                      <w:szCs w:val="20"/>
                    </w:rPr>
                  </w:pP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A0EFB88" w14:textId="77777777" w:rsidR="00A36FB2" w:rsidRPr="009935DD" w:rsidRDefault="00A36FB2" w:rsidP="00A36FB2">
                  <w:pPr>
                    <w:rPr>
                      <w:sz w:val="20"/>
                      <w:szCs w:val="20"/>
                    </w:rPr>
                  </w:pPr>
                  <w:r w:rsidRPr="009935DD">
                    <w:rPr>
                      <w:sz w:val="20"/>
                      <w:szCs w:val="20"/>
                    </w:rPr>
                    <w:t>0</w:t>
                  </w:r>
                </w:p>
              </w:tc>
              <w:tc>
                <w:tcPr>
                  <w:tcW w:w="420" w:type="pct"/>
                  <w:vMerge/>
                  <w:tcBorders>
                    <w:top w:val="outset" w:sz="6" w:space="0" w:color="auto"/>
                    <w:left w:val="outset" w:sz="6" w:space="0" w:color="auto"/>
                    <w:bottom w:val="outset" w:sz="6" w:space="0" w:color="auto"/>
                    <w:right w:val="outset" w:sz="6" w:space="0" w:color="auto"/>
                  </w:tcBorders>
                  <w:vAlign w:val="center"/>
                  <w:hideMark/>
                </w:tcPr>
                <w:p w14:paraId="1BD458DD" w14:textId="77777777" w:rsidR="00A36FB2" w:rsidRPr="009935DD" w:rsidRDefault="00A36FB2" w:rsidP="00A36FB2">
                  <w:pPr>
                    <w:rPr>
                      <w:rFonts w:eastAsiaTheme="minorHAnsi" w:cs="Calibri"/>
                      <w:sz w:val="20"/>
                      <w:szCs w:val="20"/>
                    </w:rPr>
                  </w:pP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61E290" w14:textId="77777777" w:rsidR="00A36FB2" w:rsidRPr="009935DD" w:rsidRDefault="00A36FB2" w:rsidP="00A36FB2">
                  <w:pPr>
                    <w:rPr>
                      <w:sz w:val="20"/>
                      <w:szCs w:val="20"/>
                    </w:rPr>
                  </w:pPr>
                  <w:r w:rsidRPr="009935DD">
                    <w:rPr>
                      <w:sz w:val="20"/>
                      <w:szCs w:val="20"/>
                    </w:rPr>
                    <w:t>0</w:t>
                  </w:r>
                </w:p>
              </w:tc>
              <w:tc>
                <w:tcPr>
                  <w:tcW w:w="548" w:type="pct"/>
                  <w:vMerge/>
                  <w:tcBorders>
                    <w:top w:val="outset" w:sz="6" w:space="0" w:color="auto"/>
                    <w:left w:val="outset" w:sz="6" w:space="0" w:color="auto"/>
                    <w:bottom w:val="outset" w:sz="6" w:space="0" w:color="auto"/>
                    <w:right w:val="outset" w:sz="6" w:space="0" w:color="auto"/>
                  </w:tcBorders>
                  <w:vAlign w:val="center"/>
                  <w:hideMark/>
                </w:tcPr>
                <w:p w14:paraId="123D84B5" w14:textId="77777777" w:rsidR="00A36FB2" w:rsidRPr="009935DD" w:rsidRDefault="00A36FB2" w:rsidP="00A36FB2">
                  <w:pPr>
                    <w:rPr>
                      <w:rFonts w:eastAsiaTheme="minorHAnsi" w:cs="Calibri"/>
                      <w:sz w:val="20"/>
                      <w:szCs w:val="20"/>
                    </w:rPr>
                  </w:pP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D18D7CA"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D1B3787" w14:textId="77777777" w:rsidR="00A36FB2" w:rsidRPr="009935DD" w:rsidRDefault="00A36FB2" w:rsidP="00A36FB2">
                  <w:pPr>
                    <w:rPr>
                      <w:sz w:val="20"/>
                      <w:szCs w:val="20"/>
                    </w:rPr>
                  </w:pPr>
                  <w:r w:rsidRPr="009935DD">
                    <w:rPr>
                      <w:sz w:val="20"/>
                      <w:szCs w:val="20"/>
                    </w:rPr>
                    <w:t>0</w:t>
                  </w:r>
                </w:p>
              </w:tc>
            </w:tr>
            <w:tr w:rsidR="00A36FB2" w:rsidRPr="003D3315" w14:paraId="289838E9" w14:textId="77777777" w:rsidTr="00A36FB2">
              <w:trPr>
                <w:tblCellSpacing w:w="15" w:type="dxa"/>
              </w:trPr>
              <w:tc>
                <w:tcPr>
                  <w:tcW w:w="26" w:type="pct"/>
                  <w:tcBorders>
                    <w:top w:val="nil"/>
                    <w:left w:val="nil"/>
                    <w:bottom w:val="nil"/>
                    <w:right w:val="nil"/>
                  </w:tcBorders>
                  <w:vAlign w:val="center"/>
                  <w:hideMark/>
                </w:tcPr>
                <w:p w14:paraId="55D17490"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719F6A" w14:textId="77777777" w:rsidR="00A36FB2" w:rsidRPr="009935DD" w:rsidRDefault="00A36FB2" w:rsidP="00A36FB2">
                  <w:pPr>
                    <w:rPr>
                      <w:sz w:val="20"/>
                      <w:szCs w:val="20"/>
                    </w:rPr>
                  </w:pPr>
                  <w:r w:rsidRPr="009935DD">
                    <w:rPr>
                      <w:sz w:val="20"/>
                      <w:szCs w:val="20"/>
                    </w:rPr>
                    <w:t>5.2. speciālais budžets</w:t>
                  </w:r>
                </w:p>
              </w:tc>
              <w:tc>
                <w:tcPr>
                  <w:tcW w:w="718" w:type="pct"/>
                  <w:vMerge/>
                  <w:tcBorders>
                    <w:top w:val="outset" w:sz="6" w:space="0" w:color="auto"/>
                    <w:left w:val="outset" w:sz="6" w:space="0" w:color="auto"/>
                    <w:bottom w:val="outset" w:sz="6" w:space="0" w:color="auto"/>
                    <w:right w:val="outset" w:sz="6" w:space="0" w:color="auto"/>
                  </w:tcBorders>
                  <w:vAlign w:val="center"/>
                  <w:hideMark/>
                </w:tcPr>
                <w:p w14:paraId="24FD7CF3" w14:textId="77777777" w:rsidR="00A36FB2" w:rsidRPr="009935DD" w:rsidRDefault="00A36FB2" w:rsidP="00A36FB2">
                  <w:pPr>
                    <w:rPr>
                      <w:rFonts w:eastAsiaTheme="minorHAnsi" w:cs="Calibri"/>
                      <w:sz w:val="20"/>
                      <w:szCs w:val="20"/>
                    </w:rPr>
                  </w:pP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AF4F25" w14:textId="77777777" w:rsidR="00A36FB2" w:rsidRPr="009935DD" w:rsidRDefault="00A36FB2" w:rsidP="00A36FB2">
                  <w:pPr>
                    <w:rPr>
                      <w:sz w:val="20"/>
                      <w:szCs w:val="20"/>
                    </w:rPr>
                  </w:pPr>
                  <w:r w:rsidRPr="009935DD">
                    <w:rPr>
                      <w:sz w:val="20"/>
                      <w:szCs w:val="20"/>
                    </w:rPr>
                    <w:t>0</w:t>
                  </w:r>
                </w:p>
              </w:tc>
              <w:tc>
                <w:tcPr>
                  <w:tcW w:w="420" w:type="pct"/>
                  <w:vMerge/>
                  <w:tcBorders>
                    <w:top w:val="outset" w:sz="6" w:space="0" w:color="auto"/>
                    <w:left w:val="outset" w:sz="6" w:space="0" w:color="auto"/>
                    <w:bottom w:val="outset" w:sz="6" w:space="0" w:color="auto"/>
                    <w:right w:val="outset" w:sz="6" w:space="0" w:color="auto"/>
                  </w:tcBorders>
                  <w:vAlign w:val="center"/>
                  <w:hideMark/>
                </w:tcPr>
                <w:p w14:paraId="7F7C023F" w14:textId="77777777" w:rsidR="00A36FB2" w:rsidRPr="009935DD" w:rsidRDefault="00A36FB2" w:rsidP="00A36FB2">
                  <w:pPr>
                    <w:rPr>
                      <w:rFonts w:eastAsiaTheme="minorHAnsi" w:cs="Calibri"/>
                      <w:sz w:val="20"/>
                      <w:szCs w:val="20"/>
                    </w:rPr>
                  </w:pP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36F39D9" w14:textId="77777777" w:rsidR="00A36FB2" w:rsidRPr="009935DD" w:rsidRDefault="00A36FB2" w:rsidP="00A36FB2">
                  <w:pPr>
                    <w:rPr>
                      <w:sz w:val="20"/>
                      <w:szCs w:val="20"/>
                    </w:rPr>
                  </w:pPr>
                  <w:r w:rsidRPr="009935DD">
                    <w:rPr>
                      <w:sz w:val="20"/>
                      <w:szCs w:val="20"/>
                    </w:rPr>
                    <w:t>0</w:t>
                  </w:r>
                </w:p>
              </w:tc>
              <w:tc>
                <w:tcPr>
                  <w:tcW w:w="548" w:type="pct"/>
                  <w:vMerge/>
                  <w:tcBorders>
                    <w:top w:val="outset" w:sz="6" w:space="0" w:color="auto"/>
                    <w:left w:val="outset" w:sz="6" w:space="0" w:color="auto"/>
                    <w:bottom w:val="outset" w:sz="6" w:space="0" w:color="auto"/>
                    <w:right w:val="outset" w:sz="6" w:space="0" w:color="auto"/>
                  </w:tcBorders>
                  <w:vAlign w:val="center"/>
                  <w:hideMark/>
                </w:tcPr>
                <w:p w14:paraId="6D0B298C" w14:textId="77777777" w:rsidR="00A36FB2" w:rsidRPr="009935DD" w:rsidRDefault="00A36FB2" w:rsidP="00A36FB2">
                  <w:pPr>
                    <w:rPr>
                      <w:rFonts w:eastAsiaTheme="minorHAnsi" w:cs="Calibri"/>
                      <w:sz w:val="20"/>
                      <w:szCs w:val="20"/>
                    </w:rPr>
                  </w:pP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45D964"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B1C324" w14:textId="77777777" w:rsidR="00A36FB2" w:rsidRPr="009935DD" w:rsidRDefault="00A36FB2" w:rsidP="00A36FB2">
                  <w:pPr>
                    <w:rPr>
                      <w:sz w:val="20"/>
                      <w:szCs w:val="20"/>
                    </w:rPr>
                  </w:pPr>
                  <w:r w:rsidRPr="009935DD">
                    <w:rPr>
                      <w:sz w:val="20"/>
                      <w:szCs w:val="20"/>
                    </w:rPr>
                    <w:t>0</w:t>
                  </w:r>
                </w:p>
              </w:tc>
            </w:tr>
            <w:tr w:rsidR="00A36FB2" w:rsidRPr="003D3315" w14:paraId="2F2313EE" w14:textId="77777777" w:rsidTr="00A36FB2">
              <w:trPr>
                <w:tblCellSpacing w:w="15" w:type="dxa"/>
              </w:trPr>
              <w:tc>
                <w:tcPr>
                  <w:tcW w:w="26" w:type="pct"/>
                  <w:tcBorders>
                    <w:top w:val="nil"/>
                    <w:left w:val="nil"/>
                    <w:bottom w:val="nil"/>
                    <w:right w:val="nil"/>
                  </w:tcBorders>
                  <w:vAlign w:val="center"/>
                  <w:hideMark/>
                </w:tcPr>
                <w:p w14:paraId="72CC0DCB"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3A2C12" w14:textId="77777777" w:rsidR="00A36FB2" w:rsidRPr="009935DD" w:rsidRDefault="00A36FB2" w:rsidP="00A36FB2">
                  <w:pPr>
                    <w:rPr>
                      <w:sz w:val="20"/>
                      <w:szCs w:val="20"/>
                    </w:rPr>
                  </w:pPr>
                  <w:r w:rsidRPr="009935DD">
                    <w:rPr>
                      <w:sz w:val="20"/>
                      <w:szCs w:val="20"/>
                    </w:rPr>
                    <w:t>5.3. pašvaldību budžets</w:t>
                  </w:r>
                </w:p>
              </w:tc>
              <w:tc>
                <w:tcPr>
                  <w:tcW w:w="718" w:type="pct"/>
                  <w:vMerge/>
                  <w:tcBorders>
                    <w:top w:val="outset" w:sz="6" w:space="0" w:color="auto"/>
                    <w:left w:val="outset" w:sz="6" w:space="0" w:color="auto"/>
                    <w:bottom w:val="outset" w:sz="6" w:space="0" w:color="auto"/>
                    <w:right w:val="outset" w:sz="6" w:space="0" w:color="auto"/>
                  </w:tcBorders>
                  <w:vAlign w:val="center"/>
                  <w:hideMark/>
                </w:tcPr>
                <w:p w14:paraId="67B963D0" w14:textId="77777777" w:rsidR="00A36FB2" w:rsidRPr="009935DD" w:rsidRDefault="00A36FB2" w:rsidP="00A36FB2">
                  <w:pPr>
                    <w:rPr>
                      <w:rFonts w:eastAsiaTheme="minorHAnsi" w:cs="Calibri"/>
                      <w:sz w:val="20"/>
                      <w:szCs w:val="20"/>
                    </w:rPr>
                  </w:pP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370205" w14:textId="77777777" w:rsidR="00A36FB2" w:rsidRPr="009935DD" w:rsidRDefault="00A36FB2" w:rsidP="00A36FB2">
                  <w:pPr>
                    <w:rPr>
                      <w:sz w:val="20"/>
                      <w:szCs w:val="20"/>
                    </w:rPr>
                  </w:pPr>
                  <w:r w:rsidRPr="009935DD">
                    <w:rPr>
                      <w:sz w:val="20"/>
                      <w:szCs w:val="20"/>
                    </w:rPr>
                    <w:t>0</w:t>
                  </w:r>
                </w:p>
              </w:tc>
              <w:tc>
                <w:tcPr>
                  <w:tcW w:w="420" w:type="pct"/>
                  <w:vMerge/>
                  <w:tcBorders>
                    <w:top w:val="outset" w:sz="6" w:space="0" w:color="auto"/>
                    <w:left w:val="outset" w:sz="6" w:space="0" w:color="auto"/>
                    <w:bottom w:val="outset" w:sz="6" w:space="0" w:color="auto"/>
                    <w:right w:val="outset" w:sz="6" w:space="0" w:color="auto"/>
                  </w:tcBorders>
                  <w:vAlign w:val="center"/>
                  <w:hideMark/>
                </w:tcPr>
                <w:p w14:paraId="2F556364" w14:textId="77777777" w:rsidR="00A36FB2" w:rsidRPr="009935DD" w:rsidRDefault="00A36FB2" w:rsidP="00A36FB2">
                  <w:pPr>
                    <w:rPr>
                      <w:rFonts w:eastAsiaTheme="minorHAnsi" w:cs="Calibri"/>
                      <w:sz w:val="20"/>
                      <w:szCs w:val="20"/>
                    </w:rPr>
                  </w:pPr>
                </w:p>
              </w:tc>
              <w:tc>
                <w:tcPr>
                  <w:tcW w:w="5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D2CA8B" w14:textId="77777777" w:rsidR="00A36FB2" w:rsidRPr="009935DD" w:rsidRDefault="00A36FB2" w:rsidP="00A36FB2">
                  <w:pPr>
                    <w:rPr>
                      <w:sz w:val="20"/>
                      <w:szCs w:val="20"/>
                    </w:rPr>
                  </w:pPr>
                  <w:r w:rsidRPr="009935DD">
                    <w:rPr>
                      <w:sz w:val="20"/>
                      <w:szCs w:val="20"/>
                    </w:rPr>
                    <w:t>0</w:t>
                  </w:r>
                </w:p>
              </w:tc>
              <w:tc>
                <w:tcPr>
                  <w:tcW w:w="548" w:type="pct"/>
                  <w:vMerge/>
                  <w:tcBorders>
                    <w:top w:val="outset" w:sz="6" w:space="0" w:color="auto"/>
                    <w:left w:val="outset" w:sz="6" w:space="0" w:color="auto"/>
                    <w:bottom w:val="outset" w:sz="6" w:space="0" w:color="auto"/>
                    <w:right w:val="outset" w:sz="6" w:space="0" w:color="auto"/>
                  </w:tcBorders>
                  <w:vAlign w:val="center"/>
                  <w:hideMark/>
                </w:tcPr>
                <w:p w14:paraId="26B120D2" w14:textId="77777777" w:rsidR="00A36FB2" w:rsidRPr="009935DD" w:rsidRDefault="00A36FB2" w:rsidP="00A36FB2">
                  <w:pPr>
                    <w:rPr>
                      <w:rFonts w:eastAsiaTheme="minorHAnsi" w:cs="Calibri"/>
                      <w:sz w:val="20"/>
                      <w:szCs w:val="20"/>
                    </w:rPr>
                  </w:pPr>
                </w:p>
              </w:tc>
              <w:tc>
                <w:tcPr>
                  <w:tcW w:w="4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44E889" w14:textId="77777777" w:rsidR="00A36FB2" w:rsidRPr="009935DD" w:rsidRDefault="00A36FB2" w:rsidP="00A36FB2">
                  <w:pPr>
                    <w:rPr>
                      <w:sz w:val="20"/>
                      <w:szCs w:val="20"/>
                    </w:rPr>
                  </w:pPr>
                  <w:r w:rsidRPr="009935DD">
                    <w:rPr>
                      <w:sz w:val="20"/>
                      <w:szCs w:val="20"/>
                    </w:rPr>
                    <w:t>0</w:t>
                  </w:r>
                </w:p>
              </w:tc>
              <w:tc>
                <w:tcPr>
                  <w:tcW w:w="885"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99BE38" w14:textId="77777777" w:rsidR="00A36FB2" w:rsidRPr="009935DD" w:rsidRDefault="00A36FB2" w:rsidP="00A36FB2">
                  <w:pPr>
                    <w:rPr>
                      <w:sz w:val="20"/>
                      <w:szCs w:val="20"/>
                    </w:rPr>
                  </w:pPr>
                  <w:r w:rsidRPr="009935DD">
                    <w:rPr>
                      <w:sz w:val="20"/>
                      <w:szCs w:val="20"/>
                    </w:rPr>
                    <w:t>0</w:t>
                  </w:r>
                </w:p>
              </w:tc>
            </w:tr>
            <w:tr w:rsidR="00A36FB2" w:rsidRPr="003D3315" w14:paraId="4DCAB98C" w14:textId="77777777" w:rsidTr="00B61D01">
              <w:trPr>
                <w:tblCellSpacing w:w="15" w:type="dxa"/>
              </w:trPr>
              <w:tc>
                <w:tcPr>
                  <w:tcW w:w="26" w:type="pct"/>
                  <w:tcBorders>
                    <w:top w:val="nil"/>
                    <w:left w:val="nil"/>
                    <w:bottom w:val="nil"/>
                    <w:right w:val="nil"/>
                  </w:tcBorders>
                  <w:vAlign w:val="center"/>
                  <w:hideMark/>
                </w:tcPr>
                <w:p w14:paraId="6FC06408"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CA6730" w14:textId="77777777" w:rsidR="00A36FB2" w:rsidRPr="009935DD" w:rsidRDefault="00A36FB2" w:rsidP="00A36FB2">
                  <w:pPr>
                    <w:rPr>
                      <w:sz w:val="20"/>
                      <w:szCs w:val="20"/>
                    </w:rPr>
                  </w:pPr>
                  <w:r w:rsidRPr="009935DD">
                    <w:rPr>
                      <w:sz w:val="20"/>
                      <w:szCs w:val="20"/>
                    </w:rPr>
                    <w:t>6. Detalizēts ieņēmumu un izdevumu aprēķins (ja nepieciešams, detalizētu ieņēmumu un izdevumu aprēķinu var pievienot anotācijas pielikumā)</w:t>
                  </w:r>
                </w:p>
              </w:tc>
              <w:tc>
                <w:tcPr>
                  <w:tcW w:w="4146" w:type="pct"/>
                  <w:gridSpan w:val="8"/>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8D13AD4" w14:textId="00C70ECF" w:rsidR="00A36FB2" w:rsidRPr="009935DD" w:rsidRDefault="00DC0B57" w:rsidP="00A36FB2">
                  <w:pPr>
                    <w:rPr>
                      <w:sz w:val="20"/>
                      <w:szCs w:val="20"/>
                    </w:rPr>
                  </w:pPr>
                  <w:r>
                    <w:rPr>
                      <w:sz w:val="20"/>
                      <w:szCs w:val="20"/>
                    </w:rPr>
                    <w:t>2021.gadā tiks izmantots 3.2.1.1. pasākuma brīvais finansējums. Kā arī, p</w:t>
                  </w:r>
                  <w:r w:rsidR="00A36FB2">
                    <w:rPr>
                      <w:sz w:val="20"/>
                      <w:szCs w:val="20"/>
                    </w:rPr>
                    <w:t xml:space="preserve">amatojoties uz Ministru kabineta noteikumu grozījumu projekta </w:t>
                  </w:r>
                  <w:r w:rsidR="00A36FB2" w:rsidRPr="00270B41">
                    <w:rPr>
                      <w:sz w:val="20"/>
                      <w:szCs w:val="20"/>
                    </w:rPr>
                    <w:t>"Grozījumi Ministru kabineta 2018.gada 25.septembra noteikumos Nr.612 "Darbības</w:t>
                  </w:r>
                  <w:r w:rsidR="00A36FB2">
                    <w:rPr>
                      <w:sz w:val="20"/>
                      <w:szCs w:val="20"/>
                    </w:rPr>
                    <w:t xml:space="preserve"> </w:t>
                  </w:r>
                  <w:r w:rsidR="00A36FB2" w:rsidRPr="00270B41">
                    <w:rPr>
                      <w:sz w:val="20"/>
                      <w:szCs w:val="20"/>
                    </w:rPr>
                    <w:t>programmas "Izaugsme un nodarbinātība" 3.1.1.specifiskā atbalsta mērķa "Sekmēt MVK izveidi un attīstību, īpaši apstrādes rūpniecībā un RIS3 prioritārajās nozarēs" 3.1.1.5.pasākuma "Atbalsts ieguldījumiem ražošanas telpu un infrastruktūras izveidei vai rekonstrukcijai"</w:t>
                  </w:r>
                  <w:r w:rsidR="00A36FB2">
                    <w:rPr>
                      <w:sz w:val="20"/>
                      <w:szCs w:val="20"/>
                    </w:rPr>
                    <w:t xml:space="preserve"> </w:t>
                  </w:r>
                  <w:r w:rsidR="00A36FB2" w:rsidRPr="00270B41">
                    <w:rPr>
                      <w:sz w:val="20"/>
                      <w:szCs w:val="20"/>
                    </w:rPr>
                    <w:t>otrās projektu iesniegumu atlases kārtas īstenošanas noteikumi""</w:t>
                  </w:r>
                  <w:r w:rsidR="00A36FB2">
                    <w:rPr>
                      <w:sz w:val="20"/>
                      <w:szCs w:val="20"/>
                    </w:rPr>
                    <w:t xml:space="preserve"> (turpmāk – Pasākums Nr. 3.1.1.5.)</w:t>
                  </w:r>
                  <w:r w:rsidR="00A36FB2" w:rsidRPr="00270B41">
                    <w:rPr>
                      <w:sz w:val="20"/>
                      <w:szCs w:val="20"/>
                    </w:rPr>
                    <w:t xml:space="preserve"> </w:t>
                  </w:r>
                  <w:r w:rsidR="00A36FB2">
                    <w:rPr>
                      <w:sz w:val="20"/>
                      <w:szCs w:val="20"/>
                    </w:rPr>
                    <w:t>anotācijā sniegto informāciju no Pasākuma Nr. 3.1.1.5. atlikusī rezerve</w:t>
                  </w:r>
                  <w:r w:rsidR="00900A6E">
                    <w:rPr>
                      <w:sz w:val="20"/>
                      <w:szCs w:val="20"/>
                    </w:rPr>
                    <w:t xml:space="preserve"> (</w:t>
                  </w:r>
                  <w:r w:rsidR="00900A6E" w:rsidRPr="00D96595">
                    <w:rPr>
                      <w:rFonts w:ascii="Times New Roman" w:eastAsia="Times New Roman" w:hAnsi="Times New Roman"/>
                      <w:iCs/>
                      <w:sz w:val="20"/>
                      <w:szCs w:val="20"/>
                      <w:lang w:eastAsia="lv-LV"/>
                    </w:rPr>
                    <w:t>532</w:t>
                  </w:r>
                  <w:r w:rsidR="00900A6E">
                    <w:rPr>
                      <w:rFonts w:ascii="Times New Roman" w:eastAsia="Times New Roman" w:hAnsi="Times New Roman"/>
                      <w:iCs/>
                      <w:sz w:val="20"/>
                      <w:szCs w:val="20"/>
                      <w:lang w:eastAsia="lv-LV"/>
                    </w:rPr>
                    <w:t> </w:t>
                  </w:r>
                  <w:r w:rsidR="00900A6E" w:rsidRPr="00D96595">
                    <w:rPr>
                      <w:rFonts w:ascii="Times New Roman" w:eastAsia="Times New Roman" w:hAnsi="Times New Roman"/>
                      <w:iCs/>
                      <w:sz w:val="20"/>
                      <w:szCs w:val="20"/>
                      <w:lang w:eastAsia="lv-LV"/>
                    </w:rPr>
                    <w:t xml:space="preserve">852 </w:t>
                  </w:r>
                  <w:proofErr w:type="spellStart"/>
                  <w:r w:rsidR="00900A6E">
                    <w:rPr>
                      <w:rFonts w:ascii="Times New Roman" w:eastAsia="Times New Roman" w:hAnsi="Times New Roman"/>
                      <w:iCs/>
                      <w:sz w:val="20"/>
                      <w:szCs w:val="20"/>
                      <w:lang w:eastAsia="lv-LV"/>
                    </w:rPr>
                    <w:t>euro</w:t>
                  </w:r>
                  <w:proofErr w:type="spellEnd"/>
                  <w:r w:rsidR="00900A6E">
                    <w:rPr>
                      <w:rFonts w:ascii="Times New Roman" w:eastAsia="Times New Roman" w:hAnsi="Times New Roman"/>
                      <w:iCs/>
                      <w:sz w:val="20"/>
                      <w:szCs w:val="20"/>
                      <w:lang w:eastAsia="lv-LV"/>
                    </w:rPr>
                    <w:t>)</w:t>
                  </w:r>
                  <w:r w:rsidR="00A36FB2">
                    <w:rPr>
                      <w:sz w:val="20"/>
                      <w:szCs w:val="20"/>
                    </w:rPr>
                    <w:t xml:space="preserve"> tiek novirzīta 3.2.1.1. pasākuma īstenošanai</w:t>
                  </w:r>
                  <w:r w:rsidR="00900A6E">
                    <w:rPr>
                      <w:sz w:val="20"/>
                      <w:szCs w:val="20"/>
                    </w:rPr>
                    <w:t xml:space="preserve">. </w:t>
                  </w:r>
                </w:p>
              </w:tc>
            </w:tr>
            <w:tr w:rsidR="00A36FB2" w:rsidRPr="003D3315" w14:paraId="41BB452A" w14:textId="77777777" w:rsidTr="00B61D01">
              <w:trPr>
                <w:tblCellSpacing w:w="15" w:type="dxa"/>
              </w:trPr>
              <w:tc>
                <w:tcPr>
                  <w:tcW w:w="26" w:type="pct"/>
                  <w:tcBorders>
                    <w:top w:val="nil"/>
                    <w:left w:val="nil"/>
                    <w:bottom w:val="nil"/>
                    <w:right w:val="nil"/>
                  </w:tcBorders>
                  <w:vAlign w:val="center"/>
                  <w:hideMark/>
                </w:tcPr>
                <w:p w14:paraId="753D043A"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D81324" w14:textId="77777777" w:rsidR="00A36FB2" w:rsidRPr="009935DD" w:rsidRDefault="00A36FB2" w:rsidP="00A36FB2">
                  <w:pPr>
                    <w:rPr>
                      <w:sz w:val="20"/>
                      <w:szCs w:val="20"/>
                    </w:rPr>
                  </w:pPr>
                  <w:r w:rsidRPr="009935DD">
                    <w:rPr>
                      <w:sz w:val="20"/>
                      <w:szCs w:val="20"/>
                    </w:rPr>
                    <w:t>6.1. detalizēts ieņēmumu aprēķins</w:t>
                  </w:r>
                </w:p>
              </w:tc>
              <w:tc>
                <w:tcPr>
                  <w:tcW w:w="4146" w:type="pct"/>
                  <w:gridSpan w:val="8"/>
                  <w:vMerge/>
                  <w:tcBorders>
                    <w:top w:val="outset" w:sz="6" w:space="0" w:color="auto"/>
                    <w:left w:val="outset" w:sz="6" w:space="0" w:color="auto"/>
                    <w:bottom w:val="outset" w:sz="6" w:space="0" w:color="auto"/>
                    <w:right w:val="outset" w:sz="6" w:space="0" w:color="auto"/>
                  </w:tcBorders>
                  <w:vAlign w:val="center"/>
                  <w:hideMark/>
                </w:tcPr>
                <w:p w14:paraId="3C631F79" w14:textId="77777777" w:rsidR="00A36FB2" w:rsidRPr="009935DD" w:rsidRDefault="00A36FB2" w:rsidP="00A36FB2">
                  <w:pPr>
                    <w:rPr>
                      <w:rFonts w:eastAsiaTheme="minorHAnsi" w:cs="Calibri"/>
                      <w:sz w:val="20"/>
                      <w:szCs w:val="20"/>
                    </w:rPr>
                  </w:pPr>
                </w:p>
              </w:tc>
            </w:tr>
            <w:tr w:rsidR="00A36FB2" w:rsidRPr="003D3315" w14:paraId="335E299C" w14:textId="77777777" w:rsidTr="00B61D01">
              <w:trPr>
                <w:tblCellSpacing w:w="15" w:type="dxa"/>
              </w:trPr>
              <w:tc>
                <w:tcPr>
                  <w:tcW w:w="26" w:type="pct"/>
                  <w:tcBorders>
                    <w:top w:val="nil"/>
                    <w:left w:val="nil"/>
                    <w:bottom w:val="nil"/>
                    <w:right w:val="nil"/>
                  </w:tcBorders>
                  <w:vAlign w:val="center"/>
                  <w:hideMark/>
                </w:tcPr>
                <w:p w14:paraId="48593ECA"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CA9FC1" w14:textId="77777777" w:rsidR="00A36FB2" w:rsidRPr="009935DD" w:rsidRDefault="00A36FB2" w:rsidP="00A36FB2">
                  <w:pPr>
                    <w:rPr>
                      <w:sz w:val="20"/>
                      <w:szCs w:val="20"/>
                    </w:rPr>
                  </w:pPr>
                  <w:r w:rsidRPr="009935DD">
                    <w:rPr>
                      <w:sz w:val="20"/>
                      <w:szCs w:val="20"/>
                    </w:rPr>
                    <w:t>6.2. detalizēts izdevumu aprēķins</w:t>
                  </w:r>
                </w:p>
              </w:tc>
              <w:tc>
                <w:tcPr>
                  <w:tcW w:w="4146" w:type="pct"/>
                  <w:gridSpan w:val="8"/>
                  <w:vMerge/>
                  <w:tcBorders>
                    <w:top w:val="outset" w:sz="6" w:space="0" w:color="auto"/>
                    <w:left w:val="outset" w:sz="6" w:space="0" w:color="auto"/>
                    <w:bottom w:val="outset" w:sz="6" w:space="0" w:color="auto"/>
                    <w:right w:val="outset" w:sz="6" w:space="0" w:color="auto"/>
                  </w:tcBorders>
                  <w:vAlign w:val="center"/>
                  <w:hideMark/>
                </w:tcPr>
                <w:p w14:paraId="525F76D2" w14:textId="77777777" w:rsidR="00A36FB2" w:rsidRPr="009935DD" w:rsidRDefault="00A36FB2" w:rsidP="00A36FB2">
                  <w:pPr>
                    <w:rPr>
                      <w:rFonts w:eastAsiaTheme="minorHAnsi" w:cs="Calibri"/>
                      <w:sz w:val="20"/>
                      <w:szCs w:val="20"/>
                    </w:rPr>
                  </w:pPr>
                </w:p>
              </w:tc>
            </w:tr>
            <w:tr w:rsidR="00A36FB2" w:rsidRPr="003D3315" w14:paraId="618DAF89" w14:textId="77777777" w:rsidTr="00B61D01">
              <w:trPr>
                <w:tblCellSpacing w:w="15" w:type="dxa"/>
              </w:trPr>
              <w:tc>
                <w:tcPr>
                  <w:tcW w:w="26" w:type="pct"/>
                  <w:tcBorders>
                    <w:top w:val="nil"/>
                    <w:left w:val="nil"/>
                    <w:bottom w:val="nil"/>
                    <w:right w:val="nil"/>
                  </w:tcBorders>
                  <w:vAlign w:val="center"/>
                  <w:hideMark/>
                </w:tcPr>
                <w:p w14:paraId="3E6F1EE9"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01B74C" w14:textId="77777777" w:rsidR="00A36FB2" w:rsidRPr="009935DD" w:rsidRDefault="00A36FB2" w:rsidP="00A36FB2">
                  <w:pPr>
                    <w:rPr>
                      <w:sz w:val="20"/>
                      <w:szCs w:val="20"/>
                    </w:rPr>
                  </w:pPr>
                  <w:r w:rsidRPr="009935DD">
                    <w:rPr>
                      <w:sz w:val="20"/>
                      <w:szCs w:val="20"/>
                    </w:rPr>
                    <w:t>7. Amata vietu skaita izmaiņas</w:t>
                  </w:r>
                </w:p>
              </w:tc>
              <w:tc>
                <w:tcPr>
                  <w:tcW w:w="4146"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E1B29C" w14:textId="77777777" w:rsidR="00A36FB2" w:rsidRPr="009935DD" w:rsidRDefault="00A36FB2" w:rsidP="00A36FB2">
                  <w:pPr>
                    <w:rPr>
                      <w:sz w:val="20"/>
                      <w:szCs w:val="20"/>
                    </w:rPr>
                  </w:pPr>
                  <w:r w:rsidRPr="009935DD">
                    <w:rPr>
                      <w:sz w:val="20"/>
                      <w:szCs w:val="20"/>
                    </w:rPr>
                    <w:t>Projekts šo jomu neskar.</w:t>
                  </w:r>
                </w:p>
              </w:tc>
            </w:tr>
            <w:tr w:rsidR="00A36FB2" w:rsidRPr="003D3315" w14:paraId="27C9C8C5" w14:textId="77777777" w:rsidTr="00B61D01">
              <w:trPr>
                <w:tblCellSpacing w:w="15" w:type="dxa"/>
              </w:trPr>
              <w:tc>
                <w:tcPr>
                  <w:tcW w:w="26" w:type="pct"/>
                  <w:tcBorders>
                    <w:top w:val="nil"/>
                    <w:left w:val="nil"/>
                    <w:bottom w:val="nil"/>
                    <w:right w:val="nil"/>
                  </w:tcBorders>
                  <w:vAlign w:val="center"/>
                  <w:hideMark/>
                </w:tcPr>
                <w:p w14:paraId="139402B3" w14:textId="77777777" w:rsidR="00A36FB2" w:rsidRPr="009935DD" w:rsidRDefault="00A36FB2" w:rsidP="00A36FB2">
                  <w:pPr>
                    <w:rPr>
                      <w:sz w:val="20"/>
                      <w:szCs w:val="20"/>
                    </w:rPr>
                  </w:pPr>
                  <w:r w:rsidRPr="009935DD">
                    <w:rPr>
                      <w:sz w:val="20"/>
                      <w:szCs w:val="20"/>
                    </w:rPr>
                    <w:t> </w:t>
                  </w:r>
                </w:p>
              </w:tc>
              <w:tc>
                <w:tcPr>
                  <w:tcW w:w="7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0383E08" w14:textId="77777777" w:rsidR="00A36FB2" w:rsidRPr="009935DD" w:rsidRDefault="00A36FB2" w:rsidP="00A36FB2">
                  <w:pPr>
                    <w:rPr>
                      <w:sz w:val="20"/>
                      <w:szCs w:val="20"/>
                    </w:rPr>
                  </w:pPr>
                  <w:r w:rsidRPr="009935DD">
                    <w:rPr>
                      <w:sz w:val="20"/>
                      <w:szCs w:val="20"/>
                    </w:rPr>
                    <w:t>8. Cita informācija</w:t>
                  </w:r>
                </w:p>
              </w:tc>
              <w:tc>
                <w:tcPr>
                  <w:tcW w:w="4146"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8B08ACD" w14:textId="77777777" w:rsidR="00A36FB2" w:rsidRPr="009935DD" w:rsidRDefault="00A36FB2" w:rsidP="00A36FB2">
                  <w:pPr>
                    <w:rPr>
                      <w:sz w:val="20"/>
                      <w:szCs w:val="20"/>
                    </w:rPr>
                  </w:pPr>
                  <w:r w:rsidRPr="009935DD">
                    <w:rPr>
                      <w:sz w:val="20"/>
                      <w:szCs w:val="20"/>
                    </w:rPr>
                    <w:t>Nepieciešamo finansējumu Ekonomikas ministrija lūgs pārdalīt no 80.00.00 programmas „Nesadalītais finansējums Eiropas Savienības politiku instrumentu un pārējās ārvalstu finanšu palīdzības līdzfinansēto projektu un pasākumu īstenošanai”.</w:t>
                  </w:r>
                </w:p>
              </w:tc>
            </w:tr>
            <w:tr w:rsidR="00A36FB2" w:rsidRPr="003D3315" w14:paraId="4BAA89E5" w14:textId="77777777" w:rsidTr="00A36FB2">
              <w:trPr>
                <w:gridAfter w:val="1"/>
                <w:wAfter w:w="852" w:type="pct"/>
                <w:tblCellSpacing w:w="15" w:type="dxa"/>
              </w:trPr>
              <w:tc>
                <w:tcPr>
                  <w:tcW w:w="26" w:type="pct"/>
                  <w:tcBorders>
                    <w:top w:val="nil"/>
                    <w:left w:val="nil"/>
                    <w:bottom w:val="nil"/>
                    <w:right w:val="nil"/>
                  </w:tcBorders>
                  <w:vAlign w:val="center"/>
                  <w:hideMark/>
                </w:tcPr>
                <w:p w14:paraId="0327EF6F" w14:textId="77777777" w:rsidR="00A36FB2" w:rsidRPr="009935DD" w:rsidRDefault="00A36FB2" w:rsidP="00A36FB2">
                  <w:pPr>
                    <w:rPr>
                      <w:sz w:val="20"/>
                      <w:szCs w:val="20"/>
                    </w:rPr>
                  </w:pPr>
                </w:p>
              </w:tc>
              <w:tc>
                <w:tcPr>
                  <w:tcW w:w="760" w:type="pct"/>
                  <w:tcBorders>
                    <w:top w:val="nil"/>
                    <w:left w:val="nil"/>
                    <w:bottom w:val="nil"/>
                    <w:right w:val="nil"/>
                  </w:tcBorders>
                  <w:vAlign w:val="center"/>
                  <w:hideMark/>
                </w:tcPr>
                <w:p w14:paraId="2E191BD7" w14:textId="77777777" w:rsidR="00A36FB2" w:rsidRPr="003D3315" w:rsidRDefault="00A36FB2" w:rsidP="00A36FB2">
                  <w:pPr>
                    <w:rPr>
                      <w:rFonts w:ascii="Times New Roman" w:eastAsia="Times New Roman" w:hAnsi="Times New Roman"/>
                      <w:sz w:val="20"/>
                      <w:szCs w:val="20"/>
                      <w:lang w:eastAsia="lv-LV"/>
                    </w:rPr>
                  </w:pPr>
                </w:p>
              </w:tc>
              <w:tc>
                <w:tcPr>
                  <w:tcW w:w="718" w:type="pct"/>
                  <w:tcBorders>
                    <w:top w:val="nil"/>
                    <w:left w:val="nil"/>
                    <w:bottom w:val="nil"/>
                    <w:right w:val="nil"/>
                  </w:tcBorders>
                  <w:vAlign w:val="center"/>
                  <w:hideMark/>
                </w:tcPr>
                <w:p w14:paraId="144DC886" w14:textId="77777777" w:rsidR="00A36FB2" w:rsidRPr="009935DD" w:rsidRDefault="00A36FB2" w:rsidP="00A36FB2">
                  <w:pPr>
                    <w:rPr>
                      <w:rFonts w:ascii="Times New Roman" w:eastAsia="Times New Roman" w:hAnsi="Times New Roman"/>
                      <w:sz w:val="20"/>
                      <w:szCs w:val="20"/>
                      <w:lang w:eastAsia="lv-LV"/>
                    </w:rPr>
                  </w:pPr>
                </w:p>
              </w:tc>
              <w:tc>
                <w:tcPr>
                  <w:tcW w:w="486" w:type="pct"/>
                  <w:tcBorders>
                    <w:top w:val="nil"/>
                    <w:left w:val="nil"/>
                    <w:bottom w:val="nil"/>
                    <w:right w:val="nil"/>
                  </w:tcBorders>
                  <w:vAlign w:val="center"/>
                  <w:hideMark/>
                </w:tcPr>
                <w:p w14:paraId="071276C1" w14:textId="77777777" w:rsidR="00A36FB2" w:rsidRPr="009935DD" w:rsidRDefault="00A36FB2" w:rsidP="00A36FB2">
                  <w:pPr>
                    <w:rPr>
                      <w:rFonts w:ascii="Times New Roman" w:eastAsia="Times New Roman" w:hAnsi="Times New Roman"/>
                      <w:sz w:val="20"/>
                      <w:szCs w:val="20"/>
                      <w:lang w:eastAsia="lv-LV"/>
                    </w:rPr>
                  </w:pPr>
                </w:p>
              </w:tc>
              <w:tc>
                <w:tcPr>
                  <w:tcW w:w="420" w:type="pct"/>
                  <w:tcBorders>
                    <w:top w:val="nil"/>
                    <w:left w:val="nil"/>
                    <w:bottom w:val="nil"/>
                    <w:right w:val="nil"/>
                  </w:tcBorders>
                  <w:vAlign w:val="center"/>
                  <w:hideMark/>
                </w:tcPr>
                <w:p w14:paraId="6A6274D2" w14:textId="77777777" w:rsidR="00A36FB2" w:rsidRPr="009935DD" w:rsidRDefault="00A36FB2" w:rsidP="00A36FB2">
                  <w:pPr>
                    <w:rPr>
                      <w:rFonts w:ascii="Times New Roman" w:eastAsia="Times New Roman" w:hAnsi="Times New Roman"/>
                      <w:sz w:val="20"/>
                      <w:szCs w:val="20"/>
                      <w:lang w:eastAsia="lv-LV"/>
                    </w:rPr>
                  </w:pPr>
                </w:p>
              </w:tc>
              <w:tc>
                <w:tcPr>
                  <w:tcW w:w="502" w:type="pct"/>
                  <w:tcBorders>
                    <w:top w:val="nil"/>
                    <w:left w:val="nil"/>
                    <w:bottom w:val="nil"/>
                    <w:right w:val="nil"/>
                  </w:tcBorders>
                  <w:vAlign w:val="center"/>
                  <w:hideMark/>
                </w:tcPr>
                <w:p w14:paraId="5E288AA8" w14:textId="77777777" w:rsidR="00A36FB2" w:rsidRPr="009935DD" w:rsidRDefault="00A36FB2" w:rsidP="00A36FB2">
                  <w:pPr>
                    <w:rPr>
                      <w:rFonts w:ascii="Times New Roman" w:eastAsia="Times New Roman" w:hAnsi="Times New Roman"/>
                      <w:sz w:val="20"/>
                      <w:szCs w:val="20"/>
                      <w:lang w:eastAsia="lv-LV"/>
                    </w:rPr>
                  </w:pPr>
                </w:p>
              </w:tc>
              <w:tc>
                <w:tcPr>
                  <w:tcW w:w="548" w:type="pct"/>
                  <w:tcBorders>
                    <w:top w:val="nil"/>
                    <w:left w:val="nil"/>
                    <w:bottom w:val="nil"/>
                    <w:right w:val="nil"/>
                  </w:tcBorders>
                  <w:vAlign w:val="center"/>
                  <w:hideMark/>
                </w:tcPr>
                <w:p w14:paraId="545C3E39" w14:textId="77777777" w:rsidR="00A36FB2" w:rsidRPr="00EC7A1C" w:rsidRDefault="00A36FB2" w:rsidP="00A36FB2">
                  <w:pPr>
                    <w:rPr>
                      <w:rFonts w:ascii="Times New Roman" w:eastAsia="Times New Roman" w:hAnsi="Times New Roman"/>
                      <w:sz w:val="20"/>
                      <w:szCs w:val="20"/>
                      <w:lang w:eastAsia="lv-LV"/>
                    </w:rPr>
                  </w:pPr>
                </w:p>
              </w:tc>
              <w:tc>
                <w:tcPr>
                  <w:tcW w:w="486" w:type="pct"/>
                  <w:tcBorders>
                    <w:top w:val="nil"/>
                    <w:left w:val="nil"/>
                    <w:bottom w:val="nil"/>
                    <w:right w:val="nil"/>
                  </w:tcBorders>
                  <w:vAlign w:val="center"/>
                  <w:hideMark/>
                </w:tcPr>
                <w:p w14:paraId="71CBFFD3" w14:textId="77777777" w:rsidR="00A36FB2" w:rsidRPr="00B61D01" w:rsidRDefault="00A36FB2" w:rsidP="00A36FB2">
                  <w:pPr>
                    <w:rPr>
                      <w:rFonts w:ascii="Times New Roman" w:eastAsia="Times New Roman" w:hAnsi="Times New Roman"/>
                      <w:sz w:val="20"/>
                      <w:szCs w:val="20"/>
                      <w:lang w:eastAsia="lv-LV"/>
                    </w:rPr>
                  </w:pPr>
                </w:p>
              </w:tc>
              <w:tc>
                <w:tcPr>
                  <w:tcW w:w="16" w:type="pct"/>
                  <w:tcBorders>
                    <w:top w:val="nil"/>
                    <w:left w:val="nil"/>
                    <w:bottom w:val="nil"/>
                    <w:right w:val="nil"/>
                  </w:tcBorders>
                  <w:vAlign w:val="center"/>
                  <w:hideMark/>
                </w:tcPr>
                <w:p w14:paraId="3A2229CE" w14:textId="77777777" w:rsidR="00A36FB2" w:rsidRPr="00B61D01" w:rsidRDefault="00A36FB2" w:rsidP="00A36FB2">
                  <w:pPr>
                    <w:rPr>
                      <w:rFonts w:ascii="Times New Roman" w:eastAsia="Times New Roman" w:hAnsi="Times New Roman"/>
                      <w:sz w:val="20"/>
                      <w:szCs w:val="20"/>
                      <w:lang w:eastAsia="lv-LV"/>
                    </w:rPr>
                  </w:pPr>
                </w:p>
              </w:tc>
            </w:tr>
          </w:tbl>
          <w:p w14:paraId="1F06E941" w14:textId="18B450F0" w:rsidR="0028633E" w:rsidRPr="009935DD" w:rsidRDefault="0028633E" w:rsidP="005D663A">
            <w:pPr>
              <w:spacing w:after="0" w:line="240" w:lineRule="auto"/>
              <w:contextualSpacing/>
              <w:jc w:val="center"/>
              <w:rPr>
                <w:rFonts w:ascii="Times New Roman" w:eastAsia="Times New Roman" w:hAnsi="Times New Roman"/>
                <w:bCs/>
                <w:iCs/>
                <w:sz w:val="20"/>
                <w:szCs w:val="20"/>
                <w:lang w:eastAsia="lv-LV"/>
              </w:rPr>
            </w:pPr>
          </w:p>
        </w:tc>
      </w:tr>
    </w:tbl>
    <w:p w14:paraId="1685E9FA" w14:textId="77777777" w:rsidR="0028633E" w:rsidRPr="009935DD" w:rsidRDefault="0028633E" w:rsidP="005D663A">
      <w:pPr>
        <w:spacing w:after="0" w:line="240" w:lineRule="auto"/>
        <w:contextualSpacing/>
        <w:rPr>
          <w:rFonts w:ascii="Times New Roman" w:eastAsia="Times New Roman" w:hAnsi="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05EB" w:rsidRPr="009935DD" w14:paraId="51C1E7C3"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DCF99" w14:textId="77777777" w:rsidR="0028633E" w:rsidRPr="009935DD" w:rsidRDefault="0028633E" w:rsidP="005D663A">
            <w:pPr>
              <w:spacing w:after="0" w:line="240" w:lineRule="auto"/>
              <w:contextualSpacing/>
              <w:jc w:val="center"/>
              <w:rPr>
                <w:rFonts w:ascii="Times New Roman" w:eastAsia="Times New Roman" w:hAnsi="Times New Roman"/>
                <w:b/>
                <w:bCs/>
                <w:iCs/>
                <w:sz w:val="20"/>
                <w:szCs w:val="20"/>
                <w:lang w:eastAsia="lv-LV"/>
              </w:rPr>
            </w:pPr>
            <w:r w:rsidRPr="009935DD">
              <w:rPr>
                <w:rFonts w:ascii="Times New Roman" w:eastAsia="Times New Roman" w:hAnsi="Times New Roman"/>
                <w:b/>
                <w:bCs/>
                <w:iCs/>
                <w:sz w:val="20"/>
                <w:szCs w:val="20"/>
                <w:lang w:eastAsia="lv-LV"/>
              </w:rPr>
              <w:t>IV. Tiesību akta projekta ietekme uz spēkā esošo tiesību normu sistēmu</w:t>
            </w:r>
          </w:p>
        </w:tc>
      </w:tr>
      <w:tr w:rsidR="005705EB" w:rsidRPr="009935DD" w14:paraId="6D1AE8E5" w14:textId="77777777" w:rsidTr="006411D0">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5131C" w14:textId="77777777" w:rsidR="0028633E" w:rsidRPr="009935DD" w:rsidRDefault="0028633E" w:rsidP="005D663A">
            <w:pPr>
              <w:spacing w:after="0" w:line="240" w:lineRule="auto"/>
              <w:contextualSpacing/>
              <w:jc w:val="center"/>
              <w:rPr>
                <w:rFonts w:ascii="Times New Roman" w:eastAsia="Times New Roman" w:hAnsi="Times New Roman"/>
                <w:bCs/>
                <w:iCs/>
                <w:sz w:val="20"/>
                <w:szCs w:val="20"/>
                <w:lang w:eastAsia="lv-LV"/>
              </w:rPr>
            </w:pPr>
            <w:r w:rsidRPr="009935DD">
              <w:rPr>
                <w:rFonts w:ascii="Times New Roman" w:eastAsia="Times New Roman" w:hAnsi="Times New Roman"/>
                <w:bCs/>
                <w:iCs/>
                <w:sz w:val="20"/>
                <w:szCs w:val="20"/>
                <w:lang w:eastAsia="lv-LV"/>
              </w:rPr>
              <w:t>Projekts šo jomu neskar</w:t>
            </w:r>
            <w:r w:rsidR="000D2B17" w:rsidRPr="009935DD">
              <w:rPr>
                <w:rFonts w:ascii="Times New Roman" w:eastAsia="Times New Roman" w:hAnsi="Times New Roman"/>
                <w:bCs/>
                <w:iCs/>
                <w:sz w:val="20"/>
                <w:szCs w:val="20"/>
                <w:lang w:eastAsia="lv-LV"/>
              </w:rPr>
              <w:t>.</w:t>
            </w:r>
          </w:p>
        </w:tc>
      </w:tr>
    </w:tbl>
    <w:p w14:paraId="3C657D39"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7070" w:rsidRPr="009935DD" w14:paraId="37CBE728" w14:textId="77777777" w:rsidTr="009B5A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81BA11" w14:textId="77777777" w:rsidR="00AE7070" w:rsidRPr="009935DD" w:rsidRDefault="00AE7070" w:rsidP="00AE7070">
            <w:pPr>
              <w:spacing w:after="0" w:line="240" w:lineRule="auto"/>
              <w:rPr>
                <w:rFonts w:ascii="Times New Roman" w:eastAsia="Times New Roman" w:hAnsi="Times New Roman"/>
                <w:b/>
                <w:bCs/>
                <w:iCs/>
                <w:color w:val="414142"/>
                <w:sz w:val="20"/>
                <w:szCs w:val="20"/>
                <w:lang w:eastAsia="lv-LV"/>
              </w:rPr>
            </w:pPr>
            <w:r w:rsidRPr="009935DD">
              <w:rPr>
                <w:rFonts w:ascii="Times New Roman" w:eastAsia="Times New Roman" w:hAnsi="Times New Roman"/>
                <w:b/>
                <w:bCs/>
                <w:iCs/>
                <w:sz w:val="20"/>
                <w:szCs w:val="20"/>
                <w:lang w:eastAsia="lv-LV"/>
              </w:rPr>
              <w:t>V. Tiesību akta projekta atbilstība Latvijas Republikas starptautiskajām saistībām</w:t>
            </w:r>
          </w:p>
        </w:tc>
      </w:tr>
      <w:tr w:rsidR="00AE7070" w:rsidRPr="009935DD" w14:paraId="442D92B4"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FC03A" w14:textId="77777777" w:rsidR="00AE7070" w:rsidRPr="009935DD" w:rsidRDefault="00AE7070" w:rsidP="00AE707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E2A9D" w14:textId="77777777" w:rsidR="00AE7070" w:rsidRPr="009935DD" w:rsidRDefault="00AE7070" w:rsidP="00D164EF">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4DC61C04" w14:textId="3842343F" w:rsidR="00AE7070" w:rsidRPr="009935DD" w:rsidRDefault="00BD7190" w:rsidP="00BD719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Ar projektu tiks ieviestas </w:t>
            </w:r>
            <w:r w:rsidR="00490426" w:rsidRPr="009935DD">
              <w:rPr>
                <w:rFonts w:ascii="Times New Roman" w:eastAsia="Times New Roman" w:hAnsi="Times New Roman"/>
                <w:iCs/>
                <w:sz w:val="20"/>
                <w:szCs w:val="20"/>
                <w:lang w:eastAsia="lv-LV"/>
              </w:rPr>
              <w:t>Regulas 1407/2013</w:t>
            </w:r>
            <w:r w:rsidR="004B259B">
              <w:rPr>
                <w:rFonts w:ascii="Times New Roman" w:eastAsia="Times New Roman" w:hAnsi="Times New Roman"/>
                <w:iCs/>
                <w:sz w:val="20"/>
                <w:szCs w:val="20"/>
                <w:lang w:eastAsia="lv-LV"/>
              </w:rPr>
              <w:t xml:space="preserve"> un </w:t>
            </w:r>
            <w:r w:rsidR="004B259B" w:rsidRPr="009935DD">
              <w:rPr>
                <w:rFonts w:ascii="Times New Roman" w:eastAsia="Times New Roman" w:hAnsi="Times New Roman"/>
                <w:iCs/>
                <w:sz w:val="20"/>
                <w:szCs w:val="20"/>
                <w:lang w:eastAsia="lv-LV"/>
              </w:rPr>
              <w:t>Regulas Nr. 794/2004</w:t>
            </w:r>
            <w:r w:rsidR="00490426" w:rsidRPr="009935DD">
              <w:rPr>
                <w:rFonts w:ascii="Times New Roman" w:eastAsia="Times New Roman" w:hAnsi="Times New Roman"/>
                <w:iCs/>
                <w:sz w:val="20"/>
                <w:szCs w:val="20"/>
                <w:lang w:eastAsia="lv-LV"/>
              </w:rPr>
              <w:t xml:space="preserve"> </w:t>
            </w:r>
            <w:r w:rsidR="00307538" w:rsidRPr="009935DD">
              <w:rPr>
                <w:rFonts w:ascii="Times New Roman" w:eastAsia="Times New Roman" w:hAnsi="Times New Roman"/>
                <w:iCs/>
                <w:sz w:val="20"/>
                <w:szCs w:val="20"/>
                <w:lang w:eastAsia="lv-LV"/>
              </w:rPr>
              <w:t>prasības.</w:t>
            </w:r>
          </w:p>
        </w:tc>
      </w:tr>
      <w:tr w:rsidR="00AE7070" w:rsidRPr="009935DD" w14:paraId="61FD31EF"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1E7A6" w14:textId="77777777" w:rsidR="00AE7070" w:rsidRPr="009935DD" w:rsidRDefault="00AE7070" w:rsidP="00AE707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008020" w14:textId="77777777" w:rsidR="00AE7070" w:rsidRPr="009935DD" w:rsidRDefault="00AE7070" w:rsidP="00D164EF">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74404DFF" w14:textId="61E4D6C7" w:rsidR="00AE7070" w:rsidRPr="009935DD" w:rsidRDefault="008610A2" w:rsidP="00BD719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w:t>
            </w:r>
            <w:r w:rsidR="00BD7190" w:rsidRPr="009935DD">
              <w:rPr>
                <w:rFonts w:ascii="Times New Roman" w:eastAsia="Times New Roman" w:hAnsi="Times New Roman"/>
                <w:iCs/>
                <w:sz w:val="20"/>
                <w:szCs w:val="20"/>
                <w:lang w:eastAsia="lv-LV"/>
              </w:rPr>
              <w:t>rojekts šo jomu neskar.</w:t>
            </w:r>
          </w:p>
        </w:tc>
      </w:tr>
      <w:tr w:rsidR="00AE7070" w:rsidRPr="009935DD" w14:paraId="498BBCC2"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1993B" w14:textId="77777777" w:rsidR="00AE7070" w:rsidRPr="009935DD" w:rsidRDefault="00AE7070" w:rsidP="00AE707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6104C7E" w14:textId="77777777" w:rsidR="00AE7070" w:rsidRPr="009935DD" w:rsidRDefault="00AE7070" w:rsidP="00D164EF">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A53525E" w14:textId="77777777" w:rsidR="00AE7070" w:rsidRPr="009935DD" w:rsidRDefault="00BD7190" w:rsidP="00BD719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Nav.</w:t>
            </w:r>
          </w:p>
        </w:tc>
      </w:tr>
    </w:tbl>
    <w:p w14:paraId="10D54BCD" w14:textId="77777777" w:rsidR="00AE7070" w:rsidRPr="009935DD" w:rsidRDefault="00AE7070" w:rsidP="00AE7070">
      <w:pPr>
        <w:spacing w:after="0" w:line="240" w:lineRule="auto"/>
        <w:rPr>
          <w:rFonts w:ascii="Times New Roman" w:eastAsia="Times New Roman" w:hAnsi="Times New Roman"/>
          <w:iCs/>
          <w:color w:val="414142"/>
          <w:sz w:val="20"/>
          <w:szCs w:val="20"/>
          <w:lang w:eastAsia="lv-LV"/>
        </w:rPr>
      </w:pPr>
      <w:r w:rsidRPr="009935DD">
        <w:rPr>
          <w:rFonts w:ascii="Times New Roman" w:eastAsia="Times New Roman" w:hAnsi="Times New Roman"/>
          <w:iCs/>
          <w:color w:val="414142"/>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0"/>
        <w:gridCol w:w="2075"/>
        <w:gridCol w:w="1161"/>
        <w:gridCol w:w="1178"/>
        <w:gridCol w:w="2551"/>
      </w:tblGrid>
      <w:tr w:rsidR="00AE7070" w:rsidRPr="009935DD" w14:paraId="10C41D0C"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C9AB79" w14:textId="77777777" w:rsidR="00AE7070" w:rsidRPr="009935DD" w:rsidRDefault="00AE7070" w:rsidP="00D45506">
            <w:pPr>
              <w:spacing w:after="0" w:line="240" w:lineRule="auto"/>
              <w:jc w:val="center"/>
              <w:rPr>
                <w:rFonts w:ascii="Times New Roman" w:eastAsia="Times New Roman" w:hAnsi="Times New Roman"/>
                <w:b/>
                <w:bCs/>
                <w:iCs/>
                <w:color w:val="414142"/>
                <w:sz w:val="20"/>
                <w:szCs w:val="20"/>
                <w:lang w:eastAsia="lv-LV"/>
              </w:rPr>
            </w:pPr>
            <w:bookmarkStart w:id="2" w:name="_Hlk33518266"/>
            <w:r w:rsidRPr="009935DD">
              <w:rPr>
                <w:rFonts w:ascii="Times New Roman" w:eastAsia="Times New Roman" w:hAnsi="Times New Roman"/>
                <w:b/>
                <w:bCs/>
                <w:iCs/>
                <w:sz w:val="20"/>
                <w:szCs w:val="20"/>
                <w:lang w:eastAsia="lv-LV"/>
              </w:rPr>
              <w:lastRenderedPageBreak/>
              <w:t>1. tabula</w:t>
            </w:r>
            <w:r w:rsidRPr="009935DD">
              <w:rPr>
                <w:rFonts w:ascii="Times New Roman" w:eastAsia="Times New Roman" w:hAnsi="Times New Roman"/>
                <w:b/>
                <w:bCs/>
                <w:iCs/>
                <w:sz w:val="20"/>
                <w:szCs w:val="20"/>
                <w:lang w:eastAsia="lv-LV"/>
              </w:rPr>
              <w:br/>
              <w:t>Tiesību akta projekta atbilstība ES tiesību aktiem</w:t>
            </w:r>
            <w:bookmarkEnd w:id="2"/>
          </w:p>
        </w:tc>
      </w:tr>
      <w:tr w:rsidR="00AE7070" w:rsidRPr="009935DD" w14:paraId="680687AA"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5C686F1E" w14:textId="0A7DB473" w:rsidR="00490426" w:rsidRPr="009935DD" w:rsidRDefault="00AE7070" w:rsidP="00865091">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Attiecīgā ES tiesību akta datums, numurs un nosaukums</w:t>
            </w:r>
          </w:p>
          <w:p w14:paraId="4E9B11E7" w14:textId="19869E02" w:rsidR="00490426" w:rsidRPr="009935DD" w:rsidRDefault="00490426" w:rsidP="00490426">
            <w:pPr>
              <w:jc w:val="center"/>
              <w:rPr>
                <w:rFonts w:ascii="Times New Roman" w:eastAsia="Times New Roman" w:hAnsi="Times New Roman"/>
                <w:sz w:val="20"/>
                <w:szCs w:val="20"/>
                <w:lang w:eastAsia="lv-LV"/>
              </w:rPr>
            </w:pPr>
          </w:p>
        </w:tc>
        <w:tc>
          <w:tcPr>
            <w:tcW w:w="3810" w:type="pct"/>
            <w:gridSpan w:val="4"/>
            <w:tcBorders>
              <w:top w:val="outset" w:sz="6" w:space="0" w:color="auto"/>
              <w:left w:val="outset" w:sz="6" w:space="0" w:color="auto"/>
              <w:bottom w:val="outset" w:sz="6" w:space="0" w:color="auto"/>
              <w:right w:val="outset" w:sz="6" w:space="0" w:color="auto"/>
            </w:tcBorders>
            <w:hideMark/>
          </w:tcPr>
          <w:p w14:paraId="44990632" w14:textId="6B6A63D5" w:rsidR="00865091" w:rsidRPr="009935DD" w:rsidRDefault="00C34500" w:rsidP="00865091">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Ar projektu tiek ieviesta Eiropas Savienības tiesību akta -  </w:t>
            </w:r>
            <w:bookmarkStart w:id="3" w:name="_Hlk33518119"/>
            <w:r w:rsidR="00490426" w:rsidRPr="009935DD">
              <w:rPr>
                <w:rFonts w:ascii="Times New Roman" w:eastAsia="Times New Roman" w:hAnsi="Times New Roman"/>
                <w:iCs/>
                <w:sz w:val="20"/>
                <w:szCs w:val="20"/>
                <w:lang w:eastAsia="lv-LV"/>
              </w:rPr>
              <w:t>Regulas 1407/2013</w:t>
            </w:r>
            <w:r w:rsidR="005A177F" w:rsidRPr="009935DD">
              <w:rPr>
                <w:rFonts w:ascii="Times New Roman" w:eastAsia="Times New Roman" w:hAnsi="Times New Roman"/>
                <w:iCs/>
                <w:sz w:val="20"/>
                <w:szCs w:val="20"/>
                <w:lang w:eastAsia="lv-LV"/>
              </w:rPr>
              <w:t xml:space="preserve"> un Regulas</w:t>
            </w:r>
            <w:r w:rsidR="00AD6814" w:rsidRPr="009935DD">
              <w:rPr>
                <w:rFonts w:ascii="Times New Roman" w:eastAsia="Times New Roman" w:hAnsi="Times New Roman"/>
                <w:iCs/>
                <w:sz w:val="20"/>
                <w:szCs w:val="20"/>
                <w:lang w:eastAsia="lv-LV"/>
              </w:rPr>
              <w:t xml:space="preserve"> Nr</w:t>
            </w:r>
            <w:r w:rsidR="003330C2" w:rsidRPr="009935DD">
              <w:rPr>
                <w:rFonts w:ascii="Times New Roman" w:eastAsia="Times New Roman" w:hAnsi="Times New Roman"/>
                <w:iCs/>
                <w:sz w:val="20"/>
                <w:szCs w:val="20"/>
                <w:lang w:eastAsia="lv-LV"/>
              </w:rPr>
              <w:t>. 794/2004</w:t>
            </w:r>
            <w:r w:rsidR="00490426" w:rsidRPr="009935DD">
              <w:rPr>
                <w:rFonts w:ascii="Times New Roman" w:eastAsia="Times New Roman" w:hAnsi="Times New Roman"/>
                <w:iCs/>
                <w:sz w:val="20"/>
                <w:szCs w:val="20"/>
                <w:lang w:eastAsia="lv-LV"/>
              </w:rPr>
              <w:t xml:space="preserve"> prasības. </w:t>
            </w:r>
            <w:bookmarkEnd w:id="3"/>
          </w:p>
          <w:p w14:paraId="2E0A9BC4" w14:textId="6B9CF2B3" w:rsidR="00AE7070" w:rsidRPr="009935DD" w:rsidRDefault="00AE7070" w:rsidP="00307A3C">
            <w:pPr>
              <w:spacing w:after="0" w:line="240" w:lineRule="auto"/>
              <w:jc w:val="both"/>
              <w:rPr>
                <w:rFonts w:ascii="Times New Roman" w:eastAsia="Times New Roman" w:hAnsi="Times New Roman"/>
                <w:iCs/>
                <w:sz w:val="20"/>
                <w:szCs w:val="20"/>
                <w:lang w:eastAsia="lv-LV"/>
              </w:rPr>
            </w:pPr>
          </w:p>
        </w:tc>
      </w:tr>
      <w:tr w:rsidR="00AE7070" w:rsidRPr="009935DD" w14:paraId="4FCAACA8"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vAlign w:val="center"/>
            <w:hideMark/>
          </w:tcPr>
          <w:p w14:paraId="5D8F8050" w14:textId="77777777" w:rsidR="00AE7070" w:rsidRPr="009935DD" w:rsidRDefault="00AE7070" w:rsidP="00AE7070">
            <w:pPr>
              <w:spacing w:after="0" w:line="240" w:lineRule="auto"/>
              <w:jc w:val="center"/>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A</w:t>
            </w:r>
          </w:p>
        </w:tc>
        <w:tc>
          <w:tcPr>
            <w:tcW w:w="1140" w:type="pct"/>
            <w:tcBorders>
              <w:top w:val="outset" w:sz="6" w:space="0" w:color="auto"/>
              <w:left w:val="outset" w:sz="6" w:space="0" w:color="auto"/>
              <w:bottom w:val="outset" w:sz="6" w:space="0" w:color="auto"/>
              <w:right w:val="outset" w:sz="6" w:space="0" w:color="auto"/>
            </w:tcBorders>
            <w:vAlign w:val="center"/>
            <w:hideMark/>
          </w:tcPr>
          <w:p w14:paraId="653A6B0E" w14:textId="77777777" w:rsidR="00AE7070" w:rsidRPr="009935DD" w:rsidRDefault="00AE7070" w:rsidP="00AE7070">
            <w:pPr>
              <w:spacing w:after="0" w:line="240" w:lineRule="auto"/>
              <w:jc w:val="center"/>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B</w:t>
            </w:r>
          </w:p>
        </w:tc>
        <w:tc>
          <w:tcPr>
            <w:tcW w:w="1272" w:type="pct"/>
            <w:gridSpan w:val="2"/>
            <w:tcBorders>
              <w:top w:val="outset" w:sz="6" w:space="0" w:color="auto"/>
              <w:left w:val="outset" w:sz="6" w:space="0" w:color="auto"/>
              <w:bottom w:val="outset" w:sz="6" w:space="0" w:color="auto"/>
              <w:right w:val="outset" w:sz="6" w:space="0" w:color="auto"/>
            </w:tcBorders>
            <w:vAlign w:val="center"/>
            <w:hideMark/>
          </w:tcPr>
          <w:p w14:paraId="0D29EACE" w14:textId="77777777" w:rsidR="00AE7070" w:rsidRPr="009935DD" w:rsidRDefault="00AE7070" w:rsidP="00AE7070">
            <w:pPr>
              <w:spacing w:after="0" w:line="240" w:lineRule="auto"/>
              <w:jc w:val="center"/>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C2197D6" w14:textId="77777777" w:rsidR="00AE7070" w:rsidRPr="009935DD" w:rsidRDefault="00AE7070" w:rsidP="00AE7070">
            <w:pPr>
              <w:spacing w:after="0" w:line="240" w:lineRule="auto"/>
              <w:jc w:val="center"/>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D</w:t>
            </w:r>
          </w:p>
        </w:tc>
      </w:tr>
      <w:tr w:rsidR="00AE7070" w:rsidRPr="009935DD" w14:paraId="19FACB52"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2D4E808D" w14:textId="77777777" w:rsidR="00AE7070" w:rsidRPr="009935DD" w:rsidRDefault="00AE7070" w:rsidP="00D45506">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Attiecīgā ES tiesību akta panta numurs (uzskaitot katru tiesību akta vienību – pantu, daļu, punktu, apakšpunktu)</w:t>
            </w:r>
          </w:p>
        </w:tc>
        <w:tc>
          <w:tcPr>
            <w:tcW w:w="1140" w:type="pct"/>
            <w:tcBorders>
              <w:top w:val="outset" w:sz="6" w:space="0" w:color="auto"/>
              <w:left w:val="outset" w:sz="6" w:space="0" w:color="auto"/>
              <w:bottom w:val="outset" w:sz="6" w:space="0" w:color="auto"/>
              <w:right w:val="outset" w:sz="6" w:space="0" w:color="auto"/>
            </w:tcBorders>
            <w:hideMark/>
          </w:tcPr>
          <w:p w14:paraId="37A65AB2" w14:textId="77777777" w:rsidR="00AE7070" w:rsidRPr="009935DD" w:rsidRDefault="00AE7070" w:rsidP="00D45506">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Projekta vienība, kas pārņem vai ievieš katru šīs tabulas A ailē minēto ES tiesību akta vienību, vai tiesību akts, kur attiecīgā ES tiesību akta vienība pārņemta vai ieviesta</w:t>
            </w:r>
          </w:p>
        </w:tc>
        <w:tc>
          <w:tcPr>
            <w:tcW w:w="1272" w:type="pct"/>
            <w:gridSpan w:val="2"/>
            <w:tcBorders>
              <w:top w:val="outset" w:sz="6" w:space="0" w:color="auto"/>
              <w:left w:val="outset" w:sz="6" w:space="0" w:color="auto"/>
              <w:bottom w:val="outset" w:sz="6" w:space="0" w:color="auto"/>
              <w:right w:val="outset" w:sz="6" w:space="0" w:color="auto"/>
            </w:tcBorders>
            <w:hideMark/>
          </w:tcPr>
          <w:p w14:paraId="03F21E5B" w14:textId="77777777" w:rsidR="00AE7070" w:rsidRPr="009935DD" w:rsidRDefault="00AE7070" w:rsidP="00D45506">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Informācija par to, vai šīs tabulas A ailē minētās ES tiesību akta vienības tiek pārņemtas vai ieviestas pilnībā vai daļēji.</w:t>
            </w:r>
            <w:r w:rsidRPr="009935DD">
              <w:rPr>
                <w:rFonts w:ascii="Times New Roman" w:eastAsia="Times New Roman" w:hAnsi="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9935DD">
              <w:rPr>
                <w:rFonts w:ascii="Times New Roman" w:eastAsia="Times New Roman" w:hAnsi="Times New Roman"/>
                <w:iCs/>
                <w:sz w:val="20"/>
                <w:szCs w:val="20"/>
                <w:lang w:eastAsia="lv-LV"/>
              </w:rPr>
              <w:br/>
              <w:t>Norāda institūciju, kas ir atbildīga par šo saistību izpildi pilnībā</w:t>
            </w:r>
          </w:p>
        </w:tc>
        <w:tc>
          <w:tcPr>
            <w:tcW w:w="1364" w:type="pct"/>
            <w:tcBorders>
              <w:top w:val="outset" w:sz="6" w:space="0" w:color="auto"/>
              <w:left w:val="outset" w:sz="6" w:space="0" w:color="auto"/>
              <w:bottom w:val="outset" w:sz="6" w:space="0" w:color="auto"/>
              <w:right w:val="outset" w:sz="6" w:space="0" w:color="auto"/>
            </w:tcBorders>
            <w:hideMark/>
          </w:tcPr>
          <w:p w14:paraId="7A834BAB" w14:textId="77777777" w:rsidR="00AE7070" w:rsidRPr="009935DD" w:rsidRDefault="00AE7070" w:rsidP="00D45506">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Informācija par to, vai šīs tabulas B ailē minētās projekta vienības paredz stingrākas prasības nekā šīs tabulas A ailē minētās ES tiesību akta vienības.</w:t>
            </w:r>
            <w:r w:rsidRPr="009935DD">
              <w:rPr>
                <w:rFonts w:ascii="Times New Roman" w:eastAsia="Times New Roman" w:hAnsi="Times New Roman"/>
                <w:iCs/>
                <w:sz w:val="20"/>
                <w:szCs w:val="20"/>
                <w:lang w:eastAsia="lv-LV"/>
              </w:rPr>
              <w:br/>
              <w:t>Ja projekts satur stingrākas prasības nekā attiecīgais ES tiesību akts, norāda pamatojumu un samērīgumu.</w:t>
            </w:r>
            <w:r w:rsidRPr="009935DD">
              <w:rPr>
                <w:rFonts w:ascii="Times New Roman" w:eastAsia="Times New Roman" w:hAnsi="Times New Roman"/>
                <w:iCs/>
                <w:sz w:val="20"/>
                <w:szCs w:val="20"/>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34500" w:rsidRPr="009935DD" w14:paraId="1E9AA792"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tcPr>
          <w:p w14:paraId="419388E4" w14:textId="256E7A40" w:rsidR="00C34500" w:rsidRPr="009935DD" w:rsidRDefault="00C34500" w:rsidP="00C3450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Regulas 1407/2013 7. panta 4. punkts</w:t>
            </w:r>
          </w:p>
        </w:tc>
        <w:tc>
          <w:tcPr>
            <w:tcW w:w="1140" w:type="pct"/>
            <w:tcBorders>
              <w:top w:val="outset" w:sz="6" w:space="0" w:color="auto"/>
              <w:left w:val="outset" w:sz="6" w:space="0" w:color="auto"/>
              <w:bottom w:val="outset" w:sz="6" w:space="0" w:color="auto"/>
              <w:right w:val="outset" w:sz="6" w:space="0" w:color="auto"/>
            </w:tcBorders>
          </w:tcPr>
          <w:p w14:paraId="53F7628D" w14:textId="44E8B7BE" w:rsidR="00C34500" w:rsidRPr="009935DD" w:rsidRDefault="00C34500" w:rsidP="00C3450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Projekta </w:t>
            </w:r>
            <w:r w:rsidR="003A6F5D">
              <w:rPr>
                <w:rFonts w:ascii="Times New Roman" w:eastAsia="Times New Roman" w:hAnsi="Times New Roman"/>
                <w:iCs/>
                <w:sz w:val="20"/>
                <w:szCs w:val="20"/>
                <w:lang w:eastAsia="lv-LV"/>
              </w:rPr>
              <w:t>1.</w:t>
            </w:r>
            <w:r w:rsidR="007D2AA6" w:rsidRPr="009935DD">
              <w:rPr>
                <w:rFonts w:ascii="Times New Roman" w:eastAsia="Times New Roman" w:hAnsi="Times New Roman"/>
                <w:iCs/>
                <w:sz w:val="20"/>
                <w:szCs w:val="20"/>
                <w:lang w:eastAsia="lv-LV"/>
              </w:rPr>
              <w:t>6</w:t>
            </w:r>
            <w:r w:rsidRPr="009935DD">
              <w:rPr>
                <w:rFonts w:ascii="Times New Roman" w:eastAsia="Times New Roman" w:hAnsi="Times New Roman"/>
                <w:iCs/>
                <w:sz w:val="20"/>
                <w:szCs w:val="20"/>
                <w:lang w:eastAsia="lv-LV"/>
              </w:rPr>
              <w:t>. punkts</w:t>
            </w:r>
          </w:p>
        </w:tc>
        <w:tc>
          <w:tcPr>
            <w:tcW w:w="1272" w:type="pct"/>
            <w:gridSpan w:val="2"/>
            <w:tcBorders>
              <w:top w:val="outset" w:sz="6" w:space="0" w:color="auto"/>
              <w:left w:val="outset" w:sz="6" w:space="0" w:color="auto"/>
              <w:bottom w:val="outset" w:sz="6" w:space="0" w:color="auto"/>
              <w:right w:val="outset" w:sz="6" w:space="0" w:color="auto"/>
            </w:tcBorders>
          </w:tcPr>
          <w:p w14:paraId="548C9F40" w14:textId="3B359B6F" w:rsidR="00C34500" w:rsidRPr="009935DD" w:rsidRDefault="00C34500" w:rsidP="00C3450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Ieviesta pilnībā</w:t>
            </w:r>
            <w:r w:rsidRPr="009935DD">
              <w:rPr>
                <w:rFonts w:ascii="Times New Roman" w:eastAsia="Times New Roman" w:hAnsi="Times New Roman"/>
                <w:iCs/>
                <w:sz w:val="20"/>
                <w:szCs w:val="20"/>
                <w:lang w:eastAsia="lv-LV"/>
              </w:rPr>
              <w:tab/>
            </w:r>
          </w:p>
        </w:tc>
        <w:tc>
          <w:tcPr>
            <w:tcW w:w="1364" w:type="pct"/>
            <w:tcBorders>
              <w:top w:val="outset" w:sz="6" w:space="0" w:color="auto"/>
              <w:left w:val="outset" w:sz="6" w:space="0" w:color="auto"/>
              <w:bottom w:val="outset" w:sz="6" w:space="0" w:color="auto"/>
              <w:right w:val="outset" w:sz="6" w:space="0" w:color="auto"/>
            </w:tcBorders>
          </w:tcPr>
          <w:p w14:paraId="31C646E6" w14:textId="1298B763" w:rsidR="00C34500" w:rsidRPr="009935DD" w:rsidRDefault="00C34500" w:rsidP="00C3450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Neparedz stingrākas prasības</w:t>
            </w:r>
          </w:p>
        </w:tc>
      </w:tr>
      <w:tr w:rsidR="00D7199F" w:rsidRPr="009935DD" w14:paraId="17BA4D06"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tcPr>
          <w:p w14:paraId="0288244B" w14:textId="0C088069" w:rsidR="00D7199F" w:rsidRPr="009935DD" w:rsidRDefault="00D7199F" w:rsidP="008155DB">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Regulas 1407/2013 </w:t>
            </w:r>
            <w:r w:rsidR="00F85555" w:rsidRPr="009935DD">
              <w:rPr>
                <w:rFonts w:ascii="Times New Roman" w:eastAsia="Times New Roman" w:hAnsi="Times New Roman"/>
                <w:iCs/>
                <w:sz w:val="20"/>
                <w:szCs w:val="20"/>
                <w:lang w:eastAsia="lv-LV"/>
              </w:rPr>
              <w:t>8</w:t>
            </w:r>
            <w:r w:rsidRPr="009935DD">
              <w:rPr>
                <w:rFonts w:ascii="Times New Roman" w:eastAsia="Times New Roman" w:hAnsi="Times New Roman"/>
                <w:iCs/>
                <w:sz w:val="20"/>
                <w:szCs w:val="20"/>
                <w:lang w:eastAsia="lv-LV"/>
              </w:rPr>
              <w:t>. pants</w:t>
            </w:r>
          </w:p>
        </w:tc>
        <w:tc>
          <w:tcPr>
            <w:tcW w:w="1140" w:type="pct"/>
            <w:tcBorders>
              <w:top w:val="outset" w:sz="6" w:space="0" w:color="auto"/>
              <w:left w:val="outset" w:sz="6" w:space="0" w:color="auto"/>
              <w:bottom w:val="outset" w:sz="6" w:space="0" w:color="auto"/>
              <w:right w:val="outset" w:sz="6" w:space="0" w:color="auto"/>
            </w:tcBorders>
          </w:tcPr>
          <w:p w14:paraId="3BE50253" w14:textId="3DAF4855" w:rsidR="00D7199F" w:rsidRPr="009935DD" w:rsidRDefault="00D7199F" w:rsidP="008155DB">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Projekta </w:t>
            </w:r>
            <w:r w:rsidR="00C1723E">
              <w:rPr>
                <w:rFonts w:ascii="Times New Roman" w:eastAsia="Times New Roman" w:hAnsi="Times New Roman"/>
                <w:iCs/>
                <w:sz w:val="20"/>
                <w:szCs w:val="20"/>
                <w:lang w:eastAsia="lv-LV"/>
              </w:rPr>
              <w:t>1.</w:t>
            </w:r>
            <w:r w:rsidRPr="009935DD">
              <w:rPr>
                <w:rFonts w:ascii="Times New Roman" w:eastAsia="Times New Roman" w:hAnsi="Times New Roman"/>
                <w:iCs/>
                <w:sz w:val="20"/>
                <w:szCs w:val="20"/>
                <w:lang w:eastAsia="lv-LV"/>
              </w:rPr>
              <w:t>6. punkts</w:t>
            </w:r>
          </w:p>
        </w:tc>
        <w:tc>
          <w:tcPr>
            <w:tcW w:w="1272" w:type="pct"/>
            <w:gridSpan w:val="2"/>
            <w:tcBorders>
              <w:top w:val="outset" w:sz="6" w:space="0" w:color="auto"/>
              <w:left w:val="outset" w:sz="6" w:space="0" w:color="auto"/>
              <w:bottom w:val="outset" w:sz="6" w:space="0" w:color="auto"/>
              <w:right w:val="outset" w:sz="6" w:space="0" w:color="auto"/>
            </w:tcBorders>
          </w:tcPr>
          <w:p w14:paraId="5B970305" w14:textId="77777777" w:rsidR="00D7199F" w:rsidRPr="009935DD" w:rsidRDefault="00D7199F" w:rsidP="008155DB">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Ieviesta pilnībā</w:t>
            </w:r>
            <w:r w:rsidRPr="009935DD">
              <w:rPr>
                <w:rFonts w:ascii="Times New Roman" w:eastAsia="Times New Roman" w:hAnsi="Times New Roman"/>
                <w:iCs/>
                <w:sz w:val="20"/>
                <w:szCs w:val="20"/>
                <w:lang w:eastAsia="lv-LV"/>
              </w:rPr>
              <w:tab/>
            </w:r>
          </w:p>
        </w:tc>
        <w:tc>
          <w:tcPr>
            <w:tcW w:w="1364" w:type="pct"/>
            <w:tcBorders>
              <w:top w:val="outset" w:sz="6" w:space="0" w:color="auto"/>
              <w:left w:val="outset" w:sz="6" w:space="0" w:color="auto"/>
              <w:bottom w:val="outset" w:sz="6" w:space="0" w:color="auto"/>
              <w:right w:val="outset" w:sz="6" w:space="0" w:color="auto"/>
            </w:tcBorders>
          </w:tcPr>
          <w:p w14:paraId="4B5BB1A1" w14:textId="77777777" w:rsidR="00D7199F" w:rsidRPr="009935DD" w:rsidRDefault="00D7199F" w:rsidP="008155DB">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Neparedz stingrākas prasības</w:t>
            </w:r>
          </w:p>
        </w:tc>
      </w:tr>
      <w:tr w:rsidR="00A8741F" w:rsidRPr="009935DD" w14:paraId="3B7B4F24"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tcPr>
          <w:p w14:paraId="113EBC62" w14:textId="77777777" w:rsidR="00A8741F" w:rsidRPr="009935DD" w:rsidRDefault="00A8741F" w:rsidP="00283242">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Regula 1407/2013</w:t>
            </w:r>
          </w:p>
        </w:tc>
        <w:tc>
          <w:tcPr>
            <w:tcW w:w="1140" w:type="pct"/>
            <w:tcBorders>
              <w:top w:val="outset" w:sz="6" w:space="0" w:color="auto"/>
              <w:left w:val="outset" w:sz="6" w:space="0" w:color="auto"/>
              <w:bottom w:val="outset" w:sz="6" w:space="0" w:color="auto"/>
              <w:right w:val="outset" w:sz="6" w:space="0" w:color="auto"/>
            </w:tcBorders>
          </w:tcPr>
          <w:p w14:paraId="2ECDBDEA" w14:textId="35715D08" w:rsidR="00A8741F" w:rsidRPr="009935DD" w:rsidRDefault="00A8741F" w:rsidP="00283242">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Projekta </w:t>
            </w:r>
            <w:r>
              <w:rPr>
                <w:rFonts w:ascii="Times New Roman" w:eastAsia="Times New Roman" w:hAnsi="Times New Roman"/>
                <w:iCs/>
                <w:sz w:val="20"/>
                <w:szCs w:val="20"/>
                <w:lang w:eastAsia="lv-LV"/>
              </w:rPr>
              <w:t>1.10</w:t>
            </w:r>
            <w:r w:rsidR="00342E34">
              <w:rPr>
                <w:rFonts w:ascii="Times New Roman" w:eastAsia="Times New Roman" w:hAnsi="Times New Roman"/>
                <w:iCs/>
                <w:sz w:val="20"/>
                <w:szCs w:val="20"/>
                <w:lang w:eastAsia="lv-LV"/>
              </w:rPr>
              <w:t>. punkts</w:t>
            </w:r>
          </w:p>
        </w:tc>
        <w:tc>
          <w:tcPr>
            <w:tcW w:w="1272" w:type="pct"/>
            <w:gridSpan w:val="2"/>
            <w:tcBorders>
              <w:top w:val="outset" w:sz="6" w:space="0" w:color="auto"/>
              <w:left w:val="outset" w:sz="6" w:space="0" w:color="auto"/>
              <w:bottom w:val="outset" w:sz="6" w:space="0" w:color="auto"/>
              <w:right w:val="outset" w:sz="6" w:space="0" w:color="auto"/>
            </w:tcBorders>
          </w:tcPr>
          <w:p w14:paraId="25FB8A55" w14:textId="77777777" w:rsidR="00A8741F" w:rsidRPr="009935DD" w:rsidRDefault="00A8741F" w:rsidP="00283242">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Ieviesta pilnībā</w:t>
            </w:r>
            <w:r w:rsidRPr="009935DD">
              <w:rPr>
                <w:rFonts w:ascii="Times New Roman" w:eastAsia="Times New Roman" w:hAnsi="Times New Roman"/>
                <w:iCs/>
                <w:sz w:val="20"/>
                <w:szCs w:val="20"/>
                <w:lang w:eastAsia="lv-LV"/>
              </w:rPr>
              <w:tab/>
            </w:r>
          </w:p>
        </w:tc>
        <w:tc>
          <w:tcPr>
            <w:tcW w:w="1364" w:type="pct"/>
            <w:tcBorders>
              <w:top w:val="outset" w:sz="6" w:space="0" w:color="auto"/>
              <w:left w:val="outset" w:sz="6" w:space="0" w:color="auto"/>
              <w:bottom w:val="outset" w:sz="6" w:space="0" w:color="auto"/>
              <w:right w:val="outset" w:sz="6" w:space="0" w:color="auto"/>
            </w:tcBorders>
          </w:tcPr>
          <w:p w14:paraId="3DF6ADEE" w14:textId="77777777" w:rsidR="00A8741F" w:rsidRPr="009935DD" w:rsidRDefault="00A8741F" w:rsidP="00283242">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Neparedz stingrākas prasības</w:t>
            </w:r>
          </w:p>
        </w:tc>
      </w:tr>
      <w:tr w:rsidR="00592C20" w:rsidRPr="009935DD" w14:paraId="13212EAF"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tcPr>
          <w:p w14:paraId="011F1F3C" w14:textId="6464B833" w:rsidR="00592C20" w:rsidRPr="009935DD" w:rsidRDefault="00592C20" w:rsidP="00592C2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Regula 1407/2013</w:t>
            </w:r>
          </w:p>
        </w:tc>
        <w:tc>
          <w:tcPr>
            <w:tcW w:w="1140" w:type="pct"/>
            <w:tcBorders>
              <w:top w:val="outset" w:sz="6" w:space="0" w:color="auto"/>
              <w:left w:val="outset" w:sz="6" w:space="0" w:color="auto"/>
              <w:bottom w:val="outset" w:sz="6" w:space="0" w:color="auto"/>
              <w:right w:val="outset" w:sz="6" w:space="0" w:color="auto"/>
            </w:tcBorders>
          </w:tcPr>
          <w:p w14:paraId="21FDE31E" w14:textId="63B555A4"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Projekta </w:t>
            </w:r>
            <w:r>
              <w:rPr>
                <w:rFonts w:ascii="Times New Roman" w:eastAsia="Times New Roman" w:hAnsi="Times New Roman"/>
                <w:iCs/>
                <w:sz w:val="20"/>
                <w:szCs w:val="20"/>
                <w:lang w:eastAsia="lv-LV"/>
              </w:rPr>
              <w:t>1.11</w:t>
            </w:r>
            <w:r w:rsidR="00342E34">
              <w:rPr>
                <w:rFonts w:ascii="Times New Roman" w:eastAsia="Times New Roman" w:hAnsi="Times New Roman"/>
                <w:iCs/>
                <w:sz w:val="20"/>
                <w:szCs w:val="20"/>
                <w:lang w:eastAsia="lv-LV"/>
              </w:rPr>
              <w:t>. punkts</w:t>
            </w:r>
          </w:p>
        </w:tc>
        <w:tc>
          <w:tcPr>
            <w:tcW w:w="1272" w:type="pct"/>
            <w:gridSpan w:val="2"/>
            <w:tcBorders>
              <w:top w:val="outset" w:sz="6" w:space="0" w:color="auto"/>
              <w:left w:val="outset" w:sz="6" w:space="0" w:color="auto"/>
              <w:bottom w:val="outset" w:sz="6" w:space="0" w:color="auto"/>
              <w:right w:val="outset" w:sz="6" w:space="0" w:color="auto"/>
            </w:tcBorders>
          </w:tcPr>
          <w:p w14:paraId="23FEB0B8" w14:textId="3C316A51"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Ieviesta pilnībā</w:t>
            </w:r>
            <w:r w:rsidRPr="009935DD">
              <w:rPr>
                <w:rFonts w:ascii="Times New Roman" w:eastAsia="Times New Roman" w:hAnsi="Times New Roman"/>
                <w:iCs/>
                <w:sz w:val="20"/>
                <w:szCs w:val="20"/>
                <w:lang w:eastAsia="lv-LV"/>
              </w:rPr>
              <w:tab/>
            </w:r>
          </w:p>
        </w:tc>
        <w:tc>
          <w:tcPr>
            <w:tcW w:w="1364" w:type="pct"/>
            <w:tcBorders>
              <w:top w:val="outset" w:sz="6" w:space="0" w:color="auto"/>
              <w:left w:val="outset" w:sz="6" w:space="0" w:color="auto"/>
              <w:bottom w:val="outset" w:sz="6" w:space="0" w:color="auto"/>
              <w:right w:val="outset" w:sz="6" w:space="0" w:color="auto"/>
            </w:tcBorders>
          </w:tcPr>
          <w:p w14:paraId="7CCE585F" w14:textId="4EC885EF"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Neparedz stingrākas prasības</w:t>
            </w:r>
          </w:p>
        </w:tc>
      </w:tr>
      <w:tr w:rsidR="00592C20" w:rsidRPr="009935DD" w14:paraId="2334D1A6"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tcPr>
          <w:p w14:paraId="3F695494" w14:textId="6953C4E4" w:rsidR="00592C20" w:rsidRPr="009935DD" w:rsidRDefault="00592C20" w:rsidP="00592C2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Regulas Nr. 794/2004 10.pants</w:t>
            </w:r>
            <w:r w:rsidR="00342E34">
              <w:rPr>
                <w:rFonts w:ascii="Times New Roman" w:eastAsia="Times New Roman" w:hAnsi="Times New Roman"/>
                <w:iCs/>
                <w:sz w:val="20"/>
                <w:szCs w:val="20"/>
                <w:lang w:eastAsia="lv-LV"/>
              </w:rPr>
              <w:t xml:space="preserve"> un 11.pants</w:t>
            </w:r>
          </w:p>
        </w:tc>
        <w:tc>
          <w:tcPr>
            <w:tcW w:w="1140" w:type="pct"/>
            <w:tcBorders>
              <w:top w:val="outset" w:sz="6" w:space="0" w:color="auto"/>
              <w:left w:val="outset" w:sz="6" w:space="0" w:color="auto"/>
              <w:bottom w:val="outset" w:sz="6" w:space="0" w:color="auto"/>
              <w:right w:val="outset" w:sz="6" w:space="0" w:color="auto"/>
            </w:tcBorders>
          </w:tcPr>
          <w:p w14:paraId="46DE8144" w14:textId="4DB543E8"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Projekta </w:t>
            </w:r>
            <w:r>
              <w:rPr>
                <w:rFonts w:ascii="Times New Roman" w:eastAsia="Times New Roman" w:hAnsi="Times New Roman"/>
                <w:iCs/>
                <w:sz w:val="20"/>
                <w:szCs w:val="20"/>
                <w:lang w:eastAsia="lv-LV"/>
              </w:rPr>
              <w:t>1.11</w:t>
            </w:r>
            <w:r w:rsidRPr="009935DD">
              <w:rPr>
                <w:rFonts w:ascii="Times New Roman" w:eastAsia="Times New Roman" w:hAnsi="Times New Roman"/>
                <w:iCs/>
                <w:sz w:val="20"/>
                <w:szCs w:val="20"/>
                <w:lang w:eastAsia="lv-LV"/>
              </w:rPr>
              <w:t>.punkts</w:t>
            </w:r>
          </w:p>
        </w:tc>
        <w:tc>
          <w:tcPr>
            <w:tcW w:w="1272" w:type="pct"/>
            <w:gridSpan w:val="2"/>
            <w:tcBorders>
              <w:top w:val="outset" w:sz="6" w:space="0" w:color="auto"/>
              <w:left w:val="outset" w:sz="6" w:space="0" w:color="auto"/>
              <w:bottom w:val="outset" w:sz="6" w:space="0" w:color="auto"/>
              <w:right w:val="outset" w:sz="6" w:space="0" w:color="auto"/>
            </w:tcBorders>
          </w:tcPr>
          <w:p w14:paraId="6111DCD3" w14:textId="010DB0BD"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Ieviesta pilnībā</w:t>
            </w:r>
          </w:p>
        </w:tc>
        <w:tc>
          <w:tcPr>
            <w:tcW w:w="1364" w:type="pct"/>
            <w:tcBorders>
              <w:top w:val="outset" w:sz="6" w:space="0" w:color="auto"/>
              <w:left w:val="outset" w:sz="6" w:space="0" w:color="auto"/>
              <w:bottom w:val="outset" w:sz="6" w:space="0" w:color="auto"/>
              <w:right w:val="outset" w:sz="6" w:space="0" w:color="auto"/>
            </w:tcBorders>
          </w:tcPr>
          <w:p w14:paraId="055183AA" w14:textId="0959AD54"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Neparedz stingrākas prasības</w:t>
            </w:r>
          </w:p>
        </w:tc>
      </w:tr>
      <w:tr w:rsidR="00592C20" w:rsidRPr="009935DD" w14:paraId="39369F11"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5640DE1C"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Kā ir izmantota ES tiesību aktā paredzētā rīcības brīvība dalībvalstij pārņemt vai ieviest noteiktas ES tiesību akta normas? Kādēļ?</w:t>
            </w:r>
          </w:p>
        </w:tc>
        <w:tc>
          <w:tcPr>
            <w:tcW w:w="3810" w:type="pct"/>
            <w:gridSpan w:val="4"/>
            <w:tcBorders>
              <w:top w:val="single" w:sz="4" w:space="0" w:color="auto"/>
              <w:left w:val="single" w:sz="4" w:space="0" w:color="auto"/>
              <w:bottom w:val="single" w:sz="4" w:space="0" w:color="auto"/>
              <w:right w:val="single" w:sz="4" w:space="0" w:color="auto"/>
            </w:tcBorders>
          </w:tcPr>
          <w:p w14:paraId="1195C1C0" w14:textId="4F28AFB5"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hAnsi="Times New Roman"/>
                <w:iCs/>
                <w:color w:val="000000"/>
                <w:sz w:val="20"/>
                <w:szCs w:val="20"/>
              </w:rPr>
              <w:t xml:space="preserve">Projekts šo jomu neskar. </w:t>
            </w:r>
          </w:p>
        </w:tc>
      </w:tr>
      <w:tr w:rsidR="00592C20" w:rsidRPr="009935DD" w14:paraId="289672BC"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7F81317A"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0" w:type="pct"/>
            <w:gridSpan w:val="4"/>
            <w:tcBorders>
              <w:top w:val="single" w:sz="4" w:space="0" w:color="auto"/>
              <w:left w:val="single" w:sz="4" w:space="0" w:color="auto"/>
              <w:bottom w:val="single" w:sz="4" w:space="0" w:color="auto"/>
              <w:right w:val="single" w:sz="4" w:space="0" w:color="auto"/>
            </w:tcBorders>
          </w:tcPr>
          <w:p w14:paraId="1A542184" w14:textId="74532EE0"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hAnsi="Times New Roman"/>
                <w:iCs/>
                <w:color w:val="000000"/>
                <w:sz w:val="20"/>
                <w:szCs w:val="20"/>
              </w:rPr>
              <w:t xml:space="preserve">Projekts šo jomu neskar. </w:t>
            </w:r>
          </w:p>
        </w:tc>
      </w:tr>
      <w:tr w:rsidR="00592C20" w:rsidRPr="009935DD" w14:paraId="1F35B657"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2EBC6F77"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Cita informācija</w:t>
            </w:r>
          </w:p>
        </w:tc>
        <w:tc>
          <w:tcPr>
            <w:tcW w:w="3810" w:type="pct"/>
            <w:gridSpan w:val="4"/>
            <w:tcBorders>
              <w:top w:val="outset" w:sz="6" w:space="0" w:color="auto"/>
              <w:left w:val="outset" w:sz="6" w:space="0" w:color="auto"/>
              <w:bottom w:val="outset" w:sz="6" w:space="0" w:color="auto"/>
              <w:right w:val="outset" w:sz="6" w:space="0" w:color="auto"/>
            </w:tcBorders>
            <w:hideMark/>
          </w:tcPr>
          <w:p w14:paraId="0E0CE18E" w14:textId="77777777" w:rsidR="00592C20" w:rsidRPr="009935DD" w:rsidRDefault="00592C20" w:rsidP="00592C2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Nav.</w:t>
            </w:r>
          </w:p>
        </w:tc>
      </w:tr>
      <w:tr w:rsidR="00592C20" w:rsidRPr="009935DD" w14:paraId="3B825DF4"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AA0F275" w14:textId="77777777" w:rsidR="00592C20" w:rsidRPr="009935DD" w:rsidRDefault="00592C20" w:rsidP="00592C20">
            <w:pPr>
              <w:spacing w:after="0" w:line="240" w:lineRule="auto"/>
              <w:jc w:val="center"/>
              <w:rPr>
                <w:rFonts w:ascii="Times New Roman" w:eastAsia="Times New Roman" w:hAnsi="Times New Roman"/>
                <w:b/>
                <w:bCs/>
                <w:iCs/>
                <w:sz w:val="20"/>
                <w:szCs w:val="20"/>
                <w:lang w:eastAsia="lv-LV"/>
              </w:rPr>
            </w:pPr>
            <w:r w:rsidRPr="009935DD">
              <w:rPr>
                <w:rFonts w:ascii="Times New Roman" w:eastAsia="Times New Roman" w:hAnsi="Times New Roman"/>
                <w:b/>
                <w:bCs/>
                <w:iCs/>
                <w:sz w:val="20"/>
                <w:szCs w:val="20"/>
                <w:lang w:eastAsia="lv-LV"/>
              </w:rPr>
              <w:t>2. tabula</w:t>
            </w:r>
            <w:r w:rsidRPr="009935DD">
              <w:rPr>
                <w:rFonts w:ascii="Times New Roman" w:eastAsia="Times New Roman" w:hAnsi="Times New Roman"/>
                <w:b/>
                <w:bCs/>
                <w:iCs/>
                <w:sz w:val="20"/>
                <w:szCs w:val="20"/>
                <w:lang w:eastAsia="lv-LV"/>
              </w:rPr>
              <w:br/>
              <w:t xml:space="preserve">Ar tiesību akta projektu izpildītās vai uzņemtās saistības, kas izriet no starptautiskajiem tiesību aktiem </w:t>
            </w:r>
            <w:r w:rsidRPr="009935DD">
              <w:rPr>
                <w:rFonts w:ascii="Times New Roman" w:eastAsia="Times New Roman" w:hAnsi="Times New Roman"/>
                <w:b/>
                <w:bCs/>
                <w:iCs/>
                <w:sz w:val="20"/>
                <w:szCs w:val="20"/>
                <w:lang w:eastAsia="lv-LV"/>
              </w:rPr>
              <w:lastRenderedPageBreak/>
              <w:t>vai starptautiskas institūcijas vai organizācijas dokumentiem.</w:t>
            </w:r>
            <w:r w:rsidRPr="009935DD">
              <w:rPr>
                <w:rFonts w:ascii="Times New Roman" w:eastAsia="Times New Roman" w:hAnsi="Times New Roman"/>
                <w:b/>
                <w:bCs/>
                <w:iCs/>
                <w:sz w:val="20"/>
                <w:szCs w:val="20"/>
                <w:lang w:eastAsia="lv-LV"/>
              </w:rPr>
              <w:br/>
              <w:t>Pasākumi šo saistību izpildei</w:t>
            </w:r>
          </w:p>
        </w:tc>
      </w:tr>
      <w:tr w:rsidR="00592C20" w:rsidRPr="009935DD" w14:paraId="5EF318F8"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135B1F41"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lastRenderedPageBreak/>
              <w:t>Attiecīgā starptautiskā tiesību akta vai starptautiskas institūcijas vai organizācijas dokumenta (turpmāk – starptautiskais dokuments) datums, numurs un nosaukums</w:t>
            </w:r>
          </w:p>
        </w:tc>
        <w:tc>
          <w:tcPr>
            <w:tcW w:w="3810" w:type="pct"/>
            <w:gridSpan w:val="4"/>
            <w:tcBorders>
              <w:top w:val="outset" w:sz="6" w:space="0" w:color="auto"/>
              <w:left w:val="outset" w:sz="6" w:space="0" w:color="auto"/>
              <w:bottom w:val="outset" w:sz="6" w:space="0" w:color="auto"/>
              <w:right w:val="outset" w:sz="6" w:space="0" w:color="auto"/>
            </w:tcBorders>
            <w:hideMark/>
          </w:tcPr>
          <w:p w14:paraId="29CAAA46" w14:textId="2AC00363" w:rsidR="00592C20" w:rsidRPr="009935DD" w:rsidRDefault="00592C20" w:rsidP="00592C20">
            <w:pPr>
              <w:spacing w:after="0" w:line="240" w:lineRule="auto"/>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Projekts šo jomu neskar.</w:t>
            </w:r>
          </w:p>
        </w:tc>
      </w:tr>
      <w:tr w:rsidR="00592C20" w:rsidRPr="009935DD" w14:paraId="1C93558E"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vAlign w:val="center"/>
            <w:hideMark/>
          </w:tcPr>
          <w:p w14:paraId="2F11BE42" w14:textId="77777777" w:rsidR="00592C20" w:rsidRPr="009935DD" w:rsidRDefault="00592C20" w:rsidP="00592C20">
            <w:pPr>
              <w:spacing w:after="0" w:line="240" w:lineRule="auto"/>
              <w:jc w:val="center"/>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A</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56BCAD7C" w14:textId="77777777" w:rsidR="00592C20" w:rsidRPr="009935DD" w:rsidRDefault="00592C20" w:rsidP="00592C20">
            <w:pPr>
              <w:spacing w:after="0" w:line="240" w:lineRule="auto"/>
              <w:jc w:val="center"/>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B</w:t>
            </w:r>
          </w:p>
        </w:tc>
        <w:tc>
          <w:tcPr>
            <w:tcW w:w="2022" w:type="pct"/>
            <w:gridSpan w:val="2"/>
            <w:tcBorders>
              <w:top w:val="outset" w:sz="6" w:space="0" w:color="auto"/>
              <w:left w:val="outset" w:sz="6" w:space="0" w:color="auto"/>
              <w:bottom w:val="outset" w:sz="6" w:space="0" w:color="auto"/>
              <w:right w:val="outset" w:sz="6" w:space="0" w:color="auto"/>
            </w:tcBorders>
            <w:vAlign w:val="center"/>
            <w:hideMark/>
          </w:tcPr>
          <w:p w14:paraId="1F586124" w14:textId="77777777" w:rsidR="00592C20" w:rsidRPr="009935DD" w:rsidRDefault="00592C20" w:rsidP="00592C20">
            <w:pPr>
              <w:spacing w:after="0" w:line="240" w:lineRule="auto"/>
              <w:jc w:val="center"/>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w:t>
            </w:r>
          </w:p>
        </w:tc>
      </w:tr>
      <w:tr w:rsidR="00592C20" w:rsidRPr="009935DD" w14:paraId="04C949A2"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5B45FA42"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Starptautiskās saistības (pēc būtības), kas izriet no norādītā starptautiskā dokumenta.</w:t>
            </w:r>
            <w:r w:rsidRPr="009935DD">
              <w:rPr>
                <w:rFonts w:ascii="Times New Roman" w:eastAsia="Times New Roman" w:hAnsi="Times New Roman"/>
                <w:iCs/>
                <w:sz w:val="20"/>
                <w:szCs w:val="20"/>
                <w:lang w:eastAsia="lv-LV"/>
              </w:rPr>
              <w:br/>
              <w:t>Konkrēti veicamie pasākumi vai uzdevumi, kas nepieciešami šo starptautisko saistību izpildei</w:t>
            </w:r>
          </w:p>
        </w:tc>
        <w:tc>
          <w:tcPr>
            <w:tcW w:w="1771" w:type="pct"/>
            <w:gridSpan w:val="2"/>
            <w:tcBorders>
              <w:top w:val="outset" w:sz="6" w:space="0" w:color="auto"/>
              <w:left w:val="outset" w:sz="6" w:space="0" w:color="auto"/>
              <w:bottom w:val="outset" w:sz="6" w:space="0" w:color="auto"/>
              <w:right w:val="outset" w:sz="6" w:space="0" w:color="auto"/>
            </w:tcBorders>
            <w:hideMark/>
          </w:tcPr>
          <w:p w14:paraId="269E8F5E"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2" w:type="pct"/>
            <w:gridSpan w:val="2"/>
            <w:tcBorders>
              <w:top w:val="outset" w:sz="6" w:space="0" w:color="auto"/>
              <w:left w:val="outset" w:sz="6" w:space="0" w:color="auto"/>
              <w:bottom w:val="outset" w:sz="6" w:space="0" w:color="auto"/>
              <w:right w:val="outset" w:sz="6" w:space="0" w:color="auto"/>
            </w:tcBorders>
            <w:hideMark/>
          </w:tcPr>
          <w:p w14:paraId="2BEED760"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Informācija par to, vai starptautiskās saistības, kas minētas šīs tabulas A ailē, tiek izpildītas pilnībā vai daļēji.</w:t>
            </w:r>
            <w:r w:rsidRPr="009935DD">
              <w:rPr>
                <w:rFonts w:ascii="Times New Roman" w:eastAsia="Times New Roman" w:hAnsi="Times New Roman"/>
                <w:iCs/>
                <w:sz w:val="20"/>
                <w:szCs w:val="20"/>
                <w:lang w:eastAsia="lv-LV"/>
              </w:rPr>
              <w:br/>
              <w:t>Ja attiecīgās starptautiskās saistības tiek izpildītas daļēji, sniedz skaidrojumu, kā arī precīzi norāda, kad un kādā veidā starptautiskās saistības tiks izpildītas pilnībā.</w:t>
            </w:r>
            <w:r w:rsidRPr="009935DD">
              <w:rPr>
                <w:rFonts w:ascii="Times New Roman" w:eastAsia="Times New Roman" w:hAnsi="Times New Roman"/>
                <w:iCs/>
                <w:sz w:val="20"/>
                <w:szCs w:val="20"/>
                <w:lang w:eastAsia="lv-LV"/>
              </w:rPr>
              <w:br/>
              <w:t>Norāda institūciju, kas ir atbildīga par šo saistību izpildi pilnībā</w:t>
            </w:r>
          </w:p>
        </w:tc>
      </w:tr>
      <w:tr w:rsidR="00592C20" w:rsidRPr="009935DD" w14:paraId="274162BB"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391A7177" w14:textId="11E2C382"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Projekts šo jomu neskar.</w:t>
            </w:r>
          </w:p>
        </w:tc>
        <w:tc>
          <w:tcPr>
            <w:tcW w:w="1771" w:type="pct"/>
            <w:gridSpan w:val="2"/>
            <w:tcBorders>
              <w:top w:val="outset" w:sz="6" w:space="0" w:color="auto"/>
              <w:left w:val="outset" w:sz="6" w:space="0" w:color="auto"/>
              <w:bottom w:val="outset" w:sz="6" w:space="0" w:color="auto"/>
              <w:right w:val="outset" w:sz="6" w:space="0" w:color="auto"/>
            </w:tcBorders>
          </w:tcPr>
          <w:p w14:paraId="467FC31D" w14:textId="06A5CD91"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Projekts šo jomu neskar.</w:t>
            </w:r>
          </w:p>
        </w:tc>
        <w:tc>
          <w:tcPr>
            <w:tcW w:w="2022" w:type="pct"/>
            <w:gridSpan w:val="2"/>
            <w:tcBorders>
              <w:top w:val="outset" w:sz="6" w:space="0" w:color="auto"/>
              <w:left w:val="outset" w:sz="6" w:space="0" w:color="auto"/>
              <w:bottom w:val="outset" w:sz="6" w:space="0" w:color="auto"/>
              <w:right w:val="outset" w:sz="6" w:space="0" w:color="auto"/>
            </w:tcBorders>
          </w:tcPr>
          <w:p w14:paraId="2E6D040E" w14:textId="562CD140"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Projekts šo jomu neskar.</w:t>
            </w:r>
          </w:p>
        </w:tc>
      </w:tr>
      <w:tr w:rsidR="00592C20" w:rsidRPr="009935DD" w14:paraId="6B82DADF"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12756B04"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Vai starptautiskajā dokumentā paredzētās saistības nav pretrunā ar jau esošajām Latvijas Republikas starptautiskajām saistībām</w:t>
            </w:r>
          </w:p>
        </w:tc>
        <w:tc>
          <w:tcPr>
            <w:tcW w:w="3810" w:type="pct"/>
            <w:gridSpan w:val="4"/>
            <w:tcBorders>
              <w:top w:val="outset" w:sz="6" w:space="0" w:color="auto"/>
              <w:left w:val="outset" w:sz="6" w:space="0" w:color="auto"/>
              <w:bottom w:val="outset" w:sz="6" w:space="0" w:color="auto"/>
              <w:right w:val="outset" w:sz="6" w:space="0" w:color="auto"/>
            </w:tcBorders>
          </w:tcPr>
          <w:p w14:paraId="3D972C14" w14:textId="7E9A5B2F"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Projekts šo jomu neskar.</w:t>
            </w:r>
          </w:p>
        </w:tc>
      </w:tr>
      <w:tr w:rsidR="00592C20" w:rsidRPr="009935DD" w14:paraId="0D707C9D" w14:textId="77777777" w:rsidTr="006A2ADB">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16139486"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Cita informācija</w:t>
            </w:r>
          </w:p>
        </w:tc>
        <w:tc>
          <w:tcPr>
            <w:tcW w:w="3810" w:type="pct"/>
            <w:gridSpan w:val="4"/>
            <w:tcBorders>
              <w:top w:val="outset" w:sz="6" w:space="0" w:color="auto"/>
              <w:left w:val="outset" w:sz="6" w:space="0" w:color="auto"/>
              <w:bottom w:val="outset" w:sz="6" w:space="0" w:color="auto"/>
              <w:right w:val="outset" w:sz="6" w:space="0" w:color="auto"/>
            </w:tcBorders>
            <w:hideMark/>
          </w:tcPr>
          <w:p w14:paraId="0835A7BC" w14:textId="77777777" w:rsidR="00592C20" w:rsidRPr="009935DD" w:rsidRDefault="00592C20" w:rsidP="00592C2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Nav.</w:t>
            </w:r>
          </w:p>
        </w:tc>
      </w:tr>
    </w:tbl>
    <w:p w14:paraId="776382FF"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847"/>
        <w:gridCol w:w="6795"/>
      </w:tblGrid>
      <w:tr w:rsidR="00E5323B" w:rsidRPr="009935DD" w14:paraId="480C43AE" w14:textId="77777777" w:rsidTr="00D33BC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FA56B25" w14:textId="77777777" w:rsidR="00655F2C" w:rsidRPr="009935DD" w:rsidRDefault="00E5323B" w:rsidP="005D663A">
            <w:pPr>
              <w:spacing w:after="0" w:line="240" w:lineRule="auto"/>
              <w:contextualSpacing/>
              <w:jc w:val="center"/>
              <w:rPr>
                <w:rFonts w:ascii="Times New Roman" w:eastAsia="Times New Roman" w:hAnsi="Times New Roman"/>
                <w:b/>
                <w:bCs/>
                <w:iCs/>
                <w:sz w:val="20"/>
                <w:szCs w:val="20"/>
                <w:lang w:eastAsia="lv-LV"/>
              </w:rPr>
            </w:pPr>
            <w:r w:rsidRPr="009935DD">
              <w:rPr>
                <w:rFonts w:ascii="Times New Roman" w:eastAsia="Times New Roman" w:hAnsi="Times New Roman"/>
                <w:b/>
                <w:bCs/>
                <w:iCs/>
                <w:sz w:val="20"/>
                <w:szCs w:val="20"/>
                <w:lang w:eastAsia="lv-LV"/>
              </w:rPr>
              <w:t>VI. Sabiedrības līdzdalība un komunikācijas aktivitātes</w:t>
            </w:r>
          </w:p>
        </w:tc>
      </w:tr>
      <w:tr w:rsidR="00E5323B" w:rsidRPr="009935DD" w14:paraId="0099F46A" w14:textId="77777777" w:rsidTr="00D058AE">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198D50DE" w14:textId="77777777" w:rsidR="00655F2C"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1.</w:t>
            </w:r>
          </w:p>
        </w:tc>
        <w:tc>
          <w:tcPr>
            <w:tcW w:w="1817" w:type="dxa"/>
            <w:tcBorders>
              <w:top w:val="outset" w:sz="6" w:space="0" w:color="auto"/>
              <w:left w:val="outset" w:sz="6" w:space="0" w:color="auto"/>
              <w:bottom w:val="outset" w:sz="6" w:space="0" w:color="auto"/>
              <w:right w:val="outset" w:sz="6" w:space="0" w:color="auto"/>
            </w:tcBorders>
            <w:hideMark/>
          </w:tcPr>
          <w:p w14:paraId="5D640247"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Plānotās sabiedrības līdzdalības un komunikācijas aktivitātes saistībā ar projektu</w:t>
            </w:r>
          </w:p>
        </w:tc>
        <w:tc>
          <w:tcPr>
            <w:tcW w:w="6750" w:type="dxa"/>
            <w:tcBorders>
              <w:top w:val="outset" w:sz="6" w:space="0" w:color="auto"/>
              <w:left w:val="outset" w:sz="6" w:space="0" w:color="auto"/>
              <w:bottom w:val="outset" w:sz="6" w:space="0" w:color="auto"/>
              <w:right w:val="outset" w:sz="6" w:space="0" w:color="auto"/>
            </w:tcBorders>
            <w:hideMark/>
          </w:tcPr>
          <w:p w14:paraId="5212B087" w14:textId="77777777" w:rsidR="00C34500" w:rsidRPr="009935DD" w:rsidRDefault="00C34500" w:rsidP="00C34500">
            <w:pPr>
              <w:spacing w:after="0" w:line="240" w:lineRule="auto"/>
              <w:contextualSpacing/>
              <w:jc w:val="both"/>
              <w:rPr>
                <w:rFonts w:ascii="Times New Roman" w:eastAsia="Times New Roman" w:hAnsi="Times New Roman"/>
                <w:sz w:val="20"/>
                <w:szCs w:val="20"/>
                <w:lang w:eastAsia="lv-LV"/>
              </w:rPr>
            </w:pPr>
            <w:r w:rsidRPr="009935DD">
              <w:rPr>
                <w:rFonts w:ascii="Times New Roman" w:eastAsia="Times New Roman" w:hAnsi="Times New Roman"/>
                <w:sz w:val="20"/>
                <w:szCs w:val="20"/>
                <w:lang w:eastAsia="lv-LV"/>
              </w:rPr>
              <w:t xml:space="preserve">Ņemot vērā, ka projekts neskar plašu sabiedrības loku, par projektu tika diskutēts ar 1. kārtas finansējuma saņēmējiem – biedrībām (tajā skaitā nozaru), kas pārzina nozares komersantu vajadzības. </w:t>
            </w:r>
          </w:p>
          <w:p w14:paraId="19CA4A88" w14:textId="425DBD75" w:rsidR="002E77B8" w:rsidRPr="009935DD" w:rsidRDefault="00C34500" w:rsidP="005D663A">
            <w:pPr>
              <w:spacing w:after="0" w:line="240" w:lineRule="auto"/>
              <w:contextualSpacing/>
              <w:jc w:val="both"/>
              <w:rPr>
                <w:rFonts w:ascii="Times New Roman" w:eastAsia="Times New Roman" w:hAnsi="Times New Roman"/>
                <w:sz w:val="20"/>
                <w:szCs w:val="20"/>
                <w:lang w:eastAsia="lv-LV"/>
              </w:rPr>
            </w:pPr>
            <w:r w:rsidRPr="009935DD">
              <w:rPr>
                <w:rFonts w:ascii="Times New Roman" w:eastAsia="Times New Roman" w:hAnsi="Times New Roman"/>
                <w:sz w:val="20"/>
                <w:szCs w:val="20"/>
                <w:lang w:eastAsia="lv-LV"/>
              </w:rPr>
              <w:t>Projekts ievietots Ekonomikas ministrijas un Ministru kabineta tīmekļvietnē.</w:t>
            </w:r>
          </w:p>
        </w:tc>
      </w:tr>
      <w:tr w:rsidR="00E5323B" w:rsidRPr="009935DD" w14:paraId="34994437" w14:textId="77777777" w:rsidTr="00D058AE">
        <w:trPr>
          <w:trHeight w:val="374"/>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42320B" w14:textId="77777777" w:rsidR="00655F2C"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2.</w:t>
            </w:r>
          </w:p>
        </w:tc>
        <w:tc>
          <w:tcPr>
            <w:tcW w:w="1817" w:type="dxa"/>
            <w:tcBorders>
              <w:top w:val="outset" w:sz="6" w:space="0" w:color="auto"/>
              <w:left w:val="outset" w:sz="6" w:space="0" w:color="auto"/>
              <w:bottom w:val="outset" w:sz="6" w:space="0" w:color="auto"/>
              <w:right w:val="outset" w:sz="6" w:space="0" w:color="auto"/>
            </w:tcBorders>
            <w:hideMark/>
          </w:tcPr>
          <w:p w14:paraId="5F8697ED"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Sabiedrības līdzdalība projekta izstrādē</w:t>
            </w:r>
          </w:p>
        </w:tc>
        <w:tc>
          <w:tcPr>
            <w:tcW w:w="6750" w:type="dxa"/>
            <w:tcBorders>
              <w:top w:val="outset" w:sz="6" w:space="0" w:color="auto"/>
              <w:left w:val="outset" w:sz="6" w:space="0" w:color="auto"/>
              <w:bottom w:val="outset" w:sz="6" w:space="0" w:color="auto"/>
              <w:right w:val="outset" w:sz="6" w:space="0" w:color="auto"/>
            </w:tcBorders>
            <w:hideMark/>
          </w:tcPr>
          <w:p w14:paraId="3639D982" w14:textId="243B299E" w:rsidR="00C34500" w:rsidRPr="009935DD" w:rsidRDefault="00C34500" w:rsidP="00C34500">
            <w:pPr>
              <w:spacing w:after="0" w:line="240" w:lineRule="auto"/>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Noteikumu projekts 2020.</w:t>
            </w:r>
            <w:r w:rsidR="00F30DCB" w:rsidRPr="009935DD">
              <w:rPr>
                <w:rFonts w:ascii="Times New Roman" w:eastAsia="Times New Roman" w:hAnsi="Times New Roman"/>
                <w:iCs/>
                <w:sz w:val="20"/>
                <w:szCs w:val="20"/>
                <w:lang w:eastAsia="lv-LV"/>
              </w:rPr>
              <w:t xml:space="preserve"> </w:t>
            </w:r>
            <w:r w:rsidRPr="009935DD">
              <w:rPr>
                <w:rFonts w:ascii="Times New Roman" w:eastAsia="Times New Roman" w:hAnsi="Times New Roman"/>
                <w:iCs/>
                <w:sz w:val="20"/>
                <w:szCs w:val="20"/>
                <w:lang w:eastAsia="lv-LV"/>
              </w:rPr>
              <w:t>gada 3.</w:t>
            </w:r>
            <w:r w:rsidR="00F30DCB" w:rsidRPr="009935DD">
              <w:rPr>
                <w:rFonts w:ascii="Times New Roman" w:eastAsia="Times New Roman" w:hAnsi="Times New Roman"/>
                <w:iCs/>
                <w:sz w:val="20"/>
                <w:szCs w:val="20"/>
                <w:lang w:eastAsia="lv-LV"/>
              </w:rPr>
              <w:t xml:space="preserve"> </w:t>
            </w:r>
            <w:r w:rsidRPr="009935DD">
              <w:rPr>
                <w:rFonts w:ascii="Times New Roman" w:eastAsia="Times New Roman" w:hAnsi="Times New Roman"/>
                <w:iCs/>
                <w:sz w:val="20"/>
                <w:szCs w:val="20"/>
                <w:lang w:eastAsia="lv-LV"/>
              </w:rPr>
              <w:t xml:space="preserve">februārī ievietots: </w:t>
            </w:r>
          </w:p>
          <w:p w14:paraId="645A1A2E" w14:textId="756F216E" w:rsidR="00C34500" w:rsidRPr="009935DD" w:rsidRDefault="00C34500" w:rsidP="00290CDD">
            <w:pPr>
              <w:pStyle w:val="ListParagraph"/>
              <w:numPr>
                <w:ilvl w:val="0"/>
                <w:numId w:val="28"/>
              </w:numPr>
              <w:ind w:left="380"/>
              <w:jc w:val="both"/>
              <w:rPr>
                <w:iCs/>
                <w:sz w:val="20"/>
                <w:szCs w:val="20"/>
                <w:lang w:eastAsia="lv-LV"/>
              </w:rPr>
            </w:pPr>
            <w:proofErr w:type="spellStart"/>
            <w:r w:rsidRPr="009935DD">
              <w:rPr>
                <w:iCs/>
                <w:sz w:val="20"/>
                <w:szCs w:val="20"/>
                <w:lang w:eastAsia="lv-LV"/>
              </w:rPr>
              <w:t>Ekonomikas</w:t>
            </w:r>
            <w:proofErr w:type="spellEnd"/>
            <w:r w:rsidRPr="009935DD">
              <w:rPr>
                <w:iCs/>
                <w:sz w:val="20"/>
                <w:szCs w:val="20"/>
                <w:lang w:eastAsia="lv-LV"/>
              </w:rPr>
              <w:t xml:space="preserve"> </w:t>
            </w:r>
            <w:proofErr w:type="spellStart"/>
            <w:r w:rsidRPr="009935DD">
              <w:rPr>
                <w:iCs/>
                <w:sz w:val="20"/>
                <w:szCs w:val="20"/>
                <w:lang w:eastAsia="lv-LV"/>
              </w:rPr>
              <w:t>ministrijas</w:t>
            </w:r>
            <w:proofErr w:type="spellEnd"/>
            <w:r w:rsidRPr="009935DD">
              <w:rPr>
                <w:iCs/>
                <w:sz w:val="20"/>
                <w:szCs w:val="20"/>
                <w:lang w:eastAsia="lv-LV"/>
              </w:rPr>
              <w:t xml:space="preserve"> </w:t>
            </w:r>
            <w:proofErr w:type="spellStart"/>
            <w:r w:rsidRPr="009935DD">
              <w:rPr>
                <w:iCs/>
                <w:sz w:val="20"/>
                <w:szCs w:val="20"/>
                <w:lang w:eastAsia="lv-LV"/>
              </w:rPr>
              <w:t>tīmekļa</w:t>
            </w:r>
            <w:proofErr w:type="spellEnd"/>
            <w:r w:rsidRPr="009935DD">
              <w:rPr>
                <w:iCs/>
                <w:sz w:val="20"/>
                <w:szCs w:val="20"/>
                <w:lang w:eastAsia="lv-LV"/>
              </w:rPr>
              <w:t xml:space="preserve"> </w:t>
            </w:r>
            <w:proofErr w:type="spellStart"/>
            <w:r w:rsidRPr="009935DD">
              <w:rPr>
                <w:iCs/>
                <w:sz w:val="20"/>
                <w:szCs w:val="20"/>
                <w:lang w:eastAsia="lv-LV"/>
              </w:rPr>
              <w:t>vietnē</w:t>
            </w:r>
            <w:proofErr w:type="spellEnd"/>
            <w:r w:rsidRPr="009935DD">
              <w:rPr>
                <w:iCs/>
                <w:sz w:val="20"/>
                <w:szCs w:val="20"/>
                <w:lang w:eastAsia="lv-LV"/>
              </w:rPr>
              <w:t>:</w:t>
            </w:r>
          </w:p>
          <w:p w14:paraId="6FAB3B43" w14:textId="245D767E" w:rsidR="00C34500" w:rsidRPr="009935DD" w:rsidRDefault="00C34500" w:rsidP="00290CDD">
            <w:pPr>
              <w:spacing w:after="0" w:line="240" w:lineRule="auto"/>
              <w:ind w:left="380"/>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www.em.gov.lv, lūdzot sniegt priekšlikumus par projektu līdz 2020.</w:t>
            </w:r>
            <w:r w:rsidR="00415458" w:rsidRPr="009935DD">
              <w:rPr>
                <w:rFonts w:ascii="Times New Roman" w:eastAsia="Times New Roman" w:hAnsi="Times New Roman"/>
                <w:iCs/>
                <w:sz w:val="20"/>
                <w:szCs w:val="20"/>
                <w:lang w:eastAsia="lv-LV"/>
              </w:rPr>
              <w:t xml:space="preserve"> </w:t>
            </w:r>
            <w:r w:rsidRPr="009935DD">
              <w:rPr>
                <w:rFonts w:ascii="Times New Roman" w:eastAsia="Times New Roman" w:hAnsi="Times New Roman"/>
                <w:iCs/>
                <w:sz w:val="20"/>
                <w:szCs w:val="20"/>
                <w:lang w:eastAsia="lv-LV"/>
              </w:rPr>
              <w:t>gada 11.</w:t>
            </w:r>
            <w:r w:rsidR="00F30DCB" w:rsidRPr="009935DD">
              <w:rPr>
                <w:rFonts w:ascii="Times New Roman" w:eastAsia="Times New Roman" w:hAnsi="Times New Roman"/>
                <w:iCs/>
                <w:sz w:val="20"/>
                <w:szCs w:val="20"/>
                <w:lang w:eastAsia="lv-LV"/>
              </w:rPr>
              <w:t xml:space="preserve"> </w:t>
            </w:r>
            <w:r w:rsidRPr="009935DD">
              <w:rPr>
                <w:rFonts w:ascii="Times New Roman" w:eastAsia="Times New Roman" w:hAnsi="Times New Roman"/>
                <w:iCs/>
                <w:sz w:val="20"/>
                <w:szCs w:val="20"/>
                <w:lang w:eastAsia="lv-LV"/>
              </w:rPr>
              <w:t>februārim. sadaļā “Sabiedrības līdzdalība” – “Diskusiju dokumenti”</w:t>
            </w:r>
          </w:p>
          <w:p w14:paraId="170D7067" w14:textId="77777777" w:rsidR="00C34500" w:rsidRPr="009935DD" w:rsidRDefault="00C34500" w:rsidP="00290CDD">
            <w:pPr>
              <w:spacing w:after="0" w:line="240" w:lineRule="auto"/>
              <w:ind w:left="380"/>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https://em.gov.lv/lv/Ministrija/sabiedribas_lidzdaliba/diskusiju_dokumenti /</w:t>
            </w:r>
          </w:p>
          <w:p w14:paraId="497F52D3" w14:textId="110A9C0B" w:rsidR="009F74F2" w:rsidRPr="009935DD" w:rsidRDefault="00C34500" w:rsidP="00290CDD">
            <w:pPr>
              <w:pStyle w:val="ListParagraph"/>
              <w:numPr>
                <w:ilvl w:val="0"/>
                <w:numId w:val="28"/>
              </w:numPr>
              <w:ind w:left="380"/>
              <w:jc w:val="both"/>
              <w:rPr>
                <w:iCs/>
                <w:sz w:val="20"/>
                <w:szCs w:val="20"/>
                <w:lang w:eastAsia="lv-LV"/>
              </w:rPr>
            </w:pPr>
            <w:proofErr w:type="spellStart"/>
            <w:r w:rsidRPr="009935DD">
              <w:rPr>
                <w:iCs/>
                <w:sz w:val="20"/>
                <w:szCs w:val="20"/>
                <w:lang w:eastAsia="lv-LV"/>
              </w:rPr>
              <w:t>Ministru</w:t>
            </w:r>
            <w:proofErr w:type="spellEnd"/>
            <w:r w:rsidRPr="009935DD">
              <w:rPr>
                <w:iCs/>
                <w:sz w:val="20"/>
                <w:szCs w:val="20"/>
                <w:lang w:eastAsia="lv-LV"/>
              </w:rPr>
              <w:t xml:space="preserve"> </w:t>
            </w:r>
            <w:proofErr w:type="spellStart"/>
            <w:r w:rsidRPr="009935DD">
              <w:rPr>
                <w:iCs/>
                <w:sz w:val="20"/>
                <w:szCs w:val="20"/>
                <w:lang w:eastAsia="lv-LV"/>
              </w:rPr>
              <w:t>kabineta</w:t>
            </w:r>
            <w:proofErr w:type="spellEnd"/>
            <w:r w:rsidRPr="009935DD">
              <w:rPr>
                <w:iCs/>
                <w:sz w:val="20"/>
                <w:szCs w:val="20"/>
                <w:lang w:eastAsia="lv-LV"/>
              </w:rPr>
              <w:t xml:space="preserve"> </w:t>
            </w:r>
            <w:proofErr w:type="spellStart"/>
            <w:r w:rsidRPr="009935DD">
              <w:rPr>
                <w:iCs/>
                <w:sz w:val="20"/>
                <w:szCs w:val="20"/>
                <w:lang w:eastAsia="lv-LV"/>
              </w:rPr>
              <w:t>tīmekļvietnē</w:t>
            </w:r>
            <w:proofErr w:type="spellEnd"/>
            <w:r w:rsidRPr="009935DD">
              <w:rPr>
                <w:iCs/>
                <w:sz w:val="20"/>
                <w:szCs w:val="20"/>
                <w:lang w:eastAsia="lv-LV"/>
              </w:rPr>
              <w:t xml:space="preserve"> </w:t>
            </w:r>
            <w:proofErr w:type="spellStart"/>
            <w:r w:rsidRPr="009935DD">
              <w:rPr>
                <w:iCs/>
                <w:sz w:val="20"/>
                <w:szCs w:val="20"/>
                <w:lang w:eastAsia="lv-LV"/>
              </w:rPr>
              <w:t>sadaļa</w:t>
            </w:r>
            <w:proofErr w:type="spellEnd"/>
            <w:r w:rsidRPr="009935DD">
              <w:rPr>
                <w:iCs/>
                <w:sz w:val="20"/>
                <w:szCs w:val="20"/>
                <w:lang w:eastAsia="lv-LV"/>
              </w:rPr>
              <w:t xml:space="preserve"> “</w:t>
            </w:r>
            <w:proofErr w:type="spellStart"/>
            <w:r w:rsidRPr="009935DD">
              <w:rPr>
                <w:iCs/>
                <w:sz w:val="20"/>
                <w:szCs w:val="20"/>
                <w:lang w:eastAsia="lv-LV"/>
              </w:rPr>
              <w:t>Sabiedrības</w:t>
            </w:r>
            <w:proofErr w:type="spellEnd"/>
            <w:r w:rsidRPr="009935DD">
              <w:rPr>
                <w:iCs/>
                <w:sz w:val="20"/>
                <w:szCs w:val="20"/>
                <w:lang w:eastAsia="lv-LV"/>
              </w:rPr>
              <w:t xml:space="preserve"> </w:t>
            </w:r>
            <w:proofErr w:type="spellStart"/>
            <w:r w:rsidRPr="009935DD">
              <w:rPr>
                <w:iCs/>
                <w:sz w:val="20"/>
                <w:szCs w:val="20"/>
                <w:lang w:eastAsia="lv-LV"/>
              </w:rPr>
              <w:t>līdzdalība</w:t>
            </w:r>
            <w:proofErr w:type="spellEnd"/>
            <w:r w:rsidRPr="009935DD">
              <w:rPr>
                <w:iCs/>
                <w:sz w:val="20"/>
                <w:szCs w:val="20"/>
                <w:lang w:eastAsia="lv-LV"/>
              </w:rPr>
              <w:t>” – “</w:t>
            </w:r>
            <w:proofErr w:type="spellStart"/>
            <w:r w:rsidRPr="009935DD">
              <w:rPr>
                <w:iCs/>
                <w:sz w:val="20"/>
                <w:szCs w:val="20"/>
                <w:lang w:eastAsia="lv-LV"/>
              </w:rPr>
              <w:t>Ministru</w:t>
            </w:r>
            <w:proofErr w:type="spellEnd"/>
            <w:r w:rsidRPr="009935DD">
              <w:rPr>
                <w:iCs/>
                <w:sz w:val="20"/>
                <w:szCs w:val="20"/>
                <w:lang w:eastAsia="lv-LV"/>
              </w:rPr>
              <w:t xml:space="preserve"> </w:t>
            </w:r>
            <w:proofErr w:type="spellStart"/>
            <w:r w:rsidRPr="009935DD">
              <w:rPr>
                <w:iCs/>
                <w:sz w:val="20"/>
                <w:szCs w:val="20"/>
                <w:lang w:eastAsia="lv-LV"/>
              </w:rPr>
              <w:t>kabineta</w:t>
            </w:r>
            <w:proofErr w:type="spellEnd"/>
            <w:r w:rsidRPr="009935DD">
              <w:rPr>
                <w:iCs/>
                <w:sz w:val="20"/>
                <w:szCs w:val="20"/>
                <w:lang w:eastAsia="lv-LV"/>
              </w:rPr>
              <w:t xml:space="preserve"> </w:t>
            </w:r>
            <w:proofErr w:type="spellStart"/>
            <w:r w:rsidRPr="009935DD">
              <w:rPr>
                <w:iCs/>
                <w:sz w:val="20"/>
                <w:szCs w:val="20"/>
                <w:lang w:eastAsia="lv-LV"/>
              </w:rPr>
              <w:t>diskusiju</w:t>
            </w:r>
            <w:proofErr w:type="spellEnd"/>
            <w:r w:rsidRPr="009935DD">
              <w:rPr>
                <w:iCs/>
                <w:sz w:val="20"/>
                <w:szCs w:val="20"/>
                <w:lang w:eastAsia="lv-LV"/>
              </w:rPr>
              <w:t xml:space="preserve"> </w:t>
            </w:r>
            <w:proofErr w:type="spellStart"/>
            <w:r w:rsidRPr="009935DD">
              <w:rPr>
                <w:iCs/>
                <w:sz w:val="20"/>
                <w:szCs w:val="20"/>
                <w:lang w:eastAsia="lv-LV"/>
              </w:rPr>
              <w:t>dokumenti</w:t>
            </w:r>
            <w:proofErr w:type="spellEnd"/>
            <w:r w:rsidRPr="009935DD">
              <w:rPr>
                <w:iCs/>
                <w:sz w:val="20"/>
                <w:szCs w:val="20"/>
                <w:lang w:eastAsia="lv-LV"/>
              </w:rPr>
              <w:t>”:  https://www.mk.gov.lv/content/ministru-kabineta-diskusiju-dokumenti</w:t>
            </w:r>
          </w:p>
        </w:tc>
      </w:tr>
      <w:tr w:rsidR="00E5323B" w:rsidRPr="009935DD" w14:paraId="3267A30E" w14:textId="77777777" w:rsidTr="00D058AE">
        <w:trPr>
          <w:trHeight w:val="374"/>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6DACA78" w14:textId="77777777" w:rsidR="00655F2C"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3.</w:t>
            </w:r>
          </w:p>
        </w:tc>
        <w:tc>
          <w:tcPr>
            <w:tcW w:w="1817" w:type="dxa"/>
            <w:tcBorders>
              <w:top w:val="outset" w:sz="6" w:space="0" w:color="auto"/>
              <w:left w:val="outset" w:sz="6" w:space="0" w:color="auto"/>
              <w:bottom w:val="outset" w:sz="6" w:space="0" w:color="auto"/>
              <w:right w:val="outset" w:sz="6" w:space="0" w:color="auto"/>
            </w:tcBorders>
            <w:hideMark/>
          </w:tcPr>
          <w:p w14:paraId="42964B4A"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Sabiedrības līdzdalības rezultāti</w:t>
            </w:r>
          </w:p>
        </w:tc>
        <w:tc>
          <w:tcPr>
            <w:tcW w:w="6750" w:type="dxa"/>
            <w:tcBorders>
              <w:top w:val="outset" w:sz="6" w:space="0" w:color="auto"/>
              <w:left w:val="outset" w:sz="6" w:space="0" w:color="auto"/>
              <w:bottom w:val="outset" w:sz="6" w:space="0" w:color="auto"/>
              <w:right w:val="outset" w:sz="6" w:space="0" w:color="auto"/>
            </w:tcBorders>
            <w:hideMark/>
          </w:tcPr>
          <w:p w14:paraId="1AD32CBA" w14:textId="4D469545" w:rsidR="00E5323B" w:rsidRPr="009935DD" w:rsidRDefault="00C21EB9" w:rsidP="005D663A">
            <w:pPr>
              <w:spacing w:after="0" w:line="240" w:lineRule="auto"/>
              <w:contextualSpacing/>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Komentāri nav saņemti.</w:t>
            </w:r>
          </w:p>
        </w:tc>
      </w:tr>
      <w:tr w:rsidR="00E5323B" w:rsidRPr="009935DD" w14:paraId="62AE8B04" w14:textId="77777777" w:rsidTr="00D058AE">
        <w:trPr>
          <w:trHeight w:val="579"/>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CE70E80" w14:textId="77777777" w:rsidR="00655F2C"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4.</w:t>
            </w:r>
          </w:p>
        </w:tc>
        <w:tc>
          <w:tcPr>
            <w:tcW w:w="1817" w:type="dxa"/>
            <w:tcBorders>
              <w:top w:val="outset" w:sz="6" w:space="0" w:color="auto"/>
              <w:left w:val="outset" w:sz="6" w:space="0" w:color="auto"/>
              <w:bottom w:val="outset" w:sz="6" w:space="0" w:color="auto"/>
              <w:right w:val="outset" w:sz="6" w:space="0" w:color="auto"/>
            </w:tcBorders>
            <w:hideMark/>
          </w:tcPr>
          <w:p w14:paraId="57242A1A"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Cita informācija</w:t>
            </w:r>
          </w:p>
        </w:tc>
        <w:tc>
          <w:tcPr>
            <w:tcW w:w="6750" w:type="dxa"/>
            <w:tcBorders>
              <w:top w:val="outset" w:sz="6" w:space="0" w:color="auto"/>
              <w:left w:val="outset" w:sz="6" w:space="0" w:color="auto"/>
              <w:bottom w:val="outset" w:sz="6" w:space="0" w:color="auto"/>
              <w:right w:val="outset" w:sz="6" w:space="0" w:color="auto"/>
            </w:tcBorders>
            <w:hideMark/>
          </w:tcPr>
          <w:p w14:paraId="21700CFA" w14:textId="171AD2AE" w:rsidR="00E5323B" w:rsidRPr="009935DD" w:rsidRDefault="00C34500" w:rsidP="005D663A">
            <w:pPr>
              <w:spacing w:after="0" w:line="240" w:lineRule="auto"/>
              <w:contextualSpacing/>
              <w:jc w:val="both"/>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Sabiedrību pēc noteikumu projekta pieņemšanas informēs ar publikāciju oficiālā izdevumā “Latvijas Vēstnesis”, kā arī to ievietos bezmaksas normatīvo aktu datu bāzē www.likumi.lv.</w:t>
            </w:r>
          </w:p>
        </w:tc>
      </w:tr>
    </w:tbl>
    <w:p w14:paraId="5D17FB22"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29"/>
        <w:gridCol w:w="5408"/>
      </w:tblGrid>
      <w:tr w:rsidR="00E5323B" w:rsidRPr="009935DD" w14:paraId="2CECF7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0A29A7" w14:textId="77777777" w:rsidR="00655F2C" w:rsidRPr="009935DD" w:rsidRDefault="00E5323B" w:rsidP="005D663A">
            <w:pPr>
              <w:spacing w:after="0" w:line="240" w:lineRule="auto"/>
              <w:contextualSpacing/>
              <w:jc w:val="center"/>
              <w:rPr>
                <w:rFonts w:ascii="Times New Roman" w:eastAsia="Times New Roman" w:hAnsi="Times New Roman"/>
                <w:b/>
                <w:bCs/>
                <w:iCs/>
                <w:sz w:val="20"/>
                <w:szCs w:val="20"/>
                <w:lang w:eastAsia="lv-LV"/>
              </w:rPr>
            </w:pPr>
            <w:r w:rsidRPr="009935DD">
              <w:rPr>
                <w:rFonts w:ascii="Times New Roman" w:eastAsia="Times New Roman" w:hAnsi="Times New Roman"/>
                <w:b/>
                <w:bCs/>
                <w:iCs/>
                <w:sz w:val="20"/>
                <w:szCs w:val="20"/>
                <w:lang w:eastAsia="lv-LV"/>
              </w:rPr>
              <w:t>VII. Tiesību akta projekta izpildes nodrošināšana un tās ietekme uz institūcijām</w:t>
            </w:r>
          </w:p>
        </w:tc>
      </w:tr>
      <w:tr w:rsidR="00E5323B" w:rsidRPr="009935DD" w14:paraId="1BDA8400" w14:textId="77777777" w:rsidTr="008650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ED8712" w14:textId="77777777" w:rsidR="00655F2C"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1.</w:t>
            </w:r>
          </w:p>
        </w:tc>
        <w:tc>
          <w:tcPr>
            <w:tcW w:w="1766" w:type="pct"/>
            <w:tcBorders>
              <w:top w:val="outset" w:sz="6" w:space="0" w:color="auto"/>
              <w:left w:val="outset" w:sz="6" w:space="0" w:color="auto"/>
              <w:bottom w:val="outset" w:sz="6" w:space="0" w:color="auto"/>
              <w:right w:val="outset" w:sz="6" w:space="0" w:color="auto"/>
            </w:tcBorders>
            <w:hideMark/>
          </w:tcPr>
          <w:p w14:paraId="48637057"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9D9994A" w14:textId="59AEBA66" w:rsidR="00E5323B" w:rsidRPr="009935DD" w:rsidRDefault="00C34500"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sz w:val="20"/>
                <w:szCs w:val="20"/>
                <w:lang w:eastAsia="lv-LV"/>
              </w:rPr>
              <w:t>Ekonomikas ministrija sadarbībā ar Centrālo finanšu un līgumu aģentūru kā sadarbības iestādi.</w:t>
            </w:r>
          </w:p>
        </w:tc>
      </w:tr>
      <w:tr w:rsidR="00E5323B" w:rsidRPr="009935DD" w14:paraId="1CB59040" w14:textId="77777777" w:rsidTr="008650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906BEDB" w14:textId="77777777" w:rsidR="00655F2C"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lastRenderedPageBreak/>
              <w:t>2.</w:t>
            </w:r>
          </w:p>
        </w:tc>
        <w:tc>
          <w:tcPr>
            <w:tcW w:w="1766" w:type="pct"/>
            <w:tcBorders>
              <w:top w:val="outset" w:sz="6" w:space="0" w:color="auto"/>
              <w:left w:val="outset" w:sz="6" w:space="0" w:color="auto"/>
              <w:bottom w:val="outset" w:sz="6" w:space="0" w:color="auto"/>
              <w:right w:val="outset" w:sz="6" w:space="0" w:color="auto"/>
            </w:tcBorders>
            <w:hideMark/>
          </w:tcPr>
          <w:p w14:paraId="02D49CA6"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Projekta izpildes ietekme uz pārvaldes funkcijām un institucionālo struktūru.</w:t>
            </w:r>
            <w:r w:rsidRPr="009935DD">
              <w:rPr>
                <w:rFonts w:ascii="Times New Roman" w:eastAsia="Times New Roman" w:hAnsi="Times New Roman"/>
                <w:iCs/>
                <w:sz w:val="20"/>
                <w:szCs w:val="20"/>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49E36EB0" w14:textId="27D963E4" w:rsidR="00CE2988" w:rsidRPr="009935DD" w:rsidRDefault="00CE2988" w:rsidP="00E816E6">
            <w:pPr>
              <w:spacing w:after="0" w:line="240" w:lineRule="auto"/>
              <w:contextualSpacing/>
              <w:jc w:val="both"/>
              <w:rPr>
                <w:rFonts w:ascii="Times New Roman" w:eastAsia="Times New Roman" w:hAnsi="Times New Roman"/>
                <w:sz w:val="20"/>
                <w:szCs w:val="20"/>
                <w:lang w:eastAsia="lv-LV"/>
              </w:rPr>
            </w:pPr>
            <w:r w:rsidRPr="009935DD">
              <w:rPr>
                <w:rFonts w:ascii="Times New Roman" w:eastAsia="Times New Roman" w:hAnsi="Times New Roman"/>
                <w:sz w:val="20"/>
                <w:szCs w:val="20"/>
                <w:lang w:eastAsia="lv-LV"/>
              </w:rPr>
              <w:t>Nav plānota jaunu institūciju izveide, esošu institūciju likvidācija vai reorganizācija.</w:t>
            </w:r>
          </w:p>
          <w:p w14:paraId="318A2B8D" w14:textId="351A388B" w:rsidR="00E5323B" w:rsidRPr="009935DD" w:rsidRDefault="00CE2988" w:rsidP="00E816E6">
            <w:pPr>
              <w:spacing w:after="0" w:line="240" w:lineRule="auto"/>
              <w:contextualSpacing/>
              <w:jc w:val="both"/>
              <w:rPr>
                <w:rFonts w:ascii="Times New Roman" w:eastAsia="Times New Roman" w:hAnsi="Times New Roman"/>
                <w:iCs/>
                <w:sz w:val="20"/>
                <w:szCs w:val="20"/>
                <w:lang w:eastAsia="lv-LV"/>
              </w:rPr>
            </w:pPr>
            <w:r w:rsidRPr="009935DD">
              <w:rPr>
                <w:rFonts w:ascii="Times New Roman" w:eastAsia="Times New Roman" w:hAnsi="Times New Roman"/>
                <w:sz w:val="20"/>
                <w:szCs w:val="20"/>
                <w:lang w:eastAsia="lv-LV"/>
              </w:rPr>
              <w:t>Noteikumu projekta izpilde tiks organizēta esošo cilvēkresursu ietvaros.</w:t>
            </w:r>
          </w:p>
        </w:tc>
      </w:tr>
      <w:tr w:rsidR="00E5323B" w:rsidRPr="009935DD" w14:paraId="7BCC5E8A" w14:textId="77777777" w:rsidTr="008650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C6BB16D" w14:textId="77777777" w:rsidR="00655F2C"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3.</w:t>
            </w:r>
          </w:p>
        </w:tc>
        <w:tc>
          <w:tcPr>
            <w:tcW w:w="1766" w:type="pct"/>
            <w:tcBorders>
              <w:top w:val="outset" w:sz="6" w:space="0" w:color="auto"/>
              <w:left w:val="outset" w:sz="6" w:space="0" w:color="auto"/>
              <w:bottom w:val="outset" w:sz="6" w:space="0" w:color="auto"/>
              <w:right w:val="outset" w:sz="6" w:space="0" w:color="auto"/>
            </w:tcBorders>
            <w:hideMark/>
          </w:tcPr>
          <w:p w14:paraId="4A829C0E" w14:textId="77777777" w:rsidR="00E5323B" w:rsidRPr="009935DD" w:rsidRDefault="00E5323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FA9AFDD" w14:textId="77777777" w:rsidR="00E5323B" w:rsidRPr="009935DD" w:rsidRDefault="00EA64FB" w:rsidP="005D663A">
            <w:pPr>
              <w:spacing w:after="0" w:line="240" w:lineRule="auto"/>
              <w:contextualSpacing/>
              <w:rPr>
                <w:rFonts w:ascii="Times New Roman" w:eastAsia="Times New Roman" w:hAnsi="Times New Roman"/>
                <w:iCs/>
                <w:sz w:val="20"/>
                <w:szCs w:val="20"/>
                <w:lang w:eastAsia="lv-LV"/>
              </w:rPr>
            </w:pPr>
            <w:r w:rsidRPr="009935DD">
              <w:rPr>
                <w:rFonts w:ascii="Times New Roman" w:eastAsia="Times New Roman" w:hAnsi="Times New Roman"/>
                <w:iCs/>
                <w:sz w:val="20"/>
                <w:szCs w:val="20"/>
                <w:lang w:eastAsia="lv-LV"/>
              </w:rPr>
              <w:t>Nav</w:t>
            </w:r>
          </w:p>
        </w:tc>
      </w:tr>
    </w:tbl>
    <w:p w14:paraId="6A53C93E" w14:textId="19D29BAC" w:rsidR="003922BA" w:rsidRPr="009935DD" w:rsidRDefault="003922BA" w:rsidP="005D663A">
      <w:pPr>
        <w:spacing w:after="0" w:line="240" w:lineRule="auto"/>
        <w:contextualSpacing/>
        <w:rPr>
          <w:rFonts w:ascii="Times New Roman" w:hAnsi="Times New Roman"/>
          <w:sz w:val="20"/>
          <w:szCs w:val="20"/>
        </w:rPr>
      </w:pPr>
    </w:p>
    <w:p w14:paraId="3FAAD6AC" w14:textId="376BFE2A" w:rsidR="00BB4DCA" w:rsidRPr="009935DD" w:rsidRDefault="00BB4DCA" w:rsidP="005D663A">
      <w:pPr>
        <w:spacing w:after="0" w:line="240" w:lineRule="auto"/>
        <w:contextualSpacing/>
        <w:rPr>
          <w:rFonts w:ascii="Times New Roman" w:hAnsi="Times New Roman"/>
          <w:sz w:val="20"/>
          <w:szCs w:val="20"/>
        </w:rPr>
      </w:pPr>
    </w:p>
    <w:p w14:paraId="4502663A" w14:textId="77777777" w:rsidR="00BB4DCA" w:rsidRPr="009935DD" w:rsidRDefault="00BB4DCA" w:rsidP="005D663A">
      <w:pPr>
        <w:spacing w:after="0" w:line="240" w:lineRule="auto"/>
        <w:contextualSpacing/>
        <w:rPr>
          <w:rFonts w:ascii="Times New Roman" w:hAnsi="Times New Roman"/>
          <w:sz w:val="20"/>
          <w:szCs w:val="20"/>
        </w:rPr>
      </w:pPr>
    </w:p>
    <w:p w14:paraId="1425BB99" w14:textId="596FF1B8" w:rsidR="008E22B1" w:rsidRPr="009935DD" w:rsidRDefault="008E22B1" w:rsidP="008E22B1">
      <w:pPr>
        <w:tabs>
          <w:tab w:val="left" w:pos="6237"/>
        </w:tabs>
        <w:spacing w:after="0" w:line="240" w:lineRule="auto"/>
        <w:contextualSpacing/>
        <w:rPr>
          <w:rFonts w:ascii="Times New Roman" w:hAnsi="Times New Roman"/>
          <w:sz w:val="20"/>
          <w:szCs w:val="20"/>
        </w:rPr>
      </w:pPr>
      <w:r w:rsidRPr="009935DD">
        <w:rPr>
          <w:rFonts w:ascii="Times New Roman" w:hAnsi="Times New Roman"/>
          <w:sz w:val="20"/>
          <w:szCs w:val="20"/>
        </w:rPr>
        <w:t>Ekonomikas ministrs</w:t>
      </w:r>
      <w:r w:rsidRPr="009935DD">
        <w:rPr>
          <w:rFonts w:ascii="Times New Roman" w:hAnsi="Times New Roman"/>
          <w:sz w:val="20"/>
          <w:szCs w:val="20"/>
        </w:rPr>
        <w:tab/>
      </w:r>
      <w:r w:rsidR="007522FD">
        <w:rPr>
          <w:rFonts w:ascii="Times New Roman" w:hAnsi="Times New Roman"/>
          <w:sz w:val="20"/>
          <w:szCs w:val="20"/>
        </w:rPr>
        <w:tab/>
      </w:r>
      <w:r w:rsidRPr="009935DD">
        <w:rPr>
          <w:rFonts w:ascii="Times New Roman" w:hAnsi="Times New Roman"/>
          <w:sz w:val="20"/>
          <w:szCs w:val="20"/>
        </w:rPr>
        <w:tab/>
        <w:t xml:space="preserve">     </w:t>
      </w:r>
      <w:proofErr w:type="spellStart"/>
      <w:r w:rsidR="00027EA9" w:rsidRPr="009935DD">
        <w:rPr>
          <w:rFonts w:ascii="Times New Roman" w:hAnsi="Times New Roman"/>
          <w:sz w:val="20"/>
          <w:szCs w:val="20"/>
        </w:rPr>
        <w:t>J.Vitenbergs</w:t>
      </w:r>
      <w:proofErr w:type="spellEnd"/>
    </w:p>
    <w:p w14:paraId="069A9E86" w14:textId="77777777" w:rsidR="008E22B1" w:rsidRPr="009935DD" w:rsidRDefault="008E22B1" w:rsidP="008E22B1">
      <w:pPr>
        <w:tabs>
          <w:tab w:val="left" w:pos="6237"/>
        </w:tabs>
        <w:spacing w:after="0" w:line="240" w:lineRule="auto"/>
        <w:contextualSpacing/>
        <w:rPr>
          <w:rFonts w:ascii="Times New Roman" w:hAnsi="Times New Roman"/>
          <w:sz w:val="20"/>
          <w:szCs w:val="20"/>
        </w:rPr>
      </w:pPr>
    </w:p>
    <w:p w14:paraId="74C02829" w14:textId="77777777" w:rsidR="008E22B1" w:rsidRPr="009935DD" w:rsidRDefault="008E22B1" w:rsidP="008E22B1">
      <w:pPr>
        <w:tabs>
          <w:tab w:val="left" w:pos="6237"/>
        </w:tabs>
        <w:spacing w:after="0" w:line="240" w:lineRule="auto"/>
        <w:contextualSpacing/>
        <w:rPr>
          <w:rFonts w:ascii="Times New Roman" w:hAnsi="Times New Roman"/>
          <w:sz w:val="20"/>
          <w:szCs w:val="20"/>
        </w:rPr>
      </w:pPr>
    </w:p>
    <w:p w14:paraId="0AD1908E" w14:textId="77777777" w:rsidR="008E22B1" w:rsidRPr="009935DD" w:rsidRDefault="008E22B1" w:rsidP="008E22B1">
      <w:pPr>
        <w:tabs>
          <w:tab w:val="left" w:pos="6237"/>
        </w:tabs>
        <w:spacing w:after="0" w:line="240" w:lineRule="auto"/>
        <w:contextualSpacing/>
        <w:rPr>
          <w:rFonts w:ascii="Times New Roman" w:hAnsi="Times New Roman"/>
          <w:sz w:val="20"/>
          <w:szCs w:val="20"/>
        </w:rPr>
      </w:pPr>
      <w:r w:rsidRPr="009935DD">
        <w:rPr>
          <w:rFonts w:ascii="Times New Roman" w:hAnsi="Times New Roman"/>
          <w:sz w:val="20"/>
          <w:szCs w:val="20"/>
        </w:rPr>
        <w:t>Vīza:</w:t>
      </w:r>
    </w:p>
    <w:p w14:paraId="24A33B2E" w14:textId="6029FBDC" w:rsidR="008E22B1" w:rsidRPr="009935DD" w:rsidRDefault="008E22B1" w:rsidP="00027EA9">
      <w:pPr>
        <w:tabs>
          <w:tab w:val="left" w:pos="6237"/>
        </w:tabs>
        <w:spacing w:after="0" w:line="240" w:lineRule="auto"/>
        <w:contextualSpacing/>
        <w:rPr>
          <w:rFonts w:ascii="Times New Roman" w:hAnsi="Times New Roman"/>
          <w:sz w:val="20"/>
          <w:szCs w:val="20"/>
        </w:rPr>
      </w:pPr>
      <w:r w:rsidRPr="009935DD">
        <w:rPr>
          <w:rFonts w:ascii="Times New Roman" w:hAnsi="Times New Roman"/>
          <w:sz w:val="20"/>
          <w:szCs w:val="20"/>
        </w:rPr>
        <w:t>Valsts sekretār</w:t>
      </w:r>
      <w:r w:rsidR="00027EA9" w:rsidRPr="009935DD">
        <w:rPr>
          <w:rFonts w:ascii="Times New Roman" w:hAnsi="Times New Roman"/>
          <w:sz w:val="20"/>
          <w:szCs w:val="20"/>
        </w:rPr>
        <w:t>s</w:t>
      </w:r>
      <w:r w:rsidRPr="009935DD">
        <w:rPr>
          <w:rFonts w:ascii="Times New Roman" w:hAnsi="Times New Roman"/>
          <w:sz w:val="20"/>
          <w:szCs w:val="20"/>
        </w:rPr>
        <w:tab/>
      </w:r>
      <w:r w:rsidRPr="009935DD">
        <w:rPr>
          <w:rFonts w:ascii="Times New Roman" w:hAnsi="Times New Roman"/>
          <w:sz w:val="20"/>
          <w:szCs w:val="20"/>
        </w:rPr>
        <w:tab/>
      </w:r>
      <w:r w:rsidRPr="009935DD">
        <w:rPr>
          <w:rFonts w:ascii="Times New Roman" w:hAnsi="Times New Roman"/>
          <w:sz w:val="20"/>
          <w:szCs w:val="20"/>
        </w:rPr>
        <w:tab/>
      </w:r>
      <w:r w:rsidRPr="009935DD">
        <w:rPr>
          <w:rFonts w:ascii="Times New Roman" w:hAnsi="Times New Roman"/>
          <w:sz w:val="20"/>
          <w:szCs w:val="20"/>
        </w:rPr>
        <w:tab/>
      </w:r>
      <w:proofErr w:type="spellStart"/>
      <w:r w:rsidR="00865091" w:rsidRPr="009935DD">
        <w:rPr>
          <w:rFonts w:ascii="Times New Roman" w:hAnsi="Times New Roman"/>
          <w:sz w:val="20"/>
          <w:szCs w:val="20"/>
        </w:rPr>
        <w:t>E.Valantis</w:t>
      </w:r>
      <w:proofErr w:type="spellEnd"/>
    </w:p>
    <w:p w14:paraId="49F848FD" w14:textId="5514E8E7" w:rsidR="00FE4842" w:rsidRPr="009935DD" w:rsidRDefault="00FE4842" w:rsidP="005D663A">
      <w:pPr>
        <w:tabs>
          <w:tab w:val="left" w:pos="6237"/>
        </w:tabs>
        <w:spacing w:after="0" w:line="240" w:lineRule="auto"/>
        <w:contextualSpacing/>
        <w:rPr>
          <w:rFonts w:ascii="Times New Roman" w:hAnsi="Times New Roman"/>
          <w:sz w:val="20"/>
          <w:szCs w:val="20"/>
        </w:rPr>
      </w:pPr>
    </w:p>
    <w:p w14:paraId="1E37BB57" w14:textId="5B1AAEC7" w:rsidR="00FE4842" w:rsidRPr="009935DD" w:rsidRDefault="00FE4842" w:rsidP="005D663A">
      <w:pPr>
        <w:tabs>
          <w:tab w:val="left" w:pos="6237"/>
        </w:tabs>
        <w:spacing w:after="0" w:line="240" w:lineRule="auto"/>
        <w:contextualSpacing/>
        <w:rPr>
          <w:rFonts w:ascii="Times New Roman" w:hAnsi="Times New Roman"/>
          <w:sz w:val="20"/>
          <w:szCs w:val="20"/>
        </w:rPr>
      </w:pPr>
    </w:p>
    <w:p w14:paraId="29AFEEA6" w14:textId="5D630E6D" w:rsidR="00FE4842" w:rsidRPr="009935DD" w:rsidRDefault="00FE4842" w:rsidP="005D663A">
      <w:pPr>
        <w:tabs>
          <w:tab w:val="left" w:pos="6237"/>
        </w:tabs>
        <w:spacing w:after="0" w:line="240" w:lineRule="auto"/>
        <w:contextualSpacing/>
        <w:rPr>
          <w:rFonts w:ascii="Times New Roman" w:hAnsi="Times New Roman"/>
          <w:sz w:val="20"/>
          <w:szCs w:val="20"/>
        </w:rPr>
      </w:pPr>
    </w:p>
    <w:p w14:paraId="3C2D474F" w14:textId="30158821" w:rsidR="00FE4842" w:rsidRPr="009935DD" w:rsidRDefault="00FE4842" w:rsidP="005D663A">
      <w:pPr>
        <w:tabs>
          <w:tab w:val="left" w:pos="6237"/>
        </w:tabs>
        <w:spacing w:after="0" w:line="240" w:lineRule="auto"/>
        <w:contextualSpacing/>
        <w:rPr>
          <w:rFonts w:ascii="Times New Roman" w:hAnsi="Times New Roman"/>
          <w:sz w:val="20"/>
          <w:szCs w:val="20"/>
        </w:rPr>
      </w:pPr>
    </w:p>
    <w:p w14:paraId="21B47DB8" w14:textId="2447B7F0" w:rsidR="00FE4842" w:rsidRPr="003D3315" w:rsidRDefault="00FE4842" w:rsidP="005D663A">
      <w:pPr>
        <w:tabs>
          <w:tab w:val="left" w:pos="6237"/>
        </w:tabs>
        <w:spacing w:after="0" w:line="240" w:lineRule="auto"/>
        <w:contextualSpacing/>
        <w:rPr>
          <w:rFonts w:ascii="Times New Roman" w:hAnsi="Times New Roman"/>
          <w:sz w:val="20"/>
          <w:szCs w:val="20"/>
        </w:rPr>
      </w:pPr>
    </w:p>
    <w:p w14:paraId="305C4FAF" w14:textId="6D90C908" w:rsidR="00FE4842" w:rsidRPr="006D1F5E" w:rsidRDefault="00832D41" w:rsidP="00FE4842">
      <w:pPr>
        <w:tabs>
          <w:tab w:val="left" w:pos="6237"/>
        </w:tabs>
        <w:spacing w:after="0" w:line="240" w:lineRule="auto"/>
        <w:rPr>
          <w:rFonts w:ascii="Times New Roman" w:hAnsi="Times New Roman"/>
          <w:sz w:val="20"/>
          <w:szCs w:val="20"/>
        </w:rPr>
      </w:pPr>
      <w:r w:rsidRPr="006D1F5E">
        <w:rPr>
          <w:rFonts w:ascii="Times New Roman" w:hAnsi="Times New Roman"/>
          <w:sz w:val="20"/>
          <w:szCs w:val="20"/>
        </w:rPr>
        <w:t>Aigars Lazdiņš</w:t>
      </w:r>
      <w:r w:rsidR="00FE4842" w:rsidRPr="006D1F5E">
        <w:rPr>
          <w:rFonts w:ascii="Times New Roman" w:hAnsi="Times New Roman"/>
          <w:sz w:val="20"/>
          <w:szCs w:val="20"/>
        </w:rPr>
        <w:t xml:space="preserve">, </w:t>
      </w:r>
      <w:r w:rsidRPr="006D1F5E">
        <w:rPr>
          <w:rFonts w:ascii="Times New Roman" w:hAnsi="Times New Roman"/>
          <w:sz w:val="20"/>
          <w:szCs w:val="20"/>
        </w:rPr>
        <w:t>67013186</w:t>
      </w:r>
    </w:p>
    <w:p w14:paraId="6069BF85" w14:textId="667D2D3E" w:rsidR="00FE4842" w:rsidRPr="003D3315" w:rsidRDefault="00D462B0" w:rsidP="00FE4842">
      <w:pPr>
        <w:tabs>
          <w:tab w:val="left" w:pos="6237"/>
        </w:tabs>
        <w:spacing w:after="0" w:line="240" w:lineRule="auto"/>
        <w:rPr>
          <w:rFonts w:ascii="Times New Roman" w:hAnsi="Times New Roman"/>
          <w:sz w:val="20"/>
          <w:szCs w:val="20"/>
        </w:rPr>
      </w:pPr>
      <w:hyperlink r:id="rId11" w:history="1">
        <w:r w:rsidR="00832D41" w:rsidRPr="00D96595">
          <w:rPr>
            <w:rStyle w:val="Hyperlink"/>
            <w:rFonts w:ascii="Times New Roman" w:hAnsi="Times New Roman"/>
            <w:sz w:val="20"/>
            <w:szCs w:val="20"/>
          </w:rPr>
          <w:t>Aigars.Lazdins@em.gov.lv</w:t>
        </w:r>
      </w:hyperlink>
      <w:r w:rsidR="00FE4842" w:rsidRPr="003D3315">
        <w:rPr>
          <w:rFonts w:ascii="Times New Roman" w:hAnsi="Times New Roman"/>
          <w:sz w:val="20"/>
          <w:szCs w:val="20"/>
        </w:rPr>
        <w:t xml:space="preserve"> </w:t>
      </w:r>
    </w:p>
    <w:p w14:paraId="6E683F96" w14:textId="77777777" w:rsidR="00FE4842" w:rsidRPr="006D1F5E" w:rsidRDefault="00FE4842" w:rsidP="005D663A">
      <w:pPr>
        <w:tabs>
          <w:tab w:val="left" w:pos="6237"/>
        </w:tabs>
        <w:spacing w:after="0" w:line="240" w:lineRule="auto"/>
        <w:contextualSpacing/>
        <w:rPr>
          <w:rFonts w:ascii="Times New Roman" w:hAnsi="Times New Roman"/>
          <w:sz w:val="20"/>
          <w:szCs w:val="20"/>
        </w:rPr>
      </w:pPr>
    </w:p>
    <w:sectPr w:rsidR="00FE4842" w:rsidRPr="006D1F5E" w:rsidSect="00A22771">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0C09" w14:textId="77777777" w:rsidR="00D462B0" w:rsidRDefault="00D462B0" w:rsidP="00894C55">
      <w:pPr>
        <w:spacing w:after="0" w:line="240" w:lineRule="auto"/>
      </w:pPr>
      <w:r>
        <w:separator/>
      </w:r>
    </w:p>
  </w:endnote>
  <w:endnote w:type="continuationSeparator" w:id="0">
    <w:p w14:paraId="7DCA3A64" w14:textId="77777777" w:rsidR="00D462B0" w:rsidRDefault="00D462B0" w:rsidP="00894C55">
      <w:pPr>
        <w:spacing w:after="0" w:line="240" w:lineRule="auto"/>
      </w:pPr>
      <w:r>
        <w:continuationSeparator/>
      </w:r>
    </w:p>
  </w:endnote>
  <w:endnote w:type="continuationNotice" w:id="1">
    <w:p w14:paraId="71B4F014" w14:textId="77777777" w:rsidR="00D462B0" w:rsidRDefault="00D46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6DB3" w14:textId="77777777" w:rsidR="00E94F11" w:rsidRDefault="00E9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3428" w14:textId="6F99AB39" w:rsidR="00FB5F16" w:rsidRPr="00E94F11" w:rsidRDefault="00E94F11" w:rsidP="00E94F11">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EMAnot_10112020_MK205groz.docx</w:t>
    </w:r>
    <w:r>
      <w:rPr>
        <w:rFonts w:ascii="Times New Roman" w:hAnsi="Times New Roman"/>
        <w:sz w:val="20"/>
        <w:szCs w:val="20"/>
      </w:rPr>
      <w:fldChar w:fldCharType="end"/>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D77C" w14:textId="5D4D3708" w:rsidR="00FB5F16" w:rsidRPr="00885D2D" w:rsidRDefault="00FB5F16"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8B2B99">
      <w:rPr>
        <w:rFonts w:ascii="Times New Roman" w:hAnsi="Times New Roman"/>
        <w:noProof/>
        <w:sz w:val="20"/>
        <w:szCs w:val="20"/>
      </w:rPr>
      <w:t>EMAnot_</w:t>
    </w:r>
    <w:r w:rsidR="00E94F11">
      <w:rPr>
        <w:rFonts w:ascii="Times New Roman" w:hAnsi="Times New Roman"/>
        <w:noProof/>
        <w:sz w:val="20"/>
        <w:szCs w:val="20"/>
      </w:rPr>
      <w:t>1011</w:t>
    </w:r>
    <w:r w:rsidR="00490426">
      <w:rPr>
        <w:rFonts w:ascii="Times New Roman" w:hAnsi="Times New Roman"/>
        <w:noProof/>
        <w:sz w:val="20"/>
        <w:szCs w:val="20"/>
      </w:rPr>
      <w:t>2020</w:t>
    </w:r>
    <w:r w:rsidR="008B2B99">
      <w:rPr>
        <w:rFonts w:ascii="Times New Roman" w:hAnsi="Times New Roman"/>
        <w:noProof/>
        <w:sz w:val="20"/>
        <w:szCs w:val="20"/>
      </w:rPr>
      <w:t>_MK</w:t>
    </w:r>
    <w:r w:rsidR="00490426">
      <w:rPr>
        <w:rFonts w:ascii="Times New Roman" w:hAnsi="Times New Roman"/>
        <w:noProof/>
        <w:sz w:val="20"/>
        <w:szCs w:val="20"/>
      </w:rPr>
      <w:t>205</w:t>
    </w:r>
    <w:r w:rsidR="008B2B99">
      <w:rPr>
        <w:rFonts w:ascii="Times New Roman" w:hAnsi="Times New Roman"/>
        <w:noProof/>
        <w:sz w:val="20"/>
        <w:szCs w:val="20"/>
      </w:rPr>
      <w:t>groz.docx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6CE7" w14:textId="77777777" w:rsidR="00D462B0" w:rsidRDefault="00D462B0" w:rsidP="00894C55">
      <w:pPr>
        <w:spacing w:after="0" w:line="240" w:lineRule="auto"/>
      </w:pPr>
      <w:r>
        <w:separator/>
      </w:r>
    </w:p>
  </w:footnote>
  <w:footnote w:type="continuationSeparator" w:id="0">
    <w:p w14:paraId="2B2C2E83" w14:textId="77777777" w:rsidR="00D462B0" w:rsidRDefault="00D462B0" w:rsidP="00894C55">
      <w:pPr>
        <w:spacing w:after="0" w:line="240" w:lineRule="auto"/>
      </w:pPr>
      <w:r>
        <w:continuationSeparator/>
      </w:r>
    </w:p>
  </w:footnote>
  <w:footnote w:type="continuationNotice" w:id="1">
    <w:p w14:paraId="1C90291F" w14:textId="77777777" w:rsidR="00D462B0" w:rsidRDefault="00D462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9265" w14:textId="77777777" w:rsidR="00E94F11" w:rsidRDefault="00E9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2AB3" w14:textId="2D71380A" w:rsidR="00FB5F16" w:rsidRPr="00C25B49" w:rsidRDefault="00FB5F16">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211934">
      <w:rPr>
        <w:rFonts w:ascii="Times New Roman" w:hAnsi="Times New Roman"/>
        <w:noProof/>
        <w:sz w:val="24"/>
        <w:szCs w:val="20"/>
      </w:rPr>
      <w:t>18</w:t>
    </w:r>
    <w:r w:rsidRPr="00C25B49">
      <w:rPr>
        <w:rFonts w:ascii="Times New Roman" w:hAnsi="Times New Roman"/>
        <w:noProof/>
        <w:sz w:val="24"/>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BEA9" w14:textId="77777777" w:rsidR="00E94F11" w:rsidRDefault="00E9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F88"/>
    <w:multiLevelType w:val="hybridMultilevel"/>
    <w:tmpl w:val="44FE55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A2431B"/>
    <w:multiLevelType w:val="hybridMultilevel"/>
    <w:tmpl w:val="2F16E42A"/>
    <w:lvl w:ilvl="0" w:tplc="83D29B8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CA12A7"/>
    <w:multiLevelType w:val="hybridMultilevel"/>
    <w:tmpl w:val="7422C6BA"/>
    <w:lvl w:ilvl="0" w:tplc="D5E8A842">
      <w:start w:val="1"/>
      <w:numFmt w:val="bullet"/>
      <w:lvlText w:val="-"/>
      <w:lvlJc w:val="left"/>
      <w:pPr>
        <w:ind w:left="720" w:hanging="360"/>
      </w:pPr>
      <w:rPr>
        <w:rFonts w:ascii="Calibri" w:eastAsia="SimSu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DB1BB7"/>
    <w:multiLevelType w:val="hybridMultilevel"/>
    <w:tmpl w:val="D66A3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346C9D"/>
    <w:multiLevelType w:val="hybridMultilevel"/>
    <w:tmpl w:val="24009C64"/>
    <w:lvl w:ilvl="0" w:tplc="171C00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816537"/>
    <w:multiLevelType w:val="hybridMultilevel"/>
    <w:tmpl w:val="D18A2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D6275B"/>
    <w:multiLevelType w:val="hybridMultilevel"/>
    <w:tmpl w:val="06F41DF4"/>
    <w:lvl w:ilvl="0" w:tplc="0426000F">
      <w:start w:val="1"/>
      <w:numFmt w:val="decimal"/>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7" w15:restartNumberingAfterBreak="0">
    <w:nsid w:val="1FE72453"/>
    <w:multiLevelType w:val="hybridMultilevel"/>
    <w:tmpl w:val="F9CA768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883073"/>
    <w:multiLevelType w:val="hybridMultilevel"/>
    <w:tmpl w:val="C366D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CE63F9"/>
    <w:multiLevelType w:val="hybridMultilevel"/>
    <w:tmpl w:val="18E44E38"/>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0" w15:restartNumberingAfterBreak="0">
    <w:nsid w:val="28CF4C42"/>
    <w:multiLevelType w:val="hybridMultilevel"/>
    <w:tmpl w:val="60C26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7C34F2"/>
    <w:multiLevelType w:val="hybridMultilevel"/>
    <w:tmpl w:val="ACBAEDBE"/>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F495135"/>
    <w:multiLevelType w:val="hybridMultilevel"/>
    <w:tmpl w:val="BB6EFE4E"/>
    <w:lvl w:ilvl="0" w:tplc="4E2EA92E">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CD6D3F"/>
    <w:multiLevelType w:val="hybridMultilevel"/>
    <w:tmpl w:val="1AF22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BA13A6"/>
    <w:multiLevelType w:val="hybridMultilevel"/>
    <w:tmpl w:val="F4A06142"/>
    <w:lvl w:ilvl="0" w:tplc="1B642B20">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350062"/>
    <w:multiLevelType w:val="hybridMultilevel"/>
    <w:tmpl w:val="E3AE2B06"/>
    <w:lvl w:ilvl="0" w:tplc="6BAC1DA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61333C"/>
    <w:multiLevelType w:val="hybridMultilevel"/>
    <w:tmpl w:val="355C5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F42DA8"/>
    <w:multiLevelType w:val="hybridMultilevel"/>
    <w:tmpl w:val="94D421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F30054"/>
    <w:multiLevelType w:val="hybridMultilevel"/>
    <w:tmpl w:val="95043A38"/>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19" w15:restartNumberingAfterBreak="0">
    <w:nsid w:val="512E2639"/>
    <w:multiLevelType w:val="hybridMultilevel"/>
    <w:tmpl w:val="54CC7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2F793A"/>
    <w:multiLevelType w:val="hybridMultilevel"/>
    <w:tmpl w:val="887A27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EA3495"/>
    <w:multiLevelType w:val="hybridMultilevel"/>
    <w:tmpl w:val="80DAA452"/>
    <w:lvl w:ilvl="0" w:tplc="5B02F7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F2189A"/>
    <w:multiLevelType w:val="hybridMultilevel"/>
    <w:tmpl w:val="D0921104"/>
    <w:lvl w:ilvl="0" w:tplc="38103A0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EA54A8"/>
    <w:multiLevelType w:val="hybridMultilevel"/>
    <w:tmpl w:val="F8101F44"/>
    <w:lvl w:ilvl="0" w:tplc="D910B5D6">
      <w:start w:val="30"/>
      <w:numFmt w:val="bullet"/>
      <w:lvlText w:val="-"/>
      <w:lvlJc w:val="left"/>
      <w:pPr>
        <w:ind w:left="720" w:hanging="360"/>
      </w:pPr>
      <w:rPr>
        <w:rFonts w:ascii="Times New Roman" w:eastAsia="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D3039F"/>
    <w:multiLevelType w:val="hybridMultilevel"/>
    <w:tmpl w:val="417EED2C"/>
    <w:lvl w:ilvl="0" w:tplc="0426000F">
      <w:start w:val="1"/>
      <w:numFmt w:val="decimal"/>
      <w:lvlText w:val="%1."/>
      <w:lvlJc w:val="left"/>
      <w:pPr>
        <w:ind w:left="996" w:hanging="360"/>
      </w:p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25" w15:restartNumberingAfterBreak="0">
    <w:nsid w:val="6C315BCB"/>
    <w:multiLevelType w:val="hybridMultilevel"/>
    <w:tmpl w:val="A2F62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6F11E7"/>
    <w:multiLevelType w:val="hybridMultilevel"/>
    <w:tmpl w:val="9432D8AA"/>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4F0A94"/>
    <w:multiLevelType w:val="hybridMultilevel"/>
    <w:tmpl w:val="190C20DA"/>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28" w15:restartNumberingAfterBreak="0">
    <w:nsid w:val="79F802E5"/>
    <w:multiLevelType w:val="hybridMultilevel"/>
    <w:tmpl w:val="B6346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11"/>
  </w:num>
  <w:num w:numId="5">
    <w:abstractNumId w:val="23"/>
  </w:num>
  <w:num w:numId="6">
    <w:abstractNumId w:val="26"/>
  </w:num>
  <w:num w:numId="7">
    <w:abstractNumId w:val="15"/>
  </w:num>
  <w:num w:numId="8">
    <w:abstractNumId w:val="8"/>
  </w:num>
  <w:num w:numId="9">
    <w:abstractNumId w:val="0"/>
  </w:num>
  <w:num w:numId="10">
    <w:abstractNumId w:val="4"/>
  </w:num>
  <w:num w:numId="11">
    <w:abstractNumId w:val="10"/>
  </w:num>
  <w:num w:numId="12">
    <w:abstractNumId w:val="13"/>
  </w:num>
  <w:num w:numId="13">
    <w:abstractNumId w:val="19"/>
  </w:num>
  <w:num w:numId="14">
    <w:abstractNumId w:val="28"/>
  </w:num>
  <w:num w:numId="15">
    <w:abstractNumId w:val="21"/>
  </w:num>
  <w:num w:numId="16">
    <w:abstractNumId w:val="1"/>
  </w:num>
  <w:num w:numId="17">
    <w:abstractNumId w:val="20"/>
  </w:num>
  <w:num w:numId="18">
    <w:abstractNumId w:val="3"/>
  </w:num>
  <w:num w:numId="19">
    <w:abstractNumId w:val="6"/>
  </w:num>
  <w:num w:numId="20">
    <w:abstractNumId w:val="25"/>
  </w:num>
  <w:num w:numId="21">
    <w:abstractNumId w:val="14"/>
  </w:num>
  <w:num w:numId="22">
    <w:abstractNumId w:val="9"/>
  </w:num>
  <w:num w:numId="23">
    <w:abstractNumId w:val="2"/>
  </w:num>
  <w:num w:numId="24">
    <w:abstractNumId w:val="22"/>
  </w:num>
  <w:num w:numId="25">
    <w:abstractNumId w:val="12"/>
  </w:num>
  <w:num w:numId="26">
    <w:abstractNumId w:val="18"/>
  </w:num>
  <w:num w:numId="27">
    <w:abstractNumId w:val="2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858"/>
    <w:rsid w:val="000014C5"/>
    <w:rsid w:val="00001529"/>
    <w:rsid w:val="000027D2"/>
    <w:rsid w:val="00003157"/>
    <w:rsid w:val="000036A1"/>
    <w:rsid w:val="00003BE4"/>
    <w:rsid w:val="00006784"/>
    <w:rsid w:val="0000688B"/>
    <w:rsid w:val="000069E7"/>
    <w:rsid w:val="00007641"/>
    <w:rsid w:val="00010739"/>
    <w:rsid w:val="00012621"/>
    <w:rsid w:val="00012896"/>
    <w:rsid w:val="00013E61"/>
    <w:rsid w:val="000144D3"/>
    <w:rsid w:val="0001512B"/>
    <w:rsid w:val="000152D6"/>
    <w:rsid w:val="00015339"/>
    <w:rsid w:val="00015A3C"/>
    <w:rsid w:val="00015F39"/>
    <w:rsid w:val="00016205"/>
    <w:rsid w:val="00022B55"/>
    <w:rsid w:val="00023222"/>
    <w:rsid w:val="00023DB8"/>
    <w:rsid w:val="0002492A"/>
    <w:rsid w:val="00027EA9"/>
    <w:rsid w:val="00030211"/>
    <w:rsid w:val="000303C5"/>
    <w:rsid w:val="00030660"/>
    <w:rsid w:val="00034A8E"/>
    <w:rsid w:val="00036397"/>
    <w:rsid w:val="000367E7"/>
    <w:rsid w:val="000400AC"/>
    <w:rsid w:val="00041B98"/>
    <w:rsid w:val="00043500"/>
    <w:rsid w:val="00045995"/>
    <w:rsid w:val="00047F4C"/>
    <w:rsid w:val="00051059"/>
    <w:rsid w:val="0005182D"/>
    <w:rsid w:val="000522AF"/>
    <w:rsid w:val="000535B4"/>
    <w:rsid w:val="00056B0D"/>
    <w:rsid w:val="00056EB3"/>
    <w:rsid w:val="00056FAA"/>
    <w:rsid w:val="00057728"/>
    <w:rsid w:val="00060CBF"/>
    <w:rsid w:val="00063038"/>
    <w:rsid w:val="0006343F"/>
    <w:rsid w:val="00066152"/>
    <w:rsid w:val="0007017D"/>
    <w:rsid w:val="00074BA3"/>
    <w:rsid w:val="000757AB"/>
    <w:rsid w:val="0007590C"/>
    <w:rsid w:val="00076533"/>
    <w:rsid w:val="00083896"/>
    <w:rsid w:val="00084AC2"/>
    <w:rsid w:val="0008608B"/>
    <w:rsid w:val="00086708"/>
    <w:rsid w:val="00091FC8"/>
    <w:rsid w:val="000920D7"/>
    <w:rsid w:val="00092911"/>
    <w:rsid w:val="000947A8"/>
    <w:rsid w:val="000948B6"/>
    <w:rsid w:val="00096529"/>
    <w:rsid w:val="000976E4"/>
    <w:rsid w:val="000A2EAF"/>
    <w:rsid w:val="000A3B27"/>
    <w:rsid w:val="000A3F46"/>
    <w:rsid w:val="000A4375"/>
    <w:rsid w:val="000A48DF"/>
    <w:rsid w:val="000A4DC6"/>
    <w:rsid w:val="000A4E0D"/>
    <w:rsid w:val="000A4EBD"/>
    <w:rsid w:val="000A60CB"/>
    <w:rsid w:val="000A65EB"/>
    <w:rsid w:val="000A6752"/>
    <w:rsid w:val="000A6C24"/>
    <w:rsid w:val="000A70C6"/>
    <w:rsid w:val="000B0D02"/>
    <w:rsid w:val="000B3589"/>
    <w:rsid w:val="000B4B80"/>
    <w:rsid w:val="000B4C8E"/>
    <w:rsid w:val="000B7E47"/>
    <w:rsid w:val="000C12F2"/>
    <w:rsid w:val="000C1679"/>
    <w:rsid w:val="000C1F53"/>
    <w:rsid w:val="000C2924"/>
    <w:rsid w:val="000C44FB"/>
    <w:rsid w:val="000C4695"/>
    <w:rsid w:val="000C4F25"/>
    <w:rsid w:val="000C5F72"/>
    <w:rsid w:val="000D0C79"/>
    <w:rsid w:val="000D0D4F"/>
    <w:rsid w:val="000D1E2F"/>
    <w:rsid w:val="000D2B17"/>
    <w:rsid w:val="000D4693"/>
    <w:rsid w:val="000D4DB2"/>
    <w:rsid w:val="000D5029"/>
    <w:rsid w:val="000D5B75"/>
    <w:rsid w:val="000D5BC8"/>
    <w:rsid w:val="000D6F33"/>
    <w:rsid w:val="000D77A1"/>
    <w:rsid w:val="000E1EBA"/>
    <w:rsid w:val="000E6EA9"/>
    <w:rsid w:val="000F0992"/>
    <w:rsid w:val="000F0ACB"/>
    <w:rsid w:val="000F190C"/>
    <w:rsid w:val="000F3C35"/>
    <w:rsid w:val="000F3E6C"/>
    <w:rsid w:val="000F3FF5"/>
    <w:rsid w:val="000F44AD"/>
    <w:rsid w:val="000F5733"/>
    <w:rsid w:val="000F5895"/>
    <w:rsid w:val="000F5F89"/>
    <w:rsid w:val="000F60A4"/>
    <w:rsid w:val="000F66FB"/>
    <w:rsid w:val="000F6CEB"/>
    <w:rsid w:val="000F702F"/>
    <w:rsid w:val="000F768D"/>
    <w:rsid w:val="00100266"/>
    <w:rsid w:val="00101702"/>
    <w:rsid w:val="0010335C"/>
    <w:rsid w:val="0010343B"/>
    <w:rsid w:val="00103AAF"/>
    <w:rsid w:val="00104D0D"/>
    <w:rsid w:val="001055A5"/>
    <w:rsid w:val="0010773C"/>
    <w:rsid w:val="00110373"/>
    <w:rsid w:val="0011276B"/>
    <w:rsid w:val="00114BE5"/>
    <w:rsid w:val="001178EB"/>
    <w:rsid w:val="001213AF"/>
    <w:rsid w:val="0012143B"/>
    <w:rsid w:val="00121C3F"/>
    <w:rsid w:val="00122D3E"/>
    <w:rsid w:val="00127164"/>
    <w:rsid w:val="001271EC"/>
    <w:rsid w:val="00127584"/>
    <w:rsid w:val="00127E4D"/>
    <w:rsid w:val="00132A76"/>
    <w:rsid w:val="00132C03"/>
    <w:rsid w:val="00133120"/>
    <w:rsid w:val="001332C2"/>
    <w:rsid w:val="00134B4D"/>
    <w:rsid w:val="00134CDA"/>
    <w:rsid w:val="00135988"/>
    <w:rsid w:val="00135A6B"/>
    <w:rsid w:val="00136828"/>
    <w:rsid w:val="001404E8"/>
    <w:rsid w:val="00141A6A"/>
    <w:rsid w:val="0014484D"/>
    <w:rsid w:val="0014556A"/>
    <w:rsid w:val="00145D3B"/>
    <w:rsid w:val="00147882"/>
    <w:rsid w:val="00147FED"/>
    <w:rsid w:val="0015187F"/>
    <w:rsid w:val="00151F84"/>
    <w:rsid w:val="00153585"/>
    <w:rsid w:val="00154CB2"/>
    <w:rsid w:val="00154FF0"/>
    <w:rsid w:val="001556D5"/>
    <w:rsid w:val="001558FD"/>
    <w:rsid w:val="00156C75"/>
    <w:rsid w:val="00157728"/>
    <w:rsid w:val="00160B72"/>
    <w:rsid w:val="00161E6E"/>
    <w:rsid w:val="00162D9A"/>
    <w:rsid w:val="00162DA6"/>
    <w:rsid w:val="0016385A"/>
    <w:rsid w:val="00165D3F"/>
    <w:rsid w:val="001664BD"/>
    <w:rsid w:val="0016655E"/>
    <w:rsid w:val="001700FA"/>
    <w:rsid w:val="00173CBB"/>
    <w:rsid w:val="00174DE8"/>
    <w:rsid w:val="00175C7A"/>
    <w:rsid w:val="00176546"/>
    <w:rsid w:val="0018053E"/>
    <w:rsid w:val="00180772"/>
    <w:rsid w:val="00180C5E"/>
    <w:rsid w:val="00183CE1"/>
    <w:rsid w:val="00184C10"/>
    <w:rsid w:val="00190BC6"/>
    <w:rsid w:val="00192721"/>
    <w:rsid w:val="0019273E"/>
    <w:rsid w:val="00193699"/>
    <w:rsid w:val="00193723"/>
    <w:rsid w:val="0019491F"/>
    <w:rsid w:val="00195119"/>
    <w:rsid w:val="00195EFC"/>
    <w:rsid w:val="00197C77"/>
    <w:rsid w:val="00197F03"/>
    <w:rsid w:val="001A2036"/>
    <w:rsid w:val="001A2226"/>
    <w:rsid w:val="001A2604"/>
    <w:rsid w:val="001A372A"/>
    <w:rsid w:val="001A38CE"/>
    <w:rsid w:val="001A434F"/>
    <w:rsid w:val="001A5D3F"/>
    <w:rsid w:val="001A60A5"/>
    <w:rsid w:val="001A655C"/>
    <w:rsid w:val="001A6664"/>
    <w:rsid w:val="001A7F2D"/>
    <w:rsid w:val="001B049C"/>
    <w:rsid w:val="001B0518"/>
    <w:rsid w:val="001B1FA6"/>
    <w:rsid w:val="001B3661"/>
    <w:rsid w:val="001B4A4F"/>
    <w:rsid w:val="001B5595"/>
    <w:rsid w:val="001B572D"/>
    <w:rsid w:val="001B6A7B"/>
    <w:rsid w:val="001C21A0"/>
    <w:rsid w:val="001C2B91"/>
    <w:rsid w:val="001C3520"/>
    <w:rsid w:val="001C3BA3"/>
    <w:rsid w:val="001C48D1"/>
    <w:rsid w:val="001C4E5F"/>
    <w:rsid w:val="001C5387"/>
    <w:rsid w:val="001C5BB0"/>
    <w:rsid w:val="001C6B90"/>
    <w:rsid w:val="001C6EED"/>
    <w:rsid w:val="001C7353"/>
    <w:rsid w:val="001C73DF"/>
    <w:rsid w:val="001D011B"/>
    <w:rsid w:val="001D0556"/>
    <w:rsid w:val="001D1D70"/>
    <w:rsid w:val="001D38C0"/>
    <w:rsid w:val="001D5681"/>
    <w:rsid w:val="001D5987"/>
    <w:rsid w:val="001E0657"/>
    <w:rsid w:val="001E1AEB"/>
    <w:rsid w:val="001E1C83"/>
    <w:rsid w:val="001E3B8F"/>
    <w:rsid w:val="001E4B16"/>
    <w:rsid w:val="001E4EB6"/>
    <w:rsid w:val="001E5944"/>
    <w:rsid w:val="001E6221"/>
    <w:rsid w:val="001F1EE6"/>
    <w:rsid w:val="001F2586"/>
    <w:rsid w:val="001F329F"/>
    <w:rsid w:val="001F3F5F"/>
    <w:rsid w:val="001F4E4A"/>
    <w:rsid w:val="001F614A"/>
    <w:rsid w:val="001F6357"/>
    <w:rsid w:val="001F7274"/>
    <w:rsid w:val="001F7D96"/>
    <w:rsid w:val="001F7E62"/>
    <w:rsid w:val="00201F2D"/>
    <w:rsid w:val="00202AD8"/>
    <w:rsid w:val="0020378B"/>
    <w:rsid w:val="0020382F"/>
    <w:rsid w:val="00204C28"/>
    <w:rsid w:val="002063D6"/>
    <w:rsid w:val="002102AB"/>
    <w:rsid w:val="0021106C"/>
    <w:rsid w:val="00211934"/>
    <w:rsid w:val="002137AB"/>
    <w:rsid w:val="00213B9E"/>
    <w:rsid w:val="002142D2"/>
    <w:rsid w:val="0021541D"/>
    <w:rsid w:val="0021734F"/>
    <w:rsid w:val="00220083"/>
    <w:rsid w:val="00220DA5"/>
    <w:rsid w:val="002212E7"/>
    <w:rsid w:val="00221B96"/>
    <w:rsid w:val="00222E88"/>
    <w:rsid w:val="002239BE"/>
    <w:rsid w:val="00223F80"/>
    <w:rsid w:val="002247EB"/>
    <w:rsid w:val="00225308"/>
    <w:rsid w:val="002265C0"/>
    <w:rsid w:val="00226682"/>
    <w:rsid w:val="002266E7"/>
    <w:rsid w:val="00230D08"/>
    <w:rsid w:val="00231995"/>
    <w:rsid w:val="00232D2B"/>
    <w:rsid w:val="00234C0B"/>
    <w:rsid w:val="002356AB"/>
    <w:rsid w:val="0023703F"/>
    <w:rsid w:val="002370D6"/>
    <w:rsid w:val="00237824"/>
    <w:rsid w:val="00237D76"/>
    <w:rsid w:val="00240E45"/>
    <w:rsid w:val="00241336"/>
    <w:rsid w:val="002416C3"/>
    <w:rsid w:val="00242ABA"/>
    <w:rsid w:val="00242D53"/>
    <w:rsid w:val="00243426"/>
    <w:rsid w:val="002446F8"/>
    <w:rsid w:val="00246898"/>
    <w:rsid w:val="00247133"/>
    <w:rsid w:val="00247BF8"/>
    <w:rsid w:val="00247E7A"/>
    <w:rsid w:val="0025070D"/>
    <w:rsid w:val="002509AC"/>
    <w:rsid w:val="0025208A"/>
    <w:rsid w:val="0025216E"/>
    <w:rsid w:val="0025323C"/>
    <w:rsid w:val="00253D6E"/>
    <w:rsid w:val="0025468C"/>
    <w:rsid w:val="00254D18"/>
    <w:rsid w:val="002567A4"/>
    <w:rsid w:val="002601E4"/>
    <w:rsid w:val="002605BB"/>
    <w:rsid w:val="00260CD0"/>
    <w:rsid w:val="0026166B"/>
    <w:rsid w:val="002629A4"/>
    <w:rsid w:val="00263DA6"/>
    <w:rsid w:val="00264A71"/>
    <w:rsid w:val="00265C0E"/>
    <w:rsid w:val="002668EC"/>
    <w:rsid w:val="00266992"/>
    <w:rsid w:val="00266D10"/>
    <w:rsid w:val="00266E5C"/>
    <w:rsid w:val="002708BE"/>
    <w:rsid w:val="00270B41"/>
    <w:rsid w:val="00271DD8"/>
    <w:rsid w:val="002726D1"/>
    <w:rsid w:val="002736F0"/>
    <w:rsid w:val="002752F0"/>
    <w:rsid w:val="00275915"/>
    <w:rsid w:val="00276057"/>
    <w:rsid w:val="0027683B"/>
    <w:rsid w:val="00277D7C"/>
    <w:rsid w:val="00277E30"/>
    <w:rsid w:val="00277FDD"/>
    <w:rsid w:val="00282BBF"/>
    <w:rsid w:val="002840A0"/>
    <w:rsid w:val="002844B9"/>
    <w:rsid w:val="0028633E"/>
    <w:rsid w:val="002866B6"/>
    <w:rsid w:val="00290CDD"/>
    <w:rsid w:val="00291816"/>
    <w:rsid w:val="00293848"/>
    <w:rsid w:val="0029425C"/>
    <w:rsid w:val="00294D7B"/>
    <w:rsid w:val="00295226"/>
    <w:rsid w:val="00295377"/>
    <w:rsid w:val="00295E45"/>
    <w:rsid w:val="002967CF"/>
    <w:rsid w:val="00297F28"/>
    <w:rsid w:val="002A0E5F"/>
    <w:rsid w:val="002A1969"/>
    <w:rsid w:val="002A21B8"/>
    <w:rsid w:val="002A278D"/>
    <w:rsid w:val="002A2D71"/>
    <w:rsid w:val="002A3B0D"/>
    <w:rsid w:val="002A3D51"/>
    <w:rsid w:val="002A5874"/>
    <w:rsid w:val="002A58A5"/>
    <w:rsid w:val="002A6CCB"/>
    <w:rsid w:val="002A6D46"/>
    <w:rsid w:val="002A6FB5"/>
    <w:rsid w:val="002A729E"/>
    <w:rsid w:val="002B0547"/>
    <w:rsid w:val="002B3A43"/>
    <w:rsid w:val="002B5BC5"/>
    <w:rsid w:val="002B77AA"/>
    <w:rsid w:val="002C157C"/>
    <w:rsid w:val="002C25BC"/>
    <w:rsid w:val="002C3029"/>
    <w:rsid w:val="002C39E1"/>
    <w:rsid w:val="002C3C27"/>
    <w:rsid w:val="002C6169"/>
    <w:rsid w:val="002C649B"/>
    <w:rsid w:val="002D0646"/>
    <w:rsid w:val="002D120B"/>
    <w:rsid w:val="002D1C89"/>
    <w:rsid w:val="002D2EAF"/>
    <w:rsid w:val="002D418D"/>
    <w:rsid w:val="002D4BA5"/>
    <w:rsid w:val="002D70A1"/>
    <w:rsid w:val="002E0536"/>
    <w:rsid w:val="002E05DA"/>
    <w:rsid w:val="002E1C05"/>
    <w:rsid w:val="002E3241"/>
    <w:rsid w:val="002E3626"/>
    <w:rsid w:val="002E77B8"/>
    <w:rsid w:val="002F0B3F"/>
    <w:rsid w:val="002F0DBD"/>
    <w:rsid w:val="002F0F16"/>
    <w:rsid w:val="002F13E0"/>
    <w:rsid w:val="002F4DAB"/>
    <w:rsid w:val="002F5894"/>
    <w:rsid w:val="002F6D09"/>
    <w:rsid w:val="00300D88"/>
    <w:rsid w:val="00302506"/>
    <w:rsid w:val="003030ED"/>
    <w:rsid w:val="003053DF"/>
    <w:rsid w:val="00305C86"/>
    <w:rsid w:val="00305C90"/>
    <w:rsid w:val="00306E60"/>
    <w:rsid w:val="00306F07"/>
    <w:rsid w:val="003074A6"/>
    <w:rsid w:val="00307538"/>
    <w:rsid w:val="00307A3C"/>
    <w:rsid w:val="00307AC6"/>
    <w:rsid w:val="00307C01"/>
    <w:rsid w:val="0031149B"/>
    <w:rsid w:val="003121EC"/>
    <w:rsid w:val="0031313F"/>
    <w:rsid w:val="00313209"/>
    <w:rsid w:val="003137E1"/>
    <w:rsid w:val="00313D4E"/>
    <w:rsid w:val="0031435C"/>
    <w:rsid w:val="003143A7"/>
    <w:rsid w:val="003152DE"/>
    <w:rsid w:val="003155F1"/>
    <w:rsid w:val="00315830"/>
    <w:rsid w:val="003163CE"/>
    <w:rsid w:val="00316A9C"/>
    <w:rsid w:val="0031724B"/>
    <w:rsid w:val="00320716"/>
    <w:rsid w:val="00321185"/>
    <w:rsid w:val="00321BBC"/>
    <w:rsid w:val="00322447"/>
    <w:rsid w:val="00322D15"/>
    <w:rsid w:val="00323566"/>
    <w:rsid w:val="0032425E"/>
    <w:rsid w:val="00326238"/>
    <w:rsid w:val="00327A5F"/>
    <w:rsid w:val="00327E93"/>
    <w:rsid w:val="00327E96"/>
    <w:rsid w:val="00327F9C"/>
    <w:rsid w:val="00330696"/>
    <w:rsid w:val="0033154F"/>
    <w:rsid w:val="00331A17"/>
    <w:rsid w:val="003328A7"/>
    <w:rsid w:val="00332F9C"/>
    <w:rsid w:val="003330C2"/>
    <w:rsid w:val="003339E6"/>
    <w:rsid w:val="00333E95"/>
    <w:rsid w:val="003349BE"/>
    <w:rsid w:val="0033526C"/>
    <w:rsid w:val="0034083B"/>
    <w:rsid w:val="00341B7E"/>
    <w:rsid w:val="00342E34"/>
    <w:rsid w:val="00344D58"/>
    <w:rsid w:val="00346288"/>
    <w:rsid w:val="00346EA4"/>
    <w:rsid w:val="003471D8"/>
    <w:rsid w:val="00347DA9"/>
    <w:rsid w:val="00350067"/>
    <w:rsid w:val="003512E9"/>
    <w:rsid w:val="003518DD"/>
    <w:rsid w:val="003521AF"/>
    <w:rsid w:val="00352F6E"/>
    <w:rsid w:val="0035532D"/>
    <w:rsid w:val="00355560"/>
    <w:rsid w:val="0035608E"/>
    <w:rsid w:val="0035622D"/>
    <w:rsid w:val="003572D0"/>
    <w:rsid w:val="00357999"/>
    <w:rsid w:val="00357E3C"/>
    <w:rsid w:val="0036012B"/>
    <w:rsid w:val="00360280"/>
    <w:rsid w:val="00361166"/>
    <w:rsid w:val="00361A5D"/>
    <w:rsid w:val="00361AFC"/>
    <w:rsid w:val="003625A9"/>
    <w:rsid w:val="003630FA"/>
    <w:rsid w:val="003636BE"/>
    <w:rsid w:val="0036384E"/>
    <w:rsid w:val="00364298"/>
    <w:rsid w:val="00364CB7"/>
    <w:rsid w:val="00366D3F"/>
    <w:rsid w:val="003674A7"/>
    <w:rsid w:val="0037042F"/>
    <w:rsid w:val="00371AAC"/>
    <w:rsid w:val="00375421"/>
    <w:rsid w:val="003761DB"/>
    <w:rsid w:val="003809FA"/>
    <w:rsid w:val="00380F19"/>
    <w:rsid w:val="00381BBE"/>
    <w:rsid w:val="00382DA1"/>
    <w:rsid w:val="0038388C"/>
    <w:rsid w:val="00384180"/>
    <w:rsid w:val="00384FAC"/>
    <w:rsid w:val="003857EA"/>
    <w:rsid w:val="00386DD9"/>
    <w:rsid w:val="003922BA"/>
    <w:rsid w:val="003945B5"/>
    <w:rsid w:val="00395379"/>
    <w:rsid w:val="00395B88"/>
    <w:rsid w:val="00395C81"/>
    <w:rsid w:val="00396738"/>
    <w:rsid w:val="00396A7A"/>
    <w:rsid w:val="00396E20"/>
    <w:rsid w:val="003979EC"/>
    <w:rsid w:val="00397AA6"/>
    <w:rsid w:val="00397E67"/>
    <w:rsid w:val="003A00B9"/>
    <w:rsid w:val="003A25CD"/>
    <w:rsid w:val="003A50A3"/>
    <w:rsid w:val="003A5A21"/>
    <w:rsid w:val="003A698C"/>
    <w:rsid w:val="003A6D40"/>
    <w:rsid w:val="003A6F5D"/>
    <w:rsid w:val="003A708D"/>
    <w:rsid w:val="003B0BF9"/>
    <w:rsid w:val="003B0F76"/>
    <w:rsid w:val="003B1B47"/>
    <w:rsid w:val="003B208E"/>
    <w:rsid w:val="003B5EB6"/>
    <w:rsid w:val="003C0663"/>
    <w:rsid w:val="003C09C2"/>
    <w:rsid w:val="003C5269"/>
    <w:rsid w:val="003C5DCB"/>
    <w:rsid w:val="003C6D96"/>
    <w:rsid w:val="003C72C3"/>
    <w:rsid w:val="003C72F5"/>
    <w:rsid w:val="003C7427"/>
    <w:rsid w:val="003C7572"/>
    <w:rsid w:val="003C79D0"/>
    <w:rsid w:val="003D18DD"/>
    <w:rsid w:val="003D3315"/>
    <w:rsid w:val="003D37D5"/>
    <w:rsid w:val="003D3836"/>
    <w:rsid w:val="003D3F83"/>
    <w:rsid w:val="003D452B"/>
    <w:rsid w:val="003D4A59"/>
    <w:rsid w:val="003D6688"/>
    <w:rsid w:val="003E0791"/>
    <w:rsid w:val="003E1ECB"/>
    <w:rsid w:val="003E325C"/>
    <w:rsid w:val="003E33A7"/>
    <w:rsid w:val="003E4F2E"/>
    <w:rsid w:val="003E627C"/>
    <w:rsid w:val="003E7479"/>
    <w:rsid w:val="003F0831"/>
    <w:rsid w:val="003F1192"/>
    <w:rsid w:val="003F1CD9"/>
    <w:rsid w:val="003F216F"/>
    <w:rsid w:val="003F28AC"/>
    <w:rsid w:val="003F3091"/>
    <w:rsid w:val="003F3C59"/>
    <w:rsid w:val="0040098C"/>
    <w:rsid w:val="004012FF"/>
    <w:rsid w:val="00403166"/>
    <w:rsid w:val="004031B8"/>
    <w:rsid w:val="00403A61"/>
    <w:rsid w:val="004049F8"/>
    <w:rsid w:val="004051F7"/>
    <w:rsid w:val="00405545"/>
    <w:rsid w:val="00406454"/>
    <w:rsid w:val="004064C1"/>
    <w:rsid w:val="004078DC"/>
    <w:rsid w:val="00407A03"/>
    <w:rsid w:val="00410890"/>
    <w:rsid w:val="00410ABB"/>
    <w:rsid w:val="00410BA0"/>
    <w:rsid w:val="00411A1D"/>
    <w:rsid w:val="0041286F"/>
    <w:rsid w:val="00412BD6"/>
    <w:rsid w:val="00413861"/>
    <w:rsid w:val="0041530B"/>
    <w:rsid w:val="00415458"/>
    <w:rsid w:val="00416045"/>
    <w:rsid w:val="00416E93"/>
    <w:rsid w:val="00417A7D"/>
    <w:rsid w:val="004207F3"/>
    <w:rsid w:val="00421BC1"/>
    <w:rsid w:val="00422885"/>
    <w:rsid w:val="00426C3A"/>
    <w:rsid w:val="00427F70"/>
    <w:rsid w:val="004300B3"/>
    <w:rsid w:val="0043081F"/>
    <w:rsid w:val="00430C09"/>
    <w:rsid w:val="00431924"/>
    <w:rsid w:val="004336E1"/>
    <w:rsid w:val="004344A0"/>
    <w:rsid w:val="0043554C"/>
    <w:rsid w:val="00435A43"/>
    <w:rsid w:val="004412E5"/>
    <w:rsid w:val="00444664"/>
    <w:rsid w:val="004454FE"/>
    <w:rsid w:val="00445F22"/>
    <w:rsid w:val="004460F6"/>
    <w:rsid w:val="00450B0C"/>
    <w:rsid w:val="00452AC5"/>
    <w:rsid w:val="0045531C"/>
    <w:rsid w:val="00456E40"/>
    <w:rsid w:val="00461508"/>
    <w:rsid w:val="00461C3F"/>
    <w:rsid w:val="0046252D"/>
    <w:rsid w:val="00462F01"/>
    <w:rsid w:val="00462FE8"/>
    <w:rsid w:val="004635DF"/>
    <w:rsid w:val="00463940"/>
    <w:rsid w:val="00463CFC"/>
    <w:rsid w:val="00463F7F"/>
    <w:rsid w:val="00465DFA"/>
    <w:rsid w:val="004669C3"/>
    <w:rsid w:val="00467B3A"/>
    <w:rsid w:val="004708E7"/>
    <w:rsid w:val="00471162"/>
    <w:rsid w:val="004714B4"/>
    <w:rsid w:val="00471F27"/>
    <w:rsid w:val="0047229E"/>
    <w:rsid w:val="00472D6E"/>
    <w:rsid w:val="00475A6E"/>
    <w:rsid w:val="00476043"/>
    <w:rsid w:val="00476C8C"/>
    <w:rsid w:val="00477B37"/>
    <w:rsid w:val="0048128B"/>
    <w:rsid w:val="004825C5"/>
    <w:rsid w:val="004834EC"/>
    <w:rsid w:val="00483875"/>
    <w:rsid w:val="00483DA6"/>
    <w:rsid w:val="00484C71"/>
    <w:rsid w:val="00485306"/>
    <w:rsid w:val="00485C9C"/>
    <w:rsid w:val="00490426"/>
    <w:rsid w:val="004906D8"/>
    <w:rsid w:val="00490B1B"/>
    <w:rsid w:val="00491CDF"/>
    <w:rsid w:val="00491D13"/>
    <w:rsid w:val="004946B8"/>
    <w:rsid w:val="0049500A"/>
    <w:rsid w:val="00495EBE"/>
    <w:rsid w:val="004961F7"/>
    <w:rsid w:val="004A0F46"/>
    <w:rsid w:val="004A39F9"/>
    <w:rsid w:val="004A3D59"/>
    <w:rsid w:val="004A3D5D"/>
    <w:rsid w:val="004A40C4"/>
    <w:rsid w:val="004A4E67"/>
    <w:rsid w:val="004A5C8B"/>
    <w:rsid w:val="004A7063"/>
    <w:rsid w:val="004B006B"/>
    <w:rsid w:val="004B259B"/>
    <w:rsid w:val="004B346D"/>
    <w:rsid w:val="004B6240"/>
    <w:rsid w:val="004B707F"/>
    <w:rsid w:val="004B771C"/>
    <w:rsid w:val="004C106D"/>
    <w:rsid w:val="004C1EEA"/>
    <w:rsid w:val="004C2161"/>
    <w:rsid w:val="004D076C"/>
    <w:rsid w:val="004D2862"/>
    <w:rsid w:val="004D37F7"/>
    <w:rsid w:val="004D7052"/>
    <w:rsid w:val="004D7FC1"/>
    <w:rsid w:val="004E3F1A"/>
    <w:rsid w:val="004E48CA"/>
    <w:rsid w:val="004E5E6D"/>
    <w:rsid w:val="004E7A96"/>
    <w:rsid w:val="004F03FE"/>
    <w:rsid w:val="004F154C"/>
    <w:rsid w:val="004F1CCF"/>
    <w:rsid w:val="004F3758"/>
    <w:rsid w:val="004F460D"/>
    <w:rsid w:val="004F4F35"/>
    <w:rsid w:val="004F6164"/>
    <w:rsid w:val="00501236"/>
    <w:rsid w:val="0050178F"/>
    <w:rsid w:val="00501926"/>
    <w:rsid w:val="00504237"/>
    <w:rsid w:val="0051082D"/>
    <w:rsid w:val="00510F36"/>
    <w:rsid w:val="00511DAD"/>
    <w:rsid w:val="00513A9A"/>
    <w:rsid w:val="00513FB4"/>
    <w:rsid w:val="005166D0"/>
    <w:rsid w:val="0051711A"/>
    <w:rsid w:val="0052011A"/>
    <w:rsid w:val="0052032E"/>
    <w:rsid w:val="00521B35"/>
    <w:rsid w:val="0052267A"/>
    <w:rsid w:val="00522FB2"/>
    <w:rsid w:val="00523139"/>
    <w:rsid w:val="005252D4"/>
    <w:rsid w:val="00530544"/>
    <w:rsid w:val="00530545"/>
    <w:rsid w:val="005319A8"/>
    <w:rsid w:val="00531CF1"/>
    <w:rsid w:val="00532955"/>
    <w:rsid w:val="00534436"/>
    <w:rsid w:val="005344EE"/>
    <w:rsid w:val="00534C2D"/>
    <w:rsid w:val="0053571F"/>
    <w:rsid w:val="00535867"/>
    <w:rsid w:val="0053658E"/>
    <w:rsid w:val="005402C0"/>
    <w:rsid w:val="005409F9"/>
    <w:rsid w:val="00540C14"/>
    <w:rsid w:val="00541446"/>
    <w:rsid w:val="00541772"/>
    <w:rsid w:val="00542A04"/>
    <w:rsid w:val="00543247"/>
    <w:rsid w:val="00543C4F"/>
    <w:rsid w:val="005448A4"/>
    <w:rsid w:val="00545505"/>
    <w:rsid w:val="00545A89"/>
    <w:rsid w:val="00546306"/>
    <w:rsid w:val="0054669E"/>
    <w:rsid w:val="00546A69"/>
    <w:rsid w:val="00546C22"/>
    <w:rsid w:val="00547FD6"/>
    <w:rsid w:val="00550E52"/>
    <w:rsid w:val="0055270E"/>
    <w:rsid w:val="005527A1"/>
    <w:rsid w:val="00552DBF"/>
    <w:rsid w:val="00553510"/>
    <w:rsid w:val="00554D6A"/>
    <w:rsid w:val="00560370"/>
    <w:rsid w:val="00560409"/>
    <w:rsid w:val="00562337"/>
    <w:rsid w:val="00562962"/>
    <w:rsid w:val="00562DD3"/>
    <w:rsid w:val="00562E80"/>
    <w:rsid w:val="005632E9"/>
    <w:rsid w:val="00564059"/>
    <w:rsid w:val="00564987"/>
    <w:rsid w:val="00567622"/>
    <w:rsid w:val="005705EB"/>
    <w:rsid w:val="00570E7B"/>
    <w:rsid w:val="005721EA"/>
    <w:rsid w:val="00573BAA"/>
    <w:rsid w:val="0057514B"/>
    <w:rsid w:val="00576FB4"/>
    <w:rsid w:val="0058030D"/>
    <w:rsid w:val="00580507"/>
    <w:rsid w:val="00580C11"/>
    <w:rsid w:val="0058136B"/>
    <w:rsid w:val="00581861"/>
    <w:rsid w:val="00581880"/>
    <w:rsid w:val="005820C0"/>
    <w:rsid w:val="005871F9"/>
    <w:rsid w:val="005905AF"/>
    <w:rsid w:val="0059297E"/>
    <w:rsid w:val="00592C20"/>
    <w:rsid w:val="00595573"/>
    <w:rsid w:val="005A02A9"/>
    <w:rsid w:val="005A0428"/>
    <w:rsid w:val="005A083E"/>
    <w:rsid w:val="005A13BA"/>
    <w:rsid w:val="005A177F"/>
    <w:rsid w:val="005A2C43"/>
    <w:rsid w:val="005A3C0F"/>
    <w:rsid w:val="005A44EA"/>
    <w:rsid w:val="005A48A0"/>
    <w:rsid w:val="005A52E3"/>
    <w:rsid w:val="005A7395"/>
    <w:rsid w:val="005B1C98"/>
    <w:rsid w:val="005B2E14"/>
    <w:rsid w:val="005B47F8"/>
    <w:rsid w:val="005B5EDB"/>
    <w:rsid w:val="005B6774"/>
    <w:rsid w:val="005C1000"/>
    <w:rsid w:val="005C10B5"/>
    <w:rsid w:val="005C14FE"/>
    <w:rsid w:val="005C16BB"/>
    <w:rsid w:val="005C2024"/>
    <w:rsid w:val="005C228A"/>
    <w:rsid w:val="005C2B77"/>
    <w:rsid w:val="005C411B"/>
    <w:rsid w:val="005C433B"/>
    <w:rsid w:val="005C477C"/>
    <w:rsid w:val="005C6F4C"/>
    <w:rsid w:val="005C70F0"/>
    <w:rsid w:val="005D01EB"/>
    <w:rsid w:val="005D0E74"/>
    <w:rsid w:val="005D1C55"/>
    <w:rsid w:val="005D279F"/>
    <w:rsid w:val="005D30AE"/>
    <w:rsid w:val="005D35B6"/>
    <w:rsid w:val="005D3D87"/>
    <w:rsid w:val="005D4709"/>
    <w:rsid w:val="005D55C5"/>
    <w:rsid w:val="005D5961"/>
    <w:rsid w:val="005D6580"/>
    <w:rsid w:val="005D663A"/>
    <w:rsid w:val="005D6D42"/>
    <w:rsid w:val="005D6ECF"/>
    <w:rsid w:val="005E1F07"/>
    <w:rsid w:val="005E24B2"/>
    <w:rsid w:val="005E3BAE"/>
    <w:rsid w:val="005E3F2E"/>
    <w:rsid w:val="005E4D64"/>
    <w:rsid w:val="005E5039"/>
    <w:rsid w:val="005E724D"/>
    <w:rsid w:val="005E7442"/>
    <w:rsid w:val="005E7871"/>
    <w:rsid w:val="005F11F6"/>
    <w:rsid w:val="005F19D3"/>
    <w:rsid w:val="005F344E"/>
    <w:rsid w:val="005F3599"/>
    <w:rsid w:val="005F46B2"/>
    <w:rsid w:val="005F4DFC"/>
    <w:rsid w:val="005F5EC7"/>
    <w:rsid w:val="005F688D"/>
    <w:rsid w:val="006009C8"/>
    <w:rsid w:val="00600AD4"/>
    <w:rsid w:val="00601458"/>
    <w:rsid w:val="0060148A"/>
    <w:rsid w:val="006022A0"/>
    <w:rsid w:val="00603ADC"/>
    <w:rsid w:val="00603DC4"/>
    <w:rsid w:val="00604A91"/>
    <w:rsid w:val="00604ADA"/>
    <w:rsid w:val="0060521A"/>
    <w:rsid w:val="00605ADF"/>
    <w:rsid w:val="0060690C"/>
    <w:rsid w:val="00607768"/>
    <w:rsid w:val="00610140"/>
    <w:rsid w:val="00610E87"/>
    <w:rsid w:val="006134A3"/>
    <w:rsid w:val="0061482F"/>
    <w:rsid w:val="00616E73"/>
    <w:rsid w:val="0062237A"/>
    <w:rsid w:val="00622932"/>
    <w:rsid w:val="00622C22"/>
    <w:rsid w:val="00627016"/>
    <w:rsid w:val="006304D5"/>
    <w:rsid w:val="00632202"/>
    <w:rsid w:val="006334D6"/>
    <w:rsid w:val="00633D90"/>
    <w:rsid w:val="00635C94"/>
    <w:rsid w:val="006366FA"/>
    <w:rsid w:val="006374A1"/>
    <w:rsid w:val="006377BB"/>
    <w:rsid w:val="006411D0"/>
    <w:rsid w:val="00642B7A"/>
    <w:rsid w:val="006430D1"/>
    <w:rsid w:val="006430E4"/>
    <w:rsid w:val="00643C9B"/>
    <w:rsid w:val="00644E36"/>
    <w:rsid w:val="00646187"/>
    <w:rsid w:val="006462AB"/>
    <w:rsid w:val="00647B69"/>
    <w:rsid w:val="00647DAA"/>
    <w:rsid w:val="00650E66"/>
    <w:rsid w:val="006539A2"/>
    <w:rsid w:val="00654034"/>
    <w:rsid w:val="0065477D"/>
    <w:rsid w:val="00655374"/>
    <w:rsid w:val="00655F2C"/>
    <w:rsid w:val="0065643A"/>
    <w:rsid w:val="00656E9F"/>
    <w:rsid w:val="006577F4"/>
    <w:rsid w:val="00661990"/>
    <w:rsid w:val="006622D9"/>
    <w:rsid w:val="00663739"/>
    <w:rsid w:val="00663B85"/>
    <w:rsid w:val="006669E6"/>
    <w:rsid w:val="00667129"/>
    <w:rsid w:val="00667848"/>
    <w:rsid w:val="006679D0"/>
    <w:rsid w:val="00667E1D"/>
    <w:rsid w:val="00670D27"/>
    <w:rsid w:val="006716F2"/>
    <w:rsid w:val="00671C7E"/>
    <w:rsid w:val="00673B21"/>
    <w:rsid w:val="006747FA"/>
    <w:rsid w:val="006771A0"/>
    <w:rsid w:val="00680975"/>
    <w:rsid w:val="0068131E"/>
    <w:rsid w:val="006825BA"/>
    <w:rsid w:val="00687378"/>
    <w:rsid w:val="00690980"/>
    <w:rsid w:val="00691398"/>
    <w:rsid w:val="00692E7D"/>
    <w:rsid w:val="006952A9"/>
    <w:rsid w:val="00695FD8"/>
    <w:rsid w:val="00696E74"/>
    <w:rsid w:val="006A1802"/>
    <w:rsid w:val="006A1E5C"/>
    <w:rsid w:val="006A1EE6"/>
    <w:rsid w:val="006A1F1F"/>
    <w:rsid w:val="006A2ADB"/>
    <w:rsid w:val="006A3D6C"/>
    <w:rsid w:val="006A4732"/>
    <w:rsid w:val="006A4814"/>
    <w:rsid w:val="006A59E1"/>
    <w:rsid w:val="006A7577"/>
    <w:rsid w:val="006B1E30"/>
    <w:rsid w:val="006B5497"/>
    <w:rsid w:val="006C1839"/>
    <w:rsid w:val="006C1FDE"/>
    <w:rsid w:val="006C1FE7"/>
    <w:rsid w:val="006C2069"/>
    <w:rsid w:val="006C301C"/>
    <w:rsid w:val="006C4DD4"/>
    <w:rsid w:val="006C5498"/>
    <w:rsid w:val="006C54D0"/>
    <w:rsid w:val="006C7283"/>
    <w:rsid w:val="006C7B99"/>
    <w:rsid w:val="006D1052"/>
    <w:rsid w:val="006D119C"/>
    <w:rsid w:val="006D199B"/>
    <w:rsid w:val="006D1F5E"/>
    <w:rsid w:val="006D25C5"/>
    <w:rsid w:val="006D2EB7"/>
    <w:rsid w:val="006D48AD"/>
    <w:rsid w:val="006D56EA"/>
    <w:rsid w:val="006D59C5"/>
    <w:rsid w:val="006D5E8E"/>
    <w:rsid w:val="006D6C64"/>
    <w:rsid w:val="006E1081"/>
    <w:rsid w:val="006E2197"/>
    <w:rsid w:val="006E3259"/>
    <w:rsid w:val="006E4748"/>
    <w:rsid w:val="006E4864"/>
    <w:rsid w:val="006E5686"/>
    <w:rsid w:val="006E6F8A"/>
    <w:rsid w:val="006E733E"/>
    <w:rsid w:val="006E75CA"/>
    <w:rsid w:val="006E7C47"/>
    <w:rsid w:val="006F006B"/>
    <w:rsid w:val="006F0E93"/>
    <w:rsid w:val="006F383F"/>
    <w:rsid w:val="006F6F57"/>
    <w:rsid w:val="006F7C95"/>
    <w:rsid w:val="00701BCE"/>
    <w:rsid w:val="00701E0B"/>
    <w:rsid w:val="00702579"/>
    <w:rsid w:val="007033ED"/>
    <w:rsid w:val="00703539"/>
    <w:rsid w:val="00703695"/>
    <w:rsid w:val="0070374A"/>
    <w:rsid w:val="00703CE5"/>
    <w:rsid w:val="007042DF"/>
    <w:rsid w:val="00704D8A"/>
    <w:rsid w:val="00707E1B"/>
    <w:rsid w:val="00710963"/>
    <w:rsid w:val="007117FC"/>
    <w:rsid w:val="007121DD"/>
    <w:rsid w:val="00713DB9"/>
    <w:rsid w:val="00714844"/>
    <w:rsid w:val="007160AF"/>
    <w:rsid w:val="00716FCE"/>
    <w:rsid w:val="00717C96"/>
    <w:rsid w:val="00720452"/>
    <w:rsid w:val="00720585"/>
    <w:rsid w:val="00721085"/>
    <w:rsid w:val="0072277A"/>
    <w:rsid w:val="007228E9"/>
    <w:rsid w:val="00723000"/>
    <w:rsid w:val="00724686"/>
    <w:rsid w:val="00731971"/>
    <w:rsid w:val="00731DAF"/>
    <w:rsid w:val="007333B6"/>
    <w:rsid w:val="007334C7"/>
    <w:rsid w:val="00735563"/>
    <w:rsid w:val="00735C07"/>
    <w:rsid w:val="00747832"/>
    <w:rsid w:val="00747CE5"/>
    <w:rsid w:val="00750C1A"/>
    <w:rsid w:val="00751C94"/>
    <w:rsid w:val="007522FD"/>
    <w:rsid w:val="00752ACE"/>
    <w:rsid w:val="00752F1D"/>
    <w:rsid w:val="0075374C"/>
    <w:rsid w:val="00753A53"/>
    <w:rsid w:val="007547B9"/>
    <w:rsid w:val="0075493F"/>
    <w:rsid w:val="00755B01"/>
    <w:rsid w:val="007562BC"/>
    <w:rsid w:val="007570B1"/>
    <w:rsid w:val="007601E2"/>
    <w:rsid w:val="0076088F"/>
    <w:rsid w:val="00761ADE"/>
    <w:rsid w:val="0076237D"/>
    <w:rsid w:val="00763949"/>
    <w:rsid w:val="00766162"/>
    <w:rsid w:val="007663AE"/>
    <w:rsid w:val="007673E8"/>
    <w:rsid w:val="007676ED"/>
    <w:rsid w:val="00767E8B"/>
    <w:rsid w:val="00771408"/>
    <w:rsid w:val="007716D4"/>
    <w:rsid w:val="00772776"/>
    <w:rsid w:val="00772C1E"/>
    <w:rsid w:val="00773AF6"/>
    <w:rsid w:val="007750FE"/>
    <w:rsid w:val="007758F5"/>
    <w:rsid w:val="00776D7F"/>
    <w:rsid w:val="00780D79"/>
    <w:rsid w:val="00781131"/>
    <w:rsid w:val="0078164F"/>
    <w:rsid w:val="00781BE2"/>
    <w:rsid w:val="007830D0"/>
    <w:rsid w:val="00783647"/>
    <w:rsid w:val="00784A8A"/>
    <w:rsid w:val="0078692D"/>
    <w:rsid w:val="00786ADD"/>
    <w:rsid w:val="00786E1B"/>
    <w:rsid w:val="007873D5"/>
    <w:rsid w:val="0079058D"/>
    <w:rsid w:val="007916CA"/>
    <w:rsid w:val="00791C67"/>
    <w:rsid w:val="00794084"/>
    <w:rsid w:val="00795F71"/>
    <w:rsid w:val="0079669F"/>
    <w:rsid w:val="007A29EB"/>
    <w:rsid w:val="007A5404"/>
    <w:rsid w:val="007A5AAB"/>
    <w:rsid w:val="007A6DE6"/>
    <w:rsid w:val="007B00A6"/>
    <w:rsid w:val="007B0500"/>
    <w:rsid w:val="007B0B1F"/>
    <w:rsid w:val="007B18B9"/>
    <w:rsid w:val="007B1E94"/>
    <w:rsid w:val="007B2A85"/>
    <w:rsid w:val="007B367C"/>
    <w:rsid w:val="007B61C8"/>
    <w:rsid w:val="007C2668"/>
    <w:rsid w:val="007C2924"/>
    <w:rsid w:val="007C2A6E"/>
    <w:rsid w:val="007C3069"/>
    <w:rsid w:val="007C39A0"/>
    <w:rsid w:val="007C5912"/>
    <w:rsid w:val="007C5B90"/>
    <w:rsid w:val="007C5BC8"/>
    <w:rsid w:val="007C5F8F"/>
    <w:rsid w:val="007C6C47"/>
    <w:rsid w:val="007C780D"/>
    <w:rsid w:val="007D0555"/>
    <w:rsid w:val="007D1BB6"/>
    <w:rsid w:val="007D2AA6"/>
    <w:rsid w:val="007D4AE2"/>
    <w:rsid w:val="007D5974"/>
    <w:rsid w:val="007D7609"/>
    <w:rsid w:val="007E0BAA"/>
    <w:rsid w:val="007E0CD5"/>
    <w:rsid w:val="007E4089"/>
    <w:rsid w:val="007E5612"/>
    <w:rsid w:val="007E5F7A"/>
    <w:rsid w:val="007E73AB"/>
    <w:rsid w:val="007E785F"/>
    <w:rsid w:val="007F0039"/>
    <w:rsid w:val="007F0890"/>
    <w:rsid w:val="007F22B0"/>
    <w:rsid w:val="007F2879"/>
    <w:rsid w:val="007F2B2B"/>
    <w:rsid w:val="007F39E5"/>
    <w:rsid w:val="007F4107"/>
    <w:rsid w:val="007F5671"/>
    <w:rsid w:val="007F5FAC"/>
    <w:rsid w:val="007F72A7"/>
    <w:rsid w:val="007F7442"/>
    <w:rsid w:val="008014DE"/>
    <w:rsid w:val="0080193E"/>
    <w:rsid w:val="00802C4B"/>
    <w:rsid w:val="00802C8D"/>
    <w:rsid w:val="00802D32"/>
    <w:rsid w:val="0080410C"/>
    <w:rsid w:val="00806495"/>
    <w:rsid w:val="0080691B"/>
    <w:rsid w:val="00806E54"/>
    <w:rsid w:val="00812D0B"/>
    <w:rsid w:val="0081414D"/>
    <w:rsid w:val="00815DC1"/>
    <w:rsid w:val="00816C11"/>
    <w:rsid w:val="00820F0A"/>
    <w:rsid w:val="00822615"/>
    <w:rsid w:val="00822F4F"/>
    <w:rsid w:val="00824195"/>
    <w:rsid w:val="008266F8"/>
    <w:rsid w:val="00830821"/>
    <w:rsid w:val="0083098C"/>
    <w:rsid w:val="008320A9"/>
    <w:rsid w:val="00832D41"/>
    <w:rsid w:val="008337A8"/>
    <w:rsid w:val="00834841"/>
    <w:rsid w:val="00840DC2"/>
    <w:rsid w:val="0084156B"/>
    <w:rsid w:val="00845A50"/>
    <w:rsid w:val="00851C3D"/>
    <w:rsid w:val="00852787"/>
    <w:rsid w:val="008548CC"/>
    <w:rsid w:val="00854C46"/>
    <w:rsid w:val="00856940"/>
    <w:rsid w:val="0085765D"/>
    <w:rsid w:val="00857DC7"/>
    <w:rsid w:val="00857F1F"/>
    <w:rsid w:val="008605EB"/>
    <w:rsid w:val="008609EE"/>
    <w:rsid w:val="008610A2"/>
    <w:rsid w:val="00861C9B"/>
    <w:rsid w:val="00862283"/>
    <w:rsid w:val="0086246B"/>
    <w:rsid w:val="008624AB"/>
    <w:rsid w:val="00862F23"/>
    <w:rsid w:val="008631D6"/>
    <w:rsid w:val="008633C1"/>
    <w:rsid w:val="00864151"/>
    <w:rsid w:val="00864645"/>
    <w:rsid w:val="00865091"/>
    <w:rsid w:val="00866CBA"/>
    <w:rsid w:val="00866D4E"/>
    <w:rsid w:val="00872C49"/>
    <w:rsid w:val="00872DF5"/>
    <w:rsid w:val="0087577C"/>
    <w:rsid w:val="00875892"/>
    <w:rsid w:val="00875C12"/>
    <w:rsid w:val="008768A4"/>
    <w:rsid w:val="00882170"/>
    <w:rsid w:val="0088284F"/>
    <w:rsid w:val="00885B26"/>
    <w:rsid w:val="00885D2D"/>
    <w:rsid w:val="00886130"/>
    <w:rsid w:val="00886C60"/>
    <w:rsid w:val="008909E7"/>
    <w:rsid w:val="00892ED7"/>
    <w:rsid w:val="008941B6"/>
    <w:rsid w:val="00894C55"/>
    <w:rsid w:val="00895586"/>
    <w:rsid w:val="008962B2"/>
    <w:rsid w:val="00897CD5"/>
    <w:rsid w:val="008A08BC"/>
    <w:rsid w:val="008A12CA"/>
    <w:rsid w:val="008A14FA"/>
    <w:rsid w:val="008A326F"/>
    <w:rsid w:val="008A36C7"/>
    <w:rsid w:val="008A5294"/>
    <w:rsid w:val="008A538F"/>
    <w:rsid w:val="008A5B0B"/>
    <w:rsid w:val="008A6377"/>
    <w:rsid w:val="008A717E"/>
    <w:rsid w:val="008A7426"/>
    <w:rsid w:val="008B0E27"/>
    <w:rsid w:val="008B0F39"/>
    <w:rsid w:val="008B2B99"/>
    <w:rsid w:val="008B5F9E"/>
    <w:rsid w:val="008C0356"/>
    <w:rsid w:val="008C0F29"/>
    <w:rsid w:val="008C0FFE"/>
    <w:rsid w:val="008C188A"/>
    <w:rsid w:val="008C192B"/>
    <w:rsid w:val="008C34B5"/>
    <w:rsid w:val="008C74D7"/>
    <w:rsid w:val="008D0A05"/>
    <w:rsid w:val="008D1D3D"/>
    <w:rsid w:val="008D3AA7"/>
    <w:rsid w:val="008D4582"/>
    <w:rsid w:val="008D5095"/>
    <w:rsid w:val="008D6492"/>
    <w:rsid w:val="008D6946"/>
    <w:rsid w:val="008D7DB1"/>
    <w:rsid w:val="008E09B4"/>
    <w:rsid w:val="008E22B1"/>
    <w:rsid w:val="008E32F9"/>
    <w:rsid w:val="008E4E4A"/>
    <w:rsid w:val="008E7078"/>
    <w:rsid w:val="008E70B9"/>
    <w:rsid w:val="008F23CB"/>
    <w:rsid w:val="008F313E"/>
    <w:rsid w:val="008F3397"/>
    <w:rsid w:val="008F3898"/>
    <w:rsid w:val="008F3CB5"/>
    <w:rsid w:val="008F62D0"/>
    <w:rsid w:val="008F7C52"/>
    <w:rsid w:val="00900824"/>
    <w:rsid w:val="00900A6E"/>
    <w:rsid w:val="00902F64"/>
    <w:rsid w:val="00903E9B"/>
    <w:rsid w:val="0090536B"/>
    <w:rsid w:val="00907443"/>
    <w:rsid w:val="009114E2"/>
    <w:rsid w:val="00912A69"/>
    <w:rsid w:val="00914F75"/>
    <w:rsid w:val="00915041"/>
    <w:rsid w:val="00920D6C"/>
    <w:rsid w:val="009242ED"/>
    <w:rsid w:val="00925080"/>
    <w:rsid w:val="00925DD6"/>
    <w:rsid w:val="00927787"/>
    <w:rsid w:val="009300B1"/>
    <w:rsid w:val="009305E8"/>
    <w:rsid w:val="00930FDE"/>
    <w:rsid w:val="00932CA5"/>
    <w:rsid w:val="009361C7"/>
    <w:rsid w:val="0093676C"/>
    <w:rsid w:val="00941556"/>
    <w:rsid w:val="0094570D"/>
    <w:rsid w:val="0094686C"/>
    <w:rsid w:val="00947AED"/>
    <w:rsid w:val="00947CA6"/>
    <w:rsid w:val="00952685"/>
    <w:rsid w:val="00953A2E"/>
    <w:rsid w:val="00953F1F"/>
    <w:rsid w:val="009551B1"/>
    <w:rsid w:val="0095653F"/>
    <w:rsid w:val="009567AE"/>
    <w:rsid w:val="00956AE0"/>
    <w:rsid w:val="009571E9"/>
    <w:rsid w:val="009577E8"/>
    <w:rsid w:val="0096276E"/>
    <w:rsid w:val="009641FE"/>
    <w:rsid w:val="00967F73"/>
    <w:rsid w:val="009703F7"/>
    <w:rsid w:val="009728EF"/>
    <w:rsid w:val="00972CFB"/>
    <w:rsid w:val="009737BF"/>
    <w:rsid w:val="00974053"/>
    <w:rsid w:val="00974276"/>
    <w:rsid w:val="009747B9"/>
    <w:rsid w:val="00975380"/>
    <w:rsid w:val="0097632E"/>
    <w:rsid w:val="009805C0"/>
    <w:rsid w:val="009824E7"/>
    <w:rsid w:val="009827EF"/>
    <w:rsid w:val="0098295F"/>
    <w:rsid w:val="00983BB2"/>
    <w:rsid w:val="00985485"/>
    <w:rsid w:val="009866F9"/>
    <w:rsid w:val="009905DD"/>
    <w:rsid w:val="009908C7"/>
    <w:rsid w:val="00991020"/>
    <w:rsid w:val="009935DD"/>
    <w:rsid w:val="009943F5"/>
    <w:rsid w:val="00994C53"/>
    <w:rsid w:val="00994E84"/>
    <w:rsid w:val="009952C8"/>
    <w:rsid w:val="009956A5"/>
    <w:rsid w:val="00996546"/>
    <w:rsid w:val="009968BE"/>
    <w:rsid w:val="00996E67"/>
    <w:rsid w:val="009A00B2"/>
    <w:rsid w:val="009A2654"/>
    <w:rsid w:val="009A3EB1"/>
    <w:rsid w:val="009A40D0"/>
    <w:rsid w:val="009A52F9"/>
    <w:rsid w:val="009A677D"/>
    <w:rsid w:val="009B0763"/>
    <w:rsid w:val="009B0C30"/>
    <w:rsid w:val="009B2920"/>
    <w:rsid w:val="009B5A46"/>
    <w:rsid w:val="009C0E0B"/>
    <w:rsid w:val="009C0E49"/>
    <w:rsid w:val="009C0E5A"/>
    <w:rsid w:val="009C40E4"/>
    <w:rsid w:val="009C48E8"/>
    <w:rsid w:val="009C4B59"/>
    <w:rsid w:val="009C57BB"/>
    <w:rsid w:val="009C7014"/>
    <w:rsid w:val="009C790D"/>
    <w:rsid w:val="009D0906"/>
    <w:rsid w:val="009D273D"/>
    <w:rsid w:val="009D2865"/>
    <w:rsid w:val="009D40D1"/>
    <w:rsid w:val="009D52CB"/>
    <w:rsid w:val="009D5D00"/>
    <w:rsid w:val="009D6058"/>
    <w:rsid w:val="009D75FF"/>
    <w:rsid w:val="009D7A9E"/>
    <w:rsid w:val="009E2589"/>
    <w:rsid w:val="009E58DC"/>
    <w:rsid w:val="009E6EBB"/>
    <w:rsid w:val="009E6ECA"/>
    <w:rsid w:val="009E7397"/>
    <w:rsid w:val="009F0879"/>
    <w:rsid w:val="009F0DF1"/>
    <w:rsid w:val="009F17BA"/>
    <w:rsid w:val="009F2187"/>
    <w:rsid w:val="009F2F38"/>
    <w:rsid w:val="009F4403"/>
    <w:rsid w:val="009F5187"/>
    <w:rsid w:val="009F5F6C"/>
    <w:rsid w:val="009F74F2"/>
    <w:rsid w:val="00A003E9"/>
    <w:rsid w:val="00A00596"/>
    <w:rsid w:val="00A015EA"/>
    <w:rsid w:val="00A0168A"/>
    <w:rsid w:val="00A02320"/>
    <w:rsid w:val="00A026C6"/>
    <w:rsid w:val="00A02894"/>
    <w:rsid w:val="00A03508"/>
    <w:rsid w:val="00A03D70"/>
    <w:rsid w:val="00A03EC1"/>
    <w:rsid w:val="00A0603B"/>
    <w:rsid w:val="00A06238"/>
    <w:rsid w:val="00A06340"/>
    <w:rsid w:val="00A067DE"/>
    <w:rsid w:val="00A07F50"/>
    <w:rsid w:val="00A10FC3"/>
    <w:rsid w:val="00A12BAE"/>
    <w:rsid w:val="00A12DA4"/>
    <w:rsid w:val="00A14D60"/>
    <w:rsid w:val="00A17300"/>
    <w:rsid w:val="00A20EA9"/>
    <w:rsid w:val="00A22771"/>
    <w:rsid w:val="00A230BE"/>
    <w:rsid w:val="00A2377B"/>
    <w:rsid w:val="00A2598A"/>
    <w:rsid w:val="00A311BE"/>
    <w:rsid w:val="00A3192F"/>
    <w:rsid w:val="00A32CF7"/>
    <w:rsid w:val="00A33E35"/>
    <w:rsid w:val="00A35818"/>
    <w:rsid w:val="00A36275"/>
    <w:rsid w:val="00A36AD1"/>
    <w:rsid w:val="00A36B62"/>
    <w:rsid w:val="00A36FB2"/>
    <w:rsid w:val="00A404FF"/>
    <w:rsid w:val="00A41DA9"/>
    <w:rsid w:val="00A421B5"/>
    <w:rsid w:val="00A42667"/>
    <w:rsid w:val="00A42FF2"/>
    <w:rsid w:val="00A4524A"/>
    <w:rsid w:val="00A45F94"/>
    <w:rsid w:val="00A4702C"/>
    <w:rsid w:val="00A47AFA"/>
    <w:rsid w:val="00A5179F"/>
    <w:rsid w:val="00A51867"/>
    <w:rsid w:val="00A53340"/>
    <w:rsid w:val="00A539E8"/>
    <w:rsid w:val="00A53F29"/>
    <w:rsid w:val="00A54424"/>
    <w:rsid w:val="00A56377"/>
    <w:rsid w:val="00A60693"/>
    <w:rsid w:val="00A6073E"/>
    <w:rsid w:val="00A622DD"/>
    <w:rsid w:val="00A62329"/>
    <w:rsid w:val="00A6582A"/>
    <w:rsid w:val="00A66957"/>
    <w:rsid w:val="00A71A93"/>
    <w:rsid w:val="00A72234"/>
    <w:rsid w:val="00A73698"/>
    <w:rsid w:val="00A73810"/>
    <w:rsid w:val="00A73AAC"/>
    <w:rsid w:val="00A76959"/>
    <w:rsid w:val="00A76C39"/>
    <w:rsid w:val="00A81842"/>
    <w:rsid w:val="00A82583"/>
    <w:rsid w:val="00A83510"/>
    <w:rsid w:val="00A840A7"/>
    <w:rsid w:val="00A842A0"/>
    <w:rsid w:val="00A8577F"/>
    <w:rsid w:val="00A8741F"/>
    <w:rsid w:val="00A91CA3"/>
    <w:rsid w:val="00A92E71"/>
    <w:rsid w:val="00A94495"/>
    <w:rsid w:val="00A94F49"/>
    <w:rsid w:val="00A94F7B"/>
    <w:rsid w:val="00AA06C3"/>
    <w:rsid w:val="00AA2C96"/>
    <w:rsid w:val="00AA34B4"/>
    <w:rsid w:val="00AA48A1"/>
    <w:rsid w:val="00AA48A7"/>
    <w:rsid w:val="00AA5AA8"/>
    <w:rsid w:val="00AA6474"/>
    <w:rsid w:val="00AA6E85"/>
    <w:rsid w:val="00AA6EAD"/>
    <w:rsid w:val="00AA77B1"/>
    <w:rsid w:val="00AA7B9A"/>
    <w:rsid w:val="00AB18F9"/>
    <w:rsid w:val="00AB1DAA"/>
    <w:rsid w:val="00AB384F"/>
    <w:rsid w:val="00AB3F6F"/>
    <w:rsid w:val="00AB55DD"/>
    <w:rsid w:val="00AB5939"/>
    <w:rsid w:val="00AB5C11"/>
    <w:rsid w:val="00AB67D5"/>
    <w:rsid w:val="00AB78AE"/>
    <w:rsid w:val="00AC1A10"/>
    <w:rsid w:val="00AC358E"/>
    <w:rsid w:val="00AC3A3E"/>
    <w:rsid w:val="00AC41D0"/>
    <w:rsid w:val="00AC4F23"/>
    <w:rsid w:val="00AC5582"/>
    <w:rsid w:val="00AC5B41"/>
    <w:rsid w:val="00AC5BC3"/>
    <w:rsid w:val="00AC62D0"/>
    <w:rsid w:val="00AC7F42"/>
    <w:rsid w:val="00AD0712"/>
    <w:rsid w:val="00AD30B8"/>
    <w:rsid w:val="00AD30CC"/>
    <w:rsid w:val="00AD32A2"/>
    <w:rsid w:val="00AD332A"/>
    <w:rsid w:val="00AD33DD"/>
    <w:rsid w:val="00AD3F1A"/>
    <w:rsid w:val="00AD6814"/>
    <w:rsid w:val="00AD6847"/>
    <w:rsid w:val="00AD7A33"/>
    <w:rsid w:val="00AE0917"/>
    <w:rsid w:val="00AE2CBB"/>
    <w:rsid w:val="00AE399F"/>
    <w:rsid w:val="00AE5567"/>
    <w:rsid w:val="00AE7070"/>
    <w:rsid w:val="00AE74A7"/>
    <w:rsid w:val="00AF1239"/>
    <w:rsid w:val="00AF18BF"/>
    <w:rsid w:val="00AF1D15"/>
    <w:rsid w:val="00AF6830"/>
    <w:rsid w:val="00B006DD"/>
    <w:rsid w:val="00B017B1"/>
    <w:rsid w:val="00B05C83"/>
    <w:rsid w:val="00B05F69"/>
    <w:rsid w:val="00B06A2D"/>
    <w:rsid w:val="00B072D7"/>
    <w:rsid w:val="00B12C57"/>
    <w:rsid w:val="00B12E73"/>
    <w:rsid w:val="00B132AE"/>
    <w:rsid w:val="00B132BE"/>
    <w:rsid w:val="00B137AA"/>
    <w:rsid w:val="00B16480"/>
    <w:rsid w:val="00B17175"/>
    <w:rsid w:val="00B17F23"/>
    <w:rsid w:val="00B2165C"/>
    <w:rsid w:val="00B216D0"/>
    <w:rsid w:val="00B24736"/>
    <w:rsid w:val="00B24BF8"/>
    <w:rsid w:val="00B255B1"/>
    <w:rsid w:val="00B25934"/>
    <w:rsid w:val="00B26285"/>
    <w:rsid w:val="00B265FC"/>
    <w:rsid w:val="00B30565"/>
    <w:rsid w:val="00B3091C"/>
    <w:rsid w:val="00B30B84"/>
    <w:rsid w:val="00B32065"/>
    <w:rsid w:val="00B32830"/>
    <w:rsid w:val="00B32926"/>
    <w:rsid w:val="00B33728"/>
    <w:rsid w:val="00B33CD3"/>
    <w:rsid w:val="00B373BF"/>
    <w:rsid w:val="00B437F0"/>
    <w:rsid w:val="00B4663A"/>
    <w:rsid w:val="00B46784"/>
    <w:rsid w:val="00B4686F"/>
    <w:rsid w:val="00B47315"/>
    <w:rsid w:val="00B47CE7"/>
    <w:rsid w:val="00B5035E"/>
    <w:rsid w:val="00B504EB"/>
    <w:rsid w:val="00B51CD2"/>
    <w:rsid w:val="00B573B1"/>
    <w:rsid w:val="00B61122"/>
    <w:rsid w:val="00B61300"/>
    <w:rsid w:val="00B6139F"/>
    <w:rsid w:val="00B61956"/>
    <w:rsid w:val="00B61C4E"/>
    <w:rsid w:val="00B61C74"/>
    <w:rsid w:val="00B61D01"/>
    <w:rsid w:val="00B626DD"/>
    <w:rsid w:val="00B63306"/>
    <w:rsid w:val="00B6382B"/>
    <w:rsid w:val="00B648A3"/>
    <w:rsid w:val="00B67312"/>
    <w:rsid w:val="00B70181"/>
    <w:rsid w:val="00B70914"/>
    <w:rsid w:val="00B76095"/>
    <w:rsid w:val="00B7647C"/>
    <w:rsid w:val="00B76DEA"/>
    <w:rsid w:val="00B77D33"/>
    <w:rsid w:val="00B80BB9"/>
    <w:rsid w:val="00B811F5"/>
    <w:rsid w:val="00B81561"/>
    <w:rsid w:val="00B828ED"/>
    <w:rsid w:val="00B83849"/>
    <w:rsid w:val="00B843C3"/>
    <w:rsid w:val="00B84FB0"/>
    <w:rsid w:val="00B927E5"/>
    <w:rsid w:val="00B92BBC"/>
    <w:rsid w:val="00B934AA"/>
    <w:rsid w:val="00B9365B"/>
    <w:rsid w:val="00B94A00"/>
    <w:rsid w:val="00B96821"/>
    <w:rsid w:val="00B97BA8"/>
    <w:rsid w:val="00BA17D9"/>
    <w:rsid w:val="00BA20AA"/>
    <w:rsid w:val="00BA398E"/>
    <w:rsid w:val="00BA3AAF"/>
    <w:rsid w:val="00BA4828"/>
    <w:rsid w:val="00BA50E4"/>
    <w:rsid w:val="00BA5620"/>
    <w:rsid w:val="00BA5CB3"/>
    <w:rsid w:val="00BB1958"/>
    <w:rsid w:val="00BB4326"/>
    <w:rsid w:val="00BB4DCA"/>
    <w:rsid w:val="00BB5F9F"/>
    <w:rsid w:val="00BB7281"/>
    <w:rsid w:val="00BB7868"/>
    <w:rsid w:val="00BB7A18"/>
    <w:rsid w:val="00BB7D45"/>
    <w:rsid w:val="00BC0D33"/>
    <w:rsid w:val="00BC3C45"/>
    <w:rsid w:val="00BC4AAF"/>
    <w:rsid w:val="00BC5742"/>
    <w:rsid w:val="00BC57BF"/>
    <w:rsid w:val="00BC5DEC"/>
    <w:rsid w:val="00BC5F9A"/>
    <w:rsid w:val="00BC6132"/>
    <w:rsid w:val="00BC6D67"/>
    <w:rsid w:val="00BD02AE"/>
    <w:rsid w:val="00BD2148"/>
    <w:rsid w:val="00BD29B1"/>
    <w:rsid w:val="00BD4425"/>
    <w:rsid w:val="00BD5FAC"/>
    <w:rsid w:val="00BD7190"/>
    <w:rsid w:val="00BD793C"/>
    <w:rsid w:val="00BD7BEA"/>
    <w:rsid w:val="00BD7EB5"/>
    <w:rsid w:val="00BE1692"/>
    <w:rsid w:val="00BE210B"/>
    <w:rsid w:val="00BE2C50"/>
    <w:rsid w:val="00BE2F86"/>
    <w:rsid w:val="00BE443B"/>
    <w:rsid w:val="00BE4908"/>
    <w:rsid w:val="00BE49A7"/>
    <w:rsid w:val="00BE6C6F"/>
    <w:rsid w:val="00BF0E76"/>
    <w:rsid w:val="00BF0F67"/>
    <w:rsid w:val="00BF2404"/>
    <w:rsid w:val="00BF2FE0"/>
    <w:rsid w:val="00BF4CDE"/>
    <w:rsid w:val="00BF5B24"/>
    <w:rsid w:val="00C027A2"/>
    <w:rsid w:val="00C03634"/>
    <w:rsid w:val="00C04BD4"/>
    <w:rsid w:val="00C0714E"/>
    <w:rsid w:val="00C0752E"/>
    <w:rsid w:val="00C07C39"/>
    <w:rsid w:val="00C113F3"/>
    <w:rsid w:val="00C11B86"/>
    <w:rsid w:val="00C12476"/>
    <w:rsid w:val="00C169A5"/>
    <w:rsid w:val="00C1723E"/>
    <w:rsid w:val="00C17783"/>
    <w:rsid w:val="00C21EB9"/>
    <w:rsid w:val="00C22181"/>
    <w:rsid w:val="00C23B9A"/>
    <w:rsid w:val="00C25A1D"/>
    <w:rsid w:val="00C25B49"/>
    <w:rsid w:val="00C25D0E"/>
    <w:rsid w:val="00C260DE"/>
    <w:rsid w:val="00C269AD"/>
    <w:rsid w:val="00C26ACE"/>
    <w:rsid w:val="00C278E3"/>
    <w:rsid w:val="00C279CE"/>
    <w:rsid w:val="00C3078A"/>
    <w:rsid w:val="00C307ED"/>
    <w:rsid w:val="00C3123F"/>
    <w:rsid w:val="00C32EA2"/>
    <w:rsid w:val="00C3313B"/>
    <w:rsid w:val="00C34500"/>
    <w:rsid w:val="00C36520"/>
    <w:rsid w:val="00C40C70"/>
    <w:rsid w:val="00C42C9F"/>
    <w:rsid w:val="00C44AC9"/>
    <w:rsid w:val="00C44CD9"/>
    <w:rsid w:val="00C46199"/>
    <w:rsid w:val="00C50D6E"/>
    <w:rsid w:val="00C518C3"/>
    <w:rsid w:val="00C51C63"/>
    <w:rsid w:val="00C51CEF"/>
    <w:rsid w:val="00C522C1"/>
    <w:rsid w:val="00C52FF1"/>
    <w:rsid w:val="00C5300D"/>
    <w:rsid w:val="00C542EF"/>
    <w:rsid w:val="00C5454D"/>
    <w:rsid w:val="00C5603B"/>
    <w:rsid w:val="00C560D3"/>
    <w:rsid w:val="00C563AA"/>
    <w:rsid w:val="00C56E92"/>
    <w:rsid w:val="00C57154"/>
    <w:rsid w:val="00C57680"/>
    <w:rsid w:val="00C605B0"/>
    <w:rsid w:val="00C60F28"/>
    <w:rsid w:val="00C61F2B"/>
    <w:rsid w:val="00C64768"/>
    <w:rsid w:val="00C676B9"/>
    <w:rsid w:val="00C70415"/>
    <w:rsid w:val="00C71E56"/>
    <w:rsid w:val="00C721DF"/>
    <w:rsid w:val="00C73024"/>
    <w:rsid w:val="00C73F0A"/>
    <w:rsid w:val="00C74569"/>
    <w:rsid w:val="00C7477D"/>
    <w:rsid w:val="00C80E7F"/>
    <w:rsid w:val="00C8121F"/>
    <w:rsid w:val="00C820AC"/>
    <w:rsid w:val="00C82FDC"/>
    <w:rsid w:val="00C84754"/>
    <w:rsid w:val="00C90718"/>
    <w:rsid w:val="00C90E61"/>
    <w:rsid w:val="00C91ABA"/>
    <w:rsid w:val="00C92015"/>
    <w:rsid w:val="00C92D61"/>
    <w:rsid w:val="00C931B0"/>
    <w:rsid w:val="00C931F6"/>
    <w:rsid w:val="00C9443D"/>
    <w:rsid w:val="00C94AAB"/>
    <w:rsid w:val="00C955C7"/>
    <w:rsid w:val="00C958CE"/>
    <w:rsid w:val="00C960F1"/>
    <w:rsid w:val="00C96147"/>
    <w:rsid w:val="00C96C0C"/>
    <w:rsid w:val="00CA0B78"/>
    <w:rsid w:val="00CA1026"/>
    <w:rsid w:val="00CA1464"/>
    <w:rsid w:val="00CA1F56"/>
    <w:rsid w:val="00CA2877"/>
    <w:rsid w:val="00CA297C"/>
    <w:rsid w:val="00CA31FF"/>
    <w:rsid w:val="00CA3535"/>
    <w:rsid w:val="00CA406F"/>
    <w:rsid w:val="00CA41C1"/>
    <w:rsid w:val="00CA5AE2"/>
    <w:rsid w:val="00CB00F8"/>
    <w:rsid w:val="00CB0545"/>
    <w:rsid w:val="00CB08AB"/>
    <w:rsid w:val="00CB4A4F"/>
    <w:rsid w:val="00CB5D7B"/>
    <w:rsid w:val="00CB61A5"/>
    <w:rsid w:val="00CB6B94"/>
    <w:rsid w:val="00CC07A5"/>
    <w:rsid w:val="00CC0D2D"/>
    <w:rsid w:val="00CC1D33"/>
    <w:rsid w:val="00CC3474"/>
    <w:rsid w:val="00CC44A8"/>
    <w:rsid w:val="00CC4A01"/>
    <w:rsid w:val="00CC5195"/>
    <w:rsid w:val="00CC5C3B"/>
    <w:rsid w:val="00CC5D94"/>
    <w:rsid w:val="00CC6CD3"/>
    <w:rsid w:val="00CC6EC6"/>
    <w:rsid w:val="00CC71AE"/>
    <w:rsid w:val="00CD00F1"/>
    <w:rsid w:val="00CD0F8C"/>
    <w:rsid w:val="00CD15C9"/>
    <w:rsid w:val="00CD3D25"/>
    <w:rsid w:val="00CD3EF0"/>
    <w:rsid w:val="00CD44F1"/>
    <w:rsid w:val="00CD5849"/>
    <w:rsid w:val="00CD609C"/>
    <w:rsid w:val="00CD6D13"/>
    <w:rsid w:val="00CE0FB7"/>
    <w:rsid w:val="00CE152D"/>
    <w:rsid w:val="00CE21A4"/>
    <w:rsid w:val="00CE2747"/>
    <w:rsid w:val="00CE2988"/>
    <w:rsid w:val="00CE3767"/>
    <w:rsid w:val="00CE4B09"/>
    <w:rsid w:val="00CE5657"/>
    <w:rsid w:val="00CE5951"/>
    <w:rsid w:val="00CE5A3A"/>
    <w:rsid w:val="00CE5D6E"/>
    <w:rsid w:val="00CE6E41"/>
    <w:rsid w:val="00CF13A0"/>
    <w:rsid w:val="00CF1EBE"/>
    <w:rsid w:val="00CF3C5F"/>
    <w:rsid w:val="00CF40DA"/>
    <w:rsid w:val="00CF4801"/>
    <w:rsid w:val="00CF4817"/>
    <w:rsid w:val="00CF4C21"/>
    <w:rsid w:val="00CF79A9"/>
    <w:rsid w:val="00CF7C95"/>
    <w:rsid w:val="00D009BE"/>
    <w:rsid w:val="00D02C2F"/>
    <w:rsid w:val="00D0374F"/>
    <w:rsid w:val="00D044E1"/>
    <w:rsid w:val="00D04C84"/>
    <w:rsid w:val="00D05190"/>
    <w:rsid w:val="00D058AE"/>
    <w:rsid w:val="00D05BD9"/>
    <w:rsid w:val="00D071B9"/>
    <w:rsid w:val="00D11917"/>
    <w:rsid w:val="00D13155"/>
    <w:rsid w:val="00D133F8"/>
    <w:rsid w:val="00D14A3E"/>
    <w:rsid w:val="00D14F99"/>
    <w:rsid w:val="00D15E12"/>
    <w:rsid w:val="00D16137"/>
    <w:rsid w:val="00D164EF"/>
    <w:rsid w:val="00D20B58"/>
    <w:rsid w:val="00D22371"/>
    <w:rsid w:val="00D229D4"/>
    <w:rsid w:val="00D22C2D"/>
    <w:rsid w:val="00D23493"/>
    <w:rsid w:val="00D23C67"/>
    <w:rsid w:val="00D254CC"/>
    <w:rsid w:val="00D25FEF"/>
    <w:rsid w:val="00D26947"/>
    <w:rsid w:val="00D272F4"/>
    <w:rsid w:val="00D27D89"/>
    <w:rsid w:val="00D30766"/>
    <w:rsid w:val="00D318A1"/>
    <w:rsid w:val="00D322F6"/>
    <w:rsid w:val="00D32BC5"/>
    <w:rsid w:val="00D32EFD"/>
    <w:rsid w:val="00D33912"/>
    <w:rsid w:val="00D33BC9"/>
    <w:rsid w:val="00D33CA8"/>
    <w:rsid w:val="00D35AAD"/>
    <w:rsid w:val="00D406F4"/>
    <w:rsid w:val="00D41D81"/>
    <w:rsid w:val="00D439B5"/>
    <w:rsid w:val="00D43B36"/>
    <w:rsid w:val="00D43F55"/>
    <w:rsid w:val="00D45506"/>
    <w:rsid w:val="00D4606F"/>
    <w:rsid w:val="00D462B0"/>
    <w:rsid w:val="00D468CF"/>
    <w:rsid w:val="00D46C09"/>
    <w:rsid w:val="00D46FAC"/>
    <w:rsid w:val="00D47E16"/>
    <w:rsid w:val="00D5052F"/>
    <w:rsid w:val="00D512B0"/>
    <w:rsid w:val="00D52546"/>
    <w:rsid w:val="00D52600"/>
    <w:rsid w:val="00D54488"/>
    <w:rsid w:val="00D55F1A"/>
    <w:rsid w:val="00D56B44"/>
    <w:rsid w:val="00D56E40"/>
    <w:rsid w:val="00D56E67"/>
    <w:rsid w:val="00D601F8"/>
    <w:rsid w:val="00D60A63"/>
    <w:rsid w:val="00D617E0"/>
    <w:rsid w:val="00D61B1C"/>
    <w:rsid w:val="00D61F95"/>
    <w:rsid w:val="00D63C02"/>
    <w:rsid w:val="00D63C0B"/>
    <w:rsid w:val="00D63DD9"/>
    <w:rsid w:val="00D6740D"/>
    <w:rsid w:val="00D67780"/>
    <w:rsid w:val="00D710DB"/>
    <w:rsid w:val="00D7110C"/>
    <w:rsid w:val="00D7199F"/>
    <w:rsid w:val="00D72E16"/>
    <w:rsid w:val="00D72F3B"/>
    <w:rsid w:val="00D73EFA"/>
    <w:rsid w:val="00D749C9"/>
    <w:rsid w:val="00D757D5"/>
    <w:rsid w:val="00D76B87"/>
    <w:rsid w:val="00D77157"/>
    <w:rsid w:val="00D7750C"/>
    <w:rsid w:val="00D81CA0"/>
    <w:rsid w:val="00D81F14"/>
    <w:rsid w:val="00D829F2"/>
    <w:rsid w:val="00D8423B"/>
    <w:rsid w:val="00D84365"/>
    <w:rsid w:val="00D86840"/>
    <w:rsid w:val="00D870CC"/>
    <w:rsid w:val="00D91254"/>
    <w:rsid w:val="00D91F49"/>
    <w:rsid w:val="00D920CE"/>
    <w:rsid w:val="00D93E6D"/>
    <w:rsid w:val="00D94325"/>
    <w:rsid w:val="00D96595"/>
    <w:rsid w:val="00D96AF8"/>
    <w:rsid w:val="00D97089"/>
    <w:rsid w:val="00DA005B"/>
    <w:rsid w:val="00DA0806"/>
    <w:rsid w:val="00DA1727"/>
    <w:rsid w:val="00DA20C9"/>
    <w:rsid w:val="00DA3464"/>
    <w:rsid w:val="00DA3D78"/>
    <w:rsid w:val="00DA465A"/>
    <w:rsid w:val="00DA4886"/>
    <w:rsid w:val="00DA66BF"/>
    <w:rsid w:val="00DA70D8"/>
    <w:rsid w:val="00DA7326"/>
    <w:rsid w:val="00DB1B68"/>
    <w:rsid w:val="00DB1E1F"/>
    <w:rsid w:val="00DB1ED9"/>
    <w:rsid w:val="00DB382B"/>
    <w:rsid w:val="00DB3B4A"/>
    <w:rsid w:val="00DB4285"/>
    <w:rsid w:val="00DB6066"/>
    <w:rsid w:val="00DB6A73"/>
    <w:rsid w:val="00DB73E5"/>
    <w:rsid w:val="00DB7A48"/>
    <w:rsid w:val="00DC0309"/>
    <w:rsid w:val="00DC0B57"/>
    <w:rsid w:val="00DC0C7C"/>
    <w:rsid w:val="00DC2DBD"/>
    <w:rsid w:val="00DC3DCA"/>
    <w:rsid w:val="00DC4A0F"/>
    <w:rsid w:val="00DC4F44"/>
    <w:rsid w:val="00DC5CAE"/>
    <w:rsid w:val="00DC656B"/>
    <w:rsid w:val="00DD0E0B"/>
    <w:rsid w:val="00DD4216"/>
    <w:rsid w:val="00DD503F"/>
    <w:rsid w:val="00DD5122"/>
    <w:rsid w:val="00DD566D"/>
    <w:rsid w:val="00DD63FA"/>
    <w:rsid w:val="00DD6EFE"/>
    <w:rsid w:val="00DD7442"/>
    <w:rsid w:val="00DE1C06"/>
    <w:rsid w:val="00DE41DE"/>
    <w:rsid w:val="00DE4433"/>
    <w:rsid w:val="00DE590E"/>
    <w:rsid w:val="00DE6DDD"/>
    <w:rsid w:val="00DF0FAA"/>
    <w:rsid w:val="00DF13BE"/>
    <w:rsid w:val="00DF18E4"/>
    <w:rsid w:val="00DF2F89"/>
    <w:rsid w:val="00DF31EC"/>
    <w:rsid w:val="00DF3E7C"/>
    <w:rsid w:val="00DF3EBE"/>
    <w:rsid w:val="00DF6447"/>
    <w:rsid w:val="00DF6E17"/>
    <w:rsid w:val="00DF70E6"/>
    <w:rsid w:val="00E004F3"/>
    <w:rsid w:val="00E006EF"/>
    <w:rsid w:val="00E012CC"/>
    <w:rsid w:val="00E02769"/>
    <w:rsid w:val="00E0335B"/>
    <w:rsid w:val="00E03E2F"/>
    <w:rsid w:val="00E064AD"/>
    <w:rsid w:val="00E06C3C"/>
    <w:rsid w:val="00E06EE3"/>
    <w:rsid w:val="00E07C70"/>
    <w:rsid w:val="00E10CC0"/>
    <w:rsid w:val="00E11A23"/>
    <w:rsid w:val="00E13452"/>
    <w:rsid w:val="00E14519"/>
    <w:rsid w:val="00E147BA"/>
    <w:rsid w:val="00E1767D"/>
    <w:rsid w:val="00E20888"/>
    <w:rsid w:val="00E2089F"/>
    <w:rsid w:val="00E210AE"/>
    <w:rsid w:val="00E2172B"/>
    <w:rsid w:val="00E21D1B"/>
    <w:rsid w:val="00E22256"/>
    <w:rsid w:val="00E22CCF"/>
    <w:rsid w:val="00E22DCE"/>
    <w:rsid w:val="00E22EEE"/>
    <w:rsid w:val="00E23D3A"/>
    <w:rsid w:val="00E265A9"/>
    <w:rsid w:val="00E2678E"/>
    <w:rsid w:val="00E26B10"/>
    <w:rsid w:val="00E302E9"/>
    <w:rsid w:val="00E3038B"/>
    <w:rsid w:val="00E31E92"/>
    <w:rsid w:val="00E326E8"/>
    <w:rsid w:val="00E32E0B"/>
    <w:rsid w:val="00E363C6"/>
    <w:rsid w:val="00E3716B"/>
    <w:rsid w:val="00E37A36"/>
    <w:rsid w:val="00E40465"/>
    <w:rsid w:val="00E40798"/>
    <w:rsid w:val="00E40851"/>
    <w:rsid w:val="00E41A05"/>
    <w:rsid w:val="00E4305E"/>
    <w:rsid w:val="00E4357C"/>
    <w:rsid w:val="00E44F8E"/>
    <w:rsid w:val="00E46A8F"/>
    <w:rsid w:val="00E46CAA"/>
    <w:rsid w:val="00E51469"/>
    <w:rsid w:val="00E527A5"/>
    <w:rsid w:val="00E5323B"/>
    <w:rsid w:val="00E5415A"/>
    <w:rsid w:val="00E54D74"/>
    <w:rsid w:val="00E61B78"/>
    <w:rsid w:val="00E61FE9"/>
    <w:rsid w:val="00E62CA9"/>
    <w:rsid w:val="00E62EBB"/>
    <w:rsid w:val="00E66955"/>
    <w:rsid w:val="00E6726C"/>
    <w:rsid w:val="00E67E95"/>
    <w:rsid w:val="00E708DC"/>
    <w:rsid w:val="00E70C49"/>
    <w:rsid w:val="00E70D6A"/>
    <w:rsid w:val="00E7236B"/>
    <w:rsid w:val="00E734C4"/>
    <w:rsid w:val="00E73A2B"/>
    <w:rsid w:val="00E74309"/>
    <w:rsid w:val="00E74A95"/>
    <w:rsid w:val="00E755DB"/>
    <w:rsid w:val="00E778DA"/>
    <w:rsid w:val="00E816E6"/>
    <w:rsid w:val="00E82938"/>
    <w:rsid w:val="00E83ADD"/>
    <w:rsid w:val="00E8402A"/>
    <w:rsid w:val="00E865B3"/>
    <w:rsid w:val="00E8749E"/>
    <w:rsid w:val="00E9005C"/>
    <w:rsid w:val="00E907C8"/>
    <w:rsid w:val="00E90C01"/>
    <w:rsid w:val="00E90DAA"/>
    <w:rsid w:val="00E92110"/>
    <w:rsid w:val="00E9236A"/>
    <w:rsid w:val="00E9350D"/>
    <w:rsid w:val="00E94F11"/>
    <w:rsid w:val="00E95681"/>
    <w:rsid w:val="00E95769"/>
    <w:rsid w:val="00E959B8"/>
    <w:rsid w:val="00E97BA3"/>
    <w:rsid w:val="00EA0205"/>
    <w:rsid w:val="00EA05D5"/>
    <w:rsid w:val="00EA0748"/>
    <w:rsid w:val="00EA1506"/>
    <w:rsid w:val="00EA247D"/>
    <w:rsid w:val="00EA3C4A"/>
    <w:rsid w:val="00EA3E99"/>
    <w:rsid w:val="00EA486E"/>
    <w:rsid w:val="00EA4EB0"/>
    <w:rsid w:val="00EA5A03"/>
    <w:rsid w:val="00EA64FB"/>
    <w:rsid w:val="00EA780B"/>
    <w:rsid w:val="00EB0BDB"/>
    <w:rsid w:val="00EB149E"/>
    <w:rsid w:val="00EB21B2"/>
    <w:rsid w:val="00EB2A5A"/>
    <w:rsid w:val="00EB3EA6"/>
    <w:rsid w:val="00EB48EB"/>
    <w:rsid w:val="00EB73FF"/>
    <w:rsid w:val="00EC0F3B"/>
    <w:rsid w:val="00EC2FAE"/>
    <w:rsid w:val="00EC39F3"/>
    <w:rsid w:val="00EC3E41"/>
    <w:rsid w:val="00EC4233"/>
    <w:rsid w:val="00EC4E2D"/>
    <w:rsid w:val="00EC5206"/>
    <w:rsid w:val="00EC5EC1"/>
    <w:rsid w:val="00EC679A"/>
    <w:rsid w:val="00EC695B"/>
    <w:rsid w:val="00EC6B75"/>
    <w:rsid w:val="00EC7A1C"/>
    <w:rsid w:val="00EC7B00"/>
    <w:rsid w:val="00EC7DA7"/>
    <w:rsid w:val="00ED05CF"/>
    <w:rsid w:val="00ED0C67"/>
    <w:rsid w:val="00ED0DED"/>
    <w:rsid w:val="00ED0EC5"/>
    <w:rsid w:val="00ED3928"/>
    <w:rsid w:val="00ED3AEE"/>
    <w:rsid w:val="00ED5DC5"/>
    <w:rsid w:val="00ED6003"/>
    <w:rsid w:val="00ED6126"/>
    <w:rsid w:val="00ED7E9D"/>
    <w:rsid w:val="00EE0678"/>
    <w:rsid w:val="00EE1B43"/>
    <w:rsid w:val="00EE1FBD"/>
    <w:rsid w:val="00EE2F2F"/>
    <w:rsid w:val="00EE4213"/>
    <w:rsid w:val="00EE5E97"/>
    <w:rsid w:val="00EE7740"/>
    <w:rsid w:val="00EE78F6"/>
    <w:rsid w:val="00EF1E66"/>
    <w:rsid w:val="00EF21E7"/>
    <w:rsid w:val="00EF5C31"/>
    <w:rsid w:val="00F038B8"/>
    <w:rsid w:val="00F04330"/>
    <w:rsid w:val="00F052E1"/>
    <w:rsid w:val="00F057DA"/>
    <w:rsid w:val="00F059B8"/>
    <w:rsid w:val="00F07268"/>
    <w:rsid w:val="00F116C2"/>
    <w:rsid w:val="00F13C37"/>
    <w:rsid w:val="00F149E3"/>
    <w:rsid w:val="00F14EFB"/>
    <w:rsid w:val="00F1594E"/>
    <w:rsid w:val="00F15CA1"/>
    <w:rsid w:val="00F1709E"/>
    <w:rsid w:val="00F1785A"/>
    <w:rsid w:val="00F17C82"/>
    <w:rsid w:val="00F20EEC"/>
    <w:rsid w:val="00F22C51"/>
    <w:rsid w:val="00F233AB"/>
    <w:rsid w:val="00F2346F"/>
    <w:rsid w:val="00F24D6E"/>
    <w:rsid w:val="00F2574B"/>
    <w:rsid w:val="00F259D3"/>
    <w:rsid w:val="00F26905"/>
    <w:rsid w:val="00F26C7A"/>
    <w:rsid w:val="00F271B9"/>
    <w:rsid w:val="00F30DCB"/>
    <w:rsid w:val="00F30FE8"/>
    <w:rsid w:val="00F3358A"/>
    <w:rsid w:val="00F340C4"/>
    <w:rsid w:val="00F3480A"/>
    <w:rsid w:val="00F35809"/>
    <w:rsid w:val="00F36175"/>
    <w:rsid w:val="00F41B45"/>
    <w:rsid w:val="00F44D88"/>
    <w:rsid w:val="00F4567D"/>
    <w:rsid w:val="00F45729"/>
    <w:rsid w:val="00F52F77"/>
    <w:rsid w:val="00F53010"/>
    <w:rsid w:val="00F53A29"/>
    <w:rsid w:val="00F54CC6"/>
    <w:rsid w:val="00F55EE7"/>
    <w:rsid w:val="00F56CD8"/>
    <w:rsid w:val="00F57331"/>
    <w:rsid w:val="00F57B0C"/>
    <w:rsid w:val="00F60398"/>
    <w:rsid w:val="00F61DD5"/>
    <w:rsid w:val="00F61F35"/>
    <w:rsid w:val="00F622B9"/>
    <w:rsid w:val="00F6244B"/>
    <w:rsid w:val="00F625C2"/>
    <w:rsid w:val="00F62B61"/>
    <w:rsid w:val="00F62E6A"/>
    <w:rsid w:val="00F64216"/>
    <w:rsid w:val="00F644E9"/>
    <w:rsid w:val="00F65307"/>
    <w:rsid w:val="00F6530D"/>
    <w:rsid w:val="00F66325"/>
    <w:rsid w:val="00F70AF3"/>
    <w:rsid w:val="00F70F2B"/>
    <w:rsid w:val="00F71787"/>
    <w:rsid w:val="00F71C59"/>
    <w:rsid w:val="00F72EFE"/>
    <w:rsid w:val="00F751F5"/>
    <w:rsid w:val="00F76DD4"/>
    <w:rsid w:val="00F80B7B"/>
    <w:rsid w:val="00F81D8F"/>
    <w:rsid w:val="00F8201C"/>
    <w:rsid w:val="00F824A4"/>
    <w:rsid w:val="00F85153"/>
    <w:rsid w:val="00F85555"/>
    <w:rsid w:val="00F86468"/>
    <w:rsid w:val="00F90D12"/>
    <w:rsid w:val="00F911D1"/>
    <w:rsid w:val="00F91281"/>
    <w:rsid w:val="00F925A3"/>
    <w:rsid w:val="00F92E4D"/>
    <w:rsid w:val="00F92FF8"/>
    <w:rsid w:val="00F96A46"/>
    <w:rsid w:val="00FA078C"/>
    <w:rsid w:val="00FA1624"/>
    <w:rsid w:val="00FA19ED"/>
    <w:rsid w:val="00FA1A9B"/>
    <w:rsid w:val="00FA4DE1"/>
    <w:rsid w:val="00FA5A8F"/>
    <w:rsid w:val="00FA7851"/>
    <w:rsid w:val="00FA7A33"/>
    <w:rsid w:val="00FB3A80"/>
    <w:rsid w:val="00FB5F16"/>
    <w:rsid w:val="00FB6B85"/>
    <w:rsid w:val="00FB703F"/>
    <w:rsid w:val="00FC09BA"/>
    <w:rsid w:val="00FC310A"/>
    <w:rsid w:val="00FC34B5"/>
    <w:rsid w:val="00FC58B1"/>
    <w:rsid w:val="00FC71D7"/>
    <w:rsid w:val="00FC7628"/>
    <w:rsid w:val="00FD0D44"/>
    <w:rsid w:val="00FD134A"/>
    <w:rsid w:val="00FD1DB3"/>
    <w:rsid w:val="00FD203E"/>
    <w:rsid w:val="00FD2B99"/>
    <w:rsid w:val="00FD6C00"/>
    <w:rsid w:val="00FD6C40"/>
    <w:rsid w:val="00FD7672"/>
    <w:rsid w:val="00FD7AF8"/>
    <w:rsid w:val="00FD7D7A"/>
    <w:rsid w:val="00FE0859"/>
    <w:rsid w:val="00FE08C0"/>
    <w:rsid w:val="00FE10E8"/>
    <w:rsid w:val="00FE18DA"/>
    <w:rsid w:val="00FE1D77"/>
    <w:rsid w:val="00FE31DF"/>
    <w:rsid w:val="00FE37D7"/>
    <w:rsid w:val="00FE4842"/>
    <w:rsid w:val="00FE5069"/>
    <w:rsid w:val="00FE5B31"/>
    <w:rsid w:val="00FE78C1"/>
    <w:rsid w:val="00FF04CC"/>
    <w:rsid w:val="00FF1234"/>
    <w:rsid w:val="00FF2562"/>
    <w:rsid w:val="00FF5B8B"/>
    <w:rsid w:val="00FF6AAE"/>
    <w:rsid w:val="00FF72D1"/>
    <w:rsid w:val="00FF7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C4A6"/>
  <w15:docId w15:val="{C030B1D4-F55C-4016-9749-AC33591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42"/>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unhideWhenUsed/>
    <w:rsid w:val="00103AAF"/>
    <w:rPr>
      <w:sz w:val="20"/>
      <w:szCs w:val="20"/>
    </w:rPr>
  </w:style>
  <w:style w:type="character" w:customStyle="1" w:styleId="CommentTextChar">
    <w:name w:val="Comment Text Char"/>
    <w:link w:val="CommentText"/>
    <w:uiPriority w:val="99"/>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 w:type="paragraph" w:customStyle="1" w:styleId="naisc">
    <w:name w:val="naisc"/>
    <w:basedOn w:val="Normal"/>
    <w:rsid w:val="00A71A93"/>
    <w:pPr>
      <w:spacing w:before="75" w:after="75" w:line="240" w:lineRule="auto"/>
      <w:jc w:val="center"/>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2E7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2306215">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866744">
      <w:bodyDiv w:val="1"/>
      <w:marLeft w:val="0"/>
      <w:marRight w:val="0"/>
      <w:marTop w:val="0"/>
      <w:marBottom w:val="0"/>
      <w:divBdr>
        <w:top w:val="none" w:sz="0" w:space="0" w:color="auto"/>
        <w:left w:val="none" w:sz="0" w:space="0" w:color="auto"/>
        <w:bottom w:val="none" w:sz="0" w:space="0" w:color="auto"/>
        <w:right w:val="none" w:sz="0" w:space="0" w:color="auto"/>
      </w:divBdr>
    </w:div>
    <w:div w:id="9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3660177">
          <w:marLeft w:val="0"/>
          <w:marRight w:val="0"/>
          <w:marTop w:val="0"/>
          <w:marBottom w:val="567"/>
          <w:divBdr>
            <w:top w:val="none" w:sz="0" w:space="0" w:color="auto"/>
            <w:left w:val="none" w:sz="0" w:space="0" w:color="auto"/>
            <w:bottom w:val="none" w:sz="0" w:space="0" w:color="auto"/>
            <w:right w:val="none" w:sz="0" w:space="0" w:color="auto"/>
          </w:divBdr>
        </w:div>
        <w:div w:id="658776934">
          <w:marLeft w:val="0"/>
          <w:marRight w:val="0"/>
          <w:marTop w:val="480"/>
          <w:marBottom w:val="240"/>
          <w:divBdr>
            <w:top w:val="none" w:sz="0" w:space="0" w:color="auto"/>
            <w:left w:val="none" w:sz="0" w:space="0" w:color="auto"/>
            <w:bottom w:val="none" w:sz="0" w:space="0" w:color="auto"/>
            <w:right w:val="none" w:sz="0" w:space="0" w:color="auto"/>
          </w:divBdr>
        </w:div>
      </w:divsChild>
    </w:div>
    <w:div w:id="13368047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5659505">
      <w:bodyDiv w:val="1"/>
      <w:marLeft w:val="0"/>
      <w:marRight w:val="0"/>
      <w:marTop w:val="0"/>
      <w:marBottom w:val="0"/>
      <w:divBdr>
        <w:top w:val="none" w:sz="0" w:space="0" w:color="auto"/>
        <w:left w:val="none" w:sz="0" w:space="0" w:color="auto"/>
        <w:bottom w:val="none" w:sz="0" w:space="0" w:color="auto"/>
        <w:right w:val="none" w:sz="0" w:space="0" w:color="auto"/>
      </w:divBdr>
    </w:div>
    <w:div w:id="2119986697">
      <w:bodyDiv w:val="1"/>
      <w:marLeft w:val="0"/>
      <w:marRight w:val="0"/>
      <w:marTop w:val="0"/>
      <w:marBottom w:val="0"/>
      <w:divBdr>
        <w:top w:val="none" w:sz="0" w:space="0" w:color="auto"/>
        <w:left w:val="none" w:sz="0" w:space="0" w:color="auto"/>
        <w:bottom w:val="none" w:sz="0" w:space="0" w:color="auto"/>
        <w:right w:val="none" w:sz="0" w:space="0" w:color="auto"/>
      </w:divBdr>
      <w:divsChild>
        <w:div w:id="991719935">
          <w:marLeft w:val="0"/>
          <w:marRight w:val="0"/>
          <w:marTop w:val="0"/>
          <w:marBottom w:val="567"/>
          <w:divBdr>
            <w:top w:val="none" w:sz="0" w:space="0" w:color="auto"/>
            <w:left w:val="none" w:sz="0" w:space="0" w:color="auto"/>
            <w:bottom w:val="none" w:sz="0" w:space="0" w:color="auto"/>
            <w:right w:val="none" w:sz="0" w:space="0" w:color="auto"/>
          </w:divBdr>
        </w:div>
        <w:div w:id="202875514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a.Rogule-Lazdina@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1471FC72114C94ECF33639F23759" ma:contentTypeVersion="13" ma:contentTypeDescription="Create a new document." ma:contentTypeScope="" ma:versionID="7c85388b9108c4118de546e9b38605d8">
  <xsd:schema xmlns:xsd="http://www.w3.org/2001/XMLSchema" xmlns:xs="http://www.w3.org/2001/XMLSchema" xmlns:p="http://schemas.microsoft.com/office/2006/metadata/properties" xmlns:ns3="f5980488-2954-4279-9828-3f82afda23ab" xmlns:ns4="f9b3abe9-266b-47f3-87f7-7e9ac93b89ce" targetNamespace="http://schemas.microsoft.com/office/2006/metadata/properties" ma:root="true" ma:fieldsID="e3a6ebd20fd8c3d2c266efe1a24d6f0e" ns3:_="" ns4:_="">
    <xsd:import namespace="f5980488-2954-4279-9828-3f82afda23ab"/>
    <xsd:import namespace="f9b3abe9-266b-47f3-87f7-7e9ac93b89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80488-2954-4279-9828-3f82afda23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3abe9-266b-47f3-87f7-7e9ac93b89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B88F-BA6A-4BC7-99D4-27D50066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80488-2954-4279-9828-3f82afda23ab"/>
    <ds:schemaRef ds:uri="f9b3abe9-266b-47f3-87f7-7e9ac93b8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CC68F-046B-4FD0-A966-6510D7D0D70A}">
  <ds:schemaRefs>
    <ds:schemaRef ds:uri="http://schemas.microsoft.com/sharepoint/v3/contenttype/forms"/>
  </ds:schemaRefs>
</ds:datastoreItem>
</file>

<file path=customXml/itemProps3.xml><?xml version="1.0" encoding="utf-8"?>
<ds:datastoreItem xmlns:ds="http://schemas.openxmlformats.org/officeDocument/2006/customXml" ds:itemID="{E7CE6828-584F-4CA1-A6D4-6AE102632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9D5B72-B711-42E8-A9BE-1AE5939A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14109</Words>
  <Characters>8043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22108</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4259881</vt:i4>
      </vt:variant>
      <vt:variant>
        <vt:i4>3</vt:i4>
      </vt:variant>
      <vt:variant>
        <vt:i4>0</vt:i4>
      </vt:variant>
      <vt:variant>
        <vt:i4>5</vt:i4>
      </vt:variant>
      <vt:variant>
        <vt:lpwstr>https://www.em.gov.lv/lv/es_fondi/normativo_aktu_projekti/inovacija/</vt:lpwstr>
      </vt:variant>
      <vt:variant>
        <vt:lpwstr/>
      </vt:variant>
      <vt:variant>
        <vt:i4>5701648</vt:i4>
      </vt:variant>
      <vt:variant>
        <vt:i4>0</vt:i4>
      </vt:variant>
      <vt:variant>
        <vt:i4>0</vt:i4>
      </vt:variant>
      <vt:variant>
        <vt:i4>5</vt:i4>
      </vt:variant>
      <vt:variant>
        <vt:lpwstr>http://tap.mk.gov.lv/mk/tap/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Aigars Lazdiņš</dc:creator>
  <dc:description>67013002, Una.Rogule-Lazdina@em.gov.lv</dc:description>
  <cp:lastModifiedBy>Aigars Lazdiņš</cp:lastModifiedBy>
  <cp:revision>29</cp:revision>
  <cp:lastPrinted>2018-02-22T08:58:00Z</cp:lastPrinted>
  <dcterms:created xsi:type="dcterms:W3CDTF">2020-10-16T07:08:00Z</dcterms:created>
  <dcterms:modified xsi:type="dcterms:W3CDTF">2020-11-10T07:00:00Z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0x010100B1B51471FC72114C94ECF33639F23759</vt:lpwstr>
  </property>
</Properties>
</file>