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FBD3" w14:textId="3B28A45C" w:rsidR="00894C55" w:rsidRDefault="003155F1" w:rsidP="00387EE5">
      <w:pPr>
        <w:shd w:val="clear" w:color="auto" w:fill="FFFFFF"/>
        <w:spacing w:after="0" w:line="240" w:lineRule="auto"/>
        <w:contextualSpacing/>
        <w:jc w:val="center"/>
        <w:rPr>
          <w:rFonts w:ascii="Times New Roman" w:eastAsia="Times New Roman" w:hAnsi="Times New Roman"/>
          <w:b/>
          <w:bCs/>
          <w:sz w:val="24"/>
          <w:szCs w:val="24"/>
          <w:lang w:eastAsia="lv-LV"/>
        </w:rPr>
      </w:pPr>
      <w:r w:rsidRPr="00E27B03">
        <w:rPr>
          <w:rFonts w:ascii="Times New Roman" w:hAnsi="Times New Roman"/>
          <w:b/>
          <w:sz w:val="24"/>
          <w:szCs w:val="24"/>
        </w:rPr>
        <w:t xml:space="preserve">Ministru kabineta noteikumu projekta </w:t>
      </w:r>
      <w:r w:rsidRPr="00E27B03">
        <w:rPr>
          <w:rFonts w:ascii="Times New Roman" w:hAnsi="Times New Roman"/>
          <w:b/>
          <w:bCs/>
          <w:sz w:val="24"/>
          <w:szCs w:val="24"/>
        </w:rPr>
        <w:t>“</w:t>
      </w:r>
      <w:r w:rsidR="00703CE5" w:rsidRPr="00E27B03">
        <w:rPr>
          <w:rFonts w:ascii="Times New Roman" w:hAnsi="Times New Roman"/>
          <w:b/>
          <w:bCs/>
          <w:sz w:val="24"/>
          <w:szCs w:val="24"/>
        </w:rPr>
        <w:t>Grozījumi Ministru kabineta 2015.</w:t>
      </w:r>
      <w:r w:rsidR="006B5497" w:rsidRPr="00E27B03">
        <w:rPr>
          <w:rFonts w:ascii="Times New Roman" w:hAnsi="Times New Roman"/>
          <w:b/>
          <w:bCs/>
          <w:sz w:val="24"/>
          <w:szCs w:val="24"/>
        </w:rPr>
        <w:t> </w:t>
      </w:r>
      <w:r w:rsidR="00703CE5" w:rsidRPr="00E27B03">
        <w:rPr>
          <w:rFonts w:ascii="Times New Roman" w:hAnsi="Times New Roman"/>
          <w:b/>
          <w:bCs/>
          <w:sz w:val="24"/>
          <w:szCs w:val="24"/>
        </w:rPr>
        <w:t>gada 27.</w:t>
      </w:r>
      <w:r w:rsidR="006B5497" w:rsidRPr="00E27B03">
        <w:rPr>
          <w:rFonts w:ascii="Times New Roman" w:hAnsi="Times New Roman"/>
          <w:b/>
          <w:bCs/>
          <w:sz w:val="24"/>
          <w:szCs w:val="24"/>
        </w:rPr>
        <w:t> </w:t>
      </w:r>
      <w:r w:rsidR="00703CE5" w:rsidRPr="00E27B03">
        <w:rPr>
          <w:rFonts w:ascii="Times New Roman" w:hAnsi="Times New Roman"/>
          <w:b/>
          <w:bCs/>
          <w:sz w:val="24"/>
          <w:szCs w:val="24"/>
        </w:rPr>
        <w:t>oktobra noteikumos Nr.</w:t>
      </w:r>
      <w:r w:rsidR="006B5497" w:rsidRPr="00E27B03">
        <w:rPr>
          <w:rFonts w:ascii="Times New Roman" w:hAnsi="Times New Roman"/>
          <w:b/>
          <w:bCs/>
          <w:sz w:val="24"/>
          <w:szCs w:val="24"/>
        </w:rPr>
        <w:t> </w:t>
      </w:r>
      <w:r w:rsidR="00703CE5" w:rsidRPr="00E27B03">
        <w:rPr>
          <w:rFonts w:ascii="Times New Roman" w:hAnsi="Times New Roman"/>
          <w:b/>
          <w:bCs/>
          <w:sz w:val="24"/>
          <w:szCs w:val="24"/>
        </w:rPr>
        <w:t>617 “Darbības programmas “Izaugsme un nodarbinātība” 1.2.2.</w:t>
      </w:r>
      <w:r w:rsidR="006B5497" w:rsidRPr="00E27B03">
        <w:rPr>
          <w:rFonts w:ascii="Times New Roman" w:hAnsi="Times New Roman"/>
          <w:b/>
          <w:bCs/>
          <w:sz w:val="24"/>
          <w:szCs w:val="24"/>
        </w:rPr>
        <w:t> </w:t>
      </w:r>
      <w:r w:rsidR="00703CE5" w:rsidRPr="00E27B03">
        <w:rPr>
          <w:rFonts w:ascii="Times New Roman" w:hAnsi="Times New Roman"/>
          <w:b/>
          <w:bCs/>
          <w:sz w:val="24"/>
          <w:szCs w:val="24"/>
        </w:rPr>
        <w:t>specifiskā atbalsta mērķa “Veicināt inovāciju ieviešanu komersantos” 1.2.2.1.</w:t>
      </w:r>
      <w:r w:rsidR="006B5497" w:rsidRPr="00E27B03">
        <w:rPr>
          <w:rFonts w:ascii="Times New Roman" w:hAnsi="Times New Roman"/>
          <w:b/>
          <w:bCs/>
          <w:sz w:val="24"/>
          <w:szCs w:val="24"/>
        </w:rPr>
        <w:t> </w:t>
      </w:r>
      <w:r w:rsidR="00703CE5" w:rsidRPr="00E27B03">
        <w:rPr>
          <w:rFonts w:ascii="Times New Roman" w:hAnsi="Times New Roman"/>
          <w:b/>
          <w:bCs/>
          <w:sz w:val="24"/>
          <w:szCs w:val="24"/>
        </w:rPr>
        <w:t xml:space="preserve">pasākuma “Atbalsts nodarbināto apmācībām” pirmās </w:t>
      </w:r>
      <w:r w:rsidR="000C781E" w:rsidRPr="00E27B03">
        <w:rPr>
          <w:rFonts w:ascii="Times New Roman" w:hAnsi="Times New Roman"/>
          <w:b/>
          <w:bCs/>
          <w:sz w:val="24"/>
          <w:szCs w:val="24"/>
        </w:rPr>
        <w:t xml:space="preserve">un </w:t>
      </w:r>
      <w:r w:rsidR="007171B9" w:rsidRPr="00E27B03">
        <w:rPr>
          <w:rFonts w:ascii="Times New Roman" w:hAnsi="Times New Roman"/>
          <w:b/>
          <w:bCs/>
          <w:sz w:val="24"/>
          <w:szCs w:val="24"/>
        </w:rPr>
        <w:t xml:space="preserve">otrās projektu iesniegumu atlases kārtas </w:t>
      </w:r>
      <w:r w:rsidR="00703CE5" w:rsidRPr="00E27B03">
        <w:rPr>
          <w:rFonts w:ascii="Times New Roman" w:hAnsi="Times New Roman"/>
          <w:b/>
          <w:bCs/>
          <w:sz w:val="24"/>
          <w:szCs w:val="24"/>
        </w:rPr>
        <w:t>īstenošanas noteikumi</w:t>
      </w:r>
      <w:r w:rsidRPr="00E27B03">
        <w:rPr>
          <w:rFonts w:ascii="Times New Roman" w:hAnsi="Times New Roman"/>
          <w:b/>
          <w:bCs/>
          <w:sz w:val="24"/>
          <w:szCs w:val="24"/>
        </w:rPr>
        <w:t>”</w:t>
      </w:r>
      <w:r w:rsidR="00703CE5" w:rsidRPr="00E27B03">
        <w:rPr>
          <w:rFonts w:ascii="Times New Roman" w:hAnsi="Times New Roman"/>
          <w:b/>
          <w:bCs/>
          <w:sz w:val="24"/>
          <w:szCs w:val="24"/>
        </w:rPr>
        <w:t>”</w:t>
      </w:r>
      <w:r w:rsidRPr="00E27B03">
        <w:rPr>
          <w:rFonts w:ascii="Times New Roman" w:hAnsi="Times New Roman"/>
          <w:b/>
          <w:bCs/>
          <w:sz w:val="24"/>
          <w:szCs w:val="24"/>
        </w:rPr>
        <w:t xml:space="preserve"> </w:t>
      </w:r>
      <w:r w:rsidR="00894C55" w:rsidRPr="00E27B03">
        <w:rPr>
          <w:rFonts w:ascii="Times New Roman" w:eastAsia="Times New Roman" w:hAnsi="Times New Roman"/>
          <w:b/>
          <w:bCs/>
          <w:sz w:val="24"/>
          <w:szCs w:val="24"/>
          <w:lang w:eastAsia="lv-LV"/>
        </w:rPr>
        <w:t>sākotnējās ietekmes novērtējuma ziņojums</w:t>
      </w:r>
      <w:r w:rsidR="00A577FF">
        <w:rPr>
          <w:rFonts w:ascii="Times New Roman" w:eastAsia="Times New Roman" w:hAnsi="Times New Roman"/>
          <w:b/>
          <w:bCs/>
          <w:sz w:val="24"/>
          <w:szCs w:val="24"/>
          <w:lang w:eastAsia="lv-LV"/>
        </w:rPr>
        <w:t xml:space="preserve"> </w:t>
      </w:r>
      <w:r w:rsidR="00894C55" w:rsidRPr="00E27B03">
        <w:rPr>
          <w:rFonts w:ascii="Times New Roman" w:eastAsia="Times New Roman" w:hAnsi="Times New Roman"/>
          <w:b/>
          <w:bCs/>
          <w:sz w:val="24"/>
          <w:szCs w:val="24"/>
          <w:lang w:eastAsia="lv-LV"/>
        </w:rPr>
        <w:t>(anotācija)</w:t>
      </w:r>
    </w:p>
    <w:p w14:paraId="68EC8E3D" w14:textId="668372CC" w:rsidR="00E5323B" w:rsidRPr="00E27B03" w:rsidRDefault="00E5323B" w:rsidP="00507686">
      <w:pPr>
        <w:shd w:val="clear" w:color="auto" w:fill="FFFFFF"/>
        <w:spacing w:after="0" w:line="240" w:lineRule="auto"/>
        <w:contextualSpacing/>
        <w:rPr>
          <w:rFonts w:ascii="Times New Roman" w:eastAsia="Times New Roman" w:hAnsi="Times New Roman"/>
          <w:b/>
          <w:bCs/>
          <w:sz w:val="24"/>
          <w:szCs w:val="24"/>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3"/>
        <w:gridCol w:w="6519"/>
      </w:tblGrid>
      <w:tr w:rsidR="00E5323B" w:rsidRPr="00E27B03" w14:paraId="319CAFA7" w14:textId="77777777" w:rsidTr="0099551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619AA07" w14:textId="77777777" w:rsidR="00655F2C" w:rsidRPr="00E27B03"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Tiesību akta projekta anotācijas kopsavilkums</w:t>
            </w:r>
          </w:p>
        </w:tc>
      </w:tr>
      <w:tr w:rsidR="00E5323B" w:rsidRPr="00E27B03" w14:paraId="5279792F" w14:textId="77777777" w:rsidTr="00585D66">
        <w:trPr>
          <w:trHeight w:val="661"/>
          <w:tblCellSpacing w:w="15" w:type="dxa"/>
        </w:trPr>
        <w:tc>
          <w:tcPr>
            <w:tcW w:w="1791" w:type="pct"/>
            <w:tcBorders>
              <w:top w:val="outset" w:sz="6" w:space="0" w:color="auto"/>
              <w:left w:val="outset" w:sz="6" w:space="0" w:color="auto"/>
              <w:bottom w:val="outset" w:sz="6" w:space="0" w:color="auto"/>
              <w:right w:val="outset" w:sz="6" w:space="0" w:color="auto"/>
            </w:tcBorders>
            <w:hideMark/>
          </w:tcPr>
          <w:p w14:paraId="630B5CBA"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 xml:space="preserve">Mērķis, risinājums un projekta spēkā stāšanās laiks </w:t>
            </w:r>
          </w:p>
        </w:tc>
        <w:tc>
          <w:tcPr>
            <w:tcW w:w="3163" w:type="pct"/>
            <w:tcBorders>
              <w:top w:val="outset" w:sz="6" w:space="0" w:color="auto"/>
              <w:left w:val="outset" w:sz="6" w:space="0" w:color="auto"/>
              <w:bottom w:val="outset" w:sz="6" w:space="0" w:color="auto"/>
              <w:right w:val="outset" w:sz="6" w:space="0" w:color="auto"/>
            </w:tcBorders>
            <w:hideMark/>
          </w:tcPr>
          <w:p w14:paraId="52FB1523" w14:textId="40D1AA84" w:rsidR="00113E10" w:rsidRPr="00E27B03" w:rsidRDefault="00FE292D" w:rsidP="009249A5">
            <w:pPr>
              <w:spacing w:after="0" w:line="240" w:lineRule="auto"/>
              <w:ind w:firstLine="294"/>
              <w:contextualSpacing/>
              <w:jc w:val="both"/>
              <w:rPr>
                <w:rFonts w:ascii="Times New Roman" w:hAnsi="Times New Roman"/>
                <w:bCs/>
                <w:sz w:val="24"/>
                <w:szCs w:val="24"/>
                <w:shd w:val="clear" w:color="auto" w:fill="FFFFFF"/>
              </w:rPr>
            </w:pPr>
            <w:r w:rsidRPr="00E27B03">
              <w:rPr>
                <w:rFonts w:ascii="Times New Roman" w:hAnsi="Times New Roman"/>
                <w:bCs/>
                <w:sz w:val="24"/>
                <w:szCs w:val="24"/>
                <w:shd w:val="clear" w:color="auto" w:fill="FFFFFF"/>
              </w:rPr>
              <w:t xml:space="preserve">Noteikumu projekta mērķis ir Darbības programmas “Izaugsme un nodarbinātība” 1.2.2. specifiskā atbalsta mērķa “Veicināt inovāciju ieviešanu komersantos” 1.2.2.1. pasākuma “Atbalsts nodarbināto apmācībām” </w:t>
            </w:r>
            <w:r w:rsidR="002A1D78" w:rsidRPr="00E27B03">
              <w:rPr>
                <w:rFonts w:ascii="Times New Roman" w:hAnsi="Times New Roman"/>
                <w:bCs/>
                <w:sz w:val="24"/>
                <w:szCs w:val="24"/>
                <w:shd w:val="clear" w:color="auto" w:fill="FFFFFF"/>
              </w:rPr>
              <w:t xml:space="preserve"> (turpmāk – 1.2.2.1. pasākums) </w:t>
            </w:r>
            <w:r w:rsidRPr="00E27B03">
              <w:rPr>
                <w:rFonts w:ascii="Times New Roman" w:hAnsi="Times New Roman"/>
                <w:bCs/>
                <w:sz w:val="24"/>
                <w:szCs w:val="24"/>
                <w:shd w:val="clear" w:color="auto" w:fill="FFFFFF"/>
              </w:rPr>
              <w:t>ieviešanas nosacījumu pilnveidošana</w:t>
            </w:r>
            <w:r w:rsidR="009320EA">
              <w:rPr>
                <w:rFonts w:ascii="Times New Roman" w:hAnsi="Times New Roman"/>
                <w:bCs/>
                <w:sz w:val="24"/>
                <w:szCs w:val="24"/>
                <w:shd w:val="clear" w:color="auto" w:fill="FFFFFF"/>
              </w:rPr>
              <w:t xml:space="preserve"> papildus piešķirtā finansējuma ietvaros</w:t>
            </w:r>
            <w:r w:rsidRPr="00E27B03">
              <w:rPr>
                <w:rFonts w:ascii="Times New Roman" w:hAnsi="Times New Roman"/>
                <w:bCs/>
                <w:sz w:val="24"/>
                <w:szCs w:val="24"/>
                <w:shd w:val="clear" w:color="auto" w:fill="FFFFFF"/>
              </w:rPr>
              <w:t xml:space="preserve">, </w:t>
            </w:r>
            <w:r w:rsidR="00113E10" w:rsidRPr="00E27B03">
              <w:rPr>
                <w:rFonts w:ascii="Times New Roman" w:hAnsi="Times New Roman"/>
                <w:bCs/>
                <w:sz w:val="24"/>
                <w:szCs w:val="24"/>
                <w:shd w:val="clear" w:color="auto" w:fill="FFFFFF"/>
              </w:rPr>
              <w:t xml:space="preserve">brīvā finansējuma pārdale no </w:t>
            </w:r>
            <w:r w:rsidR="009320EA">
              <w:rPr>
                <w:rFonts w:ascii="Times New Roman" w:hAnsi="Times New Roman"/>
                <w:bCs/>
                <w:sz w:val="24"/>
                <w:szCs w:val="24"/>
                <w:shd w:val="clear" w:color="auto" w:fill="FFFFFF"/>
              </w:rPr>
              <w:t xml:space="preserve">1.2.2.1. pasākuma </w:t>
            </w:r>
            <w:r w:rsidR="00113E10" w:rsidRPr="00E27B03">
              <w:rPr>
                <w:rFonts w:ascii="Times New Roman" w:hAnsi="Times New Roman"/>
                <w:bCs/>
                <w:sz w:val="24"/>
                <w:szCs w:val="24"/>
                <w:shd w:val="clear" w:color="auto" w:fill="FFFFFF"/>
              </w:rPr>
              <w:t xml:space="preserve">otrās atlases kārtas uz </w:t>
            </w:r>
            <w:r w:rsidR="00416B9F" w:rsidRPr="00E27B03">
              <w:rPr>
                <w:rFonts w:ascii="Times New Roman" w:hAnsi="Times New Roman"/>
                <w:bCs/>
                <w:sz w:val="24"/>
                <w:szCs w:val="24"/>
                <w:shd w:val="clear" w:color="auto" w:fill="FFFFFF"/>
              </w:rPr>
              <w:t>Darbības programmas “Izaugsme un nodarbinātība” 3.2.1. specifiskā atbalsta mērķa “Palielināt augstas pievienotās vērtības produktu un pakalpojumu eksporta proporciju” 3.2.1.2. pasākumu “Starptautiskās konkurētspējas veicināšana” (turpmāk – 3.2.1.2. pasākums).</w:t>
            </w:r>
          </w:p>
          <w:p w14:paraId="45F13B37" w14:textId="4BA6A454" w:rsidR="00D63C02" w:rsidRPr="00E27B03" w:rsidRDefault="00FE292D" w:rsidP="009249A5">
            <w:pPr>
              <w:spacing w:after="0" w:line="240" w:lineRule="auto"/>
              <w:ind w:firstLine="294"/>
              <w:contextualSpacing/>
              <w:jc w:val="both"/>
              <w:rPr>
                <w:rFonts w:ascii="Times New Roman" w:hAnsi="Times New Roman"/>
                <w:bCs/>
                <w:sz w:val="24"/>
                <w:szCs w:val="24"/>
                <w:shd w:val="clear" w:color="auto" w:fill="FFFFFF"/>
              </w:rPr>
            </w:pPr>
            <w:r w:rsidRPr="00E27B03">
              <w:rPr>
                <w:rFonts w:ascii="Times New Roman" w:hAnsi="Times New Roman"/>
                <w:bCs/>
                <w:sz w:val="24"/>
                <w:szCs w:val="24"/>
                <w:shd w:val="clear" w:color="auto" w:fill="FFFFFF"/>
              </w:rPr>
              <w:t>Noteikumu projekts stājas spēkā nākamajā dienā pēc tā izsludināšanas Latvijas Republikas oficiālajā izdevumā “Latvijas vēstnesis”.</w:t>
            </w:r>
          </w:p>
        </w:tc>
      </w:tr>
    </w:tbl>
    <w:p w14:paraId="192ACF80"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p>
    <w:tbl>
      <w:tblPr>
        <w:tblW w:w="515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9"/>
        <w:gridCol w:w="3242"/>
        <w:gridCol w:w="6541"/>
      </w:tblGrid>
      <w:tr w:rsidR="00E5323B" w:rsidRPr="00E27B03" w14:paraId="02B5E8CD" w14:textId="77777777" w:rsidTr="0099551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A6729A9" w14:textId="77777777" w:rsidR="00655F2C" w:rsidRPr="00E27B03"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I. Tiesību akta projekta izstrādes nepieciešamība</w:t>
            </w:r>
          </w:p>
        </w:tc>
      </w:tr>
      <w:tr w:rsidR="00E5323B" w:rsidRPr="00E27B03" w14:paraId="4FD09313" w14:textId="77777777" w:rsidTr="00585D6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17B0C0FD"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72E86C72"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Pamatojums</w:t>
            </w:r>
          </w:p>
        </w:tc>
        <w:tc>
          <w:tcPr>
            <w:tcW w:w="3165" w:type="pct"/>
            <w:tcBorders>
              <w:top w:val="outset" w:sz="6" w:space="0" w:color="auto"/>
              <w:left w:val="outset" w:sz="6" w:space="0" w:color="auto"/>
              <w:bottom w:val="outset" w:sz="6" w:space="0" w:color="auto"/>
              <w:right w:val="outset" w:sz="6" w:space="0" w:color="auto"/>
            </w:tcBorders>
            <w:hideMark/>
          </w:tcPr>
          <w:p w14:paraId="59954DA5" w14:textId="63D6D19F" w:rsidR="00A17287" w:rsidRPr="004221B1" w:rsidRDefault="006E41A3" w:rsidP="00AF4FDD">
            <w:pPr>
              <w:spacing w:after="0" w:line="240" w:lineRule="auto"/>
              <w:ind w:firstLine="264"/>
              <w:contextualSpacing/>
              <w:jc w:val="both"/>
              <w:rPr>
                <w:rFonts w:ascii="Times New Roman" w:eastAsia="Times New Roman" w:hAnsi="Times New Roman"/>
                <w:sz w:val="24"/>
                <w:szCs w:val="24"/>
                <w:lang w:eastAsia="lv-LV"/>
              </w:rPr>
            </w:pPr>
            <w:r w:rsidRPr="006E41A3">
              <w:rPr>
                <w:rFonts w:ascii="Times New Roman" w:hAnsi="Times New Roman"/>
                <w:iCs/>
                <w:color w:val="000000" w:themeColor="text1"/>
                <w:sz w:val="24"/>
                <w:szCs w:val="24"/>
              </w:rPr>
              <w:t xml:space="preserve"> Noteikumu projekts izstrādāts</w:t>
            </w:r>
            <w:r w:rsidRPr="006E41A3">
              <w:rPr>
                <w:rFonts w:ascii="Times New Roman" w:hAnsi="Times New Roman"/>
                <w:sz w:val="24"/>
                <w:szCs w:val="24"/>
                <w:shd w:val="clear" w:color="auto" w:fill="FFFFFF"/>
              </w:rPr>
              <w:t xml:space="preserve"> pēc </w:t>
            </w:r>
            <w:r w:rsidR="003C0F3E" w:rsidRPr="006E41A3">
              <w:rPr>
                <w:rFonts w:ascii="Times New Roman" w:hAnsi="Times New Roman"/>
                <w:sz w:val="24"/>
                <w:szCs w:val="24"/>
                <w:shd w:val="clear" w:color="auto" w:fill="FFFFFF"/>
              </w:rPr>
              <w:t>Ekonomikas ministrijas iniciatīva</w:t>
            </w:r>
            <w:r w:rsidRPr="006E41A3">
              <w:rPr>
                <w:rFonts w:ascii="Times New Roman" w:hAnsi="Times New Roman"/>
                <w:sz w:val="24"/>
                <w:szCs w:val="24"/>
                <w:shd w:val="clear" w:color="auto" w:fill="FFFFFF"/>
              </w:rPr>
              <w:t>s</w:t>
            </w:r>
            <w:r w:rsidR="003C0F3E" w:rsidRPr="00C67F40">
              <w:rPr>
                <w:rFonts w:ascii="Times New Roman" w:hAnsi="Times New Roman"/>
                <w:sz w:val="24"/>
                <w:szCs w:val="24"/>
                <w:shd w:val="clear" w:color="auto" w:fill="FFFFFF"/>
              </w:rPr>
              <w:t>.</w:t>
            </w:r>
          </w:p>
        </w:tc>
      </w:tr>
      <w:tr w:rsidR="00E5323B" w:rsidRPr="00E27B03" w14:paraId="0EB76E54" w14:textId="77777777" w:rsidTr="00BC7A0A">
        <w:trPr>
          <w:trHeight w:val="6328"/>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FA71B78"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580" w:type="pct"/>
            <w:tcBorders>
              <w:top w:val="outset" w:sz="6" w:space="0" w:color="auto"/>
              <w:left w:val="outset" w:sz="6" w:space="0" w:color="auto"/>
              <w:bottom w:val="outset" w:sz="6" w:space="0" w:color="auto"/>
              <w:right w:val="outset" w:sz="6" w:space="0" w:color="auto"/>
            </w:tcBorders>
            <w:hideMark/>
          </w:tcPr>
          <w:p w14:paraId="18D57CB9" w14:textId="77777777" w:rsidR="00595573"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511E8C8A" w14:textId="77777777" w:rsidR="00595573" w:rsidRPr="00E27B03" w:rsidRDefault="00595573" w:rsidP="005D663A">
            <w:pPr>
              <w:spacing w:line="240" w:lineRule="auto"/>
              <w:contextualSpacing/>
              <w:rPr>
                <w:rFonts w:ascii="Times New Roman" w:eastAsia="Times New Roman" w:hAnsi="Times New Roman"/>
                <w:sz w:val="24"/>
                <w:szCs w:val="24"/>
                <w:lang w:eastAsia="lv-LV"/>
              </w:rPr>
            </w:pPr>
          </w:p>
          <w:p w14:paraId="45259D90" w14:textId="77777777" w:rsidR="009B191D" w:rsidRPr="00E27B03" w:rsidRDefault="009B191D" w:rsidP="009B191D">
            <w:pPr>
              <w:rPr>
                <w:rFonts w:ascii="Times New Roman" w:eastAsia="Times New Roman" w:hAnsi="Times New Roman"/>
                <w:sz w:val="24"/>
                <w:szCs w:val="24"/>
                <w:lang w:eastAsia="lv-LV"/>
              </w:rPr>
            </w:pPr>
          </w:p>
          <w:p w14:paraId="43519C3F" w14:textId="77777777" w:rsidR="00DF6076" w:rsidRPr="00E27B03" w:rsidRDefault="00DF6076" w:rsidP="00DF6076">
            <w:pPr>
              <w:rPr>
                <w:rFonts w:ascii="Times New Roman" w:eastAsia="Times New Roman" w:hAnsi="Times New Roman"/>
                <w:sz w:val="24"/>
                <w:szCs w:val="24"/>
                <w:lang w:eastAsia="lv-LV"/>
              </w:rPr>
            </w:pPr>
          </w:p>
          <w:p w14:paraId="42F852A9" w14:textId="77777777" w:rsidR="00DF6076" w:rsidRPr="00E27B03" w:rsidRDefault="00DF6076" w:rsidP="00DF6076">
            <w:pPr>
              <w:rPr>
                <w:rFonts w:ascii="Times New Roman" w:eastAsia="Times New Roman" w:hAnsi="Times New Roman"/>
                <w:sz w:val="24"/>
                <w:szCs w:val="24"/>
                <w:lang w:eastAsia="lv-LV"/>
              </w:rPr>
            </w:pPr>
          </w:p>
          <w:p w14:paraId="3B919A0C" w14:textId="77777777" w:rsidR="00DF6076" w:rsidRPr="00E27B03" w:rsidRDefault="00DF6076" w:rsidP="00DF6076">
            <w:pPr>
              <w:rPr>
                <w:rFonts w:ascii="Times New Roman" w:eastAsia="Times New Roman" w:hAnsi="Times New Roman"/>
                <w:sz w:val="24"/>
                <w:szCs w:val="24"/>
                <w:lang w:eastAsia="lv-LV"/>
              </w:rPr>
            </w:pPr>
          </w:p>
          <w:p w14:paraId="424BB986" w14:textId="77777777" w:rsidR="00DF6076" w:rsidRPr="00E27B03" w:rsidRDefault="00DF6076" w:rsidP="00DF6076">
            <w:pPr>
              <w:rPr>
                <w:rFonts w:ascii="Times New Roman" w:eastAsia="Times New Roman" w:hAnsi="Times New Roman"/>
                <w:sz w:val="24"/>
                <w:szCs w:val="24"/>
                <w:lang w:eastAsia="lv-LV"/>
              </w:rPr>
            </w:pPr>
          </w:p>
          <w:p w14:paraId="554F18AB" w14:textId="77777777" w:rsidR="00DF6076" w:rsidRPr="00E27B03" w:rsidRDefault="00DF6076" w:rsidP="00DF6076">
            <w:pPr>
              <w:rPr>
                <w:rFonts w:ascii="Times New Roman" w:eastAsia="Times New Roman" w:hAnsi="Times New Roman"/>
                <w:sz w:val="24"/>
                <w:szCs w:val="24"/>
                <w:lang w:eastAsia="lv-LV"/>
              </w:rPr>
            </w:pPr>
          </w:p>
          <w:p w14:paraId="782CA26E" w14:textId="77777777" w:rsidR="00DF6076" w:rsidRPr="00E27B03" w:rsidRDefault="00DF6076" w:rsidP="00DF6076">
            <w:pPr>
              <w:rPr>
                <w:rFonts w:ascii="Times New Roman" w:eastAsia="Times New Roman" w:hAnsi="Times New Roman"/>
                <w:sz w:val="24"/>
                <w:szCs w:val="24"/>
                <w:lang w:eastAsia="lv-LV"/>
              </w:rPr>
            </w:pPr>
          </w:p>
          <w:p w14:paraId="00386DA2" w14:textId="77777777" w:rsidR="00DF6076" w:rsidRPr="00E27B03" w:rsidRDefault="00DF6076" w:rsidP="00DF6076">
            <w:pPr>
              <w:rPr>
                <w:rFonts w:ascii="Times New Roman" w:eastAsia="Times New Roman" w:hAnsi="Times New Roman"/>
                <w:sz w:val="24"/>
                <w:szCs w:val="24"/>
                <w:lang w:eastAsia="lv-LV"/>
              </w:rPr>
            </w:pPr>
          </w:p>
          <w:p w14:paraId="1A57071E" w14:textId="77777777" w:rsidR="00DF6076" w:rsidRPr="00E27B03" w:rsidRDefault="00DF6076" w:rsidP="00DF6076">
            <w:pPr>
              <w:rPr>
                <w:rFonts w:ascii="Times New Roman" w:eastAsia="Times New Roman" w:hAnsi="Times New Roman"/>
                <w:sz w:val="24"/>
                <w:szCs w:val="24"/>
                <w:lang w:eastAsia="lv-LV"/>
              </w:rPr>
            </w:pPr>
          </w:p>
          <w:p w14:paraId="2BA7825F" w14:textId="77777777" w:rsidR="00DF6076" w:rsidRDefault="00DF6076" w:rsidP="00DF6076">
            <w:pPr>
              <w:ind w:firstLine="720"/>
              <w:rPr>
                <w:rFonts w:ascii="Times New Roman" w:eastAsia="Times New Roman" w:hAnsi="Times New Roman"/>
                <w:sz w:val="24"/>
                <w:szCs w:val="24"/>
                <w:lang w:eastAsia="lv-LV"/>
              </w:rPr>
            </w:pPr>
          </w:p>
          <w:p w14:paraId="68C87D76" w14:textId="77777777" w:rsidR="004531A9" w:rsidRPr="004531A9" w:rsidRDefault="004531A9" w:rsidP="004531A9">
            <w:pPr>
              <w:rPr>
                <w:rFonts w:ascii="Times New Roman" w:eastAsia="Times New Roman" w:hAnsi="Times New Roman"/>
                <w:sz w:val="24"/>
                <w:szCs w:val="24"/>
                <w:lang w:eastAsia="lv-LV"/>
              </w:rPr>
            </w:pPr>
          </w:p>
          <w:p w14:paraId="366B6793" w14:textId="544150E0" w:rsidR="004531A9" w:rsidRPr="004531A9" w:rsidRDefault="004531A9" w:rsidP="004531A9">
            <w:pPr>
              <w:ind w:firstLine="720"/>
              <w:rPr>
                <w:rFonts w:ascii="Times New Roman" w:eastAsia="Times New Roman" w:hAnsi="Times New Roman"/>
                <w:sz w:val="24"/>
                <w:szCs w:val="24"/>
                <w:lang w:eastAsia="lv-LV"/>
              </w:rPr>
            </w:pPr>
          </w:p>
        </w:tc>
        <w:tc>
          <w:tcPr>
            <w:tcW w:w="3165" w:type="pct"/>
            <w:tcBorders>
              <w:top w:val="outset" w:sz="6" w:space="0" w:color="auto"/>
              <w:left w:val="outset" w:sz="6" w:space="0" w:color="auto"/>
              <w:bottom w:val="outset" w:sz="6" w:space="0" w:color="auto"/>
              <w:right w:val="outset" w:sz="6" w:space="0" w:color="auto"/>
            </w:tcBorders>
            <w:hideMark/>
          </w:tcPr>
          <w:p w14:paraId="0C62B23B" w14:textId="15B0B6CA" w:rsidR="00AF717D" w:rsidRPr="00E27B03" w:rsidRDefault="001F0096" w:rsidP="006770B5">
            <w:pPr>
              <w:spacing w:after="0" w:line="240" w:lineRule="auto"/>
              <w:ind w:firstLine="276"/>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 xml:space="preserve">Ministru kabinets </w:t>
            </w:r>
            <w:r w:rsidR="00B40286" w:rsidRPr="00E27B03">
              <w:rPr>
                <w:rFonts w:ascii="Times New Roman" w:eastAsia="Times New Roman" w:hAnsi="Times New Roman"/>
                <w:iCs/>
                <w:sz w:val="24"/>
                <w:szCs w:val="24"/>
                <w:lang w:eastAsia="lv-LV"/>
              </w:rPr>
              <w:t>20</w:t>
            </w:r>
            <w:r w:rsidR="00354F89" w:rsidRPr="00E27B03">
              <w:rPr>
                <w:rFonts w:ascii="Times New Roman" w:eastAsia="Times New Roman" w:hAnsi="Times New Roman"/>
                <w:iCs/>
                <w:sz w:val="24"/>
                <w:szCs w:val="24"/>
                <w:lang w:eastAsia="lv-LV"/>
              </w:rPr>
              <w:t>20</w:t>
            </w:r>
            <w:r w:rsidR="00B40286" w:rsidRPr="00E27B03">
              <w:rPr>
                <w:rFonts w:ascii="Times New Roman" w:eastAsia="Times New Roman" w:hAnsi="Times New Roman"/>
                <w:iCs/>
                <w:sz w:val="24"/>
                <w:szCs w:val="24"/>
                <w:lang w:eastAsia="lv-LV"/>
              </w:rPr>
              <w:t xml:space="preserve">. gada </w:t>
            </w:r>
            <w:r w:rsidR="00354F89" w:rsidRPr="00E27B03">
              <w:rPr>
                <w:rFonts w:ascii="Times New Roman" w:eastAsia="Times New Roman" w:hAnsi="Times New Roman"/>
                <w:iCs/>
                <w:sz w:val="24"/>
                <w:szCs w:val="24"/>
                <w:lang w:eastAsia="lv-LV"/>
              </w:rPr>
              <w:t>10</w:t>
            </w:r>
            <w:r w:rsidR="00B40286" w:rsidRPr="00E27B03">
              <w:rPr>
                <w:rFonts w:ascii="Times New Roman" w:eastAsia="Times New Roman" w:hAnsi="Times New Roman"/>
                <w:iCs/>
                <w:sz w:val="24"/>
                <w:szCs w:val="24"/>
                <w:lang w:eastAsia="lv-LV"/>
              </w:rPr>
              <w:t>. </w:t>
            </w:r>
            <w:r w:rsidR="00354F89" w:rsidRPr="00E27B03">
              <w:rPr>
                <w:rFonts w:ascii="Times New Roman" w:eastAsia="Times New Roman" w:hAnsi="Times New Roman"/>
                <w:iCs/>
                <w:sz w:val="24"/>
                <w:szCs w:val="24"/>
                <w:lang w:eastAsia="lv-LV"/>
              </w:rPr>
              <w:t>martā</w:t>
            </w:r>
            <w:r w:rsidR="00B40286" w:rsidRPr="00E27B03">
              <w:rPr>
                <w:rFonts w:ascii="Times New Roman" w:eastAsia="Times New Roman" w:hAnsi="Times New Roman"/>
                <w:iCs/>
                <w:sz w:val="24"/>
                <w:szCs w:val="24"/>
                <w:lang w:eastAsia="lv-LV"/>
              </w:rPr>
              <w:t xml:space="preserve"> </w:t>
            </w:r>
            <w:r w:rsidRPr="00E27B03">
              <w:rPr>
                <w:rFonts w:ascii="Times New Roman" w:eastAsia="Times New Roman" w:hAnsi="Times New Roman"/>
                <w:iCs/>
                <w:sz w:val="24"/>
                <w:szCs w:val="24"/>
                <w:lang w:eastAsia="lv-LV"/>
              </w:rPr>
              <w:t xml:space="preserve">apstiprināja grozījumus </w:t>
            </w:r>
            <w:r w:rsidR="00B40286" w:rsidRPr="00E27B03">
              <w:rPr>
                <w:rFonts w:ascii="Times New Roman" w:eastAsia="Times New Roman" w:hAnsi="Times New Roman"/>
                <w:iCs/>
                <w:sz w:val="24"/>
                <w:szCs w:val="24"/>
                <w:lang w:eastAsia="lv-LV"/>
              </w:rPr>
              <w:t xml:space="preserve">Ministru kabineta </w:t>
            </w:r>
            <w:r w:rsidR="00E6624D" w:rsidRPr="00E27B03">
              <w:rPr>
                <w:rFonts w:ascii="Times New Roman" w:eastAsia="Times New Roman" w:hAnsi="Times New Roman"/>
                <w:iCs/>
                <w:sz w:val="24"/>
                <w:szCs w:val="24"/>
                <w:lang w:eastAsia="lv-LV"/>
              </w:rPr>
              <w:t>2015.</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gada 27.</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oktobra noteikumos Nr.</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617</w:t>
            </w:r>
            <w:r w:rsidR="009B379F" w:rsidRPr="00E27B03">
              <w:rPr>
                <w:rFonts w:ascii="Times New Roman" w:eastAsia="Times New Roman" w:hAnsi="Times New Roman"/>
                <w:iCs/>
                <w:sz w:val="24"/>
                <w:szCs w:val="24"/>
                <w:lang w:eastAsia="lv-LV"/>
              </w:rPr>
              <w:t xml:space="preserve"> </w:t>
            </w:r>
            <w:r w:rsidR="00E6624D" w:rsidRPr="00E27B03">
              <w:rPr>
                <w:rFonts w:ascii="Times New Roman" w:eastAsia="Times New Roman" w:hAnsi="Times New Roman"/>
                <w:iCs/>
                <w:sz w:val="24"/>
                <w:szCs w:val="24"/>
                <w:lang w:eastAsia="lv-LV"/>
              </w:rPr>
              <w:t>“Darbības programmas “Izaugsme un nodarbinātība” 1.2.2.</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specifiskā atbalsta mērķa “Veicināt inovāciju ieviešanu komersantos” 1.2.2.1.</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 xml:space="preserve">pasākuma “Atbalsts nodarbināto apmācībām” pirmās </w:t>
            </w:r>
            <w:r w:rsidR="00701E79" w:rsidRPr="00E27B03">
              <w:rPr>
                <w:rFonts w:ascii="Times New Roman" w:eastAsia="Times New Roman" w:hAnsi="Times New Roman"/>
                <w:iCs/>
                <w:sz w:val="24"/>
                <w:szCs w:val="24"/>
                <w:lang w:eastAsia="lv-LV"/>
              </w:rPr>
              <w:t xml:space="preserve">un otrās </w:t>
            </w:r>
            <w:r w:rsidR="00E6624D" w:rsidRPr="00E27B03">
              <w:rPr>
                <w:rFonts w:ascii="Times New Roman" w:eastAsia="Times New Roman" w:hAnsi="Times New Roman"/>
                <w:iCs/>
                <w:sz w:val="24"/>
                <w:szCs w:val="24"/>
                <w:lang w:eastAsia="lv-LV"/>
              </w:rPr>
              <w:t xml:space="preserve">projektu iesniegumu atlases kārtas īstenošanas noteikumi” </w:t>
            </w:r>
            <w:r w:rsidR="00B40286" w:rsidRPr="00E27B03">
              <w:rPr>
                <w:rFonts w:ascii="Times New Roman" w:eastAsia="Times New Roman" w:hAnsi="Times New Roman"/>
                <w:iCs/>
                <w:sz w:val="24"/>
                <w:szCs w:val="24"/>
                <w:lang w:eastAsia="lv-LV"/>
              </w:rPr>
              <w:t xml:space="preserve">(turpmāk – </w:t>
            </w:r>
            <w:r w:rsidR="00617675" w:rsidRPr="00E27B03">
              <w:rPr>
                <w:rFonts w:ascii="Times New Roman" w:eastAsia="Times New Roman" w:hAnsi="Times New Roman"/>
                <w:iCs/>
                <w:sz w:val="24"/>
                <w:szCs w:val="24"/>
                <w:lang w:eastAsia="lv-LV"/>
              </w:rPr>
              <w:t>MK noteikumi Nr. 617</w:t>
            </w:r>
            <w:r w:rsidR="00B40286" w:rsidRPr="00E27B03">
              <w:rPr>
                <w:rFonts w:ascii="Times New Roman" w:eastAsia="Times New Roman" w:hAnsi="Times New Roman"/>
                <w:iCs/>
                <w:sz w:val="24"/>
                <w:szCs w:val="24"/>
                <w:lang w:eastAsia="lv-LV"/>
              </w:rPr>
              <w:t>)</w:t>
            </w:r>
            <w:r w:rsidR="002E4DEA" w:rsidRPr="00E27B03">
              <w:rPr>
                <w:rFonts w:ascii="Times New Roman" w:eastAsia="Times New Roman" w:hAnsi="Times New Roman"/>
                <w:iCs/>
                <w:sz w:val="24"/>
                <w:szCs w:val="24"/>
                <w:lang w:eastAsia="lv-LV"/>
              </w:rPr>
              <w:t xml:space="preserve">, </w:t>
            </w:r>
            <w:r w:rsidR="008E1DEB" w:rsidRPr="00E27B03">
              <w:rPr>
                <w:rFonts w:ascii="Times New Roman" w:eastAsia="Times New Roman" w:hAnsi="Times New Roman"/>
                <w:iCs/>
                <w:sz w:val="24"/>
                <w:szCs w:val="24"/>
                <w:lang w:eastAsia="lv-LV"/>
              </w:rPr>
              <w:t>lai</w:t>
            </w:r>
            <w:r w:rsidR="00702C85" w:rsidRPr="00E27B03">
              <w:rPr>
                <w:rFonts w:ascii="Times New Roman" w:eastAsia="Times New Roman" w:hAnsi="Times New Roman"/>
                <w:iCs/>
                <w:sz w:val="24"/>
                <w:szCs w:val="24"/>
                <w:lang w:eastAsia="lv-LV"/>
              </w:rPr>
              <w:t xml:space="preserve"> nodrošinātu tiesisko noteiktību pievienotās vērtības nodokļa par apmācību organizēšanu piemērošanā pirmās un otrās atlases kārtas projektiem (gan ieviešanā, gan izvērtēšanā esošajiem), precizētu pieejamā </w:t>
            </w:r>
            <w:r w:rsidR="00BF76CD" w:rsidRPr="00E27B03">
              <w:rPr>
                <w:rFonts w:ascii="Times New Roman" w:eastAsia="Times New Roman" w:hAnsi="Times New Roman"/>
                <w:iCs/>
                <w:sz w:val="24"/>
                <w:szCs w:val="24"/>
                <w:lang w:eastAsia="lv-LV"/>
              </w:rPr>
              <w:t xml:space="preserve">Eiropas Reģionālās attīstības fonda (turpmāk – </w:t>
            </w:r>
            <w:r w:rsidR="00702C85" w:rsidRPr="00E27B03">
              <w:rPr>
                <w:rFonts w:ascii="Times New Roman" w:eastAsia="Times New Roman" w:hAnsi="Times New Roman"/>
                <w:iCs/>
                <w:sz w:val="24"/>
                <w:szCs w:val="24"/>
                <w:lang w:eastAsia="lv-LV"/>
              </w:rPr>
              <w:t>ERAF</w:t>
            </w:r>
            <w:r w:rsidR="00BF76CD" w:rsidRPr="00E27B03">
              <w:rPr>
                <w:rFonts w:ascii="Times New Roman" w:eastAsia="Times New Roman" w:hAnsi="Times New Roman"/>
                <w:iCs/>
                <w:sz w:val="24"/>
                <w:szCs w:val="24"/>
                <w:lang w:eastAsia="lv-LV"/>
              </w:rPr>
              <w:t>)</w:t>
            </w:r>
            <w:r w:rsidR="00702C85" w:rsidRPr="00E27B03">
              <w:rPr>
                <w:rFonts w:ascii="Times New Roman" w:eastAsia="Times New Roman" w:hAnsi="Times New Roman"/>
                <w:iCs/>
                <w:sz w:val="24"/>
                <w:szCs w:val="24"/>
                <w:lang w:eastAsia="lv-LV"/>
              </w:rPr>
              <w:t xml:space="preserve"> finansējuma piešķiršanas kārtību otrās atlases kārtā iesniegtajiem projektu iesniegumiem, kuru izvērtēšana uzsāk</w:t>
            </w:r>
            <w:r w:rsidR="005B4A70">
              <w:rPr>
                <w:rFonts w:ascii="Times New Roman" w:eastAsia="Times New Roman" w:hAnsi="Times New Roman"/>
                <w:iCs/>
                <w:sz w:val="24"/>
                <w:szCs w:val="24"/>
                <w:lang w:eastAsia="lv-LV"/>
              </w:rPr>
              <w:t>ās</w:t>
            </w:r>
            <w:r w:rsidR="00702C85" w:rsidRPr="00E27B03">
              <w:rPr>
                <w:rFonts w:ascii="Times New Roman" w:eastAsia="Times New Roman" w:hAnsi="Times New Roman"/>
                <w:iCs/>
                <w:sz w:val="24"/>
                <w:szCs w:val="24"/>
                <w:lang w:eastAsia="lv-LV"/>
              </w:rPr>
              <w:t xml:space="preserve"> 2019. gada decembrī. </w:t>
            </w:r>
          </w:p>
          <w:p w14:paraId="78A6AA8E" w14:textId="639418BA" w:rsidR="00F472CB" w:rsidRPr="00E27B03" w:rsidRDefault="00061E9E" w:rsidP="006770B5">
            <w:pPr>
              <w:spacing w:after="0" w:line="240" w:lineRule="auto"/>
              <w:ind w:firstLine="276"/>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O</w:t>
            </w:r>
            <w:r w:rsidR="009E3EEC" w:rsidRPr="00E27B03">
              <w:rPr>
                <w:rFonts w:ascii="Times New Roman" w:eastAsia="Times New Roman" w:hAnsi="Times New Roman"/>
                <w:iCs/>
                <w:sz w:val="24"/>
                <w:szCs w:val="24"/>
                <w:lang w:eastAsia="lv-LV"/>
              </w:rPr>
              <w:t>trā atlases kārtā</w:t>
            </w:r>
            <w:r w:rsidRPr="00E27B03">
              <w:rPr>
                <w:rFonts w:ascii="Times New Roman" w:eastAsia="Times New Roman" w:hAnsi="Times New Roman"/>
                <w:iCs/>
                <w:sz w:val="24"/>
                <w:szCs w:val="24"/>
                <w:lang w:eastAsia="lv-LV"/>
              </w:rPr>
              <w:t xml:space="preserve"> ir izvērtēti visi seši iesniegtie </w:t>
            </w:r>
            <w:r w:rsidR="009E3EEC" w:rsidRPr="00E27B03">
              <w:rPr>
                <w:rFonts w:ascii="Times New Roman" w:eastAsia="Times New Roman" w:hAnsi="Times New Roman"/>
                <w:iCs/>
                <w:sz w:val="24"/>
                <w:szCs w:val="24"/>
                <w:lang w:eastAsia="lv-LV"/>
              </w:rPr>
              <w:t>projektu iesniegum</w:t>
            </w:r>
            <w:r w:rsidRPr="00E27B03">
              <w:rPr>
                <w:rFonts w:ascii="Times New Roman" w:eastAsia="Times New Roman" w:hAnsi="Times New Roman"/>
                <w:iCs/>
                <w:sz w:val="24"/>
                <w:szCs w:val="24"/>
                <w:lang w:eastAsia="lv-LV"/>
              </w:rPr>
              <w:t>i</w:t>
            </w:r>
            <w:r w:rsidR="009E3EEC" w:rsidRPr="00E27B03">
              <w:rPr>
                <w:rFonts w:ascii="Times New Roman" w:eastAsia="Times New Roman" w:hAnsi="Times New Roman"/>
                <w:iCs/>
                <w:sz w:val="24"/>
                <w:szCs w:val="24"/>
                <w:lang w:eastAsia="lv-LV"/>
              </w:rPr>
              <w:t xml:space="preserve">, kuros kopumā paredzētas ERAF investīcijas </w:t>
            </w:r>
            <w:r w:rsidRPr="00E27B03">
              <w:rPr>
                <w:rFonts w:ascii="Times New Roman" w:eastAsia="Times New Roman" w:hAnsi="Times New Roman"/>
                <w:iCs/>
                <w:sz w:val="24"/>
                <w:szCs w:val="24"/>
                <w:lang w:eastAsia="lv-LV"/>
              </w:rPr>
              <w:t xml:space="preserve">6 441 844 </w:t>
            </w:r>
            <w:proofErr w:type="spellStart"/>
            <w:r w:rsidRPr="00E27B03">
              <w:rPr>
                <w:rFonts w:ascii="Times New Roman" w:eastAsia="Times New Roman" w:hAnsi="Times New Roman"/>
                <w:i/>
                <w:sz w:val="24"/>
                <w:szCs w:val="24"/>
                <w:lang w:eastAsia="lv-LV"/>
              </w:rPr>
              <w:t>euro</w:t>
            </w:r>
            <w:proofErr w:type="spellEnd"/>
            <w:r w:rsidRPr="00E27B03">
              <w:rPr>
                <w:rFonts w:ascii="Times New Roman" w:eastAsia="Times New Roman" w:hAnsi="Times New Roman"/>
                <w:iCs/>
                <w:sz w:val="24"/>
                <w:szCs w:val="24"/>
                <w:lang w:eastAsia="lv-LV"/>
              </w:rPr>
              <w:t xml:space="preserve"> apmērā </w:t>
            </w:r>
            <w:r w:rsidR="009E3EEC" w:rsidRPr="00E27B03">
              <w:rPr>
                <w:rFonts w:ascii="Times New Roman" w:eastAsia="Times New Roman" w:hAnsi="Times New Roman"/>
                <w:iCs/>
                <w:sz w:val="24"/>
                <w:szCs w:val="24"/>
                <w:lang w:eastAsia="lv-LV"/>
              </w:rPr>
              <w:t xml:space="preserve">no </w:t>
            </w:r>
            <w:r w:rsidR="00681651">
              <w:rPr>
                <w:rFonts w:ascii="Times New Roman" w:eastAsia="Times New Roman" w:hAnsi="Times New Roman"/>
                <w:iCs/>
                <w:sz w:val="24"/>
                <w:szCs w:val="24"/>
                <w:lang w:eastAsia="lv-LV"/>
              </w:rPr>
              <w:t xml:space="preserve">maksimāli </w:t>
            </w:r>
            <w:r w:rsidR="009E3EEC" w:rsidRPr="00E27B03">
              <w:rPr>
                <w:rFonts w:ascii="Times New Roman" w:eastAsia="Times New Roman" w:hAnsi="Times New Roman"/>
                <w:iCs/>
                <w:sz w:val="24"/>
                <w:szCs w:val="24"/>
                <w:lang w:eastAsia="lv-LV"/>
              </w:rPr>
              <w:t>pieejamajiem 9</w:t>
            </w:r>
            <w:r w:rsidRPr="00E27B03">
              <w:rPr>
                <w:rFonts w:ascii="Times New Roman" w:eastAsia="Times New Roman" w:hAnsi="Times New Roman"/>
                <w:iCs/>
                <w:sz w:val="24"/>
                <w:szCs w:val="24"/>
                <w:lang w:eastAsia="lv-LV"/>
              </w:rPr>
              <w:t xml:space="preserve"> 000 000 </w:t>
            </w:r>
            <w:proofErr w:type="spellStart"/>
            <w:r w:rsidR="009E3EEC" w:rsidRPr="00E27B03">
              <w:rPr>
                <w:rFonts w:ascii="Times New Roman" w:eastAsia="Times New Roman" w:hAnsi="Times New Roman"/>
                <w:i/>
                <w:sz w:val="24"/>
                <w:szCs w:val="24"/>
                <w:lang w:eastAsia="lv-LV"/>
              </w:rPr>
              <w:t>euro</w:t>
            </w:r>
            <w:proofErr w:type="spellEnd"/>
            <w:r w:rsidR="009E3EEC" w:rsidRPr="00E27B03">
              <w:rPr>
                <w:rFonts w:ascii="Times New Roman" w:eastAsia="Times New Roman" w:hAnsi="Times New Roman"/>
                <w:iCs/>
                <w:sz w:val="24"/>
                <w:szCs w:val="24"/>
                <w:lang w:eastAsia="lv-LV"/>
              </w:rPr>
              <w:t xml:space="preserve">. </w:t>
            </w:r>
            <w:r w:rsidRPr="00E27B03">
              <w:rPr>
                <w:rFonts w:ascii="Times New Roman" w:eastAsia="Times New Roman" w:hAnsi="Times New Roman"/>
                <w:iCs/>
                <w:sz w:val="24"/>
                <w:szCs w:val="24"/>
                <w:lang w:eastAsia="lv-LV"/>
              </w:rPr>
              <w:t xml:space="preserve">Vērtēšanas kritērijiem atbilst pieci projektu iesniegumi kā rezultātā otrā projektu iesniegumu atlases kārtā </w:t>
            </w:r>
            <w:r w:rsidR="00F472CB" w:rsidRPr="00E27B03">
              <w:rPr>
                <w:rFonts w:ascii="Times New Roman" w:eastAsia="Times New Roman" w:hAnsi="Times New Roman"/>
                <w:iCs/>
                <w:sz w:val="24"/>
                <w:szCs w:val="24"/>
                <w:lang w:eastAsia="lv-LV"/>
              </w:rPr>
              <w:t xml:space="preserve">ir </w:t>
            </w:r>
            <w:r w:rsidRPr="00E27B03">
              <w:rPr>
                <w:rFonts w:ascii="Times New Roman" w:eastAsia="Times New Roman" w:hAnsi="Times New Roman"/>
                <w:iCs/>
                <w:sz w:val="24"/>
                <w:szCs w:val="24"/>
                <w:lang w:eastAsia="lv-LV"/>
              </w:rPr>
              <w:t>pieejams brīvais ERAF finansējums</w:t>
            </w:r>
            <w:r w:rsidR="00DA08FE" w:rsidRPr="00E27B03">
              <w:rPr>
                <w:rFonts w:ascii="Times New Roman" w:hAnsi="Times New Roman"/>
                <w:sz w:val="24"/>
                <w:szCs w:val="24"/>
              </w:rPr>
              <w:t xml:space="preserve"> </w:t>
            </w:r>
            <w:r w:rsidR="00DA08FE" w:rsidRPr="00E27B03">
              <w:rPr>
                <w:rFonts w:ascii="Times New Roman" w:eastAsia="Times New Roman" w:hAnsi="Times New Roman"/>
                <w:iCs/>
                <w:sz w:val="24"/>
                <w:szCs w:val="24"/>
                <w:lang w:eastAsia="lv-LV"/>
              </w:rPr>
              <w:t>3 264 156</w:t>
            </w:r>
            <w:r w:rsidRPr="00E27B03">
              <w:rPr>
                <w:rFonts w:ascii="Times New Roman" w:eastAsia="Times New Roman" w:hAnsi="Times New Roman"/>
                <w:iCs/>
                <w:sz w:val="24"/>
                <w:szCs w:val="24"/>
                <w:lang w:eastAsia="lv-LV"/>
              </w:rPr>
              <w:t xml:space="preserve"> </w:t>
            </w:r>
            <w:proofErr w:type="spellStart"/>
            <w:r w:rsidRPr="00E27B03">
              <w:rPr>
                <w:rFonts w:ascii="Times New Roman" w:eastAsia="Times New Roman" w:hAnsi="Times New Roman"/>
                <w:i/>
                <w:sz w:val="24"/>
                <w:szCs w:val="24"/>
                <w:lang w:eastAsia="lv-LV"/>
              </w:rPr>
              <w:t>euro</w:t>
            </w:r>
            <w:proofErr w:type="spellEnd"/>
            <w:r w:rsidRPr="00E27B03">
              <w:rPr>
                <w:rFonts w:ascii="Times New Roman" w:eastAsia="Times New Roman" w:hAnsi="Times New Roman"/>
                <w:iCs/>
                <w:sz w:val="24"/>
                <w:szCs w:val="24"/>
                <w:lang w:eastAsia="lv-LV"/>
              </w:rPr>
              <w:t xml:space="preserve"> apmērā</w:t>
            </w:r>
            <w:r w:rsidR="00F472CB" w:rsidRPr="00E27B03">
              <w:rPr>
                <w:rFonts w:ascii="Times New Roman" w:eastAsia="Times New Roman" w:hAnsi="Times New Roman"/>
                <w:iCs/>
                <w:sz w:val="24"/>
                <w:szCs w:val="24"/>
                <w:lang w:eastAsia="lv-LV"/>
              </w:rPr>
              <w:t>. Otrās atlases kārtas ietvaros</w:t>
            </w:r>
            <w:r w:rsidR="00DB6C63">
              <w:rPr>
                <w:rFonts w:ascii="Times New Roman" w:eastAsia="Times New Roman" w:hAnsi="Times New Roman"/>
                <w:iCs/>
                <w:sz w:val="24"/>
                <w:szCs w:val="24"/>
                <w:lang w:eastAsia="lv-LV"/>
              </w:rPr>
              <w:t xml:space="preserve"> </w:t>
            </w:r>
            <w:r w:rsidR="00D91823" w:rsidRPr="00E27B03">
              <w:rPr>
                <w:rFonts w:ascii="Times New Roman" w:eastAsia="Times New Roman" w:hAnsi="Times New Roman"/>
                <w:iCs/>
                <w:sz w:val="24"/>
                <w:szCs w:val="24"/>
                <w:lang w:eastAsia="lv-LV"/>
              </w:rPr>
              <w:t>noslēgti</w:t>
            </w:r>
            <w:r w:rsidR="005B4A70">
              <w:rPr>
                <w:rFonts w:ascii="Times New Roman" w:eastAsia="Times New Roman" w:hAnsi="Times New Roman"/>
                <w:iCs/>
                <w:sz w:val="24"/>
                <w:szCs w:val="24"/>
                <w:lang w:eastAsia="lv-LV"/>
              </w:rPr>
              <w:t xml:space="preserve"> pieci</w:t>
            </w:r>
            <w:r w:rsidR="00DB6C63">
              <w:rPr>
                <w:rFonts w:ascii="Times New Roman" w:eastAsia="Times New Roman" w:hAnsi="Times New Roman"/>
                <w:iCs/>
                <w:sz w:val="24"/>
                <w:szCs w:val="24"/>
                <w:lang w:eastAsia="lv-LV"/>
              </w:rPr>
              <w:t xml:space="preserve"> </w:t>
            </w:r>
            <w:r w:rsidR="00F472CB" w:rsidRPr="00E27B03">
              <w:rPr>
                <w:rFonts w:ascii="Times New Roman" w:eastAsia="Times New Roman" w:hAnsi="Times New Roman"/>
                <w:iCs/>
                <w:sz w:val="24"/>
                <w:szCs w:val="24"/>
                <w:lang w:eastAsia="lv-LV"/>
              </w:rPr>
              <w:t>līgum</w:t>
            </w:r>
            <w:r w:rsidR="00D91823" w:rsidRPr="00E27B03">
              <w:rPr>
                <w:rFonts w:ascii="Times New Roman" w:eastAsia="Times New Roman" w:hAnsi="Times New Roman"/>
                <w:iCs/>
                <w:sz w:val="24"/>
                <w:szCs w:val="24"/>
                <w:lang w:eastAsia="lv-LV"/>
              </w:rPr>
              <w:t>i</w:t>
            </w:r>
            <w:r w:rsidR="00F472CB" w:rsidRPr="00E27B03">
              <w:rPr>
                <w:rFonts w:ascii="Times New Roman" w:eastAsia="Times New Roman" w:hAnsi="Times New Roman"/>
                <w:iCs/>
                <w:sz w:val="24"/>
                <w:szCs w:val="24"/>
                <w:lang w:eastAsia="lv-LV"/>
              </w:rPr>
              <w:t xml:space="preserve"> starp finansējuma saņēmēju un Centrālo finanšu un līgumu aģentūru</w:t>
            </w:r>
            <w:r w:rsidR="00BD3EB5" w:rsidRPr="00E27B03">
              <w:rPr>
                <w:rFonts w:ascii="Times New Roman" w:eastAsia="Times New Roman" w:hAnsi="Times New Roman"/>
                <w:iCs/>
                <w:sz w:val="24"/>
                <w:szCs w:val="24"/>
                <w:lang w:eastAsia="lv-LV"/>
              </w:rPr>
              <w:t>.</w:t>
            </w:r>
          </w:p>
          <w:p w14:paraId="557BDB82" w14:textId="4AA551FF" w:rsidR="009320EA" w:rsidRDefault="00A04215">
            <w:pPr>
              <w:spacing w:after="0" w:line="240" w:lineRule="auto"/>
              <w:ind w:firstLine="276"/>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Ņemot vērā Pasaules veselības organizācijas 2020. gada 11. marta paziņojumu, ka Covid-19 ir sasniegusi pandēmijas apmērus</w:t>
            </w:r>
            <w:r w:rsidR="0058537E" w:rsidRPr="00E27B03">
              <w:rPr>
                <w:rFonts w:ascii="Times New Roman" w:eastAsia="Times New Roman" w:hAnsi="Times New Roman"/>
                <w:iCs/>
                <w:sz w:val="24"/>
                <w:szCs w:val="24"/>
                <w:lang w:eastAsia="lv-LV"/>
              </w:rPr>
              <w:t xml:space="preserve">, </w:t>
            </w:r>
            <w:r w:rsidR="009320EA">
              <w:rPr>
                <w:rFonts w:ascii="Times New Roman" w:eastAsia="Times New Roman" w:hAnsi="Times New Roman"/>
                <w:iCs/>
                <w:sz w:val="24"/>
                <w:szCs w:val="24"/>
                <w:lang w:eastAsia="lv-LV"/>
              </w:rPr>
              <w:t xml:space="preserve">š.g. </w:t>
            </w:r>
            <w:r w:rsidR="009320EA" w:rsidRPr="009320EA">
              <w:rPr>
                <w:rFonts w:ascii="Times New Roman" w:eastAsia="Times New Roman" w:hAnsi="Times New Roman"/>
                <w:iCs/>
                <w:sz w:val="24"/>
                <w:szCs w:val="24"/>
                <w:lang w:eastAsia="lv-LV"/>
              </w:rPr>
              <w:t>12.</w:t>
            </w:r>
            <w:r w:rsidR="006A2A22">
              <w:rPr>
                <w:rFonts w:ascii="Times New Roman" w:eastAsia="Times New Roman" w:hAnsi="Times New Roman"/>
                <w:iCs/>
                <w:sz w:val="24"/>
                <w:szCs w:val="24"/>
                <w:lang w:eastAsia="lv-LV"/>
              </w:rPr>
              <w:t xml:space="preserve"> </w:t>
            </w:r>
            <w:r w:rsidR="009320EA" w:rsidRPr="009320EA">
              <w:rPr>
                <w:rFonts w:ascii="Times New Roman" w:eastAsia="Times New Roman" w:hAnsi="Times New Roman"/>
                <w:iCs/>
                <w:sz w:val="24"/>
                <w:szCs w:val="24"/>
                <w:lang w:eastAsia="lv-LV"/>
              </w:rPr>
              <w:t xml:space="preserve">martā visā valsts teritorijā tika izsludināta ārkārtējā situācija </w:t>
            </w:r>
            <w:r w:rsidR="009320EA" w:rsidRPr="009320EA">
              <w:rPr>
                <w:rFonts w:ascii="Times New Roman" w:eastAsia="Times New Roman" w:hAnsi="Times New Roman"/>
                <w:iCs/>
                <w:sz w:val="24"/>
                <w:szCs w:val="24"/>
                <w:lang w:eastAsia="lv-LV"/>
              </w:rPr>
              <w:lastRenderedPageBreak/>
              <w:t xml:space="preserve">ar mērķi ierobežot Covid-19 izplatību ārkārtējās situācijas spēkā esamības laikā (Ministru kabineta 2020. gada 12. marta rīkojums Nr. 103 </w:t>
            </w:r>
            <w:r w:rsidR="00557906">
              <w:rPr>
                <w:rFonts w:ascii="Times New Roman" w:eastAsia="Times New Roman" w:hAnsi="Times New Roman"/>
                <w:iCs/>
                <w:sz w:val="24"/>
                <w:szCs w:val="24"/>
                <w:lang w:eastAsia="lv-LV"/>
              </w:rPr>
              <w:t>“</w:t>
            </w:r>
            <w:r w:rsidR="009320EA" w:rsidRPr="009320EA">
              <w:rPr>
                <w:rFonts w:ascii="Times New Roman" w:eastAsia="Times New Roman" w:hAnsi="Times New Roman"/>
                <w:iCs/>
                <w:sz w:val="24"/>
                <w:szCs w:val="24"/>
                <w:lang w:eastAsia="lv-LV"/>
              </w:rPr>
              <w:t>Par ārkārtējās situācijas izsludināšanu</w:t>
            </w:r>
            <w:r w:rsidR="00557906">
              <w:rPr>
                <w:rFonts w:ascii="Times New Roman" w:eastAsia="Times New Roman" w:hAnsi="Times New Roman"/>
                <w:iCs/>
                <w:sz w:val="24"/>
                <w:szCs w:val="24"/>
                <w:lang w:eastAsia="lv-LV"/>
              </w:rPr>
              <w:t>”</w:t>
            </w:r>
            <w:r w:rsidR="009320EA" w:rsidRPr="009320EA">
              <w:rPr>
                <w:rFonts w:ascii="Times New Roman" w:eastAsia="Times New Roman" w:hAnsi="Times New Roman"/>
                <w:iCs/>
                <w:sz w:val="24"/>
                <w:szCs w:val="24"/>
                <w:lang w:eastAsia="lv-LV"/>
              </w:rPr>
              <w:t xml:space="preserve">). Iekļautie nosacījumi būtiski ietekmēja </w:t>
            </w:r>
            <w:r w:rsidR="000A046C">
              <w:rPr>
                <w:rFonts w:ascii="Times New Roman" w:eastAsia="Times New Roman" w:hAnsi="Times New Roman"/>
                <w:iCs/>
                <w:sz w:val="24"/>
                <w:szCs w:val="24"/>
                <w:lang w:eastAsia="lv-LV"/>
              </w:rPr>
              <w:t xml:space="preserve">Latvijas tautsaimniecības nozaru, jo īpaši </w:t>
            </w:r>
            <w:r w:rsidR="009320EA" w:rsidRPr="009320EA">
              <w:rPr>
                <w:rFonts w:ascii="Times New Roman" w:eastAsia="Times New Roman" w:hAnsi="Times New Roman"/>
                <w:iCs/>
                <w:sz w:val="24"/>
                <w:szCs w:val="24"/>
                <w:lang w:eastAsia="lv-LV"/>
              </w:rPr>
              <w:t xml:space="preserve">tūrisma </w:t>
            </w:r>
            <w:r w:rsidR="00976401">
              <w:rPr>
                <w:rFonts w:ascii="Times New Roman" w:eastAsia="Times New Roman" w:hAnsi="Times New Roman"/>
                <w:iCs/>
                <w:sz w:val="24"/>
                <w:szCs w:val="24"/>
                <w:lang w:eastAsia="lv-LV"/>
              </w:rPr>
              <w:t>un ar</w:t>
            </w:r>
            <w:bookmarkStart w:id="0" w:name="_GoBack"/>
            <w:bookmarkEnd w:id="0"/>
            <w:r w:rsidR="00976401">
              <w:rPr>
                <w:rFonts w:ascii="Times New Roman" w:eastAsia="Times New Roman" w:hAnsi="Times New Roman"/>
                <w:iCs/>
                <w:sz w:val="24"/>
                <w:szCs w:val="24"/>
                <w:lang w:eastAsia="lv-LV"/>
              </w:rPr>
              <w:t xml:space="preserve"> to saistīto </w:t>
            </w:r>
            <w:r w:rsidR="009320EA" w:rsidRPr="009320EA">
              <w:rPr>
                <w:rFonts w:ascii="Times New Roman" w:eastAsia="Times New Roman" w:hAnsi="Times New Roman"/>
                <w:iCs/>
                <w:sz w:val="24"/>
                <w:szCs w:val="24"/>
                <w:lang w:eastAsia="lv-LV"/>
              </w:rPr>
              <w:t>nozar</w:t>
            </w:r>
            <w:r w:rsidR="00976401">
              <w:rPr>
                <w:rFonts w:ascii="Times New Roman" w:eastAsia="Times New Roman" w:hAnsi="Times New Roman"/>
                <w:iCs/>
                <w:sz w:val="24"/>
                <w:szCs w:val="24"/>
                <w:lang w:eastAsia="lv-LV"/>
              </w:rPr>
              <w:t>u</w:t>
            </w:r>
            <w:r w:rsidR="009320EA" w:rsidRPr="009320EA">
              <w:rPr>
                <w:rFonts w:ascii="Times New Roman" w:eastAsia="Times New Roman" w:hAnsi="Times New Roman"/>
                <w:iCs/>
                <w:sz w:val="24"/>
                <w:szCs w:val="24"/>
                <w:lang w:eastAsia="lv-LV"/>
              </w:rPr>
              <w:t xml:space="preserve"> darbību</w:t>
            </w:r>
            <w:r w:rsidR="009320EA">
              <w:rPr>
                <w:rFonts w:ascii="Times New Roman" w:eastAsia="Times New Roman" w:hAnsi="Times New Roman"/>
                <w:iCs/>
                <w:sz w:val="24"/>
                <w:szCs w:val="24"/>
                <w:lang w:eastAsia="lv-LV"/>
              </w:rPr>
              <w:t xml:space="preserve">. </w:t>
            </w:r>
            <w:r w:rsidR="004A2F6E" w:rsidRPr="004A2F6E">
              <w:rPr>
                <w:rFonts w:ascii="Times New Roman" w:eastAsia="Times New Roman" w:hAnsi="Times New Roman"/>
                <w:iCs/>
                <w:sz w:val="24"/>
                <w:szCs w:val="24"/>
                <w:lang w:eastAsia="lv-LV"/>
              </w:rPr>
              <w:t xml:space="preserve">Lai gan valstī izsludinātā ārkārtējā situācija pēc  </w:t>
            </w:r>
            <w:r w:rsidR="004A2F6E">
              <w:rPr>
                <w:rFonts w:ascii="Times New Roman" w:eastAsia="Times New Roman" w:hAnsi="Times New Roman"/>
                <w:iCs/>
                <w:sz w:val="24"/>
                <w:szCs w:val="24"/>
                <w:lang w:eastAsia="lv-LV"/>
              </w:rPr>
              <w:t xml:space="preserve">š.g. </w:t>
            </w:r>
            <w:r w:rsidR="004A2F6E" w:rsidRPr="004A2F6E">
              <w:rPr>
                <w:rFonts w:ascii="Times New Roman" w:eastAsia="Times New Roman" w:hAnsi="Times New Roman"/>
                <w:iCs/>
                <w:sz w:val="24"/>
                <w:szCs w:val="24"/>
                <w:lang w:eastAsia="lv-LV"/>
              </w:rPr>
              <w:t>9.</w:t>
            </w:r>
            <w:r w:rsidR="004A2F6E">
              <w:rPr>
                <w:rFonts w:ascii="Times New Roman" w:eastAsia="Times New Roman" w:hAnsi="Times New Roman"/>
                <w:iCs/>
                <w:sz w:val="24"/>
                <w:szCs w:val="24"/>
                <w:lang w:eastAsia="lv-LV"/>
              </w:rPr>
              <w:t xml:space="preserve"> </w:t>
            </w:r>
            <w:r w:rsidR="004A2F6E" w:rsidRPr="004A2F6E">
              <w:rPr>
                <w:rFonts w:ascii="Times New Roman" w:eastAsia="Times New Roman" w:hAnsi="Times New Roman"/>
                <w:iCs/>
                <w:sz w:val="24"/>
                <w:szCs w:val="24"/>
                <w:lang w:eastAsia="lv-LV"/>
              </w:rPr>
              <w:t xml:space="preserve">jūnija </w:t>
            </w:r>
            <w:r w:rsidR="00501FBF">
              <w:rPr>
                <w:rFonts w:ascii="Times New Roman" w:eastAsia="Times New Roman" w:hAnsi="Times New Roman"/>
                <w:iCs/>
                <w:sz w:val="24"/>
                <w:szCs w:val="24"/>
                <w:lang w:eastAsia="lv-LV"/>
              </w:rPr>
              <w:t>ir</w:t>
            </w:r>
            <w:r w:rsidR="004A2F6E" w:rsidRPr="004A2F6E">
              <w:rPr>
                <w:rFonts w:ascii="Times New Roman" w:eastAsia="Times New Roman" w:hAnsi="Times New Roman"/>
                <w:iCs/>
                <w:sz w:val="24"/>
                <w:szCs w:val="24"/>
                <w:lang w:eastAsia="lv-LV"/>
              </w:rPr>
              <w:t xml:space="preserve"> atcelta, aizvien pastāv dažāda veida ierobežojumi, kas kopumā kavē tautsaimniecības attīstību un ekonomikas atveseļošanos,</w:t>
            </w:r>
            <w:r w:rsidR="004A2F6E">
              <w:rPr>
                <w:rFonts w:ascii="Times New Roman" w:eastAsia="Times New Roman" w:hAnsi="Times New Roman"/>
                <w:iCs/>
                <w:sz w:val="24"/>
                <w:szCs w:val="24"/>
                <w:lang w:eastAsia="lv-LV"/>
              </w:rPr>
              <w:t xml:space="preserve"> </w:t>
            </w:r>
            <w:r w:rsidR="004A2F6E" w:rsidRPr="004A2F6E">
              <w:rPr>
                <w:rFonts w:ascii="Times New Roman" w:eastAsia="Times New Roman" w:hAnsi="Times New Roman"/>
                <w:iCs/>
                <w:sz w:val="24"/>
                <w:szCs w:val="24"/>
                <w:lang w:eastAsia="lv-LV"/>
              </w:rPr>
              <w:t>līdz ar to joprojām nepieciešams īstenot īpašus pasākumus un atbalsta mehānismus Covid-19 seku pārvarēšanai</w:t>
            </w:r>
            <w:r w:rsidR="004A2F6E">
              <w:rPr>
                <w:rFonts w:ascii="Times New Roman" w:eastAsia="Times New Roman" w:hAnsi="Times New Roman"/>
                <w:iCs/>
                <w:sz w:val="24"/>
                <w:szCs w:val="24"/>
                <w:lang w:eastAsia="lv-LV"/>
              </w:rPr>
              <w:t>.</w:t>
            </w:r>
          </w:p>
          <w:p w14:paraId="1552DCEC" w14:textId="2AAAB390" w:rsidR="00A206A9" w:rsidRPr="00A206A9" w:rsidRDefault="009E29AA">
            <w:pPr>
              <w:spacing w:after="0" w:line="240" w:lineRule="auto"/>
              <w:ind w:firstLine="276"/>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Saskaņā ar Centrālās statistikas pārvaldes datiem iekšzemes kopprodukts šī gada 1. ceturksnī bija par 1,5</w:t>
            </w:r>
            <w:r w:rsidR="0058537E" w:rsidRPr="00E27B03">
              <w:rPr>
                <w:rFonts w:ascii="Times New Roman" w:eastAsia="Times New Roman" w:hAnsi="Times New Roman"/>
                <w:iCs/>
                <w:sz w:val="24"/>
                <w:szCs w:val="24"/>
                <w:lang w:eastAsia="lv-LV"/>
              </w:rPr>
              <w:t xml:space="preserve"> </w:t>
            </w:r>
            <w:r w:rsidRPr="00E27B03">
              <w:rPr>
                <w:rFonts w:ascii="Times New Roman" w:eastAsia="Times New Roman" w:hAnsi="Times New Roman"/>
                <w:iCs/>
                <w:sz w:val="24"/>
                <w:szCs w:val="24"/>
                <w:lang w:eastAsia="lv-LV"/>
              </w:rPr>
              <w:t xml:space="preserve">% mazāks nekā pirms gada. Covid-19 ietekme uz tautsaimniecību iezīmējās vien marta vidū, </w:t>
            </w:r>
            <w:r w:rsidR="005D63C5" w:rsidRPr="00E27B03">
              <w:rPr>
                <w:rFonts w:ascii="Times New Roman" w:eastAsia="Times New Roman" w:hAnsi="Times New Roman"/>
                <w:iCs/>
                <w:sz w:val="24"/>
                <w:szCs w:val="24"/>
                <w:lang w:eastAsia="lv-LV"/>
              </w:rPr>
              <w:t>n</w:t>
            </w:r>
            <w:r w:rsidRPr="00E27B03">
              <w:rPr>
                <w:rFonts w:ascii="Times New Roman" w:eastAsia="Times New Roman" w:hAnsi="Times New Roman"/>
                <w:iCs/>
                <w:sz w:val="24"/>
                <w:szCs w:val="24"/>
                <w:lang w:eastAsia="lv-LV"/>
              </w:rPr>
              <w:t>eliels kritums gada pirmajos trīs mēnešos bija vērojams apstrādes rūpniecībā (par 1,2%)</w:t>
            </w:r>
            <w:r w:rsidR="0058537E" w:rsidRPr="00E27B03">
              <w:rPr>
                <w:rFonts w:ascii="Times New Roman" w:eastAsia="Times New Roman" w:hAnsi="Times New Roman"/>
                <w:iCs/>
                <w:sz w:val="24"/>
                <w:szCs w:val="24"/>
                <w:lang w:eastAsia="lv-LV"/>
              </w:rPr>
              <w:t xml:space="preserve">, </w:t>
            </w:r>
            <w:r w:rsidR="005D63C5" w:rsidRPr="00E27B03">
              <w:rPr>
                <w:rFonts w:ascii="Times New Roman" w:eastAsia="Times New Roman" w:hAnsi="Times New Roman"/>
                <w:iCs/>
                <w:sz w:val="24"/>
                <w:szCs w:val="24"/>
                <w:lang w:eastAsia="lv-LV"/>
              </w:rPr>
              <w:t xml:space="preserve">tomēr </w:t>
            </w:r>
            <w:r w:rsidRPr="00E27B03">
              <w:rPr>
                <w:rFonts w:ascii="Times New Roman" w:eastAsia="Times New Roman" w:hAnsi="Times New Roman"/>
                <w:iCs/>
                <w:sz w:val="24"/>
                <w:szCs w:val="24"/>
                <w:lang w:eastAsia="lv-LV"/>
              </w:rPr>
              <w:t xml:space="preserve">tendences </w:t>
            </w:r>
            <w:proofErr w:type="spellStart"/>
            <w:r w:rsidRPr="00E27B03">
              <w:rPr>
                <w:rFonts w:ascii="Times New Roman" w:eastAsia="Times New Roman" w:hAnsi="Times New Roman"/>
                <w:iCs/>
                <w:sz w:val="24"/>
                <w:szCs w:val="24"/>
                <w:lang w:eastAsia="lv-LV"/>
              </w:rPr>
              <w:t>apakšnozarēs</w:t>
            </w:r>
            <w:proofErr w:type="spellEnd"/>
            <w:r w:rsidRPr="00E27B03">
              <w:rPr>
                <w:rFonts w:ascii="Times New Roman" w:eastAsia="Times New Roman" w:hAnsi="Times New Roman"/>
                <w:iCs/>
                <w:sz w:val="24"/>
                <w:szCs w:val="24"/>
                <w:lang w:eastAsia="lv-LV"/>
              </w:rPr>
              <w:t xml:space="preserve"> ir ļoti dažādas</w:t>
            </w:r>
            <w:r w:rsidR="005D63C5" w:rsidRPr="00E27B03">
              <w:rPr>
                <w:rFonts w:ascii="Times New Roman" w:eastAsia="Times New Roman" w:hAnsi="Times New Roman"/>
                <w:iCs/>
                <w:sz w:val="24"/>
                <w:szCs w:val="24"/>
                <w:lang w:eastAsia="lv-LV"/>
              </w:rPr>
              <w:t xml:space="preserve"> - </w:t>
            </w:r>
            <w:r w:rsidRPr="00E27B03">
              <w:rPr>
                <w:rFonts w:ascii="Times New Roman" w:eastAsia="Times New Roman" w:hAnsi="Times New Roman"/>
                <w:iCs/>
                <w:sz w:val="24"/>
                <w:szCs w:val="24"/>
                <w:lang w:eastAsia="lv-LV"/>
              </w:rPr>
              <w:t>pieaugums vērojams pārtikas rūpniecībā, būvmateriālu ražošanā, metālapstrādē un datoru, elektronisko un optisko iekārtu ražošanas nozar</w:t>
            </w:r>
            <w:r w:rsidR="005D63C5" w:rsidRPr="00E27B03">
              <w:rPr>
                <w:rFonts w:ascii="Times New Roman" w:eastAsia="Times New Roman" w:hAnsi="Times New Roman"/>
                <w:iCs/>
                <w:sz w:val="24"/>
                <w:szCs w:val="24"/>
                <w:lang w:eastAsia="lv-LV"/>
              </w:rPr>
              <w:t>ē, bet samazinājums</w:t>
            </w:r>
            <w:r w:rsidRPr="00E27B03">
              <w:rPr>
                <w:rFonts w:ascii="Times New Roman" w:eastAsia="Times New Roman" w:hAnsi="Times New Roman"/>
                <w:iCs/>
                <w:sz w:val="24"/>
                <w:szCs w:val="24"/>
                <w:lang w:eastAsia="lv-LV"/>
              </w:rPr>
              <w:t xml:space="preserve"> kokapstrādē, kā arī vieglajā rūpniecībā, mašīnu un iekārtu ražošanā. </w:t>
            </w:r>
            <w:r w:rsidR="00F41A97" w:rsidRPr="00E27B03">
              <w:rPr>
                <w:rFonts w:ascii="Times New Roman" w:eastAsia="Times New Roman" w:hAnsi="Times New Roman"/>
                <w:iCs/>
                <w:sz w:val="24"/>
                <w:szCs w:val="24"/>
                <w:lang w:eastAsia="lv-LV"/>
              </w:rPr>
              <w:t xml:space="preserve">Latvijā Covid-19 negatīvā ietekme aprīlī - maijā izteikti redzama tūrismā, restorānu un ēdināšanas sektorā, aviotransportā, pasažieru pārvadājumos, izklaides nozarēs un pakalpojumu sektorā kopumā. </w:t>
            </w:r>
            <w:r w:rsidR="000F5431" w:rsidRPr="00E27B03">
              <w:rPr>
                <w:rFonts w:ascii="Times New Roman" w:eastAsia="Times New Roman" w:hAnsi="Times New Roman"/>
                <w:iCs/>
                <w:sz w:val="24"/>
                <w:szCs w:val="24"/>
                <w:lang w:eastAsia="lv-LV"/>
              </w:rPr>
              <w:t xml:space="preserve">Covid-19 izplatības ietekmē tūrisma nozarē vērojams kritums par </w:t>
            </w:r>
            <w:r w:rsidR="00A27312" w:rsidRPr="00E27B03">
              <w:rPr>
                <w:rFonts w:ascii="Times New Roman" w:eastAsia="Times New Roman" w:hAnsi="Times New Roman"/>
                <w:iCs/>
                <w:sz w:val="24"/>
                <w:szCs w:val="24"/>
                <w:lang w:eastAsia="lv-LV"/>
              </w:rPr>
              <w:t>gandrīz 10</w:t>
            </w:r>
            <w:r w:rsidR="000F5431" w:rsidRPr="00E27B03">
              <w:rPr>
                <w:rFonts w:ascii="Times New Roman" w:eastAsia="Times New Roman" w:hAnsi="Times New Roman"/>
                <w:iCs/>
                <w:sz w:val="24"/>
                <w:szCs w:val="24"/>
                <w:lang w:eastAsia="lv-LV"/>
              </w:rPr>
              <w:t>0</w:t>
            </w:r>
            <w:r w:rsidR="00ED7D82" w:rsidRPr="00E27B03">
              <w:rPr>
                <w:rFonts w:ascii="Times New Roman" w:eastAsia="Times New Roman" w:hAnsi="Times New Roman"/>
                <w:iCs/>
                <w:sz w:val="24"/>
                <w:szCs w:val="24"/>
                <w:lang w:eastAsia="lv-LV"/>
              </w:rPr>
              <w:t xml:space="preserve"> </w:t>
            </w:r>
            <w:r w:rsidR="000F5431" w:rsidRPr="00E27B03">
              <w:rPr>
                <w:rFonts w:ascii="Times New Roman" w:eastAsia="Times New Roman" w:hAnsi="Times New Roman"/>
                <w:iCs/>
                <w:sz w:val="24"/>
                <w:szCs w:val="24"/>
                <w:lang w:eastAsia="lv-LV"/>
              </w:rPr>
              <w:t>%</w:t>
            </w:r>
            <w:r w:rsidR="009833DF" w:rsidRPr="00E27B03">
              <w:rPr>
                <w:rFonts w:ascii="Times New Roman" w:eastAsia="Times New Roman" w:hAnsi="Times New Roman"/>
                <w:iCs/>
                <w:sz w:val="24"/>
                <w:szCs w:val="24"/>
                <w:lang w:eastAsia="lv-LV"/>
              </w:rPr>
              <w:t>.</w:t>
            </w:r>
            <w:r w:rsidR="00DB6C63">
              <w:rPr>
                <w:rStyle w:val="FootnoteReference"/>
                <w:rFonts w:ascii="Times New Roman" w:eastAsia="Times New Roman" w:hAnsi="Times New Roman"/>
                <w:iCs/>
                <w:sz w:val="24"/>
                <w:szCs w:val="24"/>
                <w:lang w:eastAsia="lv-LV"/>
              </w:rPr>
              <w:footnoteReference w:id="1"/>
            </w:r>
            <w:r w:rsidR="0006555E" w:rsidRPr="00E27B03">
              <w:rPr>
                <w:rFonts w:ascii="Times New Roman" w:eastAsia="Times New Roman" w:hAnsi="Times New Roman"/>
                <w:iCs/>
                <w:sz w:val="24"/>
                <w:szCs w:val="24"/>
                <w:lang w:eastAsia="lv-LV"/>
              </w:rPr>
              <w:t xml:space="preserve"> </w:t>
            </w:r>
          </w:p>
          <w:p w14:paraId="12BC008D" w14:textId="24309C4E" w:rsidR="008E7A18" w:rsidRDefault="00DB6C63">
            <w:pPr>
              <w:jc w:val="both"/>
              <w:rPr>
                <w:rFonts w:ascii="Times New Roman" w:eastAsia="Times New Roman" w:hAnsi="Times New Roman"/>
                <w:iCs/>
                <w:sz w:val="24"/>
                <w:szCs w:val="24"/>
                <w:lang w:eastAsia="lv-LV"/>
              </w:rPr>
            </w:pPr>
            <w:r>
              <w:rPr>
                <w:rFonts w:ascii="Times New Roman" w:eastAsia="Times New Roman" w:hAnsi="Times New Roman"/>
                <w:iCs/>
                <w:sz w:val="24"/>
                <w:szCs w:val="24"/>
              </w:rPr>
              <w:t xml:space="preserve">     </w:t>
            </w:r>
            <w:r w:rsidR="000B777B">
              <w:rPr>
                <w:rFonts w:ascii="Times New Roman" w:eastAsia="Times New Roman" w:hAnsi="Times New Roman"/>
                <w:iCs/>
                <w:sz w:val="24"/>
                <w:szCs w:val="24"/>
              </w:rPr>
              <w:t>OECD</w:t>
            </w:r>
            <w:r w:rsidR="000B777B" w:rsidRPr="000B777B">
              <w:rPr>
                <w:rFonts w:ascii="Times New Roman" w:hAnsi="Times New Roman"/>
                <w:sz w:val="24"/>
                <w:szCs w:val="24"/>
              </w:rPr>
              <w:t xml:space="preserve"> 2019.-2020.</w:t>
            </w:r>
            <w:r w:rsidR="004C0B85">
              <w:rPr>
                <w:rFonts w:ascii="Times New Roman" w:hAnsi="Times New Roman"/>
                <w:sz w:val="24"/>
                <w:szCs w:val="24"/>
              </w:rPr>
              <w:t xml:space="preserve"> </w:t>
            </w:r>
            <w:r w:rsidR="000B777B" w:rsidRPr="000B777B">
              <w:rPr>
                <w:rFonts w:ascii="Times New Roman" w:hAnsi="Times New Roman"/>
                <w:sz w:val="24"/>
                <w:szCs w:val="24"/>
              </w:rPr>
              <w:t xml:space="preserve">gadā veiktajā Latvijas digitālajā </w:t>
            </w:r>
            <w:proofErr w:type="spellStart"/>
            <w:r w:rsidR="000B777B" w:rsidRPr="000B777B">
              <w:rPr>
                <w:rFonts w:ascii="Times New Roman" w:hAnsi="Times New Roman"/>
                <w:sz w:val="24"/>
                <w:szCs w:val="24"/>
              </w:rPr>
              <w:t>izvērtējumā</w:t>
            </w:r>
            <w:proofErr w:type="spellEnd"/>
            <w:r w:rsidR="000B777B" w:rsidRPr="000B777B">
              <w:rPr>
                <w:rFonts w:ascii="Times New Roman" w:hAnsi="Times New Roman"/>
                <w:sz w:val="24"/>
                <w:szCs w:val="24"/>
              </w:rPr>
              <w:t xml:space="preserve"> </w:t>
            </w:r>
            <w:r w:rsidR="000B777B" w:rsidRPr="00C619F5">
              <w:rPr>
                <w:rFonts w:ascii="Times New Roman" w:hAnsi="Times New Roman"/>
                <w:i/>
                <w:iCs/>
                <w:sz w:val="24"/>
                <w:szCs w:val="24"/>
              </w:rPr>
              <w:t>“</w:t>
            </w:r>
            <w:proofErr w:type="spellStart"/>
            <w:r w:rsidR="000B777B" w:rsidRPr="00C619F5">
              <w:rPr>
                <w:rFonts w:ascii="Times New Roman" w:hAnsi="Times New Roman"/>
                <w:i/>
                <w:iCs/>
                <w:sz w:val="24"/>
                <w:szCs w:val="24"/>
              </w:rPr>
              <w:t>Going</w:t>
            </w:r>
            <w:proofErr w:type="spellEnd"/>
            <w:r w:rsidR="000B777B" w:rsidRPr="00C619F5">
              <w:rPr>
                <w:rFonts w:ascii="Times New Roman" w:hAnsi="Times New Roman"/>
                <w:i/>
                <w:iCs/>
                <w:sz w:val="24"/>
                <w:szCs w:val="24"/>
              </w:rPr>
              <w:t xml:space="preserve"> </w:t>
            </w:r>
            <w:proofErr w:type="spellStart"/>
            <w:r w:rsidR="000B777B" w:rsidRPr="00C619F5">
              <w:rPr>
                <w:rFonts w:ascii="Times New Roman" w:hAnsi="Times New Roman"/>
                <w:i/>
                <w:iCs/>
                <w:sz w:val="24"/>
                <w:szCs w:val="24"/>
              </w:rPr>
              <w:t>Digital</w:t>
            </w:r>
            <w:proofErr w:type="spellEnd"/>
            <w:r w:rsidR="000B777B" w:rsidRPr="00C619F5">
              <w:rPr>
                <w:rFonts w:ascii="Times New Roman" w:hAnsi="Times New Roman"/>
                <w:i/>
                <w:iCs/>
                <w:sz w:val="24"/>
                <w:szCs w:val="24"/>
              </w:rPr>
              <w:t xml:space="preserve"> </w:t>
            </w:r>
            <w:proofErr w:type="spellStart"/>
            <w:r w:rsidR="000B777B" w:rsidRPr="00C619F5">
              <w:rPr>
                <w:rFonts w:ascii="Times New Roman" w:hAnsi="Times New Roman"/>
                <w:i/>
                <w:iCs/>
                <w:sz w:val="24"/>
                <w:szCs w:val="24"/>
              </w:rPr>
              <w:t>in</w:t>
            </w:r>
            <w:proofErr w:type="spellEnd"/>
            <w:r w:rsidR="000B777B" w:rsidRPr="00C619F5">
              <w:rPr>
                <w:rFonts w:ascii="Times New Roman" w:hAnsi="Times New Roman"/>
                <w:i/>
                <w:iCs/>
                <w:sz w:val="24"/>
                <w:szCs w:val="24"/>
              </w:rPr>
              <w:t xml:space="preserve"> Latvia”</w:t>
            </w:r>
            <w:r w:rsidR="000B777B" w:rsidRPr="000B777B">
              <w:rPr>
                <w:rFonts w:ascii="Times New Roman" w:hAnsi="Times New Roman"/>
                <w:sz w:val="24"/>
                <w:szCs w:val="24"/>
              </w:rPr>
              <w:t xml:space="preserve"> norādīts, ka digitālo prasmju trūkums kavē plašāku IKT izmantošanu iedzīvotāju vidū, jo pusei pieaugušo Latvijā trūkst šādu prasmju, zems pamata un paaugstināto digitālo prasmju līmenis ierobežo Latvijas uzņēmumu spējas izmantot digitālās tehnoloģijas.</w:t>
            </w:r>
            <w:r w:rsidR="000B777B" w:rsidRPr="000B777B" w:rsidDel="000B777B">
              <w:rPr>
                <w:rFonts w:ascii="Times New Roman" w:eastAsia="Times New Roman" w:hAnsi="Times New Roman"/>
                <w:iCs/>
                <w:sz w:val="24"/>
                <w:szCs w:val="24"/>
                <w:lang w:eastAsia="lv-LV"/>
              </w:rPr>
              <w:t xml:space="preserve"> </w:t>
            </w:r>
            <w:r w:rsidR="00B61F75" w:rsidRPr="00B61F75">
              <w:rPr>
                <w:rFonts w:ascii="Times New Roman" w:eastAsia="Times New Roman" w:hAnsi="Times New Roman"/>
                <w:iCs/>
                <w:sz w:val="24"/>
                <w:szCs w:val="24"/>
                <w:lang w:eastAsia="lv-LV"/>
              </w:rPr>
              <w:t>Tai skaitā ir jāņem vērā, ka valsts un pašvaldības sektorā, kā arī privātajā sektorā notiek digitālā transformācija, kas veicina pakalpojumu un procesu automatizāciju, līdz ar to šis process ietekmēs arī Latvijas darbaspēka tirgu. Vislielākais automatizācijas potenciāls ir paredzamām fiziskām darbībām un dažādu iekārtu un mašīnu ekspluatācijai – tiek vērtēts, ka tehniski šobrīd ir iespējams automatizēt 81% no laika, kas tiek veltīts šādu darbību veikšanai. Tāpat liels automatizācijas potenciāls ir datu ievākšanai (64%) un apstrādei (69%), bet līdz šim viszemākais – cilvēku vadībai, izglītībai un attīstībai.</w:t>
            </w:r>
            <w:r>
              <w:rPr>
                <w:rStyle w:val="FootnoteReference"/>
                <w:rFonts w:ascii="Times New Roman" w:eastAsia="Times New Roman" w:hAnsi="Times New Roman"/>
                <w:iCs/>
                <w:sz w:val="24"/>
                <w:szCs w:val="24"/>
                <w:lang w:eastAsia="lv-LV"/>
              </w:rPr>
              <w:footnoteReference w:id="2"/>
            </w:r>
            <w:r w:rsidR="00B61F75" w:rsidRPr="00B61F75">
              <w:rPr>
                <w:rFonts w:ascii="Times New Roman" w:eastAsia="Times New Roman" w:hAnsi="Times New Roman"/>
                <w:iCs/>
                <w:sz w:val="24"/>
                <w:szCs w:val="24"/>
                <w:lang w:eastAsia="lv-LV"/>
              </w:rPr>
              <w:t xml:space="preserve"> Jāņem vērā, ka valsts un pašvaldību iestādēm, kā arī privātajam sektoram ir dažāds digitālais briedums, līdz ar to vajadzības un attīstības prasības ir dažādas, lai varētu sasniegt augstāko </w:t>
            </w:r>
            <w:proofErr w:type="spellStart"/>
            <w:r w:rsidR="00B61F75" w:rsidRPr="00B61F75">
              <w:rPr>
                <w:rFonts w:ascii="Times New Roman" w:eastAsia="Times New Roman" w:hAnsi="Times New Roman"/>
                <w:iCs/>
                <w:sz w:val="24"/>
                <w:szCs w:val="24"/>
                <w:lang w:eastAsia="lv-LV"/>
              </w:rPr>
              <w:t>digitalizācijas</w:t>
            </w:r>
            <w:proofErr w:type="spellEnd"/>
            <w:r w:rsidR="00B61F75" w:rsidRPr="00B61F75">
              <w:rPr>
                <w:rFonts w:ascii="Times New Roman" w:eastAsia="Times New Roman" w:hAnsi="Times New Roman"/>
                <w:iCs/>
                <w:sz w:val="24"/>
                <w:szCs w:val="24"/>
                <w:lang w:eastAsia="lv-LV"/>
              </w:rPr>
              <w:t xml:space="preserve"> līmeni.  </w:t>
            </w:r>
          </w:p>
          <w:p w14:paraId="31924755" w14:textId="682E8961" w:rsidR="00D512D6" w:rsidRDefault="00387EE5">
            <w:pPr>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D512D6" w:rsidRPr="00D512D6">
              <w:rPr>
                <w:rFonts w:ascii="Times New Roman" w:eastAsia="Times New Roman" w:hAnsi="Times New Roman"/>
                <w:iCs/>
                <w:sz w:val="24"/>
                <w:szCs w:val="24"/>
                <w:lang w:eastAsia="lv-LV"/>
              </w:rPr>
              <w:t xml:space="preserve">Saskaņā ar Eiropas Komisijas iniciatīvām un jaunās Digitālās Eiropas programmas ieviešanas pasākuma plānu, tiek saredzēta digitālās transformācijas pieaugošā nozīme un iespējas, kas nekavējoties piemērojamas, lai celtu uzņēmumu produktivitāti, </w:t>
            </w:r>
            <w:r w:rsidR="00D512D6" w:rsidRPr="00D512D6">
              <w:rPr>
                <w:rFonts w:ascii="Times New Roman" w:eastAsia="Times New Roman" w:hAnsi="Times New Roman"/>
                <w:iCs/>
                <w:sz w:val="24"/>
                <w:szCs w:val="24"/>
                <w:lang w:eastAsia="lv-LV"/>
              </w:rPr>
              <w:lastRenderedPageBreak/>
              <w:t xml:space="preserve">pārorientāciju, eksportspēju un konkurētspēju tirgū, kā arī datos balstītu lēmumu pieņemšanu un paātrinātu informācijas pieejamību, pēc iespējas veicinot </w:t>
            </w:r>
            <w:proofErr w:type="spellStart"/>
            <w:r w:rsidR="00D512D6" w:rsidRPr="00D512D6">
              <w:rPr>
                <w:rFonts w:ascii="Times New Roman" w:eastAsia="Times New Roman" w:hAnsi="Times New Roman"/>
                <w:iCs/>
                <w:sz w:val="24"/>
                <w:szCs w:val="24"/>
                <w:lang w:eastAsia="lv-LV"/>
              </w:rPr>
              <w:t>proaktīvu</w:t>
            </w:r>
            <w:proofErr w:type="spellEnd"/>
            <w:r w:rsidR="00D512D6" w:rsidRPr="00D512D6">
              <w:rPr>
                <w:rFonts w:ascii="Times New Roman" w:eastAsia="Times New Roman" w:hAnsi="Times New Roman"/>
                <w:iCs/>
                <w:sz w:val="24"/>
                <w:szCs w:val="24"/>
                <w:lang w:eastAsia="lv-LV"/>
              </w:rPr>
              <w:t xml:space="preserve"> rīcību, testējot, izvērtējot un pielāgojot iespējas procesā. Arī  Covid-19 pandēmijas izraisītās krīzes ietekme  ir paātrinājusi digitālo transformāciju</w:t>
            </w:r>
            <w:r w:rsidR="00CF190C">
              <w:rPr>
                <w:rFonts w:ascii="Times New Roman" w:eastAsia="Times New Roman" w:hAnsi="Times New Roman"/>
                <w:iCs/>
                <w:sz w:val="24"/>
                <w:szCs w:val="24"/>
                <w:lang w:eastAsia="lv-LV"/>
              </w:rPr>
              <w:t xml:space="preserve">, jo </w:t>
            </w:r>
            <w:r w:rsidR="00CF190C" w:rsidRPr="00CF190C">
              <w:rPr>
                <w:rFonts w:ascii="Times New Roman" w:eastAsia="Times New Roman" w:hAnsi="Times New Roman"/>
                <w:iCs/>
                <w:sz w:val="24"/>
                <w:szCs w:val="24"/>
                <w:lang w:eastAsia="lv-LV"/>
              </w:rPr>
              <w:t xml:space="preserve">gan </w:t>
            </w:r>
            <w:r w:rsidR="00CF190C">
              <w:rPr>
                <w:rFonts w:ascii="Times New Roman" w:eastAsia="Times New Roman" w:hAnsi="Times New Roman"/>
                <w:iCs/>
                <w:sz w:val="24"/>
                <w:szCs w:val="24"/>
                <w:lang w:eastAsia="lv-LV"/>
              </w:rPr>
              <w:t>privātai sektors</w:t>
            </w:r>
            <w:r w:rsidR="00CF190C" w:rsidRPr="00CF190C">
              <w:rPr>
                <w:rFonts w:ascii="Times New Roman" w:eastAsia="Times New Roman" w:hAnsi="Times New Roman"/>
                <w:iCs/>
                <w:sz w:val="24"/>
                <w:szCs w:val="24"/>
                <w:lang w:eastAsia="lv-LV"/>
              </w:rPr>
              <w:t xml:space="preserve">, gan valsts iestādes </w:t>
            </w:r>
            <w:r w:rsidR="00C02FEF">
              <w:rPr>
                <w:rFonts w:ascii="Times New Roman" w:eastAsia="Times New Roman" w:hAnsi="Times New Roman"/>
                <w:iCs/>
                <w:sz w:val="24"/>
                <w:szCs w:val="24"/>
                <w:lang w:eastAsia="lv-LV"/>
              </w:rPr>
              <w:t xml:space="preserve">ir </w:t>
            </w:r>
            <w:r w:rsidR="00CF190C" w:rsidRPr="00CF190C">
              <w:rPr>
                <w:rFonts w:ascii="Times New Roman" w:eastAsia="Times New Roman" w:hAnsi="Times New Roman"/>
                <w:iCs/>
                <w:sz w:val="24"/>
                <w:szCs w:val="24"/>
                <w:lang w:eastAsia="lv-LV"/>
              </w:rPr>
              <w:t>pierādīj</w:t>
            </w:r>
            <w:r w:rsidR="00C02FEF">
              <w:rPr>
                <w:rFonts w:ascii="Times New Roman" w:eastAsia="Times New Roman" w:hAnsi="Times New Roman"/>
                <w:iCs/>
                <w:sz w:val="24"/>
                <w:szCs w:val="24"/>
                <w:lang w:eastAsia="lv-LV"/>
              </w:rPr>
              <w:t>ušas</w:t>
            </w:r>
            <w:r w:rsidR="00CF190C" w:rsidRPr="00CF190C">
              <w:rPr>
                <w:rFonts w:ascii="Times New Roman" w:eastAsia="Times New Roman" w:hAnsi="Times New Roman"/>
                <w:iCs/>
                <w:sz w:val="24"/>
                <w:szCs w:val="24"/>
                <w:lang w:eastAsia="lv-LV"/>
              </w:rPr>
              <w:t xml:space="preserve"> savu spēju ātri pārkārtoties darbam jaunajos apstākļos, iespaidīgā apjomā </w:t>
            </w:r>
            <w:proofErr w:type="spellStart"/>
            <w:r w:rsidR="00CF190C" w:rsidRPr="00CF190C">
              <w:rPr>
                <w:rFonts w:ascii="Times New Roman" w:eastAsia="Times New Roman" w:hAnsi="Times New Roman"/>
                <w:iCs/>
                <w:sz w:val="24"/>
                <w:szCs w:val="24"/>
                <w:lang w:eastAsia="lv-LV"/>
              </w:rPr>
              <w:t>digitalizējot</w:t>
            </w:r>
            <w:proofErr w:type="spellEnd"/>
            <w:r w:rsidR="00CF190C" w:rsidRPr="00CF190C">
              <w:rPr>
                <w:rFonts w:ascii="Times New Roman" w:eastAsia="Times New Roman" w:hAnsi="Times New Roman"/>
                <w:iCs/>
                <w:sz w:val="24"/>
                <w:szCs w:val="24"/>
                <w:lang w:eastAsia="lv-LV"/>
              </w:rPr>
              <w:t xml:space="preserve"> procesus</w:t>
            </w:r>
            <w:r w:rsidR="00CF190C">
              <w:rPr>
                <w:rFonts w:ascii="Times New Roman" w:eastAsia="Times New Roman" w:hAnsi="Times New Roman"/>
                <w:iCs/>
                <w:sz w:val="24"/>
                <w:szCs w:val="24"/>
                <w:lang w:eastAsia="lv-LV"/>
              </w:rPr>
              <w:t>.</w:t>
            </w:r>
            <w:r w:rsidR="00D512D6" w:rsidRPr="00D512D6">
              <w:rPr>
                <w:rFonts w:ascii="Times New Roman" w:eastAsia="Times New Roman" w:hAnsi="Times New Roman"/>
                <w:iCs/>
                <w:sz w:val="24"/>
                <w:szCs w:val="24"/>
                <w:lang w:eastAsia="lv-LV"/>
              </w:rPr>
              <w:t xml:space="preserve"> Digitālu risinājumu piemērošana krīzes apstākļos tiek saredzēta kā iespēja sasniegt straujāku izrāvienu tautsaimniecības stabilizēšanai. Piedāvātie pasākumi  Covid-19 krīzes pārvarēšanai paredzēti kā īstermiņa pasākumi ilgtermiņa izaugsmes veicināšanai uzņēmējdarbības attīstībā un tautsaimniecības veicināšanā caur digitālu risinājumu piemērošanu.</w:t>
            </w:r>
          </w:p>
          <w:p w14:paraId="3E6C9AE2" w14:textId="2FBD7947" w:rsidR="00D87F43" w:rsidRPr="00310B3A" w:rsidRDefault="00342363" w:rsidP="005E6C14">
            <w:pPr>
              <w:pStyle w:val="ListParagraph"/>
              <w:tabs>
                <w:tab w:val="left" w:pos="2480"/>
              </w:tabs>
              <w:ind w:left="0" w:firstLine="528"/>
              <w:jc w:val="both"/>
              <w:rPr>
                <w:iCs/>
                <w:lang w:val="lv-LV" w:eastAsia="lv-LV"/>
              </w:rPr>
            </w:pPr>
            <w:r w:rsidRPr="00E27B03">
              <w:rPr>
                <w:iCs/>
                <w:lang w:val="lv-LV" w:eastAsia="lv-LV"/>
              </w:rPr>
              <w:t>Nodarbinātības padome</w:t>
            </w:r>
            <w:r w:rsidR="00105509" w:rsidRPr="00105509">
              <w:rPr>
                <w:iCs/>
                <w:lang w:val="lv-LV" w:eastAsia="lv-LV"/>
              </w:rPr>
              <w:t xml:space="preserve"> trīs ministru - ekonomikas, izglītības un zinātnes un labklājības - sastāvā </w:t>
            </w:r>
            <w:r w:rsidR="00105509">
              <w:rPr>
                <w:iCs/>
                <w:lang w:val="lv-LV" w:eastAsia="lv-LV"/>
              </w:rPr>
              <w:t>(</w:t>
            </w:r>
            <w:r w:rsidR="00105509" w:rsidRPr="00105509">
              <w:rPr>
                <w:iCs/>
                <w:lang w:val="lv-LV" w:eastAsia="lv-LV"/>
              </w:rPr>
              <w:t>izveidota 2016. gadā, lai veicinātu izmaiņas darba tirgū, nodrošinot tautsaimniecībai nepieciešamos speciālistus tādējādi sekmējot ekonomikas izaugsmi</w:t>
            </w:r>
            <w:r w:rsidR="00105509">
              <w:rPr>
                <w:iCs/>
                <w:lang w:val="lv-LV" w:eastAsia="lv-LV"/>
              </w:rPr>
              <w:t>)</w:t>
            </w:r>
            <w:r w:rsidRPr="00E27B03">
              <w:rPr>
                <w:iCs/>
                <w:lang w:val="lv-LV" w:eastAsia="lv-LV"/>
              </w:rPr>
              <w:t xml:space="preserve"> š.</w:t>
            </w:r>
            <w:r w:rsidR="00B471BD">
              <w:rPr>
                <w:iCs/>
                <w:lang w:val="lv-LV" w:eastAsia="lv-LV"/>
              </w:rPr>
              <w:t xml:space="preserve"> </w:t>
            </w:r>
            <w:r w:rsidRPr="00E27B03">
              <w:rPr>
                <w:iCs/>
                <w:lang w:val="lv-LV" w:eastAsia="lv-LV"/>
              </w:rPr>
              <w:t xml:space="preserve">g. aprīlī/maijā izstrādāja priekšlikumus 16 pasākumiem </w:t>
            </w:r>
            <w:proofErr w:type="spellStart"/>
            <w:r w:rsidRPr="00E27B03">
              <w:rPr>
                <w:iCs/>
                <w:lang w:val="lv-LV" w:eastAsia="lv-LV"/>
              </w:rPr>
              <w:t>cilvēkkapitāla</w:t>
            </w:r>
            <w:proofErr w:type="spellEnd"/>
            <w:r w:rsidRPr="00E27B03">
              <w:rPr>
                <w:iCs/>
                <w:lang w:val="lv-LV" w:eastAsia="lv-LV"/>
              </w:rPr>
              <w:t xml:space="preserve"> attīstībai, kas ir prezentēti un pārrunāti arī dažādās citās darba grupās. 14 pasākumi ir atbalstīti un to īstenošanai piešķirts finansējums. </w:t>
            </w:r>
            <w:r w:rsidR="004A43FE">
              <w:rPr>
                <w:iCs/>
                <w:lang w:val="lv-LV" w:eastAsia="lv-LV"/>
              </w:rPr>
              <w:t xml:space="preserve">Ar </w:t>
            </w:r>
            <w:r w:rsidR="00961696" w:rsidRPr="00C23CE4">
              <w:rPr>
                <w:iCs/>
                <w:lang w:val="lv-LV" w:eastAsia="lv-LV"/>
              </w:rPr>
              <w:t xml:space="preserve">2020. gada 2. jūnija </w:t>
            </w:r>
            <w:r w:rsidRPr="00C23CE4">
              <w:rPr>
                <w:iCs/>
                <w:lang w:val="lv-LV" w:eastAsia="lv-LV"/>
              </w:rPr>
              <w:t>Ministru kabineta sēdes protokola Nr.</w:t>
            </w:r>
            <w:r w:rsidR="00961696" w:rsidRPr="00C23CE4">
              <w:rPr>
                <w:iCs/>
                <w:lang w:val="lv-LV" w:eastAsia="lv-LV"/>
              </w:rPr>
              <w:t xml:space="preserve"> </w:t>
            </w:r>
            <w:r w:rsidRPr="00C23CE4">
              <w:rPr>
                <w:iCs/>
                <w:lang w:val="lv-LV" w:eastAsia="lv-LV"/>
              </w:rPr>
              <w:t>38 49.</w:t>
            </w:r>
            <w:r w:rsidR="00E05926">
              <w:rPr>
                <w:iCs/>
                <w:lang w:val="lv-LV" w:eastAsia="lv-LV"/>
              </w:rPr>
              <w:t xml:space="preserve"> </w:t>
            </w:r>
            <w:r w:rsidRPr="00C23CE4">
              <w:rPr>
                <w:iCs/>
                <w:lang w:val="lv-LV" w:eastAsia="lv-LV"/>
              </w:rPr>
              <w:t xml:space="preserve">§ </w:t>
            </w:r>
            <w:r w:rsidR="00C23CE4">
              <w:rPr>
                <w:iCs/>
                <w:lang w:val="lv-LV" w:eastAsia="lv-LV"/>
              </w:rPr>
              <w:t>(</w:t>
            </w:r>
            <w:r w:rsidR="00C23CE4" w:rsidRPr="00C23CE4">
              <w:rPr>
                <w:iCs/>
                <w:lang w:val="lv-LV" w:eastAsia="lv-LV"/>
              </w:rPr>
              <w:t xml:space="preserve">Finanšu ministrijas </w:t>
            </w:r>
            <w:r w:rsidR="00810126">
              <w:rPr>
                <w:iCs/>
                <w:lang w:val="lv-LV" w:eastAsia="lv-LV"/>
              </w:rPr>
              <w:t>I</w:t>
            </w:r>
            <w:r w:rsidR="00C23CE4" w:rsidRPr="00C23CE4">
              <w:rPr>
                <w:iCs/>
                <w:lang w:val="lv-LV" w:eastAsia="lv-LV"/>
              </w:rPr>
              <w:t>nformatīv</w:t>
            </w:r>
            <w:r w:rsidR="00C23CE4">
              <w:rPr>
                <w:iCs/>
                <w:lang w:val="lv-LV" w:eastAsia="lv-LV"/>
              </w:rPr>
              <w:t>ais</w:t>
            </w:r>
            <w:r w:rsidR="00C23CE4" w:rsidRPr="00C23CE4">
              <w:rPr>
                <w:iCs/>
                <w:lang w:val="lv-LV" w:eastAsia="lv-LV"/>
              </w:rPr>
              <w:t xml:space="preserve"> ziņojum</w:t>
            </w:r>
            <w:r w:rsidR="00C23CE4">
              <w:rPr>
                <w:iCs/>
                <w:lang w:val="lv-LV" w:eastAsia="lv-LV"/>
              </w:rPr>
              <w:t>s</w:t>
            </w:r>
            <w:r w:rsidR="00C23CE4" w:rsidRPr="00C23CE4">
              <w:rPr>
                <w:iCs/>
                <w:lang w:val="lv-LV" w:eastAsia="lv-LV"/>
              </w:rPr>
              <w:t xml:space="preserve"> “Par pasākumiem Covid-19 krīzes pārvarēšanai un ekonomikas atlabšanai</w:t>
            </w:r>
            <w:r w:rsidR="00C23CE4" w:rsidRPr="00DB6C63">
              <w:rPr>
                <w:iCs/>
                <w:lang w:val="lv-LV" w:eastAsia="lv-LV"/>
              </w:rPr>
              <w:t xml:space="preserve">”) </w:t>
            </w:r>
            <w:r w:rsidRPr="00DB6C63">
              <w:rPr>
                <w:iCs/>
                <w:lang w:val="lv-LV" w:eastAsia="lv-LV"/>
              </w:rPr>
              <w:t xml:space="preserve">8. </w:t>
            </w:r>
            <w:r w:rsidR="004A43FE" w:rsidRPr="00DB6C63">
              <w:rPr>
                <w:iCs/>
                <w:lang w:val="lv-LV" w:eastAsia="lv-LV"/>
              </w:rPr>
              <w:t>p</w:t>
            </w:r>
            <w:r w:rsidRPr="00DB6C63">
              <w:rPr>
                <w:iCs/>
                <w:lang w:val="lv-LV" w:eastAsia="lv-LV"/>
              </w:rPr>
              <w:t>unktu</w:t>
            </w:r>
            <w:r w:rsidR="004A43FE" w:rsidRPr="00DB6C63">
              <w:rPr>
                <w:iCs/>
                <w:lang w:val="lv-LV" w:eastAsia="lv-LV"/>
              </w:rPr>
              <w:t xml:space="preserve"> noteikts</w:t>
            </w:r>
            <w:r w:rsidRPr="00DB6C63">
              <w:rPr>
                <w:iCs/>
                <w:lang w:val="lv-LV" w:eastAsia="lv-LV"/>
              </w:rPr>
              <w:t xml:space="preserve">, </w:t>
            </w:r>
            <w:r w:rsidR="004A43FE" w:rsidRPr="00DB6C63">
              <w:rPr>
                <w:iCs/>
                <w:lang w:val="lv-LV" w:eastAsia="lv-LV"/>
              </w:rPr>
              <w:t xml:space="preserve">ka </w:t>
            </w:r>
            <w:r w:rsidRPr="00DB6C63">
              <w:rPr>
                <w:iCs/>
                <w:lang w:val="lv-LV" w:eastAsia="lv-LV"/>
              </w:rPr>
              <w:t xml:space="preserve">finansējums </w:t>
            </w:r>
            <w:r w:rsidR="004A43FE" w:rsidRPr="00DB6C63">
              <w:rPr>
                <w:iCs/>
                <w:lang w:val="lv-LV" w:eastAsia="lv-LV"/>
              </w:rPr>
              <w:t>20</w:t>
            </w:r>
            <w:r w:rsidR="00351347">
              <w:rPr>
                <w:iCs/>
                <w:lang w:val="lv-LV" w:eastAsia="lv-LV"/>
              </w:rPr>
              <w:t>.</w:t>
            </w:r>
            <w:r w:rsidR="004A43FE" w:rsidRPr="00DB6C63">
              <w:rPr>
                <w:iCs/>
                <w:lang w:val="lv-LV" w:eastAsia="lv-LV"/>
              </w:rPr>
              <w:t xml:space="preserve">09 </w:t>
            </w:r>
            <w:proofErr w:type="spellStart"/>
            <w:r w:rsidR="004A43FE" w:rsidRPr="00DB6C63">
              <w:rPr>
                <w:iCs/>
                <w:lang w:val="lv-LV" w:eastAsia="lv-LV"/>
              </w:rPr>
              <w:t>mEUR</w:t>
            </w:r>
            <w:proofErr w:type="spellEnd"/>
            <w:r w:rsidR="004A43FE" w:rsidRPr="00DB6C63">
              <w:rPr>
                <w:iCs/>
                <w:lang w:val="lv-LV" w:eastAsia="lv-LV"/>
              </w:rPr>
              <w:t xml:space="preserve"> apmērā </w:t>
            </w:r>
            <w:r w:rsidR="00961696" w:rsidRPr="00DB6C63">
              <w:rPr>
                <w:iCs/>
                <w:lang w:val="lv-LV" w:eastAsia="lv-LV"/>
              </w:rPr>
              <w:t xml:space="preserve">ir </w:t>
            </w:r>
            <w:r w:rsidRPr="00DB6C63">
              <w:rPr>
                <w:iCs/>
                <w:lang w:val="lv-LV" w:eastAsia="lv-LV"/>
              </w:rPr>
              <w:t>sadalīts Nodarbinātības padomē apspriestajiem pasākumiem</w:t>
            </w:r>
            <w:r w:rsidR="00961696" w:rsidRPr="00DB6C63">
              <w:rPr>
                <w:iCs/>
                <w:lang w:val="lv-LV" w:eastAsia="lv-LV"/>
              </w:rPr>
              <w:t>:</w:t>
            </w:r>
            <w:r w:rsidR="00BD50B9" w:rsidRPr="00DB6C63">
              <w:rPr>
                <w:iCs/>
                <w:lang w:val="lv-LV" w:eastAsia="lv-LV"/>
              </w:rPr>
              <w:t xml:space="preserve"> </w:t>
            </w:r>
            <w:r w:rsidR="00655115" w:rsidRPr="00DB6C63">
              <w:rPr>
                <w:i/>
                <w:lang w:val="lv-LV" w:eastAsia="lv-LV"/>
              </w:rPr>
              <w:t>Digitālā</w:t>
            </w:r>
            <w:r w:rsidR="0062057B" w:rsidRPr="00DB6C63">
              <w:rPr>
                <w:i/>
                <w:lang w:val="lv-LV" w:eastAsia="lv-LV"/>
              </w:rPr>
              <w:t>s</w:t>
            </w:r>
            <w:r w:rsidR="00655115" w:rsidRPr="00DB6C63">
              <w:rPr>
                <w:i/>
                <w:lang w:val="lv-LV" w:eastAsia="lv-LV"/>
              </w:rPr>
              <w:t xml:space="preserve"> apmācī</w:t>
            </w:r>
            <w:r w:rsidR="0062057B" w:rsidRPr="00DB6C63">
              <w:rPr>
                <w:i/>
                <w:lang w:val="lv-LV" w:eastAsia="lv-LV"/>
              </w:rPr>
              <w:t>bas</w:t>
            </w:r>
            <w:r w:rsidR="00655115" w:rsidRPr="00DB6C63">
              <w:rPr>
                <w:i/>
                <w:lang w:val="lv-LV" w:eastAsia="lv-LV"/>
              </w:rPr>
              <w:t xml:space="preserve">, Augsta līmeņa apmācības un konsultācijas uzņēmumu vadītājiem, </w:t>
            </w:r>
            <w:r w:rsidR="007B3989" w:rsidRPr="00DB6C63">
              <w:rPr>
                <w:i/>
                <w:lang w:val="lv-LV" w:eastAsia="lv-LV"/>
              </w:rPr>
              <w:t>Augstākās izglītības un vidējās profesionālās izglītības iestāžu absolventu monitorings  un sabiedrības informēšanas kampaņa iedzīvotāju kopējā pieprasījuma veidošanai motivēt mācīties visas dzīves garumā.</w:t>
            </w:r>
            <w:r w:rsidR="007B3989" w:rsidRPr="00C23CE4">
              <w:rPr>
                <w:iCs/>
                <w:lang w:val="lv-LV" w:eastAsia="lv-LV"/>
              </w:rPr>
              <w:t xml:space="preserve"> </w:t>
            </w:r>
            <w:r w:rsidR="00D87F43" w:rsidRPr="00D87F43">
              <w:rPr>
                <w:iCs/>
                <w:lang w:val="lv-LV" w:eastAsia="lv-LV"/>
              </w:rPr>
              <w:t>2020. gada 11. augustā Ministru kabinets (protokols Nr. 47 84. § 2.3. punkts) apstiprināja Finanšu ministrijas sagatavoto Informatīvo ziņojumu “Par virssaistību izmantošanu Covid-19 seku mīkstināšanas pasākumiem ES fondu darbības programmas “Izaugsme un nodarbinātība” ieviešanā” saskaņā ar kuru 1.2.2. specifiskā atbalsta mērķa “Veicināt inovāciju ieviešanu komersantos” 1.2.2.1. pasākuma  un 1.2.2.3. pasākuma “Atbalsts IKT un netehnoloģiskām apmācībām, kā arī apmācībām, lai sekmētu investoru piesaisti”</w:t>
            </w:r>
            <w:r w:rsidR="00B1776B">
              <w:rPr>
                <w:iCs/>
                <w:lang w:val="lv-LV" w:eastAsia="lv-LV"/>
              </w:rPr>
              <w:t xml:space="preserve"> </w:t>
            </w:r>
            <w:r w:rsidR="0066713F">
              <w:rPr>
                <w:iCs/>
                <w:lang w:val="lv-LV" w:eastAsia="lv-LV"/>
              </w:rPr>
              <w:t xml:space="preserve"> (turpmāk – 1.2.2.3. pasākums) </w:t>
            </w:r>
            <w:r w:rsidR="00D87F43" w:rsidRPr="00D87F43">
              <w:rPr>
                <w:iCs/>
                <w:lang w:val="lv-LV" w:eastAsia="lv-LV"/>
              </w:rPr>
              <w:t xml:space="preserve">īstenošanai Ekonomikas ministrijai ir piešķirti 19.7 </w:t>
            </w:r>
            <w:proofErr w:type="spellStart"/>
            <w:r w:rsidR="00D87F43" w:rsidRPr="00D87F43">
              <w:rPr>
                <w:iCs/>
                <w:lang w:val="lv-LV" w:eastAsia="lv-LV"/>
              </w:rPr>
              <w:t>mEUR</w:t>
            </w:r>
            <w:proofErr w:type="spellEnd"/>
            <w:r w:rsidR="00D87F43" w:rsidRPr="00D87F43">
              <w:rPr>
                <w:iCs/>
                <w:lang w:val="lv-LV" w:eastAsia="lv-LV"/>
              </w:rPr>
              <w:t xml:space="preserve">. </w:t>
            </w:r>
            <w:r w:rsidR="00D87F43" w:rsidRPr="00B1776B">
              <w:rPr>
                <w:iCs/>
                <w:lang w:val="lv-LV" w:eastAsia="lv-LV"/>
              </w:rPr>
              <w:t xml:space="preserve">1.2.2.1. pasākumā paredzēto pasākumu īstenošanai </w:t>
            </w:r>
            <w:r w:rsidR="009905BC" w:rsidRPr="00B1776B">
              <w:rPr>
                <w:iCs/>
                <w:lang w:val="lv-LV" w:eastAsia="lv-LV"/>
              </w:rPr>
              <w:t xml:space="preserve">no </w:t>
            </w:r>
            <w:r w:rsidR="00DE2B7B">
              <w:rPr>
                <w:iCs/>
                <w:lang w:val="lv-LV" w:eastAsia="lv-LV"/>
              </w:rPr>
              <w:t xml:space="preserve">ERAF </w:t>
            </w:r>
            <w:r w:rsidR="009905BC" w:rsidRPr="00B1776B">
              <w:rPr>
                <w:iCs/>
                <w:lang w:val="lv-LV" w:eastAsia="lv-LV"/>
              </w:rPr>
              <w:t xml:space="preserve">virssaistību finansējuma </w:t>
            </w:r>
            <w:r w:rsidR="00D87F43" w:rsidRPr="00B1776B">
              <w:rPr>
                <w:iCs/>
                <w:lang w:val="lv-LV" w:eastAsia="lv-LV"/>
              </w:rPr>
              <w:t xml:space="preserve">plānoti 14.7 </w:t>
            </w:r>
            <w:proofErr w:type="spellStart"/>
            <w:r w:rsidR="00D87F43" w:rsidRPr="00B1776B">
              <w:rPr>
                <w:iCs/>
                <w:lang w:val="lv-LV" w:eastAsia="lv-LV"/>
              </w:rPr>
              <w:t>mEUR</w:t>
            </w:r>
            <w:proofErr w:type="spellEnd"/>
            <w:r w:rsidR="00D87F43" w:rsidRPr="00B1776B">
              <w:rPr>
                <w:iCs/>
                <w:lang w:val="lv-LV" w:eastAsia="lv-LV"/>
              </w:rPr>
              <w:t>.</w:t>
            </w:r>
            <w:r w:rsidR="00AE5161" w:rsidRPr="00B1776B">
              <w:rPr>
                <w:iCs/>
                <w:lang w:val="lv-LV" w:eastAsia="lv-LV"/>
              </w:rPr>
              <w:t xml:space="preserve"> </w:t>
            </w:r>
          </w:p>
          <w:p w14:paraId="496A8214" w14:textId="02DD8943" w:rsidR="000C1034" w:rsidRPr="00E27B03" w:rsidRDefault="00B8129E">
            <w:pPr>
              <w:pStyle w:val="ListParagraph"/>
              <w:ind w:left="0" w:firstLine="276"/>
              <w:jc w:val="both"/>
              <w:rPr>
                <w:rFonts w:eastAsia="Calibri"/>
                <w:lang w:val="lv-LV"/>
              </w:rPr>
            </w:pPr>
            <w:r w:rsidRPr="00E27B03">
              <w:rPr>
                <w:iCs/>
                <w:lang w:val="lv-LV" w:eastAsia="lv-LV"/>
              </w:rPr>
              <w:t xml:space="preserve">Balstoties uz 2020. gada Eiropas Komisijas sastādīto Digitālās Sabiedrības un Ekonomikas indeksu </w:t>
            </w:r>
            <w:r w:rsidR="007C77C4" w:rsidRPr="00E27B03">
              <w:rPr>
                <w:iCs/>
                <w:lang w:val="lv-LV" w:eastAsia="lv-LV"/>
              </w:rPr>
              <w:t xml:space="preserve">tikai 43 % cilvēku ir digitālās </w:t>
            </w:r>
            <w:proofErr w:type="spellStart"/>
            <w:r w:rsidR="007C77C4" w:rsidRPr="00E27B03">
              <w:rPr>
                <w:iCs/>
                <w:lang w:val="lv-LV" w:eastAsia="lv-LV"/>
              </w:rPr>
              <w:t>pamatprasmes</w:t>
            </w:r>
            <w:proofErr w:type="spellEnd"/>
            <w:r w:rsidR="007C77C4" w:rsidRPr="00E27B03">
              <w:rPr>
                <w:iCs/>
                <w:lang w:val="lv-LV" w:eastAsia="lv-LV"/>
              </w:rPr>
              <w:t xml:space="preserve"> (58 % ES kopumā), savukārt padziļinātu prasmju aspektā plaisa starp Latviju un citām ES valstīm ir vēl lielāka.</w:t>
            </w:r>
            <w:r w:rsidR="00E31CD9">
              <w:rPr>
                <w:iCs/>
                <w:lang w:val="lv-LV" w:eastAsia="lv-LV"/>
              </w:rPr>
              <w:t xml:space="preserve"> </w:t>
            </w:r>
            <w:r w:rsidR="007C77C4" w:rsidRPr="00E27B03">
              <w:rPr>
                <w:iCs/>
                <w:lang w:val="lv-LV" w:eastAsia="lv-LV"/>
              </w:rPr>
              <w:t xml:space="preserve">Arī </w:t>
            </w:r>
            <w:r w:rsidR="00AD0E32" w:rsidRPr="00E27B03">
              <w:rPr>
                <w:iCs/>
                <w:lang w:val="lv-LV" w:eastAsia="lv-LV"/>
              </w:rPr>
              <w:t>informācijas un komunikācijas tehnoloģiju</w:t>
            </w:r>
            <w:r w:rsidR="007C77C4" w:rsidRPr="00E27B03">
              <w:rPr>
                <w:iCs/>
                <w:lang w:val="lv-LV" w:eastAsia="lv-LV"/>
              </w:rPr>
              <w:t xml:space="preserve"> speciālistu īpatsvars ir zemāks nekā vidēji ES (1,7 % iepretim 3,9 %). Tomēr Latvija veiksmīgi sagatavo</w:t>
            </w:r>
            <w:r w:rsidR="00AD0E32" w:rsidRPr="00E27B03">
              <w:rPr>
                <w:lang w:val="lv-LV"/>
              </w:rPr>
              <w:t xml:space="preserve"> </w:t>
            </w:r>
            <w:r w:rsidR="00AD0E32" w:rsidRPr="00E27B03">
              <w:rPr>
                <w:iCs/>
                <w:lang w:val="lv-LV" w:eastAsia="lv-LV"/>
              </w:rPr>
              <w:t>informācijas un komunikācijas tehnoloģiju</w:t>
            </w:r>
            <w:r w:rsidR="007C77C4" w:rsidRPr="00E27B03">
              <w:rPr>
                <w:iCs/>
                <w:lang w:val="lv-LV" w:eastAsia="lv-LV"/>
              </w:rPr>
              <w:t xml:space="preserve"> </w:t>
            </w:r>
            <w:r w:rsidR="00BC7607">
              <w:rPr>
                <w:iCs/>
                <w:lang w:val="lv-LV" w:eastAsia="lv-LV"/>
              </w:rPr>
              <w:t xml:space="preserve">(turpmāk - IKT) </w:t>
            </w:r>
            <w:r w:rsidR="007C77C4" w:rsidRPr="00E27B03">
              <w:rPr>
                <w:iCs/>
                <w:lang w:val="lv-LV" w:eastAsia="lv-LV"/>
              </w:rPr>
              <w:t xml:space="preserve">absolventus: šis rādītājs ir nemitīgi palielinājies un </w:t>
            </w:r>
            <w:r w:rsidR="007C77C4" w:rsidRPr="00E27B03">
              <w:rPr>
                <w:iCs/>
                <w:lang w:val="lv-LV" w:eastAsia="lv-LV"/>
              </w:rPr>
              <w:lastRenderedPageBreak/>
              <w:t>ievērojami pārsniedz ES vidējo rādītāju (sasniedzis 5,0 % no visiem absolventiem salīdzinājumā ar 3,6 % ES).</w:t>
            </w:r>
            <w:r w:rsidR="000C1034" w:rsidRPr="00E27B03">
              <w:rPr>
                <w:rFonts w:eastAsia="Calibri"/>
                <w:lang w:val="lv-LV"/>
              </w:rPr>
              <w:t xml:space="preserve"> </w:t>
            </w:r>
            <w:r w:rsidR="00902BC7">
              <w:rPr>
                <w:rFonts w:eastAsia="Calibri"/>
                <w:lang w:val="lv-LV"/>
              </w:rPr>
              <w:t>Lai mazinātu plaisu star</w:t>
            </w:r>
            <w:r w:rsidR="007724BD">
              <w:rPr>
                <w:rFonts w:eastAsia="Calibri"/>
                <w:lang w:val="lv-LV"/>
              </w:rPr>
              <w:t>p</w:t>
            </w:r>
            <w:r w:rsidR="00902BC7">
              <w:rPr>
                <w:rFonts w:eastAsia="Calibri"/>
                <w:lang w:val="lv-LV"/>
              </w:rPr>
              <w:t xml:space="preserve"> Latviju un citām ES valstīm digitālo prasmju aspektā, i</w:t>
            </w:r>
            <w:r w:rsidR="000C1034" w:rsidRPr="00E27B03">
              <w:rPr>
                <w:rFonts w:eastAsia="Calibri"/>
                <w:lang w:val="lv-LV"/>
              </w:rPr>
              <w:t xml:space="preserve">r nepieciešams paplašināt esošo apmācību tvērumu, </w:t>
            </w:r>
            <w:r w:rsidR="00B04F77">
              <w:rPr>
                <w:rFonts w:eastAsia="Calibri"/>
                <w:lang w:val="lv-LV"/>
              </w:rPr>
              <w:t xml:space="preserve">no </w:t>
            </w:r>
            <w:r w:rsidR="0090513E">
              <w:rPr>
                <w:rFonts w:eastAsia="Calibri"/>
                <w:lang w:val="lv-LV"/>
              </w:rPr>
              <w:t xml:space="preserve">ERAF </w:t>
            </w:r>
            <w:r w:rsidR="00B04F77">
              <w:rPr>
                <w:rFonts w:eastAsia="Calibri"/>
                <w:lang w:val="lv-LV"/>
              </w:rPr>
              <w:t xml:space="preserve">virssaistību finansējuma </w:t>
            </w:r>
            <w:r w:rsidR="000C1034" w:rsidRPr="00E27B03">
              <w:rPr>
                <w:rFonts w:eastAsia="Calibri"/>
                <w:lang w:val="lv-LV"/>
              </w:rPr>
              <w:t>paredzot padziļinātas apmācības</w:t>
            </w:r>
            <w:r w:rsidR="0010683C">
              <w:rPr>
                <w:rFonts w:eastAsia="Calibri"/>
                <w:lang w:val="lv-LV"/>
              </w:rPr>
              <w:t>,</w:t>
            </w:r>
            <w:r w:rsidR="000C1034" w:rsidRPr="00E27B03">
              <w:rPr>
                <w:rFonts w:eastAsia="Calibri"/>
                <w:lang w:val="lv-LV"/>
              </w:rPr>
              <w:t xml:space="preserve"> kā</w:t>
            </w:r>
            <w:r w:rsidR="001D26CB">
              <w:rPr>
                <w:rFonts w:eastAsia="Calibri"/>
                <w:lang w:val="lv-LV"/>
              </w:rPr>
              <w:t>, piemēram</w:t>
            </w:r>
            <w:r w:rsidR="000C1034" w:rsidRPr="00E27B03">
              <w:rPr>
                <w:rFonts w:eastAsia="Calibri"/>
                <w:lang w:val="lv-LV"/>
              </w:rPr>
              <w:t>:</w:t>
            </w:r>
          </w:p>
          <w:p w14:paraId="5382C9DD" w14:textId="131B4B22" w:rsidR="00BB2DE3" w:rsidRPr="00BB2DE3" w:rsidRDefault="00BB2DE3">
            <w:pPr>
              <w:pStyle w:val="ListParagraph"/>
              <w:numPr>
                <w:ilvl w:val="0"/>
                <w:numId w:val="3"/>
              </w:numPr>
              <w:jc w:val="both"/>
              <w:rPr>
                <w:iCs/>
                <w:lang w:val="lv-LV" w:eastAsia="lv-LV"/>
              </w:rPr>
            </w:pPr>
            <w:r w:rsidRPr="00BB2DE3">
              <w:rPr>
                <w:iCs/>
                <w:lang w:val="lv-LV" w:eastAsia="lv-LV"/>
              </w:rPr>
              <w:t xml:space="preserve">Padziļinātas IT prasmes: AGILE, SCRUM, CRM sistēmas; Mākslīgā intelekta programmēšana; </w:t>
            </w:r>
            <w:proofErr w:type="spellStart"/>
            <w:r w:rsidR="00536820">
              <w:rPr>
                <w:iCs/>
                <w:lang w:val="lv-LV" w:eastAsia="lv-LV"/>
              </w:rPr>
              <w:t>Mašīnmācīšanās</w:t>
            </w:r>
            <w:proofErr w:type="spellEnd"/>
            <w:r w:rsidR="00536820">
              <w:rPr>
                <w:iCs/>
                <w:lang w:val="lv-LV" w:eastAsia="lv-LV"/>
              </w:rPr>
              <w:t xml:space="preserve">; </w:t>
            </w:r>
            <w:r w:rsidR="00AB1EE7">
              <w:rPr>
                <w:iCs/>
                <w:lang w:val="lv-LV" w:eastAsia="lv-LV"/>
              </w:rPr>
              <w:t xml:space="preserve">Lietu internets; </w:t>
            </w:r>
            <w:proofErr w:type="spellStart"/>
            <w:r w:rsidR="00AB1EE7">
              <w:rPr>
                <w:iCs/>
                <w:lang w:val="lv-LV" w:eastAsia="lv-LV"/>
              </w:rPr>
              <w:t>Lielapjoma</w:t>
            </w:r>
            <w:proofErr w:type="spellEnd"/>
            <w:r w:rsidR="00AB1EE7">
              <w:rPr>
                <w:iCs/>
                <w:lang w:val="lv-LV" w:eastAsia="lv-LV"/>
              </w:rPr>
              <w:t xml:space="preserve"> d</w:t>
            </w:r>
            <w:r w:rsidRPr="00BB2DE3">
              <w:rPr>
                <w:iCs/>
                <w:lang w:val="lv-LV" w:eastAsia="lv-LV"/>
              </w:rPr>
              <w:t xml:space="preserve">atu uzskaite un apstrāde/analīze; SQL programmatūras apmācības; ECMR un e-rēķinu sistēma; Uzņēmumu pārvaldības programmatūra; </w:t>
            </w:r>
            <w:proofErr w:type="spellStart"/>
            <w:r w:rsidRPr="00BB2DE3">
              <w:rPr>
                <w:iCs/>
                <w:lang w:val="lv-LV" w:eastAsia="lv-LV"/>
              </w:rPr>
              <w:t>Kiberdrošība</w:t>
            </w:r>
            <w:proofErr w:type="spellEnd"/>
            <w:r w:rsidR="002063B8">
              <w:rPr>
                <w:iCs/>
                <w:lang w:val="lv-LV" w:eastAsia="lv-LV"/>
              </w:rPr>
              <w:t>; Digitālā transformācija;</w:t>
            </w:r>
            <w:r w:rsidRPr="00BB2DE3">
              <w:rPr>
                <w:iCs/>
                <w:lang w:val="lv-LV" w:eastAsia="lv-LV"/>
              </w:rPr>
              <w:t xml:space="preserve"> u.c.</w:t>
            </w:r>
            <w:r w:rsidR="000C1034" w:rsidRPr="00E27B03">
              <w:rPr>
                <w:iCs/>
                <w:lang w:val="lv-LV" w:eastAsia="lv-LV"/>
              </w:rPr>
              <w:t>;</w:t>
            </w:r>
            <w:r w:rsidRPr="00BB2DE3">
              <w:rPr>
                <w:iCs/>
                <w:lang w:val="lv-LV" w:eastAsia="lv-LV"/>
              </w:rPr>
              <w:t xml:space="preserve"> </w:t>
            </w:r>
          </w:p>
          <w:p w14:paraId="5B871134" w14:textId="548DC758" w:rsidR="00BB2DE3" w:rsidRPr="00BB2DE3" w:rsidRDefault="00BB2DE3">
            <w:pPr>
              <w:pStyle w:val="ListParagraph"/>
              <w:numPr>
                <w:ilvl w:val="0"/>
                <w:numId w:val="3"/>
              </w:numPr>
              <w:jc w:val="both"/>
              <w:rPr>
                <w:iCs/>
                <w:lang w:eastAsia="lv-LV"/>
              </w:rPr>
            </w:pPr>
            <w:proofErr w:type="spellStart"/>
            <w:r w:rsidRPr="00BB2DE3">
              <w:rPr>
                <w:iCs/>
                <w:lang w:eastAsia="lv-LV"/>
              </w:rPr>
              <w:t>Speciālas</w:t>
            </w:r>
            <w:proofErr w:type="spellEnd"/>
            <w:r w:rsidRPr="00BB2DE3">
              <w:rPr>
                <w:iCs/>
                <w:lang w:eastAsia="lv-LV"/>
              </w:rPr>
              <w:t xml:space="preserve"> IT </w:t>
            </w:r>
            <w:proofErr w:type="spellStart"/>
            <w:r w:rsidRPr="00BB2DE3">
              <w:rPr>
                <w:iCs/>
                <w:lang w:eastAsia="lv-LV"/>
              </w:rPr>
              <w:t>prasmes</w:t>
            </w:r>
            <w:proofErr w:type="spellEnd"/>
            <w:r w:rsidRPr="00BB2DE3">
              <w:rPr>
                <w:iCs/>
                <w:lang w:eastAsia="lv-LV"/>
              </w:rPr>
              <w:t xml:space="preserve">: </w:t>
            </w:r>
            <w:proofErr w:type="spellStart"/>
            <w:r w:rsidRPr="00BB2DE3">
              <w:rPr>
                <w:iCs/>
                <w:lang w:eastAsia="lv-LV"/>
              </w:rPr>
              <w:t>Robotizācija</w:t>
            </w:r>
            <w:proofErr w:type="spellEnd"/>
            <w:r w:rsidRPr="00BB2DE3">
              <w:rPr>
                <w:iCs/>
                <w:lang w:eastAsia="lv-LV"/>
              </w:rPr>
              <w:t xml:space="preserve"> un </w:t>
            </w:r>
            <w:proofErr w:type="spellStart"/>
            <w:r w:rsidRPr="00BB2DE3">
              <w:rPr>
                <w:iCs/>
                <w:lang w:eastAsia="lv-LV"/>
              </w:rPr>
              <w:t>automatizācija</w:t>
            </w:r>
            <w:proofErr w:type="spellEnd"/>
            <w:r w:rsidRPr="00BB2DE3">
              <w:rPr>
                <w:iCs/>
                <w:lang w:eastAsia="lv-LV"/>
              </w:rPr>
              <w:t xml:space="preserve"> (</w:t>
            </w:r>
            <w:proofErr w:type="spellStart"/>
            <w:r w:rsidRPr="00BB2DE3">
              <w:rPr>
                <w:iCs/>
                <w:lang w:eastAsia="lv-LV"/>
              </w:rPr>
              <w:t>īpašu</w:t>
            </w:r>
            <w:proofErr w:type="spellEnd"/>
            <w:r w:rsidRPr="00BB2DE3">
              <w:rPr>
                <w:iCs/>
                <w:lang w:eastAsia="lv-LV"/>
              </w:rPr>
              <w:t xml:space="preserve"> </w:t>
            </w:r>
            <w:proofErr w:type="spellStart"/>
            <w:r w:rsidRPr="00BB2DE3">
              <w:rPr>
                <w:iCs/>
                <w:lang w:eastAsia="lv-LV"/>
              </w:rPr>
              <w:t>sistēmu</w:t>
            </w:r>
            <w:proofErr w:type="spellEnd"/>
            <w:r w:rsidRPr="00BB2DE3">
              <w:rPr>
                <w:iCs/>
                <w:lang w:eastAsia="lv-LV"/>
              </w:rPr>
              <w:t xml:space="preserve"> </w:t>
            </w:r>
            <w:proofErr w:type="spellStart"/>
            <w:r w:rsidRPr="00BB2DE3">
              <w:rPr>
                <w:iCs/>
                <w:lang w:eastAsia="lv-LV"/>
              </w:rPr>
              <w:t>pielietojums</w:t>
            </w:r>
            <w:proofErr w:type="spellEnd"/>
            <w:r w:rsidRPr="00BB2DE3">
              <w:rPr>
                <w:iCs/>
                <w:lang w:eastAsia="lv-LV"/>
              </w:rPr>
              <w:t>)</w:t>
            </w:r>
            <w:r w:rsidR="000C1034" w:rsidRPr="00E27B03">
              <w:rPr>
                <w:iCs/>
                <w:lang w:eastAsia="lv-LV"/>
              </w:rPr>
              <w:t>;</w:t>
            </w:r>
          </w:p>
          <w:p w14:paraId="67ABE3A3" w14:textId="7A2111BD" w:rsidR="00BB2DE3" w:rsidRPr="00BB2DE3" w:rsidRDefault="00BB2DE3">
            <w:pPr>
              <w:pStyle w:val="ListParagraph"/>
              <w:numPr>
                <w:ilvl w:val="0"/>
                <w:numId w:val="3"/>
              </w:numPr>
              <w:jc w:val="both"/>
              <w:rPr>
                <w:iCs/>
                <w:lang w:eastAsia="lv-LV"/>
              </w:rPr>
            </w:pPr>
            <w:proofErr w:type="spellStart"/>
            <w:r w:rsidRPr="00BB2DE3">
              <w:rPr>
                <w:iCs/>
                <w:lang w:eastAsia="lv-LV"/>
              </w:rPr>
              <w:t>Uzņēmējdarbības</w:t>
            </w:r>
            <w:proofErr w:type="spellEnd"/>
            <w:r w:rsidRPr="00BB2DE3">
              <w:rPr>
                <w:iCs/>
                <w:lang w:eastAsia="lv-LV"/>
              </w:rPr>
              <w:t xml:space="preserve"> </w:t>
            </w:r>
            <w:proofErr w:type="spellStart"/>
            <w:r w:rsidRPr="00BB2DE3">
              <w:rPr>
                <w:iCs/>
                <w:lang w:eastAsia="lv-LV"/>
              </w:rPr>
              <w:t>pārvaldības</w:t>
            </w:r>
            <w:proofErr w:type="spellEnd"/>
            <w:r w:rsidRPr="00BB2DE3">
              <w:rPr>
                <w:iCs/>
                <w:lang w:eastAsia="lv-LV"/>
              </w:rPr>
              <w:t xml:space="preserve"> </w:t>
            </w:r>
            <w:proofErr w:type="spellStart"/>
            <w:r w:rsidRPr="00BB2DE3">
              <w:rPr>
                <w:iCs/>
                <w:lang w:eastAsia="lv-LV"/>
              </w:rPr>
              <w:t>e-prasmes</w:t>
            </w:r>
            <w:proofErr w:type="spellEnd"/>
            <w:r w:rsidRPr="00BB2DE3">
              <w:rPr>
                <w:iCs/>
                <w:lang w:eastAsia="lv-LV"/>
              </w:rPr>
              <w:t xml:space="preserve">: </w:t>
            </w:r>
            <w:proofErr w:type="spellStart"/>
            <w:r w:rsidRPr="00BB2DE3">
              <w:rPr>
                <w:iCs/>
                <w:lang w:eastAsia="lv-LV"/>
              </w:rPr>
              <w:t>Darba</w:t>
            </w:r>
            <w:proofErr w:type="spellEnd"/>
            <w:r w:rsidRPr="00BB2DE3">
              <w:rPr>
                <w:iCs/>
                <w:lang w:eastAsia="lv-LV"/>
              </w:rPr>
              <w:t xml:space="preserve"> </w:t>
            </w:r>
            <w:proofErr w:type="spellStart"/>
            <w:r w:rsidRPr="00BB2DE3">
              <w:rPr>
                <w:iCs/>
                <w:lang w:eastAsia="lv-LV"/>
              </w:rPr>
              <w:t>organizēšana</w:t>
            </w:r>
            <w:proofErr w:type="spellEnd"/>
            <w:r w:rsidR="00A277B6" w:rsidRPr="00E27B03">
              <w:rPr>
                <w:iCs/>
                <w:lang w:eastAsia="lv-LV"/>
              </w:rPr>
              <w:t>,</w:t>
            </w:r>
            <w:r w:rsidRPr="00BB2DE3">
              <w:rPr>
                <w:iCs/>
                <w:lang w:eastAsia="lv-LV"/>
              </w:rPr>
              <w:t xml:space="preserve"> </w:t>
            </w:r>
            <w:proofErr w:type="spellStart"/>
            <w:r w:rsidRPr="00BB2DE3">
              <w:rPr>
                <w:iCs/>
                <w:lang w:eastAsia="lv-LV"/>
              </w:rPr>
              <w:t>programmu</w:t>
            </w:r>
            <w:proofErr w:type="spellEnd"/>
            <w:r w:rsidRPr="00BB2DE3">
              <w:rPr>
                <w:iCs/>
                <w:lang w:eastAsia="lv-LV"/>
              </w:rPr>
              <w:t xml:space="preserve"> </w:t>
            </w:r>
            <w:proofErr w:type="spellStart"/>
            <w:r w:rsidRPr="00BB2DE3">
              <w:rPr>
                <w:iCs/>
                <w:lang w:eastAsia="lv-LV"/>
              </w:rPr>
              <w:t>izmantošana</w:t>
            </w:r>
            <w:proofErr w:type="spellEnd"/>
            <w:r w:rsidRPr="00BB2DE3">
              <w:rPr>
                <w:iCs/>
                <w:lang w:eastAsia="lv-LV"/>
              </w:rPr>
              <w:t xml:space="preserve">, </w:t>
            </w:r>
            <w:proofErr w:type="spellStart"/>
            <w:r w:rsidRPr="00BB2DE3">
              <w:rPr>
                <w:iCs/>
                <w:lang w:eastAsia="lv-LV"/>
              </w:rPr>
              <w:t>noliktavu</w:t>
            </w:r>
            <w:proofErr w:type="spellEnd"/>
            <w:r w:rsidRPr="00BB2DE3">
              <w:rPr>
                <w:iCs/>
                <w:lang w:eastAsia="lv-LV"/>
              </w:rPr>
              <w:t xml:space="preserve"> </w:t>
            </w:r>
            <w:proofErr w:type="spellStart"/>
            <w:r w:rsidRPr="00BB2DE3">
              <w:rPr>
                <w:iCs/>
                <w:lang w:eastAsia="lv-LV"/>
              </w:rPr>
              <w:t>sistēmas</w:t>
            </w:r>
            <w:proofErr w:type="spellEnd"/>
            <w:r w:rsidRPr="00BB2DE3">
              <w:rPr>
                <w:iCs/>
                <w:lang w:eastAsia="lv-LV"/>
              </w:rPr>
              <w:t xml:space="preserve">, </w:t>
            </w:r>
            <w:proofErr w:type="spellStart"/>
            <w:r w:rsidRPr="00BB2DE3">
              <w:rPr>
                <w:iCs/>
                <w:lang w:eastAsia="lv-LV"/>
              </w:rPr>
              <w:t>grāmatvedības</w:t>
            </w:r>
            <w:proofErr w:type="spellEnd"/>
            <w:r w:rsidRPr="00BB2DE3">
              <w:rPr>
                <w:iCs/>
                <w:lang w:eastAsia="lv-LV"/>
              </w:rPr>
              <w:t xml:space="preserve"> </w:t>
            </w:r>
            <w:proofErr w:type="spellStart"/>
            <w:r w:rsidRPr="00BB2DE3">
              <w:rPr>
                <w:iCs/>
                <w:lang w:eastAsia="lv-LV"/>
              </w:rPr>
              <w:t>sistēmas</w:t>
            </w:r>
            <w:proofErr w:type="spellEnd"/>
            <w:r w:rsidRPr="00BB2DE3">
              <w:rPr>
                <w:iCs/>
                <w:lang w:eastAsia="lv-LV"/>
              </w:rPr>
              <w:t xml:space="preserve">, </w:t>
            </w:r>
            <w:proofErr w:type="spellStart"/>
            <w:r w:rsidRPr="00BB2DE3">
              <w:rPr>
                <w:iCs/>
                <w:lang w:eastAsia="lv-LV"/>
              </w:rPr>
              <w:t>u</w:t>
            </w:r>
            <w:r w:rsidR="00A277B6" w:rsidRPr="00E27B03">
              <w:rPr>
                <w:iCs/>
                <w:lang w:eastAsia="lv-LV"/>
              </w:rPr>
              <w:t>.c</w:t>
            </w:r>
            <w:r w:rsidRPr="00BB2DE3">
              <w:rPr>
                <w:iCs/>
                <w:lang w:eastAsia="lv-LV"/>
              </w:rPr>
              <w:t>.</w:t>
            </w:r>
            <w:proofErr w:type="spellEnd"/>
            <w:r w:rsidR="00A277B6" w:rsidRPr="00E27B03">
              <w:rPr>
                <w:iCs/>
                <w:lang w:eastAsia="lv-LV"/>
              </w:rPr>
              <w:t>;</w:t>
            </w:r>
          </w:p>
          <w:p w14:paraId="4848C5B2" w14:textId="2550BDCF" w:rsidR="00BB2DE3" w:rsidRPr="00BB2DE3" w:rsidRDefault="00BB2DE3">
            <w:pPr>
              <w:pStyle w:val="ListParagraph"/>
              <w:numPr>
                <w:ilvl w:val="0"/>
                <w:numId w:val="3"/>
              </w:numPr>
              <w:jc w:val="both"/>
              <w:rPr>
                <w:iCs/>
                <w:lang w:eastAsia="lv-LV"/>
              </w:rPr>
            </w:pPr>
            <w:r w:rsidRPr="00BB2DE3">
              <w:rPr>
                <w:iCs/>
                <w:lang w:eastAsia="lv-LV"/>
              </w:rPr>
              <w:t>E-</w:t>
            </w:r>
            <w:proofErr w:type="spellStart"/>
            <w:r w:rsidRPr="00BB2DE3">
              <w:rPr>
                <w:iCs/>
                <w:lang w:eastAsia="lv-LV"/>
              </w:rPr>
              <w:t>komercijas</w:t>
            </w:r>
            <w:proofErr w:type="spellEnd"/>
            <w:r w:rsidRPr="00BB2DE3">
              <w:rPr>
                <w:iCs/>
                <w:lang w:eastAsia="lv-LV"/>
              </w:rPr>
              <w:t xml:space="preserve"> </w:t>
            </w:r>
            <w:proofErr w:type="spellStart"/>
            <w:r w:rsidRPr="00BB2DE3">
              <w:rPr>
                <w:iCs/>
                <w:lang w:eastAsia="lv-LV"/>
              </w:rPr>
              <w:t>prasmes</w:t>
            </w:r>
            <w:proofErr w:type="spellEnd"/>
            <w:r w:rsidRPr="00BB2DE3">
              <w:rPr>
                <w:iCs/>
                <w:lang w:eastAsia="lv-LV"/>
              </w:rPr>
              <w:t xml:space="preserve">: </w:t>
            </w:r>
            <w:proofErr w:type="spellStart"/>
            <w:r w:rsidRPr="00BB2DE3">
              <w:rPr>
                <w:iCs/>
                <w:lang w:eastAsia="lv-LV"/>
              </w:rPr>
              <w:t>Produkta</w:t>
            </w:r>
            <w:proofErr w:type="spellEnd"/>
            <w:r w:rsidRPr="00BB2DE3">
              <w:rPr>
                <w:iCs/>
                <w:lang w:eastAsia="lv-LV"/>
              </w:rPr>
              <w:t>/</w:t>
            </w:r>
            <w:proofErr w:type="spellStart"/>
            <w:r w:rsidRPr="00BB2DE3">
              <w:rPr>
                <w:iCs/>
                <w:lang w:eastAsia="lv-LV"/>
              </w:rPr>
              <w:t>pakalpojuma</w:t>
            </w:r>
            <w:proofErr w:type="spellEnd"/>
            <w:r w:rsidRPr="00BB2DE3">
              <w:rPr>
                <w:iCs/>
                <w:lang w:eastAsia="lv-LV"/>
              </w:rPr>
              <w:t xml:space="preserve"> </w:t>
            </w:r>
            <w:proofErr w:type="spellStart"/>
            <w:r w:rsidRPr="00BB2DE3">
              <w:rPr>
                <w:iCs/>
                <w:lang w:eastAsia="lv-LV"/>
              </w:rPr>
              <w:t>pārdošana</w:t>
            </w:r>
            <w:proofErr w:type="spellEnd"/>
            <w:r w:rsidRPr="00BB2DE3">
              <w:rPr>
                <w:iCs/>
                <w:lang w:eastAsia="lv-LV"/>
              </w:rPr>
              <w:t xml:space="preserve"> </w:t>
            </w:r>
            <w:proofErr w:type="spellStart"/>
            <w:r w:rsidRPr="00BB2DE3">
              <w:rPr>
                <w:iCs/>
                <w:lang w:eastAsia="lv-LV"/>
              </w:rPr>
              <w:t>internetā</w:t>
            </w:r>
            <w:proofErr w:type="spellEnd"/>
            <w:r w:rsidRPr="00BB2DE3">
              <w:rPr>
                <w:iCs/>
                <w:lang w:eastAsia="lv-LV"/>
              </w:rPr>
              <w:t xml:space="preserve">, </w:t>
            </w:r>
            <w:proofErr w:type="spellStart"/>
            <w:r w:rsidRPr="00BB2DE3">
              <w:rPr>
                <w:iCs/>
                <w:lang w:eastAsia="lv-LV"/>
              </w:rPr>
              <w:t>klientu</w:t>
            </w:r>
            <w:proofErr w:type="spellEnd"/>
            <w:r w:rsidRPr="00BB2DE3">
              <w:rPr>
                <w:iCs/>
                <w:lang w:eastAsia="lv-LV"/>
              </w:rPr>
              <w:t xml:space="preserve"> </w:t>
            </w:r>
            <w:proofErr w:type="spellStart"/>
            <w:r w:rsidRPr="00BB2DE3">
              <w:rPr>
                <w:iCs/>
                <w:lang w:eastAsia="lv-LV"/>
              </w:rPr>
              <w:t>apkalpošana</w:t>
            </w:r>
            <w:proofErr w:type="spellEnd"/>
            <w:r w:rsidRPr="00BB2DE3">
              <w:rPr>
                <w:iCs/>
                <w:lang w:eastAsia="lv-LV"/>
              </w:rPr>
              <w:t xml:space="preserve">, </w:t>
            </w:r>
            <w:proofErr w:type="spellStart"/>
            <w:r w:rsidRPr="00BB2DE3">
              <w:rPr>
                <w:iCs/>
                <w:lang w:eastAsia="lv-LV"/>
              </w:rPr>
              <w:t>komunikācijas</w:t>
            </w:r>
            <w:proofErr w:type="spellEnd"/>
            <w:r w:rsidRPr="00BB2DE3">
              <w:rPr>
                <w:iCs/>
                <w:lang w:eastAsia="lv-LV"/>
              </w:rPr>
              <w:t xml:space="preserve"> </w:t>
            </w:r>
            <w:proofErr w:type="spellStart"/>
            <w:r w:rsidRPr="00BB2DE3">
              <w:rPr>
                <w:iCs/>
                <w:lang w:eastAsia="lv-LV"/>
              </w:rPr>
              <w:t>prasmes</w:t>
            </w:r>
            <w:proofErr w:type="spellEnd"/>
            <w:r w:rsidRPr="00BB2DE3">
              <w:rPr>
                <w:iCs/>
                <w:lang w:eastAsia="lv-LV"/>
              </w:rPr>
              <w:t xml:space="preserve">, </w:t>
            </w:r>
            <w:proofErr w:type="spellStart"/>
            <w:r w:rsidRPr="00BB2DE3">
              <w:rPr>
                <w:iCs/>
                <w:lang w:eastAsia="lv-LV"/>
              </w:rPr>
              <w:t>u</w:t>
            </w:r>
            <w:r w:rsidR="00A277B6" w:rsidRPr="00E27B03">
              <w:rPr>
                <w:iCs/>
                <w:lang w:eastAsia="lv-LV"/>
              </w:rPr>
              <w:t>.c</w:t>
            </w:r>
            <w:r w:rsidR="0095734A">
              <w:rPr>
                <w:iCs/>
                <w:lang w:eastAsia="lv-LV"/>
              </w:rPr>
              <w:t>.</w:t>
            </w:r>
            <w:proofErr w:type="spellEnd"/>
            <w:r w:rsidR="00A277B6" w:rsidRPr="00E27B03">
              <w:rPr>
                <w:iCs/>
                <w:lang w:eastAsia="lv-LV"/>
              </w:rPr>
              <w:t>;</w:t>
            </w:r>
          </w:p>
          <w:p w14:paraId="2AD52391" w14:textId="02D98D16" w:rsidR="00BB2DE3" w:rsidRPr="00BB2DE3" w:rsidRDefault="00BB2DE3">
            <w:pPr>
              <w:pStyle w:val="ListParagraph"/>
              <w:numPr>
                <w:ilvl w:val="0"/>
                <w:numId w:val="3"/>
              </w:numPr>
              <w:jc w:val="both"/>
              <w:rPr>
                <w:iCs/>
                <w:lang w:eastAsia="lv-LV"/>
              </w:rPr>
            </w:pPr>
            <w:proofErr w:type="spellStart"/>
            <w:r w:rsidRPr="00BB2DE3">
              <w:rPr>
                <w:iCs/>
                <w:lang w:eastAsia="lv-LV"/>
              </w:rPr>
              <w:t>Starptautisku</w:t>
            </w:r>
            <w:proofErr w:type="spellEnd"/>
            <w:r w:rsidRPr="00BB2DE3">
              <w:rPr>
                <w:iCs/>
                <w:lang w:eastAsia="lv-LV"/>
              </w:rPr>
              <w:t xml:space="preserve"> </w:t>
            </w:r>
            <w:proofErr w:type="spellStart"/>
            <w:r w:rsidRPr="00BB2DE3">
              <w:rPr>
                <w:iCs/>
                <w:lang w:eastAsia="lv-LV"/>
              </w:rPr>
              <w:t>ārvalstu</w:t>
            </w:r>
            <w:proofErr w:type="spellEnd"/>
            <w:r w:rsidRPr="00BB2DE3">
              <w:rPr>
                <w:iCs/>
                <w:lang w:eastAsia="lv-LV"/>
              </w:rPr>
              <w:t xml:space="preserve"> </w:t>
            </w:r>
            <w:proofErr w:type="spellStart"/>
            <w:r w:rsidRPr="00BB2DE3">
              <w:rPr>
                <w:iCs/>
                <w:lang w:eastAsia="lv-LV"/>
              </w:rPr>
              <w:t>ekspertu</w:t>
            </w:r>
            <w:proofErr w:type="spellEnd"/>
            <w:r w:rsidRPr="00BB2DE3">
              <w:rPr>
                <w:iCs/>
                <w:lang w:eastAsia="lv-LV"/>
              </w:rPr>
              <w:t xml:space="preserve"> </w:t>
            </w:r>
            <w:proofErr w:type="spellStart"/>
            <w:r w:rsidR="00B307F8">
              <w:rPr>
                <w:iCs/>
                <w:lang w:eastAsia="lv-LV"/>
              </w:rPr>
              <w:t>konsultācijas</w:t>
            </w:r>
            <w:proofErr w:type="spellEnd"/>
            <w:r w:rsidRPr="00BB2DE3">
              <w:rPr>
                <w:iCs/>
                <w:lang w:eastAsia="lv-LV"/>
              </w:rPr>
              <w:t xml:space="preserve"> </w:t>
            </w:r>
            <w:proofErr w:type="spellStart"/>
            <w:r w:rsidRPr="00BB2DE3">
              <w:rPr>
                <w:iCs/>
                <w:lang w:eastAsia="lv-LV"/>
              </w:rPr>
              <w:t>uzņēmuma</w:t>
            </w:r>
            <w:proofErr w:type="spellEnd"/>
            <w:r w:rsidRPr="00BB2DE3">
              <w:rPr>
                <w:iCs/>
                <w:lang w:eastAsia="lv-LV"/>
              </w:rPr>
              <w:t xml:space="preserve"> </w:t>
            </w:r>
            <w:proofErr w:type="spellStart"/>
            <w:r w:rsidRPr="00BB2DE3">
              <w:rPr>
                <w:iCs/>
                <w:lang w:eastAsia="lv-LV"/>
              </w:rPr>
              <w:t>specifisku</w:t>
            </w:r>
            <w:proofErr w:type="spellEnd"/>
            <w:r w:rsidRPr="00BB2DE3">
              <w:rPr>
                <w:iCs/>
                <w:lang w:eastAsia="lv-LV"/>
              </w:rPr>
              <w:t xml:space="preserve"> </w:t>
            </w:r>
            <w:proofErr w:type="spellStart"/>
            <w:r w:rsidRPr="00BB2DE3">
              <w:rPr>
                <w:iCs/>
                <w:lang w:eastAsia="lv-LV"/>
              </w:rPr>
              <w:t>jautājumu</w:t>
            </w:r>
            <w:proofErr w:type="spellEnd"/>
            <w:r w:rsidRPr="00BB2DE3">
              <w:rPr>
                <w:iCs/>
                <w:lang w:eastAsia="lv-LV"/>
              </w:rPr>
              <w:t xml:space="preserve"> </w:t>
            </w:r>
            <w:proofErr w:type="spellStart"/>
            <w:r w:rsidRPr="00BB2DE3">
              <w:rPr>
                <w:iCs/>
                <w:lang w:eastAsia="lv-LV"/>
              </w:rPr>
              <w:t>risināšanā</w:t>
            </w:r>
            <w:proofErr w:type="spellEnd"/>
            <w:r w:rsidRPr="00BB2DE3">
              <w:rPr>
                <w:iCs/>
                <w:lang w:eastAsia="lv-LV"/>
              </w:rPr>
              <w:t xml:space="preserve">; </w:t>
            </w:r>
            <w:proofErr w:type="spellStart"/>
            <w:r w:rsidRPr="00BB2DE3">
              <w:rPr>
                <w:iCs/>
                <w:lang w:eastAsia="lv-LV"/>
              </w:rPr>
              <w:t>zināšanu</w:t>
            </w:r>
            <w:proofErr w:type="spellEnd"/>
            <w:r w:rsidRPr="00BB2DE3">
              <w:rPr>
                <w:iCs/>
                <w:lang w:eastAsia="lv-LV"/>
              </w:rPr>
              <w:t xml:space="preserve"> </w:t>
            </w:r>
            <w:proofErr w:type="spellStart"/>
            <w:r w:rsidRPr="00BB2DE3">
              <w:rPr>
                <w:iCs/>
                <w:lang w:eastAsia="lv-LV"/>
              </w:rPr>
              <w:t>pārnese</w:t>
            </w:r>
            <w:proofErr w:type="spellEnd"/>
            <w:r w:rsidR="00E70870">
              <w:rPr>
                <w:iCs/>
                <w:lang w:eastAsia="lv-LV"/>
              </w:rPr>
              <w:t>;</w:t>
            </w:r>
          </w:p>
          <w:p w14:paraId="4DC24CB7" w14:textId="44366D08" w:rsidR="00BB2DE3" w:rsidRDefault="00BB2DE3">
            <w:pPr>
              <w:pStyle w:val="ListParagraph"/>
              <w:numPr>
                <w:ilvl w:val="0"/>
                <w:numId w:val="3"/>
              </w:numPr>
              <w:jc w:val="both"/>
              <w:rPr>
                <w:iCs/>
                <w:lang w:eastAsia="lv-LV"/>
              </w:rPr>
            </w:pPr>
            <w:proofErr w:type="spellStart"/>
            <w:r w:rsidRPr="00BB2DE3">
              <w:rPr>
                <w:iCs/>
                <w:lang w:eastAsia="lv-LV"/>
              </w:rPr>
              <w:t>Vispārējās</w:t>
            </w:r>
            <w:proofErr w:type="spellEnd"/>
            <w:r w:rsidRPr="00BB2DE3">
              <w:rPr>
                <w:iCs/>
                <w:lang w:eastAsia="lv-LV"/>
              </w:rPr>
              <w:t xml:space="preserve"> </w:t>
            </w:r>
            <w:proofErr w:type="spellStart"/>
            <w:r w:rsidRPr="00BB2DE3">
              <w:rPr>
                <w:iCs/>
                <w:lang w:eastAsia="lv-LV"/>
              </w:rPr>
              <w:t>digitalizācijas</w:t>
            </w:r>
            <w:proofErr w:type="spellEnd"/>
            <w:r w:rsidRPr="00BB2DE3">
              <w:rPr>
                <w:iCs/>
                <w:lang w:eastAsia="lv-LV"/>
              </w:rPr>
              <w:t xml:space="preserve"> </w:t>
            </w:r>
            <w:proofErr w:type="spellStart"/>
            <w:r w:rsidRPr="00BB2DE3">
              <w:rPr>
                <w:iCs/>
                <w:lang w:eastAsia="lv-LV"/>
              </w:rPr>
              <w:t>izpratnes</w:t>
            </w:r>
            <w:proofErr w:type="spellEnd"/>
            <w:r w:rsidRPr="00BB2DE3">
              <w:rPr>
                <w:iCs/>
                <w:lang w:eastAsia="lv-LV"/>
              </w:rPr>
              <w:t xml:space="preserve"> </w:t>
            </w:r>
            <w:proofErr w:type="spellStart"/>
            <w:r w:rsidRPr="00BB2DE3">
              <w:rPr>
                <w:iCs/>
                <w:lang w:eastAsia="lv-LV"/>
              </w:rPr>
              <w:t>celšana</w:t>
            </w:r>
            <w:proofErr w:type="spellEnd"/>
            <w:r w:rsidRPr="00BB2DE3">
              <w:rPr>
                <w:iCs/>
                <w:lang w:eastAsia="lv-LV"/>
              </w:rPr>
              <w:t xml:space="preserve">: </w:t>
            </w:r>
            <w:proofErr w:type="spellStart"/>
            <w:r w:rsidRPr="00BB2DE3">
              <w:rPr>
                <w:iCs/>
                <w:lang w:eastAsia="lv-LV"/>
              </w:rPr>
              <w:t>Informatīvas</w:t>
            </w:r>
            <w:proofErr w:type="spellEnd"/>
            <w:r w:rsidRPr="00BB2DE3">
              <w:rPr>
                <w:iCs/>
                <w:lang w:eastAsia="lv-LV"/>
              </w:rPr>
              <w:t xml:space="preserve"> </w:t>
            </w:r>
            <w:proofErr w:type="spellStart"/>
            <w:r w:rsidRPr="00BB2DE3">
              <w:rPr>
                <w:iCs/>
                <w:lang w:eastAsia="lv-LV"/>
              </w:rPr>
              <w:t>kampaņas</w:t>
            </w:r>
            <w:proofErr w:type="spellEnd"/>
            <w:r w:rsidR="00600B40">
              <w:rPr>
                <w:iCs/>
                <w:lang w:eastAsia="lv-LV"/>
              </w:rPr>
              <w:t xml:space="preserve"> (tai </w:t>
            </w:r>
            <w:proofErr w:type="spellStart"/>
            <w:r w:rsidR="00600B40">
              <w:rPr>
                <w:iCs/>
                <w:lang w:eastAsia="lv-LV"/>
              </w:rPr>
              <w:t>skaitā</w:t>
            </w:r>
            <w:proofErr w:type="spellEnd"/>
            <w:r w:rsidR="00600B40">
              <w:rPr>
                <w:iCs/>
                <w:lang w:eastAsia="lv-LV"/>
              </w:rPr>
              <w:t xml:space="preserve"> </w:t>
            </w:r>
            <w:proofErr w:type="spellStart"/>
            <w:r w:rsidR="00600B40" w:rsidRPr="00600B40">
              <w:rPr>
                <w:iCs/>
                <w:lang w:eastAsia="lv-LV"/>
              </w:rPr>
              <w:t>praktiski</w:t>
            </w:r>
            <w:proofErr w:type="spellEnd"/>
            <w:r w:rsidR="00600B40" w:rsidRPr="00600B40">
              <w:rPr>
                <w:iCs/>
                <w:lang w:eastAsia="lv-LV"/>
              </w:rPr>
              <w:t xml:space="preserve"> </w:t>
            </w:r>
            <w:proofErr w:type="spellStart"/>
            <w:r w:rsidR="00600B40" w:rsidRPr="00600B40">
              <w:rPr>
                <w:iCs/>
                <w:lang w:eastAsia="lv-LV"/>
              </w:rPr>
              <w:t>piemēri</w:t>
            </w:r>
            <w:proofErr w:type="spellEnd"/>
            <w:r w:rsidR="00600B40" w:rsidRPr="00600B40">
              <w:rPr>
                <w:iCs/>
                <w:lang w:eastAsia="lv-LV"/>
              </w:rPr>
              <w:t xml:space="preserve"> C</w:t>
            </w:r>
            <w:r w:rsidR="00600B40">
              <w:rPr>
                <w:iCs/>
                <w:lang w:eastAsia="lv-LV"/>
              </w:rPr>
              <w:t>ovid</w:t>
            </w:r>
            <w:r w:rsidR="00600B40" w:rsidRPr="00600B40">
              <w:rPr>
                <w:iCs/>
                <w:lang w:eastAsia="lv-LV"/>
              </w:rPr>
              <w:t xml:space="preserve">-19 </w:t>
            </w:r>
            <w:proofErr w:type="spellStart"/>
            <w:r w:rsidR="00600B40" w:rsidRPr="00600B40">
              <w:rPr>
                <w:iCs/>
                <w:lang w:eastAsia="lv-LV"/>
              </w:rPr>
              <w:t>izraisītās</w:t>
            </w:r>
            <w:proofErr w:type="spellEnd"/>
            <w:r w:rsidR="00600B40" w:rsidRPr="00600B40">
              <w:rPr>
                <w:iCs/>
                <w:lang w:eastAsia="lv-LV"/>
              </w:rPr>
              <w:t xml:space="preserve"> </w:t>
            </w:r>
            <w:proofErr w:type="spellStart"/>
            <w:r w:rsidR="00600B40" w:rsidRPr="00600B40">
              <w:rPr>
                <w:iCs/>
                <w:lang w:eastAsia="lv-LV"/>
              </w:rPr>
              <w:t>krīzes</w:t>
            </w:r>
            <w:proofErr w:type="spellEnd"/>
            <w:r w:rsidR="00600B40" w:rsidRPr="00600B40">
              <w:rPr>
                <w:iCs/>
                <w:lang w:eastAsia="lv-LV"/>
              </w:rPr>
              <w:t xml:space="preserve"> </w:t>
            </w:r>
            <w:proofErr w:type="spellStart"/>
            <w:r w:rsidR="00600B40" w:rsidRPr="00600B40">
              <w:rPr>
                <w:iCs/>
                <w:lang w:eastAsia="lv-LV"/>
              </w:rPr>
              <w:t>seku</w:t>
            </w:r>
            <w:proofErr w:type="spellEnd"/>
            <w:r w:rsidR="00600B40" w:rsidRPr="00600B40">
              <w:rPr>
                <w:iCs/>
                <w:lang w:eastAsia="lv-LV"/>
              </w:rPr>
              <w:t xml:space="preserve"> </w:t>
            </w:r>
            <w:proofErr w:type="spellStart"/>
            <w:r w:rsidR="00600B40" w:rsidRPr="00600B40">
              <w:rPr>
                <w:iCs/>
                <w:lang w:eastAsia="lv-LV"/>
              </w:rPr>
              <w:t>mazināšanā</w:t>
            </w:r>
            <w:proofErr w:type="spellEnd"/>
            <w:r w:rsidR="00600B40" w:rsidRPr="00600B40">
              <w:rPr>
                <w:iCs/>
                <w:lang w:eastAsia="lv-LV"/>
              </w:rPr>
              <w:t xml:space="preserve"> </w:t>
            </w:r>
            <w:proofErr w:type="spellStart"/>
            <w:r w:rsidR="00600B40" w:rsidRPr="00600B40">
              <w:rPr>
                <w:iCs/>
                <w:lang w:eastAsia="lv-LV"/>
              </w:rPr>
              <w:t>caur</w:t>
            </w:r>
            <w:proofErr w:type="spellEnd"/>
            <w:r w:rsidR="00600B40" w:rsidRPr="00600B40">
              <w:rPr>
                <w:iCs/>
                <w:lang w:eastAsia="lv-LV"/>
              </w:rPr>
              <w:t xml:space="preserve"> </w:t>
            </w:r>
            <w:proofErr w:type="spellStart"/>
            <w:r w:rsidR="00600B40" w:rsidRPr="00600B40">
              <w:rPr>
                <w:iCs/>
                <w:lang w:eastAsia="lv-LV"/>
              </w:rPr>
              <w:t>digitālās</w:t>
            </w:r>
            <w:proofErr w:type="spellEnd"/>
            <w:r w:rsidR="00600B40" w:rsidRPr="00600B40">
              <w:rPr>
                <w:iCs/>
                <w:lang w:eastAsia="lv-LV"/>
              </w:rPr>
              <w:t xml:space="preserve"> </w:t>
            </w:r>
            <w:proofErr w:type="spellStart"/>
            <w:r w:rsidR="00600B40" w:rsidRPr="00600B40">
              <w:rPr>
                <w:iCs/>
                <w:lang w:eastAsia="lv-LV"/>
              </w:rPr>
              <w:t>transformācijas</w:t>
            </w:r>
            <w:proofErr w:type="spellEnd"/>
            <w:r w:rsidR="00600B40" w:rsidRPr="00600B40">
              <w:rPr>
                <w:iCs/>
                <w:lang w:eastAsia="lv-LV"/>
              </w:rPr>
              <w:t xml:space="preserve"> un </w:t>
            </w:r>
            <w:proofErr w:type="spellStart"/>
            <w:r w:rsidR="00600B40" w:rsidRPr="00600B40">
              <w:rPr>
                <w:iCs/>
                <w:lang w:eastAsia="lv-LV"/>
              </w:rPr>
              <w:t>digitālo</w:t>
            </w:r>
            <w:proofErr w:type="spellEnd"/>
            <w:r w:rsidR="00600B40" w:rsidRPr="00600B40">
              <w:rPr>
                <w:iCs/>
                <w:lang w:eastAsia="lv-LV"/>
              </w:rPr>
              <w:t xml:space="preserve"> </w:t>
            </w:r>
            <w:proofErr w:type="spellStart"/>
            <w:r w:rsidR="00600B40" w:rsidRPr="00600B40">
              <w:rPr>
                <w:iCs/>
                <w:lang w:eastAsia="lv-LV"/>
              </w:rPr>
              <w:t>rīku</w:t>
            </w:r>
            <w:proofErr w:type="spellEnd"/>
            <w:r w:rsidR="00600B40" w:rsidRPr="00600B40">
              <w:rPr>
                <w:iCs/>
                <w:lang w:eastAsia="lv-LV"/>
              </w:rPr>
              <w:t xml:space="preserve"> </w:t>
            </w:r>
            <w:proofErr w:type="spellStart"/>
            <w:r w:rsidR="00600B40" w:rsidRPr="00600B40">
              <w:rPr>
                <w:iCs/>
                <w:lang w:eastAsia="lv-LV"/>
              </w:rPr>
              <w:t>sniegtajām</w:t>
            </w:r>
            <w:proofErr w:type="spellEnd"/>
            <w:r w:rsidR="00600B40" w:rsidRPr="00600B40">
              <w:rPr>
                <w:iCs/>
                <w:lang w:eastAsia="lv-LV"/>
              </w:rPr>
              <w:t xml:space="preserve"> </w:t>
            </w:r>
            <w:proofErr w:type="spellStart"/>
            <w:r w:rsidR="00600B40" w:rsidRPr="00600B40">
              <w:rPr>
                <w:iCs/>
                <w:lang w:eastAsia="lv-LV"/>
              </w:rPr>
              <w:t>iespējām</w:t>
            </w:r>
            <w:proofErr w:type="spellEnd"/>
            <w:r w:rsidR="00600B40">
              <w:rPr>
                <w:iCs/>
                <w:lang w:eastAsia="lv-LV"/>
              </w:rPr>
              <w:t>).</w:t>
            </w:r>
          </w:p>
          <w:p w14:paraId="5D98443E" w14:textId="3B791674" w:rsidR="00697441" w:rsidRDefault="00A2754A">
            <w:pPr>
              <w:ind w:firstLine="360"/>
              <w:jc w:val="both"/>
              <w:rPr>
                <w:rFonts w:ascii="Times New Roman" w:hAnsi="Times New Roman"/>
                <w:iCs/>
                <w:sz w:val="24"/>
                <w:szCs w:val="24"/>
                <w:lang w:val="en-US" w:eastAsia="lv-LV"/>
              </w:rPr>
            </w:pPr>
            <w:proofErr w:type="spellStart"/>
            <w:r w:rsidRPr="002E30F2">
              <w:rPr>
                <w:rFonts w:ascii="Times New Roman" w:hAnsi="Times New Roman"/>
                <w:iCs/>
                <w:sz w:val="24"/>
                <w:szCs w:val="24"/>
                <w:lang w:val="en-US" w:eastAsia="lv-LV"/>
              </w:rPr>
              <w:t>Kā</w:t>
            </w:r>
            <w:proofErr w:type="spellEnd"/>
            <w:r w:rsidRPr="002E30F2">
              <w:rPr>
                <w:rFonts w:ascii="Times New Roman" w:hAnsi="Times New Roman"/>
                <w:iCs/>
                <w:sz w:val="24"/>
                <w:szCs w:val="24"/>
                <w:lang w:val="en-US" w:eastAsia="lv-LV"/>
              </w:rPr>
              <w:t xml:space="preserve"> </w:t>
            </w:r>
            <w:proofErr w:type="spellStart"/>
            <w:r w:rsidRPr="002E30F2">
              <w:rPr>
                <w:rFonts w:ascii="Times New Roman" w:hAnsi="Times New Roman"/>
                <w:iCs/>
                <w:sz w:val="24"/>
                <w:szCs w:val="24"/>
                <w:lang w:val="en-US" w:eastAsia="lv-LV"/>
              </w:rPr>
              <w:t>pilotprojekt</w:t>
            </w:r>
            <w:r w:rsidR="00B71C72" w:rsidRPr="002E30F2">
              <w:rPr>
                <w:rFonts w:ascii="Times New Roman" w:hAnsi="Times New Roman"/>
                <w:iCs/>
                <w:sz w:val="24"/>
                <w:szCs w:val="24"/>
                <w:lang w:val="en-US" w:eastAsia="lv-LV"/>
              </w:rPr>
              <w:t>u</w:t>
            </w:r>
            <w:proofErr w:type="spellEnd"/>
            <w:r w:rsidRPr="002E30F2">
              <w:rPr>
                <w:rFonts w:ascii="Times New Roman" w:hAnsi="Times New Roman"/>
                <w:iCs/>
                <w:sz w:val="24"/>
                <w:szCs w:val="24"/>
                <w:lang w:val="en-US" w:eastAsia="lv-LV"/>
              </w:rPr>
              <w:t xml:space="preserve"> </w:t>
            </w:r>
            <w:proofErr w:type="spellStart"/>
            <w:r w:rsidRPr="002E30F2">
              <w:rPr>
                <w:rFonts w:ascii="Times New Roman" w:hAnsi="Times New Roman"/>
                <w:iCs/>
                <w:sz w:val="24"/>
                <w:szCs w:val="24"/>
                <w:lang w:val="en-US" w:eastAsia="lv-LV"/>
              </w:rPr>
              <w:t>paredzēts</w:t>
            </w:r>
            <w:proofErr w:type="spellEnd"/>
            <w:r w:rsidRPr="002E30F2">
              <w:rPr>
                <w:rFonts w:ascii="Times New Roman" w:hAnsi="Times New Roman"/>
                <w:iCs/>
                <w:sz w:val="24"/>
                <w:szCs w:val="24"/>
                <w:lang w:val="en-US" w:eastAsia="lv-LV"/>
              </w:rPr>
              <w:t xml:space="preserve"> </w:t>
            </w:r>
            <w:proofErr w:type="spellStart"/>
            <w:r w:rsidR="00AC779C" w:rsidRPr="002E30F2">
              <w:rPr>
                <w:rFonts w:ascii="Times New Roman" w:hAnsi="Times New Roman"/>
                <w:iCs/>
                <w:sz w:val="24"/>
                <w:szCs w:val="24"/>
                <w:lang w:val="en-US" w:eastAsia="lv-LV"/>
              </w:rPr>
              <w:t>pilnveidot</w:t>
            </w:r>
            <w:proofErr w:type="spellEnd"/>
            <w:r w:rsidR="00AC779C" w:rsidRPr="002E30F2">
              <w:rPr>
                <w:rFonts w:ascii="Times New Roman" w:hAnsi="Times New Roman"/>
                <w:iCs/>
                <w:sz w:val="24"/>
                <w:szCs w:val="24"/>
                <w:lang w:val="en-US" w:eastAsia="lv-LV"/>
              </w:rPr>
              <w:t xml:space="preserve"> </w:t>
            </w:r>
            <w:proofErr w:type="spellStart"/>
            <w:r w:rsidR="00AC779C" w:rsidRPr="002E30F2">
              <w:rPr>
                <w:rFonts w:ascii="Times New Roman" w:hAnsi="Times New Roman"/>
                <w:iCs/>
                <w:sz w:val="24"/>
                <w:szCs w:val="24"/>
                <w:lang w:val="en-US" w:eastAsia="lv-LV"/>
              </w:rPr>
              <w:t>izstrādāto</w:t>
            </w:r>
            <w:proofErr w:type="spellEnd"/>
            <w:r w:rsidR="00AC779C"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interaktīv</w:t>
            </w:r>
            <w:r w:rsidR="00AC779C" w:rsidRPr="002E30F2">
              <w:rPr>
                <w:rFonts w:ascii="Times New Roman" w:hAnsi="Times New Roman"/>
                <w:iCs/>
                <w:sz w:val="24"/>
                <w:szCs w:val="24"/>
                <w:lang w:val="en-US" w:eastAsia="lv-LV"/>
              </w:rPr>
              <w:t>o</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rīku</w:t>
            </w:r>
            <w:proofErr w:type="spellEnd"/>
            <w:r w:rsidR="0048663D" w:rsidRPr="002E30F2">
              <w:rPr>
                <w:rFonts w:ascii="Times New Roman" w:hAnsi="Times New Roman"/>
                <w:iCs/>
                <w:sz w:val="24"/>
                <w:szCs w:val="24"/>
                <w:lang w:val="en-US" w:eastAsia="lv-LV"/>
              </w:rPr>
              <w:t>/</w:t>
            </w:r>
            <w:proofErr w:type="spellStart"/>
            <w:r w:rsidR="0048663D" w:rsidRPr="002E30F2">
              <w:rPr>
                <w:rFonts w:ascii="Times New Roman" w:hAnsi="Times New Roman"/>
                <w:iCs/>
                <w:sz w:val="24"/>
                <w:szCs w:val="24"/>
                <w:lang w:val="en-US" w:eastAsia="lv-LV"/>
              </w:rPr>
              <w:t>testu</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ar</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kura</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palīdzību</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dažādu</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atbalstāmo</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tautsaimniecības</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nozaru</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komersantiem</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ir</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iespēja</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noteikt</w:t>
            </w:r>
            <w:proofErr w:type="spellEnd"/>
            <w:r w:rsidR="0048663D" w:rsidRPr="002E30F2">
              <w:rPr>
                <w:rFonts w:ascii="Times New Roman" w:hAnsi="Times New Roman"/>
                <w:iCs/>
                <w:sz w:val="24"/>
                <w:szCs w:val="24"/>
                <w:lang w:val="en-US" w:eastAsia="lv-LV"/>
              </w:rPr>
              <w:t xml:space="preserve"> </w:t>
            </w:r>
            <w:proofErr w:type="spellStart"/>
            <w:r w:rsidR="004470C1" w:rsidRPr="002E30F2">
              <w:rPr>
                <w:rFonts w:ascii="Times New Roman" w:hAnsi="Times New Roman"/>
                <w:iCs/>
                <w:sz w:val="24"/>
                <w:szCs w:val="24"/>
                <w:lang w:val="en-US" w:eastAsia="lv-LV"/>
              </w:rPr>
              <w:t>savu</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digitālās</w:t>
            </w:r>
            <w:proofErr w:type="spellEnd"/>
            <w:r w:rsidR="0048663D" w:rsidRPr="002E30F2">
              <w:rPr>
                <w:rFonts w:ascii="Times New Roman" w:hAnsi="Times New Roman"/>
                <w:iCs/>
                <w:sz w:val="24"/>
                <w:szCs w:val="24"/>
                <w:lang w:val="en-US" w:eastAsia="lv-LV"/>
              </w:rPr>
              <w:t xml:space="preserve"> attīstības </w:t>
            </w:r>
            <w:proofErr w:type="spellStart"/>
            <w:r w:rsidR="0048663D" w:rsidRPr="002E30F2">
              <w:rPr>
                <w:rFonts w:ascii="Times New Roman" w:hAnsi="Times New Roman"/>
                <w:iCs/>
                <w:sz w:val="24"/>
                <w:szCs w:val="24"/>
                <w:lang w:val="en-US" w:eastAsia="lv-LV"/>
              </w:rPr>
              <w:t>brieduma</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pakāpi</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salīdzinājumā</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ar</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konkurentiem</w:t>
            </w:r>
            <w:proofErr w:type="spellEnd"/>
            <w:r w:rsidR="0048663D" w:rsidRPr="002E30F2">
              <w:rPr>
                <w:rFonts w:ascii="Times New Roman" w:hAnsi="Times New Roman"/>
                <w:iCs/>
                <w:sz w:val="24"/>
                <w:szCs w:val="24"/>
                <w:lang w:val="en-US" w:eastAsia="lv-LV"/>
              </w:rPr>
              <w:t xml:space="preserve"> </w:t>
            </w:r>
            <w:proofErr w:type="spellStart"/>
            <w:r w:rsidR="0048663D" w:rsidRPr="002E30F2">
              <w:rPr>
                <w:rFonts w:ascii="Times New Roman" w:hAnsi="Times New Roman"/>
                <w:iCs/>
                <w:sz w:val="24"/>
                <w:szCs w:val="24"/>
                <w:lang w:val="en-US" w:eastAsia="lv-LV"/>
              </w:rPr>
              <w:t>nozarē</w:t>
            </w:r>
            <w:proofErr w:type="spellEnd"/>
            <w:r w:rsidR="0048663D" w:rsidRPr="002E30F2">
              <w:rPr>
                <w:rFonts w:ascii="Times New Roman" w:hAnsi="Times New Roman"/>
                <w:iCs/>
                <w:sz w:val="24"/>
                <w:szCs w:val="24"/>
                <w:lang w:val="en-US" w:eastAsia="lv-LV"/>
              </w:rPr>
              <w:t xml:space="preserve"> un </w:t>
            </w:r>
            <w:proofErr w:type="spellStart"/>
            <w:r w:rsidR="0048663D" w:rsidRPr="002E30F2">
              <w:rPr>
                <w:rFonts w:ascii="Times New Roman" w:hAnsi="Times New Roman"/>
                <w:iCs/>
                <w:sz w:val="24"/>
                <w:szCs w:val="24"/>
                <w:lang w:val="en-US" w:eastAsia="lv-LV"/>
              </w:rPr>
              <w:t>reģionā</w:t>
            </w:r>
            <w:proofErr w:type="spellEnd"/>
            <w:r w:rsidR="004470C1" w:rsidRPr="002E30F2">
              <w:rPr>
                <w:rFonts w:ascii="Times New Roman" w:hAnsi="Times New Roman"/>
                <w:iCs/>
                <w:sz w:val="24"/>
                <w:szCs w:val="24"/>
                <w:lang w:val="en-US" w:eastAsia="lv-LV"/>
              </w:rPr>
              <w:t>.</w:t>
            </w:r>
            <w:r w:rsidR="004470C1" w:rsidRPr="00910860">
              <w:rPr>
                <w:rFonts w:ascii="Times New Roman" w:hAnsi="Times New Roman"/>
                <w:iCs/>
                <w:sz w:val="24"/>
                <w:szCs w:val="24"/>
                <w:lang w:val="en-US" w:eastAsia="lv-LV"/>
              </w:rPr>
              <w:t xml:space="preserve"> </w:t>
            </w:r>
            <w:proofErr w:type="spellStart"/>
            <w:r w:rsidR="004470C1" w:rsidRPr="00910860">
              <w:rPr>
                <w:rFonts w:ascii="Times New Roman" w:hAnsi="Times New Roman"/>
                <w:iCs/>
                <w:sz w:val="24"/>
                <w:szCs w:val="24"/>
                <w:lang w:val="en-US" w:eastAsia="lv-LV"/>
              </w:rPr>
              <w:t>Ar</w:t>
            </w:r>
            <w:proofErr w:type="spellEnd"/>
            <w:r w:rsidR="004470C1" w:rsidRPr="00910860">
              <w:rPr>
                <w:rFonts w:ascii="Times New Roman" w:hAnsi="Times New Roman"/>
                <w:iCs/>
                <w:sz w:val="24"/>
                <w:szCs w:val="24"/>
                <w:lang w:val="en-US" w:eastAsia="lv-LV"/>
              </w:rPr>
              <w:t xml:space="preserve"> </w:t>
            </w:r>
            <w:proofErr w:type="spellStart"/>
            <w:r w:rsidR="004470C1" w:rsidRPr="00910860">
              <w:rPr>
                <w:rFonts w:ascii="Times New Roman" w:hAnsi="Times New Roman"/>
                <w:iCs/>
                <w:sz w:val="24"/>
                <w:szCs w:val="24"/>
                <w:lang w:val="en-US" w:eastAsia="lv-LV"/>
              </w:rPr>
              <w:t>testa</w:t>
            </w:r>
            <w:proofErr w:type="spellEnd"/>
            <w:r w:rsidR="004470C1" w:rsidRPr="00910860">
              <w:rPr>
                <w:rFonts w:ascii="Times New Roman" w:hAnsi="Times New Roman"/>
                <w:iCs/>
                <w:sz w:val="24"/>
                <w:szCs w:val="24"/>
                <w:lang w:val="en-US" w:eastAsia="lv-LV"/>
              </w:rPr>
              <w:t xml:space="preserve"> </w:t>
            </w:r>
            <w:proofErr w:type="spellStart"/>
            <w:r w:rsidR="004470C1" w:rsidRPr="00910860">
              <w:rPr>
                <w:rFonts w:ascii="Times New Roman" w:hAnsi="Times New Roman"/>
                <w:iCs/>
                <w:sz w:val="24"/>
                <w:szCs w:val="24"/>
                <w:lang w:val="en-US" w:eastAsia="lv-LV"/>
              </w:rPr>
              <w:t>palīdzību</w:t>
            </w:r>
            <w:proofErr w:type="spellEnd"/>
            <w:r w:rsidR="004470C1" w:rsidRPr="00910860">
              <w:rPr>
                <w:rFonts w:ascii="Times New Roman" w:hAnsi="Times New Roman"/>
                <w:iCs/>
                <w:sz w:val="24"/>
                <w:szCs w:val="24"/>
                <w:lang w:val="en-US" w:eastAsia="lv-LV"/>
              </w:rPr>
              <w:t xml:space="preserve"> </w:t>
            </w:r>
            <w:proofErr w:type="spellStart"/>
            <w:r w:rsidR="004470C1" w:rsidRPr="00910860">
              <w:rPr>
                <w:rFonts w:ascii="Times New Roman" w:hAnsi="Times New Roman"/>
                <w:iCs/>
                <w:sz w:val="24"/>
                <w:szCs w:val="24"/>
                <w:lang w:val="en-US" w:eastAsia="lv-LV"/>
              </w:rPr>
              <w:t>paredzēts</w:t>
            </w:r>
            <w:proofErr w:type="spellEnd"/>
            <w:r w:rsidR="0048663D" w:rsidRPr="00910860">
              <w:rPr>
                <w:rFonts w:ascii="Times New Roman" w:hAnsi="Times New Roman"/>
                <w:iCs/>
                <w:sz w:val="24"/>
                <w:szCs w:val="24"/>
                <w:lang w:val="en-US" w:eastAsia="lv-LV"/>
              </w:rPr>
              <w:t xml:space="preserve"> </w:t>
            </w:r>
            <w:proofErr w:type="spellStart"/>
            <w:r w:rsidR="004470C1" w:rsidRPr="00910860">
              <w:rPr>
                <w:rFonts w:ascii="Times New Roman" w:hAnsi="Times New Roman"/>
                <w:iCs/>
                <w:sz w:val="24"/>
                <w:szCs w:val="24"/>
                <w:lang w:val="en-US" w:eastAsia="lv-LV"/>
              </w:rPr>
              <w:t>noteikt</w:t>
            </w:r>
            <w:proofErr w:type="spellEnd"/>
            <w:r w:rsidR="004470C1" w:rsidRPr="00910860">
              <w:rPr>
                <w:rFonts w:ascii="Times New Roman" w:hAnsi="Times New Roman"/>
                <w:iCs/>
                <w:sz w:val="24"/>
                <w:szCs w:val="24"/>
                <w:lang w:val="en-US" w:eastAsia="lv-LV"/>
              </w:rPr>
              <w:t xml:space="preserve"> </w:t>
            </w:r>
            <w:proofErr w:type="spellStart"/>
            <w:r w:rsidR="004470C1" w:rsidRPr="00910860">
              <w:rPr>
                <w:rFonts w:ascii="Times New Roman" w:hAnsi="Times New Roman"/>
                <w:iCs/>
                <w:sz w:val="24"/>
                <w:szCs w:val="24"/>
                <w:lang w:val="en-US" w:eastAsia="lv-LV"/>
              </w:rPr>
              <w:t>arī</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komersanta</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nodarbināto</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digitālo</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prasmju</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līmeni</w:t>
            </w:r>
            <w:proofErr w:type="spellEnd"/>
            <w:r w:rsidR="004470C1" w:rsidRPr="00910860">
              <w:rPr>
                <w:rFonts w:ascii="Times New Roman" w:hAnsi="Times New Roman"/>
                <w:iCs/>
                <w:sz w:val="24"/>
                <w:szCs w:val="24"/>
                <w:lang w:val="en-US" w:eastAsia="lv-LV"/>
              </w:rPr>
              <w:t>,</w:t>
            </w:r>
            <w:r w:rsidR="004470C1" w:rsidRPr="00910860">
              <w:t xml:space="preserve"> </w:t>
            </w:r>
            <w:proofErr w:type="spellStart"/>
            <w:r w:rsidR="004470C1" w:rsidRPr="00910860">
              <w:rPr>
                <w:rFonts w:ascii="Times New Roman" w:hAnsi="Times New Roman"/>
                <w:iCs/>
                <w:sz w:val="24"/>
                <w:szCs w:val="24"/>
                <w:lang w:val="en-US" w:eastAsia="lv-LV"/>
              </w:rPr>
              <w:t>mentoringa</w:t>
            </w:r>
            <w:proofErr w:type="spellEnd"/>
            <w:r w:rsidR="004470C1" w:rsidRPr="00910860">
              <w:rPr>
                <w:rFonts w:ascii="Times New Roman" w:hAnsi="Times New Roman"/>
                <w:iCs/>
                <w:sz w:val="24"/>
                <w:szCs w:val="24"/>
                <w:lang w:val="en-US" w:eastAsia="lv-LV"/>
              </w:rPr>
              <w:t xml:space="preserve"> un </w:t>
            </w:r>
            <w:proofErr w:type="spellStart"/>
            <w:r w:rsidR="004470C1" w:rsidRPr="00910860">
              <w:rPr>
                <w:rFonts w:ascii="Times New Roman" w:hAnsi="Times New Roman"/>
                <w:iCs/>
                <w:sz w:val="24"/>
                <w:szCs w:val="24"/>
                <w:lang w:val="en-US" w:eastAsia="lv-LV"/>
              </w:rPr>
              <w:t>infrastruktūras</w:t>
            </w:r>
            <w:proofErr w:type="spellEnd"/>
            <w:r w:rsidR="004470C1" w:rsidRPr="00910860">
              <w:rPr>
                <w:rFonts w:ascii="Times New Roman" w:hAnsi="Times New Roman"/>
                <w:iCs/>
                <w:sz w:val="24"/>
                <w:szCs w:val="24"/>
                <w:lang w:val="en-US" w:eastAsia="lv-LV"/>
              </w:rPr>
              <w:t xml:space="preserve"> </w:t>
            </w:r>
            <w:proofErr w:type="spellStart"/>
            <w:r w:rsidR="004470C1" w:rsidRPr="00910860">
              <w:rPr>
                <w:rFonts w:ascii="Times New Roman" w:hAnsi="Times New Roman"/>
                <w:iCs/>
                <w:sz w:val="24"/>
                <w:szCs w:val="24"/>
                <w:lang w:val="en-US" w:eastAsia="lv-LV"/>
              </w:rPr>
              <w:t>ieguldījumu</w:t>
            </w:r>
            <w:proofErr w:type="spellEnd"/>
            <w:r w:rsidR="004470C1" w:rsidRPr="00910860">
              <w:rPr>
                <w:rFonts w:ascii="Times New Roman" w:hAnsi="Times New Roman"/>
                <w:iCs/>
                <w:sz w:val="24"/>
                <w:szCs w:val="24"/>
                <w:lang w:val="en-US" w:eastAsia="lv-LV"/>
              </w:rPr>
              <w:t xml:space="preserve"> </w:t>
            </w:r>
            <w:proofErr w:type="spellStart"/>
            <w:r w:rsidR="004470C1" w:rsidRPr="00910860">
              <w:rPr>
                <w:rFonts w:ascii="Times New Roman" w:hAnsi="Times New Roman"/>
                <w:iCs/>
                <w:sz w:val="24"/>
                <w:szCs w:val="24"/>
                <w:lang w:val="en-US" w:eastAsia="lv-LV"/>
              </w:rPr>
              <w:t>nepieciešamību</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Atkarībā</w:t>
            </w:r>
            <w:proofErr w:type="spellEnd"/>
            <w:r w:rsidR="0048663D" w:rsidRPr="00910860">
              <w:rPr>
                <w:rFonts w:ascii="Times New Roman" w:hAnsi="Times New Roman"/>
                <w:iCs/>
                <w:sz w:val="24"/>
                <w:szCs w:val="24"/>
                <w:lang w:val="en-US" w:eastAsia="lv-LV"/>
              </w:rPr>
              <w:t xml:space="preserve"> no </w:t>
            </w:r>
            <w:proofErr w:type="spellStart"/>
            <w:r w:rsidR="0048663D" w:rsidRPr="00910860">
              <w:rPr>
                <w:rFonts w:ascii="Times New Roman" w:hAnsi="Times New Roman"/>
                <w:iCs/>
                <w:sz w:val="24"/>
                <w:szCs w:val="24"/>
                <w:lang w:val="en-US" w:eastAsia="lv-LV"/>
              </w:rPr>
              <w:t>testa</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rezultātiem</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paredzēts</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izstrādāt</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komersanta</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individuālo</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digitālas</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transformācijas</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stratēģiju</w:t>
            </w:r>
            <w:proofErr w:type="spellEnd"/>
            <w:r w:rsidR="0048663D" w:rsidRPr="00910860">
              <w:rPr>
                <w:rFonts w:ascii="Times New Roman" w:hAnsi="Times New Roman"/>
                <w:iCs/>
                <w:sz w:val="24"/>
                <w:szCs w:val="24"/>
                <w:lang w:val="en-US" w:eastAsia="lv-LV"/>
              </w:rPr>
              <w:t xml:space="preserve"> no </w:t>
            </w:r>
            <w:proofErr w:type="spellStart"/>
            <w:r w:rsidR="0048663D" w:rsidRPr="00910860">
              <w:rPr>
                <w:rFonts w:ascii="Times New Roman" w:hAnsi="Times New Roman"/>
                <w:iCs/>
                <w:sz w:val="24"/>
                <w:szCs w:val="24"/>
                <w:lang w:val="en-US" w:eastAsia="lv-LV"/>
              </w:rPr>
              <w:t>apmācību</w:t>
            </w:r>
            <w:proofErr w:type="spellEnd"/>
            <w:r w:rsidR="0048663D" w:rsidRPr="00910860">
              <w:rPr>
                <w:rFonts w:ascii="Times New Roman" w:hAnsi="Times New Roman"/>
                <w:iCs/>
                <w:sz w:val="24"/>
                <w:szCs w:val="24"/>
                <w:lang w:val="en-US" w:eastAsia="lv-LV"/>
              </w:rPr>
              <w:t xml:space="preserve"> un </w:t>
            </w:r>
            <w:proofErr w:type="spellStart"/>
            <w:r w:rsidR="0048663D" w:rsidRPr="00910860">
              <w:rPr>
                <w:rFonts w:ascii="Times New Roman" w:hAnsi="Times New Roman"/>
                <w:iCs/>
                <w:sz w:val="24"/>
                <w:szCs w:val="24"/>
                <w:lang w:val="en-US" w:eastAsia="lv-LV"/>
              </w:rPr>
              <w:t>infrastruktūras</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vajadzību</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perspektīvas</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ietverot</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procesu</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analīzi</w:t>
            </w:r>
            <w:proofErr w:type="spellEnd"/>
            <w:r w:rsidR="0048663D" w:rsidRPr="00910860">
              <w:rPr>
                <w:rFonts w:ascii="Times New Roman" w:hAnsi="Times New Roman"/>
                <w:iCs/>
                <w:sz w:val="24"/>
                <w:szCs w:val="24"/>
                <w:lang w:val="en-US" w:eastAsia="lv-LV"/>
              </w:rPr>
              <w:t xml:space="preserve"> </w:t>
            </w:r>
            <w:proofErr w:type="spellStart"/>
            <w:r w:rsidR="007109D9" w:rsidRPr="00910860">
              <w:rPr>
                <w:rFonts w:ascii="Times New Roman" w:hAnsi="Times New Roman"/>
                <w:iCs/>
                <w:sz w:val="24"/>
                <w:szCs w:val="24"/>
                <w:lang w:val="en-US" w:eastAsia="lv-LV"/>
              </w:rPr>
              <w:t>komersanta</w:t>
            </w:r>
            <w:proofErr w:type="spellEnd"/>
            <w:r w:rsidR="007109D9"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darbības</w:t>
            </w:r>
            <w:proofErr w:type="spellEnd"/>
            <w:r w:rsidR="0048663D" w:rsidRPr="00910860">
              <w:rPr>
                <w:rFonts w:ascii="Times New Roman" w:hAnsi="Times New Roman"/>
                <w:iCs/>
                <w:sz w:val="24"/>
                <w:szCs w:val="24"/>
                <w:lang w:val="en-US" w:eastAsia="lv-LV"/>
              </w:rPr>
              <w:t xml:space="preserve"> </w:t>
            </w:r>
            <w:proofErr w:type="spellStart"/>
            <w:r w:rsidR="007109D9" w:rsidRPr="00910860">
              <w:rPr>
                <w:rFonts w:ascii="Times New Roman" w:hAnsi="Times New Roman"/>
                <w:iCs/>
                <w:sz w:val="24"/>
                <w:szCs w:val="24"/>
                <w:lang w:val="en-US" w:eastAsia="lv-LV"/>
              </w:rPr>
              <w:t>pilnveidošanai</w:t>
            </w:r>
            <w:proofErr w:type="spellEnd"/>
            <w:r w:rsidR="003530D9" w:rsidRPr="00910860">
              <w:rPr>
                <w:rFonts w:ascii="Times New Roman" w:hAnsi="Times New Roman"/>
                <w:iCs/>
                <w:sz w:val="24"/>
                <w:szCs w:val="24"/>
                <w:lang w:val="en-US" w:eastAsia="lv-LV"/>
              </w:rPr>
              <w:t xml:space="preserve"> un</w:t>
            </w:r>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atbilstoš</w:t>
            </w:r>
            <w:r w:rsidR="003530D9" w:rsidRPr="00910860">
              <w:rPr>
                <w:rFonts w:ascii="Times New Roman" w:hAnsi="Times New Roman"/>
                <w:iCs/>
                <w:sz w:val="24"/>
                <w:szCs w:val="24"/>
                <w:lang w:val="en-US" w:eastAsia="lv-LV"/>
              </w:rPr>
              <w:t>u</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mūsdienīgu</w:t>
            </w:r>
            <w:proofErr w:type="spellEnd"/>
            <w:r w:rsidR="0048663D" w:rsidRPr="00910860">
              <w:rPr>
                <w:rFonts w:ascii="Times New Roman" w:hAnsi="Times New Roman"/>
                <w:iCs/>
                <w:sz w:val="24"/>
                <w:szCs w:val="24"/>
                <w:lang w:val="en-US" w:eastAsia="lv-LV"/>
              </w:rPr>
              <w:t xml:space="preserve"> </w:t>
            </w:r>
            <w:proofErr w:type="spellStart"/>
            <w:r w:rsidR="008B1AFB" w:rsidRPr="00910860">
              <w:rPr>
                <w:rFonts w:ascii="Times New Roman" w:hAnsi="Times New Roman"/>
                <w:iCs/>
                <w:sz w:val="24"/>
                <w:szCs w:val="24"/>
                <w:lang w:val="en-US" w:eastAsia="lv-LV"/>
              </w:rPr>
              <w:t>digitālo</w:t>
            </w:r>
            <w:proofErr w:type="spellEnd"/>
            <w:r w:rsidR="008B1AFB"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rīku</w:t>
            </w:r>
            <w:proofErr w:type="spellEnd"/>
            <w:r w:rsidR="0048663D"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ieviešanai</w:t>
            </w:r>
            <w:proofErr w:type="spellEnd"/>
            <w:r w:rsidR="0048663D" w:rsidRPr="00910860">
              <w:rPr>
                <w:rFonts w:ascii="Times New Roman" w:hAnsi="Times New Roman"/>
                <w:iCs/>
                <w:sz w:val="24"/>
                <w:szCs w:val="24"/>
                <w:lang w:val="en-US" w:eastAsia="lv-LV"/>
              </w:rPr>
              <w:t xml:space="preserve"> </w:t>
            </w:r>
            <w:proofErr w:type="spellStart"/>
            <w:r w:rsidR="007109D9" w:rsidRPr="00910860">
              <w:rPr>
                <w:rFonts w:ascii="Times New Roman" w:hAnsi="Times New Roman"/>
                <w:iCs/>
                <w:sz w:val="24"/>
                <w:szCs w:val="24"/>
                <w:lang w:val="en-US" w:eastAsia="lv-LV"/>
              </w:rPr>
              <w:t>tā</w:t>
            </w:r>
            <w:proofErr w:type="spellEnd"/>
            <w:r w:rsidR="007109D9" w:rsidRPr="00910860">
              <w:rPr>
                <w:rFonts w:ascii="Times New Roman" w:hAnsi="Times New Roman"/>
                <w:iCs/>
                <w:sz w:val="24"/>
                <w:szCs w:val="24"/>
                <w:lang w:val="en-US" w:eastAsia="lv-LV"/>
              </w:rPr>
              <w:t xml:space="preserve"> </w:t>
            </w:r>
            <w:proofErr w:type="spellStart"/>
            <w:r w:rsidR="0048663D" w:rsidRPr="00910860">
              <w:rPr>
                <w:rFonts w:ascii="Times New Roman" w:hAnsi="Times New Roman"/>
                <w:iCs/>
                <w:sz w:val="24"/>
                <w:szCs w:val="24"/>
                <w:lang w:val="en-US" w:eastAsia="lv-LV"/>
              </w:rPr>
              <w:t>darbībā</w:t>
            </w:r>
            <w:proofErr w:type="spellEnd"/>
            <w:r w:rsidR="00B71C72" w:rsidRPr="00910860">
              <w:rPr>
                <w:rFonts w:ascii="Times New Roman" w:hAnsi="Times New Roman"/>
                <w:iCs/>
                <w:sz w:val="24"/>
                <w:szCs w:val="24"/>
                <w:lang w:val="en-US" w:eastAsia="lv-LV"/>
              </w:rPr>
              <w:t xml:space="preserve">, </w:t>
            </w:r>
            <w:proofErr w:type="spellStart"/>
            <w:r w:rsidR="00B71C72" w:rsidRPr="00910860">
              <w:rPr>
                <w:rFonts w:ascii="Times New Roman" w:hAnsi="Times New Roman"/>
                <w:iCs/>
                <w:sz w:val="24"/>
                <w:szCs w:val="24"/>
                <w:lang w:val="en-US" w:eastAsia="lv-LV"/>
              </w:rPr>
              <w:t>kā</w:t>
            </w:r>
            <w:proofErr w:type="spellEnd"/>
            <w:r w:rsidR="00B71C72" w:rsidRPr="00910860">
              <w:rPr>
                <w:rFonts w:ascii="Times New Roman" w:hAnsi="Times New Roman"/>
                <w:iCs/>
                <w:sz w:val="24"/>
                <w:szCs w:val="24"/>
                <w:lang w:val="en-US" w:eastAsia="lv-LV"/>
              </w:rPr>
              <w:t xml:space="preserve"> </w:t>
            </w:r>
            <w:proofErr w:type="spellStart"/>
            <w:r w:rsidR="00B71C72" w:rsidRPr="00910860">
              <w:rPr>
                <w:rFonts w:ascii="Times New Roman" w:hAnsi="Times New Roman"/>
                <w:iCs/>
                <w:sz w:val="24"/>
                <w:szCs w:val="24"/>
                <w:lang w:val="en-US" w:eastAsia="lv-LV"/>
              </w:rPr>
              <w:t>arī</w:t>
            </w:r>
            <w:proofErr w:type="spellEnd"/>
            <w:r w:rsidR="00B71C72" w:rsidRPr="00910860">
              <w:rPr>
                <w:rFonts w:ascii="Times New Roman" w:hAnsi="Times New Roman"/>
                <w:iCs/>
                <w:sz w:val="24"/>
                <w:szCs w:val="24"/>
                <w:lang w:val="en-US" w:eastAsia="lv-LV"/>
              </w:rPr>
              <w:t xml:space="preserve"> </w:t>
            </w:r>
            <w:proofErr w:type="spellStart"/>
            <w:r w:rsidR="00B71C72" w:rsidRPr="00910860">
              <w:rPr>
                <w:rFonts w:ascii="Times New Roman" w:hAnsi="Times New Roman"/>
                <w:iCs/>
                <w:sz w:val="24"/>
                <w:szCs w:val="24"/>
                <w:lang w:val="en-US" w:eastAsia="lv-LV"/>
              </w:rPr>
              <w:t>veikt</w:t>
            </w:r>
            <w:proofErr w:type="spellEnd"/>
            <w:r w:rsidR="00B71C72" w:rsidRPr="00910860">
              <w:rPr>
                <w:rFonts w:ascii="Times New Roman" w:hAnsi="Times New Roman"/>
                <w:iCs/>
                <w:sz w:val="24"/>
                <w:szCs w:val="24"/>
                <w:lang w:val="en-US" w:eastAsia="lv-LV"/>
              </w:rPr>
              <w:t xml:space="preserve"> </w:t>
            </w:r>
            <w:proofErr w:type="spellStart"/>
            <w:r w:rsidR="00B71C72" w:rsidRPr="00910860">
              <w:rPr>
                <w:rFonts w:ascii="Times New Roman" w:hAnsi="Times New Roman"/>
                <w:iCs/>
                <w:sz w:val="24"/>
                <w:szCs w:val="24"/>
                <w:lang w:val="en-US" w:eastAsia="lv-LV"/>
              </w:rPr>
              <w:t>ikgadēju</w:t>
            </w:r>
            <w:proofErr w:type="spellEnd"/>
            <w:r w:rsidR="00B71C72" w:rsidRPr="00910860">
              <w:rPr>
                <w:rFonts w:ascii="Times New Roman" w:hAnsi="Times New Roman"/>
                <w:iCs/>
                <w:sz w:val="24"/>
                <w:szCs w:val="24"/>
                <w:lang w:val="en-US" w:eastAsia="lv-LV"/>
              </w:rPr>
              <w:t xml:space="preserve"> </w:t>
            </w:r>
            <w:proofErr w:type="spellStart"/>
            <w:r w:rsidR="00B71C72" w:rsidRPr="00910860">
              <w:rPr>
                <w:rFonts w:ascii="Times New Roman" w:hAnsi="Times New Roman"/>
                <w:iCs/>
                <w:sz w:val="24"/>
                <w:szCs w:val="24"/>
                <w:lang w:val="en-US" w:eastAsia="lv-LV"/>
              </w:rPr>
              <w:t>komersanta</w:t>
            </w:r>
            <w:proofErr w:type="spellEnd"/>
            <w:r w:rsidR="00B71C72" w:rsidRPr="00910860">
              <w:rPr>
                <w:rFonts w:ascii="Times New Roman" w:hAnsi="Times New Roman"/>
                <w:iCs/>
                <w:sz w:val="24"/>
                <w:szCs w:val="24"/>
                <w:lang w:val="en-US" w:eastAsia="lv-LV"/>
              </w:rPr>
              <w:t xml:space="preserve"> </w:t>
            </w:r>
            <w:proofErr w:type="spellStart"/>
            <w:r w:rsidR="00E10F71" w:rsidRPr="00910860">
              <w:rPr>
                <w:rFonts w:ascii="Times New Roman" w:hAnsi="Times New Roman"/>
                <w:iCs/>
                <w:sz w:val="24"/>
                <w:szCs w:val="24"/>
                <w:lang w:val="en-US" w:eastAsia="lv-LV"/>
              </w:rPr>
              <w:t>izaugsmes</w:t>
            </w:r>
            <w:proofErr w:type="spellEnd"/>
            <w:r w:rsidR="00E10F71" w:rsidRPr="00910860">
              <w:rPr>
                <w:rFonts w:ascii="Times New Roman" w:hAnsi="Times New Roman"/>
                <w:iCs/>
                <w:sz w:val="24"/>
                <w:szCs w:val="24"/>
                <w:lang w:val="en-US" w:eastAsia="lv-LV"/>
              </w:rPr>
              <w:t xml:space="preserve"> </w:t>
            </w:r>
            <w:proofErr w:type="spellStart"/>
            <w:r w:rsidR="00B71C72" w:rsidRPr="00910860">
              <w:rPr>
                <w:rFonts w:ascii="Times New Roman" w:hAnsi="Times New Roman"/>
                <w:iCs/>
                <w:sz w:val="24"/>
                <w:szCs w:val="24"/>
                <w:lang w:val="en-US" w:eastAsia="lv-LV"/>
              </w:rPr>
              <w:t>novērtējumu</w:t>
            </w:r>
            <w:proofErr w:type="spellEnd"/>
            <w:r w:rsidR="00B71C72" w:rsidRPr="00910860">
              <w:rPr>
                <w:rFonts w:ascii="Times New Roman" w:hAnsi="Times New Roman"/>
                <w:iCs/>
                <w:sz w:val="24"/>
                <w:szCs w:val="24"/>
                <w:lang w:val="en-US" w:eastAsia="lv-LV"/>
              </w:rPr>
              <w:t>.</w:t>
            </w:r>
            <w:r w:rsidR="00B47A02" w:rsidRPr="00910860">
              <w:rPr>
                <w:rFonts w:ascii="Times New Roman" w:hAnsi="Times New Roman"/>
                <w:iCs/>
                <w:sz w:val="24"/>
                <w:szCs w:val="24"/>
                <w:lang w:val="en-US" w:eastAsia="lv-LV"/>
              </w:rPr>
              <w:t xml:space="preserve"> </w:t>
            </w:r>
            <w:proofErr w:type="spellStart"/>
            <w:r w:rsidR="00EB1AB9" w:rsidRPr="00910860">
              <w:rPr>
                <w:rFonts w:ascii="Times New Roman" w:hAnsi="Times New Roman"/>
                <w:iCs/>
                <w:sz w:val="24"/>
                <w:szCs w:val="24"/>
                <w:lang w:val="en-US" w:eastAsia="lv-LV"/>
              </w:rPr>
              <w:t>Pasākumu</w:t>
            </w:r>
            <w:proofErr w:type="spellEnd"/>
            <w:r w:rsidR="00EB1AB9" w:rsidRPr="00910860">
              <w:rPr>
                <w:rFonts w:ascii="Times New Roman" w:hAnsi="Times New Roman"/>
                <w:iCs/>
                <w:sz w:val="24"/>
                <w:szCs w:val="24"/>
                <w:lang w:val="en-US" w:eastAsia="lv-LV"/>
              </w:rPr>
              <w:t xml:space="preserve"> </w:t>
            </w:r>
            <w:proofErr w:type="spellStart"/>
            <w:r w:rsidR="00EB1AB9" w:rsidRPr="00910860">
              <w:rPr>
                <w:rFonts w:ascii="Times New Roman" w:hAnsi="Times New Roman"/>
                <w:iCs/>
                <w:sz w:val="24"/>
                <w:szCs w:val="24"/>
                <w:lang w:val="en-US" w:eastAsia="lv-LV"/>
              </w:rPr>
              <w:t>īstenošanas</w:t>
            </w:r>
            <w:proofErr w:type="spellEnd"/>
            <w:r w:rsidR="00EB1AB9" w:rsidRPr="00910860">
              <w:rPr>
                <w:rFonts w:ascii="Times New Roman" w:hAnsi="Times New Roman"/>
                <w:iCs/>
                <w:sz w:val="24"/>
                <w:szCs w:val="24"/>
                <w:lang w:val="en-US" w:eastAsia="lv-LV"/>
              </w:rPr>
              <w:t xml:space="preserve"> </w:t>
            </w:r>
            <w:proofErr w:type="spellStart"/>
            <w:r w:rsidR="00EB1AB9" w:rsidRPr="00910860">
              <w:rPr>
                <w:rFonts w:ascii="Times New Roman" w:hAnsi="Times New Roman"/>
                <w:iCs/>
                <w:sz w:val="24"/>
                <w:szCs w:val="24"/>
                <w:lang w:val="en-US" w:eastAsia="lv-LV"/>
              </w:rPr>
              <w:t>ietvaros</w:t>
            </w:r>
            <w:proofErr w:type="spellEnd"/>
            <w:r w:rsidR="00EB1AB9" w:rsidRPr="00910860">
              <w:rPr>
                <w:rFonts w:ascii="Times New Roman" w:hAnsi="Times New Roman"/>
                <w:iCs/>
                <w:sz w:val="24"/>
                <w:szCs w:val="24"/>
                <w:lang w:val="en-US" w:eastAsia="lv-LV"/>
              </w:rPr>
              <w:t xml:space="preserve"> </w:t>
            </w:r>
            <w:proofErr w:type="spellStart"/>
            <w:r w:rsidR="00EB1AB9" w:rsidRPr="00910860">
              <w:rPr>
                <w:rFonts w:ascii="Times New Roman" w:hAnsi="Times New Roman"/>
                <w:iCs/>
                <w:sz w:val="24"/>
                <w:szCs w:val="24"/>
                <w:lang w:val="en-US" w:eastAsia="lv-LV"/>
              </w:rPr>
              <w:t>paredzēts</w:t>
            </w:r>
            <w:proofErr w:type="spellEnd"/>
            <w:r w:rsidR="00EB1AB9" w:rsidRPr="00910860">
              <w:rPr>
                <w:rFonts w:ascii="Times New Roman" w:hAnsi="Times New Roman"/>
                <w:iCs/>
                <w:sz w:val="24"/>
                <w:szCs w:val="24"/>
                <w:lang w:val="en-US" w:eastAsia="lv-LV"/>
              </w:rPr>
              <w:t xml:space="preserve">, ka </w:t>
            </w:r>
            <w:proofErr w:type="spellStart"/>
            <w:r w:rsidR="00697441" w:rsidRPr="00910860">
              <w:rPr>
                <w:rFonts w:ascii="Times New Roman" w:hAnsi="Times New Roman"/>
                <w:iCs/>
                <w:sz w:val="24"/>
                <w:szCs w:val="24"/>
                <w:lang w:val="en-US" w:eastAsia="lv-LV"/>
              </w:rPr>
              <w:t>finansējuma</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saņēmējiem</w:t>
            </w:r>
            <w:proofErr w:type="spellEnd"/>
            <w:r w:rsidR="00697441" w:rsidRPr="00910860">
              <w:rPr>
                <w:rFonts w:ascii="Times New Roman" w:hAnsi="Times New Roman"/>
                <w:iCs/>
                <w:sz w:val="24"/>
                <w:szCs w:val="24"/>
                <w:lang w:val="en-US" w:eastAsia="lv-LV"/>
              </w:rPr>
              <w:t xml:space="preserve"> </w:t>
            </w:r>
            <w:r w:rsidR="00DE2B7B">
              <w:rPr>
                <w:rFonts w:ascii="Times New Roman" w:hAnsi="Times New Roman"/>
                <w:iCs/>
                <w:sz w:val="24"/>
                <w:szCs w:val="24"/>
                <w:lang w:val="en-US" w:eastAsia="lv-LV"/>
              </w:rPr>
              <w:t xml:space="preserve">ERAF </w:t>
            </w:r>
            <w:proofErr w:type="spellStart"/>
            <w:r w:rsidR="00910860" w:rsidRPr="00910860">
              <w:rPr>
                <w:rFonts w:ascii="Times New Roman" w:hAnsi="Times New Roman"/>
                <w:iCs/>
                <w:sz w:val="24"/>
                <w:szCs w:val="24"/>
                <w:lang w:val="en-US" w:eastAsia="lv-LV"/>
              </w:rPr>
              <w:t>virssaistību</w:t>
            </w:r>
            <w:proofErr w:type="spellEnd"/>
            <w:r w:rsidR="00910860" w:rsidRPr="00910860">
              <w:rPr>
                <w:rFonts w:ascii="Times New Roman" w:hAnsi="Times New Roman"/>
                <w:iCs/>
                <w:sz w:val="24"/>
                <w:szCs w:val="24"/>
                <w:lang w:val="en-US" w:eastAsia="lv-LV"/>
              </w:rPr>
              <w:t xml:space="preserve"> </w:t>
            </w:r>
            <w:proofErr w:type="spellStart"/>
            <w:r w:rsidR="00EB1AB9" w:rsidRPr="00910860">
              <w:rPr>
                <w:rFonts w:ascii="Times New Roman" w:hAnsi="Times New Roman"/>
                <w:iCs/>
                <w:sz w:val="24"/>
                <w:szCs w:val="24"/>
                <w:lang w:val="en-US" w:eastAsia="lv-LV"/>
              </w:rPr>
              <w:t>finansējum</w:t>
            </w:r>
            <w:r w:rsidR="00697441" w:rsidRPr="00910860">
              <w:rPr>
                <w:rFonts w:ascii="Times New Roman" w:hAnsi="Times New Roman"/>
                <w:iCs/>
                <w:sz w:val="24"/>
                <w:szCs w:val="24"/>
                <w:lang w:val="en-US" w:eastAsia="lv-LV"/>
              </w:rPr>
              <w:t>s</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būs</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pieejams</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tiem</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uzņēmumiem</w:t>
            </w:r>
            <w:proofErr w:type="spellEnd"/>
            <w:r w:rsidR="00697441" w:rsidRPr="00910860">
              <w:rPr>
                <w:rFonts w:ascii="Times New Roman" w:hAnsi="Times New Roman"/>
                <w:iCs/>
                <w:sz w:val="24"/>
                <w:szCs w:val="24"/>
                <w:lang w:val="en-US" w:eastAsia="lv-LV"/>
              </w:rPr>
              <w:t xml:space="preserve">, kas </w:t>
            </w:r>
            <w:proofErr w:type="spellStart"/>
            <w:r w:rsidR="00697441" w:rsidRPr="00910860">
              <w:rPr>
                <w:rFonts w:ascii="Times New Roman" w:hAnsi="Times New Roman"/>
                <w:iCs/>
                <w:sz w:val="24"/>
                <w:szCs w:val="24"/>
                <w:lang w:val="en-US" w:eastAsia="lv-LV"/>
              </w:rPr>
              <w:t>aizpildīs</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interaktīvo</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digitālā</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brieduma</w:t>
            </w:r>
            <w:proofErr w:type="spellEnd"/>
            <w:r w:rsidR="00697441" w:rsidRPr="00910860">
              <w:rPr>
                <w:rFonts w:ascii="Times New Roman" w:hAnsi="Times New Roman"/>
                <w:iCs/>
                <w:sz w:val="24"/>
                <w:szCs w:val="24"/>
                <w:lang w:val="en-US" w:eastAsia="lv-LV"/>
              </w:rPr>
              <w:t xml:space="preserve"> </w:t>
            </w:r>
            <w:proofErr w:type="spellStart"/>
            <w:r w:rsidR="00697441" w:rsidRPr="00910860">
              <w:rPr>
                <w:rFonts w:ascii="Times New Roman" w:hAnsi="Times New Roman"/>
                <w:iCs/>
                <w:sz w:val="24"/>
                <w:szCs w:val="24"/>
                <w:lang w:val="en-US" w:eastAsia="lv-LV"/>
              </w:rPr>
              <w:t>testu</w:t>
            </w:r>
            <w:proofErr w:type="spellEnd"/>
            <w:r w:rsidR="00697441" w:rsidRPr="00910860">
              <w:rPr>
                <w:rFonts w:ascii="Times New Roman" w:hAnsi="Times New Roman"/>
                <w:iCs/>
                <w:sz w:val="24"/>
                <w:szCs w:val="24"/>
                <w:lang w:val="en-US" w:eastAsia="lv-LV"/>
              </w:rPr>
              <w:t>.</w:t>
            </w:r>
          </w:p>
          <w:p w14:paraId="58F31CBE" w14:textId="192FD80F" w:rsidR="0048663D" w:rsidRPr="002772D3" w:rsidRDefault="005D5477">
            <w:pPr>
              <w:ind w:firstLine="360"/>
              <w:jc w:val="both"/>
              <w:rPr>
                <w:rFonts w:ascii="Times New Roman" w:hAnsi="Times New Roman"/>
                <w:iCs/>
                <w:sz w:val="24"/>
                <w:szCs w:val="24"/>
                <w:lang w:val="en-US" w:eastAsia="lv-LV"/>
              </w:rPr>
            </w:pPr>
            <w:r w:rsidRPr="00910860">
              <w:rPr>
                <w:rFonts w:ascii="Times New Roman" w:hAnsi="Times New Roman"/>
                <w:iCs/>
                <w:sz w:val="24"/>
                <w:szCs w:val="24"/>
                <w:lang w:val="en-US" w:eastAsia="lv-LV"/>
              </w:rPr>
              <w:t>L</w:t>
            </w:r>
            <w:r w:rsidR="000411EC" w:rsidRPr="00910860">
              <w:rPr>
                <w:rFonts w:ascii="Times New Roman" w:hAnsi="Times New Roman"/>
                <w:iCs/>
                <w:sz w:val="24"/>
                <w:szCs w:val="24"/>
                <w:lang w:val="en-US" w:eastAsia="lv-LV"/>
              </w:rPr>
              <w:t xml:space="preserve">atvijas </w:t>
            </w:r>
            <w:proofErr w:type="spellStart"/>
            <w:r w:rsidR="000411EC" w:rsidRPr="00910860">
              <w:rPr>
                <w:rFonts w:ascii="Times New Roman" w:hAnsi="Times New Roman"/>
                <w:iCs/>
                <w:sz w:val="24"/>
                <w:szCs w:val="24"/>
                <w:lang w:val="en-US" w:eastAsia="lv-LV"/>
              </w:rPr>
              <w:t>Informācijas</w:t>
            </w:r>
            <w:proofErr w:type="spellEnd"/>
            <w:r w:rsidR="000411EC" w:rsidRPr="00910860">
              <w:rPr>
                <w:rFonts w:ascii="Times New Roman" w:hAnsi="Times New Roman"/>
                <w:iCs/>
                <w:sz w:val="24"/>
                <w:szCs w:val="24"/>
                <w:lang w:val="en-US" w:eastAsia="lv-LV"/>
              </w:rPr>
              <w:t xml:space="preserve"> un </w:t>
            </w:r>
            <w:proofErr w:type="spellStart"/>
            <w:r w:rsidR="000411EC" w:rsidRPr="00910860">
              <w:rPr>
                <w:rFonts w:ascii="Times New Roman" w:hAnsi="Times New Roman"/>
                <w:iCs/>
                <w:sz w:val="24"/>
                <w:szCs w:val="24"/>
                <w:lang w:val="en-US" w:eastAsia="lv-LV"/>
              </w:rPr>
              <w:t>komunikācijas</w:t>
            </w:r>
            <w:proofErr w:type="spellEnd"/>
            <w:r w:rsidR="000411EC" w:rsidRPr="00910860">
              <w:rPr>
                <w:rFonts w:ascii="Times New Roman" w:hAnsi="Times New Roman"/>
                <w:iCs/>
                <w:sz w:val="24"/>
                <w:szCs w:val="24"/>
                <w:lang w:val="en-US" w:eastAsia="lv-LV"/>
              </w:rPr>
              <w:t xml:space="preserve"> </w:t>
            </w:r>
            <w:proofErr w:type="spellStart"/>
            <w:r w:rsidR="000411EC" w:rsidRPr="00910860">
              <w:rPr>
                <w:rFonts w:ascii="Times New Roman" w:hAnsi="Times New Roman"/>
                <w:iCs/>
                <w:sz w:val="24"/>
                <w:szCs w:val="24"/>
                <w:lang w:val="en-US" w:eastAsia="lv-LV"/>
              </w:rPr>
              <w:t>tehnoloģijas</w:t>
            </w:r>
            <w:proofErr w:type="spellEnd"/>
            <w:r w:rsidR="000411EC" w:rsidRPr="00910860">
              <w:rPr>
                <w:rFonts w:ascii="Times New Roman" w:hAnsi="Times New Roman"/>
                <w:iCs/>
                <w:sz w:val="24"/>
                <w:szCs w:val="24"/>
                <w:lang w:val="en-US" w:eastAsia="lv-LV"/>
              </w:rPr>
              <w:t xml:space="preserve"> </w:t>
            </w:r>
            <w:proofErr w:type="spellStart"/>
            <w:r w:rsidR="000411EC" w:rsidRPr="00910860">
              <w:rPr>
                <w:rFonts w:ascii="Times New Roman" w:hAnsi="Times New Roman"/>
                <w:iCs/>
                <w:sz w:val="24"/>
                <w:szCs w:val="24"/>
                <w:lang w:val="en-US" w:eastAsia="lv-LV"/>
              </w:rPr>
              <w:t>asociācija</w:t>
            </w:r>
            <w:proofErr w:type="spellEnd"/>
            <w:r w:rsidR="0001723C" w:rsidRPr="00910860">
              <w:rPr>
                <w:rFonts w:ascii="Times New Roman" w:hAnsi="Times New Roman"/>
                <w:iCs/>
                <w:sz w:val="24"/>
                <w:szCs w:val="24"/>
                <w:lang w:val="en-US" w:eastAsia="lv-LV"/>
              </w:rPr>
              <w:t xml:space="preserve"> </w:t>
            </w:r>
            <w:proofErr w:type="spellStart"/>
            <w:r w:rsidR="00AC48AA" w:rsidRPr="002772D3">
              <w:rPr>
                <w:rFonts w:ascii="Times New Roman" w:hAnsi="Times New Roman"/>
                <w:iCs/>
                <w:sz w:val="24"/>
                <w:szCs w:val="24"/>
                <w:lang w:val="en-US" w:eastAsia="lv-LV"/>
              </w:rPr>
              <w:t>ir</w:t>
            </w:r>
            <w:proofErr w:type="spellEnd"/>
            <w:r w:rsidR="00AC48AA" w:rsidRPr="002772D3">
              <w:rPr>
                <w:rFonts w:ascii="Times New Roman" w:hAnsi="Times New Roman"/>
                <w:iCs/>
                <w:sz w:val="24"/>
                <w:szCs w:val="24"/>
                <w:lang w:val="en-US" w:eastAsia="lv-LV"/>
              </w:rPr>
              <w:t xml:space="preserve"> </w:t>
            </w:r>
            <w:proofErr w:type="spellStart"/>
            <w:r w:rsidR="00AC48AA" w:rsidRPr="002772D3">
              <w:rPr>
                <w:rFonts w:ascii="Times New Roman" w:hAnsi="Times New Roman"/>
                <w:iCs/>
                <w:sz w:val="24"/>
                <w:szCs w:val="24"/>
                <w:lang w:val="en-US" w:eastAsia="lv-LV"/>
              </w:rPr>
              <w:t>uzsākusi</w:t>
            </w:r>
            <w:proofErr w:type="spellEnd"/>
            <w:r w:rsidR="00AC48AA" w:rsidRPr="002772D3">
              <w:rPr>
                <w:rFonts w:ascii="Times New Roman" w:hAnsi="Times New Roman"/>
                <w:iCs/>
                <w:sz w:val="24"/>
                <w:szCs w:val="24"/>
                <w:lang w:val="en-US" w:eastAsia="lv-LV"/>
              </w:rPr>
              <w:t xml:space="preserve"> </w:t>
            </w:r>
            <w:proofErr w:type="spellStart"/>
            <w:r w:rsidR="00AC48AA" w:rsidRPr="002772D3">
              <w:rPr>
                <w:rFonts w:ascii="Times New Roman" w:hAnsi="Times New Roman"/>
                <w:iCs/>
                <w:sz w:val="24"/>
                <w:szCs w:val="24"/>
                <w:lang w:val="en-US" w:eastAsia="lv-LV"/>
              </w:rPr>
              <w:t>izglītojošu</w:t>
            </w:r>
            <w:proofErr w:type="spellEnd"/>
            <w:r w:rsidR="00AC48AA" w:rsidRPr="002772D3">
              <w:rPr>
                <w:rFonts w:ascii="Times New Roman" w:hAnsi="Times New Roman"/>
                <w:iCs/>
                <w:sz w:val="24"/>
                <w:szCs w:val="24"/>
                <w:lang w:val="en-US" w:eastAsia="lv-LV"/>
              </w:rPr>
              <w:t xml:space="preserve"> </w:t>
            </w:r>
            <w:proofErr w:type="spellStart"/>
            <w:r w:rsidR="00AC48AA" w:rsidRPr="002772D3">
              <w:rPr>
                <w:rFonts w:ascii="Times New Roman" w:hAnsi="Times New Roman"/>
                <w:iCs/>
                <w:sz w:val="24"/>
                <w:szCs w:val="24"/>
                <w:lang w:val="en-US" w:eastAsia="lv-LV"/>
              </w:rPr>
              <w:t>kampaņu</w:t>
            </w:r>
            <w:proofErr w:type="spellEnd"/>
            <w:r w:rsidR="00AC48AA" w:rsidRPr="002772D3">
              <w:rPr>
                <w:rFonts w:ascii="Times New Roman" w:hAnsi="Times New Roman"/>
                <w:iCs/>
                <w:sz w:val="24"/>
                <w:szCs w:val="24"/>
                <w:lang w:val="en-US" w:eastAsia="lv-LV"/>
              </w:rPr>
              <w:t xml:space="preserve"> “</w:t>
            </w:r>
            <w:proofErr w:type="spellStart"/>
            <w:r w:rsidR="00AC48AA" w:rsidRPr="002772D3">
              <w:rPr>
                <w:rFonts w:ascii="Times New Roman" w:hAnsi="Times New Roman"/>
                <w:iCs/>
                <w:sz w:val="24"/>
                <w:szCs w:val="24"/>
                <w:lang w:val="en-US" w:eastAsia="lv-LV"/>
              </w:rPr>
              <w:t>Gudrā</w:t>
            </w:r>
            <w:proofErr w:type="spellEnd"/>
            <w:r w:rsidR="00AC48AA" w:rsidRPr="002772D3">
              <w:rPr>
                <w:rFonts w:ascii="Times New Roman" w:hAnsi="Times New Roman"/>
                <w:iCs/>
                <w:sz w:val="24"/>
                <w:szCs w:val="24"/>
                <w:lang w:val="en-US" w:eastAsia="lv-LV"/>
              </w:rPr>
              <w:t xml:space="preserve"> </w:t>
            </w:r>
            <w:proofErr w:type="spellStart"/>
            <w:r w:rsidR="00AC48AA" w:rsidRPr="002772D3">
              <w:rPr>
                <w:rFonts w:ascii="Times New Roman" w:hAnsi="Times New Roman"/>
                <w:iCs/>
                <w:sz w:val="24"/>
                <w:szCs w:val="24"/>
                <w:lang w:val="en-US" w:eastAsia="lv-LV"/>
              </w:rPr>
              <w:t>Latvija</w:t>
            </w:r>
            <w:proofErr w:type="spellEnd"/>
            <w:r w:rsidR="00AC48AA" w:rsidRPr="002772D3">
              <w:rPr>
                <w:rFonts w:ascii="Times New Roman" w:hAnsi="Times New Roman"/>
                <w:iCs/>
                <w:sz w:val="24"/>
                <w:szCs w:val="24"/>
                <w:lang w:val="en-US" w:eastAsia="lv-LV"/>
              </w:rPr>
              <w:t>”</w:t>
            </w:r>
            <w:r w:rsidR="0039587F" w:rsidRPr="002772D3">
              <w:rPr>
                <w:rFonts w:ascii="Times New Roman" w:hAnsi="Times New Roman"/>
                <w:iCs/>
                <w:sz w:val="24"/>
                <w:szCs w:val="24"/>
                <w:lang w:val="en-US"/>
              </w:rPr>
              <w:t xml:space="preserve"> un </w:t>
            </w:r>
            <w:proofErr w:type="spellStart"/>
            <w:r w:rsidR="0039587F" w:rsidRPr="002772D3">
              <w:rPr>
                <w:rFonts w:ascii="Times New Roman" w:hAnsi="Times New Roman"/>
                <w:iCs/>
                <w:sz w:val="24"/>
                <w:szCs w:val="24"/>
                <w:lang w:val="en-US"/>
              </w:rPr>
              <w:t>veikusi</w:t>
            </w:r>
            <w:proofErr w:type="spellEnd"/>
            <w:r w:rsidR="0039587F" w:rsidRPr="002772D3">
              <w:rPr>
                <w:rFonts w:ascii="Times New Roman" w:hAnsi="Times New Roman"/>
                <w:iCs/>
                <w:sz w:val="24"/>
                <w:szCs w:val="24"/>
                <w:lang w:val="en-US"/>
              </w:rPr>
              <w:t xml:space="preserve"> </w:t>
            </w:r>
            <w:proofErr w:type="spellStart"/>
            <w:r w:rsidR="0039587F" w:rsidRPr="002772D3">
              <w:rPr>
                <w:rFonts w:ascii="Times New Roman" w:hAnsi="Times New Roman"/>
                <w:iCs/>
                <w:sz w:val="24"/>
                <w:szCs w:val="24"/>
                <w:lang w:val="en-US"/>
              </w:rPr>
              <w:t>komer</w:t>
            </w:r>
            <w:r w:rsidR="009E1A00" w:rsidRPr="002772D3">
              <w:rPr>
                <w:rFonts w:ascii="Times New Roman" w:hAnsi="Times New Roman"/>
                <w:iCs/>
                <w:sz w:val="24"/>
                <w:szCs w:val="24"/>
                <w:lang w:val="en-US"/>
              </w:rPr>
              <w:t>s</w:t>
            </w:r>
            <w:r w:rsidR="0039587F" w:rsidRPr="002772D3">
              <w:rPr>
                <w:rFonts w:ascii="Times New Roman" w:hAnsi="Times New Roman"/>
                <w:iCs/>
                <w:sz w:val="24"/>
                <w:szCs w:val="24"/>
                <w:lang w:val="en-US"/>
              </w:rPr>
              <w:t>antu</w:t>
            </w:r>
            <w:proofErr w:type="spellEnd"/>
            <w:r w:rsidR="0039587F" w:rsidRPr="002772D3">
              <w:rPr>
                <w:rFonts w:ascii="Times New Roman" w:hAnsi="Times New Roman"/>
                <w:iCs/>
                <w:sz w:val="24"/>
                <w:szCs w:val="24"/>
                <w:lang w:val="en-US"/>
              </w:rPr>
              <w:t xml:space="preserve"> </w:t>
            </w:r>
            <w:proofErr w:type="spellStart"/>
            <w:r w:rsidR="0039587F" w:rsidRPr="002772D3">
              <w:rPr>
                <w:rFonts w:ascii="Times New Roman" w:hAnsi="Times New Roman"/>
                <w:iCs/>
                <w:sz w:val="24"/>
                <w:szCs w:val="24"/>
                <w:lang w:val="en-US"/>
              </w:rPr>
              <w:t>aptauju</w:t>
            </w:r>
            <w:proofErr w:type="spellEnd"/>
            <w:r w:rsidR="0039587F" w:rsidRPr="002772D3">
              <w:rPr>
                <w:rFonts w:ascii="Times New Roman" w:hAnsi="Times New Roman"/>
                <w:iCs/>
                <w:sz w:val="24"/>
                <w:szCs w:val="24"/>
                <w:lang w:val="en-US"/>
              </w:rPr>
              <w:t xml:space="preserve"> </w:t>
            </w:r>
            <w:proofErr w:type="spellStart"/>
            <w:r w:rsidR="0039587F" w:rsidRPr="002772D3">
              <w:rPr>
                <w:rFonts w:ascii="Times New Roman" w:hAnsi="Times New Roman"/>
                <w:iCs/>
                <w:sz w:val="24"/>
                <w:szCs w:val="24"/>
                <w:lang w:val="en-US"/>
              </w:rPr>
              <w:t>kā</w:t>
            </w:r>
            <w:proofErr w:type="spellEnd"/>
            <w:r w:rsidR="0039587F" w:rsidRPr="002772D3">
              <w:rPr>
                <w:rFonts w:ascii="Times New Roman" w:hAnsi="Times New Roman"/>
                <w:iCs/>
                <w:sz w:val="24"/>
                <w:szCs w:val="24"/>
                <w:lang w:val="en-US"/>
              </w:rPr>
              <w:t xml:space="preserve"> </w:t>
            </w:r>
            <w:proofErr w:type="spellStart"/>
            <w:r w:rsidR="0039587F" w:rsidRPr="002772D3">
              <w:rPr>
                <w:rFonts w:ascii="Times New Roman" w:hAnsi="Times New Roman"/>
                <w:iCs/>
                <w:sz w:val="24"/>
                <w:szCs w:val="24"/>
                <w:lang w:val="en-US"/>
              </w:rPr>
              <w:t>rezultātā</w:t>
            </w:r>
            <w:proofErr w:type="spellEnd"/>
            <w:r w:rsidR="0039587F" w:rsidRPr="002772D3">
              <w:rPr>
                <w:rFonts w:ascii="Times New Roman" w:hAnsi="Times New Roman"/>
                <w:iCs/>
                <w:sz w:val="24"/>
                <w:szCs w:val="24"/>
                <w:lang w:val="en-US"/>
              </w:rPr>
              <w:t xml:space="preserve"> </w:t>
            </w:r>
            <w:proofErr w:type="spellStart"/>
            <w:r w:rsidR="0039587F" w:rsidRPr="002772D3">
              <w:rPr>
                <w:rFonts w:ascii="Times New Roman" w:hAnsi="Times New Roman"/>
                <w:iCs/>
                <w:sz w:val="24"/>
                <w:szCs w:val="24"/>
                <w:lang w:val="en-US"/>
              </w:rPr>
              <w:t>secinā</w:t>
            </w:r>
            <w:r w:rsidR="002772D3" w:rsidRPr="002772D3">
              <w:rPr>
                <w:rFonts w:ascii="Times New Roman" w:hAnsi="Times New Roman"/>
                <w:iCs/>
                <w:sz w:val="24"/>
                <w:szCs w:val="24"/>
                <w:lang w:val="en-US"/>
              </w:rPr>
              <w:t>t</w:t>
            </w:r>
            <w:r w:rsidR="0039587F" w:rsidRPr="002772D3">
              <w:rPr>
                <w:rFonts w:ascii="Times New Roman" w:hAnsi="Times New Roman"/>
                <w:iCs/>
                <w:sz w:val="24"/>
                <w:szCs w:val="24"/>
                <w:lang w:val="en-US"/>
              </w:rPr>
              <w:t>s</w:t>
            </w:r>
            <w:proofErr w:type="spellEnd"/>
            <w:r w:rsidR="0039587F" w:rsidRPr="002772D3">
              <w:rPr>
                <w:rFonts w:ascii="Times New Roman" w:hAnsi="Times New Roman"/>
                <w:iCs/>
                <w:sz w:val="24"/>
                <w:szCs w:val="24"/>
                <w:lang w:val="en-US"/>
              </w:rPr>
              <w:t xml:space="preserve">, ka </w:t>
            </w:r>
            <w:proofErr w:type="spellStart"/>
            <w:r w:rsidR="009E1A00" w:rsidRPr="002772D3">
              <w:rPr>
                <w:rFonts w:ascii="Times New Roman" w:hAnsi="Times New Roman"/>
                <w:iCs/>
                <w:sz w:val="24"/>
                <w:szCs w:val="24"/>
                <w:lang w:val="en-US"/>
              </w:rPr>
              <w:t>vieni</w:t>
            </w:r>
            <w:proofErr w:type="spellEnd"/>
            <w:r w:rsidR="009E1A00" w:rsidRPr="002772D3">
              <w:rPr>
                <w:rFonts w:ascii="Times New Roman" w:hAnsi="Times New Roman"/>
                <w:iCs/>
                <w:sz w:val="24"/>
                <w:szCs w:val="24"/>
                <w:lang w:val="en-US"/>
              </w:rPr>
              <w:t xml:space="preserve"> no </w:t>
            </w:r>
            <w:proofErr w:type="spellStart"/>
            <w:r w:rsidR="009E1A00" w:rsidRPr="002772D3">
              <w:rPr>
                <w:rFonts w:ascii="Times New Roman" w:hAnsi="Times New Roman"/>
                <w:iCs/>
                <w:sz w:val="24"/>
                <w:szCs w:val="24"/>
                <w:lang w:val="en-US"/>
              </w:rPr>
              <w:t>lielākajiem</w:t>
            </w:r>
            <w:proofErr w:type="spellEnd"/>
            <w:r w:rsidR="009E1A00" w:rsidRPr="002772D3">
              <w:rPr>
                <w:rFonts w:ascii="Times New Roman" w:hAnsi="Times New Roman"/>
                <w:iCs/>
                <w:sz w:val="24"/>
                <w:szCs w:val="24"/>
                <w:lang w:val="en-US"/>
              </w:rPr>
              <w:t xml:space="preserve"> </w:t>
            </w:r>
            <w:proofErr w:type="spellStart"/>
            <w:r w:rsidR="009E1A00" w:rsidRPr="002772D3">
              <w:rPr>
                <w:rFonts w:ascii="Times New Roman" w:hAnsi="Times New Roman"/>
                <w:iCs/>
                <w:sz w:val="24"/>
                <w:szCs w:val="24"/>
                <w:lang w:val="en-US"/>
              </w:rPr>
              <w:t>šķēršļiem</w:t>
            </w:r>
            <w:proofErr w:type="spellEnd"/>
            <w:r w:rsidR="009E1A00" w:rsidRPr="002772D3">
              <w:rPr>
                <w:rFonts w:ascii="Times New Roman" w:hAnsi="Times New Roman"/>
                <w:iCs/>
                <w:sz w:val="24"/>
                <w:szCs w:val="24"/>
                <w:lang w:val="en-US"/>
              </w:rPr>
              <w:t xml:space="preserve"> </w:t>
            </w:r>
            <w:proofErr w:type="spellStart"/>
            <w:r w:rsidR="009E1A00" w:rsidRPr="002772D3">
              <w:rPr>
                <w:rFonts w:ascii="Times New Roman" w:hAnsi="Times New Roman"/>
                <w:iCs/>
                <w:sz w:val="24"/>
                <w:szCs w:val="24"/>
                <w:lang w:val="en-US"/>
              </w:rPr>
              <w:t>komersantu</w:t>
            </w:r>
            <w:proofErr w:type="spellEnd"/>
            <w:r w:rsidR="009E1A00" w:rsidRPr="002772D3">
              <w:rPr>
                <w:rFonts w:ascii="Times New Roman" w:hAnsi="Times New Roman"/>
                <w:iCs/>
                <w:sz w:val="24"/>
                <w:szCs w:val="24"/>
                <w:lang w:val="en-US"/>
              </w:rPr>
              <w:t xml:space="preserve"> </w:t>
            </w:r>
            <w:proofErr w:type="spellStart"/>
            <w:r w:rsidR="009E1A00" w:rsidRPr="002772D3">
              <w:rPr>
                <w:rFonts w:ascii="Times New Roman" w:hAnsi="Times New Roman"/>
                <w:iCs/>
                <w:sz w:val="24"/>
                <w:szCs w:val="24"/>
                <w:lang w:val="en-US"/>
              </w:rPr>
              <w:t>digitālajā</w:t>
            </w:r>
            <w:proofErr w:type="spellEnd"/>
            <w:r w:rsidR="009E1A00" w:rsidRPr="002772D3">
              <w:rPr>
                <w:rFonts w:ascii="Times New Roman" w:hAnsi="Times New Roman"/>
                <w:iCs/>
                <w:sz w:val="24"/>
                <w:szCs w:val="24"/>
                <w:lang w:val="en-US"/>
              </w:rPr>
              <w:t xml:space="preserve"> </w:t>
            </w:r>
            <w:proofErr w:type="spellStart"/>
            <w:r w:rsidR="009E1A00" w:rsidRPr="002772D3">
              <w:rPr>
                <w:rFonts w:ascii="Times New Roman" w:hAnsi="Times New Roman"/>
                <w:iCs/>
                <w:sz w:val="24"/>
                <w:szCs w:val="24"/>
                <w:lang w:val="en-US"/>
              </w:rPr>
              <w:t>attīstībā</w:t>
            </w:r>
            <w:proofErr w:type="spellEnd"/>
            <w:r w:rsidR="009E1A00" w:rsidRPr="002772D3">
              <w:rPr>
                <w:rFonts w:ascii="Times New Roman" w:hAnsi="Times New Roman"/>
                <w:iCs/>
                <w:sz w:val="24"/>
                <w:szCs w:val="24"/>
                <w:lang w:val="en-US"/>
              </w:rPr>
              <w:t xml:space="preserve"> </w:t>
            </w:r>
            <w:proofErr w:type="spellStart"/>
            <w:r w:rsidR="009E1A00" w:rsidRPr="002772D3">
              <w:rPr>
                <w:rFonts w:ascii="Times New Roman" w:hAnsi="Times New Roman"/>
                <w:iCs/>
                <w:sz w:val="24"/>
                <w:szCs w:val="24"/>
                <w:lang w:val="en-US"/>
              </w:rPr>
              <w:t>ir</w:t>
            </w:r>
            <w:proofErr w:type="spellEnd"/>
            <w:r w:rsidR="009E1A00" w:rsidRPr="002772D3">
              <w:rPr>
                <w:rFonts w:ascii="Times New Roman" w:hAnsi="Times New Roman"/>
                <w:iCs/>
                <w:sz w:val="24"/>
                <w:szCs w:val="24"/>
                <w:lang w:val="en-US"/>
              </w:rPr>
              <w:t xml:space="preserve"> </w:t>
            </w:r>
            <w:proofErr w:type="spellStart"/>
            <w:r w:rsidR="002772D3" w:rsidRPr="002772D3">
              <w:rPr>
                <w:rFonts w:ascii="Times New Roman" w:hAnsi="Times New Roman"/>
                <w:iCs/>
                <w:sz w:val="24"/>
                <w:szCs w:val="24"/>
                <w:lang w:val="en-US"/>
              </w:rPr>
              <w:t>finanšu</w:t>
            </w:r>
            <w:proofErr w:type="spellEnd"/>
            <w:r w:rsidR="002772D3" w:rsidRPr="002772D3">
              <w:rPr>
                <w:rFonts w:ascii="Times New Roman" w:hAnsi="Times New Roman"/>
                <w:iCs/>
                <w:sz w:val="24"/>
                <w:szCs w:val="24"/>
                <w:lang w:val="en-US"/>
              </w:rPr>
              <w:t xml:space="preserve"> </w:t>
            </w:r>
            <w:proofErr w:type="spellStart"/>
            <w:r w:rsidR="002772D3" w:rsidRPr="002772D3">
              <w:rPr>
                <w:rFonts w:ascii="Times New Roman" w:hAnsi="Times New Roman"/>
                <w:iCs/>
                <w:sz w:val="24"/>
                <w:szCs w:val="24"/>
                <w:lang w:val="en-US"/>
              </w:rPr>
              <w:t>trūkums</w:t>
            </w:r>
            <w:proofErr w:type="spellEnd"/>
            <w:r w:rsidR="002772D3" w:rsidRPr="002772D3">
              <w:rPr>
                <w:rFonts w:ascii="Times New Roman" w:hAnsi="Times New Roman"/>
                <w:iCs/>
                <w:sz w:val="24"/>
                <w:szCs w:val="24"/>
                <w:lang w:val="en-US"/>
              </w:rPr>
              <w:t xml:space="preserve">, </w:t>
            </w:r>
            <w:proofErr w:type="spellStart"/>
            <w:r w:rsidR="002772D3" w:rsidRPr="002772D3">
              <w:rPr>
                <w:rFonts w:ascii="Times New Roman" w:hAnsi="Times New Roman"/>
                <w:iCs/>
                <w:sz w:val="24"/>
                <w:szCs w:val="24"/>
                <w:lang w:val="en-US"/>
              </w:rPr>
              <w:t>zināšanu</w:t>
            </w:r>
            <w:proofErr w:type="spellEnd"/>
            <w:r w:rsidR="002772D3" w:rsidRPr="002772D3">
              <w:rPr>
                <w:rFonts w:ascii="Times New Roman" w:hAnsi="Times New Roman"/>
                <w:iCs/>
                <w:sz w:val="24"/>
                <w:szCs w:val="24"/>
                <w:lang w:val="en-US"/>
              </w:rPr>
              <w:t xml:space="preserve"> </w:t>
            </w:r>
            <w:proofErr w:type="spellStart"/>
            <w:r w:rsidR="002772D3" w:rsidRPr="002772D3">
              <w:rPr>
                <w:rFonts w:ascii="Times New Roman" w:hAnsi="Times New Roman"/>
                <w:iCs/>
                <w:sz w:val="24"/>
                <w:szCs w:val="24"/>
                <w:lang w:val="en-US"/>
              </w:rPr>
              <w:t>trūkums</w:t>
            </w:r>
            <w:proofErr w:type="spellEnd"/>
            <w:r w:rsidR="002772D3" w:rsidRPr="002772D3">
              <w:rPr>
                <w:rFonts w:ascii="Times New Roman" w:hAnsi="Times New Roman"/>
                <w:iCs/>
                <w:sz w:val="24"/>
                <w:szCs w:val="24"/>
                <w:lang w:val="en-US"/>
              </w:rPr>
              <w:t xml:space="preserve"> par </w:t>
            </w:r>
            <w:proofErr w:type="spellStart"/>
            <w:r w:rsidR="002772D3" w:rsidRPr="002772D3">
              <w:rPr>
                <w:rFonts w:ascii="Times New Roman" w:hAnsi="Times New Roman"/>
                <w:iCs/>
                <w:sz w:val="24"/>
                <w:szCs w:val="24"/>
                <w:lang w:val="en-US"/>
              </w:rPr>
              <w:t>digit</w:t>
            </w:r>
            <w:r w:rsidR="004470C1">
              <w:rPr>
                <w:rFonts w:ascii="Times New Roman" w:hAnsi="Times New Roman"/>
                <w:iCs/>
                <w:sz w:val="24"/>
                <w:szCs w:val="24"/>
                <w:lang w:val="en-US"/>
              </w:rPr>
              <w:t>al</w:t>
            </w:r>
            <w:r w:rsidR="002772D3" w:rsidRPr="002772D3">
              <w:rPr>
                <w:rFonts w:ascii="Times New Roman" w:hAnsi="Times New Roman"/>
                <w:iCs/>
                <w:sz w:val="24"/>
                <w:szCs w:val="24"/>
                <w:lang w:val="en-US"/>
              </w:rPr>
              <w:t>izāciju</w:t>
            </w:r>
            <w:proofErr w:type="spellEnd"/>
            <w:r w:rsidR="002772D3" w:rsidRPr="002772D3">
              <w:rPr>
                <w:rFonts w:ascii="Times New Roman" w:hAnsi="Times New Roman"/>
                <w:iCs/>
                <w:sz w:val="24"/>
                <w:szCs w:val="24"/>
                <w:lang w:val="en-US"/>
              </w:rPr>
              <w:t xml:space="preserve">, </w:t>
            </w:r>
            <w:proofErr w:type="spellStart"/>
            <w:r w:rsidR="002772D3" w:rsidRPr="002772D3">
              <w:rPr>
                <w:rFonts w:ascii="Times New Roman" w:hAnsi="Times New Roman"/>
                <w:iCs/>
                <w:sz w:val="24"/>
                <w:szCs w:val="24"/>
                <w:lang w:val="en-US"/>
              </w:rPr>
              <w:t>nozarei</w:t>
            </w:r>
            <w:proofErr w:type="spellEnd"/>
            <w:r w:rsidR="002772D3" w:rsidRPr="002772D3">
              <w:rPr>
                <w:rFonts w:ascii="Times New Roman" w:hAnsi="Times New Roman"/>
                <w:iCs/>
                <w:sz w:val="24"/>
                <w:szCs w:val="24"/>
                <w:lang w:val="en-US"/>
              </w:rPr>
              <w:t xml:space="preserve"> </w:t>
            </w:r>
            <w:proofErr w:type="spellStart"/>
            <w:r w:rsidR="002772D3" w:rsidRPr="002772D3">
              <w:rPr>
                <w:rFonts w:ascii="Times New Roman" w:hAnsi="Times New Roman"/>
                <w:iCs/>
                <w:sz w:val="24"/>
                <w:szCs w:val="24"/>
                <w:lang w:val="en-US"/>
              </w:rPr>
              <w:t>piem</w:t>
            </w:r>
            <w:r w:rsidR="004470C1">
              <w:rPr>
                <w:rFonts w:ascii="Times New Roman" w:hAnsi="Times New Roman"/>
                <w:iCs/>
                <w:sz w:val="24"/>
                <w:szCs w:val="24"/>
                <w:lang w:val="en-US"/>
              </w:rPr>
              <w:t>ē</w:t>
            </w:r>
            <w:r w:rsidR="002772D3" w:rsidRPr="002772D3">
              <w:rPr>
                <w:rFonts w:ascii="Times New Roman" w:hAnsi="Times New Roman"/>
                <w:iCs/>
                <w:sz w:val="24"/>
                <w:szCs w:val="24"/>
                <w:lang w:val="en-US"/>
              </w:rPr>
              <w:t>rotu</w:t>
            </w:r>
            <w:proofErr w:type="spellEnd"/>
            <w:r w:rsidR="002772D3" w:rsidRPr="002772D3">
              <w:rPr>
                <w:rFonts w:ascii="Times New Roman" w:hAnsi="Times New Roman"/>
                <w:iCs/>
                <w:sz w:val="24"/>
                <w:szCs w:val="24"/>
                <w:lang w:val="en-US"/>
              </w:rPr>
              <w:t xml:space="preserve"> IT </w:t>
            </w:r>
            <w:proofErr w:type="spellStart"/>
            <w:r w:rsidR="002772D3" w:rsidRPr="002772D3">
              <w:rPr>
                <w:rFonts w:ascii="Times New Roman" w:hAnsi="Times New Roman"/>
                <w:iCs/>
                <w:sz w:val="24"/>
                <w:szCs w:val="24"/>
                <w:lang w:val="en-US"/>
              </w:rPr>
              <w:t>risinājumu</w:t>
            </w:r>
            <w:proofErr w:type="spellEnd"/>
            <w:r w:rsidR="002772D3" w:rsidRPr="002772D3">
              <w:rPr>
                <w:rFonts w:ascii="Times New Roman" w:hAnsi="Times New Roman"/>
                <w:iCs/>
                <w:sz w:val="24"/>
                <w:szCs w:val="24"/>
                <w:lang w:val="en-US"/>
              </w:rPr>
              <w:t xml:space="preserve"> un </w:t>
            </w:r>
            <w:proofErr w:type="spellStart"/>
            <w:r w:rsidR="002772D3" w:rsidRPr="002772D3">
              <w:rPr>
                <w:rFonts w:ascii="Times New Roman" w:hAnsi="Times New Roman"/>
                <w:iCs/>
                <w:sz w:val="24"/>
                <w:szCs w:val="24"/>
                <w:lang w:val="en-US"/>
              </w:rPr>
              <w:t>izglītota</w:t>
            </w:r>
            <w:proofErr w:type="spellEnd"/>
            <w:r w:rsidR="002772D3" w:rsidRPr="002772D3">
              <w:rPr>
                <w:rFonts w:ascii="Times New Roman" w:hAnsi="Times New Roman"/>
                <w:iCs/>
                <w:sz w:val="24"/>
                <w:szCs w:val="24"/>
                <w:lang w:val="en-US"/>
              </w:rPr>
              <w:t xml:space="preserve"> </w:t>
            </w:r>
            <w:proofErr w:type="spellStart"/>
            <w:r w:rsidR="002772D3" w:rsidRPr="002772D3">
              <w:rPr>
                <w:rFonts w:ascii="Times New Roman" w:hAnsi="Times New Roman"/>
                <w:iCs/>
                <w:sz w:val="24"/>
                <w:szCs w:val="24"/>
                <w:lang w:val="en-US"/>
              </w:rPr>
              <w:t>personāla</w:t>
            </w:r>
            <w:proofErr w:type="spellEnd"/>
            <w:r w:rsidR="002772D3" w:rsidRPr="002772D3">
              <w:rPr>
                <w:rFonts w:ascii="Times New Roman" w:hAnsi="Times New Roman"/>
                <w:iCs/>
                <w:sz w:val="24"/>
                <w:szCs w:val="24"/>
                <w:lang w:val="en-US"/>
              </w:rPr>
              <w:t xml:space="preserve"> </w:t>
            </w:r>
            <w:proofErr w:type="spellStart"/>
            <w:r w:rsidR="002772D3" w:rsidRPr="002772D3">
              <w:rPr>
                <w:rFonts w:ascii="Times New Roman" w:hAnsi="Times New Roman"/>
                <w:iCs/>
                <w:sz w:val="24"/>
                <w:szCs w:val="24"/>
                <w:lang w:val="en-US"/>
              </w:rPr>
              <w:t>trūkums</w:t>
            </w:r>
            <w:proofErr w:type="spellEnd"/>
            <w:r w:rsidR="002772D3" w:rsidRPr="002772D3">
              <w:rPr>
                <w:rFonts w:ascii="Times New Roman" w:hAnsi="Times New Roman"/>
                <w:iCs/>
                <w:sz w:val="24"/>
                <w:szCs w:val="24"/>
                <w:lang w:val="en-US"/>
              </w:rPr>
              <w:t>.</w:t>
            </w:r>
          </w:p>
          <w:p w14:paraId="1F7FBDCA" w14:textId="20335FA7" w:rsidR="00B307F8" w:rsidRDefault="001D296E">
            <w:pPr>
              <w:ind w:firstLine="360"/>
              <w:jc w:val="both"/>
              <w:rPr>
                <w:rFonts w:ascii="Times New Roman" w:hAnsi="Times New Roman"/>
                <w:iCs/>
                <w:sz w:val="24"/>
                <w:szCs w:val="24"/>
                <w:lang w:eastAsia="lv-LV"/>
              </w:rPr>
            </w:pPr>
            <w:r w:rsidRPr="0010130C">
              <w:rPr>
                <w:rFonts w:ascii="Times New Roman" w:hAnsi="Times New Roman"/>
                <w:iCs/>
                <w:sz w:val="24"/>
                <w:szCs w:val="24"/>
                <w:lang w:eastAsia="lv-LV"/>
              </w:rPr>
              <w:t xml:space="preserve">Minēto pasākumu īstenošanas rezultātā </w:t>
            </w:r>
            <w:r w:rsidR="00BC7607" w:rsidRPr="0010130C">
              <w:rPr>
                <w:rFonts w:ascii="Times New Roman" w:hAnsi="Times New Roman"/>
                <w:iCs/>
                <w:sz w:val="24"/>
                <w:szCs w:val="24"/>
                <w:lang w:eastAsia="lv-LV"/>
              </w:rPr>
              <w:t xml:space="preserve">tiks izstrādāta inovatīva </w:t>
            </w:r>
            <w:proofErr w:type="spellStart"/>
            <w:r w:rsidR="00BC7607" w:rsidRPr="0010130C">
              <w:rPr>
                <w:rFonts w:ascii="Times New Roman" w:hAnsi="Times New Roman"/>
                <w:iCs/>
                <w:sz w:val="24"/>
                <w:szCs w:val="24"/>
                <w:lang w:eastAsia="lv-LV"/>
              </w:rPr>
              <w:t>cilvēkkapitāla</w:t>
            </w:r>
            <w:proofErr w:type="spellEnd"/>
            <w:r w:rsidR="00BC7607" w:rsidRPr="0010130C">
              <w:rPr>
                <w:rFonts w:ascii="Times New Roman" w:hAnsi="Times New Roman"/>
                <w:iCs/>
                <w:sz w:val="24"/>
                <w:szCs w:val="24"/>
                <w:lang w:eastAsia="lv-LV"/>
              </w:rPr>
              <w:t xml:space="preserve"> attīstības platforma </w:t>
            </w:r>
            <w:r w:rsidR="00F26A6F" w:rsidRPr="0010130C">
              <w:rPr>
                <w:rFonts w:ascii="Times New Roman" w:hAnsi="Times New Roman"/>
                <w:iCs/>
                <w:sz w:val="24"/>
                <w:szCs w:val="24"/>
                <w:lang w:eastAsia="lv-LV"/>
              </w:rPr>
              <w:t xml:space="preserve">informācijas un komunikācijas </w:t>
            </w:r>
            <w:r w:rsidR="00F26A6F" w:rsidRPr="0010130C">
              <w:rPr>
                <w:rFonts w:ascii="Times New Roman" w:hAnsi="Times New Roman"/>
                <w:iCs/>
                <w:sz w:val="24"/>
                <w:szCs w:val="24"/>
                <w:lang w:eastAsia="lv-LV"/>
              </w:rPr>
              <w:lastRenderedPageBreak/>
              <w:t>tehnoloģiju</w:t>
            </w:r>
            <w:r w:rsidR="00BC7607" w:rsidRPr="0010130C">
              <w:rPr>
                <w:rFonts w:ascii="Times New Roman" w:hAnsi="Times New Roman"/>
                <w:iCs/>
                <w:sz w:val="24"/>
                <w:szCs w:val="24"/>
                <w:lang w:eastAsia="lv-LV"/>
              </w:rPr>
              <w:t xml:space="preserve"> jomā</w:t>
            </w:r>
            <w:r w:rsidR="00E46840" w:rsidRPr="0010130C">
              <w:rPr>
                <w:rFonts w:ascii="Times New Roman" w:hAnsi="Times New Roman"/>
                <w:iCs/>
                <w:sz w:val="24"/>
                <w:szCs w:val="24"/>
                <w:lang w:eastAsia="lv-LV"/>
              </w:rPr>
              <w:t>, stiprinātas Latvijas uzņēmumu un nodarbināto digitālās kompetences</w:t>
            </w:r>
            <w:r w:rsidR="000E01D6">
              <w:rPr>
                <w:rFonts w:ascii="Times New Roman" w:hAnsi="Times New Roman"/>
                <w:iCs/>
                <w:sz w:val="24"/>
                <w:szCs w:val="24"/>
                <w:lang w:eastAsia="lv-LV"/>
              </w:rPr>
              <w:t xml:space="preserve"> </w:t>
            </w:r>
            <w:r w:rsidR="00C86A71">
              <w:rPr>
                <w:rFonts w:ascii="Times New Roman" w:hAnsi="Times New Roman"/>
                <w:iCs/>
                <w:sz w:val="24"/>
                <w:szCs w:val="24"/>
                <w:lang w:eastAsia="lv-LV"/>
              </w:rPr>
              <w:t xml:space="preserve">un veicinātas privātā sektora investīcijas (ieguldījumi </w:t>
            </w:r>
            <w:proofErr w:type="spellStart"/>
            <w:r w:rsidR="00C86A71">
              <w:rPr>
                <w:rFonts w:ascii="Times New Roman" w:hAnsi="Times New Roman"/>
                <w:iCs/>
                <w:sz w:val="24"/>
                <w:szCs w:val="24"/>
                <w:lang w:eastAsia="lv-LV"/>
              </w:rPr>
              <w:t>cilvēkkapitālā</w:t>
            </w:r>
            <w:proofErr w:type="spellEnd"/>
            <w:r w:rsidR="00C86A71">
              <w:rPr>
                <w:rFonts w:ascii="Times New Roman" w:hAnsi="Times New Roman"/>
                <w:iCs/>
                <w:sz w:val="24"/>
                <w:szCs w:val="24"/>
                <w:lang w:eastAsia="lv-LV"/>
              </w:rPr>
              <w:t xml:space="preserve"> notiek sinerģijā ar uzņēmuma ieguldījumiem infrastruktūrā). </w:t>
            </w:r>
            <w:r w:rsidR="00A9142C">
              <w:rPr>
                <w:rFonts w:ascii="Times New Roman" w:hAnsi="Times New Roman"/>
                <w:iCs/>
                <w:sz w:val="24"/>
                <w:szCs w:val="24"/>
                <w:lang w:eastAsia="lv-LV"/>
              </w:rPr>
              <w:t xml:space="preserve">Privātās un publiskās investīcijas kļūs jēgpilnākas, jo tās tiks novirzītas katra uzņēmuma specifisko vajadzību </w:t>
            </w:r>
            <w:r w:rsidR="003F55F9">
              <w:rPr>
                <w:rFonts w:ascii="Times New Roman" w:hAnsi="Times New Roman"/>
                <w:iCs/>
                <w:sz w:val="24"/>
                <w:szCs w:val="24"/>
                <w:lang w:eastAsia="lv-LV"/>
              </w:rPr>
              <w:t xml:space="preserve">pilnveidei, </w:t>
            </w:r>
            <w:r w:rsidR="00831A26">
              <w:rPr>
                <w:rFonts w:ascii="Times New Roman" w:hAnsi="Times New Roman"/>
                <w:iCs/>
                <w:sz w:val="24"/>
                <w:szCs w:val="24"/>
                <w:lang w:eastAsia="lv-LV"/>
              </w:rPr>
              <w:t xml:space="preserve">ņemot vērā, ka </w:t>
            </w:r>
            <w:r w:rsidR="001B6070" w:rsidRPr="001B6070">
              <w:rPr>
                <w:rFonts w:ascii="Times New Roman" w:hAnsi="Times New Roman"/>
                <w:iCs/>
                <w:sz w:val="24"/>
                <w:szCs w:val="24"/>
                <w:lang w:eastAsia="lv-LV"/>
              </w:rPr>
              <w:t xml:space="preserve">uzņēmuma digitālā transformācija </w:t>
            </w:r>
            <w:r w:rsidR="003F55F9">
              <w:rPr>
                <w:rFonts w:ascii="Times New Roman" w:hAnsi="Times New Roman"/>
                <w:iCs/>
                <w:sz w:val="24"/>
                <w:szCs w:val="24"/>
                <w:lang w:eastAsia="lv-LV"/>
              </w:rPr>
              <w:t>ietver</w:t>
            </w:r>
            <w:r w:rsidR="001B6070" w:rsidRPr="001B6070">
              <w:rPr>
                <w:rFonts w:ascii="Times New Roman" w:hAnsi="Times New Roman"/>
                <w:iCs/>
                <w:sz w:val="24"/>
                <w:szCs w:val="24"/>
                <w:lang w:eastAsia="lv-LV"/>
              </w:rPr>
              <w:t xml:space="preserve"> integrēt</w:t>
            </w:r>
            <w:r w:rsidR="003F55F9">
              <w:rPr>
                <w:rFonts w:ascii="Times New Roman" w:hAnsi="Times New Roman"/>
                <w:iCs/>
                <w:sz w:val="24"/>
                <w:szCs w:val="24"/>
                <w:lang w:eastAsia="lv-LV"/>
              </w:rPr>
              <w:t>u</w:t>
            </w:r>
            <w:r w:rsidR="001B6070" w:rsidRPr="001B6070">
              <w:rPr>
                <w:rFonts w:ascii="Times New Roman" w:hAnsi="Times New Roman"/>
                <w:iCs/>
                <w:sz w:val="24"/>
                <w:szCs w:val="24"/>
                <w:lang w:eastAsia="lv-LV"/>
              </w:rPr>
              <w:t xml:space="preserve"> proce</w:t>
            </w:r>
            <w:r w:rsidR="003F55F9">
              <w:rPr>
                <w:rFonts w:ascii="Times New Roman" w:hAnsi="Times New Roman"/>
                <w:iCs/>
                <w:sz w:val="24"/>
                <w:szCs w:val="24"/>
                <w:lang w:eastAsia="lv-LV"/>
              </w:rPr>
              <w:t>su</w:t>
            </w:r>
            <w:r w:rsidR="001B6070" w:rsidRPr="001B6070">
              <w:rPr>
                <w:rFonts w:ascii="Times New Roman" w:hAnsi="Times New Roman"/>
                <w:iCs/>
                <w:sz w:val="24"/>
                <w:szCs w:val="24"/>
                <w:lang w:eastAsia="lv-LV"/>
              </w:rPr>
              <w:t>, attīstot vairākas jomas vienlaicīgi.</w:t>
            </w:r>
            <w:r w:rsidR="001B6070">
              <w:rPr>
                <w:rFonts w:ascii="Times New Roman" w:hAnsi="Times New Roman"/>
                <w:iCs/>
                <w:sz w:val="24"/>
                <w:szCs w:val="24"/>
                <w:lang w:eastAsia="lv-LV"/>
              </w:rPr>
              <w:t xml:space="preserve"> </w:t>
            </w:r>
          </w:p>
          <w:p w14:paraId="4BA1FAD0" w14:textId="08CAA6BD" w:rsidR="00396FFC" w:rsidRDefault="008D786B" w:rsidP="008D786B">
            <w:pPr>
              <w:ind w:firstLine="386"/>
              <w:jc w:val="both"/>
              <w:rPr>
                <w:rFonts w:ascii="Times New Roman" w:hAnsi="Times New Roman"/>
                <w:iCs/>
                <w:sz w:val="24"/>
                <w:szCs w:val="24"/>
                <w:lang w:eastAsia="lv-LV"/>
              </w:rPr>
            </w:pPr>
            <w:r w:rsidRPr="008D786B">
              <w:rPr>
                <w:rFonts w:ascii="Times New Roman" w:hAnsi="Times New Roman"/>
                <w:iCs/>
                <w:sz w:val="24"/>
                <w:szCs w:val="24"/>
                <w:lang w:eastAsia="lv-LV"/>
              </w:rPr>
              <w:t xml:space="preserve">Stimulējošā ietekme </w:t>
            </w:r>
            <w:r w:rsidR="001E5AD7">
              <w:rPr>
                <w:rFonts w:ascii="Times New Roman" w:hAnsi="Times New Roman"/>
                <w:iCs/>
                <w:sz w:val="24"/>
                <w:szCs w:val="24"/>
                <w:lang w:eastAsia="lv-LV"/>
              </w:rPr>
              <w:t>tiks ievērota</w:t>
            </w:r>
            <w:r w:rsidRPr="008D786B">
              <w:rPr>
                <w:rFonts w:ascii="Times New Roman" w:hAnsi="Times New Roman"/>
                <w:iCs/>
                <w:sz w:val="24"/>
                <w:szCs w:val="24"/>
                <w:lang w:eastAsia="lv-LV"/>
              </w:rPr>
              <w:t xml:space="preserve">, jo </w:t>
            </w:r>
            <w:r w:rsidR="00DE2B7B">
              <w:rPr>
                <w:rFonts w:ascii="Times New Roman" w:hAnsi="Times New Roman"/>
                <w:iCs/>
                <w:sz w:val="24"/>
                <w:szCs w:val="24"/>
                <w:lang w:eastAsia="lv-LV"/>
              </w:rPr>
              <w:t xml:space="preserve">ERAF </w:t>
            </w:r>
            <w:r w:rsidRPr="008D786B">
              <w:rPr>
                <w:rFonts w:ascii="Times New Roman" w:hAnsi="Times New Roman"/>
                <w:iCs/>
                <w:sz w:val="24"/>
                <w:szCs w:val="24"/>
                <w:lang w:eastAsia="lv-LV"/>
              </w:rPr>
              <w:t xml:space="preserve">virssaistību finansējums </w:t>
            </w:r>
            <w:r w:rsidR="008958D9">
              <w:rPr>
                <w:rFonts w:ascii="Times New Roman" w:hAnsi="Times New Roman"/>
                <w:iCs/>
                <w:sz w:val="24"/>
                <w:szCs w:val="24"/>
                <w:lang w:eastAsia="lv-LV"/>
              </w:rPr>
              <w:t xml:space="preserve">tiks piešķirts tikai </w:t>
            </w:r>
            <w:r w:rsidRPr="008D786B">
              <w:rPr>
                <w:rFonts w:ascii="Times New Roman" w:hAnsi="Times New Roman"/>
                <w:iCs/>
                <w:sz w:val="24"/>
                <w:szCs w:val="24"/>
                <w:lang w:eastAsia="lv-LV"/>
              </w:rPr>
              <w:t xml:space="preserve">jauniem </w:t>
            </w:r>
            <w:r w:rsidR="008958D9">
              <w:rPr>
                <w:rFonts w:ascii="Times New Roman" w:hAnsi="Times New Roman"/>
                <w:iCs/>
                <w:sz w:val="24"/>
                <w:szCs w:val="24"/>
                <w:lang w:eastAsia="lv-LV"/>
              </w:rPr>
              <w:t xml:space="preserve">apmācību projektiem, kuros gala labuma guvēji pieteiksies jaunam komercdarbības atbalstam, ievērojot visas </w:t>
            </w:r>
            <w:r w:rsidR="008958D9" w:rsidRPr="008958D9">
              <w:rPr>
                <w:rFonts w:ascii="Times New Roman" w:hAnsi="Times New Roman"/>
                <w:iCs/>
                <w:sz w:val="24"/>
                <w:szCs w:val="24"/>
                <w:lang w:eastAsia="lv-LV"/>
              </w:rPr>
              <w:t xml:space="preserve">EK Regulas Nr. 651/2014 </w:t>
            </w:r>
            <w:r w:rsidR="008958D9">
              <w:rPr>
                <w:rFonts w:ascii="Times New Roman" w:hAnsi="Times New Roman"/>
                <w:iCs/>
                <w:sz w:val="24"/>
                <w:szCs w:val="24"/>
                <w:lang w:eastAsia="lv-LV"/>
              </w:rPr>
              <w:t xml:space="preserve">prasības. </w:t>
            </w:r>
            <w:r w:rsidR="00CB796F">
              <w:rPr>
                <w:rFonts w:ascii="Times New Roman" w:hAnsi="Times New Roman"/>
                <w:iCs/>
                <w:sz w:val="24"/>
                <w:szCs w:val="24"/>
                <w:lang w:eastAsia="lv-LV"/>
              </w:rPr>
              <w:t xml:space="preserve">Tiks paredzēti jauni </w:t>
            </w:r>
            <w:r w:rsidRPr="008D786B">
              <w:rPr>
                <w:rFonts w:ascii="Times New Roman" w:hAnsi="Times New Roman"/>
                <w:iCs/>
                <w:sz w:val="24"/>
                <w:szCs w:val="24"/>
                <w:lang w:eastAsia="lv-LV"/>
              </w:rPr>
              <w:t xml:space="preserve">atbalsta pasākumi ar lielāku </w:t>
            </w:r>
            <w:proofErr w:type="spellStart"/>
            <w:r w:rsidRPr="008D786B">
              <w:rPr>
                <w:rFonts w:ascii="Times New Roman" w:hAnsi="Times New Roman"/>
                <w:iCs/>
                <w:sz w:val="24"/>
                <w:szCs w:val="24"/>
                <w:lang w:eastAsia="lv-LV"/>
              </w:rPr>
              <w:t>mērķfokusu</w:t>
            </w:r>
            <w:proofErr w:type="spellEnd"/>
            <w:r w:rsidRPr="008D786B">
              <w:rPr>
                <w:rFonts w:ascii="Times New Roman" w:hAnsi="Times New Roman"/>
                <w:iCs/>
                <w:sz w:val="24"/>
                <w:szCs w:val="24"/>
                <w:lang w:eastAsia="lv-LV"/>
              </w:rPr>
              <w:t>, jauni uzraudzības rādītāji, jaun</w:t>
            </w:r>
            <w:r w:rsidR="00CB796F">
              <w:rPr>
                <w:rFonts w:ascii="Times New Roman" w:hAnsi="Times New Roman"/>
                <w:iCs/>
                <w:sz w:val="24"/>
                <w:szCs w:val="24"/>
                <w:lang w:eastAsia="lv-LV"/>
              </w:rPr>
              <w:t>as</w:t>
            </w:r>
            <w:r w:rsidRPr="008D786B">
              <w:rPr>
                <w:rFonts w:ascii="Times New Roman" w:hAnsi="Times New Roman"/>
                <w:iCs/>
                <w:sz w:val="24"/>
                <w:szCs w:val="24"/>
                <w:lang w:eastAsia="lv-LV"/>
              </w:rPr>
              <w:t xml:space="preserve"> izmaks</w:t>
            </w:r>
            <w:r w:rsidR="00CB796F">
              <w:rPr>
                <w:rFonts w:ascii="Times New Roman" w:hAnsi="Times New Roman"/>
                <w:iCs/>
                <w:sz w:val="24"/>
                <w:szCs w:val="24"/>
                <w:lang w:eastAsia="lv-LV"/>
              </w:rPr>
              <w:t>as</w:t>
            </w:r>
            <w:r w:rsidRPr="008D786B">
              <w:rPr>
                <w:rFonts w:ascii="Times New Roman" w:hAnsi="Times New Roman"/>
                <w:iCs/>
                <w:sz w:val="24"/>
                <w:szCs w:val="24"/>
                <w:lang w:eastAsia="lv-LV"/>
              </w:rPr>
              <w:t>, jauni gala labuma guvēji. Gala labuma guvēji ir identificējuši jaunas vajadzības to nodarbināto prasmju pilnveidei Covid-19 pandēmijas izraisītās krīzes ietekmes mazināšanai viedās specializācijas stratēģijā noteiktajā nozarē/jomā.</w:t>
            </w:r>
            <w:r w:rsidR="00A577FF">
              <w:rPr>
                <w:rFonts w:ascii="Times New Roman" w:hAnsi="Times New Roman"/>
                <w:iCs/>
                <w:sz w:val="24"/>
                <w:szCs w:val="24"/>
                <w:lang w:eastAsia="lv-LV"/>
              </w:rPr>
              <w:t xml:space="preserve"> </w:t>
            </w:r>
            <w:r w:rsidR="00DE2B7B">
              <w:rPr>
                <w:rFonts w:ascii="Times New Roman" w:hAnsi="Times New Roman"/>
                <w:iCs/>
                <w:sz w:val="24"/>
                <w:szCs w:val="24"/>
                <w:lang w:eastAsia="lv-LV"/>
              </w:rPr>
              <w:t>ERAF v</w:t>
            </w:r>
            <w:r w:rsidR="007A2E9B" w:rsidRPr="007A2E9B">
              <w:rPr>
                <w:rFonts w:ascii="Times New Roman" w:hAnsi="Times New Roman"/>
                <w:iCs/>
                <w:sz w:val="24"/>
                <w:szCs w:val="24"/>
                <w:lang w:eastAsia="lv-LV"/>
              </w:rPr>
              <w:t>irssaistību finansējums ti</w:t>
            </w:r>
            <w:r w:rsidR="007A2E9B">
              <w:rPr>
                <w:rFonts w:ascii="Times New Roman" w:hAnsi="Times New Roman"/>
                <w:iCs/>
                <w:sz w:val="24"/>
                <w:szCs w:val="24"/>
                <w:lang w:eastAsia="lv-LV"/>
              </w:rPr>
              <w:t>ks</w:t>
            </w:r>
            <w:r w:rsidR="007A2E9B" w:rsidRPr="007A2E9B">
              <w:rPr>
                <w:rFonts w:ascii="Times New Roman" w:hAnsi="Times New Roman"/>
                <w:iCs/>
                <w:sz w:val="24"/>
                <w:szCs w:val="24"/>
                <w:lang w:eastAsia="lv-LV"/>
              </w:rPr>
              <w:t xml:space="preserve"> piešķirts tikai gadījumā, ja finansējuma saņēmējs atbilst visām Komisijas regulas Nr. 1407/2013 un</w:t>
            </w:r>
            <w:r w:rsidR="0009028F">
              <w:rPr>
                <w:rFonts w:ascii="Times New Roman" w:hAnsi="Times New Roman"/>
                <w:iCs/>
                <w:sz w:val="24"/>
                <w:szCs w:val="24"/>
                <w:lang w:eastAsia="lv-LV"/>
              </w:rPr>
              <w:t xml:space="preserve"> Ministru kabineta 2018. gada 21. novembra noteikumu Nr. 715 “Noteikumi </w:t>
            </w:r>
            <w:r w:rsidR="007A2E9B" w:rsidRPr="007A2E9B">
              <w:rPr>
                <w:rFonts w:ascii="Times New Roman" w:hAnsi="Times New Roman"/>
                <w:iCs/>
                <w:sz w:val="24"/>
                <w:szCs w:val="24"/>
                <w:lang w:eastAsia="lv-LV"/>
              </w:rPr>
              <w:t xml:space="preserve">par </w:t>
            </w:r>
            <w:proofErr w:type="spellStart"/>
            <w:r w:rsidR="007A2E9B" w:rsidRPr="007A2E9B">
              <w:rPr>
                <w:rFonts w:ascii="Times New Roman" w:hAnsi="Times New Roman"/>
                <w:i/>
                <w:sz w:val="24"/>
                <w:szCs w:val="24"/>
                <w:lang w:eastAsia="lv-LV"/>
              </w:rPr>
              <w:t>de</w:t>
            </w:r>
            <w:proofErr w:type="spellEnd"/>
            <w:r w:rsidR="007A2E9B" w:rsidRPr="007A2E9B">
              <w:rPr>
                <w:rFonts w:ascii="Times New Roman" w:hAnsi="Times New Roman"/>
                <w:i/>
                <w:sz w:val="24"/>
                <w:szCs w:val="24"/>
                <w:lang w:eastAsia="lv-LV"/>
              </w:rPr>
              <w:t xml:space="preserve"> </w:t>
            </w:r>
            <w:proofErr w:type="spellStart"/>
            <w:r w:rsidR="007A2E9B" w:rsidRPr="007A2E9B">
              <w:rPr>
                <w:rFonts w:ascii="Times New Roman" w:hAnsi="Times New Roman"/>
                <w:i/>
                <w:sz w:val="24"/>
                <w:szCs w:val="24"/>
                <w:lang w:eastAsia="lv-LV"/>
              </w:rPr>
              <w:t>minimis</w:t>
            </w:r>
            <w:proofErr w:type="spellEnd"/>
            <w:r w:rsidR="007A2E9B" w:rsidRPr="007A2E9B">
              <w:rPr>
                <w:rFonts w:ascii="Times New Roman" w:hAnsi="Times New Roman"/>
                <w:i/>
                <w:sz w:val="24"/>
                <w:szCs w:val="24"/>
                <w:lang w:eastAsia="lv-LV"/>
              </w:rPr>
              <w:t xml:space="preserve"> </w:t>
            </w:r>
            <w:r w:rsidR="007A2E9B" w:rsidRPr="007A2E9B">
              <w:rPr>
                <w:rFonts w:ascii="Times New Roman" w:hAnsi="Times New Roman"/>
                <w:iCs/>
                <w:sz w:val="24"/>
                <w:szCs w:val="24"/>
                <w:lang w:eastAsia="lv-LV"/>
              </w:rPr>
              <w:t xml:space="preserve">atbalsta uzskaites un piešķiršanas kārtību un </w:t>
            </w:r>
            <w:proofErr w:type="spellStart"/>
            <w:r w:rsidR="007A2E9B" w:rsidRPr="007A2E9B">
              <w:rPr>
                <w:rFonts w:ascii="Times New Roman" w:hAnsi="Times New Roman"/>
                <w:i/>
                <w:sz w:val="24"/>
                <w:szCs w:val="24"/>
                <w:lang w:eastAsia="lv-LV"/>
              </w:rPr>
              <w:t>de</w:t>
            </w:r>
            <w:proofErr w:type="spellEnd"/>
            <w:r w:rsidR="007A2E9B" w:rsidRPr="007A2E9B">
              <w:rPr>
                <w:rFonts w:ascii="Times New Roman" w:hAnsi="Times New Roman"/>
                <w:i/>
                <w:sz w:val="24"/>
                <w:szCs w:val="24"/>
                <w:lang w:eastAsia="lv-LV"/>
              </w:rPr>
              <w:t xml:space="preserve"> </w:t>
            </w:r>
            <w:proofErr w:type="spellStart"/>
            <w:r w:rsidR="007A2E9B" w:rsidRPr="007A2E9B">
              <w:rPr>
                <w:rFonts w:ascii="Times New Roman" w:hAnsi="Times New Roman"/>
                <w:i/>
                <w:sz w:val="24"/>
                <w:szCs w:val="24"/>
                <w:lang w:eastAsia="lv-LV"/>
              </w:rPr>
              <w:t>minimis</w:t>
            </w:r>
            <w:proofErr w:type="spellEnd"/>
            <w:r w:rsidR="007A2E9B" w:rsidRPr="007A2E9B">
              <w:rPr>
                <w:rFonts w:ascii="Times New Roman" w:hAnsi="Times New Roman"/>
                <w:iCs/>
                <w:sz w:val="24"/>
                <w:szCs w:val="24"/>
                <w:lang w:eastAsia="lv-LV"/>
              </w:rPr>
              <w:t xml:space="preserve"> atbalsta uzskaites veidlapu paraugiem</w:t>
            </w:r>
            <w:r w:rsidR="0009028F">
              <w:rPr>
                <w:rFonts w:ascii="Times New Roman" w:hAnsi="Times New Roman"/>
                <w:iCs/>
                <w:sz w:val="24"/>
                <w:szCs w:val="24"/>
                <w:lang w:eastAsia="lv-LV"/>
              </w:rPr>
              <w:t>”</w:t>
            </w:r>
            <w:r w:rsidR="007A2E9B" w:rsidRPr="007A2E9B">
              <w:rPr>
                <w:rFonts w:ascii="Times New Roman" w:hAnsi="Times New Roman"/>
                <w:iCs/>
                <w:sz w:val="24"/>
                <w:szCs w:val="24"/>
                <w:lang w:eastAsia="lv-LV"/>
              </w:rPr>
              <w:t xml:space="preserve"> prasībām</w:t>
            </w:r>
            <w:r w:rsidR="007A2E9B">
              <w:rPr>
                <w:rFonts w:ascii="Times New Roman" w:hAnsi="Times New Roman"/>
                <w:iCs/>
                <w:sz w:val="24"/>
                <w:szCs w:val="24"/>
                <w:lang w:eastAsia="lv-LV"/>
              </w:rPr>
              <w:t>.</w:t>
            </w:r>
          </w:p>
          <w:p w14:paraId="00515E60" w14:textId="79AE9C4C" w:rsidR="00725EFF" w:rsidRDefault="00DE2B7B" w:rsidP="00E07977">
            <w:pPr>
              <w:ind w:firstLine="386"/>
              <w:jc w:val="both"/>
              <w:rPr>
                <w:rFonts w:ascii="Times New Roman" w:hAnsi="Times New Roman"/>
                <w:iCs/>
                <w:sz w:val="24"/>
                <w:szCs w:val="24"/>
                <w:lang w:eastAsia="lv-LV"/>
              </w:rPr>
            </w:pPr>
            <w:r>
              <w:rPr>
                <w:rFonts w:ascii="Times New Roman" w:hAnsi="Times New Roman"/>
                <w:iCs/>
                <w:sz w:val="24"/>
                <w:szCs w:val="24"/>
                <w:lang w:eastAsia="lv-LV"/>
              </w:rPr>
              <w:t>ERAF v</w:t>
            </w:r>
            <w:r w:rsidR="008D786B" w:rsidRPr="008D786B">
              <w:rPr>
                <w:rFonts w:ascii="Times New Roman" w:hAnsi="Times New Roman"/>
                <w:iCs/>
                <w:sz w:val="24"/>
                <w:szCs w:val="24"/>
                <w:lang w:eastAsia="lv-LV"/>
              </w:rPr>
              <w:t xml:space="preserve">irssaistību finansējuma piešķiršana ir Ministru kabineta lēmums. 1.2.2.1. pasākuma pirmās atlases kārtas ietvaros no 13 projektu iesniegumiem tika apstiprināti 10, bet otrajā atlases kārtā no 6 iesniegtajiem tika apstiprināti 5. Jāpiezīmē, ka otrajā atlases kārtā projektus īsteno divas jaunas nozares asociācijas. </w:t>
            </w:r>
            <w:r w:rsidR="001965A1">
              <w:rPr>
                <w:rFonts w:ascii="Times New Roman" w:hAnsi="Times New Roman"/>
                <w:iCs/>
                <w:sz w:val="24"/>
                <w:szCs w:val="24"/>
                <w:lang w:eastAsia="lv-LV"/>
              </w:rPr>
              <w:t>P</w:t>
            </w:r>
            <w:r w:rsidR="008053F8">
              <w:rPr>
                <w:rFonts w:ascii="Times New Roman" w:hAnsi="Times New Roman"/>
                <w:iCs/>
                <w:sz w:val="24"/>
                <w:szCs w:val="24"/>
                <w:lang w:eastAsia="lv-LV"/>
              </w:rPr>
              <w:t>irmās un otrās atlases kārtas finansējuma saņēmēj</w:t>
            </w:r>
            <w:r w:rsidR="001965A1">
              <w:rPr>
                <w:rFonts w:ascii="Times New Roman" w:hAnsi="Times New Roman"/>
                <w:iCs/>
                <w:sz w:val="24"/>
                <w:szCs w:val="24"/>
                <w:lang w:eastAsia="lv-LV"/>
              </w:rPr>
              <w:t>i</w:t>
            </w:r>
            <w:r w:rsidR="008053F8">
              <w:rPr>
                <w:rFonts w:ascii="Times New Roman" w:hAnsi="Times New Roman"/>
                <w:iCs/>
                <w:sz w:val="24"/>
                <w:szCs w:val="24"/>
                <w:lang w:eastAsia="lv-LV"/>
              </w:rPr>
              <w:t xml:space="preserve"> </w:t>
            </w:r>
            <w:r w:rsidR="00BB31D6" w:rsidRPr="00BB31D6">
              <w:rPr>
                <w:rFonts w:ascii="Times New Roman" w:hAnsi="Times New Roman"/>
                <w:iCs/>
                <w:sz w:val="24"/>
                <w:szCs w:val="24"/>
                <w:lang w:eastAsia="lv-LV"/>
              </w:rPr>
              <w:t xml:space="preserve">apvieno līdzīgi darbojošos uzņēmumus, tādejādi aizstāvot to intereses. </w:t>
            </w:r>
            <w:r w:rsidR="00BB31D6">
              <w:rPr>
                <w:rFonts w:ascii="Times New Roman" w:hAnsi="Times New Roman"/>
                <w:iCs/>
                <w:sz w:val="24"/>
                <w:szCs w:val="24"/>
                <w:lang w:eastAsia="lv-LV"/>
              </w:rPr>
              <w:t>Apstrādes rūpniecības, IKT, tūrisma un izmitināšanas, globālo biznesa pakalpojumu centru n</w:t>
            </w:r>
            <w:r w:rsidR="008053F8">
              <w:rPr>
                <w:rFonts w:ascii="Times New Roman" w:hAnsi="Times New Roman"/>
                <w:iCs/>
                <w:sz w:val="24"/>
                <w:szCs w:val="24"/>
                <w:lang w:eastAsia="lv-LV"/>
              </w:rPr>
              <w:t>ozar</w:t>
            </w:r>
            <w:r w:rsidR="001965A1">
              <w:rPr>
                <w:rFonts w:ascii="Times New Roman" w:hAnsi="Times New Roman"/>
                <w:iCs/>
                <w:sz w:val="24"/>
                <w:szCs w:val="24"/>
                <w:lang w:eastAsia="lv-LV"/>
              </w:rPr>
              <w:t xml:space="preserve">u </w:t>
            </w:r>
            <w:r w:rsidR="00BB31D6">
              <w:rPr>
                <w:rFonts w:ascii="Times New Roman" w:hAnsi="Times New Roman"/>
                <w:iCs/>
                <w:sz w:val="24"/>
                <w:szCs w:val="24"/>
                <w:lang w:eastAsia="lv-LV"/>
              </w:rPr>
              <w:t xml:space="preserve">asociācijās esošie </w:t>
            </w:r>
            <w:r w:rsidR="001965A1">
              <w:rPr>
                <w:rFonts w:ascii="Times New Roman" w:hAnsi="Times New Roman"/>
                <w:iCs/>
                <w:sz w:val="24"/>
                <w:szCs w:val="24"/>
                <w:lang w:eastAsia="lv-LV"/>
              </w:rPr>
              <w:t>komersanti</w:t>
            </w:r>
            <w:r w:rsidR="00BB31D6">
              <w:rPr>
                <w:rFonts w:ascii="Times New Roman" w:hAnsi="Times New Roman"/>
                <w:iCs/>
                <w:sz w:val="24"/>
                <w:szCs w:val="24"/>
                <w:lang w:eastAsia="lv-LV"/>
              </w:rPr>
              <w:t xml:space="preserve"> pārstāv arī lielākos nozares spēlētājus, kas ir cietuši no Covid-19.</w:t>
            </w:r>
            <w:r w:rsidR="00F17698">
              <w:rPr>
                <w:rFonts w:ascii="Times New Roman" w:hAnsi="Times New Roman"/>
                <w:iCs/>
                <w:sz w:val="24"/>
                <w:szCs w:val="24"/>
                <w:lang w:eastAsia="lv-LV"/>
              </w:rPr>
              <w:t xml:space="preserve"> </w:t>
            </w:r>
            <w:r w:rsidR="00B90D48" w:rsidRPr="00B90D48">
              <w:rPr>
                <w:rFonts w:ascii="Times New Roman" w:hAnsi="Times New Roman"/>
                <w:iCs/>
                <w:sz w:val="24"/>
                <w:szCs w:val="24"/>
                <w:lang w:eastAsia="lv-LV"/>
              </w:rPr>
              <w:t>C</w:t>
            </w:r>
            <w:r w:rsidR="00B90D48">
              <w:rPr>
                <w:rFonts w:ascii="Times New Roman" w:hAnsi="Times New Roman"/>
                <w:iCs/>
                <w:sz w:val="24"/>
                <w:szCs w:val="24"/>
                <w:lang w:eastAsia="lv-LV"/>
              </w:rPr>
              <w:t>ovid</w:t>
            </w:r>
            <w:r w:rsidR="00B90D48" w:rsidRPr="00B90D48">
              <w:rPr>
                <w:rFonts w:ascii="Times New Roman" w:hAnsi="Times New Roman"/>
                <w:iCs/>
                <w:sz w:val="24"/>
                <w:szCs w:val="24"/>
                <w:lang w:eastAsia="lv-LV"/>
              </w:rPr>
              <w:t>-19 ir radīj</w:t>
            </w:r>
            <w:r w:rsidR="00B90D48">
              <w:rPr>
                <w:rFonts w:ascii="Times New Roman" w:hAnsi="Times New Roman"/>
                <w:iCs/>
                <w:sz w:val="24"/>
                <w:szCs w:val="24"/>
                <w:lang w:eastAsia="lv-LV"/>
              </w:rPr>
              <w:t>is</w:t>
            </w:r>
            <w:r w:rsidR="00B90D48" w:rsidRPr="00B90D48">
              <w:rPr>
                <w:rFonts w:ascii="Times New Roman" w:hAnsi="Times New Roman"/>
                <w:iCs/>
                <w:sz w:val="24"/>
                <w:szCs w:val="24"/>
                <w:lang w:eastAsia="lv-LV"/>
              </w:rPr>
              <w:t xml:space="preserve"> jaunus izaicinājumus uzņēmumiem visā pasaulē</w:t>
            </w:r>
            <w:r w:rsidR="00B90D48">
              <w:rPr>
                <w:rFonts w:ascii="Times New Roman" w:hAnsi="Times New Roman"/>
                <w:iCs/>
                <w:sz w:val="24"/>
                <w:szCs w:val="24"/>
                <w:lang w:eastAsia="lv-LV"/>
              </w:rPr>
              <w:t xml:space="preserve">. </w:t>
            </w:r>
            <w:r w:rsidR="009B27B9" w:rsidRPr="009B27B9">
              <w:rPr>
                <w:rFonts w:ascii="Times New Roman" w:hAnsi="Times New Roman"/>
                <w:iCs/>
                <w:sz w:val="24"/>
                <w:szCs w:val="24"/>
                <w:lang w:eastAsia="lv-LV"/>
              </w:rPr>
              <w:t xml:space="preserve">Kopumā </w:t>
            </w:r>
            <w:r w:rsidR="009B27B9">
              <w:rPr>
                <w:rFonts w:ascii="Times New Roman" w:hAnsi="Times New Roman"/>
                <w:iCs/>
                <w:sz w:val="24"/>
                <w:szCs w:val="24"/>
                <w:lang w:eastAsia="lv-LV"/>
              </w:rPr>
              <w:t xml:space="preserve">2020. </w:t>
            </w:r>
            <w:r w:rsidR="009B27B9" w:rsidRPr="009B27B9">
              <w:rPr>
                <w:rFonts w:ascii="Times New Roman" w:hAnsi="Times New Roman"/>
                <w:iCs/>
                <w:sz w:val="24"/>
                <w:szCs w:val="24"/>
                <w:lang w:eastAsia="lv-LV"/>
              </w:rPr>
              <w:t xml:space="preserve">gada astoņos mēnešos </w:t>
            </w:r>
            <w:r w:rsidR="00730426">
              <w:rPr>
                <w:rFonts w:ascii="Times New Roman" w:hAnsi="Times New Roman"/>
                <w:iCs/>
                <w:sz w:val="24"/>
                <w:szCs w:val="24"/>
                <w:lang w:eastAsia="lv-LV"/>
              </w:rPr>
              <w:t xml:space="preserve">Latvijā </w:t>
            </w:r>
            <w:r w:rsidR="009B27B9" w:rsidRPr="009B27B9">
              <w:rPr>
                <w:rFonts w:ascii="Times New Roman" w:hAnsi="Times New Roman"/>
                <w:iCs/>
                <w:sz w:val="24"/>
                <w:szCs w:val="24"/>
                <w:lang w:eastAsia="lv-LV"/>
              </w:rPr>
              <w:t>eksports bija par 3,2</w:t>
            </w:r>
            <w:r w:rsidR="009B27B9">
              <w:rPr>
                <w:rFonts w:ascii="Times New Roman" w:hAnsi="Times New Roman"/>
                <w:iCs/>
                <w:sz w:val="24"/>
                <w:szCs w:val="24"/>
                <w:lang w:eastAsia="lv-LV"/>
              </w:rPr>
              <w:t xml:space="preserve"> </w:t>
            </w:r>
            <w:r w:rsidR="009B27B9" w:rsidRPr="009B27B9">
              <w:rPr>
                <w:rFonts w:ascii="Times New Roman" w:hAnsi="Times New Roman"/>
                <w:iCs/>
                <w:sz w:val="24"/>
                <w:szCs w:val="24"/>
                <w:lang w:eastAsia="lv-LV"/>
              </w:rPr>
              <w:t xml:space="preserve">% mazāks nekā pirms gada, bet imports samazinājās par 9,8 </w:t>
            </w:r>
            <w:r w:rsidR="009B27B9">
              <w:rPr>
                <w:rFonts w:ascii="Times New Roman" w:hAnsi="Times New Roman"/>
                <w:iCs/>
                <w:sz w:val="24"/>
                <w:szCs w:val="24"/>
                <w:lang w:eastAsia="lv-LV"/>
              </w:rPr>
              <w:t>%</w:t>
            </w:r>
            <w:r w:rsidR="00326700">
              <w:rPr>
                <w:rFonts w:ascii="Times New Roman" w:hAnsi="Times New Roman"/>
                <w:iCs/>
                <w:sz w:val="24"/>
                <w:szCs w:val="24"/>
                <w:lang w:eastAsia="lv-LV"/>
              </w:rPr>
              <w:t>, kas saistīts ar ierobežojumiem dažādās pasaules valstīs</w:t>
            </w:r>
            <w:r w:rsidR="009B27B9">
              <w:rPr>
                <w:rFonts w:ascii="Times New Roman" w:hAnsi="Times New Roman"/>
                <w:iCs/>
                <w:sz w:val="24"/>
                <w:szCs w:val="24"/>
                <w:lang w:eastAsia="lv-LV"/>
              </w:rPr>
              <w:t xml:space="preserve">. </w:t>
            </w:r>
            <w:r w:rsidR="00F17698">
              <w:rPr>
                <w:rFonts w:ascii="Times New Roman" w:hAnsi="Times New Roman"/>
                <w:iCs/>
                <w:sz w:val="24"/>
                <w:szCs w:val="24"/>
                <w:lang w:eastAsia="lv-LV"/>
              </w:rPr>
              <w:t xml:space="preserve">Saskaņā ar Latvijas bankas datiem, </w:t>
            </w:r>
            <w:r w:rsidR="00336857">
              <w:rPr>
                <w:rFonts w:ascii="Times New Roman" w:hAnsi="Times New Roman"/>
                <w:iCs/>
                <w:sz w:val="24"/>
                <w:szCs w:val="24"/>
                <w:lang w:eastAsia="lv-LV"/>
              </w:rPr>
              <w:t>apstrādes rūpniecības izlaide atspoguļo</w:t>
            </w:r>
            <w:r w:rsidR="00BB31D6">
              <w:rPr>
                <w:rFonts w:ascii="Times New Roman" w:hAnsi="Times New Roman"/>
                <w:iCs/>
                <w:sz w:val="24"/>
                <w:szCs w:val="24"/>
                <w:lang w:eastAsia="lv-LV"/>
              </w:rPr>
              <w:t xml:space="preserve"> </w:t>
            </w:r>
            <w:r w:rsidR="00F56DA3">
              <w:rPr>
                <w:rFonts w:ascii="Times New Roman" w:hAnsi="Times New Roman"/>
                <w:iCs/>
                <w:sz w:val="24"/>
                <w:szCs w:val="24"/>
                <w:lang w:eastAsia="lv-LV"/>
              </w:rPr>
              <w:t>tendences, kuras krasi ietekmēja Covid-19 radītā nenoteiktība ar pasūtījumu ritumu un ražošanas jaudu samazinājumu.</w:t>
            </w:r>
            <w:r w:rsidR="0071067E">
              <w:rPr>
                <w:rFonts w:ascii="Times New Roman" w:hAnsi="Times New Roman"/>
                <w:iCs/>
                <w:sz w:val="24"/>
                <w:szCs w:val="24"/>
                <w:lang w:eastAsia="lv-LV"/>
              </w:rPr>
              <w:t xml:space="preserve"> Kopš 2020. gada maija apstrādes rūpniecības pievienotās vērtības kritums ir bijis būtisks </w:t>
            </w:r>
            <w:r w:rsidR="00746F7A">
              <w:rPr>
                <w:rFonts w:ascii="Times New Roman" w:hAnsi="Times New Roman"/>
                <w:iCs/>
                <w:sz w:val="24"/>
                <w:szCs w:val="24"/>
                <w:lang w:eastAsia="lv-LV"/>
              </w:rPr>
              <w:t>– 6,5 % salīdzinājumā ar 2019. gada 2. ceturksni.</w:t>
            </w:r>
            <w:r w:rsidR="00B54D4F">
              <w:rPr>
                <w:rFonts w:ascii="Times New Roman" w:hAnsi="Times New Roman"/>
                <w:iCs/>
                <w:sz w:val="24"/>
                <w:szCs w:val="24"/>
                <w:lang w:eastAsia="lv-LV"/>
              </w:rPr>
              <w:t xml:space="preserve"> </w:t>
            </w:r>
            <w:r w:rsidR="00E359D8">
              <w:rPr>
                <w:rFonts w:ascii="Times New Roman" w:hAnsi="Times New Roman"/>
                <w:iCs/>
                <w:sz w:val="24"/>
                <w:szCs w:val="24"/>
                <w:lang w:eastAsia="lv-LV"/>
              </w:rPr>
              <w:t>Vēl arvien tiek prognozēts, ka tūrisma un viesmīlības nozare atveseļosies lēnāk kā citas nozares, bet IKT nozar</w:t>
            </w:r>
            <w:r w:rsidR="0012550B">
              <w:rPr>
                <w:rFonts w:ascii="Times New Roman" w:hAnsi="Times New Roman"/>
                <w:iCs/>
                <w:sz w:val="24"/>
                <w:szCs w:val="24"/>
                <w:lang w:eastAsia="lv-LV"/>
              </w:rPr>
              <w:t>ē Covid-19</w:t>
            </w:r>
            <w:r w:rsidR="00E359D8">
              <w:rPr>
                <w:rFonts w:ascii="Times New Roman" w:hAnsi="Times New Roman"/>
                <w:iCs/>
                <w:sz w:val="24"/>
                <w:szCs w:val="24"/>
                <w:lang w:eastAsia="lv-LV"/>
              </w:rPr>
              <w:t xml:space="preserve"> </w:t>
            </w:r>
            <w:r w:rsidR="0012550B" w:rsidRPr="0012550B">
              <w:rPr>
                <w:rFonts w:ascii="Times New Roman" w:hAnsi="Times New Roman"/>
                <w:iCs/>
                <w:sz w:val="24"/>
                <w:szCs w:val="24"/>
                <w:lang w:eastAsia="lv-LV"/>
              </w:rPr>
              <w:t>uzskatāmi apliecinājis investīciju nozīmību IKT un digitālajās platformās gan valsts, gan uzņēmumu līmenī</w:t>
            </w:r>
            <w:r w:rsidR="00E359D8">
              <w:rPr>
                <w:rFonts w:ascii="Times New Roman" w:hAnsi="Times New Roman"/>
                <w:iCs/>
                <w:sz w:val="24"/>
                <w:szCs w:val="24"/>
                <w:lang w:eastAsia="lv-LV"/>
              </w:rPr>
              <w:t xml:space="preserve">. </w:t>
            </w:r>
            <w:r w:rsidR="0033649B" w:rsidRPr="0033649B">
              <w:rPr>
                <w:rFonts w:ascii="Times New Roman" w:hAnsi="Times New Roman"/>
                <w:iCs/>
                <w:sz w:val="24"/>
                <w:szCs w:val="24"/>
                <w:lang w:eastAsia="lv-LV"/>
              </w:rPr>
              <w:t xml:space="preserve">Līdzīgi kā kopējā ekonomikā, </w:t>
            </w:r>
            <w:r w:rsidR="00F85836">
              <w:rPr>
                <w:rFonts w:ascii="Times New Roman" w:hAnsi="Times New Roman"/>
                <w:iCs/>
                <w:sz w:val="24"/>
                <w:szCs w:val="24"/>
                <w:lang w:eastAsia="lv-LV"/>
              </w:rPr>
              <w:t xml:space="preserve">visu tautsaimniecības nozaru attīstības </w:t>
            </w:r>
            <w:r w:rsidR="0033649B" w:rsidRPr="0033649B">
              <w:rPr>
                <w:rFonts w:ascii="Times New Roman" w:hAnsi="Times New Roman"/>
                <w:iCs/>
                <w:sz w:val="24"/>
                <w:szCs w:val="24"/>
                <w:lang w:eastAsia="lv-LV"/>
              </w:rPr>
              <w:t>perspektīvas ir neskaidras</w:t>
            </w:r>
            <w:r w:rsidR="0033649B">
              <w:rPr>
                <w:rFonts w:ascii="Times New Roman" w:hAnsi="Times New Roman"/>
                <w:iCs/>
                <w:sz w:val="24"/>
                <w:szCs w:val="24"/>
                <w:lang w:eastAsia="lv-LV"/>
              </w:rPr>
              <w:t xml:space="preserve">. </w:t>
            </w:r>
            <w:r>
              <w:rPr>
                <w:rFonts w:ascii="Times New Roman" w:hAnsi="Times New Roman"/>
                <w:iCs/>
                <w:sz w:val="24"/>
                <w:szCs w:val="24"/>
                <w:lang w:eastAsia="lv-LV"/>
              </w:rPr>
              <w:lastRenderedPageBreak/>
              <w:t>ERAF v</w:t>
            </w:r>
            <w:r w:rsidR="00485578">
              <w:rPr>
                <w:rFonts w:ascii="Times New Roman" w:hAnsi="Times New Roman"/>
                <w:iCs/>
                <w:sz w:val="24"/>
                <w:szCs w:val="24"/>
                <w:lang w:eastAsia="lv-LV"/>
              </w:rPr>
              <w:t>irssaistību finansējuma piešķiršana p</w:t>
            </w:r>
            <w:r w:rsidR="00485578" w:rsidRPr="00485578">
              <w:rPr>
                <w:rFonts w:ascii="Times New Roman" w:hAnsi="Times New Roman"/>
                <w:iCs/>
                <w:sz w:val="24"/>
                <w:szCs w:val="24"/>
                <w:lang w:eastAsia="lv-LV"/>
              </w:rPr>
              <w:t>irmās un otrās atlases kārtas finansējuma saņēmēji</w:t>
            </w:r>
            <w:r w:rsidR="00485578">
              <w:rPr>
                <w:rFonts w:ascii="Times New Roman" w:hAnsi="Times New Roman"/>
                <w:iCs/>
                <w:sz w:val="24"/>
                <w:szCs w:val="24"/>
                <w:lang w:eastAsia="lv-LV"/>
              </w:rPr>
              <w:t xml:space="preserve">em </w:t>
            </w:r>
            <w:r w:rsidR="009D59C8">
              <w:rPr>
                <w:rFonts w:ascii="Times New Roman" w:hAnsi="Times New Roman"/>
                <w:iCs/>
                <w:sz w:val="24"/>
                <w:szCs w:val="24"/>
                <w:lang w:eastAsia="lv-LV"/>
              </w:rPr>
              <w:t xml:space="preserve">nodrošinās tajās pārstāvēto komersantu </w:t>
            </w:r>
            <w:r w:rsidR="009D59C8" w:rsidRPr="009D59C8">
              <w:rPr>
                <w:rFonts w:ascii="Times New Roman" w:hAnsi="Times New Roman"/>
                <w:iCs/>
                <w:sz w:val="24"/>
                <w:szCs w:val="24"/>
                <w:lang w:eastAsia="lv-LV"/>
              </w:rPr>
              <w:t>nodarbināto prasmju pilnveidi Covid-19 pandēmijas izraisītās krīzes ietekmes mazināšanai</w:t>
            </w:r>
            <w:r w:rsidR="00D00017">
              <w:rPr>
                <w:rFonts w:ascii="Times New Roman" w:hAnsi="Times New Roman"/>
                <w:iCs/>
                <w:sz w:val="24"/>
                <w:szCs w:val="24"/>
                <w:lang w:eastAsia="lv-LV"/>
              </w:rPr>
              <w:t xml:space="preserve">, </w:t>
            </w:r>
            <w:r w:rsidR="005B0C6F">
              <w:rPr>
                <w:rFonts w:ascii="Times New Roman" w:hAnsi="Times New Roman"/>
                <w:iCs/>
                <w:sz w:val="24"/>
                <w:szCs w:val="24"/>
                <w:lang w:eastAsia="lv-LV"/>
              </w:rPr>
              <w:t xml:space="preserve">ieverot </w:t>
            </w:r>
            <w:r w:rsidR="005B0C6F" w:rsidRPr="005B0C6F">
              <w:rPr>
                <w:rFonts w:ascii="Times New Roman" w:hAnsi="Times New Roman"/>
                <w:iCs/>
                <w:sz w:val="24"/>
                <w:szCs w:val="24"/>
                <w:lang w:eastAsia="lv-LV"/>
              </w:rPr>
              <w:t>digitālās transformācijas pieaugoš</w:t>
            </w:r>
            <w:r w:rsidR="005B0C6F">
              <w:rPr>
                <w:rFonts w:ascii="Times New Roman" w:hAnsi="Times New Roman"/>
                <w:iCs/>
                <w:sz w:val="24"/>
                <w:szCs w:val="24"/>
                <w:lang w:eastAsia="lv-LV"/>
              </w:rPr>
              <w:t>o</w:t>
            </w:r>
            <w:r w:rsidR="005B0C6F" w:rsidRPr="005B0C6F">
              <w:rPr>
                <w:rFonts w:ascii="Times New Roman" w:hAnsi="Times New Roman"/>
                <w:iCs/>
                <w:sz w:val="24"/>
                <w:szCs w:val="24"/>
                <w:lang w:eastAsia="lv-LV"/>
              </w:rPr>
              <w:t xml:space="preserve"> nozīm</w:t>
            </w:r>
            <w:r w:rsidR="005B0C6F">
              <w:rPr>
                <w:rFonts w:ascii="Times New Roman" w:hAnsi="Times New Roman"/>
                <w:iCs/>
                <w:sz w:val="24"/>
                <w:szCs w:val="24"/>
                <w:lang w:eastAsia="lv-LV"/>
              </w:rPr>
              <w:t>i</w:t>
            </w:r>
            <w:r w:rsidR="005B0C6F" w:rsidRPr="005B0C6F">
              <w:rPr>
                <w:rFonts w:ascii="Times New Roman" w:hAnsi="Times New Roman"/>
                <w:iCs/>
                <w:sz w:val="24"/>
                <w:szCs w:val="24"/>
                <w:lang w:eastAsia="lv-LV"/>
              </w:rPr>
              <w:t xml:space="preserve"> un </w:t>
            </w:r>
            <w:r w:rsidR="005B0C6F">
              <w:rPr>
                <w:rFonts w:ascii="Times New Roman" w:hAnsi="Times New Roman"/>
                <w:iCs/>
                <w:sz w:val="24"/>
                <w:szCs w:val="24"/>
                <w:lang w:eastAsia="lv-LV"/>
              </w:rPr>
              <w:t xml:space="preserve">plašas </w:t>
            </w:r>
            <w:r w:rsidR="005B0C6F" w:rsidRPr="005B0C6F">
              <w:rPr>
                <w:rFonts w:ascii="Times New Roman" w:hAnsi="Times New Roman"/>
                <w:iCs/>
                <w:sz w:val="24"/>
                <w:szCs w:val="24"/>
                <w:lang w:eastAsia="lv-LV"/>
              </w:rPr>
              <w:t xml:space="preserve">iespējas, lai celtu </w:t>
            </w:r>
            <w:r w:rsidR="005B0C6F">
              <w:rPr>
                <w:rFonts w:ascii="Times New Roman" w:hAnsi="Times New Roman"/>
                <w:iCs/>
                <w:sz w:val="24"/>
                <w:szCs w:val="24"/>
                <w:lang w:eastAsia="lv-LV"/>
              </w:rPr>
              <w:t>komersantu</w:t>
            </w:r>
            <w:r w:rsidR="005B0C6F" w:rsidRPr="005B0C6F">
              <w:rPr>
                <w:rFonts w:ascii="Times New Roman" w:hAnsi="Times New Roman"/>
                <w:iCs/>
                <w:sz w:val="24"/>
                <w:szCs w:val="24"/>
                <w:lang w:eastAsia="lv-LV"/>
              </w:rPr>
              <w:t xml:space="preserve"> produktivitāti, pārorientāciju, eksportspēju un konkurētspēju tirgū</w:t>
            </w:r>
            <w:r w:rsidR="005B0C6F" w:rsidRPr="00DE2B7B">
              <w:rPr>
                <w:rFonts w:ascii="Times New Roman" w:hAnsi="Times New Roman"/>
                <w:iCs/>
                <w:sz w:val="24"/>
                <w:szCs w:val="24"/>
                <w:lang w:eastAsia="lv-LV"/>
              </w:rPr>
              <w:t>.</w:t>
            </w:r>
            <w:r w:rsidR="008104A1" w:rsidRPr="00DE2B7B">
              <w:rPr>
                <w:rFonts w:ascii="Times New Roman" w:hAnsi="Times New Roman"/>
                <w:sz w:val="24"/>
                <w:szCs w:val="24"/>
              </w:rPr>
              <w:t xml:space="preserve"> </w:t>
            </w:r>
            <w:r w:rsidRPr="00DE2B7B">
              <w:rPr>
                <w:rFonts w:ascii="Times New Roman" w:hAnsi="Times New Roman"/>
                <w:sz w:val="24"/>
                <w:szCs w:val="24"/>
              </w:rPr>
              <w:t xml:space="preserve">ERAF </w:t>
            </w:r>
            <w:r w:rsidRPr="00DE2B7B">
              <w:rPr>
                <w:rFonts w:ascii="Times New Roman" w:hAnsi="Times New Roman"/>
                <w:iCs/>
                <w:sz w:val="24"/>
                <w:szCs w:val="24"/>
                <w:lang w:eastAsia="lv-LV"/>
              </w:rPr>
              <w:t>v</w:t>
            </w:r>
            <w:r w:rsidR="008104A1" w:rsidRPr="00DE2B7B">
              <w:rPr>
                <w:rFonts w:ascii="Times New Roman" w:hAnsi="Times New Roman"/>
                <w:iCs/>
                <w:sz w:val="24"/>
                <w:szCs w:val="24"/>
                <w:lang w:eastAsia="lv-LV"/>
              </w:rPr>
              <w:t>irssaistību</w:t>
            </w:r>
            <w:r w:rsidR="008104A1" w:rsidRPr="008104A1">
              <w:rPr>
                <w:rFonts w:ascii="Times New Roman" w:hAnsi="Times New Roman"/>
                <w:iCs/>
                <w:sz w:val="24"/>
                <w:szCs w:val="24"/>
                <w:lang w:eastAsia="lv-LV"/>
              </w:rPr>
              <w:t xml:space="preserve"> finansējums tiks nodalīts no ERAF finansējuma </w:t>
            </w:r>
            <w:proofErr w:type="spellStart"/>
            <w:r w:rsidR="008104A1" w:rsidRPr="008104A1">
              <w:rPr>
                <w:rFonts w:ascii="Times New Roman" w:hAnsi="Times New Roman"/>
                <w:iCs/>
                <w:sz w:val="24"/>
                <w:szCs w:val="24"/>
                <w:lang w:eastAsia="lv-LV"/>
              </w:rPr>
              <w:t>finansējuma</w:t>
            </w:r>
            <w:proofErr w:type="spellEnd"/>
            <w:r w:rsidR="008104A1" w:rsidRPr="008104A1">
              <w:rPr>
                <w:rFonts w:ascii="Times New Roman" w:hAnsi="Times New Roman"/>
                <w:iCs/>
                <w:sz w:val="24"/>
                <w:szCs w:val="24"/>
                <w:lang w:eastAsia="lv-LV"/>
              </w:rPr>
              <w:t xml:space="preserve"> saņēmēju esošo projektu ietvaros.</w:t>
            </w:r>
          </w:p>
          <w:p w14:paraId="3AAF155B" w14:textId="03AE4DBA" w:rsidR="00E07977" w:rsidRDefault="00E07977" w:rsidP="00E07977">
            <w:pPr>
              <w:ind w:firstLine="386"/>
              <w:jc w:val="both"/>
              <w:rPr>
                <w:rFonts w:ascii="Times New Roman" w:hAnsi="Times New Roman"/>
                <w:iCs/>
                <w:sz w:val="24"/>
                <w:szCs w:val="24"/>
                <w:lang w:eastAsia="lv-LV"/>
              </w:rPr>
            </w:pPr>
            <w:r w:rsidRPr="00E07977">
              <w:rPr>
                <w:rFonts w:ascii="Times New Roman" w:hAnsi="Times New Roman"/>
                <w:iCs/>
                <w:sz w:val="24"/>
                <w:szCs w:val="24"/>
                <w:lang w:eastAsia="lv-LV"/>
              </w:rPr>
              <w:t>MK noteikum</w:t>
            </w:r>
            <w:r>
              <w:rPr>
                <w:rFonts w:ascii="Times New Roman" w:hAnsi="Times New Roman"/>
                <w:iCs/>
                <w:sz w:val="24"/>
                <w:szCs w:val="24"/>
                <w:lang w:eastAsia="lv-LV"/>
              </w:rPr>
              <w:t>i</w:t>
            </w:r>
            <w:r w:rsidRPr="00E07977">
              <w:rPr>
                <w:rFonts w:ascii="Times New Roman" w:hAnsi="Times New Roman"/>
                <w:iCs/>
                <w:sz w:val="24"/>
                <w:szCs w:val="24"/>
                <w:lang w:eastAsia="lv-LV"/>
              </w:rPr>
              <w:t xml:space="preserve"> Nr. 617 </w:t>
            </w:r>
            <w:r w:rsidR="00E025B7">
              <w:rPr>
                <w:rFonts w:ascii="Times New Roman" w:hAnsi="Times New Roman"/>
                <w:iCs/>
                <w:sz w:val="24"/>
                <w:szCs w:val="24"/>
                <w:lang w:eastAsia="lv-LV"/>
              </w:rPr>
              <w:t xml:space="preserve">jau sākotnēji </w:t>
            </w:r>
            <w:r w:rsidRPr="00E07977">
              <w:rPr>
                <w:rFonts w:ascii="Times New Roman" w:hAnsi="Times New Roman"/>
                <w:iCs/>
                <w:sz w:val="24"/>
                <w:szCs w:val="24"/>
                <w:lang w:eastAsia="lv-LV"/>
              </w:rPr>
              <w:t xml:space="preserve">paredz, ka pirmajā un otrajā atlases kārtā maksimālās projekta vadības izmaksas </w:t>
            </w:r>
            <w:r>
              <w:rPr>
                <w:rFonts w:ascii="Times New Roman" w:hAnsi="Times New Roman"/>
                <w:iCs/>
                <w:sz w:val="24"/>
                <w:szCs w:val="24"/>
                <w:lang w:eastAsia="lv-LV"/>
              </w:rPr>
              <w:t xml:space="preserve">vienam finansējuma saņēmējam </w:t>
            </w:r>
            <w:r w:rsidRPr="00E07977">
              <w:rPr>
                <w:rFonts w:ascii="Times New Roman" w:hAnsi="Times New Roman"/>
                <w:iCs/>
                <w:sz w:val="24"/>
                <w:szCs w:val="24"/>
                <w:lang w:eastAsia="lv-LV"/>
              </w:rPr>
              <w:t xml:space="preserve">ir 3000 </w:t>
            </w:r>
            <w:proofErr w:type="spellStart"/>
            <w:r w:rsidRPr="00E07977">
              <w:rPr>
                <w:rFonts w:ascii="Times New Roman" w:hAnsi="Times New Roman"/>
                <w:i/>
                <w:iCs/>
                <w:sz w:val="24"/>
                <w:szCs w:val="24"/>
                <w:lang w:eastAsia="lv-LV"/>
              </w:rPr>
              <w:t>euro</w:t>
            </w:r>
            <w:proofErr w:type="spellEnd"/>
            <w:r w:rsidRPr="00E07977">
              <w:rPr>
                <w:rFonts w:ascii="Times New Roman" w:hAnsi="Times New Roman"/>
                <w:iCs/>
                <w:sz w:val="24"/>
                <w:szCs w:val="24"/>
                <w:lang w:eastAsia="lv-LV"/>
              </w:rPr>
              <w:t xml:space="preserve"> mēnesī</w:t>
            </w:r>
            <w:r>
              <w:rPr>
                <w:rFonts w:ascii="Times New Roman" w:hAnsi="Times New Roman"/>
                <w:iCs/>
                <w:sz w:val="24"/>
                <w:szCs w:val="24"/>
                <w:lang w:eastAsia="lv-LV"/>
              </w:rPr>
              <w:t xml:space="preserve">, bet </w:t>
            </w:r>
            <w:r w:rsidR="00E025B7">
              <w:rPr>
                <w:rFonts w:ascii="Times New Roman" w:hAnsi="Times New Roman"/>
                <w:iCs/>
                <w:sz w:val="24"/>
                <w:szCs w:val="24"/>
                <w:lang w:eastAsia="lv-LV"/>
              </w:rPr>
              <w:t xml:space="preserve">otrajā atlases kārtā </w:t>
            </w:r>
            <w:r w:rsidRPr="00E07977">
              <w:rPr>
                <w:rFonts w:ascii="Times New Roman" w:hAnsi="Times New Roman"/>
                <w:iCs/>
                <w:sz w:val="24"/>
                <w:szCs w:val="24"/>
                <w:lang w:eastAsia="lv-LV"/>
              </w:rPr>
              <w:t xml:space="preserve">asociācijas “Latvijas Informācijas un komunikācijas tehnoloģijas asociācija” un IT klastera </w:t>
            </w:r>
            <w:r w:rsidR="00E025B7">
              <w:rPr>
                <w:rFonts w:ascii="Times New Roman" w:hAnsi="Times New Roman"/>
                <w:iCs/>
                <w:sz w:val="24"/>
                <w:szCs w:val="24"/>
                <w:lang w:eastAsia="lv-LV"/>
              </w:rPr>
              <w:t>partnerībā</w:t>
            </w:r>
            <w:r w:rsidRPr="00E07977">
              <w:rPr>
                <w:rFonts w:ascii="Times New Roman" w:hAnsi="Times New Roman"/>
                <w:iCs/>
                <w:sz w:val="24"/>
                <w:szCs w:val="24"/>
                <w:lang w:eastAsia="lv-LV"/>
              </w:rPr>
              <w:t xml:space="preserve"> īstenotā projek</w:t>
            </w:r>
            <w:r w:rsidR="00E025B7">
              <w:rPr>
                <w:rFonts w:ascii="Times New Roman" w:hAnsi="Times New Roman"/>
                <w:iCs/>
                <w:sz w:val="24"/>
                <w:szCs w:val="24"/>
                <w:lang w:eastAsia="lv-LV"/>
              </w:rPr>
              <w:t xml:space="preserve">tā -  maksimums 3000 </w:t>
            </w:r>
            <w:proofErr w:type="spellStart"/>
            <w:r w:rsidR="00E025B7" w:rsidRPr="00E025B7">
              <w:rPr>
                <w:rFonts w:ascii="Times New Roman" w:hAnsi="Times New Roman"/>
                <w:i/>
                <w:sz w:val="24"/>
                <w:szCs w:val="24"/>
                <w:lang w:eastAsia="lv-LV"/>
              </w:rPr>
              <w:t>euro</w:t>
            </w:r>
            <w:proofErr w:type="spellEnd"/>
            <w:r w:rsidR="00E025B7">
              <w:rPr>
                <w:rFonts w:ascii="Times New Roman" w:hAnsi="Times New Roman"/>
                <w:iCs/>
                <w:sz w:val="24"/>
                <w:szCs w:val="24"/>
                <w:lang w:eastAsia="lv-LV"/>
              </w:rPr>
              <w:t xml:space="preserve"> mēnesī katram finansējuma saņēmējam, kas pārsniedz Finanšu ministrijas</w:t>
            </w:r>
            <w:r w:rsidR="00E025B7" w:rsidRPr="00E025B7">
              <w:rPr>
                <w:rFonts w:ascii="Times New Roman" w:hAnsi="Times New Roman"/>
                <w:iCs/>
                <w:sz w:val="24"/>
                <w:szCs w:val="24"/>
                <w:lang w:eastAsia="lv-LV"/>
              </w:rPr>
              <w:t xml:space="preserve"> Vadlīnijās Nr. 2.1. “Vadlīnijas attiecināmo un neattiecināmo izmaksu noteikšanai 2014.-2020.</w:t>
            </w:r>
            <w:r w:rsidR="00C71F70">
              <w:rPr>
                <w:rFonts w:ascii="Times New Roman" w:hAnsi="Times New Roman"/>
                <w:iCs/>
                <w:sz w:val="24"/>
                <w:szCs w:val="24"/>
                <w:lang w:eastAsia="lv-LV"/>
              </w:rPr>
              <w:t xml:space="preserve"> </w:t>
            </w:r>
            <w:r w:rsidR="00E025B7" w:rsidRPr="00E025B7">
              <w:rPr>
                <w:rFonts w:ascii="Times New Roman" w:hAnsi="Times New Roman"/>
                <w:iCs/>
                <w:sz w:val="24"/>
                <w:szCs w:val="24"/>
                <w:lang w:eastAsia="lv-LV"/>
              </w:rPr>
              <w:t>gada plānošanas periodā”</w:t>
            </w:r>
            <w:r w:rsidR="004A14CA">
              <w:rPr>
                <w:rFonts w:ascii="Times New Roman" w:hAnsi="Times New Roman"/>
                <w:iCs/>
                <w:sz w:val="24"/>
                <w:szCs w:val="24"/>
                <w:lang w:eastAsia="lv-LV"/>
              </w:rPr>
              <w:t xml:space="preserve"> </w:t>
            </w:r>
            <w:r w:rsidR="00E025B7" w:rsidRPr="00E025B7">
              <w:rPr>
                <w:rFonts w:ascii="Times New Roman" w:hAnsi="Times New Roman"/>
                <w:iCs/>
                <w:sz w:val="24"/>
                <w:szCs w:val="24"/>
                <w:lang w:eastAsia="lv-LV"/>
              </w:rPr>
              <w:t>noteikt</w:t>
            </w:r>
            <w:r w:rsidR="004A14CA">
              <w:rPr>
                <w:rFonts w:ascii="Times New Roman" w:hAnsi="Times New Roman"/>
                <w:iCs/>
                <w:sz w:val="24"/>
                <w:szCs w:val="24"/>
                <w:lang w:eastAsia="lv-LV"/>
              </w:rPr>
              <w:t>o limitu</w:t>
            </w:r>
            <w:r w:rsidR="00E025B7">
              <w:rPr>
                <w:rFonts w:ascii="Times New Roman" w:hAnsi="Times New Roman"/>
                <w:iCs/>
                <w:sz w:val="24"/>
                <w:szCs w:val="24"/>
                <w:lang w:eastAsia="lv-LV"/>
              </w:rPr>
              <w:t>.</w:t>
            </w:r>
            <w:r w:rsidRPr="00E07977">
              <w:rPr>
                <w:rFonts w:ascii="Times New Roman" w:hAnsi="Times New Roman"/>
                <w:iCs/>
                <w:sz w:val="24"/>
                <w:szCs w:val="24"/>
                <w:lang w:eastAsia="lv-LV"/>
              </w:rPr>
              <w:t xml:space="preserve"> </w:t>
            </w:r>
            <w:r w:rsidR="004A14CA">
              <w:rPr>
                <w:rFonts w:ascii="Times New Roman" w:hAnsi="Times New Roman"/>
                <w:iCs/>
                <w:sz w:val="24"/>
                <w:szCs w:val="24"/>
                <w:lang w:eastAsia="lv-LV"/>
              </w:rPr>
              <w:t xml:space="preserve">Augstāk minēto projekta vadības izmaksu limitu </w:t>
            </w:r>
            <w:r w:rsidRPr="00E07977">
              <w:rPr>
                <w:rFonts w:ascii="Times New Roman" w:hAnsi="Times New Roman"/>
                <w:iCs/>
                <w:sz w:val="24"/>
                <w:szCs w:val="24"/>
                <w:lang w:eastAsia="lv-LV"/>
              </w:rPr>
              <w:t xml:space="preserve">EM MK noteikumos </w:t>
            </w:r>
            <w:r w:rsidR="004A14CA">
              <w:rPr>
                <w:rFonts w:ascii="Times New Roman" w:hAnsi="Times New Roman"/>
                <w:iCs/>
                <w:sz w:val="24"/>
                <w:szCs w:val="24"/>
                <w:lang w:eastAsia="lv-LV"/>
              </w:rPr>
              <w:t xml:space="preserve">Nr. 617 </w:t>
            </w:r>
            <w:r w:rsidRPr="00E07977">
              <w:rPr>
                <w:rFonts w:ascii="Times New Roman" w:hAnsi="Times New Roman"/>
                <w:iCs/>
                <w:sz w:val="24"/>
                <w:szCs w:val="24"/>
                <w:lang w:eastAsia="lv-LV"/>
              </w:rPr>
              <w:t xml:space="preserve">ir ietvērusi, ņemot vērā </w:t>
            </w:r>
            <w:r w:rsidR="004A14CA">
              <w:rPr>
                <w:rFonts w:ascii="Times New Roman" w:hAnsi="Times New Roman"/>
                <w:iCs/>
                <w:sz w:val="24"/>
                <w:szCs w:val="24"/>
                <w:lang w:eastAsia="lv-LV"/>
              </w:rPr>
              <w:t xml:space="preserve">finansējuma saņēmēju </w:t>
            </w:r>
            <w:r w:rsidRPr="00E07977">
              <w:rPr>
                <w:rFonts w:ascii="Times New Roman" w:hAnsi="Times New Roman"/>
                <w:iCs/>
                <w:sz w:val="24"/>
                <w:szCs w:val="24"/>
                <w:lang w:eastAsia="lv-LV"/>
              </w:rPr>
              <w:t>projektu īstenošanas komplicētību un ļoti lielu gala labuma guvēju skaitu, kā dēļ projektu pārvaldībā jāiegulda papildu finanšu un cilvēkresursi.</w:t>
            </w:r>
          </w:p>
          <w:p w14:paraId="22579DB2" w14:textId="3C91A824" w:rsidR="005E6C14" w:rsidRDefault="00397E79" w:rsidP="003321F7">
            <w:pPr>
              <w:jc w:val="both"/>
              <w:rPr>
                <w:rFonts w:ascii="Times New Roman" w:hAnsi="Times New Roman"/>
                <w:iCs/>
                <w:sz w:val="24"/>
                <w:szCs w:val="24"/>
                <w:lang w:eastAsia="lv-LV"/>
              </w:rPr>
            </w:pPr>
            <w:r>
              <w:rPr>
                <w:rFonts w:ascii="Times New Roman" w:hAnsi="Times New Roman"/>
                <w:iCs/>
                <w:sz w:val="24"/>
                <w:szCs w:val="24"/>
                <w:lang w:eastAsia="lv-LV"/>
              </w:rPr>
              <w:t>MK noteikumos Nr. 617 ir nepieciešami šādi grozījumi:</w:t>
            </w:r>
          </w:p>
          <w:p w14:paraId="368DED8F" w14:textId="2F192AC7" w:rsidR="005E6C14" w:rsidRDefault="005E6C14" w:rsidP="003321F7">
            <w:pPr>
              <w:pStyle w:val="ListParagraph"/>
              <w:numPr>
                <w:ilvl w:val="0"/>
                <w:numId w:val="23"/>
              </w:numPr>
              <w:jc w:val="both"/>
              <w:rPr>
                <w:iCs/>
                <w:lang w:eastAsia="lv-LV"/>
              </w:rPr>
            </w:pPr>
            <w:proofErr w:type="spellStart"/>
            <w:r w:rsidRPr="003321F7">
              <w:rPr>
                <w:iCs/>
                <w:lang w:eastAsia="lv-LV"/>
              </w:rPr>
              <w:t>Saskaņā</w:t>
            </w:r>
            <w:proofErr w:type="spellEnd"/>
            <w:r w:rsidRPr="003321F7">
              <w:rPr>
                <w:iCs/>
                <w:lang w:eastAsia="lv-LV"/>
              </w:rPr>
              <w:t xml:space="preserve"> </w:t>
            </w:r>
            <w:proofErr w:type="spellStart"/>
            <w:r w:rsidRPr="003321F7">
              <w:rPr>
                <w:iCs/>
                <w:lang w:eastAsia="lv-LV"/>
              </w:rPr>
              <w:t>ar</w:t>
            </w:r>
            <w:proofErr w:type="spellEnd"/>
            <w:r w:rsidRPr="003321F7">
              <w:rPr>
                <w:iCs/>
                <w:lang w:eastAsia="lv-LV"/>
              </w:rPr>
              <w:t xml:space="preserve"> </w:t>
            </w:r>
            <w:proofErr w:type="spellStart"/>
            <w:r w:rsidRPr="003321F7">
              <w:rPr>
                <w:iCs/>
                <w:lang w:eastAsia="lv-LV"/>
              </w:rPr>
              <w:t>Ministra</w:t>
            </w:r>
            <w:proofErr w:type="spellEnd"/>
            <w:r w:rsidRPr="003321F7">
              <w:rPr>
                <w:iCs/>
                <w:lang w:eastAsia="lv-LV"/>
              </w:rPr>
              <w:t xml:space="preserve"> </w:t>
            </w:r>
            <w:proofErr w:type="spellStart"/>
            <w:r w:rsidRPr="003321F7">
              <w:rPr>
                <w:iCs/>
                <w:lang w:eastAsia="lv-LV"/>
              </w:rPr>
              <w:t>kabineta</w:t>
            </w:r>
            <w:proofErr w:type="spellEnd"/>
            <w:r w:rsidRPr="003321F7">
              <w:rPr>
                <w:iCs/>
                <w:lang w:eastAsia="lv-LV"/>
              </w:rPr>
              <w:t xml:space="preserve"> 2020. </w:t>
            </w:r>
            <w:proofErr w:type="spellStart"/>
            <w:r w:rsidRPr="003321F7">
              <w:rPr>
                <w:iCs/>
                <w:lang w:eastAsia="lv-LV"/>
              </w:rPr>
              <w:t>gada</w:t>
            </w:r>
            <w:proofErr w:type="spellEnd"/>
            <w:r w:rsidRPr="003321F7">
              <w:rPr>
                <w:iCs/>
                <w:lang w:eastAsia="lv-LV"/>
              </w:rPr>
              <w:t xml:space="preserve"> 19. </w:t>
            </w:r>
            <w:proofErr w:type="spellStart"/>
            <w:r w:rsidRPr="003321F7">
              <w:rPr>
                <w:iCs/>
                <w:lang w:eastAsia="lv-LV"/>
              </w:rPr>
              <w:t>maija</w:t>
            </w:r>
            <w:proofErr w:type="spellEnd"/>
            <w:r w:rsidRPr="003321F7">
              <w:rPr>
                <w:iCs/>
                <w:lang w:eastAsia="lv-LV"/>
              </w:rPr>
              <w:t xml:space="preserve"> </w:t>
            </w:r>
            <w:proofErr w:type="spellStart"/>
            <w:r w:rsidRPr="003321F7">
              <w:rPr>
                <w:iCs/>
                <w:lang w:eastAsia="lv-LV"/>
              </w:rPr>
              <w:t>sēdes</w:t>
            </w:r>
            <w:proofErr w:type="spellEnd"/>
            <w:r w:rsidRPr="003321F7">
              <w:rPr>
                <w:iCs/>
                <w:lang w:eastAsia="lv-LV"/>
              </w:rPr>
              <w:t xml:space="preserve"> </w:t>
            </w:r>
            <w:proofErr w:type="spellStart"/>
            <w:r w:rsidRPr="003321F7">
              <w:rPr>
                <w:iCs/>
                <w:lang w:eastAsia="lv-LV"/>
              </w:rPr>
              <w:t>protokola</w:t>
            </w:r>
            <w:proofErr w:type="spellEnd"/>
            <w:r w:rsidRPr="003321F7">
              <w:rPr>
                <w:iCs/>
                <w:lang w:eastAsia="lv-LV"/>
              </w:rPr>
              <w:t xml:space="preserve"> Nr. 34 33. § 4. </w:t>
            </w:r>
            <w:proofErr w:type="spellStart"/>
            <w:r w:rsidRPr="003321F7">
              <w:rPr>
                <w:iCs/>
                <w:lang w:eastAsia="lv-LV"/>
              </w:rPr>
              <w:t>punktu</w:t>
            </w:r>
            <w:proofErr w:type="spellEnd"/>
            <w:r w:rsidRPr="003321F7">
              <w:rPr>
                <w:iCs/>
                <w:lang w:eastAsia="lv-LV"/>
              </w:rPr>
              <w:t xml:space="preserve">, </w:t>
            </w:r>
            <w:proofErr w:type="spellStart"/>
            <w:r w:rsidRPr="003321F7">
              <w:rPr>
                <w:iCs/>
                <w:lang w:eastAsia="lv-LV"/>
              </w:rPr>
              <w:t>brīvo</w:t>
            </w:r>
            <w:proofErr w:type="spellEnd"/>
            <w:r w:rsidRPr="003321F7">
              <w:rPr>
                <w:iCs/>
                <w:lang w:eastAsia="lv-LV"/>
              </w:rPr>
              <w:t xml:space="preserve"> ERAF </w:t>
            </w:r>
            <w:proofErr w:type="spellStart"/>
            <w:r w:rsidRPr="003321F7">
              <w:rPr>
                <w:iCs/>
                <w:lang w:eastAsia="lv-LV"/>
              </w:rPr>
              <w:t>finansējumu</w:t>
            </w:r>
            <w:proofErr w:type="spellEnd"/>
            <w:r w:rsidRPr="003321F7">
              <w:rPr>
                <w:iCs/>
                <w:lang w:eastAsia="lv-LV"/>
              </w:rPr>
              <w:t xml:space="preserve"> </w:t>
            </w:r>
            <w:proofErr w:type="gramStart"/>
            <w:r w:rsidRPr="003321F7">
              <w:rPr>
                <w:iCs/>
                <w:lang w:eastAsia="lv-LV"/>
              </w:rPr>
              <w:t xml:space="preserve">3 264 156 </w:t>
            </w:r>
            <w:r w:rsidRPr="003321F7">
              <w:rPr>
                <w:i/>
                <w:lang w:eastAsia="lv-LV"/>
              </w:rPr>
              <w:t>euro</w:t>
            </w:r>
            <w:proofErr w:type="gramEnd"/>
            <w:r w:rsidRPr="003321F7">
              <w:rPr>
                <w:i/>
                <w:lang w:eastAsia="lv-LV"/>
              </w:rPr>
              <w:t xml:space="preserve"> </w:t>
            </w:r>
            <w:proofErr w:type="spellStart"/>
            <w:r w:rsidRPr="003321F7">
              <w:rPr>
                <w:iCs/>
                <w:lang w:eastAsia="lv-LV"/>
              </w:rPr>
              <w:t>apmērā</w:t>
            </w:r>
            <w:proofErr w:type="spellEnd"/>
            <w:r w:rsidRPr="003321F7">
              <w:rPr>
                <w:iCs/>
                <w:lang w:eastAsia="lv-LV"/>
              </w:rPr>
              <w:t xml:space="preserve"> </w:t>
            </w:r>
            <w:proofErr w:type="spellStart"/>
            <w:r w:rsidRPr="003321F7">
              <w:rPr>
                <w:iCs/>
                <w:lang w:eastAsia="lv-LV"/>
              </w:rPr>
              <w:t>novirzīt</w:t>
            </w:r>
            <w:proofErr w:type="spellEnd"/>
            <w:r w:rsidRPr="003321F7">
              <w:rPr>
                <w:iCs/>
                <w:lang w:eastAsia="lv-LV"/>
              </w:rPr>
              <w:t xml:space="preserve"> uz 3.2.1.2. </w:t>
            </w:r>
            <w:proofErr w:type="spellStart"/>
            <w:r w:rsidRPr="003321F7">
              <w:rPr>
                <w:iCs/>
                <w:lang w:eastAsia="lv-LV"/>
              </w:rPr>
              <w:t>pasākumu</w:t>
            </w:r>
            <w:proofErr w:type="spellEnd"/>
            <w:r w:rsidRPr="003321F7">
              <w:rPr>
                <w:iCs/>
                <w:lang w:eastAsia="lv-LV"/>
              </w:rPr>
              <w:t xml:space="preserve">, </w:t>
            </w:r>
            <w:proofErr w:type="spellStart"/>
            <w:r w:rsidRPr="003321F7">
              <w:rPr>
                <w:iCs/>
                <w:lang w:eastAsia="lv-LV"/>
              </w:rPr>
              <w:t>lai</w:t>
            </w:r>
            <w:proofErr w:type="spellEnd"/>
            <w:r w:rsidRPr="003321F7">
              <w:rPr>
                <w:iCs/>
                <w:lang w:eastAsia="lv-LV"/>
              </w:rPr>
              <w:t xml:space="preserve"> </w:t>
            </w:r>
            <w:proofErr w:type="spellStart"/>
            <w:r w:rsidRPr="003321F7">
              <w:rPr>
                <w:iCs/>
                <w:lang w:eastAsia="lv-LV"/>
              </w:rPr>
              <w:t>efektīvi</w:t>
            </w:r>
            <w:proofErr w:type="spellEnd"/>
            <w:r w:rsidRPr="003321F7">
              <w:rPr>
                <w:iCs/>
                <w:lang w:eastAsia="lv-LV"/>
              </w:rPr>
              <w:t xml:space="preserve"> </w:t>
            </w:r>
            <w:proofErr w:type="spellStart"/>
            <w:r w:rsidRPr="003321F7">
              <w:rPr>
                <w:iCs/>
                <w:lang w:eastAsia="lv-LV"/>
              </w:rPr>
              <w:t>risinātu</w:t>
            </w:r>
            <w:proofErr w:type="spellEnd"/>
            <w:r w:rsidRPr="003321F7">
              <w:rPr>
                <w:iCs/>
                <w:lang w:eastAsia="lv-LV"/>
              </w:rPr>
              <w:t xml:space="preserve"> </w:t>
            </w:r>
            <w:proofErr w:type="spellStart"/>
            <w:r w:rsidRPr="003321F7">
              <w:rPr>
                <w:iCs/>
                <w:lang w:eastAsia="lv-LV"/>
              </w:rPr>
              <w:t>krīzes</w:t>
            </w:r>
            <w:proofErr w:type="spellEnd"/>
            <w:r w:rsidRPr="003321F7">
              <w:rPr>
                <w:iCs/>
                <w:lang w:eastAsia="lv-LV"/>
              </w:rPr>
              <w:t xml:space="preserve"> </w:t>
            </w:r>
            <w:proofErr w:type="spellStart"/>
            <w:r w:rsidRPr="003321F7">
              <w:rPr>
                <w:iCs/>
                <w:lang w:eastAsia="lv-LV"/>
              </w:rPr>
              <w:t>situāciju</w:t>
            </w:r>
            <w:proofErr w:type="spellEnd"/>
            <w:r w:rsidRPr="003321F7">
              <w:rPr>
                <w:iCs/>
                <w:lang w:eastAsia="lv-LV"/>
              </w:rPr>
              <w:t xml:space="preserve">, kas </w:t>
            </w:r>
            <w:proofErr w:type="spellStart"/>
            <w:r w:rsidRPr="003321F7">
              <w:rPr>
                <w:iCs/>
                <w:lang w:eastAsia="lv-LV"/>
              </w:rPr>
              <w:t>izveidojusies</w:t>
            </w:r>
            <w:proofErr w:type="spellEnd"/>
            <w:r w:rsidRPr="003321F7">
              <w:rPr>
                <w:iCs/>
                <w:lang w:eastAsia="lv-LV"/>
              </w:rPr>
              <w:t xml:space="preserve"> Covid-19 </w:t>
            </w:r>
            <w:proofErr w:type="spellStart"/>
            <w:r w:rsidRPr="003321F7">
              <w:rPr>
                <w:iCs/>
                <w:lang w:eastAsia="lv-LV"/>
              </w:rPr>
              <w:t>negatīvās</w:t>
            </w:r>
            <w:proofErr w:type="spellEnd"/>
            <w:r w:rsidRPr="003321F7">
              <w:rPr>
                <w:iCs/>
                <w:lang w:eastAsia="lv-LV"/>
              </w:rPr>
              <w:t xml:space="preserve"> </w:t>
            </w:r>
            <w:proofErr w:type="spellStart"/>
            <w:r w:rsidRPr="003321F7">
              <w:rPr>
                <w:iCs/>
                <w:lang w:eastAsia="lv-LV"/>
              </w:rPr>
              <w:t>ietekmes</w:t>
            </w:r>
            <w:proofErr w:type="spellEnd"/>
            <w:r w:rsidRPr="003321F7">
              <w:rPr>
                <w:iCs/>
                <w:lang w:eastAsia="lv-LV"/>
              </w:rPr>
              <w:t xml:space="preserve"> </w:t>
            </w:r>
            <w:proofErr w:type="spellStart"/>
            <w:r w:rsidRPr="003321F7">
              <w:rPr>
                <w:iCs/>
                <w:lang w:eastAsia="lv-LV"/>
              </w:rPr>
              <w:t>rezultātā</w:t>
            </w:r>
            <w:proofErr w:type="spellEnd"/>
            <w:r w:rsidRPr="003321F7">
              <w:rPr>
                <w:iCs/>
                <w:lang w:eastAsia="lv-LV"/>
              </w:rPr>
              <w:t xml:space="preserve">. </w:t>
            </w:r>
            <w:proofErr w:type="spellStart"/>
            <w:r w:rsidRPr="003321F7">
              <w:rPr>
                <w:iCs/>
                <w:lang w:eastAsia="lv-LV"/>
              </w:rPr>
              <w:t>Intervences</w:t>
            </w:r>
            <w:proofErr w:type="spellEnd"/>
            <w:r w:rsidRPr="003321F7">
              <w:rPr>
                <w:iCs/>
                <w:lang w:eastAsia="lv-LV"/>
              </w:rPr>
              <w:t xml:space="preserve"> </w:t>
            </w:r>
            <w:proofErr w:type="spellStart"/>
            <w:r w:rsidRPr="003321F7">
              <w:rPr>
                <w:iCs/>
                <w:lang w:eastAsia="lv-LV"/>
              </w:rPr>
              <w:t>kods</w:t>
            </w:r>
            <w:proofErr w:type="spellEnd"/>
            <w:r w:rsidRPr="003321F7">
              <w:rPr>
                <w:iCs/>
                <w:lang w:eastAsia="lv-LV"/>
              </w:rPr>
              <w:t xml:space="preserve"> </w:t>
            </w:r>
            <w:proofErr w:type="spellStart"/>
            <w:r w:rsidRPr="003321F7">
              <w:rPr>
                <w:iCs/>
                <w:lang w:eastAsia="lv-LV"/>
              </w:rPr>
              <w:t>ir</w:t>
            </w:r>
            <w:proofErr w:type="spellEnd"/>
            <w:r w:rsidRPr="003321F7">
              <w:rPr>
                <w:iCs/>
                <w:lang w:eastAsia="lv-LV"/>
              </w:rPr>
              <w:t xml:space="preserve"> 064 </w:t>
            </w:r>
            <w:proofErr w:type="spellStart"/>
            <w:r w:rsidRPr="003321F7">
              <w:rPr>
                <w:iCs/>
                <w:lang w:eastAsia="lv-LV"/>
              </w:rPr>
              <w:t>Pētniecības</w:t>
            </w:r>
            <w:proofErr w:type="spellEnd"/>
            <w:r w:rsidRPr="003321F7">
              <w:rPr>
                <w:iCs/>
                <w:lang w:eastAsia="lv-LV"/>
              </w:rPr>
              <w:t xml:space="preserve"> un </w:t>
            </w:r>
            <w:proofErr w:type="spellStart"/>
            <w:r w:rsidRPr="003321F7">
              <w:rPr>
                <w:iCs/>
                <w:lang w:eastAsia="lv-LV"/>
              </w:rPr>
              <w:t>inovācijas</w:t>
            </w:r>
            <w:proofErr w:type="spellEnd"/>
            <w:r w:rsidRPr="003321F7">
              <w:rPr>
                <w:iCs/>
                <w:lang w:eastAsia="lv-LV"/>
              </w:rPr>
              <w:t xml:space="preserve"> </w:t>
            </w:r>
            <w:proofErr w:type="spellStart"/>
            <w:r w:rsidRPr="003321F7">
              <w:rPr>
                <w:iCs/>
                <w:lang w:eastAsia="lv-LV"/>
              </w:rPr>
              <w:t>procesi</w:t>
            </w:r>
            <w:proofErr w:type="spellEnd"/>
            <w:r w:rsidRPr="003321F7">
              <w:rPr>
                <w:iCs/>
                <w:lang w:eastAsia="lv-LV"/>
              </w:rPr>
              <w:t xml:space="preserve"> MVU (</w:t>
            </w:r>
            <w:proofErr w:type="spellStart"/>
            <w:r w:rsidRPr="003321F7">
              <w:rPr>
                <w:iCs/>
                <w:lang w:eastAsia="lv-LV"/>
              </w:rPr>
              <w:t>tostarp</w:t>
            </w:r>
            <w:proofErr w:type="spellEnd"/>
            <w:r w:rsidRPr="003321F7">
              <w:rPr>
                <w:iCs/>
                <w:lang w:eastAsia="lv-LV"/>
              </w:rPr>
              <w:t xml:space="preserve"> </w:t>
            </w:r>
            <w:proofErr w:type="spellStart"/>
            <w:r w:rsidRPr="003321F7">
              <w:rPr>
                <w:iCs/>
                <w:lang w:eastAsia="lv-LV"/>
              </w:rPr>
              <w:t>kuponu</w:t>
            </w:r>
            <w:proofErr w:type="spellEnd"/>
            <w:r w:rsidRPr="003321F7">
              <w:rPr>
                <w:iCs/>
                <w:lang w:eastAsia="lv-LV"/>
              </w:rPr>
              <w:t xml:space="preserve"> </w:t>
            </w:r>
            <w:proofErr w:type="spellStart"/>
            <w:r w:rsidRPr="003321F7">
              <w:rPr>
                <w:iCs/>
                <w:lang w:eastAsia="lv-LV"/>
              </w:rPr>
              <w:t>shēmas</w:t>
            </w:r>
            <w:proofErr w:type="spellEnd"/>
            <w:r w:rsidRPr="003321F7">
              <w:rPr>
                <w:iCs/>
                <w:lang w:eastAsia="lv-LV"/>
              </w:rPr>
              <w:t xml:space="preserve">, </w:t>
            </w:r>
            <w:proofErr w:type="spellStart"/>
            <w:r w:rsidRPr="003321F7">
              <w:rPr>
                <w:iCs/>
                <w:lang w:eastAsia="lv-LV"/>
              </w:rPr>
              <w:t>procesu</w:t>
            </w:r>
            <w:proofErr w:type="spellEnd"/>
            <w:r w:rsidRPr="003321F7">
              <w:rPr>
                <w:iCs/>
                <w:lang w:eastAsia="lv-LV"/>
              </w:rPr>
              <w:t xml:space="preserve">, </w:t>
            </w:r>
            <w:proofErr w:type="spellStart"/>
            <w:r w:rsidRPr="003321F7">
              <w:rPr>
                <w:iCs/>
                <w:lang w:eastAsia="lv-LV"/>
              </w:rPr>
              <w:t>dizaina</w:t>
            </w:r>
            <w:proofErr w:type="spellEnd"/>
            <w:r w:rsidRPr="003321F7">
              <w:rPr>
                <w:iCs/>
                <w:lang w:eastAsia="lv-LV"/>
              </w:rPr>
              <w:t xml:space="preserve">, </w:t>
            </w:r>
            <w:proofErr w:type="spellStart"/>
            <w:r w:rsidRPr="003321F7">
              <w:rPr>
                <w:iCs/>
                <w:lang w:eastAsia="lv-LV"/>
              </w:rPr>
              <w:t>pakalpojumu</w:t>
            </w:r>
            <w:proofErr w:type="spellEnd"/>
            <w:r w:rsidRPr="003321F7">
              <w:rPr>
                <w:iCs/>
                <w:lang w:eastAsia="lv-LV"/>
              </w:rPr>
              <w:t xml:space="preserve"> un </w:t>
            </w:r>
            <w:proofErr w:type="spellStart"/>
            <w:r w:rsidRPr="003321F7">
              <w:rPr>
                <w:iCs/>
                <w:lang w:eastAsia="lv-LV"/>
              </w:rPr>
              <w:t>sociālā</w:t>
            </w:r>
            <w:proofErr w:type="spellEnd"/>
            <w:r w:rsidRPr="003321F7">
              <w:rPr>
                <w:iCs/>
                <w:lang w:eastAsia="lv-LV"/>
              </w:rPr>
              <w:t xml:space="preserve"> </w:t>
            </w:r>
            <w:proofErr w:type="spellStart"/>
            <w:r w:rsidRPr="003321F7">
              <w:rPr>
                <w:iCs/>
                <w:lang w:eastAsia="lv-LV"/>
              </w:rPr>
              <w:t>inovācija</w:t>
            </w:r>
            <w:proofErr w:type="spellEnd"/>
            <w:r w:rsidRPr="003321F7">
              <w:rPr>
                <w:iCs/>
                <w:lang w:eastAsia="lv-LV"/>
              </w:rPr>
              <w:t>).</w:t>
            </w:r>
          </w:p>
          <w:p w14:paraId="6DE93C2B" w14:textId="73A9C876" w:rsidR="003F0758" w:rsidRDefault="003321F7" w:rsidP="003321F7">
            <w:pPr>
              <w:pStyle w:val="ListParagraph"/>
              <w:numPr>
                <w:ilvl w:val="0"/>
                <w:numId w:val="23"/>
              </w:numPr>
              <w:jc w:val="both"/>
              <w:rPr>
                <w:iCs/>
                <w:lang w:eastAsia="lv-LV"/>
              </w:rPr>
            </w:pPr>
            <w:proofErr w:type="spellStart"/>
            <w:r>
              <w:rPr>
                <w:iCs/>
                <w:lang w:eastAsia="lv-LV"/>
              </w:rPr>
              <w:t>P</w:t>
            </w:r>
            <w:r w:rsidR="003F0758" w:rsidRPr="003321F7">
              <w:rPr>
                <w:iCs/>
                <w:lang w:eastAsia="lv-LV"/>
              </w:rPr>
              <w:t>recizēt</w:t>
            </w:r>
            <w:proofErr w:type="spellEnd"/>
            <w:r w:rsidR="003F0758" w:rsidRPr="003321F7">
              <w:rPr>
                <w:iCs/>
                <w:lang w:eastAsia="lv-LV"/>
              </w:rPr>
              <w:t xml:space="preserve"> gala </w:t>
            </w:r>
            <w:proofErr w:type="spellStart"/>
            <w:r w:rsidR="003F0758" w:rsidRPr="003321F7">
              <w:rPr>
                <w:iCs/>
                <w:lang w:eastAsia="lv-LV"/>
              </w:rPr>
              <w:t>labuma</w:t>
            </w:r>
            <w:proofErr w:type="spellEnd"/>
            <w:r w:rsidR="003F0758" w:rsidRPr="003321F7">
              <w:rPr>
                <w:iCs/>
                <w:lang w:eastAsia="lv-LV"/>
              </w:rPr>
              <w:t xml:space="preserve"> </w:t>
            </w:r>
            <w:proofErr w:type="spellStart"/>
            <w:r w:rsidR="003F0758" w:rsidRPr="003321F7">
              <w:rPr>
                <w:iCs/>
                <w:lang w:eastAsia="lv-LV"/>
              </w:rPr>
              <w:t>guvēju</w:t>
            </w:r>
            <w:proofErr w:type="spellEnd"/>
            <w:r w:rsidR="003F0758" w:rsidRPr="003321F7">
              <w:rPr>
                <w:iCs/>
                <w:lang w:eastAsia="lv-LV"/>
              </w:rPr>
              <w:t xml:space="preserve"> </w:t>
            </w:r>
            <w:proofErr w:type="spellStart"/>
            <w:r w:rsidR="003F0758" w:rsidRPr="003321F7">
              <w:rPr>
                <w:iCs/>
                <w:lang w:eastAsia="lv-LV"/>
              </w:rPr>
              <w:t>veidus</w:t>
            </w:r>
            <w:proofErr w:type="spellEnd"/>
            <w:r w:rsidR="003F0758" w:rsidRPr="003321F7">
              <w:rPr>
                <w:iCs/>
                <w:lang w:eastAsia="lv-LV"/>
              </w:rPr>
              <w:t xml:space="preserve">, </w:t>
            </w:r>
            <w:proofErr w:type="spellStart"/>
            <w:r w:rsidR="003F0758" w:rsidRPr="003321F7">
              <w:rPr>
                <w:iCs/>
                <w:lang w:eastAsia="lv-LV"/>
              </w:rPr>
              <w:t>paredzot</w:t>
            </w:r>
            <w:proofErr w:type="spellEnd"/>
            <w:r w:rsidR="003F0758" w:rsidRPr="003321F7">
              <w:rPr>
                <w:iCs/>
                <w:lang w:eastAsia="lv-LV"/>
              </w:rPr>
              <w:t xml:space="preserve"> to, ka gala </w:t>
            </w:r>
            <w:proofErr w:type="spellStart"/>
            <w:r w:rsidR="003F0758" w:rsidRPr="003321F7">
              <w:rPr>
                <w:iCs/>
                <w:lang w:eastAsia="lv-LV"/>
              </w:rPr>
              <w:t>labuma</w:t>
            </w:r>
            <w:proofErr w:type="spellEnd"/>
            <w:r w:rsidR="003F0758" w:rsidRPr="003321F7">
              <w:rPr>
                <w:iCs/>
                <w:lang w:eastAsia="lv-LV"/>
              </w:rPr>
              <w:t xml:space="preserve"> </w:t>
            </w:r>
            <w:proofErr w:type="spellStart"/>
            <w:r w:rsidR="003F0758" w:rsidRPr="003321F7">
              <w:rPr>
                <w:iCs/>
                <w:lang w:eastAsia="lv-LV"/>
              </w:rPr>
              <w:t>guvēji</w:t>
            </w:r>
            <w:proofErr w:type="spellEnd"/>
            <w:r w:rsidR="003F0758" w:rsidRPr="003321F7">
              <w:rPr>
                <w:iCs/>
                <w:lang w:eastAsia="lv-LV"/>
              </w:rPr>
              <w:t xml:space="preserve"> </w:t>
            </w:r>
            <w:proofErr w:type="spellStart"/>
            <w:r w:rsidR="003F0758" w:rsidRPr="003321F7">
              <w:rPr>
                <w:iCs/>
                <w:lang w:eastAsia="lv-LV"/>
              </w:rPr>
              <w:t>ir</w:t>
            </w:r>
            <w:proofErr w:type="spellEnd"/>
            <w:r w:rsidR="003F0758" w:rsidRPr="003321F7">
              <w:rPr>
                <w:iCs/>
                <w:lang w:eastAsia="lv-LV"/>
              </w:rPr>
              <w:t xml:space="preserve"> </w:t>
            </w:r>
            <w:proofErr w:type="spellStart"/>
            <w:r w:rsidR="003F0758" w:rsidRPr="003321F7">
              <w:rPr>
                <w:iCs/>
                <w:lang w:eastAsia="lv-LV"/>
              </w:rPr>
              <w:t>reģistrēti</w:t>
            </w:r>
            <w:proofErr w:type="spellEnd"/>
            <w:r w:rsidR="003F0758" w:rsidRPr="003321F7">
              <w:rPr>
                <w:iCs/>
                <w:lang w:eastAsia="lv-LV"/>
              </w:rPr>
              <w:t xml:space="preserve"> Latvijas </w:t>
            </w:r>
            <w:proofErr w:type="spellStart"/>
            <w:r w:rsidR="003F0758" w:rsidRPr="003321F7">
              <w:rPr>
                <w:iCs/>
                <w:lang w:eastAsia="lv-LV"/>
              </w:rPr>
              <w:t>Republikā</w:t>
            </w:r>
            <w:proofErr w:type="spellEnd"/>
            <w:r w:rsidR="003F0758" w:rsidRPr="003321F7">
              <w:rPr>
                <w:iCs/>
                <w:lang w:eastAsia="lv-LV"/>
              </w:rPr>
              <w:t xml:space="preserve"> </w:t>
            </w:r>
            <w:proofErr w:type="gramStart"/>
            <w:r w:rsidR="003F0758" w:rsidRPr="003321F7">
              <w:rPr>
                <w:iCs/>
                <w:lang w:eastAsia="lv-LV"/>
              </w:rPr>
              <w:t>un tie</w:t>
            </w:r>
            <w:proofErr w:type="gramEnd"/>
            <w:r w:rsidR="003F0758" w:rsidRPr="003321F7">
              <w:rPr>
                <w:iCs/>
                <w:lang w:eastAsia="lv-LV"/>
              </w:rPr>
              <w:t xml:space="preserve"> var </w:t>
            </w:r>
            <w:proofErr w:type="spellStart"/>
            <w:r w:rsidR="003F0758" w:rsidRPr="003321F7">
              <w:rPr>
                <w:iCs/>
                <w:lang w:eastAsia="lv-LV"/>
              </w:rPr>
              <w:t>būt</w:t>
            </w:r>
            <w:proofErr w:type="spellEnd"/>
            <w:r w:rsidR="003F0758" w:rsidRPr="003321F7">
              <w:rPr>
                <w:iCs/>
                <w:lang w:eastAsia="lv-LV"/>
              </w:rPr>
              <w:t xml:space="preserve"> </w:t>
            </w:r>
            <w:proofErr w:type="spellStart"/>
            <w:r w:rsidR="003F0758" w:rsidRPr="003321F7">
              <w:rPr>
                <w:iCs/>
                <w:lang w:eastAsia="lv-LV"/>
              </w:rPr>
              <w:t>arī</w:t>
            </w:r>
            <w:proofErr w:type="spellEnd"/>
            <w:r w:rsidR="003F0758" w:rsidRPr="003321F7">
              <w:rPr>
                <w:iCs/>
                <w:lang w:eastAsia="lv-LV"/>
              </w:rPr>
              <w:t xml:space="preserve"> </w:t>
            </w:r>
            <w:proofErr w:type="spellStart"/>
            <w:r w:rsidR="003F0758" w:rsidRPr="003321F7">
              <w:rPr>
                <w:iCs/>
                <w:lang w:eastAsia="lv-LV"/>
              </w:rPr>
              <w:t>ārvalsts</w:t>
            </w:r>
            <w:proofErr w:type="spellEnd"/>
            <w:r w:rsidR="003F0758" w:rsidRPr="003321F7">
              <w:rPr>
                <w:iCs/>
                <w:lang w:eastAsia="lv-LV"/>
              </w:rPr>
              <w:t xml:space="preserve"> </w:t>
            </w:r>
            <w:proofErr w:type="spellStart"/>
            <w:r w:rsidR="003F0758" w:rsidRPr="003321F7">
              <w:rPr>
                <w:iCs/>
                <w:lang w:eastAsia="lv-LV"/>
              </w:rPr>
              <w:t>komersanta</w:t>
            </w:r>
            <w:proofErr w:type="spellEnd"/>
            <w:r w:rsidR="003F0758" w:rsidRPr="003321F7">
              <w:rPr>
                <w:iCs/>
                <w:lang w:eastAsia="lv-LV"/>
              </w:rPr>
              <w:t xml:space="preserve"> </w:t>
            </w:r>
            <w:proofErr w:type="spellStart"/>
            <w:r w:rsidR="003F0758" w:rsidRPr="003321F7">
              <w:rPr>
                <w:iCs/>
                <w:lang w:eastAsia="lv-LV"/>
              </w:rPr>
              <w:t>filiāle</w:t>
            </w:r>
            <w:proofErr w:type="spellEnd"/>
            <w:r w:rsidR="003F0758" w:rsidRPr="003321F7">
              <w:rPr>
                <w:iCs/>
                <w:lang w:eastAsia="lv-LV"/>
              </w:rPr>
              <w:t xml:space="preserve"> </w:t>
            </w:r>
            <w:proofErr w:type="spellStart"/>
            <w:r w:rsidR="003F0758" w:rsidRPr="003321F7">
              <w:rPr>
                <w:iCs/>
                <w:lang w:eastAsia="lv-LV"/>
              </w:rPr>
              <w:t>Latvijā</w:t>
            </w:r>
            <w:proofErr w:type="spellEnd"/>
            <w:r w:rsidR="003F0758" w:rsidRPr="003321F7">
              <w:rPr>
                <w:iCs/>
                <w:lang w:eastAsia="lv-LV"/>
              </w:rPr>
              <w:t xml:space="preserve">, kas </w:t>
            </w:r>
            <w:proofErr w:type="spellStart"/>
            <w:r w:rsidR="003F0758" w:rsidRPr="003321F7">
              <w:rPr>
                <w:iCs/>
                <w:lang w:eastAsia="lv-LV"/>
              </w:rPr>
              <w:t>tieši</w:t>
            </w:r>
            <w:proofErr w:type="spellEnd"/>
            <w:r w:rsidR="003F0758" w:rsidRPr="003321F7">
              <w:rPr>
                <w:iCs/>
                <w:lang w:eastAsia="lv-LV"/>
              </w:rPr>
              <w:t xml:space="preserve"> </w:t>
            </w:r>
            <w:proofErr w:type="spellStart"/>
            <w:r w:rsidR="003F0758" w:rsidRPr="003321F7">
              <w:rPr>
                <w:iCs/>
                <w:lang w:eastAsia="lv-LV"/>
              </w:rPr>
              <w:t>attiecas</w:t>
            </w:r>
            <w:proofErr w:type="spellEnd"/>
            <w:r w:rsidR="003F0758" w:rsidRPr="003321F7">
              <w:rPr>
                <w:iCs/>
                <w:lang w:eastAsia="lv-LV"/>
              </w:rPr>
              <w:t xml:space="preserve"> uz </w:t>
            </w:r>
            <w:proofErr w:type="spellStart"/>
            <w:r w:rsidR="003F0758" w:rsidRPr="003321F7">
              <w:rPr>
                <w:iCs/>
                <w:lang w:eastAsia="lv-LV"/>
              </w:rPr>
              <w:t>starptautisko</w:t>
            </w:r>
            <w:proofErr w:type="spellEnd"/>
            <w:r w:rsidR="003F0758" w:rsidRPr="003321F7">
              <w:rPr>
                <w:iCs/>
                <w:lang w:eastAsia="lv-LV"/>
              </w:rPr>
              <w:t xml:space="preserve"> </w:t>
            </w:r>
            <w:proofErr w:type="spellStart"/>
            <w:r w:rsidR="003F0758" w:rsidRPr="003321F7">
              <w:rPr>
                <w:iCs/>
                <w:lang w:eastAsia="lv-LV"/>
              </w:rPr>
              <w:t>biznesa</w:t>
            </w:r>
            <w:proofErr w:type="spellEnd"/>
            <w:r w:rsidR="003F0758" w:rsidRPr="003321F7">
              <w:rPr>
                <w:iCs/>
                <w:lang w:eastAsia="lv-LV"/>
              </w:rPr>
              <w:t xml:space="preserve"> </w:t>
            </w:r>
            <w:proofErr w:type="spellStart"/>
            <w:r w:rsidR="003F0758" w:rsidRPr="003321F7">
              <w:rPr>
                <w:iCs/>
                <w:lang w:eastAsia="lv-LV"/>
              </w:rPr>
              <w:t>pakalpojumu</w:t>
            </w:r>
            <w:proofErr w:type="spellEnd"/>
            <w:r w:rsidR="003F0758" w:rsidRPr="003321F7">
              <w:rPr>
                <w:iCs/>
                <w:lang w:eastAsia="lv-LV"/>
              </w:rPr>
              <w:t xml:space="preserve"> </w:t>
            </w:r>
            <w:proofErr w:type="spellStart"/>
            <w:r w:rsidR="003F0758" w:rsidRPr="003321F7">
              <w:rPr>
                <w:iCs/>
                <w:lang w:eastAsia="lv-LV"/>
              </w:rPr>
              <w:t>centru</w:t>
            </w:r>
            <w:proofErr w:type="spellEnd"/>
            <w:r w:rsidR="003F0758" w:rsidRPr="003321F7">
              <w:rPr>
                <w:iCs/>
                <w:lang w:eastAsia="lv-LV"/>
              </w:rPr>
              <w:t xml:space="preserve"> </w:t>
            </w:r>
            <w:proofErr w:type="spellStart"/>
            <w:r w:rsidR="003F0758" w:rsidRPr="003321F7">
              <w:rPr>
                <w:iCs/>
                <w:lang w:eastAsia="lv-LV"/>
              </w:rPr>
              <w:t>sektorā</w:t>
            </w:r>
            <w:proofErr w:type="spellEnd"/>
            <w:r w:rsidR="003F0758" w:rsidRPr="003321F7">
              <w:rPr>
                <w:iCs/>
                <w:lang w:eastAsia="lv-LV"/>
              </w:rPr>
              <w:t xml:space="preserve"> </w:t>
            </w:r>
            <w:proofErr w:type="spellStart"/>
            <w:r w:rsidR="003F0758" w:rsidRPr="003321F7">
              <w:rPr>
                <w:iCs/>
                <w:lang w:eastAsia="lv-LV"/>
              </w:rPr>
              <w:t>nodarbinātajiem</w:t>
            </w:r>
            <w:proofErr w:type="spellEnd"/>
            <w:r w:rsidR="003F0758" w:rsidRPr="003321F7">
              <w:rPr>
                <w:iCs/>
                <w:lang w:eastAsia="lv-LV"/>
              </w:rPr>
              <w:t>.</w:t>
            </w:r>
          </w:p>
          <w:p w14:paraId="04EA928A" w14:textId="260BA630" w:rsidR="003321F7" w:rsidRDefault="008F216E" w:rsidP="008F216E">
            <w:pPr>
              <w:pStyle w:val="ListParagraph"/>
              <w:numPr>
                <w:ilvl w:val="0"/>
                <w:numId w:val="23"/>
              </w:numPr>
              <w:jc w:val="both"/>
              <w:rPr>
                <w:iCs/>
                <w:lang w:eastAsia="lv-LV"/>
              </w:rPr>
            </w:pPr>
            <w:proofErr w:type="spellStart"/>
            <w:r w:rsidRPr="008F216E">
              <w:rPr>
                <w:iCs/>
                <w:lang w:eastAsia="lv-LV"/>
              </w:rPr>
              <w:t>Precizēt</w:t>
            </w:r>
            <w:proofErr w:type="spellEnd"/>
            <w:r w:rsidRPr="008F216E">
              <w:rPr>
                <w:iCs/>
                <w:lang w:eastAsia="lv-LV"/>
              </w:rPr>
              <w:t xml:space="preserve"> </w:t>
            </w:r>
            <w:proofErr w:type="spellStart"/>
            <w:r w:rsidRPr="008F216E">
              <w:rPr>
                <w:iCs/>
                <w:lang w:eastAsia="lv-LV"/>
              </w:rPr>
              <w:t>finansējuma</w:t>
            </w:r>
            <w:proofErr w:type="spellEnd"/>
            <w:r w:rsidRPr="008F216E">
              <w:rPr>
                <w:iCs/>
                <w:lang w:eastAsia="lv-LV"/>
              </w:rPr>
              <w:t xml:space="preserve"> </w:t>
            </w:r>
            <w:proofErr w:type="spellStart"/>
            <w:r w:rsidRPr="008F216E">
              <w:rPr>
                <w:iCs/>
                <w:lang w:eastAsia="lv-LV"/>
              </w:rPr>
              <w:t>saņēmēju</w:t>
            </w:r>
            <w:proofErr w:type="spellEnd"/>
            <w:r w:rsidRPr="008F216E">
              <w:rPr>
                <w:iCs/>
                <w:lang w:eastAsia="lv-LV"/>
              </w:rPr>
              <w:t xml:space="preserve"> </w:t>
            </w:r>
            <w:proofErr w:type="spellStart"/>
            <w:r w:rsidRPr="008F216E">
              <w:rPr>
                <w:iCs/>
                <w:lang w:eastAsia="lv-LV"/>
              </w:rPr>
              <w:t>tīmekļvietnē</w:t>
            </w:r>
            <w:proofErr w:type="spellEnd"/>
            <w:r w:rsidRPr="008F216E">
              <w:rPr>
                <w:iCs/>
                <w:lang w:eastAsia="lv-LV"/>
              </w:rPr>
              <w:t xml:space="preserve"> </w:t>
            </w:r>
            <w:proofErr w:type="spellStart"/>
            <w:r w:rsidRPr="008F216E">
              <w:rPr>
                <w:iCs/>
                <w:lang w:eastAsia="lv-LV"/>
              </w:rPr>
              <w:t>publicējamās</w:t>
            </w:r>
            <w:proofErr w:type="spellEnd"/>
            <w:r w:rsidRPr="008F216E">
              <w:rPr>
                <w:iCs/>
                <w:lang w:eastAsia="lv-LV"/>
              </w:rPr>
              <w:t xml:space="preserve"> </w:t>
            </w:r>
            <w:proofErr w:type="spellStart"/>
            <w:r w:rsidRPr="008F216E">
              <w:rPr>
                <w:iCs/>
                <w:lang w:eastAsia="lv-LV"/>
              </w:rPr>
              <w:t>informācijas</w:t>
            </w:r>
            <w:proofErr w:type="spellEnd"/>
            <w:r w:rsidRPr="008F216E">
              <w:rPr>
                <w:iCs/>
                <w:lang w:eastAsia="lv-LV"/>
              </w:rPr>
              <w:t xml:space="preserve"> </w:t>
            </w:r>
            <w:proofErr w:type="spellStart"/>
            <w:r w:rsidRPr="008F216E">
              <w:rPr>
                <w:iCs/>
                <w:lang w:eastAsia="lv-LV"/>
              </w:rPr>
              <w:t>biežumu</w:t>
            </w:r>
            <w:proofErr w:type="spellEnd"/>
            <w:r w:rsidRPr="008F216E">
              <w:rPr>
                <w:iCs/>
                <w:lang w:eastAsia="lv-LV"/>
              </w:rPr>
              <w:t xml:space="preserve">, </w:t>
            </w:r>
            <w:proofErr w:type="spellStart"/>
            <w:r w:rsidRPr="008F216E">
              <w:rPr>
                <w:iCs/>
                <w:lang w:eastAsia="lv-LV"/>
              </w:rPr>
              <w:t>turpmāk</w:t>
            </w:r>
            <w:proofErr w:type="spellEnd"/>
            <w:r w:rsidRPr="008F216E">
              <w:rPr>
                <w:iCs/>
                <w:lang w:eastAsia="lv-LV"/>
              </w:rPr>
              <w:t xml:space="preserve"> </w:t>
            </w:r>
            <w:proofErr w:type="spellStart"/>
            <w:r w:rsidRPr="008F216E">
              <w:rPr>
                <w:iCs/>
                <w:lang w:eastAsia="lv-LV"/>
              </w:rPr>
              <w:t>norādot</w:t>
            </w:r>
            <w:proofErr w:type="spellEnd"/>
            <w:r w:rsidRPr="008F216E">
              <w:rPr>
                <w:iCs/>
                <w:lang w:eastAsia="lv-LV"/>
              </w:rPr>
              <w:t xml:space="preserve"> </w:t>
            </w:r>
            <w:proofErr w:type="spellStart"/>
            <w:r w:rsidRPr="008F216E">
              <w:rPr>
                <w:iCs/>
                <w:lang w:eastAsia="lv-LV"/>
              </w:rPr>
              <w:t>informāciju</w:t>
            </w:r>
            <w:proofErr w:type="spellEnd"/>
            <w:r w:rsidRPr="008F216E">
              <w:rPr>
                <w:iCs/>
                <w:lang w:eastAsia="lv-LV"/>
              </w:rPr>
              <w:t xml:space="preserve"> ne </w:t>
            </w:r>
            <w:proofErr w:type="spellStart"/>
            <w:r w:rsidRPr="008F216E">
              <w:rPr>
                <w:iCs/>
                <w:lang w:eastAsia="lv-LV"/>
              </w:rPr>
              <w:t>retāk</w:t>
            </w:r>
            <w:proofErr w:type="spellEnd"/>
            <w:r w:rsidRPr="008F216E">
              <w:rPr>
                <w:iCs/>
                <w:lang w:eastAsia="lv-LV"/>
              </w:rPr>
              <w:t xml:space="preserve"> </w:t>
            </w:r>
            <w:proofErr w:type="spellStart"/>
            <w:r w:rsidRPr="008F216E">
              <w:rPr>
                <w:iCs/>
                <w:lang w:eastAsia="lv-LV"/>
              </w:rPr>
              <w:t>kā</w:t>
            </w:r>
            <w:proofErr w:type="spellEnd"/>
            <w:r w:rsidRPr="008F216E">
              <w:rPr>
                <w:iCs/>
                <w:lang w:eastAsia="lv-LV"/>
              </w:rPr>
              <w:t xml:space="preserve"> </w:t>
            </w:r>
            <w:proofErr w:type="spellStart"/>
            <w:r w:rsidRPr="008F216E">
              <w:rPr>
                <w:iCs/>
                <w:lang w:eastAsia="lv-LV"/>
              </w:rPr>
              <w:t>reizi</w:t>
            </w:r>
            <w:proofErr w:type="spellEnd"/>
            <w:r w:rsidRPr="008F216E">
              <w:rPr>
                <w:iCs/>
                <w:lang w:eastAsia="lv-LV"/>
              </w:rPr>
              <w:t xml:space="preserve"> </w:t>
            </w:r>
            <w:proofErr w:type="spellStart"/>
            <w:r w:rsidRPr="008F216E">
              <w:rPr>
                <w:iCs/>
                <w:lang w:eastAsia="lv-LV"/>
              </w:rPr>
              <w:t>pusgadā</w:t>
            </w:r>
            <w:proofErr w:type="spellEnd"/>
            <w:r>
              <w:rPr>
                <w:iCs/>
                <w:lang w:eastAsia="lv-LV"/>
              </w:rPr>
              <w:t>.</w:t>
            </w:r>
          </w:p>
          <w:p w14:paraId="0A3D9F79" w14:textId="3DC3D23B" w:rsidR="00FA6332" w:rsidRPr="00FA6332" w:rsidRDefault="00FA6332" w:rsidP="00FA6332">
            <w:pPr>
              <w:pStyle w:val="ListParagraph"/>
              <w:numPr>
                <w:ilvl w:val="0"/>
                <w:numId w:val="23"/>
              </w:numPr>
              <w:jc w:val="both"/>
              <w:rPr>
                <w:iCs/>
                <w:lang w:eastAsia="lv-LV"/>
              </w:rPr>
            </w:pPr>
            <w:proofErr w:type="spellStart"/>
            <w:r w:rsidRPr="00FA6332">
              <w:rPr>
                <w:iCs/>
                <w:lang w:eastAsia="lv-LV"/>
              </w:rPr>
              <w:t>Projektu</w:t>
            </w:r>
            <w:proofErr w:type="spellEnd"/>
            <w:r w:rsidRPr="00FA6332">
              <w:rPr>
                <w:iCs/>
                <w:lang w:eastAsia="lv-LV"/>
              </w:rPr>
              <w:t xml:space="preserve"> </w:t>
            </w:r>
            <w:proofErr w:type="spellStart"/>
            <w:r w:rsidRPr="00FA6332">
              <w:rPr>
                <w:iCs/>
                <w:lang w:eastAsia="lv-LV"/>
              </w:rPr>
              <w:t>ieviešanas</w:t>
            </w:r>
            <w:proofErr w:type="spellEnd"/>
            <w:r w:rsidRPr="00FA6332">
              <w:rPr>
                <w:iCs/>
                <w:lang w:eastAsia="lv-LV"/>
              </w:rPr>
              <w:t xml:space="preserve"> </w:t>
            </w:r>
            <w:proofErr w:type="spellStart"/>
            <w:r w:rsidRPr="00FA6332">
              <w:rPr>
                <w:iCs/>
                <w:lang w:eastAsia="lv-LV"/>
              </w:rPr>
              <w:t>gaitā</w:t>
            </w:r>
            <w:proofErr w:type="spellEnd"/>
            <w:r w:rsidRPr="00FA6332">
              <w:rPr>
                <w:iCs/>
                <w:lang w:eastAsia="lv-LV"/>
              </w:rPr>
              <w:t xml:space="preserve"> </w:t>
            </w:r>
            <w:proofErr w:type="spellStart"/>
            <w:r w:rsidRPr="00FA6332">
              <w:rPr>
                <w:iCs/>
                <w:lang w:eastAsia="lv-LV"/>
              </w:rPr>
              <w:t>radusies</w:t>
            </w:r>
            <w:proofErr w:type="spellEnd"/>
            <w:r w:rsidRPr="00FA6332">
              <w:rPr>
                <w:iCs/>
                <w:lang w:eastAsia="lv-LV"/>
              </w:rPr>
              <w:t xml:space="preserve"> </w:t>
            </w:r>
            <w:proofErr w:type="spellStart"/>
            <w:r w:rsidRPr="00FA6332">
              <w:rPr>
                <w:iCs/>
                <w:lang w:eastAsia="lv-LV"/>
              </w:rPr>
              <w:t>nepieciešamība</w:t>
            </w:r>
            <w:proofErr w:type="spellEnd"/>
            <w:r w:rsidRPr="00FA6332">
              <w:rPr>
                <w:iCs/>
                <w:lang w:eastAsia="lv-LV"/>
              </w:rPr>
              <w:t xml:space="preserve"> </w:t>
            </w:r>
            <w:proofErr w:type="spellStart"/>
            <w:r w:rsidRPr="00FA6332">
              <w:rPr>
                <w:iCs/>
                <w:lang w:eastAsia="lv-LV"/>
              </w:rPr>
              <w:t>precizēt</w:t>
            </w:r>
            <w:proofErr w:type="spellEnd"/>
            <w:r w:rsidRPr="00FA6332">
              <w:rPr>
                <w:iCs/>
                <w:lang w:eastAsia="lv-LV"/>
              </w:rPr>
              <w:t xml:space="preserve"> </w:t>
            </w:r>
            <w:proofErr w:type="spellStart"/>
            <w:r w:rsidRPr="00FA6332">
              <w:rPr>
                <w:iCs/>
                <w:lang w:eastAsia="lv-LV"/>
              </w:rPr>
              <w:t>apmācībām</w:t>
            </w:r>
            <w:proofErr w:type="spellEnd"/>
            <w:r w:rsidRPr="00FA6332">
              <w:rPr>
                <w:iCs/>
                <w:lang w:eastAsia="lv-LV"/>
              </w:rPr>
              <w:t xml:space="preserve"> </w:t>
            </w:r>
            <w:proofErr w:type="spellStart"/>
            <w:r w:rsidRPr="00FA6332">
              <w:rPr>
                <w:iCs/>
                <w:lang w:eastAsia="lv-LV"/>
              </w:rPr>
              <w:t>atbalstāmo</w:t>
            </w:r>
            <w:proofErr w:type="spellEnd"/>
            <w:r w:rsidRPr="00FA6332">
              <w:rPr>
                <w:iCs/>
                <w:lang w:eastAsia="lv-LV"/>
              </w:rPr>
              <w:t xml:space="preserve"> </w:t>
            </w:r>
            <w:proofErr w:type="spellStart"/>
            <w:r w:rsidRPr="00FA6332">
              <w:rPr>
                <w:iCs/>
                <w:lang w:eastAsia="lv-LV"/>
              </w:rPr>
              <w:t>darbību</w:t>
            </w:r>
            <w:proofErr w:type="spellEnd"/>
            <w:r w:rsidRPr="00FA6332">
              <w:rPr>
                <w:iCs/>
                <w:lang w:eastAsia="lv-LV"/>
              </w:rPr>
              <w:t xml:space="preserve"> </w:t>
            </w:r>
            <w:proofErr w:type="spellStart"/>
            <w:r w:rsidRPr="00FA6332">
              <w:rPr>
                <w:iCs/>
                <w:lang w:eastAsia="lv-LV"/>
              </w:rPr>
              <w:t>formu</w:t>
            </w:r>
            <w:proofErr w:type="spellEnd"/>
            <w:r w:rsidRPr="00FA6332">
              <w:rPr>
                <w:iCs/>
                <w:lang w:eastAsia="lv-LV"/>
              </w:rPr>
              <w:t xml:space="preserve"> </w:t>
            </w:r>
            <w:proofErr w:type="spellStart"/>
            <w:r w:rsidRPr="00FA6332">
              <w:rPr>
                <w:iCs/>
                <w:lang w:eastAsia="lv-LV"/>
              </w:rPr>
              <w:t>pasniedzējiem</w:t>
            </w:r>
            <w:proofErr w:type="spellEnd"/>
            <w:r w:rsidRPr="00FA6332">
              <w:rPr>
                <w:iCs/>
                <w:lang w:eastAsia="lv-LV"/>
              </w:rPr>
              <w:t xml:space="preserve">, </w:t>
            </w:r>
            <w:proofErr w:type="spellStart"/>
            <w:r w:rsidRPr="00FA6332">
              <w:rPr>
                <w:iCs/>
                <w:lang w:eastAsia="lv-LV"/>
              </w:rPr>
              <w:t>paredzot</w:t>
            </w:r>
            <w:proofErr w:type="spellEnd"/>
            <w:r w:rsidRPr="00FA6332">
              <w:rPr>
                <w:iCs/>
                <w:lang w:eastAsia="lv-LV"/>
              </w:rPr>
              <w:t xml:space="preserve"> </w:t>
            </w:r>
            <w:proofErr w:type="spellStart"/>
            <w:r w:rsidRPr="00FA6332">
              <w:rPr>
                <w:iCs/>
                <w:lang w:eastAsia="lv-LV"/>
              </w:rPr>
              <w:t>arī</w:t>
            </w:r>
            <w:proofErr w:type="spellEnd"/>
            <w:r w:rsidRPr="00FA6332">
              <w:rPr>
                <w:iCs/>
                <w:lang w:eastAsia="lv-LV"/>
              </w:rPr>
              <w:t xml:space="preserve"> </w:t>
            </w:r>
            <w:proofErr w:type="spellStart"/>
            <w:r w:rsidRPr="00FA6332">
              <w:rPr>
                <w:iCs/>
                <w:lang w:eastAsia="lv-LV"/>
              </w:rPr>
              <w:t>konsultācijas</w:t>
            </w:r>
            <w:proofErr w:type="spellEnd"/>
            <w:r w:rsidRPr="00FA6332">
              <w:rPr>
                <w:iCs/>
                <w:lang w:eastAsia="lv-LV"/>
              </w:rPr>
              <w:t xml:space="preserve">, kuru </w:t>
            </w:r>
            <w:proofErr w:type="spellStart"/>
            <w:r w:rsidRPr="00FA6332">
              <w:rPr>
                <w:iCs/>
                <w:lang w:eastAsia="lv-LV"/>
              </w:rPr>
              <w:t>laikā</w:t>
            </w:r>
            <w:proofErr w:type="spellEnd"/>
            <w:r w:rsidRPr="00FA6332">
              <w:rPr>
                <w:iCs/>
                <w:lang w:eastAsia="lv-LV"/>
              </w:rPr>
              <w:t xml:space="preserve"> </w:t>
            </w:r>
            <w:proofErr w:type="spellStart"/>
            <w:r w:rsidRPr="00FA6332">
              <w:rPr>
                <w:iCs/>
                <w:lang w:eastAsia="lv-LV"/>
              </w:rPr>
              <w:t>konsultants</w:t>
            </w:r>
            <w:proofErr w:type="spellEnd"/>
            <w:r w:rsidRPr="00FA6332">
              <w:rPr>
                <w:iCs/>
                <w:lang w:eastAsia="lv-LV"/>
              </w:rPr>
              <w:t xml:space="preserve"> </w:t>
            </w:r>
            <w:proofErr w:type="spellStart"/>
            <w:r w:rsidRPr="00FA6332">
              <w:rPr>
                <w:iCs/>
                <w:lang w:eastAsia="lv-LV"/>
              </w:rPr>
              <w:t>atrodas</w:t>
            </w:r>
            <w:proofErr w:type="spellEnd"/>
            <w:r w:rsidRPr="00FA6332">
              <w:rPr>
                <w:iCs/>
                <w:lang w:eastAsia="lv-LV"/>
              </w:rPr>
              <w:t xml:space="preserve"> pie </w:t>
            </w:r>
            <w:proofErr w:type="spellStart"/>
            <w:r w:rsidRPr="00FA6332">
              <w:rPr>
                <w:iCs/>
                <w:lang w:eastAsia="lv-LV"/>
              </w:rPr>
              <w:t>komersanta</w:t>
            </w:r>
            <w:proofErr w:type="spellEnd"/>
            <w:r w:rsidRPr="00FA6332">
              <w:rPr>
                <w:iCs/>
                <w:lang w:eastAsia="lv-LV"/>
              </w:rPr>
              <w:t xml:space="preserve"> un </w:t>
            </w:r>
            <w:proofErr w:type="spellStart"/>
            <w:r w:rsidRPr="00FA6332">
              <w:rPr>
                <w:iCs/>
                <w:lang w:eastAsia="lv-LV"/>
              </w:rPr>
              <w:t>nodrošina</w:t>
            </w:r>
            <w:proofErr w:type="spellEnd"/>
            <w:r w:rsidRPr="00FA6332">
              <w:rPr>
                <w:iCs/>
                <w:lang w:eastAsia="lv-LV"/>
              </w:rPr>
              <w:t xml:space="preserve"> </w:t>
            </w:r>
            <w:proofErr w:type="spellStart"/>
            <w:r w:rsidRPr="00FA6332">
              <w:rPr>
                <w:iCs/>
                <w:lang w:eastAsia="lv-LV"/>
              </w:rPr>
              <w:t>apmācības</w:t>
            </w:r>
            <w:proofErr w:type="spellEnd"/>
            <w:r w:rsidRPr="00FA6332">
              <w:rPr>
                <w:iCs/>
                <w:lang w:eastAsia="lv-LV"/>
              </w:rPr>
              <w:t xml:space="preserve"> </w:t>
            </w:r>
            <w:proofErr w:type="spellStart"/>
            <w:r w:rsidRPr="00FA6332">
              <w:rPr>
                <w:iCs/>
                <w:lang w:eastAsia="lv-LV"/>
              </w:rPr>
              <w:t>vai</w:t>
            </w:r>
            <w:proofErr w:type="spellEnd"/>
            <w:r w:rsidRPr="00FA6332">
              <w:rPr>
                <w:iCs/>
                <w:lang w:eastAsia="lv-LV"/>
              </w:rPr>
              <w:t xml:space="preserve"> </w:t>
            </w:r>
            <w:proofErr w:type="spellStart"/>
            <w:r w:rsidRPr="00FA6332">
              <w:rPr>
                <w:iCs/>
                <w:lang w:eastAsia="lv-LV"/>
              </w:rPr>
              <w:t>citu</w:t>
            </w:r>
            <w:proofErr w:type="spellEnd"/>
            <w:r w:rsidRPr="00FA6332">
              <w:rPr>
                <w:iCs/>
                <w:lang w:eastAsia="lv-LV"/>
              </w:rPr>
              <w:t xml:space="preserve"> </w:t>
            </w:r>
            <w:proofErr w:type="spellStart"/>
            <w:r w:rsidRPr="00FA6332">
              <w:rPr>
                <w:iCs/>
                <w:lang w:eastAsia="lv-LV"/>
              </w:rPr>
              <w:t>zināšanu</w:t>
            </w:r>
            <w:proofErr w:type="spellEnd"/>
            <w:r w:rsidRPr="00FA6332">
              <w:rPr>
                <w:iCs/>
                <w:lang w:eastAsia="lv-LV"/>
              </w:rPr>
              <w:t xml:space="preserve"> </w:t>
            </w:r>
            <w:proofErr w:type="spellStart"/>
            <w:r w:rsidRPr="00FA6332">
              <w:rPr>
                <w:iCs/>
                <w:lang w:eastAsia="lv-LV"/>
              </w:rPr>
              <w:t>pārnesi</w:t>
            </w:r>
            <w:proofErr w:type="spellEnd"/>
            <w:r w:rsidRPr="00FA6332">
              <w:rPr>
                <w:iCs/>
                <w:lang w:eastAsia="lv-LV"/>
              </w:rPr>
              <w:t xml:space="preserve"> </w:t>
            </w:r>
            <w:proofErr w:type="spellStart"/>
            <w:r w:rsidRPr="00FA6332">
              <w:rPr>
                <w:iCs/>
                <w:lang w:eastAsia="lv-LV"/>
              </w:rPr>
              <w:t>komersanta</w:t>
            </w:r>
            <w:proofErr w:type="spellEnd"/>
            <w:r w:rsidRPr="00FA6332">
              <w:rPr>
                <w:iCs/>
                <w:lang w:eastAsia="lv-LV"/>
              </w:rPr>
              <w:t xml:space="preserve"> </w:t>
            </w:r>
            <w:proofErr w:type="spellStart"/>
            <w:r w:rsidRPr="00FA6332">
              <w:rPr>
                <w:iCs/>
                <w:lang w:eastAsia="lv-LV"/>
              </w:rPr>
              <w:t>nodarbinātajiem</w:t>
            </w:r>
            <w:proofErr w:type="spellEnd"/>
            <w:r w:rsidRPr="00FA6332">
              <w:rPr>
                <w:iCs/>
                <w:lang w:eastAsia="lv-LV"/>
              </w:rPr>
              <w:t xml:space="preserve"> </w:t>
            </w:r>
            <w:proofErr w:type="spellStart"/>
            <w:r w:rsidRPr="00FA6332">
              <w:rPr>
                <w:iCs/>
                <w:lang w:eastAsia="lv-LV"/>
              </w:rPr>
              <w:t>projekta</w:t>
            </w:r>
            <w:proofErr w:type="spellEnd"/>
            <w:r w:rsidRPr="00FA6332">
              <w:rPr>
                <w:iCs/>
                <w:lang w:eastAsia="lv-LV"/>
              </w:rPr>
              <w:t xml:space="preserve"> </w:t>
            </w:r>
            <w:proofErr w:type="spellStart"/>
            <w:r w:rsidRPr="00FA6332">
              <w:rPr>
                <w:iCs/>
                <w:lang w:eastAsia="lv-LV"/>
              </w:rPr>
              <w:t>atbalstāmajās</w:t>
            </w:r>
            <w:proofErr w:type="spellEnd"/>
            <w:r w:rsidRPr="00FA6332">
              <w:rPr>
                <w:iCs/>
                <w:lang w:eastAsia="lv-LV"/>
              </w:rPr>
              <w:t xml:space="preserve"> </w:t>
            </w:r>
            <w:proofErr w:type="spellStart"/>
            <w:r w:rsidRPr="00FA6332">
              <w:rPr>
                <w:iCs/>
                <w:lang w:eastAsia="lv-LV"/>
              </w:rPr>
              <w:t>apmācību</w:t>
            </w:r>
            <w:proofErr w:type="spellEnd"/>
            <w:r w:rsidRPr="00FA6332">
              <w:rPr>
                <w:iCs/>
                <w:lang w:eastAsia="lv-LV"/>
              </w:rPr>
              <w:t xml:space="preserve"> </w:t>
            </w:r>
            <w:proofErr w:type="spellStart"/>
            <w:r w:rsidRPr="00FA6332">
              <w:rPr>
                <w:iCs/>
                <w:lang w:eastAsia="lv-LV"/>
              </w:rPr>
              <w:t>jomās</w:t>
            </w:r>
            <w:proofErr w:type="spellEnd"/>
            <w:r w:rsidRPr="00FA6332">
              <w:rPr>
                <w:iCs/>
                <w:lang w:eastAsia="lv-LV"/>
              </w:rPr>
              <w:t xml:space="preserve"> </w:t>
            </w:r>
            <w:proofErr w:type="spellStart"/>
            <w:r w:rsidRPr="00FA6332">
              <w:rPr>
                <w:iCs/>
                <w:lang w:eastAsia="lv-LV"/>
              </w:rPr>
              <w:t>noteiktas</w:t>
            </w:r>
            <w:proofErr w:type="spellEnd"/>
            <w:r w:rsidRPr="00FA6332">
              <w:rPr>
                <w:iCs/>
                <w:lang w:eastAsia="lv-LV"/>
              </w:rPr>
              <w:t xml:space="preserve"> </w:t>
            </w:r>
            <w:proofErr w:type="spellStart"/>
            <w:r w:rsidRPr="00FA6332">
              <w:rPr>
                <w:iCs/>
                <w:lang w:eastAsia="lv-LV"/>
              </w:rPr>
              <w:t>stundas</w:t>
            </w:r>
            <w:proofErr w:type="spellEnd"/>
            <w:r w:rsidRPr="00FA6332">
              <w:rPr>
                <w:iCs/>
                <w:lang w:eastAsia="lv-LV"/>
              </w:rPr>
              <w:t xml:space="preserve">, kas </w:t>
            </w:r>
            <w:proofErr w:type="spellStart"/>
            <w:r w:rsidRPr="00FA6332">
              <w:rPr>
                <w:iCs/>
                <w:lang w:eastAsia="lv-LV"/>
              </w:rPr>
              <w:t>tiek</w:t>
            </w:r>
            <w:proofErr w:type="spellEnd"/>
            <w:r w:rsidRPr="00FA6332">
              <w:rPr>
                <w:iCs/>
                <w:lang w:eastAsia="lv-LV"/>
              </w:rPr>
              <w:t xml:space="preserve"> </w:t>
            </w:r>
            <w:proofErr w:type="spellStart"/>
            <w:r w:rsidRPr="00FA6332">
              <w:rPr>
                <w:iCs/>
                <w:lang w:eastAsia="lv-LV"/>
              </w:rPr>
              <w:t>norādīts</w:t>
            </w:r>
            <w:proofErr w:type="spellEnd"/>
            <w:r w:rsidRPr="00FA6332">
              <w:rPr>
                <w:iCs/>
                <w:lang w:eastAsia="lv-LV"/>
              </w:rPr>
              <w:t xml:space="preserve"> </w:t>
            </w:r>
            <w:proofErr w:type="spellStart"/>
            <w:r w:rsidRPr="00FA6332">
              <w:rPr>
                <w:iCs/>
                <w:lang w:eastAsia="lv-LV"/>
              </w:rPr>
              <w:t>finansējuma</w:t>
            </w:r>
            <w:proofErr w:type="spellEnd"/>
            <w:r w:rsidRPr="00FA6332">
              <w:rPr>
                <w:iCs/>
                <w:lang w:eastAsia="lv-LV"/>
              </w:rPr>
              <w:t xml:space="preserve"> </w:t>
            </w:r>
            <w:proofErr w:type="spellStart"/>
            <w:r w:rsidRPr="00FA6332">
              <w:rPr>
                <w:iCs/>
                <w:lang w:eastAsia="lv-LV"/>
              </w:rPr>
              <w:t>saņēmēja</w:t>
            </w:r>
            <w:proofErr w:type="spellEnd"/>
            <w:r w:rsidRPr="00FA6332">
              <w:rPr>
                <w:iCs/>
                <w:lang w:eastAsia="lv-LV"/>
              </w:rPr>
              <w:t xml:space="preserve"> CFLA </w:t>
            </w:r>
            <w:proofErr w:type="spellStart"/>
            <w:r w:rsidRPr="00FA6332">
              <w:rPr>
                <w:iCs/>
                <w:lang w:eastAsia="lv-LV"/>
              </w:rPr>
              <w:t>iesniedzamajā</w:t>
            </w:r>
            <w:proofErr w:type="spellEnd"/>
            <w:r w:rsidRPr="00FA6332">
              <w:rPr>
                <w:iCs/>
                <w:lang w:eastAsia="lv-LV"/>
              </w:rPr>
              <w:t xml:space="preserve"> </w:t>
            </w:r>
            <w:proofErr w:type="spellStart"/>
            <w:r w:rsidRPr="00FA6332">
              <w:rPr>
                <w:iCs/>
                <w:lang w:eastAsia="lv-LV"/>
              </w:rPr>
              <w:t>apmācību</w:t>
            </w:r>
            <w:proofErr w:type="spellEnd"/>
            <w:r w:rsidRPr="00FA6332">
              <w:rPr>
                <w:iCs/>
                <w:lang w:eastAsia="lv-LV"/>
              </w:rPr>
              <w:t xml:space="preserve"> </w:t>
            </w:r>
            <w:proofErr w:type="spellStart"/>
            <w:r w:rsidRPr="00FA6332">
              <w:rPr>
                <w:iCs/>
                <w:lang w:eastAsia="lv-LV"/>
              </w:rPr>
              <w:t>grafikā</w:t>
            </w:r>
            <w:proofErr w:type="spellEnd"/>
            <w:r w:rsidRPr="00FA6332">
              <w:rPr>
                <w:iCs/>
                <w:lang w:eastAsia="lv-LV"/>
              </w:rPr>
              <w:t xml:space="preserve">, </w:t>
            </w:r>
            <w:proofErr w:type="spellStart"/>
            <w:r w:rsidRPr="00FA6332">
              <w:rPr>
                <w:iCs/>
                <w:lang w:eastAsia="lv-LV"/>
              </w:rPr>
              <w:t>taču</w:t>
            </w:r>
            <w:proofErr w:type="spellEnd"/>
            <w:r w:rsidRPr="00FA6332">
              <w:rPr>
                <w:iCs/>
                <w:lang w:eastAsia="lv-LV"/>
              </w:rPr>
              <w:t xml:space="preserve"> </w:t>
            </w:r>
            <w:proofErr w:type="spellStart"/>
            <w:r w:rsidRPr="00FA6332">
              <w:rPr>
                <w:iCs/>
                <w:lang w:eastAsia="lv-LV"/>
              </w:rPr>
              <w:t>šajā</w:t>
            </w:r>
            <w:proofErr w:type="spellEnd"/>
            <w:r w:rsidRPr="00FA6332">
              <w:rPr>
                <w:iCs/>
                <w:lang w:eastAsia="lv-LV"/>
              </w:rPr>
              <w:t xml:space="preserve"> </w:t>
            </w:r>
            <w:proofErr w:type="spellStart"/>
            <w:r w:rsidRPr="00FA6332">
              <w:rPr>
                <w:iCs/>
                <w:lang w:eastAsia="lv-LV"/>
              </w:rPr>
              <w:t>gadījumā</w:t>
            </w:r>
            <w:proofErr w:type="spellEnd"/>
            <w:r w:rsidRPr="00FA6332">
              <w:rPr>
                <w:iCs/>
                <w:lang w:eastAsia="lv-LV"/>
              </w:rPr>
              <w:t xml:space="preserve"> </w:t>
            </w:r>
            <w:proofErr w:type="spellStart"/>
            <w:r w:rsidRPr="00FA6332">
              <w:rPr>
                <w:iCs/>
                <w:lang w:eastAsia="lv-LV"/>
              </w:rPr>
              <w:t>tiek</w:t>
            </w:r>
            <w:proofErr w:type="spellEnd"/>
            <w:r w:rsidRPr="00FA6332">
              <w:rPr>
                <w:iCs/>
                <w:lang w:eastAsia="lv-LV"/>
              </w:rPr>
              <w:t xml:space="preserve"> </w:t>
            </w:r>
            <w:proofErr w:type="spellStart"/>
            <w:r w:rsidRPr="00FA6332">
              <w:rPr>
                <w:iCs/>
                <w:lang w:eastAsia="lv-LV"/>
              </w:rPr>
              <w:t>parakstīts</w:t>
            </w:r>
            <w:proofErr w:type="spellEnd"/>
            <w:r w:rsidRPr="00FA6332">
              <w:rPr>
                <w:iCs/>
                <w:lang w:eastAsia="lv-LV"/>
              </w:rPr>
              <w:t xml:space="preserve"> </w:t>
            </w:r>
            <w:proofErr w:type="spellStart"/>
            <w:r w:rsidRPr="00FA6332">
              <w:rPr>
                <w:iCs/>
                <w:lang w:eastAsia="lv-LV"/>
              </w:rPr>
              <w:t>apmeklējuma</w:t>
            </w:r>
            <w:proofErr w:type="spellEnd"/>
            <w:r w:rsidRPr="00FA6332">
              <w:rPr>
                <w:iCs/>
                <w:lang w:eastAsia="lv-LV"/>
              </w:rPr>
              <w:t xml:space="preserve"> </w:t>
            </w:r>
            <w:proofErr w:type="spellStart"/>
            <w:r w:rsidRPr="00FA6332">
              <w:rPr>
                <w:iCs/>
                <w:lang w:eastAsia="lv-LV"/>
              </w:rPr>
              <w:t>reģistrācijas</w:t>
            </w:r>
            <w:proofErr w:type="spellEnd"/>
            <w:r w:rsidRPr="00FA6332">
              <w:rPr>
                <w:iCs/>
                <w:lang w:eastAsia="lv-LV"/>
              </w:rPr>
              <w:t xml:space="preserve"> </w:t>
            </w:r>
            <w:proofErr w:type="spellStart"/>
            <w:r w:rsidRPr="00FA6332">
              <w:rPr>
                <w:iCs/>
                <w:lang w:eastAsia="lv-LV"/>
              </w:rPr>
              <w:t>saraksts</w:t>
            </w:r>
            <w:proofErr w:type="spellEnd"/>
            <w:r w:rsidRPr="00FA6332">
              <w:rPr>
                <w:iCs/>
                <w:lang w:eastAsia="lv-LV"/>
              </w:rPr>
              <w:t xml:space="preserve"> </w:t>
            </w:r>
            <w:proofErr w:type="spellStart"/>
            <w:r w:rsidRPr="00FA6332">
              <w:rPr>
                <w:iCs/>
                <w:lang w:eastAsia="lv-LV"/>
              </w:rPr>
              <w:t>vienīgi</w:t>
            </w:r>
            <w:proofErr w:type="spellEnd"/>
            <w:r w:rsidRPr="00FA6332">
              <w:rPr>
                <w:iCs/>
                <w:lang w:eastAsia="lv-LV"/>
              </w:rPr>
              <w:t xml:space="preserve"> no </w:t>
            </w:r>
            <w:proofErr w:type="spellStart"/>
            <w:r w:rsidRPr="00FA6332">
              <w:rPr>
                <w:iCs/>
                <w:lang w:eastAsia="lv-LV"/>
              </w:rPr>
              <w:t>konsultanta</w:t>
            </w:r>
            <w:proofErr w:type="spellEnd"/>
            <w:r w:rsidRPr="00FA6332">
              <w:rPr>
                <w:iCs/>
                <w:lang w:eastAsia="lv-LV"/>
              </w:rPr>
              <w:t xml:space="preserve"> un </w:t>
            </w:r>
            <w:proofErr w:type="spellStart"/>
            <w:r w:rsidRPr="00FA6332">
              <w:rPr>
                <w:iCs/>
                <w:lang w:eastAsia="lv-LV"/>
              </w:rPr>
              <w:t>komersanta</w:t>
            </w:r>
            <w:proofErr w:type="spellEnd"/>
            <w:r w:rsidRPr="00FA6332">
              <w:rPr>
                <w:iCs/>
                <w:lang w:eastAsia="lv-LV"/>
              </w:rPr>
              <w:t xml:space="preserve"> </w:t>
            </w:r>
            <w:proofErr w:type="spellStart"/>
            <w:r w:rsidRPr="00FA6332">
              <w:rPr>
                <w:iCs/>
                <w:lang w:eastAsia="lv-LV"/>
              </w:rPr>
              <w:lastRenderedPageBreak/>
              <w:t>vadības</w:t>
            </w:r>
            <w:proofErr w:type="spellEnd"/>
            <w:r w:rsidRPr="00FA6332">
              <w:rPr>
                <w:iCs/>
                <w:lang w:eastAsia="lv-LV"/>
              </w:rPr>
              <w:t>/</w:t>
            </w:r>
            <w:proofErr w:type="spellStart"/>
            <w:r w:rsidRPr="00FA6332">
              <w:rPr>
                <w:iCs/>
                <w:lang w:eastAsia="lv-LV"/>
              </w:rPr>
              <w:t>pārstāvja</w:t>
            </w:r>
            <w:proofErr w:type="spellEnd"/>
            <w:r w:rsidRPr="00FA6332">
              <w:rPr>
                <w:iCs/>
                <w:lang w:eastAsia="lv-LV"/>
              </w:rPr>
              <w:t xml:space="preserve"> </w:t>
            </w:r>
            <w:proofErr w:type="spellStart"/>
            <w:r w:rsidRPr="00FA6332">
              <w:rPr>
                <w:iCs/>
                <w:lang w:eastAsia="lv-LV"/>
              </w:rPr>
              <w:t>puses</w:t>
            </w:r>
            <w:proofErr w:type="spellEnd"/>
            <w:r w:rsidRPr="00FA6332">
              <w:rPr>
                <w:iCs/>
                <w:lang w:eastAsia="lv-LV"/>
              </w:rPr>
              <w:t xml:space="preserve">. </w:t>
            </w:r>
            <w:proofErr w:type="spellStart"/>
            <w:r w:rsidRPr="00FA6332">
              <w:rPr>
                <w:iCs/>
                <w:lang w:eastAsia="lv-LV"/>
              </w:rPr>
              <w:t>Papildus</w:t>
            </w:r>
            <w:proofErr w:type="spellEnd"/>
            <w:r w:rsidRPr="00FA6332">
              <w:rPr>
                <w:iCs/>
                <w:lang w:eastAsia="lv-LV"/>
              </w:rPr>
              <w:t xml:space="preserve"> </w:t>
            </w:r>
            <w:proofErr w:type="spellStart"/>
            <w:r w:rsidRPr="00FA6332">
              <w:rPr>
                <w:iCs/>
                <w:lang w:eastAsia="lv-LV"/>
              </w:rPr>
              <w:t>precizējumi</w:t>
            </w:r>
            <w:proofErr w:type="spellEnd"/>
            <w:r w:rsidRPr="00FA6332">
              <w:rPr>
                <w:iCs/>
                <w:lang w:eastAsia="lv-LV"/>
              </w:rPr>
              <w:t xml:space="preserve"> 23.1.1.1. </w:t>
            </w:r>
            <w:proofErr w:type="spellStart"/>
            <w:r w:rsidRPr="00FA6332">
              <w:rPr>
                <w:iCs/>
                <w:lang w:eastAsia="lv-LV"/>
              </w:rPr>
              <w:t>apakšpunktā</w:t>
            </w:r>
            <w:proofErr w:type="spellEnd"/>
            <w:r w:rsidRPr="00FA6332">
              <w:rPr>
                <w:iCs/>
                <w:lang w:eastAsia="lv-LV"/>
              </w:rPr>
              <w:t xml:space="preserve"> nav </w:t>
            </w:r>
            <w:proofErr w:type="spellStart"/>
            <w:r w:rsidRPr="00FA6332">
              <w:rPr>
                <w:iCs/>
                <w:lang w:eastAsia="lv-LV"/>
              </w:rPr>
              <w:t>nepieciešami</w:t>
            </w:r>
            <w:proofErr w:type="spellEnd"/>
            <w:r w:rsidRPr="00FA6332">
              <w:rPr>
                <w:iCs/>
                <w:lang w:eastAsia="lv-LV"/>
              </w:rPr>
              <w:t>.</w:t>
            </w:r>
          </w:p>
          <w:p w14:paraId="015674F6" w14:textId="4E7F3759" w:rsidR="008166BC" w:rsidRPr="008166BC" w:rsidRDefault="008166BC" w:rsidP="008166BC">
            <w:pPr>
              <w:pStyle w:val="ListParagraph"/>
              <w:numPr>
                <w:ilvl w:val="0"/>
                <w:numId w:val="23"/>
              </w:numPr>
              <w:jc w:val="both"/>
              <w:rPr>
                <w:iCs/>
                <w:lang w:eastAsia="lv-LV"/>
              </w:rPr>
            </w:pPr>
            <w:proofErr w:type="spellStart"/>
            <w:r>
              <w:rPr>
                <w:iCs/>
                <w:lang w:eastAsia="lv-LV"/>
              </w:rPr>
              <w:t>Projektu</w:t>
            </w:r>
            <w:proofErr w:type="spellEnd"/>
            <w:r>
              <w:rPr>
                <w:iCs/>
                <w:lang w:eastAsia="lv-LV"/>
              </w:rPr>
              <w:t xml:space="preserve"> </w:t>
            </w:r>
            <w:proofErr w:type="spellStart"/>
            <w:r>
              <w:rPr>
                <w:iCs/>
                <w:lang w:eastAsia="lv-LV"/>
              </w:rPr>
              <w:t>ieviešanas</w:t>
            </w:r>
            <w:proofErr w:type="spellEnd"/>
            <w:r>
              <w:rPr>
                <w:iCs/>
                <w:lang w:eastAsia="lv-LV"/>
              </w:rPr>
              <w:t xml:space="preserve"> </w:t>
            </w:r>
            <w:proofErr w:type="spellStart"/>
            <w:r>
              <w:rPr>
                <w:iCs/>
                <w:lang w:eastAsia="lv-LV"/>
              </w:rPr>
              <w:t>gaitā</w:t>
            </w:r>
            <w:proofErr w:type="spellEnd"/>
            <w:r>
              <w:rPr>
                <w:iCs/>
                <w:lang w:eastAsia="lv-LV"/>
              </w:rPr>
              <w:t xml:space="preserve"> </w:t>
            </w:r>
            <w:proofErr w:type="spellStart"/>
            <w:r>
              <w:rPr>
                <w:iCs/>
                <w:lang w:eastAsia="lv-LV"/>
              </w:rPr>
              <w:t>secināts</w:t>
            </w:r>
            <w:proofErr w:type="spellEnd"/>
            <w:r>
              <w:rPr>
                <w:iCs/>
                <w:lang w:eastAsia="lv-LV"/>
              </w:rPr>
              <w:t xml:space="preserve">, ka MK </w:t>
            </w:r>
            <w:proofErr w:type="spellStart"/>
            <w:r>
              <w:rPr>
                <w:iCs/>
                <w:lang w:eastAsia="lv-LV"/>
              </w:rPr>
              <w:t>noteikumos</w:t>
            </w:r>
            <w:proofErr w:type="spellEnd"/>
            <w:r>
              <w:rPr>
                <w:iCs/>
                <w:lang w:eastAsia="lv-LV"/>
              </w:rPr>
              <w:t xml:space="preserve"> Nr. 617 </w:t>
            </w:r>
            <w:proofErr w:type="spellStart"/>
            <w:r>
              <w:rPr>
                <w:iCs/>
                <w:lang w:eastAsia="lv-LV"/>
              </w:rPr>
              <w:t>n</w:t>
            </w:r>
            <w:r w:rsidRPr="008166BC">
              <w:rPr>
                <w:iCs/>
                <w:lang w:eastAsia="lv-LV"/>
              </w:rPr>
              <w:t>epieciešams</w:t>
            </w:r>
            <w:proofErr w:type="spellEnd"/>
            <w:r w:rsidRPr="008166BC">
              <w:rPr>
                <w:iCs/>
                <w:lang w:eastAsia="lv-LV"/>
              </w:rPr>
              <w:t xml:space="preserve"> </w:t>
            </w:r>
            <w:proofErr w:type="spellStart"/>
            <w:r w:rsidRPr="008166BC">
              <w:rPr>
                <w:iCs/>
                <w:lang w:eastAsia="lv-LV"/>
              </w:rPr>
              <w:t>ietvert</w:t>
            </w:r>
            <w:proofErr w:type="spellEnd"/>
            <w:r w:rsidRPr="008166BC">
              <w:rPr>
                <w:iCs/>
                <w:lang w:eastAsia="lv-LV"/>
              </w:rPr>
              <w:t xml:space="preserve"> </w:t>
            </w:r>
            <w:proofErr w:type="spellStart"/>
            <w:r w:rsidRPr="008166BC">
              <w:rPr>
                <w:iCs/>
                <w:lang w:eastAsia="lv-LV"/>
              </w:rPr>
              <w:t>nosacījumu</w:t>
            </w:r>
            <w:proofErr w:type="spellEnd"/>
            <w:r w:rsidRPr="008166BC">
              <w:rPr>
                <w:iCs/>
                <w:lang w:eastAsia="lv-LV"/>
              </w:rPr>
              <w:t xml:space="preserve">, ka </w:t>
            </w:r>
            <w:proofErr w:type="spellStart"/>
            <w:r w:rsidRPr="008166BC">
              <w:rPr>
                <w:iCs/>
                <w:lang w:eastAsia="lv-LV"/>
              </w:rPr>
              <w:t>apmācības</w:t>
            </w:r>
            <w:proofErr w:type="spellEnd"/>
            <w:r w:rsidRPr="008166BC">
              <w:rPr>
                <w:iCs/>
                <w:lang w:eastAsia="lv-LV"/>
              </w:rPr>
              <w:t xml:space="preserve"> </w:t>
            </w:r>
            <w:proofErr w:type="spellStart"/>
            <w:r w:rsidR="00E45C37">
              <w:rPr>
                <w:iCs/>
                <w:lang w:eastAsia="lv-LV"/>
              </w:rPr>
              <w:t>komersantu</w:t>
            </w:r>
            <w:proofErr w:type="spellEnd"/>
            <w:r w:rsidR="00E45C37">
              <w:rPr>
                <w:iCs/>
                <w:lang w:eastAsia="lv-LV"/>
              </w:rPr>
              <w:t xml:space="preserve"> </w:t>
            </w:r>
            <w:proofErr w:type="spellStart"/>
            <w:r w:rsidR="00E45C37">
              <w:rPr>
                <w:iCs/>
                <w:lang w:eastAsia="lv-LV"/>
              </w:rPr>
              <w:t>nodarbinātajiem</w:t>
            </w:r>
            <w:proofErr w:type="spellEnd"/>
            <w:r w:rsidR="00E45C37">
              <w:rPr>
                <w:iCs/>
                <w:lang w:eastAsia="lv-LV"/>
              </w:rPr>
              <w:t xml:space="preserve"> </w:t>
            </w:r>
            <w:proofErr w:type="spellStart"/>
            <w:r w:rsidRPr="008166BC">
              <w:rPr>
                <w:iCs/>
                <w:lang w:eastAsia="lv-LV"/>
              </w:rPr>
              <w:t>tiek</w:t>
            </w:r>
            <w:proofErr w:type="spellEnd"/>
            <w:r w:rsidRPr="008166BC">
              <w:rPr>
                <w:iCs/>
                <w:lang w:eastAsia="lv-LV"/>
              </w:rPr>
              <w:t xml:space="preserve"> </w:t>
            </w:r>
            <w:proofErr w:type="spellStart"/>
            <w:r w:rsidRPr="008166BC">
              <w:rPr>
                <w:iCs/>
                <w:lang w:eastAsia="lv-LV"/>
              </w:rPr>
              <w:t>nodrošinātas</w:t>
            </w:r>
            <w:proofErr w:type="spellEnd"/>
            <w:r w:rsidRPr="008166BC">
              <w:rPr>
                <w:iCs/>
                <w:lang w:eastAsia="lv-LV"/>
              </w:rPr>
              <w:t xml:space="preserve"> ne </w:t>
            </w:r>
            <w:proofErr w:type="spellStart"/>
            <w:r w:rsidRPr="008166BC">
              <w:rPr>
                <w:iCs/>
                <w:lang w:eastAsia="lv-LV"/>
              </w:rPr>
              <w:t>tikai</w:t>
            </w:r>
            <w:proofErr w:type="spellEnd"/>
            <w:r w:rsidRPr="008166BC">
              <w:rPr>
                <w:iCs/>
                <w:lang w:eastAsia="lv-LV"/>
              </w:rPr>
              <w:t xml:space="preserve"> </w:t>
            </w:r>
            <w:proofErr w:type="spellStart"/>
            <w:r w:rsidRPr="008166BC">
              <w:rPr>
                <w:iCs/>
                <w:lang w:eastAsia="lv-LV"/>
              </w:rPr>
              <w:t>finansējuma</w:t>
            </w:r>
            <w:proofErr w:type="spellEnd"/>
            <w:r w:rsidRPr="008166BC">
              <w:rPr>
                <w:iCs/>
                <w:lang w:eastAsia="lv-LV"/>
              </w:rPr>
              <w:t xml:space="preserve"> </w:t>
            </w:r>
            <w:proofErr w:type="spellStart"/>
            <w:r w:rsidRPr="008166BC">
              <w:rPr>
                <w:iCs/>
                <w:lang w:eastAsia="lv-LV"/>
              </w:rPr>
              <w:t>saņēmēju</w:t>
            </w:r>
            <w:proofErr w:type="spellEnd"/>
            <w:r w:rsidRPr="008166BC">
              <w:rPr>
                <w:iCs/>
                <w:lang w:eastAsia="lv-LV"/>
              </w:rPr>
              <w:t xml:space="preserve"> </w:t>
            </w:r>
            <w:proofErr w:type="spellStart"/>
            <w:r w:rsidRPr="008166BC">
              <w:rPr>
                <w:iCs/>
                <w:lang w:eastAsia="lv-LV"/>
              </w:rPr>
              <w:t>nozaru</w:t>
            </w:r>
            <w:proofErr w:type="spellEnd"/>
            <w:r w:rsidRPr="008166BC">
              <w:rPr>
                <w:iCs/>
                <w:lang w:eastAsia="lv-LV"/>
              </w:rPr>
              <w:t xml:space="preserve"> </w:t>
            </w:r>
            <w:proofErr w:type="spellStart"/>
            <w:r w:rsidRPr="008166BC">
              <w:rPr>
                <w:iCs/>
                <w:lang w:eastAsia="lv-LV"/>
              </w:rPr>
              <w:t>griezumā</w:t>
            </w:r>
            <w:proofErr w:type="spellEnd"/>
            <w:r w:rsidRPr="008166BC">
              <w:rPr>
                <w:iCs/>
                <w:lang w:eastAsia="lv-LV"/>
              </w:rPr>
              <w:t xml:space="preserve">, bet </w:t>
            </w:r>
            <w:proofErr w:type="spellStart"/>
            <w:r w:rsidRPr="008166BC">
              <w:rPr>
                <w:iCs/>
                <w:lang w:eastAsia="lv-LV"/>
              </w:rPr>
              <w:t>arī</w:t>
            </w:r>
            <w:proofErr w:type="spellEnd"/>
            <w:r w:rsidRPr="008166BC">
              <w:rPr>
                <w:iCs/>
                <w:lang w:eastAsia="lv-LV"/>
              </w:rPr>
              <w:t xml:space="preserve"> </w:t>
            </w:r>
            <w:proofErr w:type="spellStart"/>
            <w:r w:rsidRPr="008166BC">
              <w:rPr>
                <w:iCs/>
                <w:lang w:eastAsia="lv-LV"/>
              </w:rPr>
              <w:t>ar</w:t>
            </w:r>
            <w:proofErr w:type="spellEnd"/>
            <w:r w:rsidRPr="008166BC">
              <w:rPr>
                <w:iCs/>
                <w:lang w:eastAsia="lv-LV"/>
              </w:rPr>
              <w:t xml:space="preserve"> </w:t>
            </w:r>
            <w:proofErr w:type="spellStart"/>
            <w:r w:rsidRPr="008166BC">
              <w:rPr>
                <w:iCs/>
                <w:lang w:eastAsia="lv-LV"/>
              </w:rPr>
              <w:t>tām</w:t>
            </w:r>
            <w:proofErr w:type="spellEnd"/>
            <w:r w:rsidRPr="008166BC">
              <w:rPr>
                <w:iCs/>
                <w:lang w:eastAsia="lv-LV"/>
              </w:rPr>
              <w:t xml:space="preserve"> </w:t>
            </w:r>
            <w:proofErr w:type="spellStart"/>
            <w:r w:rsidRPr="008166BC">
              <w:rPr>
                <w:iCs/>
                <w:lang w:eastAsia="lv-LV"/>
              </w:rPr>
              <w:t>saistīto</w:t>
            </w:r>
            <w:proofErr w:type="spellEnd"/>
            <w:r w:rsidRPr="008166BC">
              <w:rPr>
                <w:iCs/>
                <w:lang w:eastAsia="lv-LV"/>
              </w:rPr>
              <w:t xml:space="preserve"> </w:t>
            </w:r>
            <w:proofErr w:type="spellStart"/>
            <w:r w:rsidRPr="008166BC">
              <w:rPr>
                <w:iCs/>
                <w:lang w:eastAsia="lv-LV"/>
              </w:rPr>
              <w:t>nozaru</w:t>
            </w:r>
            <w:proofErr w:type="spellEnd"/>
            <w:r>
              <w:rPr>
                <w:iCs/>
                <w:lang w:eastAsia="lv-LV"/>
              </w:rPr>
              <w:t xml:space="preserve">, </w:t>
            </w:r>
            <w:proofErr w:type="spellStart"/>
            <w:r>
              <w:rPr>
                <w:iCs/>
                <w:lang w:eastAsia="lv-LV"/>
              </w:rPr>
              <w:t>kurās</w:t>
            </w:r>
            <w:proofErr w:type="spellEnd"/>
            <w:r>
              <w:rPr>
                <w:iCs/>
                <w:lang w:eastAsia="lv-LV"/>
              </w:rPr>
              <w:t xml:space="preserve"> </w:t>
            </w:r>
            <w:proofErr w:type="spellStart"/>
            <w:r>
              <w:rPr>
                <w:iCs/>
                <w:lang w:eastAsia="lv-LV"/>
              </w:rPr>
              <w:t>darbojas</w:t>
            </w:r>
            <w:proofErr w:type="spellEnd"/>
            <w:r>
              <w:rPr>
                <w:iCs/>
                <w:lang w:eastAsia="lv-LV"/>
              </w:rPr>
              <w:t xml:space="preserve"> </w:t>
            </w:r>
            <w:proofErr w:type="spellStart"/>
            <w:r>
              <w:rPr>
                <w:iCs/>
                <w:lang w:eastAsia="lv-LV"/>
              </w:rPr>
              <w:t>komersanti</w:t>
            </w:r>
            <w:proofErr w:type="spellEnd"/>
            <w:r>
              <w:rPr>
                <w:iCs/>
                <w:lang w:eastAsia="lv-LV"/>
              </w:rPr>
              <w:t xml:space="preserve">, </w:t>
            </w:r>
            <w:proofErr w:type="spellStart"/>
            <w:r>
              <w:rPr>
                <w:iCs/>
                <w:lang w:eastAsia="lv-LV"/>
              </w:rPr>
              <w:t>griezumā</w:t>
            </w:r>
            <w:proofErr w:type="spellEnd"/>
            <w:r w:rsidRPr="008166BC">
              <w:rPr>
                <w:iCs/>
                <w:lang w:eastAsia="lv-LV"/>
              </w:rPr>
              <w:t>.</w:t>
            </w:r>
          </w:p>
          <w:p w14:paraId="6CD1B238" w14:textId="78639B39" w:rsidR="008166BC" w:rsidRDefault="00E80EAA" w:rsidP="008166BC">
            <w:pPr>
              <w:pStyle w:val="ListParagraph"/>
              <w:numPr>
                <w:ilvl w:val="0"/>
                <w:numId w:val="23"/>
              </w:numPr>
              <w:jc w:val="both"/>
              <w:rPr>
                <w:iCs/>
                <w:lang w:eastAsia="lv-LV"/>
              </w:rPr>
            </w:pPr>
            <w:proofErr w:type="spellStart"/>
            <w:r>
              <w:rPr>
                <w:iCs/>
                <w:lang w:eastAsia="lv-LV"/>
              </w:rPr>
              <w:t>P</w:t>
            </w:r>
            <w:r w:rsidR="008166BC" w:rsidRPr="008166BC">
              <w:rPr>
                <w:iCs/>
                <w:lang w:eastAsia="lv-LV"/>
              </w:rPr>
              <w:t>recizēt</w:t>
            </w:r>
            <w:proofErr w:type="spellEnd"/>
            <w:r w:rsidR="008166BC" w:rsidRPr="008166BC">
              <w:rPr>
                <w:iCs/>
                <w:lang w:eastAsia="lv-LV"/>
              </w:rPr>
              <w:t xml:space="preserve"> </w:t>
            </w:r>
            <w:proofErr w:type="spellStart"/>
            <w:r w:rsidR="008166BC" w:rsidRPr="008166BC">
              <w:rPr>
                <w:iCs/>
                <w:lang w:eastAsia="lv-LV"/>
              </w:rPr>
              <w:t>tiesību</w:t>
            </w:r>
            <w:proofErr w:type="spellEnd"/>
            <w:r w:rsidR="008166BC" w:rsidRPr="008166BC">
              <w:rPr>
                <w:iCs/>
                <w:lang w:eastAsia="lv-LV"/>
              </w:rPr>
              <w:t xml:space="preserve"> </w:t>
            </w:r>
            <w:proofErr w:type="spellStart"/>
            <w:r w:rsidR="008166BC" w:rsidRPr="008166BC">
              <w:rPr>
                <w:iCs/>
                <w:lang w:eastAsia="lv-LV"/>
              </w:rPr>
              <w:t>normas</w:t>
            </w:r>
            <w:proofErr w:type="spellEnd"/>
            <w:r w:rsidR="008166BC" w:rsidRPr="008166BC">
              <w:rPr>
                <w:iCs/>
                <w:lang w:eastAsia="lv-LV"/>
              </w:rPr>
              <w:t xml:space="preserve"> </w:t>
            </w:r>
            <w:proofErr w:type="spellStart"/>
            <w:r w:rsidR="008166BC" w:rsidRPr="008166BC">
              <w:rPr>
                <w:iCs/>
                <w:lang w:eastAsia="lv-LV"/>
              </w:rPr>
              <w:t>attiecībā</w:t>
            </w:r>
            <w:proofErr w:type="spellEnd"/>
            <w:r w:rsidR="008166BC" w:rsidRPr="008166BC">
              <w:rPr>
                <w:iCs/>
                <w:lang w:eastAsia="lv-LV"/>
              </w:rPr>
              <w:t xml:space="preserve"> uz </w:t>
            </w:r>
            <w:proofErr w:type="spellStart"/>
            <w:r w:rsidR="001C7626">
              <w:rPr>
                <w:iCs/>
                <w:lang w:eastAsia="lv-LV"/>
              </w:rPr>
              <w:t>komercdarbības</w:t>
            </w:r>
            <w:proofErr w:type="spellEnd"/>
            <w:r w:rsidR="008166BC" w:rsidRPr="008166BC">
              <w:rPr>
                <w:iCs/>
                <w:lang w:eastAsia="lv-LV"/>
              </w:rPr>
              <w:t xml:space="preserve"> </w:t>
            </w:r>
            <w:proofErr w:type="spellStart"/>
            <w:r w:rsidR="008166BC" w:rsidRPr="008166BC">
              <w:rPr>
                <w:iCs/>
                <w:lang w:eastAsia="lv-LV"/>
              </w:rPr>
              <w:t>atbalsta</w:t>
            </w:r>
            <w:proofErr w:type="spellEnd"/>
            <w:r w:rsidR="008166BC" w:rsidRPr="008166BC">
              <w:rPr>
                <w:iCs/>
                <w:lang w:eastAsia="lv-LV"/>
              </w:rPr>
              <w:t xml:space="preserve"> </w:t>
            </w:r>
            <w:proofErr w:type="spellStart"/>
            <w:r w:rsidR="008166BC" w:rsidRPr="008166BC">
              <w:rPr>
                <w:iCs/>
                <w:lang w:eastAsia="lv-LV"/>
              </w:rPr>
              <w:t>atgūšanas</w:t>
            </w:r>
            <w:proofErr w:type="spellEnd"/>
            <w:r w:rsidR="008166BC" w:rsidRPr="008166BC">
              <w:rPr>
                <w:iCs/>
                <w:lang w:eastAsia="lv-LV"/>
              </w:rPr>
              <w:t xml:space="preserve"> </w:t>
            </w:r>
            <w:proofErr w:type="spellStart"/>
            <w:r w:rsidR="008166BC" w:rsidRPr="008166BC">
              <w:rPr>
                <w:iCs/>
                <w:lang w:eastAsia="lv-LV"/>
              </w:rPr>
              <w:t>tiesiskajiem</w:t>
            </w:r>
            <w:proofErr w:type="spellEnd"/>
            <w:r w:rsidR="008166BC" w:rsidRPr="008166BC">
              <w:rPr>
                <w:iCs/>
                <w:lang w:eastAsia="lv-LV"/>
              </w:rPr>
              <w:t xml:space="preserve"> </w:t>
            </w:r>
            <w:proofErr w:type="spellStart"/>
            <w:r w:rsidR="008166BC" w:rsidRPr="008166BC">
              <w:rPr>
                <w:iCs/>
                <w:lang w:eastAsia="lv-LV"/>
              </w:rPr>
              <w:t>aspektiem</w:t>
            </w:r>
            <w:proofErr w:type="spellEnd"/>
            <w:r w:rsidR="00316BF9">
              <w:rPr>
                <w:iCs/>
                <w:lang w:eastAsia="lv-LV"/>
              </w:rPr>
              <w:t xml:space="preserve"> no </w:t>
            </w:r>
            <w:proofErr w:type="spellStart"/>
            <w:r w:rsidR="00316BF9">
              <w:rPr>
                <w:iCs/>
                <w:lang w:eastAsia="lv-LV"/>
              </w:rPr>
              <w:t>finansējuma</w:t>
            </w:r>
            <w:proofErr w:type="spellEnd"/>
            <w:r w:rsidR="00316BF9">
              <w:rPr>
                <w:iCs/>
                <w:lang w:eastAsia="lv-LV"/>
              </w:rPr>
              <w:t xml:space="preserve"> </w:t>
            </w:r>
            <w:proofErr w:type="spellStart"/>
            <w:r w:rsidR="00316BF9">
              <w:rPr>
                <w:iCs/>
                <w:lang w:eastAsia="lv-LV"/>
              </w:rPr>
              <w:t>saņēmēja</w:t>
            </w:r>
            <w:proofErr w:type="spellEnd"/>
            <w:r w:rsidR="00316BF9">
              <w:rPr>
                <w:iCs/>
                <w:lang w:eastAsia="lv-LV"/>
              </w:rPr>
              <w:t xml:space="preserve"> un gala </w:t>
            </w:r>
            <w:proofErr w:type="spellStart"/>
            <w:r w:rsidR="00316BF9">
              <w:rPr>
                <w:iCs/>
                <w:lang w:eastAsia="lv-LV"/>
              </w:rPr>
              <w:t>labuma</w:t>
            </w:r>
            <w:proofErr w:type="spellEnd"/>
            <w:r w:rsidR="00316BF9">
              <w:rPr>
                <w:iCs/>
                <w:lang w:eastAsia="lv-LV"/>
              </w:rPr>
              <w:t xml:space="preserve"> </w:t>
            </w:r>
            <w:proofErr w:type="spellStart"/>
            <w:r w:rsidR="00316BF9">
              <w:rPr>
                <w:iCs/>
                <w:lang w:eastAsia="lv-LV"/>
              </w:rPr>
              <w:t>guvēja</w:t>
            </w:r>
            <w:proofErr w:type="spellEnd"/>
            <w:r w:rsidR="008166BC" w:rsidRPr="008166BC">
              <w:rPr>
                <w:iCs/>
                <w:lang w:eastAsia="lv-LV"/>
              </w:rPr>
              <w:t xml:space="preserve">, </w:t>
            </w:r>
            <w:proofErr w:type="spellStart"/>
            <w:r w:rsidR="008166BC" w:rsidRPr="008166BC">
              <w:rPr>
                <w:iCs/>
                <w:lang w:eastAsia="lv-LV"/>
              </w:rPr>
              <w:t>ņemot</w:t>
            </w:r>
            <w:proofErr w:type="spellEnd"/>
            <w:r w:rsidR="008166BC" w:rsidRPr="008166BC">
              <w:rPr>
                <w:iCs/>
                <w:lang w:eastAsia="lv-LV"/>
              </w:rPr>
              <w:t xml:space="preserve"> </w:t>
            </w:r>
            <w:proofErr w:type="spellStart"/>
            <w:r w:rsidR="008166BC" w:rsidRPr="008166BC">
              <w:rPr>
                <w:iCs/>
                <w:lang w:eastAsia="lv-LV"/>
              </w:rPr>
              <w:t>vērā</w:t>
            </w:r>
            <w:proofErr w:type="spellEnd"/>
            <w:r w:rsidR="008166BC" w:rsidRPr="008166BC">
              <w:rPr>
                <w:iCs/>
                <w:lang w:eastAsia="lv-LV"/>
              </w:rPr>
              <w:t xml:space="preserve"> </w:t>
            </w:r>
            <w:proofErr w:type="spellStart"/>
            <w:r w:rsidR="008166BC" w:rsidRPr="008166BC">
              <w:rPr>
                <w:iCs/>
                <w:lang w:eastAsia="lv-LV"/>
              </w:rPr>
              <w:t>uzkrāto</w:t>
            </w:r>
            <w:proofErr w:type="spellEnd"/>
            <w:r w:rsidR="008166BC" w:rsidRPr="008166BC">
              <w:rPr>
                <w:iCs/>
                <w:lang w:eastAsia="lv-LV"/>
              </w:rPr>
              <w:t xml:space="preserve"> </w:t>
            </w:r>
            <w:proofErr w:type="spellStart"/>
            <w:r w:rsidR="008166BC" w:rsidRPr="008166BC">
              <w:rPr>
                <w:iCs/>
                <w:lang w:eastAsia="lv-LV"/>
              </w:rPr>
              <w:t>pieredzi</w:t>
            </w:r>
            <w:proofErr w:type="spellEnd"/>
            <w:r w:rsidR="008166BC" w:rsidRPr="008166BC">
              <w:rPr>
                <w:iCs/>
                <w:lang w:eastAsia="lv-LV"/>
              </w:rPr>
              <w:t xml:space="preserve"> </w:t>
            </w:r>
            <w:proofErr w:type="spellStart"/>
            <w:r w:rsidR="008166BC" w:rsidRPr="008166BC">
              <w:rPr>
                <w:iCs/>
                <w:lang w:eastAsia="lv-LV"/>
              </w:rPr>
              <w:t>divpakāpju</w:t>
            </w:r>
            <w:proofErr w:type="spellEnd"/>
            <w:r w:rsidR="008166BC" w:rsidRPr="008166BC">
              <w:rPr>
                <w:iCs/>
                <w:lang w:eastAsia="lv-LV"/>
              </w:rPr>
              <w:t xml:space="preserve"> </w:t>
            </w:r>
            <w:proofErr w:type="spellStart"/>
            <w:r w:rsidR="008166BC" w:rsidRPr="008166BC">
              <w:rPr>
                <w:iCs/>
                <w:lang w:eastAsia="lv-LV"/>
              </w:rPr>
              <w:t>projektos</w:t>
            </w:r>
            <w:proofErr w:type="spellEnd"/>
            <w:r w:rsidR="0012259D">
              <w:rPr>
                <w:iCs/>
                <w:lang w:eastAsia="lv-LV"/>
              </w:rPr>
              <w:t xml:space="preserve">, </w:t>
            </w:r>
            <w:proofErr w:type="spellStart"/>
            <w:r w:rsidR="00316BF9">
              <w:rPr>
                <w:iCs/>
                <w:lang w:eastAsia="lv-LV"/>
              </w:rPr>
              <w:t>pamatojoties</w:t>
            </w:r>
            <w:proofErr w:type="spellEnd"/>
            <w:r w:rsidR="00316BF9">
              <w:rPr>
                <w:iCs/>
                <w:lang w:eastAsia="lv-LV"/>
              </w:rPr>
              <w:t xml:space="preserve"> </w:t>
            </w:r>
            <w:proofErr w:type="spellStart"/>
            <w:r w:rsidR="00316BF9">
              <w:rPr>
                <w:iCs/>
                <w:lang w:eastAsia="lv-LV"/>
              </w:rPr>
              <w:t>arī</w:t>
            </w:r>
            <w:proofErr w:type="spellEnd"/>
            <w:r w:rsidR="00316BF9">
              <w:rPr>
                <w:iCs/>
                <w:lang w:eastAsia="lv-LV"/>
              </w:rPr>
              <w:t xml:space="preserve"> uz to, ka gala </w:t>
            </w:r>
            <w:proofErr w:type="spellStart"/>
            <w:r w:rsidR="00316BF9">
              <w:rPr>
                <w:iCs/>
                <w:lang w:eastAsia="lv-LV"/>
              </w:rPr>
              <w:t>labuma</w:t>
            </w:r>
            <w:proofErr w:type="spellEnd"/>
            <w:r w:rsidR="00316BF9">
              <w:rPr>
                <w:iCs/>
                <w:lang w:eastAsia="lv-LV"/>
              </w:rPr>
              <w:t xml:space="preserve"> </w:t>
            </w:r>
            <w:proofErr w:type="spellStart"/>
            <w:r w:rsidR="00316BF9">
              <w:rPr>
                <w:iCs/>
                <w:lang w:eastAsia="lv-LV"/>
              </w:rPr>
              <w:t>guvējam</w:t>
            </w:r>
            <w:proofErr w:type="spellEnd"/>
            <w:r w:rsidR="00316BF9">
              <w:rPr>
                <w:iCs/>
                <w:lang w:eastAsia="lv-LV"/>
              </w:rPr>
              <w:t xml:space="preserve"> </w:t>
            </w:r>
            <w:proofErr w:type="spellStart"/>
            <w:r w:rsidR="00316BF9">
              <w:rPr>
                <w:iCs/>
                <w:lang w:eastAsia="lv-LV"/>
              </w:rPr>
              <w:t>komercdarbības</w:t>
            </w:r>
            <w:proofErr w:type="spellEnd"/>
            <w:r w:rsidR="00316BF9">
              <w:rPr>
                <w:iCs/>
                <w:lang w:eastAsia="lv-LV"/>
              </w:rPr>
              <w:t xml:space="preserve"> </w:t>
            </w:r>
            <w:proofErr w:type="spellStart"/>
            <w:r w:rsidR="00316BF9">
              <w:rPr>
                <w:iCs/>
                <w:lang w:eastAsia="lv-LV"/>
              </w:rPr>
              <w:t>atbalsts</w:t>
            </w:r>
            <w:proofErr w:type="spellEnd"/>
            <w:r w:rsidR="00316BF9">
              <w:rPr>
                <w:iCs/>
                <w:lang w:eastAsia="lv-LV"/>
              </w:rPr>
              <w:t xml:space="preserve"> var </w:t>
            </w:r>
            <w:proofErr w:type="spellStart"/>
            <w:r w:rsidR="00316BF9">
              <w:rPr>
                <w:iCs/>
                <w:lang w:eastAsia="lv-LV"/>
              </w:rPr>
              <w:t>tikt</w:t>
            </w:r>
            <w:proofErr w:type="spellEnd"/>
            <w:r w:rsidR="00316BF9">
              <w:rPr>
                <w:iCs/>
                <w:lang w:eastAsia="lv-LV"/>
              </w:rPr>
              <w:t xml:space="preserve"> </w:t>
            </w:r>
            <w:proofErr w:type="spellStart"/>
            <w:r w:rsidR="00316BF9">
              <w:rPr>
                <w:iCs/>
                <w:lang w:eastAsia="lv-LV"/>
              </w:rPr>
              <w:t>piešķirts</w:t>
            </w:r>
            <w:proofErr w:type="spellEnd"/>
            <w:r w:rsidR="00316BF9">
              <w:rPr>
                <w:iCs/>
                <w:lang w:eastAsia="lv-LV"/>
              </w:rPr>
              <w:t xml:space="preserve"> </w:t>
            </w:r>
            <w:proofErr w:type="spellStart"/>
            <w:r w:rsidR="00316BF9">
              <w:rPr>
                <w:iCs/>
                <w:lang w:eastAsia="lv-LV"/>
              </w:rPr>
              <w:t>arī</w:t>
            </w:r>
            <w:proofErr w:type="spellEnd"/>
            <w:r w:rsidR="00316BF9">
              <w:rPr>
                <w:iCs/>
                <w:lang w:eastAsia="lv-LV"/>
              </w:rPr>
              <w:t xml:space="preserve"> EK </w:t>
            </w:r>
            <w:proofErr w:type="spellStart"/>
            <w:r w:rsidR="00316BF9">
              <w:rPr>
                <w:iCs/>
                <w:lang w:eastAsia="lv-LV"/>
              </w:rPr>
              <w:t>Regulas</w:t>
            </w:r>
            <w:proofErr w:type="spellEnd"/>
            <w:r w:rsidR="00316BF9">
              <w:rPr>
                <w:iCs/>
                <w:lang w:eastAsia="lv-LV"/>
              </w:rPr>
              <w:t xml:space="preserve"> 1407/2013 </w:t>
            </w:r>
            <w:proofErr w:type="spellStart"/>
            <w:r w:rsidR="00316BF9">
              <w:rPr>
                <w:iCs/>
                <w:lang w:eastAsia="lv-LV"/>
              </w:rPr>
              <w:t>ietvaros</w:t>
            </w:r>
            <w:proofErr w:type="spellEnd"/>
            <w:r w:rsidR="002C54CB">
              <w:rPr>
                <w:iCs/>
                <w:lang w:eastAsia="lv-LV"/>
              </w:rPr>
              <w:t xml:space="preserve"> (</w:t>
            </w:r>
            <w:proofErr w:type="spellStart"/>
            <w:r w:rsidR="002C54CB">
              <w:rPr>
                <w:iCs/>
                <w:lang w:eastAsia="lv-LV"/>
              </w:rPr>
              <w:t>noteikumu</w:t>
            </w:r>
            <w:proofErr w:type="spellEnd"/>
            <w:r w:rsidR="002C54CB">
              <w:rPr>
                <w:iCs/>
                <w:lang w:eastAsia="lv-LV"/>
              </w:rPr>
              <w:t xml:space="preserve"> projekts </w:t>
            </w:r>
            <w:proofErr w:type="spellStart"/>
            <w:r w:rsidR="002C54CB">
              <w:rPr>
                <w:iCs/>
                <w:lang w:eastAsia="lv-LV"/>
              </w:rPr>
              <w:t>papildināts</w:t>
            </w:r>
            <w:proofErr w:type="spellEnd"/>
            <w:r w:rsidR="002C54CB">
              <w:rPr>
                <w:iCs/>
                <w:lang w:eastAsia="lv-LV"/>
              </w:rPr>
              <w:t xml:space="preserve"> </w:t>
            </w:r>
            <w:proofErr w:type="spellStart"/>
            <w:r w:rsidR="002C54CB">
              <w:rPr>
                <w:iCs/>
                <w:lang w:eastAsia="lv-LV"/>
              </w:rPr>
              <w:t>ar</w:t>
            </w:r>
            <w:proofErr w:type="spellEnd"/>
            <w:r w:rsidR="002C54CB">
              <w:rPr>
                <w:iCs/>
                <w:lang w:eastAsia="lv-LV"/>
              </w:rPr>
              <w:t xml:space="preserve"> </w:t>
            </w:r>
            <w:r w:rsidR="005E10CA" w:rsidRPr="005E10CA">
              <w:rPr>
                <w:iCs/>
                <w:lang w:val="lv-LV" w:eastAsia="lv-LV"/>
              </w:rPr>
              <w:t>49.</w:t>
            </w:r>
            <w:r w:rsidR="005E10CA">
              <w:rPr>
                <w:iCs/>
                <w:vertAlign w:val="superscript"/>
                <w:lang w:val="lv-LV" w:eastAsia="lv-LV"/>
              </w:rPr>
              <w:t xml:space="preserve">2 </w:t>
            </w:r>
            <w:r w:rsidR="005E10CA">
              <w:rPr>
                <w:iCs/>
                <w:lang w:val="lv-LV" w:eastAsia="lv-LV"/>
              </w:rPr>
              <w:t xml:space="preserve">un </w:t>
            </w:r>
            <w:r w:rsidR="002C54CB" w:rsidRPr="002C54CB">
              <w:rPr>
                <w:iCs/>
                <w:lang w:val="lv-LV" w:eastAsia="lv-LV"/>
              </w:rPr>
              <w:t>49.</w:t>
            </w:r>
            <w:r w:rsidR="002C54CB" w:rsidRPr="002C54CB">
              <w:rPr>
                <w:iCs/>
                <w:vertAlign w:val="superscript"/>
                <w:lang w:val="lv-LV" w:eastAsia="lv-LV"/>
              </w:rPr>
              <w:t>3</w:t>
            </w:r>
            <w:r w:rsidR="002C54CB">
              <w:rPr>
                <w:iCs/>
                <w:vertAlign w:val="superscript"/>
                <w:lang w:val="lv-LV" w:eastAsia="lv-LV"/>
              </w:rPr>
              <w:t xml:space="preserve"> </w:t>
            </w:r>
            <w:r w:rsidR="002C54CB" w:rsidRPr="002C54CB">
              <w:rPr>
                <w:iCs/>
                <w:lang w:val="lv-LV" w:eastAsia="lv-LV"/>
              </w:rPr>
              <w:t>punktu</w:t>
            </w:r>
            <w:r w:rsidR="005E10CA">
              <w:rPr>
                <w:iCs/>
                <w:lang w:val="lv-LV" w:eastAsia="lv-LV"/>
              </w:rPr>
              <w:t xml:space="preserve"> un attiecas uz gala labuma guvējiem).</w:t>
            </w:r>
          </w:p>
          <w:p w14:paraId="56073049" w14:textId="3527A8D7" w:rsidR="00B61739" w:rsidRDefault="00B61739" w:rsidP="008166BC">
            <w:pPr>
              <w:pStyle w:val="ListParagraph"/>
              <w:numPr>
                <w:ilvl w:val="0"/>
                <w:numId w:val="23"/>
              </w:numPr>
              <w:jc w:val="both"/>
              <w:rPr>
                <w:iCs/>
                <w:lang w:eastAsia="lv-LV"/>
              </w:rPr>
            </w:pPr>
            <w:proofErr w:type="spellStart"/>
            <w:r>
              <w:rPr>
                <w:iCs/>
                <w:lang w:eastAsia="lv-LV"/>
              </w:rPr>
              <w:t>Ietvert</w:t>
            </w:r>
            <w:proofErr w:type="spellEnd"/>
            <w:r>
              <w:rPr>
                <w:iCs/>
                <w:lang w:eastAsia="lv-LV"/>
              </w:rPr>
              <w:t xml:space="preserve"> </w:t>
            </w:r>
            <w:proofErr w:type="spellStart"/>
            <w:r>
              <w:rPr>
                <w:iCs/>
                <w:lang w:eastAsia="lv-LV"/>
              </w:rPr>
              <w:t>nosacījumu</w:t>
            </w:r>
            <w:proofErr w:type="spellEnd"/>
            <w:r>
              <w:rPr>
                <w:iCs/>
                <w:lang w:eastAsia="lv-LV"/>
              </w:rPr>
              <w:t xml:space="preserve"> par </w:t>
            </w:r>
            <w:proofErr w:type="spellStart"/>
            <w:r>
              <w:rPr>
                <w:iCs/>
                <w:lang w:eastAsia="lv-LV"/>
              </w:rPr>
              <w:t>nodokļu</w:t>
            </w:r>
            <w:proofErr w:type="spellEnd"/>
            <w:r>
              <w:rPr>
                <w:iCs/>
                <w:lang w:eastAsia="lv-LV"/>
              </w:rPr>
              <w:t xml:space="preserve"> </w:t>
            </w:r>
            <w:proofErr w:type="spellStart"/>
            <w:r>
              <w:rPr>
                <w:iCs/>
                <w:lang w:eastAsia="lv-LV"/>
              </w:rPr>
              <w:t>parāda</w:t>
            </w:r>
            <w:proofErr w:type="spellEnd"/>
            <w:r>
              <w:rPr>
                <w:iCs/>
                <w:lang w:eastAsia="lv-LV"/>
              </w:rPr>
              <w:t xml:space="preserve"> </w:t>
            </w:r>
            <w:proofErr w:type="spellStart"/>
            <w:r>
              <w:rPr>
                <w:iCs/>
                <w:lang w:eastAsia="lv-LV"/>
              </w:rPr>
              <w:t>pārbaudi</w:t>
            </w:r>
            <w:proofErr w:type="spellEnd"/>
            <w:r>
              <w:rPr>
                <w:iCs/>
                <w:lang w:eastAsia="lv-LV"/>
              </w:rPr>
              <w:t xml:space="preserve"> gala </w:t>
            </w:r>
            <w:proofErr w:type="spellStart"/>
            <w:r>
              <w:rPr>
                <w:iCs/>
                <w:lang w:eastAsia="lv-LV"/>
              </w:rPr>
              <w:t>labuma</w:t>
            </w:r>
            <w:proofErr w:type="spellEnd"/>
            <w:r>
              <w:rPr>
                <w:iCs/>
                <w:lang w:eastAsia="lv-LV"/>
              </w:rPr>
              <w:t xml:space="preserve"> </w:t>
            </w:r>
            <w:proofErr w:type="spellStart"/>
            <w:r>
              <w:rPr>
                <w:iCs/>
                <w:lang w:eastAsia="lv-LV"/>
              </w:rPr>
              <w:t>guvējiem</w:t>
            </w:r>
            <w:proofErr w:type="spellEnd"/>
            <w:r>
              <w:rPr>
                <w:iCs/>
                <w:lang w:eastAsia="lv-LV"/>
              </w:rPr>
              <w:t xml:space="preserve"> </w:t>
            </w:r>
            <w:proofErr w:type="spellStart"/>
            <w:r>
              <w:rPr>
                <w:iCs/>
                <w:lang w:eastAsia="lv-LV"/>
              </w:rPr>
              <w:t>pirms</w:t>
            </w:r>
            <w:proofErr w:type="spellEnd"/>
            <w:r>
              <w:rPr>
                <w:iCs/>
                <w:lang w:eastAsia="lv-LV"/>
              </w:rPr>
              <w:t xml:space="preserve"> </w:t>
            </w:r>
            <w:proofErr w:type="spellStart"/>
            <w:r w:rsidR="00230075">
              <w:rPr>
                <w:iCs/>
                <w:lang w:eastAsia="lv-LV"/>
              </w:rPr>
              <w:t>komercdarbības</w:t>
            </w:r>
            <w:proofErr w:type="spellEnd"/>
            <w:r w:rsidR="00230075">
              <w:rPr>
                <w:iCs/>
                <w:lang w:eastAsia="lv-LV"/>
              </w:rPr>
              <w:t xml:space="preserve"> </w:t>
            </w:r>
            <w:proofErr w:type="spellStart"/>
            <w:r>
              <w:rPr>
                <w:iCs/>
                <w:lang w:eastAsia="lv-LV"/>
              </w:rPr>
              <w:t>atbalsta</w:t>
            </w:r>
            <w:proofErr w:type="spellEnd"/>
            <w:r>
              <w:rPr>
                <w:iCs/>
                <w:lang w:eastAsia="lv-LV"/>
              </w:rPr>
              <w:t xml:space="preserve"> </w:t>
            </w:r>
            <w:proofErr w:type="spellStart"/>
            <w:r>
              <w:rPr>
                <w:iCs/>
                <w:lang w:eastAsia="lv-LV"/>
              </w:rPr>
              <w:t>piešķiršanas</w:t>
            </w:r>
            <w:proofErr w:type="spellEnd"/>
            <w:r w:rsidR="00316BF9">
              <w:rPr>
                <w:iCs/>
                <w:lang w:eastAsia="lv-LV"/>
              </w:rPr>
              <w:t xml:space="preserve"> EK </w:t>
            </w:r>
            <w:proofErr w:type="spellStart"/>
            <w:r w:rsidR="00316BF9">
              <w:rPr>
                <w:iCs/>
                <w:lang w:eastAsia="lv-LV"/>
              </w:rPr>
              <w:t>Regulas</w:t>
            </w:r>
            <w:proofErr w:type="spellEnd"/>
            <w:r w:rsidR="00316BF9">
              <w:rPr>
                <w:iCs/>
                <w:lang w:eastAsia="lv-LV"/>
              </w:rPr>
              <w:t xml:space="preserve"> 1407/2013 un EK </w:t>
            </w:r>
            <w:proofErr w:type="spellStart"/>
            <w:r w:rsidR="00316BF9">
              <w:rPr>
                <w:iCs/>
                <w:lang w:eastAsia="lv-LV"/>
              </w:rPr>
              <w:t>Regulas</w:t>
            </w:r>
            <w:proofErr w:type="spellEnd"/>
            <w:r w:rsidR="00316BF9">
              <w:rPr>
                <w:iCs/>
                <w:lang w:eastAsia="lv-LV"/>
              </w:rPr>
              <w:t xml:space="preserve"> 651/2014 </w:t>
            </w:r>
            <w:proofErr w:type="spellStart"/>
            <w:r w:rsidR="00316BF9">
              <w:rPr>
                <w:iCs/>
                <w:lang w:eastAsia="lv-LV"/>
              </w:rPr>
              <w:t>ietvaros</w:t>
            </w:r>
            <w:proofErr w:type="spellEnd"/>
            <w:r w:rsidR="00316BF9">
              <w:rPr>
                <w:iCs/>
                <w:lang w:eastAsia="lv-LV"/>
              </w:rPr>
              <w:t>.</w:t>
            </w:r>
          </w:p>
          <w:p w14:paraId="3DC132A5" w14:textId="3B05AF41" w:rsidR="003D3BDD" w:rsidRDefault="00DD7F4B" w:rsidP="003D3BDD">
            <w:pPr>
              <w:pStyle w:val="ListParagraph"/>
              <w:numPr>
                <w:ilvl w:val="0"/>
                <w:numId w:val="23"/>
              </w:numPr>
              <w:jc w:val="both"/>
              <w:rPr>
                <w:iCs/>
                <w:lang w:eastAsia="lv-LV"/>
              </w:rPr>
            </w:pPr>
            <w:proofErr w:type="spellStart"/>
            <w:r>
              <w:rPr>
                <w:iCs/>
                <w:lang w:eastAsia="lv-LV"/>
              </w:rPr>
              <w:t>Precizēt</w:t>
            </w:r>
            <w:proofErr w:type="spellEnd"/>
            <w:r>
              <w:rPr>
                <w:iCs/>
                <w:lang w:eastAsia="lv-LV"/>
              </w:rPr>
              <w:t xml:space="preserve"> </w:t>
            </w:r>
            <w:r w:rsidR="003D099F">
              <w:rPr>
                <w:iCs/>
                <w:lang w:eastAsia="lv-LV"/>
              </w:rPr>
              <w:t>48.3.</w:t>
            </w:r>
            <w:r>
              <w:rPr>
                <w:iCs/>
                <w:lang w:eastAsia="lv-LV"/>
              </w:rPr>
              <w:t xml:space="preserve"> </w:t>
            </w:r>
            <w:proofErr w:type="spellStart"/>
            <w:r w:rsidR="002950AA">
              <w:rPr>
                <w:iCs/>
                <w:lang w:eastAsia="lv-LV"/>
              </w:rPr>
              <w:t>apakš</w:t>
            </w:r>
            <w:r>
              <w:rPr>
                <w:iCs/>
                <w:lang w:eastAsia="lv-LV"/>
              </w:rPr>
              <w:t>punktu</w:t>
            </w:r>
            <w:proofErr w:type="spellEnd"/>
            <w:r>
              <w:rPr>
                <w:iCs/>
                <w:lang w:eastAsia="lv-LV"/>
              </w:rPr>
              <w:t xml:space="preserve"> </w:t>
            </w:r>
            <w:proofErr w:type="spellStart"/>
            <w:r>
              <w:rPr>
                <w:iCs/>
                <w:lang w:eastAsia="lv-LV"/>
              </w:rPr>
              <w:t>attiecībā</w:t>
            </w:r>
            <w:proofErr w:type="spellEnd"/>
            <w:r>
              <w:rPr>
                <w:iCs/>
                <w:lang w:eastAsia="lv-LV"/>
              </w:rPr>
              <w:t xml:space="preserve"> uz </w:t>
            </w:r>
            <w:proofErr w:type="spellStart"/>
            <w:r>
              <w:rPr>
                <w:iCs/>
                <w:lang w:eastAsia="lv-LV"/>
              </w:rPr>
              <w:t>komercdarbības</w:t>
            </w:r>
            <w:proofErr w:type="spellEnd"/>
            <w:r>
              <w:rPr>
                <w:iCs/>
                <w:lang w:eastAsia="lv-LV"/>
              </w:rPr>
              <w:t xml:space="preserve"> </w:t>
            </w:r>
            <w:proofErr w:type="spellStart"/>
            <w:r>
              <w:rPr>
                <w:iCs/>
                <w:lang w:eastAsia="lv-LV"/>
              </w:rPr>
              <w:t>atbalsta</w:t>
            </w:r>
            <w:proofErr w:type="spellEnd"/>
            <w:r>
              <w:rPr>
                <w:iCs/>
                <w:lang w:eastAsia="lv-LV"/>
              </w:rPr>
              <w:t xml:space="preserve"> </w:t>
            </w:r>
            <w:proofErr w:type="spellStart"/>
            <w:r>
              <w:rPr>
                <w:iCs/>
                <w:lang w:eastAsia="lv-LV"/>
              </w:rPr>
              <w:t>izvērtēšanu</w:t>
            </w:r>
            <w:proofErr w:type="spellEnd"/>
            <w:r w:rsidR="006F6971">
              <w:rPr>
                <w:iCs/>
                <w:lang w:eastAsia="lv-LV"/>
              </w:rPr>
              <w:t xml:space="preserve"> gala </w:t>
            </w:r>
            <w:proofErr w:type="spellStart"/>
            <w:r w:rsidR="006F6971">
              <w:rPr>
                <w:iCs/>
                <w:lang w:eastAsia="lv-LV"/>
              </w:rPr>
              <w:t>labuma</w:t>
            </w:r>
            <w:proofErr w:type="spellEnd"/>
            <w:r w:rsidR="006F6971">
              <w:rPr>
                <w:iCs/>
                <w:lang w:eastAsia="lv-LV"/>
              </w:rPr>
              <w:t xml:space="preserve"> </w:t>
            </w:r>
            <w:proofErr w:type="spellStart"/>
            <w:r w:rsidR="006F6971">
              <w:rPr>
                <w:iCs/>
                <w:lang w:eastAsia="lv-LV"/>
              </w:rPr>
              <w:t>guvējiem</w:t>
            </w:r>
            <w:proofErr w:type="spellEnd"/>
            <w:r>
              <w:rPr>
                <w:iCs/>
                <w:lang w:eastAsia="lv-LV"/>
              </w:rPr>
              <w:t xml:space="preserve">, </w:t>
            </w:r>
            <w:proofErr w:type="spellStart"/>
            <w:r>
              <w:rPr>
                <w:iCs/>
                <w:lang w:eastAsia="lv-LV"/>
              </w:rPr>
              <w:t>pamatojoties</w:t>
            </w:r>
            <w:proofErr w:type="spellEnd"/>
            <w:r>
              <w:rPr>
                <w:iCs/>
                <w:lang w:eastAsia="lv-LV"/>
              </w:rPr>
              <w:t xml:space="preserve"> uz </w:t>
            </w:r>
            <w:proofErr w:type="spellStart"/>
            <w:r w:rsidR="002E27E2">
              <w:rPr>
                <w:iCs/>
                <w:lang w:eastAsia="lv-LV"/>
              </w:rPr>
              <w:t>grozījumiem</w:t>
            </w:r>
            <w:proofErr w:type="spellEnd"/>
            <w:r w:rsidR="002E27E2">
              <w:rPr>
                <w:iCs/>
                <w:lang w:eastAsia="lv-LV"/>
              </w:rPr>
              <w:t xml:space="preserve"> EK </w:t>
            </w:r>
            <w:proofErr w:type="spellStart"/>
            <w:r w:rsidR="002E27E2">
              <w:rPr>
                <w:iCs/>
                <w:lang w:eastAsia="lv-LV"/>
              </w:rPr>
              <w:t>Regulas</w:t>
            </w:r>
            <w:proofErr w:type="spellEnd"/>
            <w:r w:rsidR="002E27E2">
              <w:rPr>
                <w:iCs/>
                <w:lang w:eastAsia="lv-LV"/>
              </w:rPr>
              <w:t xml:space="preserve"> Nr. 651/2014 </w:t>
            </w:r>
            <w:r w:rsidR="00E41A70" w:rsidRPr="00E41A70">
              <w:rPr>
                <w:iCs/>
                <w:lang w:eastAsia="lv-LV"/>
              </w:rPr>
              <w:t xml:space="preserve">1. </w:t>
            </w:r>
            <w:proofErr w:type="spellStart"/>
            <w:r w:rsidR="00E41A70" w:rsidRPr="00E41A70">
              <w:rPr>
                <w:iCs/>
                <w:lang w:eastAsia="lv-LV"/>
              </w:rPr>
              <w:t>panta</w:t>
            </w:r>
            <w:proofErr w:type="spellEnd"/>
            <w:r w:rsidR="00E41A70" w:rsidRPr="00E41A70">
              <w:rPr>
                <w:iCs/>
                <w:lang w:eastAsia="lv-LV"/>
              </w:rPr>
              <w:t xml:space="preserve"> 4. </w:t>
            </w:r>
            <w:proofErr w:type="spellStart"/>
            <w:r w:rsidR="00E41A70" w:rsidRPr="00E41A70">
              <w:rPr>
                <w:iCs/>
                <w:lang w:eastAsia="lv-LV"/>
              </w:rPr>
              <w:t>punkta</w:t>
            </w:r>
            <w:proofErr w:type="spellEnd"/>
            <w:r w:rsidR="00E41A70" w:rsidRPr="00E41A70">
              <w:rPr>
                <w:iCs/>
                <w:lang w:eastAsia="lv-LV"/>
              </w:rPr>
              <w:t xml:space="preserve"> "c" </w:t>
            </w:r>
            <w:proofErr w:type="spellStart"/>
            <w:r w:rsidR="00E41A70" w:rsidRPr="00E41A70">
              <w:rPr>
                <w:iCs/>
                <w:lang w:eastAsia="lv-LV"/>
              </w:rPr>
              <w:t>apakšpunktā</w:t>
            </w:r>
            <w:proofErr w:type="spellEnd"/>
            <w:r w:rsidR="006F6971">
              <w:rPr>
                <w:iCs/>
                <w:lang w:eastAsia="lv-LV"/>
              </w:rPr>
              <w:t xml:space="preserve">, </w:t>
            </w:r>
            <w:proofErr w:type="spellStart"/>
            <w:r w:rsidR="0001786B">
              <w:rPr>
                <w:iCs/>
                <w:lang w:eastAsia="lv-LV"/>
              </w:rPr>
              <w:t>proti</w:t>
            </w:r>
            <w:proofErr w:type="spellEnd"/>
            <w:r w:rsidR="0001786B">
              <w:rPr>
                <w:iCs/>
                <w:lang w:eastAsia="lv-LV"/>
              </w:rPr>
              <w:t xml:space="preserve">, </w:t>
            </w:r>
            <w:proofErr w:type="spellStart"/>
            <w:r w:rsidR="003D3BDD" w:rsidRPr="003D3BDD">
              <w:rPr>
                <w:iCs/>
                <w:lang w:eastAsia="lv-LV"/>
              </w:rPr>
              <w:t>šo</w:t>
            </w:r>
            <w:proofErr w:type="spellEnd"/>
            <w:r w:rsidR="003D3BDD">
              <w:rPr>
                <w:iCs/>
                <w:lang w:eastAsia="lv-LV"/>
              </w:rPr>
              <w:t xml:space="preserve"> </w:t>
            </w:r>
            <w:proofErr w:type="spellStart"/>
            <w:r w:rsidR="003D3BDD" w:rsidRPr="003D3BDD">
              <w:rPr>
                <w:iCs/>
                <w:lang w:eastAsia="lv-LV"/>
              </w:rPr>
              <w:t>regulu</w:t>
            </w:r>
            <w:proofErr w:type="spellEnd"/>
            <w:r w:rsidR="003D3BDD" w:rsidRPr="003D3BDD">
              <w:rPr>
                <w:iCs/>
                <w:lang w:eastAsia="lv-LV"/>
              </w:rPr>
              <w:t xml:space="preserve"> </w:t>
            </w:r>
            <w:proofErr w:type="spellStart"/>
            <w:r w:rsidR="003D3BDD" w:rsidRPr="003D3BDD">
              <w:rPr>
                <w:iCs/>
                <w:lang w:eastAsia="lv-LV"/>
              </w:rPr>
              <w:t>izņēmuma</w:t>
            </w:r>
            <w:proofErr w:type="spellEnd"/>
            <w:r w:rsidR="003D3BDD" w:rsidRPr="003D3BDD">
              <w:rPr>
                <w:iCs/>
                <w:lang w:eastAsia="lv-LV"/>
              </w:rPr>
              <w:t xml:space="preserve"> </w:t>
            </w:r>
            <w:proofErr w:type="spellStart"/>
            <w:r w:rsidR="003D3BDD" w:rsidRPr="003D3BDD">
              <w:rPr>
                <w:iCs/>
                <w:lang w:eastAsia="lv-LV"/>
              </w:rPr>
              <w:t>kārtā</w:t>
            </w:r>
            <w:proofErr w:type="spellEnd"/>
            <w:r w:rsidR="003D3BDD" w:rsidRPr="003D3BDD">
              <w:rPr>
                <w:iCs/>
                <w:lang w:eastAsia="lv-LV"/>
              </w:rPr>
              <w:t xml:space="preserve"> </w:t>
            </w:r>
            <w:proofErr w:type="spellStart"/>
            <w:r w:rsidR="003D3BDD" w:rsidRPr="003D3BDD">
              <w:rPr>
                <w:iCs/>
                <w:lang w:eastAsia="lv-LV"/>
              </w:rPr>
              <w:t>piemēro</w:t>
            </w:r>
            <w:proofErr w:type="spellEnd"/>
            <w:r w:rsidR="003D3BDD" w:rsidRPr="003D3BDD">
              <w:rPr>
                <w:iCs/>
                <w:lang w:eastAsia="lv-LV"/>
              </w:rPr>
              <w:t xml:space="preserve"> </w:t>
            </w:r>
            <w:proofErr w:type="spellStart"/>
            <w:r w:rsidR="003D3BDD" w:rsidRPr="003D3BDD">
              <w:rPr>
                <w:iCs/>
                <w:lang w:eastAsia="lv-LV"/>
              </w:rPr>
              <w:t>uzņēmumiem</w:t>
            </w:r>
            <w:proofErr w:type="spellEnd"/>
            <w:r w:rsidR="003D3BDD" w:rsidRPr="003D3BDD">
              <w:rPr>
                <w:iCs/>
                <w:lang w:eastAsia="lv-LV"/>
              </w:rPr>
              <w:t xml:space="preserve">, </w:t>
            </w:r>
            <w:proofErr w:type="spellStart"/>
            <w:r w:rsidR="003D3BDD" w:rsidRPr="003D3BDD">
              <w:rPr>
                <w:iCs/>
                <w:lang w:eastAsia="lv-LV"/>
              </w:rPr>
              <w:t>kuri</w:t>
            </w:r>
            <w:proofErr w:type="spellEnd"/>
            <w:r w:rsidR="003D3BDD" w:rsidRPr="003D3BDD">
              <w:rPr>
                <w:iCs/>
                <w:lang w:eastAsia="lv-LV"/>
              </w:rPr>
              <w:t xml:space="preserve"> </w:t>
            </w:r>
            <w:r w:rsidR="0040136D">
              <w:rPr>
                <w:iCs/>
                <w:lang w:eastAsia="lv-LV"/>
              </w:rPr>
              <w:t xml:space="preserve">2019. </w:t>
            </w:r>
            <w:proofErr w:type="spellStart"/>
            <w:r w:rsidR="0040136D">
              <w:rPr>
                <w:iCs/>
                <w:lang w:eastAsia="lv-LV"/>
              </w:rPr>
              <w:t>gada</w:t>
            </w:r>
            <w:proofErr w:type="spellEnd"/>
            <w:r w:rsidR="0040136D">
              <w:rPr>
                <w:iCs/>
                <w:lang w:eastAsia="lv-LV"/>
              </w:rPr>
              <w:t xml:space="preserve"> 31. </w:t>
            </w:r>
            <w:proofErr w:type="spellStart"/>
            <w:r w:rsidR="0040136D">
              <w:rPr>
                <w:iCs/>
                <w:lang w:eastAsia="lv-LV"/>
              </w:rPr>
              <w:t>decembri</w:t>
            </w:r>
            <w:proofErr w:type="spellEnd"/>
            <w:r w:rsidR="0040136D">
              <w:rPr>
                <w:iCs/>
                <w:lang w:eastAsia="lv-LV"/>
              </w:rPr>
              <w:t xml:space="preserve"> </w:t>
            </w:r>
            <w:proofErr w:type="spellStart"/>
            <w:r w:rsidR="003D3BDD" w:rsidRPr="003D3BDD">
              <w:rPr>
                <w:iCs/>
                <w:lang w:eastAsia="lv-LV"/>
              </w:rPr>
              <w:t>nebija</w:t>
            </w:r>
            <w:proofErr w:type="spellEnd"/>
            <w:r w:rsidR="003D3BDD" w:rsidRPr="003D3BDD">
              <w:rPr>
                <w:iCs/>
                <w:lang w:eastAsia="lv-LV"/>
              </w:rPr>
              <w:t xml:space="preserve"> </w:t>
            </w:r>
            <w:proofErr w:type="spellStart"/>
            <w:r w:rsidR="003D3BDD" w:rsidRPr="003D3BDD">
              <w:rPr>
                <w:iCs/>
                <w:lang w:eastAsia="lv-LV"/>
              </w:rPr>
              <w:t>nonākuši</w:t>
            </w:r>
            <w:proofErr w:type="spellEnd"/>
            <w:r w:rsidR="003D3BDD" w:rsidRPr="003D3BDD">
              <w:rPr>
                <w:iCs/>
                <w:lang w:eastAsia="lv-LV"/>
              </w:rPr>
              <w:t xml:space="preserve"> </w:t>
            </w:r>
            <w:proofErr w:type="spellStart"/>
            <w:r w:rsidR="003D3BDD" w:rsidRPr="003D3BDD">
              <w:rPr>
                <w:iCs/>
                <w:lang w:eastAsia="lv-LV"/>
              </w:rPr>
              <w:t>grūtībās</w:t>
            </w:r>
            <w:proofErr w:type="spellEnd"/>
            <w:r w:rsidR="003D3BDD" w:rsidRPr="003D3BDD">
              <w:rPr>
                <w:iCs/>
                <w:lang w:eastAsia="lv-LV"/>
              </w:rPr>
              <w:t xml:space="preserve">, </w:t>
            </w:r>
            <w:proofErr w:type="spellStart"/>
            <w:r w:rsidR="003D3BDD" w:rsidRPr="003D3BDD">
              <w:rPr>
                <w:iCs/>
                <w:lang w:eastAsia="lv-LV"/>
              </w:rPr>
              <w:t>taču</w:t>
            </w:r>
            <w:proofErr w:type="spellEnd"/>
            <w:r w:rsidR="003D3BDD" w:rsidRPr="003D3BDD">
              <w:rPr>
                <w:iCs/>
                <w:lang w:eastAsia="lv-LV"/>
              </w:rPr>
              <w:t xml:space="preserve"> </w:t>
            </w:r>
            <w:proofErr w:type="spellStart"/>
            <w:r w:rsidR="003D3BDD" w:rsidRPr="003D3BDD">
              <w:rPr>
                <w:iCs/>
                <w:lang w:eastAsia="lv-LV"/>
              </w:rPr>
              <w:t>kļuva</w:t>
            </w:r>
            <w:proofErr w:type="spellEnd"/>
            <w:r w:rsidR="003D3BDD" w:rsidRPr="003D3BDD">
              <w:rPr>
                <w:iCs/>
                <w:lang w:eastAsia="lv-LV"/>
              </w:rPr>
              <w:t xml:space="preserve"> par </w:t>
            </w:r>
            <w:proofErr w:type="spellStart"/>
            <w:r w:rsidR="003D3BDD" w:rsidRPr="003D3BDD">
              <w:rPr>
                <w:iCs/>
                <w:lang w:eastAsia="lv-LV"/>
              </w:rPr>
              <w:t>grūtībās</w:t>
            </w:r>
            <w:proofErr w:type="spellEnd"/>
            <w:r w:rsidR="003D3BDD" w:rsidRPr="003D3BDD">
              <w:rPr>
                <w:iCs/>
                <w:lang w:eastAsia="lv-LV"/>
              </w:rPr>
              <w:t xml:space="preserve"> </w:t>
            </w:r>
            <w:proofErr w:type="spellStart"/>
            <w:r w:rsidR="003D3BDD" w:rsidRPr="003D3BDD">
              <w:rPr>
                <w:iCs/>
                <w:lang w:eastAsia="lv-LV"/>
              </w:rPr>
              <w:t>nonākušiem</w:t>
            </w:r>
            <w:proofErr w:type="spellEnd"/>
            <w:r w:rsidR="003D3BDD" w:rsidRPr="003D3BDD">
              <w:rPr>
                <w:iCs/>
                <w:lang w:eastAsia="lv-LV"/>
              </w:rPr>
              <w:t xml:space="preserve"> </w:t>
            </w:r>
            <w:proofErr w:type="spellStart"/>
            <w:r w:rsidR="003D3BDD" w:rsidRPr="003D3BDD">
              <w:rPr>
                <w:iCs/>
                <w:lang w:eastAsia="lv-LV"/>
              </w:rPr>
              <w:t>uzņēmumiem</w:t>
            </w:r>
            <w:proofErr w:type="spellEnd"/>
            <w:r w:rsidR="003D3BDD" w:rsidRPr="003D3BDD">
              <w:rPr>
                <w:iCs/>
                <w:lang w:eastAsia="lv-LV"/>
              </w:rPr>
              <w:t xml:space="preserve"> </w:t>
            </w:r>
            <w:proofErr w:type="spellStart"/>
            <w:r w:rsidR="003D3BDD" w:rsidRPr="003D3BDD">
              <w:rPr>
                <w:iCs/>
                <w:lang w:eastAsia="lv-LV"/>
              </w:rPr>
              <w:t>laikā</w:t>
            </w:r>
            <w:proofErr w:type="spellEnd"/>
            <w:r w:rsidR="003D3BDD" w:rsidRPr="003D3BDD">
              <w:rPr>
                <w:iCs/>
                <w:lang w:eastAsia="lv-LV"/>
              </w:rPr>
              <w:t xml:space="preserve"> no 2020.</w:t>
            </w:r>
            <w:r w:rsidR="0040136D">
              <w:rPr>
                <w:iCs/>
                <w:lang w:eastAsia="lv-LV"/>
              </w:rPr>
              <w:t xml:space="preserve"> </w:t>
            </w:r>
            <w:proofErr w:type="spellStart"/>
            <w:r w:rsidR="0040136D">
              <w:rPr>
                <w:iCs/>
                <w:lang w:eastAsia="lv-LV"/>
              </w:rPr>
              <w:t>gada</w:t>
            </w:r>
            <w:proofErr w:type="spellEnd"/>
            <w:r w:rsidR="0040136D">
              <w:rPr>
                <w:iCs/>
                <w:lang w:eastAsia="lv-LV"/>
              </w:rPr>
              <w:t xml:space="preserve"> 1. </w:t>
            </w:r>
            <w:proofErr w:type="spellStart"/>
            <w:r w:rsidR="0040136D">
              <w:rPr>
                <w:iCs/>
                <w:lang w:eastAsia="lv-LV"/>
              </w:rPr>
              <w:t>janvāra</w:t>
            </w:r>
            <w:proofErr w:type="spellEnd"/>
            <w:r w:rsidR="003D3BDD">
              <w:rPr>
                <w:iCs/>
                <w:lang w:eastAsia="lv-LV"/>
              </w:rPr>
              <w:t xml:space="preserve"> </w:t>
            </w:r>
            <w:proofErr w:type="spellStart"/>
            <w:r w:rsidR="003D3BDD" w:rsidRPr="003D3BDD">
              <w:rPr>
                <w:iCs/>
                <w:lang w:eastAsia="lv-LV"/>
              </w:rPr>
              <w:t>līdz</w:t>
            </w:r>
            <w:proofErr w:type="spellEnd"/>
            <w:r w:rsidR="003D3BDD" w:rsidRPr="003D3BDD">
              <w:rPr>
                <w:iCs/>
                <w:lang w:eastAsia="lv-LV"/>
              </w:rPr>
              <w:t xml:space="preserve"> 2021. </w:t>
            </w:r>
            <w:proofErr w:type="spellStart"/>
            <w:r w:rsidR="0040136D">
              <w:rPr>
                <w:iCs/>
                <w:lang w:eastAsia="lv-LV"/>
              </w:rPr>
              <w:t>gada</w:t>
            </w:r>
            <w:proofErr w:type="spellEnd"/>
            <w:r w:rsidR="0040136D">
              <w:rPr>
                <w:iCs/>
                <w:lang w:eastAsia="lv-LV"/>
              </w:rPr>
              <w:t xml:space="preserve"> 30. </w:t>
            </w:r>
            <w:proofErr w:type="spellStart"/>
            <w:r w:rsidR="0040136D">
              <w:rPr>
                <w:iCs/>
                <w:lang w:eastAsia="lv-LV"/>
              </w:rPr>
              <w:t>jūnijam</w:t>
            </w:r>
            <w:proofErr w:type="spellEnd"/>
            <w:r w:rsidR="0040136D">
              <w:rPr>
                <w:iCs/>
                <w:lang w:eastAsia="lv-LV"/>
              </w:rPr>
              <w:t>.</w:t>
            </w:r>
          </w:p>
          <w:p w14:paraId="27F334A3" w14:textId="45A54980" w:rsidR="008F216E" w:rsidRDefault="00E80EAA" w:rsidP="003D3BDD">
            <w:pPr>
              <w:pStyle w:val="ListParagraph"/>
              <w:numPr>
                <w:ilvl w:val="0"/>
                <w:numId w:val="23"/>
              </w:numPr>
              <w:jc w:val="both"/>
              <w:rPr>
                <w:iCs/>
                <w:lang w:eastAsia="lv-LV"/>
              </w:rPr>
            </w:pPr>
            <w:proofErr w:type="spellStart"/>
            <w:r w:rsidRPr="003D3BDD">
              <w:rPr>
                <w:iCs/>
                <w:lang w:eastAsia="lv-LV"/>
              </w:rPr>
              <w:t>I</w:t>
            </w:r>
            <w:r w:rsidR="00C65B82" w:rsidRPr="003D3BDD">
              <w:rPr>
                <w:iCs/>
                <w:lang w:eastAsia="lv-LV"/>
              </w:rPr>
              <w:t>etvert</w:t>
            </w:r>
            <w:proofErr w:type="spellEnd"/>
            <w:r w:rsidR="00C65B82" w:rsidRPr="003D3BDD">
              <w:rPr>
                <w:iCs/>
                <w:lang w:eastAsia="lv-LV"/>
              </w:rPr>
              <w:t xml:space="preserve"> </w:t>
            </w:r>
            <w:proofErr w:type="spellStart"/>
            <w:r w:rsidR="00C65B82" w:rsidRPr="003D3BDD">
              <w:rPr>
                <w:iCs/>
                <w:lang w:eastAsia="lv-LV"/>
              </w:rPr>
              <w:t>nosacījumu</w:t>
            </w:r>
            <w:proofErr w:type="spellEnd"/>
            <w:r w:rsidR="00C65B82" w:rsidRPr="003D3BDD">
              <w:rPr>
                <w:iCs/>
                <w:lang w:eastAsia="lv-LV"/>
              </w:rPr>
              <w:t xml:space="preserve">, ka </w:t>
            </w:r>
            <w:proofErr w:type="spellStart"/>
            <w:r w:rsidR="00C65B82" w:rsidRPr="003D3BDD">
              <w:rPr>
                <w:iCs/>
                <w:lang w:eastAsia="lv-LV"/>
              </w:rPr>
              <w:t>kopējā</w:t>
            </w:r>
            <w:proofErr w:type="spellEnd"/>
            <w:r w:rsidR="00C65B82" w:rsidRPr="003D3BDD">
              <w:rPr>
                <w:iCs/>
                <w:lang w:eastAsia="lv-LV"/>
              </w:rPr>
              <w:t xml:space="preserve"> </w:t>
            </w:r>
            <w:proofErr w:type="spellStart"/>
            <w:r w:rsidR="00C65B82" w:rsidRPr="003D3BDD">
              <w:rPr>
                <w:iCs/>
                <w:lang w:eastAsia="lv-LV"/>
              </w:rPr>
              <w:t>robežvērtība</w:t>
            </w:r>
            <w:proofErr w:type="spellEnd"/>
            <w:r w:rsidR="00C65B82" w:rsidRPr="003D3BDD">
              <w:rPr>
                <w:iCs/>
                <w:lang w:eastAsia="lv-LV"/>
              </w:rPr>
              <w:t xml:space="preserve"> </w:t>
            </w:r>
            <w:proofErr w:type="spellStart"/>
            <w:r w:rsidR="00C65B82" w:rsidRPr="003D3BDD">
              <w:rPr>
                <w:iCs/>
                <w:lang w:eastAsia="lv-LV"/>
              </w:rPr>
              <w:t>viena</w:t>
            </w:r>
            <w:r w:rsidR="003D099F">
              <w:rPr>
                <w:iCs/>
                <w:lang w:eastAsia="lv-LV"/>
              </w:rPr>
              <w:t>m</w:t>
            </w:r>
            <w:proofErr w:type="spellEnd"/>
            <w:r w:rsidR="00C65B82" w:rsidRPr="003D3BDD">
              <w:rPr>
                <w:iCs/>
                <w:lang w:eastAsia="lv-LV"/>
              </w:rPr>
              <w:t xml:space="preserve"> </w:t>
            </w:r>
            <w:proofErr w:type="spellStart"/>
            <w:r w:rsidR="00C65B82" w:rsidRPr="003D3BDD">
              <w:rPr>
                <w:iCs/>
                <w:lang w:eastAsia="lv-LV"/>
              </w:rPr>
              <w:t>apmācību</w:t>
            </w:r>
            <w:proofErr w:type="spellEnd"/>
            <w:r w:rsidR="00C65B82" w:rsidRPr="003D3BDD">
              <w:rPr>
                <w:iCs/>
                <w:lang w:eastAsia="lv-LV"/>
              </w:rPr>
              <w:t xml:space="preserve"> </w:t>
            </w:r>
            <w:proofErr w:type="spellStart"/>
            <w:r w:rsidR="00445D8B">
              <w:rPr>
                <w:iCs/>
                <w:lang w:eastAsia="lv-LV"/>
              </w:rPr>
              <w:t>projektam</w:t>
            </w:r>
            <w:proofErr w:type="spellEnd"/>
            <w:r w:rsidR="00C65B82" w:rsidRPr="003D3BDD">
              <w:rPr>
                <w:iCs/>
                <w:lang w:eastAsia="lv-LV"/>
              </w:rPr>
              <w:t xml:space="preserve"> </w:t>
            </w:r>
            <w:proofErr w:type="spellStart"/>
            <w:r w:rsidR="00C65B82" w:rsidRPr="003D3BDD">
              <w:rPr>
                <w:iCs/>
                <w:lang w:eastAsia="lv-LV"/>
              </w:rPr>
              <w:t>saskaņā</w:t>
            </w:r>
            <w:proofErr w:type="spellEnd"/>
            <w:r w:rsidR="00C65B82" w:rsidRPr="003D3BDD">
              <w:rPr>
                <w:iCs/>
                <w:lang w:eastAsia="lv-LV"/>
              </w:rPr>
              <w:t xml:space="preserve"> </w:t>
            </w:r>
            <w:proofErr w:type="spellStart"/>
            <w:r w:rsidR="00C65B82" w:rsidRPr="003D3BDD">
              <w:rPr>
                <w:iCs/>
                <w:lang w:eastAsia="lv-LV"/>
              </w:rPr>
              <w:t>ar</w:t>
            </w:r>
            <w:proofErr w:type="spellEnd"/>
            <w:r w:rsidR="00C65B82" w:rsidRPr="003D3BDD">
              <w:rPr>
                <w:iCs/>
                <w:lang w:eastAsia="lv-LV"/>
              </w:rPr>
              <w:t xml:space="preserve"> EK </w:t>
            </w:r>
            <w:proofErr w:type="spellStart"/>
            <w:r w:rsidR="00C65B82" w:rsidRPr="003D3BDD">
              <w:rPr>
                <w:iCs/>
                <w:lang w:eastAsia="lv-LV"/>
              </w:rPr>
              <w:t>Regulas</w:t>
            </w:r>
            <w:proofErr w:type="spellEnd"/>
            <w:r w:rsidR="00C65B82" w:rsidRPr="003D3BDD">
              <w:rPr>
                <w:iCs/>
                <w:lang w:eastAsia="lv-LV"/>
              </w:rPr>
              <w:t xml:space="preserve"> Nr. 651/2014 4. </w:t>
            </w:r>
            <w:proofErr w:type="spellStart"/>
            <w:r w:rsidR="00C65B82" w:rsidRPr="003D3BDD">
              <w:rPr>
                <w:iCs/>
                <w:lang w:eastAsia="lv-LV"/>
              </w:rPr>
              <w:t>panta</w:t>
            </w:r>
            <w:proofErr w:type="spellEnd"/>
            <w:r w:rsidR="00C65B82" w:rsidRPr="003D3BDD">
              <w:rPr>
                <w:iCs/>
                <w:lang w:eastAsia="lv-LV"/>
              </w:rPr>
              <w:t xml:space="preserve"> 1. </w:t>
            </w:r>
            <w:proofErr w:type="spellStart"/>
            <w:r w:rsidR="00C65B82" w:rsidRPr="003D3BDD">
              <w:rPr>
                <w:iCs/>
                <w:lang w:eastAsia="lv-LV"/>
              </w:rPr>
              <w:t>punkta</w:t>
            </w:r>
            <w:proofErr w:type="spellEnd"/>
            <w:r w:rsidR="00C65B82" w:rsidRPr="003D3BDD">
              <w:rPr>
                <w:iCs/>
                <w:lang w:eastAsia="lv-LV"/>
              </w:rPr>
              <w:t xml:space="preserve"> n) </w:t>
            </w:r>
            <w:proofErr w:type="spellStart"/>
            <w:r w:rsidR="00C65B82" w:rsidRPr="003D3BDD">
              <w:rPr>
                <w:iCs/>
                <w:lang w:eastAsia="lv-LV"/>
              </w:rPr>
              <w:t>apakšpunktu</w:t>
            </w:r>
            <w:proofErr w:type="spellEnd"/>
            <w:r w:rsidR="00C65B82" w:rsidRPr="003D3BDD">
              <w:rPr>
                <w:iCs/>
                <w:lang w:eastAsia="lv-LV"/>
              </w:rPr>
              <w:t xml:space="preserve"> 2 </w:t>
            </w:r>
            <w:proofErr w:type="spellStart"/>
            <w:r w:rsidR="00C65B82" w:rsidRPr="003D3BDD">
              <w:rPr>
                <w:iCs/>
                <w:lang w:eastAsia="lv-LV"/>
              </w:rPr>
              <w:t>mEUR</w:t>
            </w:r>
            <w:proofErr w:type="spellEnd"/>
            <w:r w:rsidR="00C65B82" w:rsidRPr="003D3BDD">
              <w:rPr>
                <w:iCs/>
                <w:lang w:eastAsia="lv-LV"/>
              </w:rPr>
              <w:t xml:space="preserve"> </w:t>
            </w:r>
            <w:proofErr w:type="spellStart"/>
            <w:r w:rsidR="00C65B82" w:rsidRPr="003D3BDD">
              <w:rPr>
                <w:iCs/>
                <w:lang w:eastAsia="lv-LV"/>
              </w:rPr>
              <w:t>apmērā</w:t>
            </w:r>
            <w:proofErr w:type="spellEnd"/>
            <w:r w:rsidR="00C65B82" w:rsidRPr="003D3BDD">
              <w:rPr>
                <w:iCs/>
                <w:lang w:eastAsia="lv-LV"/>
              </w:rPr>
              <w:t xml:space="preserve"> </w:t>
            </w:r>
            <w:proofErr w:type="spellStart"/>
            <w:r w:rsidR="00C65B82" w:rsidRPr="003D3BDD">
              <w:rPr>
                <w:iCs/>
                <w:lang w:eastAsia="lv-LV"/>
              </w:rPr>
              <w:t>tiks</w:t>
            </w:r>
            <w:proofErr w:type="spellEnd"/>
            <w:r w:rsidR="00C65B82" w:rsidRPr="003D3BDD">
              <w:rPr>
                <w:iCs/>
                <w:lang w:eastAsia="lv-LV"/>
              </w:rPr>
              <w:t xml:space="preserve"> </w:t>
            </w:r>
            <w:proofErr w:type="spellStart"/>
            <w:r w:rsidR="00C65B82" w:rsidRPr="003D3BDD">
              <w:rPr>
                <w:iCs/>
                <w:lang w:eastAsia="lv-LV"/>
              </w:rPr>
              <w:t>ievērota</w:t>
            </w:r>
            <w:proofErr w:type="spellEnd"/>
            <w:r w:rsidR="00C65B82" w:rsidRPr="003D3BDD">
              <w:rPr>
                <w:iCs/>
                <w:lang w:eastAsia="lv-LV"/>
              </w:rPr>
              <w:t xml:space="preserve">. </w:t>
            </w:r>
            <w:proofErr w:type="spellStart"/>
            <w:r w:rsidR="00C65B82" w:rsidRPr="003D3BDD">
              <w:rPr>
                <w:iCs/>
                <w:lang w:eastAsia="lv-LV"/>
              </w:rPr>
              <w:t>Atbilstoši</w:t>
            </w:r>
            <w:proofErr w:type="spellEnd"/>
            <w:r w:rsidR="00C65B82" w:rsidRPr="003D3BDD">
              <w:rPr>
                <w:iCs/>
                <w:lang w:eastAsia="lv-LV"/>
              </w:rPr>
              <w:t xml:space="preserve"> EK </w:t>
            </w:r>
            <w:proofErr w:type="spellStart"/>
            <w:r w:rsidR="00C65B82" w:rsidRPr="003D3BDD">
              <w:rPr>
                <w:iCs/>
                <w:lang w:eastAsia="lv-LV"/>
              </w:rPr>
              <w:t>sniegtajam</w:t>
            </w:r>
            <w:proofErr w:type="spellEnd"/>
            <w:r w:rsidR="00C65B82" w:rsidRPr="003D3BDD">
              <w:rPr>
                <w:iCs/>
                <w:lang w:eastAsia="lv-LV"/>
              </w:rPr>
              <w:t xml:space="preserve"> </w:t>
            </w:r>
            <w:proofErr w:type="spellStart"/>
            <w:r w:rsidR="00C65B82" w:rsidRPr="003D3BDD">
              <w:rPr>
                <w:iCs/>
                <w:lang w:eastAsia="lv-LV"/>
              </w:rPr>
              <w:t>skaidrojumam</w:t>
            </w:r>
            <w:proofErr w:type="spellEnd"/>
            <w:r w:rsidR="00C65B82" w:rsidRPr="003D3BDD">
              <w:rPr>
                <w:iCs/>
                <w:lang w:eastAsia="lv-LV"/>
              </w:rPr>
              <w:t xml:space="preserve"> </w:t>
            </w:r>
            <w:proofErr w:type="spellStart"/>
            <w:r w:rsidR="00C65B82" w:rsidRPr="003D3BDD">
              <w:rPr>
                <w:iCs/>
                <w:lang w:eastAsia="lv-LV"/>
              </w:rPr>
              <w:t>eWIKI</w:t>
            </w:r>
            <w:proofErr w:type="spellEnd"/>
            <w:r w:rsidR="00C65B82" w:rsidRPr="003D3BDD">
              <w:rPr>
                <w:iCs/>
                <w:lang w:eastAsia="lv-LV"/>
              </w:rPr>
              <w:t xml:space="preserve"> </w:t>
            </w:r>
            <w:proofErr w:type="spellStart"/>
            <w:r w:rsidR="00C65B82" w:rsidRPr="003D3BDD">
              <w:rPr>
                <w:iCs/>
                <w:lang w:eastAsia="lv-LV"/>
              </w:rPr>
              <w:t>sistēmā</w:t>
            </w:r>
            <w:proofErr w:type="spellEnd"/>
            <w:r w:rsidR="00C65B82" w:rsidRPr="003D3BDD">
              <w:rPr>
                <w:iCs/>
                <w:lang w:eastAsia="lv-LV"/>
              </w:rPr>
              <w:t xml:space="preserve">, </w:t>
            </w:r>
            <w:proofErr w:type="spellStart"/>
            <w:r w:rsidR="00F70171">
              <w:rPr>
                <w:iCs/>
                <w:lang w:eastAsia="lv-LV"/>
              </w:rPr>
              <w:t>jēdziens</w:t>
            </w:r>
            <w:proofErr w:type="spellEnd"/>
            <w:r w:rsidR="00F70171">
              <w:rPr>
                <w:iCs/>
                <w:lang w:eastAsia="lv-LV"/>
              </w:rPr>
              <w:t xml:space="preserve"> “</w:t>
            </w:r>
            <w:proofErr w:type="spellStart"/>
            <w:r w:rsidR="00F70171">
              <w:rPr>
                <w:iCs/>
                <w:lang w:eastAsia="lv-LV"/>
              </w:rPr>
              <w:t>apm</w:t>
            </w:r>
            <w:r w:rsidR="00911534">
              <w:rPr>
                <w:iCs/>
                <w:lang w:eastAsia="lv-LV"/>
              </w:rPr>
              <w:t>ā</w:t>
            </w:r>
            <w:r w:rsidR="00F70171">
              <w:rPr>
                <w:iCs/>
                <w:lang w:eastAsia="lv-LV"/>
              </w:rPr>
              <w:t>c</w:t>
            </w:r>
            <w:r w:rsidR="00911534">
              <w:rPr>
                <w:iCs/>
                <w:lang w:eastAsia="lv-LV"/>
              </w:rPr>
              <w:t>ī</w:t>
            </w:r>
            <w:r w:rsidR="00F70171">
              <w:rPr>
                <w:iCs/>
                <w:lang w:eastAsia="lv-LV"/>
              </w:rPr>
              <w:t>bu</w:t>
            </w:r>
            <w:proofErr w:type="spellEnd"/>
            <w:r w:rsidR="00F70171">
              <w:rPr>
                <w:iCs/>
                <w:lang w:eastAsia="lv-LV"/>
              </w:rPr>
              <w:t>”</w:t>
            </w:r>
            <w:r w:rsidR="00C65B82" w:rsidRPr="003D3BDD">
              <w:rPr>
                <w:iCs/>
                <w:lang w:eastAsia="lv-LV"/>
              </w:rPr>
              <w:t xml:space="preserve"> projekts</w:t>
            </w:r>
            <w:r w:rsidR="003D099F">
              <w:rPr>
                <w:iCs/>
                <w:lang w:eastAsia="lv-LV"/>
              </w:rPr>
              <w:t>”</w:t>
            </w:r>
            <w:r w:rsidR="00C65B82" w:rsidRPr="003D3BDD">
              <w:rPr>
                <w:iCs/>
                <w:lang w:eastAsia="lv-LV"/>
              </w:rPr>
              <w:t xml:space="preserve"> </w:t>
            </w:r>
            <w:proofErr w:type="spellStart"/>
            <w:r w:rsidR="00C65B82" w:rsidRPr="003D3BDD">
              <w:rPr>
                <w:iCs/>
                <w:lang w:eastAsia="lv-LV"/>
              </w:rPr>
              <w:t>nozīmē</w:t>
            </w:r>
            <w:proofErr w:type="spellEnd"/>
            <w:r w:rsidR="00C65B82" w:rsidRPr="003D3BDD">
              <w:rPr>
                <w:iCs/>
                <w:lang w:eastAsia="lv-LV"/>
              </w:rPr>
              <w:t xml:space="preserve"> </w:t>
            </w:r>
            <w:proofErr w:type="spellStart"/>
            <w:r w:rsidR="00C65B82" w:rsidRPr="003D3BDD">
              <w:rPr>
                <w:iCs/>
                <w:lang w:eastAsia="lv-LV"/>
              </w:rPr>
              <w:t>katr</w:t>
            </w:r>
            <w:r w:rsidR="003D099F">
              <w:rPr>
                <w:iCs/>
                <w:lang w:eastAsia="lv-LV"/>
              </w:rPr>
              <w:t>u</w:t>
            </w:r>
            <w:proofErr w:type="spellEnd"/>
            <w:r w:rsidR="00C65B82" w:rsidRPr="003D3BDD">
              <w:rPr>
                <w:iCs/>
                <w:lang w:eastAsia="lv-LV"/>
              </w:rPr>
              <w:t xml:space="preserve"> </w:t>
            </w:r>
            <w:proofErr w:type="spellStart"/>
            <w:r w:rsidR="00C65B82" w:rsidRPr="003D3BDD">
              <w:rPr>
                <w:iCs/>
                <w:lang w:eastAsia="lv-LV"/>
              </w:rPr>
              <w:t>atseviš</w:t>
            </w:r>
            <w:r w:rsidR="003D099F">
              <w:rPr>
                <w:iCs/>
                <w:lang w:eastAsia="lv-LV"/>
              </w:rPr>
              <w:t>ķu</w:t>
            </w:r>
            <w:proofErr w:type="spellEnd"/>
            <w:r w:rsidR="00C65B82" w:rsidRPr="003D3BDD">
              <w:rPr>
                <w:iCs/>
                <w:lang w:eastAsia="lv-LV"/>
              </w:rPr>
              <w:t xml:space="preserve"> </w:t>
            </w:r>
            <w:proofErr w:type="spellStart"/>
            <w:r w:rsidR="00C65B82" w:rsidRPr="003D3BDD">
              <w:rPr>
                <w:iCs/>
                <w:lang w:eastAsia="lv-LV"/>
              </w:rPr>
              <w:t>apmācību</w:t>
            </w:r>
            <w:proofErr w:type="spellEnd"/>
            <w:r w:rsidR="00C65B82" w:rsidRPr="003D3BDD">
              <w:rPr>
                <w:iCs/>
                <w:lang w:eastAsia="lv-LV"/>
              </w:rPr>
              <w:t xml:space="preserve"> </w:t>
            </w:r>
            <w:proofErr w:type="spellStart"/>
            <w:r w:rsidR="00BD73EF">
              <w:rPr>
                <w:iCs/>
                <w:lang w:eastAsia="lv-LV"/>
              </w:rPr>
              <w:t>jomu</w:t>
            </w:r>
            <w:proofErr w:type="spellEnd"/>
            <w:r w:rsidR="00C65B82" w:rsidRPr="003D3BDD">
              <w:rPr>
                <w:iCs/>
                <w:lang w:eastAsia="lv-LV"/>
              </w:rPr>
              <w:t xml:space="preserve"> un </w:t>
            </w:r>
            <w:proofErr w:type="spellStart"/>
            <w:r w:rsidR="00C65B82" w:rsidRPr="003D3BDD">
              <w:rPr>
                <w:iCs/>
                <w:lang w:eastAsia="lv-LV"/>
              </w:rPr>
              <w:t>maksimālā</w:t>
            </w:r>
            <w:proofErr w:type="spellEnd"/>
            <w:r w:rsidR="00C65B82" w:rsidRPr="003D3BDD">
              <w:rPr>
                <w:iCs/>
                <w:lang w:eastAsia="lv-LV"/>
              </w:rPr>
              <w:t xml:space="preserve"> </w:t>
            </w:r>
            <w:proofErr w:type="spellStart"/>
            <w:r w:rsidR="00C65B82" w:rsidRPr="003D3BDD">
              <w:rPr>
                <w:iCs/>
                <w:lang w:eastAsia="lv-LV"/>
              </w:rPr>
              <w:t>robežvērtība</w:t>
            </w:r>
            <w:proofErr w:type="spellEnd"/>
            <w:r w:rsidR="00C65B82" w:rsidRPr="003D3BDD">
              <w:rPr>
                <w:iCs/>
                <w:lang w:eastAsia="lv-LV"/>
              </w:rPr>
              <w:t xml:space="preserve"> </w:t>
            </w:r>
            <w:proofErr w:type="spellStart"/>
            <w:r w:rsidR="00C65B82" w:rsidRPr="003D3BDD">
              <w:rPr>
                <w:iCs/>
                <w:lang w:eastAsia="lv-LV"/>
              </w:rPr>
              <w:t>vienai</w:t>
            </w:r>
            <w:proofErr w:type="spellEnd"/>
            <w:r w:rsidR="00C65B82" w:rsidRPr="003D3BDD">
              <w:rPr>
                <w:iCs/>
                <w:lang w:eastAsia="lv-LV"/>
              </w:rPr>
              <w:t xml:space="preserve"> </w:t>
            </w:r>
            <w:proofErr w:type="spellStart"/>
            <w:r w:rsidR="00C65B82" w:rsidRPr="003D3BDD">
              <w:rPr>
                <w:iCs/>
                <w:lang w:eastAsia="lv-LV"/>
              </w:rPr>
              <w:t>apmācību</w:t>
            </w:r>
            <w:proofErr w:type="spellEnd"/>
            <w:r w:rsidR="00C65B82" w:rsidRPr="003D3BDD">
              <w:rPr>
                <w:iCs/>
                <w:lang w:eastAsia="lv-LV"/>
              </w:rPr>
              <w:t xml:space="preserve"> </w:t>
            </w:r>
            <w:proofErr w:type="spellStart"/>
            <w:r w:rsidR="00C65B82" w:rsidRPr="003D3BDD">
              <w:rPr>
                <w:iCs/>
                <w:lang w:eastAsia="lv-LV"/>
              </w:rPr>
              <w:t>jomai</w:t>
            </w:r>
            <w:proofErr w:type="spellEnd"/>
            <w:r w:rsidR="00C65B82" w:rsidRPr="003D3BDD">
              <w:rPr>
                <w:iCs/>
                <w:lang w:eastAsia="lv-LV"/>
              </w:rPr>
              <w:t xml:space="preserve">, </w:t>
            </w:r>
            <w:r w:rsidR="00BD73EF">
              <w:rPr>
                <w:iCs/>
                <w:lang w:eastAsia="lv-LV"/>
              </w:rPr>
              <w:t xml:space="preserve">kuru </w:t>
            </w:r>
            <w:proofErr w:type="spellStart"/>
            <w:r w:rsidR="00BD73EF">
              <w:rPr>
                <w:iCs/>
                <w:lang w:eastAsia="lv-LV"/>
              </w:rPr>
              <w:t>apgūst</w:t>
            </w:r>
            <w:proofErr w:type="spellEnd"/>
            <w:r w:rsidR="00BD73EF">
              <w:rPr>
                <w:iCs/>
                <w:lang w:eastAsia="lv-LV"/>
              </w:rPr>
              <w:t xml:space="preserve"> </w:t>
            </w:r>
            <w:proofErr w:type="spellStart"/>
            <w:r w:rsidR="00C65B82" w:rsidRPr="003D3BDD">
              <w:rPr>
                <w:iCs/>
                <w:lang w:eastAsia="lv-LV"/>
              </w:rPr>
              <w:t>komersant</w:t>
            </w:r>
            <w:r w:rsidR="003D099F">
              <w:rPr>
                <w:iCs/>
                <w:lang w:eastAsia="lv-LV"/>
              </w:rPr>
              <w:t>u</w:t>
            </w:r>
            <w:proofErr w:type="spellEnd"/>
            <w:r w:rsidR="00BD73EF">
              <w:rPr>
                <w:iCs/>
                <w:lang w:eastAsia="lv-LV"/>
              </w:rPr>
              <w:t xml:space="preserve"> </w:t>
            </w:r>
            <w:proofErr w:type="spellStart"/>
            <w:r w:rsidR="00BD73EF">
              <w:rPr>
                <w:iCs/>
                <w:lang w:eastAsia="lv-LV"/>
              </w:rPr>
              <w:t>nodarbinātie</w:t>
            </w:r>
            <w:proofErr w:type="spellEnd"/>
            <w:r w:rsidR="00C65B82" w:rsidRPr="003D3BDD">
              <w:rPr>
                <w:iCs/>
                <w:lang w:eastAsia="lv-LV"/>
              </w:rPr>
              <w:t xml:space="preserve">, </w:t>
            </w:r>
            <w:proofErr w:type="spellStart"/>
            <w:r w:rsidR="00C65B82" w:rsidRPr="003D3BDD">
              <w:rPr>
                <w:iCs/>
                <w:lang w:eastAsia="lv-LV"/>
              </w:rPr>
              <w:t>ir</w:t>
            </w:r>
            <w:proofErr w:type="spellEnd"/>
            <w:r w:rsidR="00C65B82" w:rsidRPr="003D3BDD">
              <w:rPr>
                <w:iCs/>
                <w:lang w:eastAsia="lv-LV"/>
              </w:rPr>
              <w:t xml:space="preserve"> 2 </w:t>
            </w:r>
            <w:proofErr w:type="spellStart"/>
            <w:r w:rsidR="00C65B82" w:rsidRPr="003D3BDD">
              <w:rPr>
                <w:iCs/>
                <w:lang w:eastAsia="lv-LV"/>
              </w:rPr>
              <w:t>mEUR</w:t>
            </w:r>
            <w:proofErr w:type="spellEnd"/>
            <w:r w:rsidR="00C65B82" w:rsidRPr="003D3BDD">
              <w:rPr>
                <w:iCs/>
                <w:lang w:eastAsia="lv-LV"/>
              </w:rPr>
              <w:t>.</w:t>
            </w:r>
            <w:r w:rsidR="002F6D0F">
              <w:rPr>
                <w:iCs/>
                <w:lang w:eastAsia="lv-LV"/>
              </w:rPr>
              <w:t xml:space="preserve"> </w:t>
            </w:r>
          </w:p>
          <w:p w14:paraId="71019009" w14:textId="0B7DB28E" w:rsidR="004B6F3D" w:rsidRDefault="004B6F3D" w:rsidP="003D3BDD">
            <w:pPr>
              <w:pStyle w:val="ListParagraph"/>
              <w:numPr>
                <w:ilvl w:val="0"/>
                <w:numId w:val="23"/>
              </w:numPr>
              <w:jc w:val="both"/>
              <w:rPr>
                <w:iCs/>
                <w:lang w:eastAsia="lv-LV"/>
              </w:rPr>
            </w:pPr>
            <w:proofErr w:type="spellStart"/>
            <w:r>
              <w:rPr>
                <w:iCs/>
                <w:lang w:eastAsia="lv-LV"/>
              </w:rPr>
              <w:t>Precizēt</w:t>
            </w:r>
            <w:proofErr w:type="spellEnd"/>
            <w:r>
              <w:rPr>
                <w:iCs/>
                <w:lang w:eastAsia="lv-LV"/>
              </w:rPr>
              <w:t xml:space="preserve"> </w:t>
            </w:r>
            <w:proofErr w:type="spellStart"/>
            <w:r>
              <w:rPr>
                <w:iCs/>
                <w:lang w:eastAsia="lv-LV"/>
              </w:rPr>
              <w:t>nosacījumu</w:t>
            </w:r>
            <w:proofErr w:type="spellEnd"/>
            <w:r>
              <w:rPr>
                <w:iCs/>
                <w:lang w:eastAsia="lv-LV"/>
              </w:rPr>
              <w:t xml:space="preserve">, ka gala </w:t>
            </w:r>
            <w:proofErr w:type="spellStart"/>
            <w:r>
              <w:rPr>
                <w:iCs/>
                <w:lang w:eastAsia="lv-LV"/>
              </w:rPr>
              <w:t>labuma</w:t>
            </w:r>
            <w:proofErr w:type="spellEnd"/>
            <w:r>
              <w:rPr>
                <w:iCs/>
                <w:lang w:eastAsia="lv-LV"/>
              </w:rPr>
              <w:t xml:space="preserve"> </w:t>
            </w:r>
            <w:proofErr w:type="spellStart"/>
            <w:r>
              <w:rPr>
                <w:iCs/>
                <w:lang w:eastAsia="lv-LV"/>
              </w:rPr>
              <w:t>guvēja</w:t>
            </w:r>
            <w:proofErr w:type="spellEnd"/>
            <w:r>
              <w:rPr>
                <w:iCs/>
                <w:lang w:eastAsia="lv-LV"/>
              </w:rPr>
              <w:t xml:space="preserve"> nodarbinātais</w:t>
            </w:r>
            <w:r w:rsidR="0002051D">
              <w:t xml:space="preserve"> </w:t>
            </w:r>
            <w:proofErr w:type="spellStart"/>
            <w:r w:rsidR="0002051D" w:rsidRPr="0002051D">
              <w:rPr>
                <w:iCs/>
                <w:lang w:eastAsia="lv-LV"/>
              </w:rPr>
              <w:t>nedrīkst</w:t>
            </w:r>
            <w:proofErr w:type="spellEnd"/>
            <w:r w:rsidR="0002051D" w:rsidRPr="0002051D">
              <w:rPr>
                <w:iCs/>
                <w:lang w:eastAsia="lv-LV"/>
              </w:rPr>
              <w:t xml:space="preserve"> </w:t>
            </w:r>
            <w:proofErr w:type="spellStart"/>
            <w:r w:rsidR="0002051D" w:rsidRPr="0002051D">
              <w:rPr>
                <w:iCs/>
                <w:lang w:eastAsia="lv-LV"/>
              </w:rPr>
              <w:t>apgūt</w:t>
            </w:r>
            <w:proofErr w:type="spellEnd"/>
            <w:r w:rsidR="0002051D" w:rsidRPr="0002051D">
              <w:rPr>
                <w:iCs/>
                <w:lang w:eastAsia="lv-LV"/>
              </w:rPr>
              <w:t xml:space="preserve"> </w:t>
            </w:r>
            <w:proofErr w:type="spellStart"/>
            <w:r w:rsidR="0002051D" w:rsidRPr="0002051D">
              <w:rPr>
                <w:iCs/>
                <w:lang w:eastAsia="lv-LV"/>
              </w:rPr>
              <w:t>vienu</w:t>
            </w:r>
            <w:proofErr w:type="spellEnd"/>
            <w:r w:rsidR="0002051D" w:rsidRPr="0002051D">
              <w:rPr>
                <w:iCs/>
                <w:lang w:eastAsia="lv-LV"/>
              </w:rPr>
              <w:t xml:space="preserve"> </w:t>
            </w:r>
            <w:proofErr w:type="gramStart"/>
            <w:r w:rsidR="0002051D" w:rsidRPr="0002051D">
              <w:rPr>
                <w:iCs/>
                <w:lang w:eastAsia="lv-LV"/>
              </w:rPr>
              <w:t>un to</w:t>
            </w:r>
            <w:proofErr w:type="gramEnd"/>
            <w:r w:rsidR="0002051D" w:rsidRPr="0002051D">
              <w:rPr>
                <w:iCs/>
                <w:lang w:eastAsia="lv-LV"/>
              </w:rPr>
              <w:t xml:space="preserve"> </w:t>
            </w:r>
            <w:proofErr w:type="spellStart"/>
            <w:r w:rsidR="0002051D" w:rsidRPr="0002051D">
              <w:rPr>
                <w:iCs/>
                <w:lang w:eastAsia="lv-LV"/>
              </w:rPr>
              <w:t>pašu</w:t>
            </w:r>
            <w:proofErr w:type="spellEnd"/>
            <w:r w:rsidR="0002051D" w:rsidRPr="0002051D">
              <w:rPr>
                <w:iCs/>
                <w:lang w:eastAsia="lv-LV"/>
              </w:rPr>
              <w:t xml:space="preserve"> </w:t>
            </w:r>
            <w:proofErr w:type="spellStart"/>
            <w:r w:rsidR="0002051D" w:rsidRPr="0002051D">
              <w:rPr>
                <w:iCs/>
                <w:lang w:eastAsia="lv-LV"/>
              </w:rPr>
              <w:t>apmācību</w:t>
            </w:r>
            <w:proofErr w:type="spellEnd"/>
            <w:r w:rsidR="0002051D" w:rsidRPr="0002051D">
              <w:rPr>
                <w:iCs/>
                <w:lang w:eastAsia="lv-LV"/>
              </w:rPr>
              <w:t xml:space="preserve"> </w:t>
            </w:r>
            <w:proofErr w:type="spellStart"/>
            <w:r w:rsidR="0002051D" w:rsidRPr="0002051D">
              <w:rPr>
                <w:iCs/>
                <w:lang w:eastAsia="lv-LV"/>
              </w:rPr>
              <w:t>kursu</w:t>
            </w:r>
            <w:proofErr w:type="spellEnd"/>
            <w:r w:rsidR="0002051D" w:rsidRPr="0002051D">
              <w:rPr>
                <w:iCs/>
                <w:lang w:eastAsia="lv-LV"/>
              </w:rPr>
              <w:t xml:space="preserve"> </w:t>
            </w:r>
            <w:proofErr w:type="spellStart"/>
            <w:r w:rsidR="0002051D" w:rsidRPr="0002051D">
              <w:rPr>
                <w:iCs/>
                <w:lang w:eastAsia="lv-LV"/>
              </w:rPr>
              <w:t>vairāk</w:t>
            </w:r>
            <w:proofErr w:type="spellEnd"/>
            <w:r w:rsidR="0002051D" w:rsidRPr="0002051D">
              <w:rPr>
                <w:iCs/>
                <w:lang w:eastAsia="lv-LV"/>
              </w:rPr>
              <w:t xml:space="preserve"> par </w:t>
            </w:r>
            <w:proofErr w:type="spellStart"/>
            <w:r w:rsidR="0002051D" w:rsidRPr="0002051D">
              <w:rPr>
                <w:iCs/>
                <w:lang w:eastAsia="lv-LV"/>
              </w:rPr>
              <w:t>vienu</w:t>
            </w:r>
            <w:proofErr w:type="spellEnd"/>
            <w:r w:rsidR="0002051D" w:rsidRPr="0002051D">
              <w:rPr>
                <w:iCs/>
                <w:lang w:eastAsia="lv-LV"/>
              </w:rPr>
              <w:t xml:space="preserve"> </w:t>
            </w:r>
            <w:proofErr w:type="spellStart"/>
            <w:r w:rsidR="0002051D" w:rsidRPr="0002051D">
              <w:rPr>
                <w:iCs/>
                <w:lang w:eastAsia="lv-LV"/>
              </w:rPr>
              <w:t>reizi</w:t>
            </w:r>
            <w:proofErr w:type="spellEnd"/>
            <w:r w:rsidR="0002051D">
              <w:rPr>
                <w:iCs/>
                <w:lang w:eastAsia="lv-LV"/>
              </w:rPr>
              <w:t xml:space="preserve"> </w:t>
            </w:r>
            <w:proofErr w:type="spellStart"/>
            <w:r w:rsidR="0002051D">
              <w:rPr>
                <w:iCs/>
                <w:lang w:eastAsia="lv-LV"/>
              </w:rPr>
              <w:t>arī</w:t>
            </w:r>
            <w:proofErr w:type="spellEnd"/>
            <w:r w:rsidR="0002051D">
              <w:rPr>
                <w:iCs/>
                <w:lang w:eastAsia="lv-LV"/>
              </w:rPr>
              <w:t xml:space="preserve"> </w:t>
            </w:r>
            <w:proofErr w:type="spellStart"/>
            <w:r w:rsidR="0002051D" w:rsidRPr="0002051D">
              <w:rPr>
                <w:iCs/>
                <w:lang w:eastAsia="lv-LV"/>
              </w:rPr>
              <w:t>projektos</w:t>
            </w:r>
            <w:proofErr w:type="spellEnd"/>
            <w:r w:rsidR="0002051D" w:rsidRPr="0002051D">
              <w:rPr>
                <w:iCs/>
                <w:lang w:eastAsia="lv-LV"/>
              </w:rPr>
              <w:t xml:space="preserve">, </w:t>
            </w:r>
            <w:proofErr w:type="spellStart"/>
            <w:r w:rsidR="0002051D" w:rsidRPr="0002051D">
              <w:rPr>
                <w:iCs/>
                <w:lang w:eastAsia="lv-LV"/>
              </w:rPr>
              <w:t>kurus</w:t>
            </w:r>
            <w:proofErr w:type="spellEnd"/>
            <w:r w:rsidR="0002051D" w:rsidRPr="0002051D">
              <w:rPr>
                <w:iCs/>
                <w:lang w:eastAsia="lv-LV"/>
              </w:rPr>
              <w:t xml:space="preserve"> </w:t>
            </w:r>
            <w:proofErr w:type="spellStart"/>
            <w:r w:rsidR="0002051D" w:rsidRPr="0002051D">
              <w:rPr>
                <w:iCs/>
                <w:lang w:eastAsia="lv-LV"/>
              </w:rPr>
              <w:t>finansējuma</w:t>
            </w:r>
            <w:proofErr w:type="spellEnd"/>
            <w:r w:rsidR="0002051D" w:rsidRPr="0002051D">
              <w:rPr>
                <w:iCs/>
                <w:lang w:eastAsia="lv-LV"/>
              </w:rPr>
              <w:t xml:space="preserve"> </w:t>
            </w:r>
            <w:proofErr w:type="spellStart"/>
            <w:r w:rsidR="0002051D" w:rsidRPr="0002051D">
              <w:rPr>
                <w:iCs/>
                <w:lang w:eastAsia="lv-LV"/>
              </w:rPr>
              <w:t>saņēmējs</w:t>
            </w:r>
            <w:proofErr w:type="spellEnd"/>
            <w:r w:rsidR="0002051D" w:rsidRPr="0002051D">
              <w:rPr>
                <w:iCs/>
                <w:lang w:eastAsia="lv-LV"/>
              </w:rPr>
              <w:t xml:space="preserve"> </w:t>
            </w:r>
            <w:proofErr w:type="spellStart"/>
            <w:r w:rsidR="0002051D" w:rsidRPr="0002051D">
              <w:rPr>
                <w:iCs/>
                <w:lang w:eastAsia="lv-LV"/>
              </w:rPr>
              <w:t>īsteno</w:t>
            </w:r>
            <w:proofErr w:type="spellEnd"/>
            <w:r w:rsidR="0002051D" w:rsidRPr="0002051D">
              <w:rPr>
                <w:iCs/>
                <w:lang w:eastAsia="lv-LV"/>
              </w:rPr>
              <w:t xml:space="preserve"> </w:t>
            </w:r>
            <w:proofErr w:type="spellStart"/>
            <w:r w:rsidR="0002051D" w:rsidRPr="0002051D">
              <w:rPr>
                <w:iCs/>
                <w:lang w:eastAsia="lv-LV"/>
              </w:rPr>
              <w:t>vienlaicīgi</w:t>
            </w:r>
            <w:proofErr w:type="spellEnd"/>
            <w:r w:rsidR="0002051D">
              <w:rPr>
                <w:iCs/>
                <w:lang w:eastAsia="lv-LV"/>
              </w:rPr>
              <w:t xml:space="preserve">. </w:t>
            </w:r>
          </w:p>
          <w:p w14:paraId="4DBCC3E8" w14:textId="59F1E104" w:rsidR="008D607B" w:rsidRPr="00392CD7" w:rsidRDefault="00223AA8" w:rsidP="003D3BDD">
            <w:pPr>
              <w:pStyle w:val="ListParagraph"/>
              <w:numPr>
                <w:ilvl w:val="0"/>
                <w:numId w:val="23"/>
              </w:numPr>
              <w:jc w:val="both"/>
              <w:rPr>
                <w:iCs/>
                <w:lang w:eastAsia="lv-LV"/>
              </w:rPr>
            </w:pPr>
            <w:proofErr w:type="spellStart"/>
            <w:r w:rsidRPr="00392CD7">
              <w:rPr>
                <w:iCs/>
                <w:lang w:eastAsia="lv-LV"/>
              </w:rPr>
              <w:t>Paplašināt</w:t>
            </w:r>
            <w:proofErr w:type="spellEnd"/>
            <w:r w:rsidRPr="00392CD7">
              <w:rPr>
                <w:iCs/>
                <w:lang w:eastAsia="lv-LV"/>
              </w:rPr>
              <w:t xml:space="preserve"> </w:t>
            </w:r>
            <w:proofErr w:type="spellStart"/>
            <w:r w:rsidRPr="00392CD7">
              <w:rPr>
                <w:iCs/>
                <w:lang w:eastAsia="lv-LV"/>
              </w:rPr>
              <w:t>attiecināmās</w:t>
            </w:r>
            <w:proofErr w:type="spellEnd"/>
            <w:r w:rsidRPr="00392CD7">
              <w:rPr>
                <w:iCs/>
                <w:lang w:eastAsia="lv-LV"/>
              </w:rPr>
              <w:t xml:space="preserve"> </w:t>
            </w:r>
            <w:proofErr w:type="spellStart"/>
            <w:r w:rsidRPr="00392CD7">
              <w:rPr>
                <w:iCs/>
                <w:lang w:eastAsia="lv-LV"/>
              </w:rPr>
              <w:t>izmaksas</w:t>
            </w:r>
            <w:proofErr w:type="spellEnd"/>
            <w:r w:rsidRPr="00392CD7">
              <w:rPr>
                <w:iCs/>
                <w:lang w:eastAsia="lv-LV"/>
              </w:rPr>
              <w:t xml:space="preserve">, </w:t>
            </w:r>
            <w:proofErr w:type="spellStart"/>
            <w:r w:rsidRPr="00392CD7">
              <w:rPr>
                <w:iCs/>
                <w:lang w:eastAsia="lv-LV"/>
              </w:rPr>
              <w:t>atbalstu</w:t>
            </w:r>
            <w:proofErr w:type="spellEnd"/>
            <w:r w:rsidRPr="00392CD7">
              <w:rPr>
                <w:iCs/>
                <w:lang w:eastAsia="lv-LV"/>
              </w:rPr>
              <w:t xml:space="preserve"> </w:t>
            </w:r>
            <w:proofErr w:type="spellStart"/>
            <w:r w:rsidRPr="00392CD7">
              <w:rPr>
                <w:iCs/>
                <w:lang w:eastAsia="lv-LV"/>
              </w:rPr>
              <w:t>paredzot</w:t>
            </w:r>
            <w:proofErr w:type="spellEnd"/>
            <w:r w:rsidR="008D607B" w:rsidRPr="00392CD7">
              <w:rPr>
                <w:iCs/>
                <w:lang w:eastAsia="lv-LV"/>
              </w:rPr>
              <w:t>:</w:t>
            </w:r>
          </w:p>
          <w:p w14:paraId="2F522F65" w14:textId="77777777" w:rsidR="004E7DA8" w:rsidRPr="00392CD7" w:rsidRDefault="004E7DA8" w:rsidP="004E7DA8">
            <w:pPr>
              <w:pStyle w:val="ListParagraph"/>
              <w:jc w:val="both"/>
              <w:rPr>
                <w:iCs/>
                <w:lang w:eastAsia="lv-LV"/>
              </w:rPr>
            </w:pPr>
          </w:p>
          <w:p w14:paraId="4B6DA268" w14:textId="472DFBFC" w:rsidR="00A03BCB" w:rsidRDefault="00387766" w:rsidP="008D607B">
            <w:pPr>
              <w:pStyle w:val="ListParagraph"/>
              <w:numPr>
                <w:ilvl w:val="1"/>
                <w:numId w:val="29"/>
              </w:numPr>
              <w:ind w:left="903" w:hanging="142"/>
              <w:jc w:val="both"/>
              <w:rPr>
                <w:iCs/>
                <w:lang w:eastAsia="lv-LV"/>
              </w:rPr>
            </w:pPr>
            <w:proofErr w:type="spellStart"/>
            <w:r w:rsidRPr="00893EF0">
              <w:rPr>
                <w:iCs/>
                <w:lang w:eastAsia="lv-LV"/>
              </w:rPr>
              <w:t>izmitināšanas</w:t>
            </w:r>
            <w:proofErr w:type="spellEnd"/>
            <w:r w:rsidRPr="00893EF0">
              <w:rPr>
                <w:iCs/>
                <w:lang w:eastAsia="lv-LV"/>
              </w:rPr>
              <w:t xml:space="preserve"> </w:t>
            </w:r>
            <w:proofErr w:type="spellStart"/>
            <w:r w:rsidRPr="00893EF0">
              <w:rPr>
                <w:iCs/>
                <w:lang w:eastAsia="lv-LV"/>
              </w:rPr>
              <w:t>izmaksām</w:t>
            </w:r>
            <w:proofErr w:type="spellEnd"/>
            <w:r w:rsidRPr="00893EF0">
              <w:rPr>
                <w:iCs/>
                <w:lang w:eastAsia="lv-LV"/>
              </w:rPr>
              <w:t xml:space="preserve">, </w:t>
            </w:r>
            <w:proofErr w:type="spellStart"/>
            <w:r w:rsidRPr="00893EF0">
              <w:rPr>
                <w:iCs/>
                <w:lang w:eastAsia="lv-LV"/>
              </w:rPr>
              <w:t>kad</w:t>
            </w:r>
            <w:proofErr w:type="spellEnd"/>
            <w:r w:rsidRPr="00893EF0">
              <w:rPr>
                <w:iCs/>
                <w:lang w:eastAsia="lv-LV"/>
              </w:rPr>
              <w:t xml:space="preserve"> </w:t>
            </w:r>
            <w:proofErr w:type="spellStart"/>
            <w:r w:rsidRPr="00893EF0">
              <w:rPr>
                <w:iCs/>
                <w:lang w:eastAsia="lv-LV"/>
              </w:rPr>
              <w:t>apmācības</w:t>
            </w:r>
            <w:proofErr w:type="spellEnd"/>
            <w:r w:rsidRPr="00893EF0">
              <w:rPr>
                <w:iCs/>
                <w:lang w:eastAsia="lv-LV"/>
              </w:rPr>
              <w:t xml:space="preserve"> </w:t>
            </w:r>
            <w:proofErr w:type="spellStart"/>
            <w:r w:rsidRPr="00893EF0">
              <w:rPr>
                <w:iCs/>
                <w:lang w:eastAsia="lv-LV"/>
              </w:rPr>
              <w:t>vairāk</w:t>
            </w:r>
            <w:proofErr w:type="spellEnd"/>
            <w:r w:rsidRPr="00893EF0">
              <w:rPr>
                <w:iCs/>
                <w:lang w:eastAsia="lv-LV"/>
              </w:rPr>
              <w:t xml:space="preserve"> </w:t>
            </w:r>
            <w:proofErr w:type="spellStart"/>
            <w:r w:rsidRPr="00893EF0">
              <w:rPr>
                <w:iCs/>
                <w:lang w:eastAsia="lv-LV"/>
              </w:rPr>
              <w:t>kā</w:t>
            </w:r>
            <w:proofErr w:type="spellEnd"/>
            <w:r w:rsidRPr="00893EF0">
              <w:rPr>
                <w:iCs/>
                <w:lang w:eastAsia="lv-LV"/>
              </w:rPr>
              <w:t xml:space="preserve"> </w:t>
            </w:r>
            <w:proofErr w:type="spellStart"/>
            <w:r w:rsidR="007536ED" w:rsidRPr="00893EF0">
              <w:rPr>
                <w:iCs/>
                <w:lang w:eastAsia="lv-LV"/>
              </w:rPr>
              <w:t>astoņu</w:t>
            </w:r>
            <w:proofErr w:type="spellEnd"/>
            <w:r w:rsidRPr="00C35ADC">
              <w:rPr>
                <w:iCs/>
                <w:lang w:eastAsia="lv-LV"/>
              </w:rPr>
              <w:t xml:space="preserve"> </w:t>
            </w:r>
            <w:proofErr w:type="spellStart"/>
            <w:r w:rsidRPr="00C35ADC">
              <w:rPr>
                <w:iCs/>
                <w:lang w:eastAsia="lv-LV"/>
              </w:rPr>
              <w:t>stundu</w:t>
            </w:r>
            <w:proofErr w:type="spellEnd"/>
            <w:r w:rsidRPr="00C35ADC">
              <w:rPr>
                <w:iCs/>
                <w:lang w:eastAsia="lv-LV"/>
              </w:rPr>
              <w:t xml:space="preserve"> </w:t>
            </w:r>
            <w:proofErr w:type="spellStart"/>
            <w:r w:rsidRPr="00C35ADC">
              <w:rPr>
                <w:iCs/>
                <w:lang w:eastAsia="lv-LV"/>
              </w:rPr>
              <w:t>garumā</w:t>
            </w:r>
            <w:proofErr w:type="spellEnd"/>
            <w:r w:rsidRPr="00C35ADC">
              <w:rPr>
                <w:iCs/>
                <w:lang w:eastAsia="lv-LV"/>
              </w:rPr>
              <w:t xml:space="preserve"> </w:t>
            </w:r>
            <w:proofErr w:type="spellStart"/>
            <w:r w:rsidRPr="00C35ADC">
              <w:rPr>
                <w:iCs/>
                <w:lang w:eastAsia="lv-LV"/>
              </w:rPr>
              <w:t>nodrošina</w:t>
            </w:r>
            <w:proofErr w:type="spellEnd"/>
            <w:r w:rsidRPr="00C35ADC">
              <w:rPr>
                <w:iCs/>
                <w:lang w:eastAsia="lv-LV"/>
              </w:rPr>
              <w:t xml:space="preserve"> </w:t>
            </w:r>
            <w:proofErr w:type="spellStart"/>
            <w:r w:rsidRPr="00C35ADC">
              <w:rPr>
                <w:iCs/>
                <w:lang w:eastAsia="lv-LV"/>
              </w:rPr>
              <w:t>ārvalstu</w:t>
            </w:r>
            <w:proofErr w:type="spellEnd"/>
            <w:r w:rsidRPr="00C35ADC">
              <w:rPr>
                <w:iCs/>
                <w:lang w:eastAsia="lv-LV"/>
              </w:rPr>
              <w:t xml:space="preserve"> </w:t>
            </w:r>
            <w:proofErr w:type="spellStart"/>
            <w:r w:rsidRPr="00C35ADC">
              <w:rPr>
                <w:iCs/>
                <w:lang w:eastAsia="lv-LV"/>
              </w:rPr>
              <w:t>lektori</w:t>
            </w:r>
            <w:proofErr w:type="spellEnd"/>
            <w:r w:rsidRPr="00C35ADC">
              <w:rPr>
                <w:iCs/>
                <w:lang w:eastAsia="lv-LV"/>
              </w:rPr>
              <w:t xml:space="preserve">, </w:t>
            </w:r>
            <w:proofErr w:type="spellStart"/>
            <w:r w:rsidRPr="00C35ADC">
              <w:rPr>
                <w:iCs/>
                <w:lang w:eastAsia="lv-LV"/>
              </w:rPr>
              <w:t>kuras</w:t>
            </w:r>
            <w:proofErr w:type="spellEnd"/>
            <w:r w:rsidRPr="00C35ADC">
              <w:rPr>
                <w:iCs/>
                <w:lang w:eastAsia="lv-LV"/>
              </w:rPr>
              <w:t xml:space="preserve"> </w:t>
            </w:r>
            <w:proofErr w:type="spellStart"/>
            <w:r w:rsidRPr="00C35ADC">
              <w:rPr>
                <w:iCs/>
                <w:lang w:eastAsia="lv-LV"/>
              </w:rPr>
              <w:t>paredzētas</w:t>
            </w:r>
            <w:proofErr w:type="spellEnd"/>
            <w:r w:rsidRPr="00C35ADC">
              <w:rPr>
                <w:iCs/>
                <w:lang w:eastAsia="lv-LV"/>
              </w:rPr>
              <w:t xml:space="preserve"> </w:t>
            </w:r>
            <w:proofErr w:type="spellStart"/>
            <w:r w:rsidRPr="00C35ADC">
              <w:rPr>
                <w:iCs/>
                <w:lang w:eastAsia="lv-LV"/>
              </w:rPr>
              <w:t>īstenot</w:t>
            </w:r>
            <w:proofErr w:type="spellEnd"/>
            <w:r w:rsidRPr="00C35ADC">
              <w:rPr>
                <w:iCs/>
                <w:lang w:eastAsia="lv-LV"/>
              </w:rPr>
              <w:t xml:space="preserve"> </w:t>
            </w:r>
            <w:proofErr w:type="spellStart"/>
            <w:r w:rsidRPr="00C35ADC">
              <w:rPr>
                <w:iCs/>
                <w:lang w:eastAsia="lv-LV"/>
              </w:rPr>
              <w:t>Komisijas</w:t>
            </w:r>
            <w:proofErr w:type="spellEnd"/>
            <w:r w:rsidRPr="00C35ADC">
              <w:rPr>
                <w:iCs/>
                <w:lang w:eastAsia="lv-LV"/>
              </w:rPr>
              <w:t xml:space="preserve"> </w:t>
            </w:r>
            <w:proofErr w:type="spellStart"/>
            <w:r w:rsidRPr="00C35ADC">
              <w:rPr>
                <w:iCs/>
                <w:lang w:eastAsia="lv-LV"/>
              </w:rPr>
              <w:t>Regulas</w:t>
            </w:r>
            <w:proofErr w:type="spellEnd"/>
            <w:r w:rsidRPr="00C35ADC">
              <w:rPr>
                <w:iCs/>
                <w:lang w:eastAsia="lv-LV"/>
              </w:rPr>
              <w:t xml:space="preserve"> Nr. 651/2014 31. </w:t>
            </w:r>
            <w:proofErr w:type="spellStart"/>
            <w:r w:rsidRPr="00C35ADC">
              <w:rPr>
                <w:iCs/>
                <w:lang w:eastAsia="lv-LV"/>
              </w:rPr>
              <w:t>panta</w:t>
            </w:r>
            <w:proofErr w:type="spellEnd"/>
            <w:r w:rsidRPr="00C35ADC">
              <w:rPr>
                <w:iCs/>
                <w:lang w:eastAsia="lv-LV"/>
              </w:rPr>
              <w:t xml:space="preserve"> 3. </w:t>
            </w:r>
            <w:proofErr w:type="spellStart"/>
            <w:r w:rsidRPr="00C35ADC">
              <w:rPr>
                <w:iCs/>
                <w:lang w:eastAsia="lv-LV"/>
              </w:rPr>
              <w:t>punkta</w:t>
            </w:r>
            <w:proofErr w:type="spellEnd"/>
            <w:r w:rsidRPr="00C35ADC">
              <w:rPr>
                <w:iCs/>
                <w:lang w:eastAsia="lv-LV"/>
              </w:rPr>
              <w:t xml:space="preserve"> b) </w:t>
            </w:r>
            <w:proofErr w:type="spellStart"/>
            <w:r w:rsidRPr="00C35ADC">
              <w:rPr>
                <w:iCs/>
                <w:lang w:eastAsia="lv-LV"/>
              </w:rPr>
              <w:t>apakšpunkta</w:t>
            </w:r>
            <w:proofErr w:type="spellEnd"/>
            <w:r w:rsidRPr="00C35ADC">
              <w:rPr>
                <w:iCs/>
                <w:lang w:eastAsia="lv-LV"/>
              </w:rPr>
              <w:t xml:space="preserve"> </w:t>
            </w:r>
            <w:proofErr w:type="spellStart"/>
            <w:r w:rsidRPr="00C35ADC">
              <w:rPr>
                <w:iCs/>
                <w:lang w:eastAsia="lv-LV"/>
              </w:rPr>
              <w:t>ietvaros</w:t>
            </w:r>
            <w:proofErr w:type="spellEnd"/>
            <w:r w:rsidRPr="00C35ADC">
              <w:rPr>
                <w:iCs/>
                <w:lang w:eastAsia="lv-LV"/>
              </w:rPr>
              <w:t xml:space="preserve"> </w:t>
            </w:r>
            <w:proofErr w:type="spellStart"/>
            <w:r w:rsidRPr="00C35ADC">
              <w:rPr>
                <w:iCs/>
                <w:lang w:eastAsia="lv-LV"/>
              </w:rPr>
              <w:t>kā</w:t>
            </w:r>
            <w:proofErr w:type="spellEnd"/>
            <w:r w:rsidRPr="00C35ADC">
              <w:rPr>
                <w:iCs/>
                <w:lang w:eastAsia="lv-LV"/>
              </w:rPr>
              <w:t xml:space="preserve"> </w:t>
            </w:r>
            <w:proofErr w:type="spellStart"/>
            <w:r w:rsidRPr="00C35ADC">
              <w:rPr>
                <w:iCs/>
                <w:lang w:eastAsia="lv-LV"/>
              </w:rPr>
              <w:t>atbalstu</w:t>
            </w:r>
            <w:proofErr w:type="spellEnd"/>
            <w:r w:rsidRPr="00C35ADC">
              <w:rPr>
                <w:iCs/>
                <w:lang w:eastAsia="lv-LV"/>
              </w:rPr>
              <w:t xml:space="preserve"> gala </w:t>
            </w:r>
            <w:proofErr w:type="spellStart"/>
            <w:r w:rsidRPr="00C35ADC">
              <w:rPr>
                <w:iCs/>
                <w:lang w:eastAsia="lv-LV"/>
              </w:rPr>
              <w:t>labuma</w:t>
            </w:r>
            <w:proofErr w:type="spellEnd"/>
            <w:r w:rsidRPr="00C35ADC">
              <w:rPr>
                <w:iCs/>
                <w:lang w:eastAsia="lv-LV"/>
              </w:rPr>
              <w:t xml:space="preserve"> </w:t>
            </w:r>
            <w:proofErr w:type="spellStart"/>
            <w:r w:rsidRPr="00C35ADC">
              <w:rPr>
                <w:iCs/>
                <w:lang w:eastAsia="lv-LV"/>
              </w:rPr>
              <w:t>guvējam</w:t>
            </w:r>
            <w:proofErr w:type="spellEnd"/>
            <w:r w:rsidRPr="00A577FF">
              <w:rPr>
                <w:iCs/>
                <w:lang w:eastAsia="lv-LV"/>
              </w:rPr>
              <w:t>.</w:t>
            </w:r>
            <w:r w:rsidR="006661F5" w:rsidRPr="00A577FF">
              <w:rPr>
                <w:iCs/>
                <w:lang w:eastAsia="lv-LV"/>
              </w:rPr>
              <w:t xml:space="preserve"> </w:t>
            </w:r>
          </w:p>
          <w:p w14:paraId="479EE7B8" w14:textId="5300D653" w:rsidR="008D607B" w:rsidRDefault="00166F50" w:rsidP="00893EF0">
            <w:pPr>
              <w:pStyle w:val="ListParagraph"/>
              <w:numPr>
                <w:ilvl w:val="1"/>
                <w:numId w:val="29"/>
              </w:numPr>
              <w:ind w:left="903" w:hanging="142"/>
              <w:jc w:val="both"/>
              <w:rPr>
                <w:iCs/>
                <w:lang w:eastAsia="lv-LV"/>
              </w:rPr>
            </w:pPr>
            <w:proofErr w:type="spellStart"/>
            <w:r w:rsidRPr="00893EF0">
              <w:rPr>
                <w:iCs/>
                <w:lang w:eastAsia="lv-LV"/>
              </w:rPr>
              <w:t>tiešsaistes</w:t>
            </w:r>
            <w:proofErr w:type="spellEnd"/>
            <w:r w:rsidRPr="00893EF0">
              <w:rPr>
                <w:iCs/>
                <w:lang w:eastAsia="lv-LV"/>
              </w:rPr>
              <w:t xml:space="preserve"> </w:t>
            </w:r>
            <w:proofErr w:type="spellStart"/>
            <w:r w:rsidRPr="00893EF0">
              <w:rPr>
                <w:iCs/>
                <w:lang w:eastAsia="lv-LV"/>
              </w:rPr>
              <w:t>platformu</w:t>
            </w:r>
            <w:proofErr w:type="spellEnd"/>
            <w:r w:rsidRPr="00893EF0">
              <w:rPr>
                <w:iCs/>
                <w:lang w:eastAsia="lv-LV"/>
              </w:rPr>
              <w:t xml:space="preserve"> </w:t>
            </w:r>
            <w:proofErr w:type="spellStart"/>
            <w:r w:rsidRPr="00893EF0">
              <w:rPr>
                <w:iCs/>
                <w:lang w:eastAsia="lv-LV"/>
              </w:rPr>
              <w:t>abonementu</w:t>
            </w:r>
            <w:proofErr w:type="spellEnd"/>
            <w:r w:rsidRPr="00893EF0">
              <w:rPr>
                <w:iCs/>
                <w:lang w:eastAsia="lv-LV"/>
              </w:rPr>
              <w:t xml:space="preserve"> </w:t>
            </w:r>
            <w:proofErr w:type="spellStart"/>
            <w:r w:rsidRPr="00893EF0">
              <w:rPr>
                <w:iCs/>
                <w:lang w:eastAsia="lv-LV"/>
              </w:rPr>
              <w:t>izmaksām</w:t>
            </w:r>
            <w:proofErr w:type="spellEnd"/>
            <w:r w:rsidRPr="00893EF0">
              <w:rPr>
                <w:iCs/>
                <w:lang w:eastAsia="lv-LV"/>
              </w:rPr>
              <w:t xml:space="preserve">, </w:t>
            </w:r>
            <w:proofErr w:type="spellStart"/>
            <w:r w:rsidRPr="00893EF0">
              <w:rPr>
                <w:iCs/>
                <w:lang w:eastAsia="lv-LV"/>
              </w:rPr>
              <w:t>ņ</w:t>
            </w:r>
            <w:r w:rsidRPr="00C35ADC">
              <w:rPr>
                <w:iCs/>
                <w:lang w:eastAsia="lv-LV"/>
              </w:rPr>
              <w:t>emot</w:t>
            </w:r>
            <w:proofErr w:type="spellEnd"/>
            <w:r w:rsidRPr="00C35ADC">
              <w:rPr>
                <w:iCs/>
                <w:lang w:eastAsia="lv-LV"/>
              </w:rPr>
              <w:t xml:space="preserve"> </w:t>
            </w:r>
            <w:proofErr w:type="spellStart"/>
            <w:r w:rsidRPr="00C35ADC">
              <w:rPr>
                <w:iCs/>
                <w:lang w:eastAsia="lv-LV"/>
              </w:rPr>
              <w:t>vērā</w:t>
            </w:r>
            <w:proofErr w:type="spellEnd"/>
            <w:r w:rsidRPr="00C35ADC">
              <w:rPr>
                <w:iCs/>
                <w:lang w:eastAsia="lv-LV"/>
              </w:rPr>
              <w:t xml:space="preserve"> Covid-19 </w:t>
            </w:r>
            <w:proofErr w:type="spellStart"/>
            <w:r w:rsidRPr="00C35ADC">
              <w:rPr>
                <w:iCs/>
                <w:lang w:eastAsia="lv-LV"/>
              </w:rPr>
              <w:t>krīzes</w:t>
            </w:r>
            <w:proofErr w:type="spellEnd"/>
            <w:r w:rsidRPr="00C35ADC">
              <w:rPr>
                <w:iCs/>
                <w:lang w:eastAsia="lv-LV"/>
              </w:rPr>
              <w:t xml:space="preserve"> </w:t>
            </w:r>
            <w:proofErr w:type="spellStart"/>
            <w:r w:rsidRPr="00C35ADC">
              <w:rPr>
                <w:iCs/>
                <w:lang w:eastAsia="lv-LV"/>
              </w:rPr>
              <w:t>radītos</w:t>
            </w:r>
            <w:proofErr w:type="spellEnd"/>
            <w:r w:rsidRPr="00C35ADC">
              <w:rPr>
                <w:iCs/>
                <w:lang w:eastAsia="lv-LV"/>
              </w:rPr>
              <w:t xml:space="preserve"> </w:t>
            </w:r>
            <w:proofErr w:type="spellStart"/>
            <w:r w:rsidRPr="00C35ADC">
              <w:rPr>
                <w:iCs/>
                <w:lang w:eastAsia="lv-LV"/>
              </w:rPr>
              <w:t>apstākļus</w:t>
            </w:r>
            <w:proofErr w:type="spellEnd"/>
            <w:r w:rsidRPr="00C35ADC">
              <w:rPr>
                <w:iCs/>
                <w:lang w:eastAsia="lv-LV"/>
              </w:rPr>
              <w:t xml:space="preserve"> un </w:t>
            </w:r>
            <w:proofErr w:type="spellStart"/>
            <w:r w:rsidRPr="00C35ADC">
              <w:rPr>
                <w:iCs/>
                <w:lang w:eastAsia="lv-LV"/>
              </w:rPr>
              <w:t>pasaules</w:t>
            </w:r>
            <w:proofErr w:type="spellEnd"/>
            <w:r w:rsidRPr="00C35ADC">
              <w:rPr>
                <w:iCs/>
                <w:lang w:eastAsia="lv-LV"/>
              </w:rPr>
              <w:t xml:space="preserve"> </w:t>
            </w:r>
            <w:proofErr w:type="spellStart"/>
            <w:r w:rsidRPr="00C35ADC">
              <w:rPr>
                <w:iCs/>
                <w:lang w:eastAsia="lv-LV"/>
              </w:rPr>
              <w:t>tendences</w:t>
            </w:r>
            <w:proofErr w:type="spellEnd"/>
            <w:r w:rsidRPr="00C35ADC">
              <w:rPr>
                <w:iCs/>
                <w:lang w:eastAsia="lv-LV"/>
              </w:rPr>
              <w:t xml:space="preserve"> </w:t>
            </w:r>
            <w:proofErr w:type="spellStart"/>
            <w:r w:rsidRPr="00C35ADC">
              <w:rPr>
                <w:iCs/>
                <w:lang w:eastAsia="lv-LV"/>
              </w:rPr>
              <w:t>attālināto</w:t>
            </w:r>
            <w:proofErr w:type="spellEnd"/>
            <w:r w:rsidRPr="00C35ADC">
              <w:rPr>
                <w:iCs/>
                <w:lang w:eastAsia="lv-LV"/>
              </w:rPr>
              <w:t xml:space="preserve"> </w:t>
            </w:r>
            <w:proofErr w:type="spellStart"/>
            <w:r w:rsidRPr="00C35ADC">
              <w:rPr>
                <w:iCs/>
                <w:lang w:eastAsia="lv-LV"/>
              </w:rPr>
              <w:t>tiešsaistes</w:t>
            </w:r>
            <w:proofErr w:type="spellEnd"/>
            <w:r w:rsidRPr="00C35ADC">
              <w:rPr>
                <w:iCs/>
                <w:lang w:eastAsia="lv-LV"/>
              </w:rPr>
              <w:t xml:space="preserve"> </w:t>
            </w:r>
            <w:proofErr w:type="spellStart"/>
            <w:r w:rsidRPr="00C35ADC">
              <w:rPr>
                <w:iCs/>
                <w:lang w:eastAsia="lv-LV"/>
              </w:rPr>
              <w:t>risinājumu</w:t>
            </w:r>
            <w:proofErr w:type="spellEnd"/>
            <w:r w:rsidRPr="00C35ADC">
              <w:rPr>
                <w:iCs/>
                <w:lang w:eastAsia="lv-LV"/>
              </w:rPr>
              <w:t xml:space="preserve"> </w:t>
            </w:r>
            <w:proofErr w:type="spellStart"/>
            <w:r w:rsidRPr="00C35ADC">
              <w:rPr>
                <w:iCs/>
                <w:lang w:eastAsia="lv-LV"/>
              </w:rPr>
              <w:t>ieviešanā</w:t>
            </w:r>
            <w:proofErr w:type="spellEnd"/>
            <w:r w:rsidRPr="00C35ADC">
              <w:rPr>
                <w:iCs/>
                <w:lang w:eastAsia="lv-LV"/>
              </w:rPr>
              <w:t xml:space="preserve">, </w:t>
            </w:r>
            <w:proofErr w:type="spellStart"/>
            <w:r w:rsidRPr="00A577FF">
              <w:rPr>
                <w:iCs/>
                <w:lang w:eastAsia="lv-LV"/>
              </w:rPr>
              <w:t>ir</w:t>
            </w:r>
            <w:proofErr w:type="spellEnd"/>
            <w:r w:rsidRPr="00A577FF">
              <w:rPr>
                <w:iCs/>
                <w:lang w:eastAsia="lv-LV"/>
              </w:rPr>
              <w:t xml:space="preserve"> </w:t>
            </w:r>
            <w:proofErr w:type="spellStart"/>
            <w:r w:rsidRPr="00A577FF">
              <w:rPr>
                <w:iCs/>
                <w:lang w:eastAsia="lv-LV"/>
              </w:rPr>
              <w:t>nepieciešams</w:t>
            </w:r>
            <w:proofErr w:type="spellEnd"/>
            <w:r w:rsidRPr="00A577FF">
              <w:rPr>
                <w:iCs/>
                <w:lang w:eastAsia="lv-LV"/>
              </w:rPr>
              <w:t xml:space="preserve"> </w:t>
            </w:r>
            <w:proofErr w:type="spellStart"/>
            <w:r w:rsidRPr="00A577FF">
              <w:rPr>
                <w:iCs/>
                <w:lang w:eastAsia="lv-LV"/>
              </w:rPr>
              <w:t>paredzēt</w:t>
            </w:r>
            <w:proofErr w:type="spellEnd"/>
            <w:r w:rsidRPr="00A577FF">
              <w:rPr>
                <w:iCs/>
                <w:lang w:eastAsia="lv-LV"/>
              </w:rPr>
              <w:t xml:space="preserve"> </w:t>
            </w:r>
            <w:proofErr w:type="spellStart"/>
            <w:r w:rsidRPr="00A577FF">
              <w:rPr>
                <w:iCs/>
                <w:lang w:eastAsia="lv-LV"/>
              </w:rPr>
              <w:t>iespēju</w:t>
            </w:r>
            <w:proofErr w:type="spellEnd"/>
            <w:r w:rsidRPr="00A577FF">
              <w:rPr>
                <w:iCs/>
                <w:lang w:eastAsia="lv-LV"/>
              </w:rPr>
              <w:t xml:space="preserve"> </w:t>
            </w:r>
            <w:proofErr w:type="spellStart"/>
            <w:r w:rsidRPr="00A577FF">
              <w:rPr>
                <w:iCs/>
                <w:lang w:eastAsia="lv-LV"/>
              </w:rPr>
              <w:t>apmācības</w:t>
            </w:r>
            <w:proofErr w:type="spellEnd"/>
            <w:r w:rsidRPr="00A577FF">
              <w:rPr>
                <w:iCs/>
                <w:lang w:eastAsia="lv-LV"/>
              </w:rPr>
              <w:t xml:space="preserve"> </w:t>
            </w:r>
            <w:proofErr w:type="spellStart"/>
            <w:r w:rsidRPr="00A577FF">
              <w:rPr>
                <w:iCs/>
                <w:lang w:eastAsia="lv-LV"/>
              </w:rPr>
              <w:t>nodrošināt</w:t>
            </w:r>
            <w:proofErr w:type="spellEnd"/>
            <w:r w:rsidRPr="00A577FF">
              <w:rPr>
                <w:iCs/>
                <w:lang w:eastAsia="lv-LV"/>
              </w:rPr>
              <w:t xml:space="preserve"> </w:t>
            </w:r>
            <w:proofErr w:type="spellStart"/>
            <w:r w:rsidRPr="00A577FF">
              <w:rPr>
                <w:iCs/>
                <w:lang w:eastAsia="lv-LV"/>
              </w:rPr>
              <w:t>klātienē</w:t>
            </w:r>
            <w:proofErr w:type="spellEnd"/>
            <w:r w:rsidRPr="00A577FF">
              <w:rPr>
                <w:iCs/>
                <w:lang w:eastAsia="lv-LV"/>
              </w:rPr>
              <w:t xml:space="preserve"> un/</w:t>
            </w:r>
            <w:proofErr w:type="spellStart"/>
            <w:r w:rsidRPr="00A577FF">
              <w:rPr>
                <w:iCs/>
                <w:lang w:eastAsia="lv-LV"/>
              </w:rPr>
              <w:t>vai</w:t>
            </w:r>
            <w:proofErr w:type="spellEnd"/>
            <w:r w:rsidRPr="00A577FF">
              <w:rPr>
                <w:iCs/>
                <w:lang w:eastAsia="lv-LV"/>
              </w:rPr>
              <w:t xml:space="preserve"> </w:t>
            </w:r>
            <w:proofErr w:type="spellStart"/>
            <w:r w:rsidRPr="00A577FF">
              <w:rPr>
                <w:iCs/>
                <w:lang w:eastAsia="lv-LV"/>
              </w:rPr>
              <w:t>tiešsaistē</w:t>
            </w:r>
            <w:proofErr w:type="spellEnd"/>
            <w:r w:rsidRPr="00A577FF">
              <w:rPr>
                <w:iCs/>
                <w:lang w:eastAsia="lv-LV"/>
              </w:rPr>
              <w:t xml:space="preserve"> </w:t>
            </w:r>
            <w:proofErr w:type="spellStart"/>
            <w:r w:rsidRPr="00A577FF">
              <w:rPr>
                <w:iCs/>
                <w:lang w:eastAsia="lv-LV"/>
              </w:rPr>
              <w:t>atbilstoši</w:t>
            </w:r>
            <w:proofErr w:type="spellEnd"/>
            <w:r w:rsidRPr="00A577FF">
              <w:rPr>
                <w:iCs/>
                <w:lang w:eastAsia="lv-LV"/>
              </w:rPr>
              <w:t xml:space="preserve"> </w:t>
            </w:r>
            <w:proofErr w:type="spellStart"/>
            <w:r w:rsidRPr="00A577FF">
              <w:rPr>
                <w:iCs/>
                <w:lang w:eastAsia="lv-LV"/>
              </w:rPr>
              <w:t>esošajām</w:t>
            </w:r>
            <w:proofErr w:type="spellEnd"/>
            <w:r w:rsidRPr="00A577FF">
              <w:rPr>
                <w:iCs/>
                <w:lang w:eastAsia="lv-LV"/>
              </w:rPr>
              <w:t xml:space="preserve"> </w:t>
            </w:r>
            <w:proofErr w:type="spellStart"/>
            <w:r w:rsidRPr="00A577FF">
              <w:rPr>
                <w:iCs/>
                <w:lang w:eastAsia="lv-LV"/>
              </w:rPr>
              <w:t>vajadzībām</w:t>
            </w:r>
            <w:proofErr w:type="spellEnd"/>
            <w:r w:rsidRPr="00A577FF">
              <w:rPr>
                <w:iCs/>
                <w:lang w:eastAsia="lv-LV"/>
              </w:rPr>
              <w:t xml:space="preserve">, </w:t>
            </w:r>
            <w:proofErr w:type="spellStart"/>
            <w:r w:rsidRPr="00A577FF">
              <w:rPr>
                <w:iCs/>
                <w:lang w:eastAsia="lv-LV"/>
              </w:rPr>
              <w:t>iespējām</w:t>
            </w:r>
            <w:proofErr w:type="spellEnd"/>
            <w:r w:rsidRPr="00A577FF">
              <w:rPr>
                <w:iCs/>
                <w:lang w:eastAsia="lv-LV"/>
              </w:rPr>
              <w:t xml:space="preserve"> un </w:t>
            </w:r>
            <w:proofErr w:type="spellStart"/>
            <w:r w:rsidRPr="00A577FF">
              <w:rPr>
                <w:iCs/>
                <w:lang w:eastAsia="lv-LV"/>
              </w:rPr>
              <w:t>epidemioloģiskajiem</w:t>
            </w:r>
            <w:proofErr w:type="spellEnd"/>
            <w:r w:rsidRPr="00A577FF">
              <w:rPr>
                <w:iCs/>
                <w:lang w:eastAsia="lv-LV"/>
              </w:rPr>
              <w:t xml:space="preserve"> </w:t>
            </w:r>
            <w:proofErr w:type="spellStart"/>
            <w:r w:rsidRPr="00A577FF">
              <w:rPr>
                <w:iCs/>
                <w:lang w:eastAsia="lv-LV"/>
              </w:rPr>
              <w:t>apstākļiem</w:t>
            </w:r>
            <w:proofErr w:type="spellEnd"/>
            <w:r w:rsidRPr="00A577FF">
              <w:rPr>
                <w:iCs/>
                <w:lang w:eastAsia="lv-LV"/>
              </w:rPr>
              <w:t xml:space="preserve"> </w:t>
            </w:r>
            <w:proofErr w:type="spellStart"/>
            <w:r w:rsidRPr="00A577FF">
              <w:rPr>
                <w:iCs/>
                <w:lang w:eastAsia="lv-LV"/>
              </w:rPr>
              <w:t>apmācību</w:t>
            </w:r>
            <w:proofErr w:type="spellEnd"/>
            <w:r w:rsidRPr="00A577FF">
              <w:rPr>
                <w:iCs/>
                <w:lang w:eastAsia="lv-LV"/>
              </w:rPr>
              <w:t xml:space="preserve"> </w:t>
            </w:r>
            <w:proofErr w:type="spellStart"/>
            <w:r w:rsidRPr="00A577FF">
              <w:rPr>
                <w:iCs/>
                <w:lang w:eastAsia="lv-LV"/>
              </w:rPr>
              <w:t>sniedzējiem</w:t>
            </w:r>
            <w:proofErr w:type="spellEnd"/>
            <w:r w:rsidRPr="00A577FF">
              <w:rPr>
                <w:iCs/>
                <w:lang w:eastAsia="lv-LV"/>
              </w:rPr>
              <w:t xml:space="preserve">, </w:t>
            </w:r>
            <w:proofErr w:type="spellStart"/>
            <w:r w:rsidRPr="00A577FF">
              <w:rPr>
                <w:iCs/>
                <w:lang w:eastAsia="lv-LV"/>
              </w:rPr>
              <w:lastRenderedPageBreak/>
              <w:t>kuras</w:t>
            </w:r>
            <w:proofErr w:type="spellEnd"/>
            <w:r w:rsidRPr="00A577FF">
              <w:rPr>
                <w:iCs/>
                <w:lang w:eastAsia="lv-LV"/>
              </w:rPr>
              <w:t xml:space="preserve"> </w:t>
            </w:r>
            <w:proofErr w:type="spellStart"/>
            <w:r w:rsidRPr="00A577FF">
              <w:rPr>
                <w:iCs/>
                <w:lang w:eastAsia="lv-LV"/>
              </w:rPr>
              <w:t>paredzēts</w:t>
            </w:r>
            <w:proofErr w:type="spellEnd"/>
            <w:r w:rsidRPr="00A577FF">
              <w:rPr>
                <w:iCs/>
                <w:lang w:eastAsia="lv-LV"/>
              </w:rPr>
              <w:t xml:space="preserve"> </w:t>
            </w:r>
            <w:proofErr w:type="spellStart"/>
            <w:r w:rsidRPr="00A577FF">
              <w:rPr>
                <w:iCs/>
                <w:lang w:eastAsia="lv-LV"/>
              </w:rPr>
              <w:t>īstenot</w:t>
            </w:r>
            <w:proofErr w:type="spellEnd"/>
            <w:r w:rsidRPr="00A577FF">
              <w:rPr>
                <w:iCs/>
                <w:lang w:eastAsia="lv-LV"/>
              </w:rPr>
              <w:t xml:space="preserve"> </w:t>
            </w:r>
            <w:proofErr w:type="spellStart"/>
            <w:r w:rsidRPr="00A577FF">
              <w:rPr>
                <w:iCs/>
                <w:lang w:eastAsia="lv-LV"/>
              </w:rPr>
              <w:t>Komisijas</w:t>
            </w:r>
            <w:proofErr w:type="spellEnd"/>
            <w:r w:rsidRPr="00A577FF">
              <w:rPr>
                <w:iCs/>
                <w:lang w:eastAsia="lv-LV"/>
              </w:rPr>
              <w:t xml:space="preserve"> </w:t>
            </w:r>
            <w:proofErr w:type="spellStart"/>
            <w:r w:rsidRPr="00A577FF">
              <w:rPr>
                <w:iCs/>
                <w:lang w:eastAsia="lv-LV"/>
              </w:rPr>
              <w:t>Regulas</w:t>
            </w:r>
            <w:proofErr w:type="spellEnd"/>
            <w:r w:rsidRPr="00A577FF">
              <w:rPr>
                <w:iCs/>
                <w:lang w:eastAsia="lv-LV"/>
              </w:rPr>
              <w:t xml:space="preserve"> Nr. 651/2014 31. </w:t>
            </w:r>
            <w:proofErr w:type="spellStart"/>
            <w:r w:rsidRPr="00A577FF">
              <w:rPr>
                <w:iCs/>
                <w:lang w:eastAsia="lv-LV"/>
              </w:rPr>
              <w:t>panta</w:t>
            </w:r>
            <w:proofErr w:type="spellEnd"/>
            <w:r w:rsidRPr="00A577FF">
              <w:rPr>
                <w:iCs/>
                <w:lang w:eastAsia="lv-LV"/>
              </w:rPr>
              <w:t xml:space="preserve"> 3. </w:t>
            </w:r>
            <w:proofErr w:type="spellStart"/>
            <w:r w:rsidRPr="00A577FF">
              <w:rPr>
                <w:iCs/>
                <w:lang w:eastAsia="lv-LV"/>
              </w:rPr>
              <w:t>punkta</w:t>
            </w:r>
            <w:proofErr w:type="spellEnd"/>
            <w:r w:rsidRPr="00A577FF">
              <w:rPr>
                <w:iCs/>
                <w:lang w:eastAsia="lv-LV"/>
              </w:rPr>
              <w:t xml:space="preserve"> d) </w:t>
            </w:r>
            <w:proofErr w:type="spellStart"/>
            <w:r w:rsidRPr="00A577FF">
              <w:rPr>
                <w:iCs/>
                <w:lang w:eastAsia="lv-LV"/>
              </w:rPr>
              <w:t>apakšpunkta</w:t>
            </w:r>
            <w:proofErr w:type="spellEnd"/>
            <w:r w:rsidRPr="00A577FF">
              <w:rPr>
                <w:iCs/>
                <w:lang w:eastAsia="lv-LV"/>
              </w:rPr>
              <w:t xml:space="preserve"> </w:t>
            </w:r>
            <w:proofErr w:type="spellStart"/>
            <w:r w:rsidRPr="00A577FF">
              <w:rPr>
                <w:iCs/>
                <w:lang w:eastAsia="lv-LV"/>
              </w:rPr>
              <w:t>ietvaros</w:t>
            </w:r>
            <w:proofErr w:type="spellEnd"/>
            <w:r w:rsidRPr="00A577FF">
              <w:rPr>
                <w:iCs/>
                <w:lang w:eastAsia="lv-LV"/>
              </w:rPr>
              <w:t xml:space="preserve"> </w:t>
            </w:r>
            <w:proofErr w:type="spellStart"/>
            <w:r w:rsidRPr="00A577FF">
              <w:rPr>
                <w:iCs/>
                <w:lang w:eastAsia="lv-LV"/>
              </w:rPr>
              <w:t>kā</w:t>
            </w:r>
            <w:proofErr w:type="spellEnd"/>
            <w:r w:rsidRPr="00A577FF">
              <w:rPr>
                <w:iCs/>
                <w:lang w:eastAsia="lv-LV"/>
              </w:rPr>
              <w:t xml:space="preserve"> </w:t>
            </w:r>
            <w:proofErr w:type="spellStart"/>
            <w:r w:rsidRPr="00A577FF">
              <w:rPr>
                <w:iCs/>
                <w:lang w:eastAsia="lv-LV"/>
              </w:rPr>
              <w:t>atbalstu</w:t>
            </w:r>
            <w:proofErr w:type="spellEnd"/>
            <w:r w:rsidRPr="00A577FF">
              <w:rPr>
                <w:iCs/>
                <w:lang w:eastAsia="lv-LV"/>
              </w:rPr>
              <w:t xml:space="preserve"> gala </w:t>
            </w:r>
            <w:proofErr w:type="spellStart"/>
            <w:r w:rsidRPr="00A577FF">
              <w:rPr>
                <w:iCs/>
                <w:lang w:eastAsia="lv-LV"/>
              </w:rPr>
              <w:t>labuma</w:t>
            </w:r>
            <w:proofErr w:type="spellEnd"/>
            <w:r w:rsidRPr="00A577FF">
              <w:rPr>
                <w:iCs/>
                <w:lang w:eastAsia="lv-LV"/>
              </w:rPr>
              <w:t xml:space="preserve"> </w:t>
            </w:r>
            <w:proofErr w:type="spellStart"/>
            <w:r w:rsidRPr="00A577FF">
              <w:rPr>
                <w:iCs/>
                <w:lang w:eastAsia="lv-LV"/>
              </w:rPr>
              <w:t>guvējam</w:t>
            </w:r>
            <w:proofErr w:type="spellEnd"/>
            <w:r w:rsidRPr="00A577FF">
              <w:rPr>
                <w:iCs/>
                <w:lang w:eastAsia="lv-LV"/>
              </w:rPr>
              <w:t>.</w:t>
            </w:r>
          </w:p>
          <w:p w14:paraId="622B10E8" w14:textId="6A14A1E9" w:rsidR="00931BCE" w:rsidRPr="00931BCE" w:rsidRDefault="00931BCE" w:rsidP="008E3B07">
            <w:pPr>
              <w:pStyle w:val="ListParagraph"/>
              <w:numPr>
                <w:ilvl w:val="0"/>
                <w:numId w:val="23"/>
              </w:numPr>
              <w:ind w:left="761" w:hanging="384"/>
              <w:jc w:val="both"/>
              <w:rPr>
                <w:iCs/>
                <w:lang w:eastAsia="lv-LV"/>
              </w:rPr>
            </w:pPr>
            <w:r>
              <w:rPr>
                <w:iCs/>
                <w:lang w:eastAsia="lv-LV"/>
              </w:rPr>
              <w:t xml:space="preserve">  </w:t>
            </w:r>
            <w:proofErr w:type="spellStart"/>
            <w:r>
              <w:rPr>
                <w:iCs/>
                <w:lang w:eastAsia="lv-LV"/>
              </w:rPr>
              <w:t>Papil</w:t>
            </w:r>
            <w:r w:rsidR="002B1C69">
              <w:rPr>
                <w:iCs/>
                <w:lang w:eastAsia="lv-LV"/>
              </w:rPr>
              <w:t>dināt</w:t>
            </w:r>
            <w:proofErr w:type="spellEnd"/>
            <w:r>
              <w:rPr>
                <w:iCs/>
                <w:lang w:eastAsia="lv-LV"/>
              </w:rPr>
              <w:t xml:space="preserve"> </w:t>
            </w:r>
            <w:proofErr w:type="spellStart"/>
            <w:r>
              <w:rPr>
                <w:iCs/>
                <w:lang w:eastAsia="lv-LV"/>
              </w:rPr>
              <w:t>nosacījumus</w:t>
            </w:r>
            <w:proofErr w:type="spellEnd"/>
            <w:r>
              <w:rPr>
                <w:iCs/>
                <w:lang w:eastAsia="lv-LV"/>
              </w:rPr>
              <w:t xml:space="preserve"> par </w:t>
            </w:r>
            <w:r w:rsidRPr="00931BCE">
              <w:rPr>
                <w:i/>
                <w:lang w:eastAsia="lv-LV"/>
              </w:rPr>
              <w:t>de minimis</w:t>
            </w:r>
            <w:r>
              <w:rPr>
                <w:iCs/>
                <w:lang w:eastAsia="lv-LV"/>
              </w:rPr>
              <w:t xml:space="preserve"> </w:t>
            </w:r>
            <w:proofErr w:type="spellStart"/>
            <w:r>
              <w:rPr>
                <w:iCs/>
                <w:lang w:eastAsia="lv-LV"/>
              </w:rPr>
              <w:t>atbalsta</w:t>
            </w:r>
            <w:proofErr w:type="spellEnd"/>
            <w:r>
              <w:rPr>
                <w:iCs/>
                <w:lang w:eastAsia="lv-LV"/>
              </w:rPr>
              <w:t xml:space="preserve"> </w:t>
            </w:r>
            <w:proofErr w:type="spellStart"/>
            <w:r>
              <w:rPr>
                <w:iCs/>
                <w:lang w:eastAsia="lv-LV"/>
              </w:rPr>
              <w:t>kumulēšanu</w:t>
            </w:r>
            <w:proofErr w:type="spellEnd"/>
            <w:r>
              <w:rPr>
                <w:iCs/>
                <w:lang w:eastAsia="lv-LV"/>
              </w:rPr>
              <w:t>.</w:t>
            </w:r>
          </w:p>
          <w:p w14:paraId="21651E62" w14:textId="77777777" w:rsidR="0075532B" w:rsidRPr="004259A5" w:rsidRDefault="0075532B" w:rsidP="0075532B">
            <w:pPr>
              <w:pStyle w:val="ListParagraph"/>
              <w:jc w:val="both"/>
              <w:rPr>
                <w:iCs/>
                <w:lang w:val="lv-LV" w:eastAsia="lv-LV"/>
              </w:rPr>
            </w:pPr>
          </w:p>
          <w:p w14:paraId="1F081A33" w14:textId="76DFD39A" w:rsidR="00CD14A2" w:rsidRPr="0012123C" w:rsidRDefault="00CD14A2" w:rsidP="0012123C">
            <w:pPr>
              <w:pStyle w:val="ListParagraph"/>
              <w:numPr>
                <w:ilvl w:val="0"/>
                <w:numId w:val="23"/>
              </w:numPr>
              <w:jc w:val="both"/>
              <w:rPr>
                <w:iCs/>
                <w:lang w:eastAsia="lv-LV"/>
              </w:rPr>
            </w:pPr>
            <w:r w:rsidRPr="0012123C">
              <w:rPr>
                <w:iCs/>
                <w:lang w:eastAsia="lv-LV"/>
              </w:rPr>
              <w:t xml:space="preserve">ERAF </w:t>
            </w:r>
            <w:proofErr w:type="spellStart"/>
            <w:r w:rsidRPr="0012123C">
              <w:rPr>
                <w:iCs/>
                <w:lang w:eastAsia="lv-LV"/>
              </w:rPr>
              <w:t>finansējuma</w:t>
            </w:r>
            <w:proofErr w:type="spellEnd"/>
            <w:r w:rsidRPr="0012123C">
              <w:rPr>
                <w:iCs/>
                <w:lang w:eastAsia="lv-LV"/>
              </w:rPr>
              <w:t xml:space="preserve"> </w:t>
            </w:r>
            <w:proofErr w:type="spellStart"/>
            <w:r w:rsidRPr="0012123C">
              <w:rPr>
                <w:iCs/>
                <w:lang w:eastAsia="lv-LV"/>
              </w:rPr>
              <w:t>ietvaros</w:t>
            </w:r>
            <w:proofErr w:type="spellEnd"/>
            <w:r w:rsidRPr="0012123C">
              <w:rPr>
                <w:iCs/>
                <w:lang w:eastAsia="lv-LV"/>
              </w:rPr>
              <w:t xml:space="preserve"> </w:t>
            </w:r>
            <w:proofErr w:type="spellStart"/>
            <w:r w:rsidRPr="0012123C">
              <w:rPr>
                <w:iCs/>
                <w:lang w:eastAsia="lv-LV"/>
              </w:rPr>
              <w:t>paredzēts</w:t>
            </w:r>
            <w:proofErr w:type="spellEnd"/>
            <w:r w:rsidRPr="0012123C">
              <w:rPr>
                <w:iCs/>
                <w:lang w:eastAsia="lv-LV"/>
              </w:rPr>
              <w:t>:</w:t>
            </w:r>
          </w:p>
          <w:p w14:paraId="03C5A160" w14:textId="77777777" w:rsidR="00074C4A" w:rsidRDefault="00074C4A">
            <w:pPr>
              <w:pStyle w:val="ListParagraph"/>
              <w:ind w:left="276"/>
              <w:jc w:val="both"/>
              <w:rPr>
                <w:iCs/>
                <w:lang w:val="lv-LV" w:eastAsia="lv-LV"/>
              </w:rPr>
            </w:pPr>
          </w:p>
          <w:p w14:paraId="26E4D843" w14:textId="0F22038B" w:rsidR="006B53D7" w:rsidRPr="00E606B0" w:rsidRDefault="005D46FE">
            <w:pPr>
              <w:pStyle w:val="ListParagraph"/>
              <w:numPr>
                <w:ilvl w:val="0"/>
                <w:numId w:val="17"/>
              </w:numPr>
              <w:tabs>
                <w:tab w:val="left" w:pos="4780"/>
              </w:tabs>
              <w:jc w:val="both"/>
              <w:rPr>
                <w:iCs/>
                <w:lang w:val="lv-LV" w:eastAsia="lv-LV"/>
              </w:rPr>
            </w:pPr>
            <w:r w:rsidRPr="00074C4A">
              <w:rPr>
                <w:iCs/>
                <w:lang w:val="lv-LV" w:eastAsia="lv-LV"/>
              </w:rPr>
              <w:t>Pirmās atlases kārtas ietvaros apmācību joma 345 20 Projekt</w:t>
            </w:r>
            <w:r w:rsidR="00A97EED">
              <w:rPr>
                <w:iCs/>
                <w:lang w:val="lv-LV" w:eastAsia="lv-LV"/>
              </w:rPr>
              <w:t>u</w:t>
            </w:r>
            <w:r w:rsidRPr="00074C4A">
              <w:rPr>
                <w:iCs/>
                <w:lang w:val="lv-LV" w:eastAsia="lv-LV"/>
              </w:rPr>
              <w:t xml:space="preserve"> vadība ti</w:t>
            </w:r>
            <w:r w:rsidR="0010683C">
              <w:rPr>
                <w:iCs/>
                <w:lang w:val="lv-LV" w:eastAsia="lv-LV"/>
              </w:rPr>
              <w:t>e</w:t>
            </w:r>
            <w:r w:rsidRPr="00074C4A">
              <w:rPr>
                <w:iCs/>
                <w:lang w:val="lv-LV" w:eastAsia="lv-LV"/>
              </w:rPr>
              <w:t xml:space="preserve">k attiecināta tikai uz IKT nozares uzņēmumiem 20 % apmērā, bet otrās atlases kārtas ietvaros uz visu atbalstāmo finansējuma saņēmēju nozaru komersantiem 20 % apmērā. </w:t>
            </w:r>
            <w:r w:rsidRPr="00E606B0">
              <w:rPr>
                <w:iCs/>
                <w:lang w:val="lv-LV" w:eastAsia="lv-LV"/>
              </w:rPr>
              <w:t xml:space="preserve">Šodienas ātri mainīgajā uzņēmējdarbības vidē uzņēmumi nepārtraukti meklē jaunus veidus, kā uzlabot savus darba rezultātus un nodrošināt efektīvāku pircēju prasību izpildi. Šo centienu priekšplānā ir dažādas projektu vadīšanas metodes, tai skaitā IT projektu vadība, projektu IT vadība, kas ir atzītas par neaizstājamu līdzekli uzņēmuma attīstības nodrošināšanai. Tādēļ arī </w:t>
            </w:r>
            <w:r w:rsidR="00E27147" w:rsidRPr="00E606B0">
              <w:rPr>
                <w:iCs/>
                <w:lang w:val="lv-LV" w:eastAsia="lv-LV"/>
              </w:rPr>
              <w:t>apmācību jomu 345 20 P</w:t>
            </w:r>
            <w:r w:rsidRPr="00E606B0">
              <w:rPr>
                <w:iCs/>
                <w:lang w:val="lv-LV" w:eastAsia="lv-LV"/>
              </w:rPr>
              <w:t>rojekt</w:t>
            </w:r>
            <w:r w:rsidR="00A97EED">
              <w:rPr>
                <w:iCs/>
                <w:lang w:val="lv-LV" w:eastAsia="lv-LV"/>
              </w:rPr>
              <w:t>u</w:t>
            </w:r>
            <w:r w:rsidRPr="00E606B0">
              <w:rPr>
                <w:iCs/>
                <w:lang w:val="lv-LV" w:eastAsia="lv-LV"/>
              </w:rPr>
              <w:t xml:space="preserve"> vadība</w:t>
            </w:r>
            <w:r w:rsidR="0010683C">
              <w:rPr>
                <w:iCs/>
                <w:lang w:val="lv-LV" w:eastAsia="lv-LV"/>
              </w:rPr>
              <w:t xml:space="preserve"> </w:t>
            </w:r>
            <w:r w:rsidRPr="00E606B0">
              <w:rPr>
                <w:iCs/>
                <w:lang w:val="lv-LV" w:eastAsia="lv-LV"/>
              </w:rPr>
              <w:t xml:space="preserve">paredzēts neierobežot nozaru griezumā un attiecināt uz 12 </w:t>
            </w:r>
            <w:r w:rsidR="00E27147" w:rsidRPr="00E606B0">
              <w:rPr>
                <w:iCs/>
                <w:lang w:val="lv-LV" w:eastAsia="lv-LV"/>
              </w:rPr>
              <w:t xml:space="preserve">no 13 </w:t>
            </w:r>
            <w:r w:rsidRPr="00E606B0">
              <w:rPr>
                <w:iCs/>
                <w:lang w:val="lv-LV" w:eastAsia="lv-LV"/>
              </w:rPr>
              <w:t>finansējuma saņēmēju projektiem</w:t>
            </w:r>
            <w:r w:rsidR="00E27147" w:rsidRPr="00E606B0">
              <w:rPr>
                <w:iCs/>
                <w:lang w:val="lv-LV" w:eastAsia="lv-LV"/>
              </w:rPr>
              <w:t xml:space="preserve">, jo finansējuma saņēmējs </w:t>
            </w:r>
            <w:r w:rsidR="009235C2">
              <w:rPr>
                <w:iCs/>
                <w:lang w:val="lv-LV" w:eastAsia="lv-LV"/>
              </w:rPr>
              <w:t>“</w:t>
            </w:r>
            <w:r w:rsidR="00E27147" w:rsidRPr="00E606B0">
              <w:rPr>
                <w:iCs/>
                <w:lang w:val="lv-LV" w:eastAsia="lv-LV"/>
              </w:rPr>
              <w:t>Zaļās mājas</w:t>
            </w:r>
            <w:r w:rsidR="009235C2">
              <w:rPr>
                <w:iCs/>
                <w:lang w:val="lv-LV" w:eastAsia="lv-LV"/>
              </w:rPr>
              <w:t>”</w:t>
            </w:r>
            <w:r w:rsidR="00E27147" w:rsidRPr="00E606B0">
              <w:rPr>
                <w:iCs/>
                <w:lang w:val="lv-LV" w:eastAsia="lv-LV"/>
              </w:rPr>
              <w:t xml:space="preserve"> vienlaikus īsteno gan pirmās atlases kārtas, gan otrās atlases kārtas projektu.</w:t>
            </w:r>
            <w:r w:rsidRPr="00E606B0">
              <w:rPr>
                <w:iCs/>
                <w:lang w:val="lv-LV" w:eastAsia="lv-LV"/>
              </w:rPr>
              <w:t xml:space="preserve"> Ņemot vērā</w:t>
            </w:r>
            <w:r w:rsidR="00A97EED">
              <w:rPr>
                <w:iCs/>
                <w:lang w:val="lv-LV" w:eastAsia="lv-LV"/>
              </w:rPr>
              <w:t xml:space="preserve"> </w:t>
            </w:r>
            <w:r w:rsidRPr="00E606B0">
              <w:rPr>
                <w:iCs/>
                <w:lang w:val="lv-LV" w:eastAsia="lv-LV"/>
              </w:rPr>
              <w:t>pasaulē arvien pieaugoš</w:t>
            </w:r>
            <w:r w:rsidR="00A97EED">
              <w:rPr>
                <w:iCs/>
                <w:lang w:val="lv-LV" w:eastAsia="lv-LV"/>
              </w:rPr>
              <w:t>o</w:t>
            </w:r>
            <w:r w:rsidRPr="00E606B0">
              <w:rPr>
                <w:iCs/>
                <w:lang w:val="lv-LV" w:eastAsia="lv-LV"/>
              </w:rPr>
              <w:t xml:space="preserve"> projekt</w:t>
            </w:r>
            <w:r w:rsidR="00A97EED">
              <w:rPr>
                <w:iCs/>
                <w:lang w:val="lv-LV" w:eastAsia="lv-LV"/>
              </w:rPr>
              <w:t>u</w:t>
            </w:r>
            <w:r w:rsidRPr="00E606B0">
              <w:rPr>
                <w:iCs/>
                <w:lang w:val="lv-LV" w:eastAsia="lv-LV"/>
              </w:rPr>
              <w:t xml:space="preserve"> vadības apmācību nozīmīgum</w:t>
            </w:r>
            <w:r w:rsidR="00A97EED">
              <w:rPr>
                <w:iCs/>
                <w:lang w:val="lv-LV" w:eastAsia="lv-LV"/>
              </w:rPr>
              <w:t>u</w:t>
            </w:r>
            <w:r w:rsidRPr="00E606B0">
              <w:rPr>
                <w:iCs/>
                <w:lang w:val="lv-LV" w:eastAsia="lv-LV"/>
              </w:rPr>
              <w:t>, % palielinājums ir samērīgs</w:t>
            </w:r>
            <w:r w:rsidR="006B53D7" w:rsidRPr="00E606B0">
              <w:rPr>
                <w:iCs/>
                <w:lang w:val="lv-LV" w:eastAsia="lv-LV"/>
              </w:rPr>
              <w:t>;</w:t>
            </w:r>
          </w:p>
          <w:p w14:paraId="03778823" w14:textId="7D978BF1" w:rsidR="006B53D7" w:rsidRPr="00E606B0" w:rsidRDefault="00CD14A2">
            <w:pPr>
              <w:pStyle w:val="ListParagraph"/>
              <w:numPr>
                <w:ilvl w:val="0"/>
                <w:numId w:val="17"/>
              </w:numPr>
              <w:tabs>
                <w:tab w:val="left" w:pos="4780"/>
              </w:tabs>
              <w:jc w:val="both"/>
              <w:rPr>
                <w:iCs/>
                <w:lang w:val="lv-LV" w:eastAsia="lv-LV"/>
              </w:rPr>
            </w:pPr>
            <w:r w:rsidRPr="00E606B0">
              <w:rPr>
                <w:iCs/>
                <w:lang w:val="lv-LV" w:eastAsia="lv-LV"/>
              </w:rPr>
              <w:t xml:space="preserve">Apmācību joma </w:t>
            </w:r>
            <w:r w:rsidR="006B53D7" w:rsidRPr="00E606B0">
              <w:rPr>
                <w:iCs/>
                <w:lang w:val="lv-LV" w:eastAsia="lv-LV"/>
              </w:rPr>
              <w:t xml:space="preserve">48 482 Datoru lietošana </w:t>
            </w:r>
            <w:r w:rsidRPr="00E606B0">
              <w:rPr>
                <w:iCs/>
                <w:lang w:val="lv-LV" w:eastAsia="lv-LV"/>
              </w:rPr>
              <w:t xml:space="preserve">nepieciešams </w:t>
            </w:r>
            <w:r w:rsidR="006B53D7" w:rsidRPr="00E606B0">
              <w:rPr>
                <w:iCs/>
                <w:lang w:val="lv-LV" w:eastAsia="lv-LV"/>
              </w:rPr>
              <w:t>paaugstināt attiecināmo izmaksu limitu no 10 % uz 40 %</w:t>
            </w:r>
            <w:r w:rsidR="009C71D8">
              <w:rPr>
                <w:iCs/>
                <w:lang w:val="lv-LV" w:eastAsia="lv-LV"/>
              </w:rPr>
              <w:t xml:space="preserve"> </w:t>
            </w:r>
            <w:r w:rsidR="006B53D7" w:rsidRPr="00E606B0">
              <w:rPr>
                <w:iCs/>
                <w:lang w:val="lv-LV" w:eastAsia="lv-LV"/>
              </w:rPr>
              <w:t>pirmās un otrās atlases kārtas finansējuma saņēmēju 1</w:t>
            </w:r>
            <w:r w:rsidR="003D099F">
              <w:rPr>
                <w:iCs/>
                <w:lang w:val="lv-LV" w:eastAsia="lv-LV"/>
              </w:rPr>
              <w:t>1</w:t>
            </w:r>
            <w:r w:rsidR="006B53D7" w:rsidRPr="00E606B0">
              <w:rPr>
                <w:iCs/>
                <w:lang w:val="lv-LV" w:eastAsia="lv-LV"/>
              </w:rPr>
              <w:t xml:space="preserve"> īstenotajos projektos</w:t>
            </w:r>
            <w:r w:rsidR="005964CF">
              <w:rPr>
                <w:lang w:val="lv-LV"/>
              </w:rPr>
              <w:t xml:space="preserve">, </w:t>
            </w:r>
            <w:r w:rsidRPr="00E606B0">
              <w:rPr>
                <w:iCs/>
                <w:lang w:val="lv-LV" w:eastAsia="lv-LV"/>
              </w:rPr>
              <w:t xml:space="preserve">jo finansējuma saņēmējs </w:t>
            </w:r>
            <w:r w:rsidR="00AD6506">
              <w:rPr>
                <w:iCs/>
                <w:lang w:val="lv-LV" w:eastAsia="lv-LV"/>
              </w:rPr>
              <w:t>“</w:t>
            </w:r>
            <w:r w:rsidRPr="00E606B0">
              <w:rPr>
                <w:iCs/>
                <w:lang w:val="lv-LV" w:eastAsia="lv-LV"/>
              </w:rPr>
              <w:t>Zaļās mājas</w:t>
            </w:r>
            <w:r w:rsidR="00AD6506">
              <w:rPr>
                <w:iCs/>
                <w:lang w:val="lv-LV" w:eastAsia="lv-LV"/>
              </w:rPr>
              <w:t>”</w:t>
            </w:r>
            <w:r w:rsidRPr="00E606B0">
              <w:rPr>
                <w:iCs/>
                <w:lang w:val="lv-LV" w:eastAsia="lv-LV"/>
              </w:rPr>
              <w:t xml:space="preserve"> vienlaikus īsteno gan pirmās atlases kārtas, gan otrās atlases kārtas projektu</w:t>
            </w:r>
            <w:r w:rsidR="009C71D8">
              <w:rPr>
                <w:iCs/>
                <w:lang w:val="lv-LV" w:eastAsia="lv-LV"/>
              </w:rPr>
              <w:t xml:space="preserve"> un finansējuma saņēmēj</w:t>
            </w:r>
            <w:r w:rsidR="009D38AB">
              <w:rPr>
                <w:iCs/>
                <w:lang w:val="lv-LV" w:eastAsia="lv-LV"/>
              </w:rPr>
              <w:t>a</w:t>
            </w:r>
            <w:r w:rsidR="009C71D8">
              <w:rPr>
                <w:iCs/>
                <w:lang w:val="lv-LV" w:eastAsia="lv-LV"/>
              </w:rPr>
              <w:t xml:space="preserve"> “ABSL Latvia”</w:t>
            </w:r>
            <w:r w:rsidR="009D38AB">
              <w:rPr>
                <w:iCs/>
                <w:lang w:val="lv-LV" w:eastAsia="lv-LV"/>
              </w:rPr>
              <w:t xml:space="preserve"> projektā šādas apmācības nav iekļautas</w:t>
            </w:r>
            <w:r w:rsidR="007A4BCF" w:rsidRPr="00E606B0">
              <w:rPr>
                <w:iCs/>
                <w:lang w:val="lv-LV" w:eastAsia="lv-LV"/>
              </w:rPr>
              <w:t>;</w:t>
            </w:r>
          </w:p>
          <w:p w14:paraId="24FA9FC3" w14:textId="69AE5AD5" w:rsidR="007A4BCF" w:rsidRPr="00BD0063" w:rsidRDefault="007A4BCF">
            <w:pPr>
              <w:pStyle w:val="ListParagraph"/>
              <w:numPr>
                <w:ilvl w:val="0"/>
                <w:numId w:val="17"/>
              </w:numPr>
              <w:tabs>
                <w:tab w:val="left" w:pos="4780"/>
              </w:tabs>
              <w:jc w:val="both"/>
              <w:rPr>
                <w:iCs/>
                <w:lang w:val="lv-LV" w:eastAsia="lv-LV"/>
              </w:rPr>
            </w:pPr>
            <w:r w:rsidRPr="00BD0063">
              <w:rPr>
                <w:iCs/>
                <w:lang w:val="lv-LV" w:eastAsia="lv-LV"/>
              </w:rPr>
              <w:t>Pagarināt projektu ieviešanas termiņu līdz 2023</w:t>
            </w:r>
            <w:r w:rsidR="00BD0063">
              <w:rPr>
                <w:iCs/>
                <w:lang w:val="lv-LV" w:eastAsia="lv-LV"/>
              </w:rPr>
              <w:t>.</w:t>
            </w:r>
            <w:r w:rsidR="002F1EAB">
              <w:rPr>
                <w:iCs/>
                <w:lang w:val="lv-LV" w:eastAsia="lv-LV"/>
              </w:rPr>
              <w:t xml:space="preserve"> gada 31. decembrim</w:t>
            </w:r>
            <w:r w:rsidR="00BD0063" w:rsidRPr="00BD0063">
              <w:rPr>
                <w:iCs/>
                <w:lang w:val="lv-LV" w:eastAsia="lv-LV"/>
              </w:rPr>
              <w:t xml:space="preserve">, ņemot vērā </w:t>
            </w:r>
            <w:r w:rsidR="00BD0063">
              <w:rPr>
                <w:iCs/>
                <w:lang w:val="lv-LV" w:eastAsia="lv-LV"/>
              </w:rPr>
              <w:t xml:space="preserve">grozījumus EK Regulā Nr. 1407/2013 un EK Regulā Nr. 651/2014 attiecībā uz </w:t>
            </w:r>
            <w:r w:rsidR="001C7626">
              <w:rPr>
                <w:iCs/>
                <w:lang w:val="lv-LV" w:eastAsia="lv-LV"/>
              </w:rPr>
              <w:t>komercdarbības</w:t>
            </w:r>
            <w:r w:rsidR="00BD0063">
              <w:rPr>
                <w:iCs/>
                <w:lang w:val="lv-LV" w:eastAsia="lv-LV"/>
              </w:rPr>
              <w:t xml:space="preserve"> atbalsta piešķiršanas </w:t>
            </w:r>
            <w:r w:rsidR="00AD6506">
              <w:rPr>
                <w:iCs/>
                <w:lang w:val="lv-LV" w:eastAsia="lv-LV"/>
              </w:rPr>
              <w:t xml:space="preserve">gala </w:t>
            </w:r>
            <w:r w:rsidR="00BD0063">
              <w:rPr>
                <w:iCs/>
                <w:lang w:val="lv-LV" w:eastAsia="lv-LV"/>
              </w:rPr>
              <w:t>termiņu</w:t>
            </w:r>
            <w:r w:rsidR="00975FFA" w:rsidRPr="00BD0063">
              <w:rPr>
                <w:iCs/>
                <w:lang w:val="lv-LV" w:eastAsia="lv-LV"/>
              </w:rPr>
              <w:t>;</w:t>
            </w:r>
          </w:p>
          <w:p w14:paraId="7ADA418F" w14:textId="77777777" w:rsidR="009C4EB6" w:rsidRPr="00B96F4B" w:rsidRDefault="009C4EB6" w:rsidP="009C4EB6">
            <w:pPr>
              <w:pStyle w:val="ListParagraph"/>
              <w:tabs>
                <w:tab w:val="left" w:pos="4780"/>
              </w:tabs>
              <w:jc w:val="both"/>
              <w:rPr>
                <w:iCs/>
                <w:lang w:val="lv-LV" w:eastAsia="lv-LV"/>
              </w:rPr>
            </w:pPr>
          </w:p>
          <w:p w14:paraId="42006406" w14:textId="22EBC65A" w:rsidR="00EA38C0" w:rsidRPr="00D333A9" w:rsidRDefault="00DE2B7B" w:rsidP="00D333A9">
            <w:pPr>
              <w:pStyle w:val="ListParagraph"/>
              <w:numPr>
                <w:ilvl w:val="0"/>
                <w:numId w:val="23"/>
              </w:numPr>
              <w:tabs>
                <w:tab w:val="left" w:pos="4780"/>
              </w:tabs>
              <w:jc w:val="both"/>
              <w:rPr>
                <w:iCs/>
                <w:lang w:eastAsia="lv-LV"/>
              </w:rPr>
            </w:pPr>
            <w:r>
              <w:rPr>
                <w:iCs/>
                <w:lang w:eastAsia="lv-LV"/>
              </w:rPr>
              <w:t xml:space="preserve">ERAF </w:t>
            </w:r>
            <w:proofErr w:type="spellStart"/>
            <w:r>
              <w:rPr>
                <w:iCs/>
                <w:lang w:eastAsia="lv-LV"/>
              </w:rPr>
              <w:t>v</w:t>
            </w:r>
            <w:r w:rsidR="00EA38C0" w:rsidRPr="00D333A9">
              <w:rPr>
                <w:iCs/>
                <w:lang w:eastAsia="lv-LV"/>
              </w:rPr>
              <w:t>irssaistību</w:t>
            </w:r>
            <w:proofErr w:type="spellEnd"/>
            <w:r w:rsidR="003D099F">
              <w:rPr>
                <w:iCs/>
                <w:lang w:eastAsia="lv-LV"/>
              </w:rPr>
              <w:t xml:space="preserve"> </w:t>
            </w:r>
            <w:proofErr w:type="spellStart"/>
            <w:r w:rsidR="00EA38C0" w:rsidRPr="00D333A9">
              <w:rPr>
                <w:iCs/>
                <w:lang w:eastAsia="lv-LV"/>
              </w:rPr>
              <w:t>finansējuma</w:t>
            </w:r>
            <w:proofErr w:type="spellEnd"/>
            <w:r w:rsidR="00EA38C0" w:rsidRPr="00D333A9">
              <w:rPr>
                <w:iCs/>
                <w:lang w:eastAsia="lv-LV"/>
              </w:rPr>
              <w:t xml:space="preserve"> </w:t>
            </w:r>
            <w:proofErr w:type="spellStart"/>
            <w:r w:rsidR="00EA38C0" w:rsidRPr="00D333A9">
              <w:rPr>
                <w:iCs/>
                <w:lang w:eastAsia="lv-LV"/>
              </w:rPr>
              <w:t>ietvaros</w:t>
            </w:r>
            <w:proofErr w:type="spellEnd"/>
            <w:r w:rsidR="00EA38C0" w:rsidRPr="00D333A9">
              <w:rPr>
                <w:iCs/>
                <w:lang w:eastAsia="lv-LV"/>
              </w:rPr>
              <w:t xml:space="preserve"> </w:t>
            </w:r>
            <w:proofErr w:type="spellStart"/>
            <w:r w:rsidR="00EA38C0" w:rsidRPr="00D333A9">
              <w:rPr>
                <w:iCs/>
                <w:lang w:eastAsia="lv-LV"/>
              </w:rPr>
              <w:t>paredzēt</w:t>
            </w:r>
            <w:r w:rsidR="004244C7" w:rsidRPr="00D333A9">
              <w:rPr>
                <w:iCs/>
                <w:lang w:eastAsia="lv-LV"/>
              </w:rPr>
              <w:t>s</w:t>
            </w:r>
            <w:proofErr w:type="spellEnd"/>
            <w:r w:rsidR="00EA38C0" w:rsidRPr="00D333A9">
              <w:rPr>
                <w:iCs/>
                <w:lang w:eastAsia="lv-LV"/>
              </w:rPr>
              <w:t>:</w:t>
            </w:r>
          </w:p>
          <w:p w14:paraId="29C4965D" w14:textId="77777777" w:rsidR="005964CF" w:rsidRPr="009C4EB6" w:rsidRDefault="005964CF" w:rsidP="005964CF">
            <w:pPr>
              <w:pStyle w:val="ListParagraph"/>
              <w:tabs>
                <w:tab w:val="left" w:pos="4780"/>
              </w:tabs>
              <w:jc w:val="both"/>
              <w:rPr>
                <w:iCs/>
                <w:lang w:eastAsia="lv-LV"/>
              </w:rPr>
            </w:pPr>
          </w:p>
          <w:p w14:paraId="04DF6FB9" w14:textId="1FC9B193" w:rsidR="00686125" w:rsidRPr="00E5466F" w:rsidRDefault="004244C7">
            <w:pPr>
              <w:pStyle w:val="ListParagraph"/>
              <w:numPr>
                <w:ilvl w:val="0"/>
                <w:numId w:val="13"/>
              </w:numPr>
              <w:jc w:val="both"/>
              <w:rPr>
                <w:iCs/>
                <w:lang w:val="lv-LV" w:eastAsia="lv-LV"/>
              </w:rPr>
            </w:pPr>
            <w:r>
              <w:rPr>
                <w:iCs/>
                <w:lang w:val="lv-LV" w:eastAsia="lv-LV"/>
              </w:rPr>
              <w:t xml:space="preserve">Apmācību joma </w:t>
            </w:r>
            <w:r w:rsidR="001F4A1C" w:rsidRPr="00686125">
              <w:rPr>
                <w:iCs/>
                <w:lang w:val="lv-LV" w:eastAsia="lv-LV"/>
              </w:rPr>
              <w:t>345 01 Biznesa vadība</w:t>
            </w:r>
            <w:r w:rsidR="00686125">
              <w:rPr>
                <w:iCs/>
                <w:lang w:val="lv-LV" w:eastAsia="lv-LV"/>
              </w:rPr>
              <w:t>. M</w:t>
            </w:r>
            <w:r w:rsidR="00686125" w:rsidRPr="00686125">
              <w:rPr>
                <w:iCs/>
                <w:lang w:val="lv-LV" w:eastAsia="lv-LV"/>
              </w:rPr>
              <w:t xml:space="preserve">ūsdienu uzņēmējdarbība nav iedomājama bez biznesa virzīšanas internetā un biznesa procesu </w:t>
            </w:r>
            <w:proofErr w:type="spellStart"/>
            <w:r w:rsidR="00686125" w:rsidRPr="00686125">
              <w:rPr>
                <w:iCs/>
                <w:lang w:val="lv-LV" w:eastAsia="lv-LV"/>
              </w:rPr>
              <w:t>digitalizācijas</w:t>
            </w:r>
            <w:proofErr w:type="spellEnd"/>
            <w:r w:rsidR="00686125" w:rsidRPr="00686125">
              <w:rPr>
                <w:iCs/>
                <w:lang w:val="lv-LV" w:eastAsia="lv-LV"/>
              </w:rPr>
              <w:t>, kas ir 21.</w:t>
            </w:r>
            <w:r w:rsidR="00F8151A">
              <w:rPr>
                <w:iCs/>
                <w:lang w:val="lv-LV" w:eastAsia="lv-LV"/>
              </w:rPr>
              <w:t xml:space="preserve"> </w:t>
            </w:r>
            <w:r w:rsidR="00686125" w:rsidRPr="00686125">
              <w:rPr>
                <w:iCs/>
                <w:lang w:val="lv-LV" w:eastAsia="lv-LV"/>
              </w:rPr>
              <w:t xml:space="preserve">gadsimta realitāte, un tā tikai turpinās attīstīties. </w:t>
            </w:r>
            <w:r w:rsidR="00686125" w:rsidRPr="00E5466F">
              <w:rPr>
                <w:iCs/>
                <w:lang w:val="lv-LV" w:eastAsia="lv-LV"/>
              </w:rPr>
              <w:t xml:space="preserve">Ņemot vērā, ka </w:t>
            </w:r>
            <w:r w:rsidR="00DE2B7B">
              <w:rPr>
                <w:iCs/>
                <w:lang w:val="lv-LV" w:eastAsia="lv-LV"/>
              </w:rPr>
              <w:t xml:space="preserve">ERAF </w:t>
            </w:r>
            <w:r w:rsidR="00EA38C0">
              <w:rPr>
                <w:iCs/>
                <w:lang w:val="lv-LV" w:eastAsia="lv-LV"/>
              </w:rPr>
              <w:t>virssaistību</w:t>
            </w:r>
            <w:r w:rsidR="00686125" w:rsidRPr="00E5466F">
              <w:rPr>
                <w:iCs/>
                <w:lang w:val="lv-LV" w:eastAsia="lv-LV"/>
              </w:rPr>
              <w:t xml:space="preserve"> finansējumu pamatā paredzēts piešķirt digitālajām apmācībām, digitālās biznesa vadības apmācības veicinās tehnoloģisko uzņēmumu procesu </w:t>
            </w:r>
            <w:proofErr w:type="spellStart"/>
            <w:r w:rsidR="00686125" w:rsidRPr="00E5466F">
              <w:rPr>
                <w:iCs/>
                <w:lang w:val="lv-LV" w:eastAsia="lv-LV"/>
              </w:rPr>
              <w:t>digitalizāciju</w:t>
            </w:r>
            <w:proofErr w:type="spellEnd"/>
            <w:r w:rsidR="00686125" w:rsidRPr="00E5466F">
              <w:rPr>
                <w:iCs/>
                <w:lang w:val="lv-LV" w:eastAsia="lv-LV"/>
              </w:rPr>
              <w:t xml:space="preserve"> un izpratni par sava biznesa efektīvāku vadību</w:t>
            </w:r>
            <w:r w:rsidR="005964CF">
              <w:rPr>
                <w:iCs/>
                <w:lang w:val="lv-LV" w:eastAsia="lv-LV"/>
              </w:rPr>
              <w:t>.</w:t>
            </w:r>
          </w:p>
          <w:p w14:paraId="103A0587" w14:textId="6CE5E227" w:rsidR="00686125" w:rsidRPr="00E66ED2" w:rsidRDefault="004244C7">
            <w:pPr>
              <w:pStyle w:val="ListParagraph"/>
              <w:numPr>
                <w:ilvl w:val="0"/>
                <w:numId w:val="13"/>
              </w:numPr>
              <w:jc w:val="both"/>
              <w:rPr>
                <w:iCs/>
                <w:lang w:val="lv-LV" w:eastAsia="lv-LV"/>
              </w:rPr>
            </w:pPr>
            <w:r w:rsidRPr="004244C7">
              <w:rPr>
                <w:iCs/>
                <w:lang w:val="lv-LV" w:eastAsia="lv-LV"/>
              </w:rPr>
              <w:t xml:space="preserve">Apmācību joma </w:t>
            </w:r>
            <w:r w:rsidR="001F4A1C" w:rsidRPr="00E5466F">
              <w:rPr>
                <w:iCs/>
                <w:lang w:val="lv-LV" w:eastAsia="lv-LV"/>
              </w:rPr>
              <w:t>341 01 Elektroniskā komercija</w:t>
            </w:r>
            <w:r w:rsidR="0095350F" w:rsidRPr="00E5466F">
              <w:rPr>
                <w:iCs/>
                <w:lang w:val="lv-LV" w:eastAsia="lv-LV"/>
              </w:rPr>
              <w:t xml:space="preserve">. </w:t>
            </w:r>
            <w:r w:rsidR="00D95DDB" w:rsidRPr="00E5466F">
              <w:rPr>
                <w:iCs/>
                <w:lang w:val="lv-LV" w:eastAsia="lv-LV"/>
              </w:rPr>
              <w:t xml:space="preserve">Balstoties uz 2020. gada Eiropas Komisijas sastādīto Digitālās </w:t>
            </w:r>
            <w:r w:rsidR="00D95DDB" w:rsidRPr="00E5466F">
              <w:rPr>
                <w:iCs/>
                <w:lang w:val="lv-LV" w:eastAsia="lv-LV"/>
              </w:rPr>
              <w:lastRenderedPageBreak/>
              <w:t xml:space="preserve">Sabiedrības un Ekonomikas indeksu </w:t>
            </w:r>
            <w:r w:rsidR="00160C14" w:rsidRPr="00160C14">
              <w:rPr>
                <w:iCs/>
                <w:lang w:val="lv-LV" w:eastAsia="lv-LV"/>
              </w:rPr>
              <w:t xml:space="preserve">tikai 11 % </w:t>
            </w:r>
            <w:r w:rsidR="00E66ED2" w:rsidRPr="00E66ED2">
              <w:rPr>
                <w:iCs/>
                <w:lang w:val="lv-LV" w:eastAsia="lv-LV"/>
              </w:rPr>
              <w:t>(kas ir krietni zemāks rādītājs par ES vidējo</w:t>
            </w:r>
            <w:r w:rsidR="00E66ED2">
              <w:rPr>
                <w:iCs/>
                <w:lang w:val="lv-LV" w:eastAsia="lv-LV"/>
              </w:rPr>
              <w:t xml:space="preserve"> – </w:t>
            </w:r>
            <w:r w:rsidR="00E66ED2" w:rsidRPr="00E66ED2">
              <w:rPr>
                <w:iCs/>
                <w:lang w:val="lv-LV" w:eastAsia="lv-LV"/>
              </w:rPr>
              <w:t>18</w:t>
            </w:r>
            <w:r w:rsidR="00E66ED2">
              <w:rPr>
                <w:iCs/>
                <w:lang w:val="lv-LV" w:eastAsia="lv-LV"/>
              </w:rPr>
              <w:t xml:space="preserve"> </w:t>
            </w:r>
            <w:r w:rsidR="00E66ED2" w:rsidRPr="00E66ED2">
              <w:rPr>
                <w:iCs/>
                <w:lang w:val="lv-LV" w:eastAsia="lv-LV"/>
              </w:rPr>
              <w:t>%)</w:t>
            </w:r>
            <w:r w:rsidR="00E66ED2">
              <w:rPr>
                <w:iCs/>
                <w:lang w:val="lv-LV" w:eastAsia="lv-LV"/>
              </w:rPr>
              <w:t xml:space="preserve"> </w:t>
            </w:r>
            <w:r w:rsidR="00160C14">
              <w:rPr>
                <w:iCs/>
                <w:lang w:val="lv-LV" w:eastAsia="lv-LV"/>
              </w:rPr>
              <w:t xml:space="preserve">mikro (sīkie), mazie un vidējie uzņēmumi </w:t>
            </w:r>
            <w:r w:rsidR="00160C14" w:rsidRPr="00160C14">
              <w:rPr>
                <w:iCs/>
                <w:lang w:val="lv-LV" w:eastAsia="lv-LV"/>
              </w:rPr>
              <w:t>veic tirdzniecību tiešsaistē un tikai</w:t>
            </w:r>
            <w:r w:rsidR="00160C14">
              <w:rPr>
                <w:iCs/>
                <w:lang w:val="lv-LV" w:eastAsia="lv-LV"/>
              </w:rPr>
              <w:t xml:space="preserve"> </w:t>
            </w:r>
            <w:r w:rsidR="00160C14" w:rsidRPr="00160C14">
              <w:rPr>
                <w:iCs/>
                <w:lang w:val="lv-LV" w:eastAsia="lv-LV"/>
              </w:rPr>
              <w:t xml:space="preserve">5 % no </w:t>
            </w:r>
            <w:r w:rsidR="00160C14">
              <w:rPr>
                <w:iCs/>
                <w:lang w:val="lv-LV" w:eastAsia="lv-LV"/>
              </w:rPr>
              <w:t>to</w:t>
            </w:r>
            <w:r w:rsidR="00160C14" w:rsidRPr="00160C14">
              <w:rPr>
                <w:iCs/>
                <w:lang w:val="lv-LV" w:eastAsia="lv-LV"/>
              </w:rPr>
              <w:t xml:space="preserve"> apgrozījuma veido e-komercija</w:t>
            </w:r>
            <w:r w:rsidR="00E66ED2">
              <w:rPr>
                <w:lang w:val="lv-LV"/>
              </w:rPr>
              <w:t xml:space="preserve">. </w:t>
            </w:r>
            <w:r w:rsidR="00E66ED2" w:rsidRPr="00E66ED2">
              <w:rPr>
                <w:iCs/>
                <w:lang w:val="lv-LV" w:eastAsia="lv-LV"/>
              </w:rPr>
              <w:t>Taču pēdējo divu gadu laikā ir palielinājies to</w:t>
            </w:r>
            <w:r w:rsidR="00E66ED2">
              <w:rPr>
                <w:iCs/>
                <w:lang w:val="lv-LV" w:eastAsia="lv-LV"/>
              </w:rPr>
              <w:t xml:space="preserve"> </w:t>
            </w:r>
            <w:r w:rsidR="00E66ED2" w:rsidRPr="00E66ED2">
              <w:rPr>
                <w:iCs/>
                <w:lang w:val="lv-LV" w:eastAsia="lv-LV"/>
              </w:rPr>
              <w:t>mikro (sīk</w:t>
            </w:r>
            <w:r w:rsidR="00E66ED2">
              <w:rPr>
                <w:iCs/>
                <w:lang w:val="lv-LV" w:eastAsia="lv-LV"/>
              </w:rPr>
              <w:t>o</w:t>
            </w:r>
            <w:r w:rsidR="00E66ED2" w:rsidRPr="00E66ED2">
              <w:rPr>
                <w:iCs/>
                <w:lang w:val="lv-LV" w:eastAsia="lv-LV"/>
              </w:rPr>
              <w:t>), maz</w:t>
            </w:r>
            <w:r w:rsidR="00E66ED2">
              <w:rPr>
                <w:iCs/>
                <w:lang w:val="lv-LV" w:eastAsia="lv-LV"/>
              </w:rPr>
              <w:t>o</w:t>
            </w:r>
            <w:r w:rsidR="00E66ED2" w:rsidRPr="00E66ED2">
              <w:rPr>
                <w:iCs/>
                <w:lang w:val="lv-LV" w:eastAsia="lv-LV"/>
              </w:rPr>
              <w:t xml:space="preserve"> un vidēj</w:t>
            </w:r>
            <w:r w:rsidR="00E66ED2">
              <w:rPr>
                <w:iCs/>
                <w:lang w:val="lv-LV" w:eastAsia="lv-LV"/>
              </w:rPr>
              <w:t>o</w:t>
            </w:r>
            <w:r w:rsidR="00E66ED2" w:rsidRPr="00E66ED2">
              <w:rPr>
                <w:iCs/>
                <w:lang w:val="lv-LV" w:eastAsia="lv-LV"/>
              </w:rPr>
              <w:t xml:space="preserve"> uzņēmum</w:t>
            </w:r>
            <w:r w:rsidR="00E66ED2">
              <w:rPr>
                <w:iCs/>
                <w:lang w:val="lv-LV" w:eastAsia="lv-LV"/>
              </w:rPr>
              <w:t xml:space="preserve">u </w:t>
            </w:r>
            <w:r w:rsidR="00E66ED2" w:rsidRPr="00E66ED2">
              <w:rPr>
                <w:iCs/>
                <w:lang w:val="lv-LV" w:eastAsia="lv-LV"/>
              </w:rPr>
              <w:t>īpatsvars, kuri ir iesaistīti pārrobežu e-komercijā ar citām ES valstīm, tādējādi tuvojoties ES</w:t>
            </w:r>
            <w:r w:rsidR="00E66ED2">
              <w:rPr>
                <w:iCs/>
                <w:lang w:val="lv-LV" w:eastAsia="lv-LV"/>
              </w:rPr>
              <w:t xml:space="preserve"> </w:t>
            </w:r>
            <w:r w:rsidR="00E66ED2" w:rsidRPr="00E66ED2">
              <w:rPr>
                <w:iCs/>
                <w:lang w:val="lv-LV" w:eastAsia="lv-LV"/>
              </w:rPr>
              <w:t>vidējam rādītājam (7 % iepretim 8 %)</w:t>
            </w:r>
            <w:r w:rsidR="00E66ED2">
              <w:rPr>
                <w:iCs/>
                <w:lang w:val="lv-LV" w:eastAsia="lv-LV"/>
              </w:rPr>
              <w:t>, kas tāpat nav pietiekami, jo norāda, ka netiek plaši un efektīvi izmantotas digitālās tehnoloģijas, kā arī komersantiem trūkst zināšanu</w:t>
            </w:r>
            <w:r w:rsidR="005964CF">
              <w:rPr>
                <w:iCs/>
                <w:lang w:val="lv-LV" w:eastAsia="lv-LV"/>
              </w:rPr>
              <w:t>.</w:t>
            </w:r>
          </w:p>
          <w:p w14:paraId="68E8993D" w14:textId="6DDF45C9" w:rsidR="00A5005F" w:rsidRPr="009067D2" w:rsidRDefault="004244C7">
            <w:pPr>
              <w:pStyle w:val="ListParagraph"/>
              <w:numPr>
                <w:ilvl w:val="0"/>
                <w:numId w:val="13"/>
              </w:numPr>
              <w:jc w:val="both"/>
              <w:rPr>
                <w:iCs/>
                <w:lang w:eastAsia="lv-LV"/>
              </w:rPr>
            </w:pPr>
            <w:proofErr w:type="spellStart"/>
            <w:r w:rsidRPr="004244C7">
              <w:rPr>
                <w:iCs/>
                <w:lang w:eastAsia="lv-LV"/>
              </w:rPr>
              <w:t>Apmācību</w:t>
            </w:r>
            <w:proofErr w:type="spellEnd"/>
            <w:r w:rsidRPr="004244C7">
              <w:rPr>
                <w:iCs/>
                <w:lang w:eastAsia="lv-LV"/>
              </w:rPr>
              <w:t xml:space="preserve"> </w:t>
            </w:r>
            <w:proofErr w:type="spellStart"/>
            <w:r w:rsidRPr="004244C7">
              <w:rPr>
                <w:iCs/>
                <w:lang w:eastAsia="lv-LV"/>
              </w:rPr>
              <w:t>joma</w:t>
            </w:r>
            <w:proofErr w:type="spellEnd"/>
            <w:r w:rsidRPr="004244C7">
              <w:rPr>
                <w:iCs/>
                <w:lang w:eastAsia="lv-LV"/>
              </w:rPr>
              <w:t xml:space="preserve"> </w:t>
            </w:r>
            <w:r w:rsidR="00AD2552" w:rsidRPr="009067D2">
              <w:rPr>
                <w:iCs/>
                <w:lang w:eastAsia="lv-LV"/>
              </w:rPr>
              <w:t xml:space="preserve">342 01 </w:t>
            </w:r>
            <w:proofErr w:type="spellStart"/>
            <w:r w:rsidR="00AD2552" w:rsidRPr="009067D2">
              <w:rPr>
                <w:iCs/>
                <w:lang w:eastAsia="lv-LV"/>
              </w:rPr>
              <w:t>M</w:t>
            </w:r>
            <w:r w:rsidR="00F37E73" w:rsidRPr="009067D2">
              <w:rPr>
                <w:iCs/>
                <w:lang w:eastAsia="lv-LV"/>
              </w:rPr>
              <w:t>ā</w:t>
            </w:r>
            <w:r w:rsidR="00AD2552" w:rsidRPr="009067D2">
              <w:rPr>
                <w:iCs/>
                <w:lang w:eastAsia="lv-LV"/>
              </w:rPr>
              <w:t>rketings</w:t>
            </w:r>
            <w:proofErr w:type="spellEnd"/>
            <w:r w:rsidR="00AD2552" w:rsidRPr="009067D2">
              <w:rPr>
                <w:iCs/>
                <w:lang w:eastAsia="lv-LV"/>
              </w:rPr>
              <w:t xml:space="preserve"> un </w:t>
            </w:r>
            <w:proofErr w:type="spellStart"/>
            <w:r w:rsidR="00AD2552" w:rsidRPr="009067D2">
              <w:rPr>
                <w:iCs/>
                <w:lang w:eastAsia="lv-LV"/>
              </w:rPr>
              <w:t>tirdzniec</w:t>
            </w:r>
            <w:r w:rsidR="00F37E73" w:rsidRPr="009067D2">
              <w:rPr>
                <w:iCs/>
                <w:lang w:eastAsia="lv-LV"/>
              </w:rPr>
              <w:t>ī</w:t>
            </w:r>
            <w:r w:rsidR="00AD2552" w:rsidRPr="009067D2">
              <w:rPr>
                <w:iCs/>
                <w:lang w:eastAsia="lv-LV"/>
              </w:rPr>
              <w:t>ba</w:t>
            </w:r>
            <w:proofErr w:type="spellEnd"/>
            <w:r w:rsidR="005909A0" w:rsidRPr="009067D2">
              <w:rPr>
                <w:iCs/>
                <w:lang w:eastAsia="lv-LV"/>
              </w:rPr>
              <w:t xml:space="preserve">. </w:t>
            </w:r>
            <w:proofErr w:type="spellStart"/>
            <w:r w:rsidR="00D3421A" w:rsidRPr="009067D2">
              <w:rPr>
                <w:iCs/>
                <w:lang w:eastAsia="lv-LV"/>
              </w:rPr>
              <w:t>Tehnoloģijas</w:t>
            </w:r>
            <w:proofErr w:type="spellEnd"/>
            <w:r w:rsidR="00D3421A" w:rsidRPr="009067D2">
              <w:rPr>
                <w:iCs/>
                <w:lang w:eastAsia="lv-LV"/>
              </w:rPr>
              <w:t xml:space="preserve"> nav </w:t>
            </w:r>
            <w:proofErr w:type="spellStart"/>
            <w:r w:rsidR="00D3421A" w:rsidRPr="009067D2">
              <w:rPr>
                <w:iCs/>
                <w:lang w:eastAsia="lv-LV"/>
              </w:rPr>
              <w:t>atdalāmas</w:t>
            </w:r>
            <w:proofErr w:type="spellEnd"/>
            <w:r w:rsidR="00D3421A" w:rsidRPr="009067D2">
              <w:rPr>
                <w:iCs/>
                <w:lang w:eastAsia="lv-LV"/>
              </w:rPr>
              <w:t xml:space="preserve"> no </w:t>
            </w:r>
            <w:proofErr w:type="spellStart"/>
            <w:r w:rsidR="00D3421A" w:rsidRPr="009067D2">
              <w:rPr>
                <w:iCs/>
                <w:lang w:eastAsia="lv-LV"/>
              </w:rPr>
              <w:t>mārketinga</w:t>
            </w:r>
            <w:proofErr w:type="spellEnd"/>
            <w:r w:rsidR="00D3421A" w:rsidRPr="009067D2">
              <w:rPr>
                <w:iCs/>
                <w:lang w:eastAsia="lv-LV"/>
              </w:rPr>
              <w:t xml:space="preserve"> un </w:t>
            </w:r>
            <w:proofErr w:type="spellStart"/>
            <w:r w:rsidR="00D3421A" w:rsidRPr="009067D2">
              <w:rPr>
                <w:iCs/>
                <w:lang w:eastAsia="lv-LV"/>
              </w:rPr>
              <w:t>tirdzniecības</w:t>
            </w:r>
            <w:proofErr w:type="spellEnd"/>
            <w:r w:rsidR="00D3421A" w:rsidRPr="009067D2">
              <w:rPr>
                <w:iCs/>
                <w:lang w:eastAsia="lv-LV"/>
              </w:rPr>
              <w:t xml:space="preserve">. </w:t>
            </w:r>
            <w:proofErr w:type="spellStart"/>
            <w:r w:rsidR="009067D2" w:rsidRPr="009067D2">
              <w:rPr>
                <w:iCs/>
                <w:lang w:eastAsia="lv-LV"/>
              </w:rPr>
              <w:t>Finansējuma</w:t>
            </w:r>
            <w:proofErr w:type="spellEnd"/>
            <w:r w:rsidR="009067D2" w:rsidRPr="009067D2">
              <w:rPr>
                <w:iCs/>
                <w:lang w:eastAsia="lv-LV"/>
              </w:rPr>
              <w:t xml:space="preserve"> </w:t>
            </w:r>
            <w:proofErr w:type="spellStart"/>
            <w:r w:rsidR="009067D2" w:rsidRPr="009067D2">
              <w:rPr>
                <w:iCs/>
                <w:lang w:eastAsia="lv-LV"/>
              </w:rPr>
              <w:t>saņēmēji</w:t>
            </w:r>
            <w:proofErr w:type="spellEnd"/>
            <w:r w:rsidR="009067D2" w:rsidRPr="009067D2">
              <w:rPr>
                <w:iCs/>
                <w:lang w:eastAsia="lv-LV"/>
              </w:rPr>
              <w:t xml:space="preserve"> </w:t>
            </w:r>
            <w:proofErr w:type="spellStart"/>
            <w:r w:rsidR="009067D2" w:rsidRPr="009067D2">
              <w:rPr>
                <w:iCs/>
                <w:lang w:eastAsia="lv-LV"/>
              </w:rPr>
              <w:t>ir</w:t>
            </w:r>
            <w:proofErr w:type="spellEnd"/>
            <w:r w:rsidR="009067D2" w:rsidRPr="009067D2">
              <w:rPr>
                <w:iCs/>
                <w:lang w:eastAsia="lv-LV"/>
              </w:rPr>
              <w:t xml:space="preserve"> </w:t>
            </w:r>
            <w:proofErr w:type="spellStart"/>
            <w:r w:rsidR="009067D2" w:rsidRPr="009067D2">
              <w:rPr>
                <w:iCs/>
                <w:lang w:eastAsia="lv-LV"/>
              </w:rPr>
              <w:t>norādījuši</w:t>
            </w:r>
            <w:proofErr w:type="spellEnd"/>
            <w:r w:rsidR="009067D2" w:rsidRPr="009067D2">
              <w:rPr>
                <w:iCs/>
                <w:lang w:eastAsia="lv-LV"/>
              </w:rPr>
              <w:t xml:space="preserve">, ka </w:t>
            </w:r>
            <w:proofErr w:type="spellStart"/>
            <w:r w:rsidR="009067D2" w:rsidRPr="009067D2">
              <w:rPr>
                <w:iCs/>
                <w:lang w:eastAsia="lv-LV"/>
              </w:rPr>
              <w:t>komersantiem</w:t>
            </w:r>
            <w:proofErr w:type="spellEnd"/>
            <w:r w:rsidR="009067D2" w:rsidRPr="009067D2">
              <w:rPr>
                <w:iCs/>
                <w:lang w:eastAsia="lv-LV"/>
              </w:rPr>
              <w:t xml:space="preserve"> </w:t>
            </w:r>
            <w:proofErr w:type="spellStart"/>
            <w:r w:rsidR="009067D2" w:rsidRPr="009067D2">
              <w:rPr>
                <w:iCs/>
                <w:lang w:eastAsia="lv-LV"/>
              </w:rPr>
              <w:t>ir</w:t>
            </w:r>
            <w:proofErr w:type="spellEnd"/>
            <w:r w:rsidR="009067D2" w:rsidRPr="009067D2">
              <w:rPr>
                <w:iCs/>
                <w:lang w:eastAsia="lv-LV"/>
              </w:rPr>
              <w:t xml:space="preserve"> </w:t>
            </w:r>
            <w:proofErr w:type="spellStart"/>
            <w:r w:rsidR="009067D2" w:rsidRPr="009067D2">
              <w:rPr>
                <w:iCs/>
                <w:lang w:eastAsia="lv-LV"/>
              </w:rPr>
              <w:t>nepieciešams</w:t>
            </w:r>
            <w:proofErr w:type="spellEnd"/>
            <w:r w:rsidR="009067D2" w:rsidRPr="009067D2">
              <w:rPr>
                <w:iCs/>
                <w:lang w:eastAsia="lv-LV"/>
              </w:rPr>
              <w:t xml:space="preserve"> </w:t>
            </w:r>
            <w:proofErr w:type="spellStart"/>
            <w:r w:rsidR="009067D2" w:rsidRPr="009067D2">
              <w:rPr>
                <w:iCs/>
                <w:lang w:eastAsia="lv-LV"/>
              </w:rPr>
              <w:t>veicināt</w:t>
            </w:r>
            <w:proofErr w:type="spellEnd"/>
            <w:r w:rsidR="009067D2" w:rsidRPr="009067D2">
              <w:rPr>
                <w:iCs/>
                <w:lang w:eastAsia="lv-LV"/>
              </w:rPr>
              <w:t xml:space="preserve"> </w:t>
            </w:r>
            <w:proofErr w:type="spellStart"/>
            <w:r w:rsidR="009067D2" w:rsidRPr="009067D2">
              <w:rPr>
                <w:iCs/>
                <w:lang w:eastAsia="lv-LV"/>
              </w:rPr>
              <w:t>izpratni</w:t>
            </w:r>
            <w:proofErr w:type="spellEnd"/>
            <w:r w:rsidR="009067D2" w:rsidRPr="009067D2">
              <w:rPr>
                <w:iCs/>
                <w:lang w:eastAsia="lv-LV"/>
              </w:rPr>
              <w:t xml:space="preserve"> par </w:t>
            </w:r>
            <w:proofErr w:type="spellStart"/>
            <w:r w:rsidR="009067D2" w:rsidRPr="009067D2">
              <w:rPr>
                <w:iCs/>
                <w:lang w:eastAsia="lv-LV"/>
              </w:rPr>
              <w:t>preču</w:t>
            </w:r>
            <w:proofErr w:type="spellEnd"/>
            <w:r w:rsidR="009067D2" w:rsidRPr="009067D2">
              <w:rPr>
                <w:iCs/>
                <w:lang w:eastAsia="lv-LV"/>
              </w:rPr>
              <w:t>/</w:t>
            </w:r>
            <w:proofErr w:type="spellStart"/>
            <w:r w:rsidR="009067D2" w:rsidRPr="009067D2">
              <w:rPr>
                <w:iCs/>
                <w:lang w:eastAsia="lv-LV"/>
              </w:rPr>
              <w:t>pakalpojumu</w:t>
            </w:r>
            <w:proofErr w:type="spellEnd"/>
            <w:r w:rsidR="009067D2" w:rsidRPr="009067D2">
              <w:rPr>
                <w:iCs/>
                <w:lang w:eastAsia="lv-LV"/>
              </w:rPr>
              <w:t xml:space="preserve"> </w:t>
            </w:r>
            <w:proofErr w:type="spellStart"/>
            <w:r w:rsidR="00D3421A" w:rsidRPr="009067D2">
              <w:rPr>
                <w:iCs/>
                <w:lang w:eastAsia="lv-LV"/>
              </w:rPr>
              <w:t>pārdošanas</w:t>
            </w:r>
            <w:proofErr w:type="spellEnd"/>
            <w:r w:rsidR="00D3421A" w:rsidRPr="009067D2">
              <w:rPr>
                <w:iCs/>
                <w:lang w:eastAsia="lv-LV"/>
              </w:rPr>
              <w:t xml:space="preserve"> </w:t>
            </w:r>
            <w:proofErr w:type="spellStart"/>
            <w:r w:rsidR="00D3421A" w:rsidRPr="009067D2">
              <w:rPr>
                <w:iCs/>
                <w:lang w:eastAsia="lv-LV"/>
              </w:rPr>
              <w:t>tirgu</w:t>
            </w:r>
            <w:proofErr w:type="spellEnd"/>
            <w:r w:rsidR="005964CF">
              <w:rPr>
                <w:iCs/>
                <w:lang w:eastAsia="lv-LV"/>
              </w:rPr>
              <w:t>.</w:t>
            </w:r>
          </w:p>
          <w:p w14:paraId="6AE31B13" w14:textId="65A509EB" w:rsidR="00EA38C0" w:rsidRPr="005964CF" w:rsidRDefault="004244C7" w:rsidP="005964CF">
            <w:pPr>
              <w:pStyle w:val="ListParagraph"/>
              <w:numPr>
                <w:ilvl w:val="0"/>
                <w:numId w:val="13"/>
              </w:numPr>
              <w:jc w:val="both"/>
              <w:rPr>
                <w:iCs/>
                <w:lang w:eastAsia="lv-LV"/>
              </w:rPr>
            </w:pPr>
            <w:proofErr w:type="spellStart"/>
            <w:r w:rsidRPr="004244C7">
              <w:rPr>
                <w:iCs/>
                <w:lang w:eastAsia="lv-LV"/>
              </w:rPr>
              <w:t>Apmācību</w:t>
            </w:r>
            <w:proofErr w:type="spellEnd"/>
            <w:r w:rsidRPr="004244C7">
              <w:rPr>
                <w:iCs/>
                <w:lang w:eastAsia="lv-LV"/>
              </w:rPr>
              <w:t xml:space="preserve"> </w:t>
            </w:r>
            <w:proofErr w:type="spellStart"/>
            <w:r w:rsidRPr="004244C7">
              <w:rPr>
                <w:iCs/>
                <w:lang w:eastAsia="lv-LV"/>
              </w:rPr>
              <w:t>joma</w:t>
            </w:r>
            <w:proofErr w:type="spellEnd"/>
            <w:r w:rsidRPr="004244C7">
              <w:rPr>
                <w:iCs/>
                <w:lang w:eastAsia="lv-LV"/>
              </w:rPr>
              <w:t xml:space="preserve"> </w:t>
            </w:r>
            <w:r w:rsidR="00AD2552" w:rsidRPr="009067D2">
              <w:rPr>
                <w:iCs/>
                <w:lang w:eastAsia="lv-LV"/>
              </w:rPr>
              <w:t>345</w:t>
            </w:r>
            <w:r w:rsidR="00163456">
              <w:rPr>
                <w:iCs/>
                <w:lang w:eastAsia="lv-LV"/>
              </w:rPr>
              <w:t xml:space="preserve"> </w:t>
            </w:r>
            <w:r w:rsidR="00AD2552" w:rsidRPr="009067D2">
              <w:rPr>
                <w:iCs/>
                <w:lang w:eastAsia="lv-LV"/>
              </w:rPr>
              <w:t xml:space="preserve">04 </w:t>
            </w:r>
            <w:proofErr w:type="spellStart"/>
            <w:r w:rsidR="00AD2552" w:rsidRPr="009067D2">
              <w:rPr>
                <w:iCs/>
                <w:lang w:eastAsia="lv-LV"/>
              </w:rPr>
              <w:t>Kvalitātes</w:t>
            </w:r>
            <w:proofErr w:type="spellEnd"/>
            <w:r w:rsidR="00AD2552" w:rsidRPr="009067D2">
              <w:rPr>
                <w:iCs/>
                <w:lang w:eastAsia="lv-LV"/>
              </w:rPr>
              <w:t xml:space="preserve"> </w:t>
            </w:r>
            <w:proofErr w:type="spellStart"/>
            <w:r w:rsidR="00AD2552" w:rsidRPr="009067D2">
              <w:rPr>
                <w:iCs/>
                <w:lang w:eastAsia="lv-LV"/>
              </w:rPr>
              <w:t>nodrošināšana</w:t>
            </w:r>
            <w:proofErr w:type="spellEnd"/>
            <w:r w:rsidR="00AD2552" w:rsidRPr="009067D2">
              <w:rPr>
                <w:iCs/>
                <w:lang w:eastAsia="lv-LV"/>
              </w:rPr>
              <w:t xml:space="preserve"> un </w:t>
            </w:r>
            <w:proofErr w:type="spellStart"/>
            <w:r w:rsidR="00AD2552" w:rsidRPr="009067D2">
              <w:rPr>
                <w:iCs/>
                <w:lang w:eastAsia="lv-LV"/>
              </w:rPr>
              <w:t>vadība</w:t>
            </w:r>
            <w:proofErr w:type="spellEnd"/>
            <w:r w:rsidR="00AD2552" w:rsidRPr="009067D2">
              <w:rPr>
                <w:iCs/>
                <w:lang w:eastAsia="lv-LV"/>
              </w:rPr>
              <w:t xml:space="preserve">. </w:t>
            </w:r>
            <w:proofErr w:type="spellStart"/>
            <w:r w:rsidR="005E0B36" w:rsidRPr="005E0B36">
              <w:rPr>
                <w:iCs/>
                <w:lang w:eastAsia="lv-LV"/>
              </w:rPr>
              <w:t>Finansējuma</w:t>
            </w:r>
            <w:proofErr w:type="spellEnd"/>
            <w:r w:rsidR="005E0B36" w:rsidRPr="005E0B36">
              <w:rPr>
                <w:iCs/>
                <w:lang w:eastAsia="lv-LV"/>
              </w:rPr>
              <w:t xml:space="preserve"> </w:t>
            </w:r>
            <w:proofErr w:type="spellStart"/>
            <w:r w:rsidR="005E0B36" w:rsidRPr="005E0B36">
              <w:rPr>
                <w:iCs/>
                <w:lang w:eastAsia="lv-LV"/>
              </w:rPr>
              <w:t>saņēmēji</w:t>
            </w:r>
            <w:proofErr w:type="spellEnd"/>
            <w:r w:rsidR="005E0B36" w:rsidRPr="005E0B36">
              <w:rPr>
                <w:iCs/>
                <w:lang w:eastAsia="lv-LV"/>
              </w:rPr>
              <w:t xml:space="preserve"> </w:t>
            </w:r>
            <w:proofErr w:type="spellStart"/>
            <w:r w:rsidR="005E0B36" w:rsidRPr="005E0B36">
              <w:rPr>
                <w:iCs/>
                <w:lang w:eastAsia="lv-LV"/>
              </w:rPr>
              <w:t>ir</w:t>
            </w:r>
            <w:proofErr w:type="spellEnd"/>
            <w:r w:rsidR="005E0B36" w:rsidRPr="005E0B36">
              <w:rPr>
                <w:iCs/>
                <w:lang w:eastAsia="lv-LV"/>
              </w:rPr>
              <w:t xml:space="preserve"> </w:t>
            </w:r>
            <w:proofErr w:type="spellStart"/>
            <w:r w:rsidR="005E0B36" w:rsidRPr="005E0B36">
              <w:rPr>
                <w:iCs/>
                <w:lang w:eastAsia="lv-LV"/>
              </w:rPr>
              <w:t>norādījuši</w:t>
            </w:r>
            <w:proofErr w:type="spellEnd"/>
            <w:r w:rsidR="005E0B36" w:rsidRPr="005E0B36">
              <w:rPr>
                <w:iCs/>
                <w:lang w:eastAsia="lv-LV"/>
              </w:rPr>
              <w:t xml:space="preserve">, ka </w:t>
            </w:r>
            <w:r w:rsidR="006B53D7">
              <w:rPr>
                <w:iCs/>
                <w:lang w:eastAsia="lv-LV"/>
              </w:rPr>
              <w:t>no</w:t>
            </w:r>
            <w:r w:rsidR="005E0B36">
              <w:rPr>
                <w:iCs/>
                <w:lang w:eastAsia="lv-LV"/>
              </w:rPr>
              <w:t xml:space="preserve"> </w:t>
            </w:r>
            <w:proofErr w:type="spellStart"/>
            <w:r w:rsidR="005E0B36">
              <w:rPr>
                <w:iCs/>
                <w:lang w:eastAsia="lv-LV"/>
              </w:rPr>
              <w:t>nozares</w:t>
            </w:r>
            <w:proofErr w:type="spellEnd"/>
            <w:r w:rsidR="005E0B36">
              <w:rPr>
                <w:iCs/>
                <w:lang w:eastAsia="lv-LV"/>
              </w:rPr>
              <w:t xml:space="preserve"> </w:t>
            </w:r>
            <w:proofErr w:type="spellStart"/>
            <w:r w:rsidR="005E0B36" w:rsidRPr="005E0B36">
              <w:rPr>
                <w:iCs/>
                <w:lang w:eastAsia="lv-LV"/>
              </w:rPr>
              <w:t>komersantiem</w:t>
            </w:r>
            <w:proofErr w:type="spellEnd"/>
            <w:r w:rsidR="005E0B36" w:rsidRPr="005E0B36">
              <w:rPr>
                <w:iCs/>
                <w:lang w:eastAsia="lv-LV"/>
              </w:rPr>
              <w:t xml:space="preserve"> </w:t>
            </w:r>
            <w:proofErr w:type="spellStart"/>
            <w:r w:rsidR="005E0B36" w:rsidRPr="005E0B36">
              <w:rPr>
                <w:iCs/>
                <w:lang w:eastAsia="lv-LV"/>
              </w:rPr>
              <w:t>ir</w:t>
            </w:r>
            <w:proofErr w:type="spellEnd"/>
            <w:r w:rsidR="005E0B36" w:rsidRPr="005E0B36">
              <w:rPr>
                <w:iCs/>
                <w:lang w:eastAsia="lv-LV"/>
              </w:rPr>
              <w:t xml:space="preserve"> </w:t>
            </w:r>
            <w:proofErr w:type="spellStart"/>
            <w:r w:rsidR="005E0B36">
              <w:rPr>
                <w:iCs/>
                <w:lang w:eastAsia="lv-LV"/>
              </w:rPr>
              <w:t>pieprasījums</w:t>
            </w:r>
            <w:proofErr w:type="spellEnd"/>
            <w:r w:rsidR="005E0B36">
              <w:rPr>
                <w:iCs/>
                <w:lang w:eastAsia="lv-LV"/>
              </w:rPr>
              <w:t xml:space="preserve"> </w:t>
            </w:r>
            <w:proofErr w:type="spellStart"/>
            <w:r w:rsidR="005E0B36">
              <w:rPr>
                <w:iCs/>
                <w:lang w:eastAsia="lv-LV"/>
              </w:rPr>
              <w:t>pēc</w:t>
            </w:r>
            <w:proofErr w:type="spellEnd"/>
            <w:r w:rsidR="005E0B36">
              <w:rPr>
                <w:iCs/>
                <w:lang w:eastAsia="lv-LV"/>
              </w:rPr>
              <w:t xml:space="preserve"> </w:t>
            </w:r>
            <w:proofErr w:type="spellStart"/>
            <w:r w:rsidR="005E0B36">
              <w:rPr>
                <w:iCs/>
                <w:lang w:eastAsia="lv-LV"/>
              </w:rPr>
              <w:t>šādām</w:t>
            </w:r>
            <w:proofErr w:type="spellEnd"/>
            <w:r w:rsidR="005E0B36">
              <w:rPr>
                <w:iCs/>
                <w:lang w:eastAsia="lv-LV"/>
              </w:rPr>
              <w:t xml:space="preserve"> </w:t>
            </w:r>
            <w:proofErr w:type="spellStart"/>
            <w:r w:rsidR="005E0B36">
              <w:rPr>
                <w:iCs/>
                <w:lang w:eastAsia="lv-LV"/>
              </w:rPr>
              <w:t>apmācībām</w:t>
            </w:r>
            <w:proofErr w:type="spellEnd"/>
            <w:r w:rsidR="005E0B36">
              <w:rPr>
                <w:iCs/>
                <w:lang w:eastAsia="lv-LV"/>
              </w:rPr>
              <w:t xml:space="preserve">, </w:t>
            </w:r>
            <w:proofErr w:type="spellStart"/>
            <w:r w:rsidR="00D3421A" w:rsidRPr="00D3421A">
              <w:rPr>
                <w:iCs/>
                <w:lang w:eastAsia="lv-LV"/>
              </w:rPr>
              <w:t>lai</w:t>
            </w:r>
            <w:proofErr w:type="spellEnd"/>
            <w:r w:rsidR="00D3421A" w:rsidRPr="00D3421A">
              <w:rPr>
                <w:iCs/>
                <w:lang w:eastAsia="lv-LV"/>
              </w:rPr>
              <w:t xml:space="preserve"> </w:t>
            </w:r>
            <w:proofErr w:type="spellStart"/>
            <w:r w:rsidR="005E0B36">
              <w:rPr>
                <w:iCs/>
                <w:lang w:eastAsia="lv-LV"/>
              </w:rPr>
              <w:t>līdz</w:t>
            </w:r>
            <w:proofErr w:type="spellEnd"/>
            <w:r w:rsidR="005E0B36">
              <w:rPr>
                <w:iCs/>
                <w:lang w:eastAsia="lv-LV"/>
              </w:rPr>
              <w:t xml:space="preserve"> </w:t>
            </w:r>
            <w:proofErr w:type="spellStart"/>
            <w:r w:rsidR="00D3421A" w:rsidRPr="00D3421A">
              <w:rPr>
                <w:iCs/>
                <w:lang w:eastAsia="lv-LV"/>
              </w:rPr>
              <w:t>patērētājam</w:t>
            </w:r>
            <w:proofErr w:type="spellEnd"/>
            <w:r w:rsidR="00D3421A" w:rsidRPr="00D3421A">
              <w:rPr>
                <w:iCs/>
                <w:lang w:eastAsia="lv-LV"/>
              </w:rPr>
              <w:t xml:space="preserve"> </w:t>
            </w:r>
            <w:proofErr w:type="spellStart"/>
            <w:r w:rsidR="00D3421A" w:rsidRPr="00D3421A">
              <w:rPr>
                <w:iCs/>
                <w:lang w:eastAsia="lv-LV"/>
              </w:rPr>
              <w:t>nonāktu</w:t>
            </w:r>
            <w:proofErr w:type="spellEnd"/>
            <w:r w:rsidR="00D3421A" w:rsidRPr="00D3421A">
              <w:rPr>
                <w:iCs/>
                <w:lang w:eastAsia="lv-LV"/>
              </w:rPr>
              <w:t xml:space="preserve"> </w:t>
            </w:r>
            <w:proofErr w:type="spellStart"/>
            <w:r w:rsidR="00D3421A" w:rsidRPr="00D3421A">
              <w:rPr>
                <w:iCs/>
                <w:lang w:eastAsia="lv-LV"/>
              </w:rPr>
              <w:t>drošs</w:t>
            </w:r>
            <w:proofErr w:type="spellEnd"/>
            <w:r w:rsidR="00D3421A" w:rsidRPr="00D3421A">
              <w:rPr>
                <w:iCs/>
                <w:lang w:eastAsia="lv-LV"/>
              </w:rPr>
              <w:t xml:space="preserve"> </w:t>
            </w:r>
            <w:proofErr w:type="spellStart"/>
            <w:r w:rsidR="00D3421A" w:rsidRPr="00D3421A">
              <w:rPr>
                <w:iCs/>
                <w:lang w:eastAsia="lv-LV"/>
              </w:rPr>
              <w:t>produkts</w:t>
            </w:r>
            <w:proofErr w:type="spellEnd"/>
            <w:r w:rsidR="00D3421A" w:rsidRPr="00D3421A">
              <w:rPr>
                <w:iCs/>
                <w:lang w:eastAsia="lv-LV"/>
              </w:rPr>
              <w:t xml:space="preserve"> un </w:t>
            </w:r>
            <w:proofErr w:type="spellStart"/>
            <w:r w:rsidR="00D3421A" w:rsidRPr="00D3421A">
              <w:rPr>
                <w:iCs/>
                <w:lang w:eastAsia="lv-LV"/>
              </w:rPr>
              <w:t>katrs</w:t>
            </w:r>
            <w:proofErr w:type="spellEnd"/>
            <w:r w:rsidR="00D3421A" w:rsidRPr="00D3421A">
              <w:rPr>
                <w:iCs/>
                <w:lang w:eastAsia="lv-LV"/>
              </w:rPr>
              <w:t xml:space="preserve"> </w:t>
            </w:r>
            <w:proofErr w:type="spellStart"/>
            <w:r w:rsidR="00D3421A" w:rsidRPr="00D3421A">
              <w:rPr>
                <w:iCs/>
                <w:lang w:eastAsia="lv-LV"/>
              </w:rPr>
              <w:t>produkts</w:t>
            </w:r>
            <w:proofErr w:type="spellEnd"/>
            <w:r w:rsidR="00D3421A" w:rsidRPr="00D3421A">
              <w:rPr>
                <w:iCs/>
                <w:lang w:eastAsia="lv-LV"/>
              </w:rPr>
              <w:t xml:space="preserve"> </w:t>
            </w:r>
            <w:proofErr w:type="spellStart"/>
            <w:r w:rsidR="00D3421A" w:rsidRPr="00D3421A">
              <w:rPr>
                <w:iCs/>
                <w:lang w:eastAsia="lv-LV"/>
              </w:rPr>
              <w:t>būtu</w:t>
            </w:r>
            <w:proofErr w:type="spellEnd"/>
            <w:r w:rsidR="00D3421A" w:rsidRPr="00D3421A">
              <w:rPr>
                <w:iCs/>
                <w:lang w:eastAsia="lv-LV"/>
              </w:rPr>
              <w:t xml:space="preserve"> </w:t>
            </w:r>
            <w:proofErr w:type="spellStart"/>
            <w:r w:rsidR="00D3421A" w:rsidRPr="00D3421A">
              <w:rPr>
                <w:iCs/>
                <w:lang w:eastAsia="lv-LV"/>
              </w:rPr>
              <w:t>izsekojams</w:t>
            </w:r>
            <w:proofErr w:type="spellEnd"/>
            <w:r w:rsidR="00D3421A" w:rsidRPr="00D3421A">
              <w:rPr>
                <w:iCs/>
                <w:lang w:eastAsia="lv-LV"/>
              </w:rPr>
              <w:t xml:space="preserve">. </w:t>
            </w:r>
            <w:proofErr w:type="spellStart"/>
            <w:r w:rsidR="005E0B36">
              <w:rPr>
                <w:iCs/>
                <w:lang w:eastAsia="lv-LV"/>
              </w:rPr>
              <w:t>Šo</w:t>
            </w:r>
            <w:proofErr w:type="spellEnd"/>
            <w:r w:rsidR="005E0B36">
              <w:rPr>
                <w:iCs/>
                <w:lang w:eastAsia="lv-LV"/>
              </w:rPr>
              <w:t xml:space="preserve"> </w:t>
            </w:r>
            <w:proofErr w:type="spellStart"/>
            <w:r w:rsidR="005E0B36">
              <w:rPr>
                <w:iCs/>
                <w:lang w:eastAsia="lv-LV"/>
              </w:rPr>
              <w:t>apmācību</w:t>
            </w:r>
            <w:proofErr w:type="spellEnd"/>
            <w:r w:rsidR="005E0B36">
              <w:rPr>
                <w:iCs/>
                <w:lang w:eastAsia="lv-LV"/>
              </w:rPr>
              <w:t xml:space="preserve"> </w:t>
            </w:r>
            <w:proofErr w:type="spellStart"/>
            <w:r w:rsidR="00D3421A" w:rsidRPr="00D3421A">
              <w:rPr>
                <w:iCs/>
                <w:lang w:eastAsia="lv-LV"/>
              </w:rPr>
              <w:t>jomu</w:t>
            </w:r>
            <w:proofErr w:type="spellEnd"/>
            <w:r w:rsidR="00D3421A" w:rsidRPr="00D3421A">
              <w:rPr>
                <w:iCs/>
                <w:lang w:eastAsia="lv-LV"/>
              </w:rPr>
              <w:t xml:space="preserve"> </w:t>
            </w:r>
            <w:proofErr w:type="spellStart"/>
            <w:r w:rsidR="00D3421A" w:rsidRPr="00D3421A">
              <w:rPr>
                <w:iCs/>
                <w:lang w:eastAsia="lv-LV"/>
              </w:rPr>
              <w:t>nevar</w:t>
            </w:r>
            <w:proofErr w:type="spellEnd"/>
            <w:r w:rsidR="00D3421A" w:rsidRPr="00D3421A">
              <w:rPr>
                <w:iCs/>
                <w:lang w:eastAsia="lv-LV"/>
              </w:rPr>
              <w:t xml:space="preserve"> </w:t>
            </w:r>
            <w:proofErr w:type="spellStart"/>
            <w:r w:rsidR="00D3421A" w:rsidRPr="00D3421A">
              <w:rPr>
                <w:iCs/>
                <w:lang w:eastAsia="lv-LV"/>
              </w:rPr>
              <w:t>atdalīt</w:t>
            </w:r>
            <w:proofErr w:type="spellEnd"/>
            <w:r w:rsidR="00D3421A" w:rsidRPr="00D3421A">
              <w:rPr>
                <w:iCs/>
                <w:lang w:eastAsia="lv-LV"/>
              </w:rPr>
              <w:t xml:space="preserve"> no </w:t>
            </w:r>
            <w:proofErr w:type="spellStart"/>
            <w:r w:rsidR="00D3421A" w:rsidRPr="00D3421A">
              <w:rPr>
                <w:iCs/>
                <w:lang w:eastAsia="lv-LV"/>
              </w:rPr>
              <w:t>ražošanas</w:t>
            </w:r>
            <w:proofErr w:type="spellEnd"/>
            <w:r w:rsidR="005E0B36">
              <w:rPr>
                <w:iCs/>
                <w:lang w:eastAsia="lv-LV"/>
              </w:rPr>
              <w:t xml:space="preserve"> </w:t>
            </w:r>
            <w:proofErr w:type="spellStart"/>
            <w:r w:rsidR="005E0B36">
              <w:rPr>
                <w:iCs/>
                <w:lang w:eastAsia="lv-LV"/>
              </w:rPr>
              <w:t>procesiem</w:t>
            </w:r>
            <w:proofErr w:type="spellEnd"/>
            <w:r w:rsidR="00D3421A" w:rsidRPr="00D3421A">
              <w:rPr>
                <w:iCs/>
                <w:lang w:eastAsia="lv-LV"/>
              </w:rPr>
              <w:t xml:space="preserve">. </w:t>
            </w:r>
            <w:r w:rsidR="00B346EA">
              <w:rPr>
                <w:iCs/>
                <w:lang w:eastAsia="lv-LV"/>
              </w:rPr>
              <w:t>Covid</w:t>
            </w:r>
            <w:r w:rsidR="00D3421A" w:rsidRPr="00D3421A">
              <w:rPr>
                <w:iCs/>
                <w:lang w:eastAsia="lv-LV"/>
              </w:rPr>
              <w:t>-19</w:t>
            </w:r>
            <w:r w:rsidR="005E0B36">
              <w:rPr>
                <w:iCs/>
                <w:lang w:eastAsia="lv-LV"/>
              </w:rPr>
              <w:t xml:space="preserve"> </w:t>
            </w:r>
            <w:proofErr w:type="spellStart"/>
            <w:r w:rsidR="005E0B36">
              <w:rPr>
                <w:iCs/>
                <w:lang w:eastAsia="lv-LV"/>
              </w:rPr>
              <w:t>ietvaros</w:t>
            </w:r>
            <w:proofErr w:type="spellEnd"/>
            <w:r w:rsidR="005E0B36">
              <w:rPr>
                <w:iCs/>
                <w:lang w:eastAsia="lv-LV"/>
              </w:rPr>
              <w:t xml:space="preserve"> </w:t>
            </w:r>
            <w:proofErr w:type="spellStart"/>
            <w:r w:rsidR="00D3421A" w:rsidRPr="00D3421A">
              <w:rPr>
                <w:iCs/>
                <w:lang w:eastAsia="lv-LV"/>
              </w:rPr>
              <w:t>īpaš</w:t>
            </w:r>
            <w:r w:rsidR="005E0B36">
              <w:rPr>
                <w:iCs/>
                <w:lang w:eastAsia="lv-LV"/>
              </w:rPr>
              <w:t>a</w:t>
            </w:r>
            <w:proofErr w:type="spellEnd"/>
            <w:r w:rsidR="005E0B36">
              <w:rPr>
                <w:iCs/>
                <w:lang w:eastAsia="lv-LV"/>
              </w:rPr>
              <w:t xml:space="preserve"> </w:t>
            </w:r>
            <w:proofErr w:type="spellStart"/>
            <w:r w:rsidR="005E0B36">
              <w:rPr>
                <w:iCs/>
                <w:lang w:eastAsia="lv-LV"/>
              </w:rPr>
              <w:t>uzmanība</w:t>
            </w:r>
            <w:proofErr w:type="spellEnd"/>
            <w:r w:rsidR="00D3421A" w:rsidRPr="00D3421A">
              <w:rPr>
                <w:iCs/>
                <w:lang w:eastAsia="lv-LV"/>
              </w:rPr>
              <w:t xml:space="preserve"> </w:t>
            </w:r>
            <w:proofErr w:type="spellStart"/>
            <w:r w:rsidR="00D3421A" w:rsidRPr="00D3421A">
              <w:rPr>
                <w:iCs/>
                <w:lang w:eastAsia="lv-LV"/>
              </w:rPr>
              <w:t>tiek</w:t>
            </w:r>
            <w:proofErr w:type="spellEnd"/>
            <w:r w:rsidR="00D3421A" w:rsidRPr="00D3421A">
              <w:rPr>
                <w:iCs/>
                <w:lang w:eastAsia="lv-LV"/>
              </w:rPr>
              <w:t xml:space="preserve"> </w:t>
            </w:r>
            <w:proofErr w:type="spellStart"/>
            <w:r w:rsidR="00D3421A" w:rsidRPr="00D3421A">
              <w:rPr>
                <w:iCs/>
                <w:lang w:eastAsia="lv-LV"/>
              </w:rPr>
              <w:t>pievēr</w:t>
            </w:r>
            <w:r w:rsidR="005E0B36">
              <w:rPr>
                <w:iCs/>
                <w:lang w:eastAsia="lv-LV"/>
              </w:rPr>
              <w:t>s</w:t>
            </w:r>
            <w:r w:rsidR="00D3421A" w:rsidRPr="00D3421A">
              <w:rPr>
                <w:iCs/>
                <w:lang w:eastAsia="lv-LV"/>
              </w:rPr>
              <w:t>t</w:t>
            </w:r>
            <w:r w:rsidR="005E0B36">
              <w:rPr>
                <w:iCs/>
                <w:lang w:eastAsia="lv-LV"/>
              </w:rPr>
              <w:t>a</w:t>
            </w:r>
            <w:proofErr w:type="spellEnd"/>
            <w:r w:rsidR="005E0B36">
              <w:rPr>
                <w:iCs/>
                <w:lang w:eastAsia="lv-LV"/>
              </w:rPr>
              <w:t xml:space="preserve"> </w:t>
            </w:r>
            <w:proofErr w:type="spellStart"/>
            <w:r w:rsidR="00D3421A" w:rsidRPr="00D3421A">
              <w:rPr>
                <w:iCs/>
                <w:lang w:eastAsia="lv-LV"/>
              </w:rPr>
              <w:t>kvalitātes</w:t>
            </w:r>
            <w:proofErr w:type="spellEnd"/>
            <w:r w:rsidR="00D3421A" w:rsidRPr="00D3421A">
              <w:rPr>
                <w:iCs/>
                <w:lang w:eastAsia="lv-LV"/>
              </w:rPr>
              <w:t xml:space="preserve"> </w:t>
            </w:r>
            <w:proofErr w:type="spellStart"/>
            <w:r w:rsidR="00D3421A" w:rsidRPr="00D3421A">
              <w:rPr>
                <w:iCs/>
                <w:lang w:eastAsia="lv-LV"/>
              </w:rPr>
              <w:t>vadīb</w:t>
            </w:r>
            <w:r w:rsidR="005E0B36">
              <w:rPr>
                <w:iCs/>
                <w:lang w:eastAsia="lv-LV"/>
              </w:rPr>
              <w:t>ai</w:t>
            </w:r>
            <w:proofErr w:type="spellEnd"/>
            <w:r w:rsidR="005964CF">
              <w:rPr>
                <w:iCs/>
                <w:lang w:eastAsia="lv-LV"/>
              </w:rPr>
              <w:t>.</w:t>
            </w:r>
          </w:p>
          <w:p w14:paraId="15C73F0E" w14:textId="07C499D5" w:rsidR="0016624A" w:rsidRPr="00AB22AC" w:rsidRDefault="00AD4C08" w:rsidP="00AE2174">
            <w:pPr>
              <w:pStyle w:val="ListParagraph"/>
              <w:numPr>
                <w:ilvl w:val="0"/>
                <w:numId w:val="18"/>
              </w:numPr>
              <w:jc w:val="both"/>
              <w:rPr>
                <w:iCs/>
                <w:lang w:val="lv-LV" w:eastAsia="lv-LV"/>
              </w:rPr>
            </w:pPr>
            <w:r w:rsidRPr="00AB22AC">
              <w:rPr>
                <w:iCs/>
                <w:lang w:val="lv-LV" w:eastAsia="lv-LV"/>
              </w:rPr>
              <w:t>Pirmās atlases kārtas ietvaros a</w:t>
            </w:r>
            <w:r w:rsidR="00C2596A" w:rsidRPr="00AB22AC">
              <w:rPr>
                <w:iCs/>
                <w:lang w:val="lv-LV" w:eastAsia="lv-LV"/>
              </w:rPr>
              <w:t xml:space="preserve">pmācības tūrisma nozarē nodarbinātajiem tiek sniegtas ar Latvijas Viesnīcu un restorānu asociācijas apmācību projekta </w:t>
            </w:r>
            <w:r w:rsidR="00A146FC" w:rsidRPr="00AB22AC">
              <w:rPr>
                <w:iCs/>
                <w:lang w:val="lv-LV" w:eastAsia="lv-LV"/>
              </w:rPr>
              <w:t>Nr. 1.2.2.1/16/A/010</w:t>
            </w:r>
            <w:r w:rsidR="009D1167" w:rsidRPr="00AB22AC">
              <w:rPr>
                <w:iCs/>
                <w:lang w:val="lv-LV" w:eastAsia="lv-LV"/>
              </w:rPr>
              <w:t xml:space="preserve"> </w:t>
            </w:r>
            <w:r w:rsidR="00EE718F" w:rsidRPr="00AB22AC">
              <w:rPr>
                <w:iCs/>
                <w:lang w:val="lv-LV" w:eastAsia="lv-LV"/>
              </w:rPr>
              <w:t>“</w:t>
            </w:r>
            <w:r w:rsidR="00C2596A" w:rsidRPr="00AB22AC">
              <w:rPr>
                <w:iCs/>
                <w:lang w:val="lv-LV" w:eastAsia="lv-LV"/>
              </w:rPr>
              <w:t>Tūrisma un saistīto nozaru tehnoloģisko inovāciju un nodarbināto produktivitātes apmācību projekts</w:t>
            </w:r>
            <w:r w:rsidR="00EE718F" w:rsidRPr="00AB22AC">
              <w:rPr>
                <w:iCs/>
                <w:lang w:val="lv-LV" w:eastAsia="lv-LV"/>
              </w:rPr>
              <w:t>”</w:t>
            </w:r>
            <w:r w:rsidR="00C2596A" w:rsidRPr="00AB22AC">
              <w:rPr>
                <w:iCs/>
                <w:lang w:val="lv-LV" w:eastAsia="lv-LV"/>
              </w:rPr>
              <w:t xml:space="preserve"> atbalstu.</w:t>
            </w:r>
            <w:r w:rsidR="004877E7" w:rsidRPr="00AB22AC">
              <w:rPr>
                <w:iCs/>
                <w:lang w:val="lv-LV" w:eastAsia="lv-LV"/>
              </w:rPr>
              <w:t xml:space="preserve"> </w:t>
            </w:r>
            <w:r w:rsidR="003A4C4C" w:rsidRPr="00AB22AC">
              <w:rPr>
                <w:iCs/>
                <w:lang w:val="lv-LV" w:eastAsia="lv-LV"/>
              </w:rPr>
              <w:t>Latvijā Covid-19 ierobežojošie pasākumi jo īpaši negatīvi ietekmējuši tūrisma, restorānu un ēdināšanas sektora, izklaides, pasākumu rīkošanas u.c. pakalpojumu sniedzējus. Tieši skarto nozaru pievienotā vērtība veido gandrīz 800 milj. EUR, kas ir 2,9</w:t>
            </w:r>
            <w:r w:rsidR="00E56565">
              <w:rPr>
                <w:iCs/>
                <w:lang w:val="lv-LV" w:eastAsia="lv-LV"/>
              </w:rPr>
              <w:t xml:space="preserve"> </w:t>
            </w:r>
            <w:r w:rsidR="003A4C4C" w:rsidRPr="00AB22AC">
              <w:rPr>
                <w:iCs/>
                <w:lang w:val="lv-LV" w:eastAsia="lv-LV"/>
              </w:rPr>
              <w:t>% no IKP, t.sk. izmitināšana (0,6</w:t>
            </w:r>
            <w:r w:rsidR="00E56565">
              <w:rPr>
                <w:iCs/>
                <w:lang w:val="lv-LV" w:eastAsia="lv-LV"/>
              </w:rPr>
              <w:t xml:space="preserve"> </w:t>
            </w:r>
            <w:r w:rsidR="003A4C4C" w:rsidRPr="00AB22AC">
              <w:rPr>
                <w:iCs/>
                <w:lang w:val="lv-LV" w:eastAsia="lv-LV"/>
              </w:rPr>
              <w:t>%), ceļojumu biroju, tūrisma operatoru rezervēšanas pakalpojumi (0,2</w:t>
            </w:r>
            <w:r w:rsidR="00E56565">
              <w:rPr>
                <w:iCs/>
                <w:lang w:val="lv-LV" w:eastAsia="lv-LV"/>
              </w:rPr>
              <w:t xml:space="preserve"> </w:t>
            </w:r>
            <w:r w:rsidR="003A4C4C" w:rsidRPr="00AB22AC">
              <w:rPr>
                <w:iCs/>
                <w:lang w:val="lv-LV" w:eastAsia="lv-LV"/>
              </w:rPr>
              <w:t>%). Aizņemto darbavietu skaits 2019. gadā tieši skartajās nozarēs: kopā aptuveni 60 tūkstoši darbavietu jeb 7</w:t>
            </w:r>
            <w:r w:rsidR="00E56565">
              <w:rPr>
                <w:iCs/>
                <w:lang w:val="lv-LV" w:eastAsia="lv-LV"/>
              </w:rPr>
              <w:t xml:space="preserve"> </w:t>
            </w:r>
            <w:r w:rsidR="003A4C4C" w:rsidRPr="00AB22AC">
              <w:rPr>
                <w:iCs/>
                <w:lang w:val="lv-LV" w:eastAsia="lv-LV"/>
              </w:rPr>
              <w:t>% no kopējā aizņemto darbavietu skaita, t.sk. izmitināšanas un ēdināšanas pakalpojumi (32,1 tūkstoši, 3,5</w:t>
            </w:r>
            <w:r w:rsidR="00E56565">
              <w:rPr>
                <w:iCs/>
                <w:lang w:val="lv-LV" w:eastAsia="lv-LV"/>
              </w:rPr>
              <w:t xml:space="preserve"> </w:t>
            </w:r>
            <w:r w:rsidR="003A4C4C" w:rsidRPr="00AB22AC">
              <w:rPr>
                <w:iCs/>
                <w:lang w:val="lv-LV" w:eastAsia="lv-LV"/>
              </w:rPr>
              <w:t>%), tūrisma un nomas pakalpojumi (4,2 tūkstoši, 0,5</w:t>
            </w:r>
            <w:r w:rsidR="00E56565">
              <w:rPr>
                <w:iCs/>
                <w:lang w:val="lv-LV" w:eastAsia="lv-LV"/>
              </w:rPr>
              <w:t xml:space="preserve"> </w:t>
            </w:r>
            <w:r w:rsidR="003A4C4C" w:rsidRPr="00AB22AC">
              <w:rPr>
                <w:iCs/>
                <w:lang w:val="lv-LV" w:eastAsia="lv-LV"/>
              </w:rPr>
              <w:t>%), māksla, izklaide un atpūta (11,7 tūkstoši, 1,3</w:t>
            </w:r>
            <w:r w:rsidR="00E56565">
              <w:rPr>
                <w:iCs/>
                <w:lang w:val="lv-LV" w:eastAsia="lv-LV"/>
              </w:rPr>
              <w:t xml:space="preserve"> </w:t>
            </w:r>
            <w:r w:rsidR="003A4C4C" w:rsidRPr="00AB22AC">
              <w:rPr>
                <w:iCs/>
                <w:lang w:val="lv-LV" w:eastAsia="lv-LV"/>
              </w:rPr>
              <w:t xml:space="preserve">%).  </w:t>
            </w:r>
            <w:r w:rsidR="00AA45B9" w:rsidRPr="00AB22AC">
              <w:rPr>
                <w:iCs/>
                <w:lang w:val="lv-LV" w:eastAsia="lv-LV"/>
              </w:rPr>
              <w:t xml:space="preserve">Lai </w:t>
            </w:r>
            <w:r w:rsidR="00A146FC" w:rsidRPr="00AB22AC">
              <w:rPr>
                <w:iCs/>
                <w:lang w:val="lv-LV" w:eastAsia="lv-LV"/>
              </w:rPr>
              <w:t xml:space="preserve">mazinātu negatīvo </w:t>
            </w:r>
            <w:r w:rsidR="00AA45B9" w:rsidRPr="00AB22AC">
              <w:rPr>
                <w:iCs/>
                <w:lang w:val="lv-LV" w:eastAsia="lv-LV"/>
              </w:rPr>
              <w:t xml:space="preserve">situāciju, </w:t>
            </w:r>
            <w:r w:rsidR="00A146FC" w:rsidRPr="00AB22AC">
              <w:rPr>
                <w:iCs/>
                <w:lang w:val="lv-LV" w:eastAsia="lv-LV"/>
              </w:rPr>
              <w:t>nepieciešams paplašināt esošos atbalsta nosacījumus nodarbināto apmācībām</w:t>
            </w:r>
            <w:r w:rsidR="00EE718F" w:rsidRPr="00AB22AC">
              <w:rPr>
                <w:iCs/>
                <w:lang w:val="lv-LV" w:eastAsia="lv-LV"/>
              </w:rPr>
              <w:t xml:space="preserve">. </w:t>
            </w:r>
            <w:r w:rsidR="00282E41" w:rsidRPr="00AB22AC">
              <w:rPr>
                <w:iCs/>
                <w:lang w:val="lv-LV" w:eastAsia="lv-LV"/>
              </w:rPr>
              <w:t>Latvijas Viesnīcu un restorānu asociācijas p</w:t>
            </w:r>
            <w:r w:rsidR="00FF62CD" w:rsidRPr="00AB22AC">
              <w:rPr>
                <w:iCs/>
                <w:lang w:val="lv-LV" w:eastAsia="lv-LV"/>
              </w:rPr>
              <w:t>rojektā</w:t>
            </w:r>
            <w:r w:rsidR="00DE2B7B">
              <w:rPr>
                <w:iCs/>
                <w:lang w:val="lv-LV" w:eastAsia="lv-LV"/>
              </w:rPr>
              <w:t xml:space="preserve"> ERAF </w:t>
            </w:r>
            <w:r w:rsidR="00F8524B" w:rsidRPr="00AB22AC">
              <w:rPr>
                <w:iCs/>
                <w:lang w:val="lv-LV" w:eastAsia="lv-LV"/>
              </w:rPr>
              <w:t>virssaistību</w:t>
            </w:r>
            <w:r w:rsidR="005964CF">
              <w:rPr>
                <w:iCs/>
                <w:lang w:val="lv-LV" w:eastAsia="lv-LV"/>
              </w:rPr>
              <w:t xml:space="preserve"> </w:t>
            </w:r>
            <w:r w:rsidR="00690073" w:rsidRPr="00AB22AC">
              <w:rPr>
                <w:iCs/>
                <w:lang w:val="lv-LV" w:eastAsia="lv-LV"/>
              </w:rPr>
              <w:t>finansējumu</w:t>
            </w:r>
            <w:r w:rsidR="00DC2DF0" w:rsidRPr="00AB22AC">
              <w:rPr>
                <w:iCs/>
                <w:lang w:val="lv-LV" w:eastAsia="lv-LV"/>
              </w:rPr>
              <w:t xml:space="preserve"> </w:t>
            </w:r>
            <w:r w:rsidR="00D1053E" w:rsidRPr="00AB22AC">
              <w:rPr>
                <w:iCs/>
                <w:lang w:val="lv-LV" w:eastAsia="lv-LV"/>
              </w:rPr>
              <w:t>jā</w:t>
            </w:r>
            <w:r w:rsidR="00FF62CD" w:rsidRPr="00AB22AC">
              <w:rPr>
                <w:iCs/>
                <w:lang w:val="lv-LV" w:eastAsia="lv-LV"/>
              </w:rPr>
              <w:t>novirz</w:t>
            </w:r>
            <w:r w:rsidR="00D1053E" w:rsidRPr="00AB22AC">
              <w:rPr>
                <w:iCs/>
                <w:lang w:val="lv-LV" w:eastAsia="lv-LV"/>
              </w:rPr>
              <w:t>a</w:t>
            </w:r>
            <w:r w:rsidR="00FF62CD" w:rsidRPr="00AB22AC">
              <w:rPr>
                <w:iCs/>
                <w:lang w:val="lv-LV" w:eastAsia="lv-LV"/>
              </w:rPr>
              <w:t xml:space="preserve"> paplašinātam tūrisma </w:t>
            </w:r>
            <w:r w:rsidR="00DC2DF0" w:rsidRPr="00AB22AC">
              <w:rPr>
                <w:iCs/>
                <w:lang w:val="lv-LV" w:eastAsia="lv-LV"/>
              </w:rPr>
              <w:t xml:space="preserve">un saistīto </w:t>
            </w:r>
            <w:r w:rsidR="00FF62CD" w:rsidRPr="00AB22AC">
              <w:rPr>
                <w:iCs/>
                <w:lang w:val="lv-LV" w:eastAsia="lv-LV"/>
              </w:rPr>
              <w:t xml:space="preserve">nozaru sarakstam, nodrošinot nodarbināto apmācības </w:t>
            </w:r>
            <w:r w:rsidR="009101BB">
              <w:rPr>
                <w:iCs/>
                <w:lang w:val="lv-LV" w:eastAsia="lv-LV"/>
              </w:rPr>
              <w:t>ne tikai NACE .</w:t>
            </w:r>
            <w:proofErr w:type="spellStart"/>
            <w:r w:rsidR="009101BB">
              <w:rPr>
                <w:iCs/>
                <w:lang w:val="lv-LV" w:eastAsia="lv-LV"/>
              </w:rPr>
              <w:t>red</w:t>
            </w:r>
            <w:proofErr w:type="spellEnd"/>
            <w:r w:rsidR="009101BB">
              <w:rPr>
                <w:iCs/>
                <w:lang w:val="lv-LV" w:eastAsia="lv-LV"/>
              </w:rPr>
              <w:t xml:space="preserve">. 55.00., 56.00. sektorā, bet </w:t>
            </w:r>
            <w:r w:rsidR="00FF62CD" w:rsidRPr="00AB22AC">
              <w:rPr>
                <w:iCs/>
                <w:lang w:val="lv-LV" w:eastAsia="lv-LV"/>
              </w:rPr>
              <w:t xml:space="preserve">arī </w:t>
            </w:r>
            <w:r w:rsidR="0043497B" w:rsidRPr="00AB22AC">
              <w:rPr>
                <w:iCs/>
                <w:lang w:val="lv-LV" w:eastAsia="lv-LV"/>
              </w:rPr>
              <w:t xml:space="preserve">NACE 2. </w:t>
            </w:r>
            <w:proofErr w:type="spellStart"/>
            <w:r w:rsidR="0043497B" w:rsidRPr="00AB22AC">
              <w:rPr>
                <w:iCs/>
                <w:lang w:val="lv-LV" w:eastAsia="lv-LV"/>
              </w:rPr>
              <w:t>red</w:t>
            </w:r>
            <w:proofErr w:type="spellEnd"/>
            <w:r w:rsidR="0043497B" w:rsidRPr="00AB22AC">
              <w:rPr>
                <w:iCs/>
                <w:lang w:val="lv-LV" w:eastAsia="lv-LV"/>
              </w:rPr>
              <w:t xml:space="preserve">. </w:t>
            </w:r>
            <w:r w:rsidR="00CF1C5B" w:rsidRPr="00AB22AC">
              <w:rPr>
                <w:iCs/>
                <w:lang w:val="lv-LV" w:eastAsia="lv-LV"/>
              </w:rPr>
              <w:t xml:space="preserve">74.90., 77.39., </w:t>
            </w:r>
            <w:r w:rsidR="0043497B" w:rsidRPr="00AB22AC">
              <w:rPr>
                <w:iCs/>
                <w:lang w:val="lv-LV" w:eastAsia="lv-LV"/>
              </w:rPr>
              <w:t>79.11., 79.12., 79.9</w:t>
            </w:r>
            <w:r w:rsidR="00CF1C5B" w:rsidRPr="00AB22AC">
              <w:rPr>
                <w:iCs/>
                <w:lang w:val="lv-LV" w:eastAsia="lv-LV"/>
              </w:rPr>
              <w:t>0.,</w:t>
            </w:r>
            <w:r w:rsidR="008B4916" w:rsidRPr="00AB22AC">
              <w:rPr>
                <w:iCs/>
                <w:lang w:val="lv-LV" w:eastAsia="lv-LV"/>
              </w:rPr>
              <w:t xml:space="preserve"> </w:t>
            </w:r>
            <w:r w:rsidR="00A0140D" w:rsidRPr="00AB22AC">
              <w:rPr>
                <w:iCs/>
                <w:lang w:val="lv-LV" w:eastAsia="lv-LV"/>
              </w:rPr>
              <w:t xml:space="preserve">82.30., </w:t>
            </w:r>
            <w:r w:rsidR="008B4916" w:rsidRPr="00AB22AC">
              <w:rPr>
                <w:iCs/>
                <w:lang w:val="lv-LV" w:eastAsia="lv-LV"/>
              </w:rPr>
              <w:t>90</w:t>
            </w:r>
            <w:r w:rsidR="00CF1C5B" w:rsidRPr="00AB22AC">
              <w:rPr>
                <w:iCs/>
                <w:lang w:val="lv-LV" w:eastAsia="lv-LV"/>
              </w:rPr>
              <w:t>.</w:t>
            </w:r>
            <w:r w:rsidR="008B4916" w:rsidRPr="00AB22AC">
              <w:rPr>
                <w:iCs/>
                <w:lang w:val="lv-LV" w:eastAsia="lv-LV"/>
              </w:rPr>
              <w:t>04</w:t>
            </w:r>
            <w:r w:rsidR="00CF1C5B" w:rsidRPr="00AB22AC">
              <w:rPr>
                <w:iCs/>
                <w:lang w:val="lv-LV" w:eastAsia="lv-LV"/>
              </w:rPr>
              <w:t>.,</w:t>
            </w:r>
            <w:r w:rsidR="008B4916" w:rsidRPr="00AB22AC">
              <w:rPr>
                <w:iCs/>
                <w:lang w:val="lv-LV" w:eastAsia="lv-LV"/>
              </w:rPr>
              <w:t xml:space="preserve"> 93</w:t>
            </w:r>
            <w:r w:rsidR="00CF1C5B" w:rsidRPr="00AB22AC">
              <w:rPr>
                <w:iCs/>
                <w:lang w:val="lv-LV" w:eastAsia="lv-LV"/>
              </w:rPr>
              <w:t>.</w:t>
            </w:r>
            <w:r w:rsidR="008B4916" w:rsidRPr="00AB22AC">
              <w:rPr>
                <w:iCs/>
                <w:lang w:val="lv-LV" w:eastAsia="lv-LV"/>
              </w:rPr>
              <w:t>21</w:t>
            </w:r>
            <w:r w:rsidR="00CF1C5B" w:rsidRPr="00AB22AC">
              <w:rPr>
                <w:iCs/>
                <w:lang w:val="lv-LV" w:eastAsia="lv-LV"/>
              </w:rPr>
              <w:t>.,</w:t>
            </w:r>
            <w:r w:rsidR="008B4916" w:rsidRPr="00AB22AC">
              <w:rPr>
                <w:iCs/>
                <w:lang w:val="lv-LV" w:eastAsia="lv-LV"/>
              </w:rPr>
              <w:t xml:space="preserve"> 93</w:t>
            </w:r>
            <w:r w:rsidR="00CF1C5B" w:rsidRPr="00AB22AC">
              <w:rPr>
                <w:iCs/>
                <w:lang w:val="lv-LV" w:eastAsia="lv-LV"/>
              </w:rPr>
              <w:t>.</w:t>
            </w:r>
            <w:r w:rsidR="008B4916" w:rsidRPr="00AB22AC">
              <w:rPr>
                <w:iCs/>
                <w:lang w:val="lv-LV" w:eastAsia="lv-LV"/>
              </w:rPr>
              <w:t>29</w:t>
            </w:r>
            <w:r w:rsidR="00CF1C5B" w:rsidRPr="00AB22AC">
              <w:rPr>
                <w:iCs/>
                <w:lang w:val="lv-LV" w:eastAsia="lv-LV"/>
              </w:rPr>
              <w:t xml:space="preserve">. </w:t>
            </w:r>
            <w:r w:rsidR="0043497B" w:rsidRPr="00AB22AC">
              <w:rPr>
                <w:iCs/>
                <w:lang w:val="lv-LV" w:eastAsia="lv-LV"/>
              </w:rPr>
              <w:t>sektorā nodarbināto atbalstam.</w:t>
            </w:r>
            <w:r w:rsidR="00EE718F" w:rsidRPr="00AB22AC">
              <w:rPr>
                <w:iCs/>
                <w:lang w:val="lv-LV" w:eastAsia="lv-LV"/>
              </w:rPr>
              <w:t xml:space="preserve"> </w:t>
            </w:r>
            <w:r w:rsidR="00A209B4" w:rsidRPr="00AB22AC">
              <w:rPr>
                <w:iCs/>
                <w:lang w:val="lv-LV" w:eastAsia="lv-LV"/>
              </w:rPr>
              <w:t>Esošās apmācību jomas un programmu kopas</w:t>
            </w:r>
            <w:r w:rsidR="005964CF">
              <w:rPr>
                <w:iCs/>
                <w:lang w:val="lv-LV" w:eastAsia="lv-LV"/>
              </w:rPr>
              <w:t xml:space="preserve"> </w:t>
            </w:r>
            <w:r w:rsidR="00A209B4" w:rsidRPr="00AB22AC">
              <w:rPr>
                <w:iCs/>
                <w:lang w:val="lv-LV" w:eastAsia="lv-LV"/>
              </w:rPr>
              <w:t xml:space="preserve">nepieciešams papildināt ar </w:t>
            </w:r>
            <w:r w:rsidR="004A1B7F" w:rsidRPr="00AB22AC">
              <w:rPr>
                <w:iCs/>
                <w:lang w:val="lv-LV" w:eastAsia="lv-LV"/>
              </w:rPr>
              <w:t xml:space="preserve">jaunām </w:t>
            </w:r>
            <w:r w:rsidR="00A209B4" w:rsidRPr="00AB22AC">
              <w:rPr>
                <w:iCs/>
                <w:lang w:val="lv-LV" w:eastAsia="lv-LV"/>
              </w:rPr>
              <w:t>apmācību jom</w:t>
            </w:r>
            <w:r w:rsidR="004A1B7F" w:rsidRPr="00AB22AC">
              <w:rPr>
                <w:iCs/>
                <w:lang w:val="lv-LV" w:eastAsia="lv-LV"/>
              </w:rPr>
              <w:t>ām</w:t>
            </w:r>
            <w:r w:rsidR="003E6AF7" w:rsidRPr="00AB22AC">
              <w:rPr>
                <w:iCs/>
                <w:lang w:val="lv-LV" w:eastAsia="lv-LV"/>
              </w:rPr>
              <w:t xml:space="preserve"> kā</w:t>
            </w:r>
            <w:r w:rsidR="00D93713" w:rsidRPr="00AB22AC">
              <w:rPr>
                <w:iCs/>
                <w:lang w:val="lv-LV" w:eastAsia="lv-LV"/>
              </w:rPr>
              <w:t xml:space="preserve"> </w:t>
            </w:r>
            <w:r w:rsidR="003E6AF7" w:rsidRPr="00AB22AC">
              <w:rPr>
                <w:iCs/>
                <w:lang w:val="lv-LV" w:eastAsia="lv-LV"/>
              </w:rPr>
              <w:t xml:space="preserve">345 15 Ēdināšanas un viesnīcu komercdarbība, 345 16 Viesnīcu </w:t>
            </w:r>
            <w:r w:rsidR="003E6AF7" w:rsidRPr="00AB22AC">
              <w:rPr>
                <w:iCs/>
                <w:lang w:val="lv-LV" w:eastAsia="lv-LV"/>
              </w:rPr>
              <w:lastRenderedPageBreak/>
              <w:t>vadība, 345 17 Tūrisma vadība</w:t>
            </w:r>
            <w:r w:rsidR="00B160DF" w:rsidRPr="00AB22AC">
              <w:rPr>
                <w:iCs/>
                <w:lang w:val="lv-LV" w:eastAsia="lv-LV"/>
              </w:rPr>
              <w:t xml:space="preserve">, </w:t>
            </w:r>
            <w:r w:rsidR="003E6AF7" w:rsidRPr="00AB22AC">
              <w:rPr>
                <w:iCs/>
                <w:lang w:val="lv-LV" w:eastAsia="lv-LV"/>
              </w:rPr>
              <w:t>812 Tūrisma un atpūtas organizācija</w:t>
            </w:r>
            <w:r w:rsidR="004A1B7F" w:rsidRPr="00AB22AC">
              <w:rPr>
                <w:iCs/>
                <w:lang w:val="lv-LV" w:eastAsia="lv-LV"/>
              </w:rPr>
              <w:t>.</w:t>
            </w:r>
            <w:r w:rsidR="001711F9" w:rsidRPr="00AB22AC">
              <w:rPr>
                <w:i/>
                <w:lang w:val="lv-LV" w:eastAsia="lv-LV"/>
              </w:rPr>
              <w:t xml:space="preserve"> </w:t>
            </w:r>
            <w:r w:rsidR="00ED3630" w:rsidRPr="00AB22AC">
              <w:rPr>
                <w:iCs/>
                <w:lang w:val="lv-LV" w:eastAsia="lv-LV"/>
              </w:rPr>
              <w:t xml:space="preserve">Apmācības plānotas </w:t>
            </w:r>
            <w:r w:rsidR="001043EE" w:rsidRPr="00AB22AC">
              <w:rPr>
                <w:iCs/>
                <w:lang w:val="lv-LV" w:eastAsia="lv-LV"/>
              </w:rPr>
              <w:t xml:space="preserve">arī </w:t>
            </w:r>
            <w:r w:rsidR="00D02AF0" w:rsidRPr="00AB22AC">
              <w:rPr>
                <w:iCs/>
                <w:lang w:val="lv-LV" w:eastAsia="lv-LV"/>
              </w:rPr>
              <w:t>mācību moduļu veidā</w:t>
            </w:r>
            <w:r w:rsidR="001043EE" w:rsidRPr="00AB22AC">
              <w:rPr>
                <w:iCs/>
                <w:lang w:val="lv-LV" w:eastAsia="lv-LV"/>
              </w:rPr>
              <w:t>.</w:t>
            </w:r>
            <w:r w:rsidR="000438C6" w:rsidRPr="00AB22AC">
              <w:rPr>
                <w:iCs/>
                <w:lang w:val="lv-LV" w:eastAsia="lv-LV"/>
              </w:rPr>
              <w:t xml:space="preserve"> </w:t>
            </w:r>
          </w:p>
          <w:p w14:paraId="55B415C8" w14:textId="39BD0DAD" w:rsidR="00B36776" w:rsidRDefault="00D42946">
            <w:pPr>
              <w:pStyle w:val="ListParagraph"/>
              <w:numPr>
                <w:ilvl w:val="0"/>
                <w:numId w:val="18"/>
              </w:numPr>
              <w:jc w:val="both"/>
              <w:rPr>
                <w:iCs/>
                <w:lang w:val="lv-LV" w:eastAsia="lv-LV"/>
              </w:rPr>
            </w:pPr>
            <w:r w:rsidRPr="005979B0">
              <w:rPr>
                <w:iCs/>
                <w:lang w:val="lv-LV" w:eastAsia="lv-LV"/>
              </w:rPr>
              <w:t xml:space="preserve">Otrās atlases kārtas ietvaros apmācības </w:t>
            </w:r>
            <w:r w:rsidR="006641ED" w:rsidRPr="005979B0">
              <w:rPr>
                <w:iCs/>
                <w:lang w:val="lv-LV" w:eastAsia="lv-LV"/>
              </w:rPr>
              <w:t>būvniecības un saistītajās</w:t>
            </w:r>
            <w:r w:rsidRPr="005979B0">
              <w:rPr>
                <w:iCs/>
                <w:lang w:val="lv-LV" w:eastAsia="lv-LV"/>
              </w:rPr>
              <w:t xml:space="preserve"> nozarē</w:t>
            </w:r>
            <w:r w:rsidR="006641ED" w:rsidRPr="005979B0">
              <w:rPr>
                <w:iCs/>
                <w:lang w:val="lv-LV" w:eastAsia="lv-LV"/>
              </w:rPr>
              <w:t>s</w:t>
            </w:r>
            <w:r w:rsidRPr="005979B0">
              <w:rPr>
                <w:iCs/>
                <w:lang w:val="lv-LV" w:eastAsia="lv-LV"/>
              </w:rPr>
              <w:t xml:space="preserve"> nodarbinātajiem </w:t>
            </w:r>
            <w:r w:rsidR="006641ED" w:rsidRPr="005979B0">
              <w:rPr>
                <w:iCs/>
                <w:lang w:val="lv-LV" w:eastAsia="lv-LV"/>
              </w:rPr>
              <w:t>paredzēts</w:t>
            </w:r>
            <w:r w:rsidRPr="005979B0">
              <w:rPr>
                <w:iCs/>
                <w:lang w:val="lv-LV" w:eastAsia="lv-LV"/>
              </w:rPr>
              <w:t xml:space="preserve"> sniegt ar Latvijas </w:t>
            </w:r>
            <w:r w:rsidR="006641ED" w:rsidRPr="005979B0">
              <w:rPr>
                <w:iCs/>
                <w:lang w:val="lv-LV" w:eastAsia="lv-LV"/>
              </w:rPr>
              <w:t>Logu</w:t>
            </w:r>
            <w:r w:rsidRPr="005979B0">
              <w:rPr>
                <w:iCs/>
                <w:lang w:val="lv-LV" w:eastAsia="lv-LV"/>
              </w:rPr>
              <w:t xml:space="preserve"> un </w:t>
            </w:r>
            <w:r w:rsidR="006641ED" w:rsidRPr="005979B0">
              <w:rPr>
                <w:iCs/>
                <w:lang w:val="lv-LV" w:eastAsia="lv-LV"/>
              </w:rPr>
              <w:t>durvju ražotāju</w:t>
            </w:r>
            <w:r w:rsidRPr="005979B0">
              <w:rPr>
                <w:iCs/>
                <w:lang w:val="lv-LV" w:eastAsia="lv-LV"/>
              </w:rPr>
              <w:t xml:space="preserve"> asociācijas apmācību projekta Nr. 1.2.2.1/1</w:t>
            </w:r>
            <w:r w:rsidR="006641ED" w:rsidRPr="005979B0">
              <w:rPr>
                <w:iCs/>
                <w:lang w:val="lv-LV" w:eastAsia="lv-LV"/>
              </w:rPr>
              <w:t>9</w:t>
            </w:r>
            <w:r w:rsidRPr="005979B0">
              <w:rPr>
                <w:iCs/>
                <w:lang w:val="lv-LV" w:eastAsia="lv-LV"/>
              </w:rPr>
              <w:t>/</w:t>
            </w:r>
            <w:r w:rsidR="00E677AC" w:rsidRPr="005979B0">
              <w:rPr>
                <w:iCs/>
                <w:lang w:val="lv-LV" w:eastAsia="lv-LV"/>
              </w:rPr>
              <w:t>A/003</w:t>
            </w:r>
            <w:r w:rsidRPr="005979B0">
              <w:rPr>
                <w:iCs/>
                <w:lang w:val="lv-LV" w:eastAsia="lv-LV"/>
              </w:rPr>
              <w:t xml:space="preserve"> “</w:t>
            </w:r>
            <w:r w:rsidR="00E677AC" w:rsidRPr="005979B0">
              <w:rPr>
                <w:iCs/>
                <w:lang w:val="lv-LV" w:eastAsia="lv-LV"/>
              </w:rPr>
              <w:t>Būvindustrijas un saistīto nozaru tehnoloģisko inovāciju un produktivitātes apmācību projekts 2</w:t>
            </w:r>
            <w:r w:rsidRPr="005979B0">
              <w:rPr>
                <w:iCs/>
                <w:lang w:val="lv-LV" w:eastAsia="lv-LV"/>
              </w:rPr>
              <w:t>” atbalstu</w:t>
            </w:r>
            <w:r w:rsidR="006641ED" w:rsidRPr="005979B0">
              <w:rPr>
                <w:iCs/>
                <w:lang w:val="lv-LV" w:eastAsia="lv-LV"/>
              </w:rPr>
              <w:t>.</w:t>
            </w:r>
            <w:r w:rsidR="004D02FC" w:rsidRPr="005979B0">
              <w:rPr>
                <w:iCs/>
                <w:lang w:val="lv-LV" w:eastAsia="lv-LV"/>
              </w:rPr>
              <w:t xml:space="preserve"> </w:t>
            </w:r>
            <w:r w:rsidR="00736286" w:rsidRPr="00D14F11">
              <w:rPr>
                <w:iCs/>
                <w:lang w:val="lv-LV" w:eastAsia="lv-LV"/>
              </w:rPr>
              <w:t xml:space="preserve">Būvniecības nozarē 2019. gadā bija nodarbināti 81.1 tūkst, jeb 8.9 % no kopējā nodarbināto skaita, no tiem 6792 sertificēti </w:t>
            </w:r>
            <w:proofErr w:type="spellStart"/>
            <w:r w:rsidR="00736286" w:rsidRPr="00D14F11">
              <w:rPr>
                <w:iCs/>
                <w:lang w:val="lv-LV" w:eastAsia="lv-LV"/>
              </w:rPr>
              <w:t>būvspeciālisti</w:t>
            </w:r>
            <w:proofErr w:type="spellEnd"/>
            <w:r w:rsidR="00736286" w:rsidRPr="00D14F11">
              <w:rPr>
                <w:iCs/>
                <w:lang w:val="lv-LV" w:eastAsia="lv-LV"/>
              </w:rPr>
              <w:t xml:space="preserve">. Būvkomersantu reģistrā uz 2020. gada 1. aprīli bija reģistrēti 5659 būvkomersanti. </w:t>
            </w:r>
            <w:r w:rsidR="00F16D64" w:rsidRPr="00D14F11">
              <w:rPr>
                <w:iCs/>
                <w:lang w:val="lv-LV" w:eastAsia="lv-LV"/>
              </w:rPr>
              <w:t>2019. gada novembrī</w:t>
            </w:r>
            <w:r w:rsidR="000C6EFE" w:rsidRPr="00D14F11">
              <w:rPr>
                <w:iCs/>
                <w:lang w:val="lv-LV" w:eastAsia="lv-LV"/>
              </w:rPr>
              <w:t xml:space="preserve"> </w:t>
            </w:r>
            <w:r w:rsidR="00F16D64" w:rsidRPr="00D14F11">
              <w:rPr>
                <w:iCs/>
                <w:lang w:val="lv-LV" w:eastAsia="lv-LV"/>
              </w:rPr>
              <w:t xml:space="preserve">Ekonomikas ministrija, sadarbībā ar citām valsts iestādēm un kapitālsabiedrībām, būvniecības nozares, izglītības iestāžu un būvniecības pasūtītāju pārstāvjiem apstiprināja Ceļa karti būvju informācijas modelēšanas (turpmāk – BIM) ieviešanai Latvijā. BIM Ceļa kartē noteikti galvenie rīcības virzieni, kas nepieciešami sekmīgai tā ieviešanai būvniecības nozarē – standartu, vadlīniju un normatīvo prasību izstrāde, gan jauno, gan esošo </w:t>
            </w:r>
            <w:proofErr w:type="spellStart"/>
            <w:r w:rsidR="00F16D64" w:rsidRPr="00D14F11">
              <w:rPr>
                <w:iCs/>
                <w:lang w:val="lv-LV" w:eastAsia="lv-LV"/>
              </w:rPr>
              <w:t>būvspeciālistu</w:t>
            </w:r>
            <w:proofErr w:type="spellEnd"/>
            <w:r w:rsidR="00F16D64" w:rsidRPr="00D14F11">
              <w:rPr>
                <w:iCs/>
                <w:lang w:val="lv-LV" w:eastAsia="lv-LV"/>
              </w:rPr>
              <w:t xml:space="preserve"> kompetenču paaugstināšana darbā ar digitāliem rīkiem, un piemēru un labās prakses apzināšana un demonstrēšana. </w:t>
            </w:r>
            <w:r w:rsidR="00F444C6" w:rsidRPr="00D14F11">
              <w:rPr>
                <w:iCs/>
                <w:lang w:val="lv-LV" w:eastAsia="lv-LV"/>
              </w:rPr>
              <w:t>Ministru kabineta 2020. gada 11. rīkojuma Nr. 49 “Par Rīcības plānu publisko iepirkumu sistēmas uzlabošanai” 14. pasākums paredz “Noteikt būvju informācijas modelēšanu kā obligātu prasību būvdarbu iepirkumos (noteikta apjoma objektos)” līdz 31.12.2025.”</w:t>
            </w:r>
            <w:r w:rsidR="00C91984" w:rsidRPr="00D14F11">
              <w:rPr>
                <w:iCs/>
                <w:lang w:val="lv-LV" w:eastAsia="lv-LV"/>
              </w:rPr>
              <w:t xml:space="preserve"> </w:t>
            </w:r>
            <w:r w:rsidR="00F444C6" w:rsidRPr="00D14F11">
              <w:rPr>
                <w:iCs/>
                <w:lang w:val="lv-LV" w:eastAsia="lv-LV"/>
              </w:rPr>
              <w:t>Lai nodrošinātu pasākuma ieviešanu, nepieciešams nodrošināt, ka būvniecības nozare ir sagatavota šo prasību izpildei, t.sk. nozarē nodarbinātie ir apmācīti BIM izmantošanā.</w:t>
            </w:r>
            <w:r w:rsidR="009271E4" w:rsidRPr="00D14F11">
              <w:rPr>
                <w:iCs/>
                <w:lang w:val="lv-LV" w:eastAsia="lv-LV"/>
              </w:rPr>
              <w:t xml:space="preserve"> </w:t>
            </w:r>
            <w:r w:rsidR="00E075B9" w:rsidRPr="00D14F11">
              <w:rPr>
                <w:iCs/>
                <w:lang w:val="lv-LV" w:eastAsia="lv-LV"/>
              </w:rPr>
              <w:t>BIM ieviešana Latvijā ir būtiska, lai celtu būvniecības nozares uzņēmumu produktivitāti un konkurētspēju gan vietējā, gan starptautiskajā mērogā, kā arī lai celtu būvniecības kvalitāti, saīsinātu būvniecības īstenošanas laiku un samazinātu būvju dzīves cikla izmaksas.</w:t>
            </w:r>
            <w:r w:rsidR="00996BF6" w:rsidRPr="00D14F11">
              <w:rPr>
                <w:iCs/>
                <w:lang w:val="lv-LV" w:eastAsia="lv-LV"/>
              </w:rPr>
              <w:t xml:space="preserve"> </w:t>
            </w:r>
            <w:r w:rsidR="006D6511" w:rsidRPr="00D14F11">
              <w:rPr>
                <w:iCs/>
                <w:lang w:val="lv-LV" w:eastAsia="lv-LV"/>
              </w:rPr>
              <w:t>Esošās apmācību jomas un programmu kopas</w:t>
            </w:r>
            <w:r w:rsidR="00485A31">
              <w:rPr>
                <w:iCs/>
                <w:lang w:val="lv-LV" w:eastAsia="lv-LV"/>
              </w:rPr>
              <w:t xml:space="preserve"> </w:t>
            </w:r>
            <w:r w:rsidR="006D6511" w:rsidRPr="00D14F11">
              <w:rPr>
                <w:iCs/>
                <w:lang w:val="lv-LV" w:eastAsia="lv-LV"/>
              </w:rPr>
              <w:t>nepieciešams papildināt ar apmācību jomu 581 Arhitektūra un pilsētu plānošana, 582 Būvniecība un civilā celtniecība</w:t>
            </w:r>
            <w:r w:rsidR="003A01D9" w:rsidRPr="00D14F11">
              <w:rPr>
                <w:iCs/>
                <w:lang w:val="lv-LV" w:eastAsia="lv-LV"/>
              </w:rPr>
              <w:t>, pa</w:t>
            </w:r>
            <w:r w:rsidR="009271E4" w:rsidRPr="00D14F11">
              <w:rPr>
                <w:iCs/>
                <w:lang w:val="lv-LV" w:eastAsia="lv-LV"/>
              </w:rPr>
              <w:t>plašinot</w:t>
            </w:r>
            <w:r w:rsidR="003A01D9" w:rsidRPr="00D14F11">
              <w:rPr>
                <w:iCs/>
                <w:lang w:val="lv-LV" w:eastAsia="lv-LV"/>
              </w:rPr>
              <w:t xml:space="preserve"> </w:t>
            </w:r>
            <w:r w:rsidR="009271E4" w:rsidRPr="00D14F11">
              <w:rPr>
                <w:iCs/>
                <w:lang w:val="lv-LV" w:eastAsia="lv-LV"/>
              </w:rPr>
              <w:t xml:space="preserve">šīs </w:t>
            </w:r>
            <w:r w:rsidR="003A01D9" w:rsidRPr="00D14F11">
              <w:rPr>
                <w:iCs/>
                <w:lang w:val="lv-LV" w:eastAsia="lv-LV"/>
              </w:rPr>
              <w:t xml:space="preserve">apmācības </w:t>
            </w:r>
            <w:r w:rsidR="009271E4" w:rsidRPr="00D14F11">
              <w:rPr>
                <w:iCs/>
                <w:lang w:val="lv-LV" w:eastAsia="lv-LV"/>
              </w:rPr>
              <w:t xml:space="preserve">arī </w:t>
            </w:r>
            <w:r w:rsidR="003A01D9" w:rsidRPr="00D14F11">
              <w:rPr>
                <w:iCs/>
                <w:lang w:val="lv-LV" w:eastAsia="lv-LV"/>
              </w:rPr>
              <w:t xml:space="preserve">NACE 2. </w:t>
            </w:r>
            <w:proofErr w:type="spellStart"/>
            <w:r w:rsidR="003A01D9" w:rsidRPr="00D14F11">
              <w:rPr>
                <w:iCs/>
                <w:lang w:val="lv-LV" w:eastAsia="lv-LV"/>
              </w:rPr>
              <w:t>red</w:t>
            </w:r>
            <w:proofErr w:type="spellEnd"/>
            <w:r w:rsidR="003A01D9" w:rsidRPr="00D14F11">
              <w:rPr>
                <w:iCs/>
                <w:lang w:val="lv-LV" w:eastAsia="lv-LV"/>
              </w:rPr>
              <w:t xml:space="preserve">. </w:t>
            </w:r>
            <w:r w:rsidR="0086781A" w:rsidRPr="00D14F11">
              <w:rPr>
                <w:iCs/>
                <w:lang w:val="lv-LV" w:eastAsia="lv-LV"/>
              </w:rPr>
              <w:t>F un M 71.1</w:t>
            </w:r>
            <w:r w:rsidR="009271E4" w:rsidRPr="00D14F11">
              <w:rPr>
                <w:iCs/>
                <w:lang w:val="lv-LV" w:eastAsia="lv-LV"/>
              </w:rPr>
              <w:t>1</w:t>
            </w:r>
            <w:r w:rsidR="0086781A" w:rsidRPr="00D14F11">
              <w:rPr>
                <w:iCs/>
                <w:lang w:val="lv-LV" w:eastAsia="lv-LV"/>
              </w:rPr>
              <w:t xml:space="preserve">. </w:t>
            </w:r>
            <w:r w:rsidR="003A01D9" w:rsidRPr="00D14F11">
              <w:rPr>
                <w:iCs/>
                <w:lang w:val="lv-LV" w:eastAsia="lv-LV"/>
              </w:rPr>
              <w:t>sektorā nodarbināto atbalstam</w:t>
            </w:r>
            <w:r w:rsidR="0086781A" w:rsidRPr="00D14F11">
              <w:rPr>
                <w:iCs/>
                <w:lang w:val="lv-LV" w:eastAsia="lv-LV"/>
              </w:rPr>
              <w:t xml:space="preserve"> BIM un būvniecības projektu vadības kompetenču attīstīšanai (Kontekstuālā kompetence, Tehniskā kompetence, Uzvedības kompetences) un ilgtspējīgas būvniecības veicināšanai. </w:t>
            </w:r>
          </w:p>
          <w:p w14:paraId="7E4D8165" w14:textId="043EDB52" w:rsidR="00D738BB" w:rsidRPr="00D738BB" w:rsidRDefault="00D738BB" w:rsidP="00D738BB">
            <w:pPr>
              <w:pStyle w:val="ListParagraph"/>
              <w:numPr>
                <w:ilvl w:val="0"/>
                <w:numId w:val="18"/>
              </w:numPr>
              <w:jc w:val="both"/>
              <w:rPr>
                <w:iCs/>
                <w:lang w:val="lv-LV" w:eastAsia="lv-LV"/>
              </w:rPr>
            </w:pPr>
            <w:r>
              <w:rPr>
                <w:iCs/>
                <w:lang w:val="lv-LV" w:eastAsia="lv-LV"/>
              </w:rPr>
              <w:t>A</w:t>
            </w:r>
            <w:r w:rsidRPr="00D738BB">
              <w:rPr>
                <w:iCs/>
                <w:lang w:val="lv-LV" w:eastAsia="lv-LV"/>
              </w:rPr>
              <w:t xml:space="preserve">tsevišķi paredzēti sasniedzamie </w:t>
            </w:r>
            <w:r>
              <w:rPr>
                <w:iCs/>
                <w:lang w:val="lv-LV" w:eastAsia="lv-LV"/>
              </w:rPr>
              <w:t xml:space="preserve">uzraudzības </w:t>
            </w:r>
            <w:r w:rsidRPr="00D738BB">
              <w:rPr>
                <w:iCs/>
                <w:lang w:val="lv-LV" w:eastAsia="lv-LV"/>
              </w:rPr>
              <w:t>rādītāji līdz 2023. gada 31. decembrim:</w:t>
            </w:r>
          </w:p>
          <w:p w14:paraId="104E3379" w14:textId="353AA4A9" w:rsidR="00014363" w:rsidRDefault="00014363" w:rsidP="003D099F">
            <w:pPr>
              <w:pStyle w:val="ListParagraph"/>
              <w:jc w:val="both"/>
              <w:rPr>
                <w:iCs/>
                <w:lang w:val="lv-LV" w:eastAsia="lv-LV"/>
              </w:rPr>
            </w:pPr>
            <w:r>
              <w:rPr>
                <w:iCs/>
                <w:lang w:val="lv-LV" w:eastAsia="lv-LV"/>
              </w:rPr>
              <w:t xml:space="preserve">- </w:t>
            </w:r>
            <w:r w:rsidRPr="00014363">
              <w:rPr>
                <w:iCs/>
                <w:lang w:val="lv-LV" w:eastAsia="lv-LV"/>
              </w:rPr>
              <w:t xml:space="preserve">atbalstīto komersantu skaits, kas saņem </w:t>
            </w:r>
            <w:proofErr w:type="spellStart"/>
            <w:r w:rsidRPr="00014363">
              <w:rPr>
                <w:iCs/>
                <w:lang w:val="lv-LV" w:eastAsia="lv-LV"/>
              </w:rPr>
              <w:t>grantus</w:t>
            </w:r>
            <w:proofErr w:type="spellEnd"/>
            <w:r w:rsidRPr="00014363">
              <w:rPr>
                <w:iCs/>
                <w:lang w:val="lv-LV" w:eastAsia="lv-LV"/>
              </w:rPr>
              <w:t xml:space="preserve"> – 500;</w:t>
            </w:r>
          </w:p>
          <w:p w14:paraId="5D89C367" w14:textId="77777777" w:rsidR="003D099F" w:rsidRDefault="003D099F" w:rsidP="00014363">
            <w:pPr>
              <w:pStyle w:val="ListParagraph"/>
              <w:jc w:val="both"/>
              <w:rPr>
                <w:iCs/>
                <w:lang w:val="lv-LV" w:eastAsia="lv-LV"/>
              </w:rPr>
            </w:pPr>
            <w:r>
              <w:rPr>
                <w:iCs/>
                <w:lang w:val="lv-LV" w:eastAsia="lv-LV"/>
              </w:rPr>
              <w:t xml:space="preserve">- </w:t>
            </w:r>
            <w:r w:rsidR="00014363" w:rsidRPr="003D099F">
              <w:rPr>
                <w:iCs/>
                <w:lang w:val="lv-LV" w:eastAsia="lv-LV"/>
              </w:rPr>
              <w:t>personu skaits, kuras saņem nefinansiālu atbalstu – 2000.</w:t>
            </w:r>
          </w:p>
          <w:p w14:paraId="193F37FC" w14:textId="244A1E9D" w:rsidR="00014363" w:rsidRPr="00D14F11" w:rsidRDefault="00302FB6" w:rsidP="00014363">
            <w:pPr>
              <w:pStyle w:val="ListParagraph"/>
              <w:jc w:val="both"/>
              <w:rPr>
                <w:iCs/>
                <w:lang w:val="lv-LV" w:eastAsia="lv-LV"/>
              </w:rPr>
            </w:pPr>
            <w:r>
              <w:rPr>
                <w:iCs/>
                <w:lang w:val="lv-LV" w:eastAsia="lv-LV"/>
              </w:rPr>
              <w:t xml:space="preserve">Uzraudzības </w:t>
            </w:r>
            <w:r w:rsidRPr="00302FB6">
              <w:rPr>
                <w:iCs/>
                <w:lang w:val="lv-LV" w:eastAsia="lv-LV"/>
              </w:rPr>
              <w:t>rādītāja vērtības noteikt</w:t>
            </w:r>
            <w:r w:rsidR="00DC3767">
              <w:rPr>
                <w:iCs/>
                <w:lang w:val="lv-LV" w:eastAsia="lv-LV"/>
              </w:rPr>
              <w:t>a</w:t>
            </w:r>
            <w:r w:rsidRPr="00302FB6">
              <w:rPr>
                <w:iCs/>
                <w:lang w:val="lv-LV" w:eastAsia="lv-LV"/>
              </w:rPr>
              <w:t>s piesardzīgi, ņemot vērā</w:t>
            </w:r>
            <w:r w:rsidR="00631EEB">
              <w:rPr>
                <w:iCs/>
                <w:lang w:val="lv-LV" w:eastAsia="lv-LV"/>
              </w:rPr>
              <w:t xml:space="preserve"> jauno atbalsta pasākumu īstenošanas termiņu, komersantu </w:t>
            </w:r>
            <w:r w:rsidR="003E4C49">
              <w:rPr>
                <w:iCs/>
                <w:lang w:val="lv-LV" w:eastAsia="lv-LV"/>
              </w:rPr>
              <w:t xml:space="preserve">finansiālās un cilvēkresursu </w:t>
            </w:r>
            <w:r w:rsidR="00631EEB">
              <w:rPr>
                <w:iCs/>
                <w:lang w:val="lv-LV" w:eastAsia="lv-LV"/>
              </w:rPr>
              <w:t>iespējas</w:t>
            </w:r>
            <w:r w:rsidRPr="00302FB6">
              <w:rPr>
                <w:iCs/>
                <w:lang w:val="lv-LV" w:eastAsia="lv-LV"/>
              </w:rPr>
              <w:t>,</w:t>
            </w:r>
            <w:r w:rsidR="00631EEB">
              <w:rPr>
                <w:iCs/>
                <w:lang w:val="lv-LV" w:eastAsia="lv-LV"/>
              </w:rPr>
              <w:t xml:space="preserve"> neskaidrību par Covid-19 ilgumu.</w:t>
            </w:r>
            <w:r w:rsidR="00B301D2">
              <w:rPr>
                <w:iCs/>
                <w:lang w:val="lv-LV" w:eastAsia="lv-LV"/>
              </w:rPr>
              <w:t xml:space="preserve"> T</w:t>
            </w:r>
            <w:r w:rsidRPr="00302FB6">
              <w:rPr>
                <w:iCs/>
                <w:lang w:val="lv-LV" w:eastAsia="lv-LV"/>
              </w:rPr>
              <w:t xml:space="preserve">iek aprēķināti </w:t>
            </w:r>
            <w:r w:rsidR="00CD42D3">
              <w:rPr>
                <w:iCs/>
                <w:lang w:val="lv-LV" w:eastAsia="lv-LV"/>
              </w:rPr>
              <w:t>ne-</w:t>
            </w:r>
            <w:r w:rsidRPr="00302FB6">
              <w:rPr>
                <w:iCs/>
                <w:lang w:val="lv-LV" w:eastAsia="lv-LV"/>
              </w:rPr>
              <w:t xml:space="preserve">unikālie atbalstu saņēmušie komersanti </w:t>
            </w:r>
            <w:r w:rsidR="00013D18">
              <w:rPr>
                <w:iCs/>
                <w:lang w:val="lv-LV" w:eastAsia="lv-LV"/>
              </w:rPr>
              <w:t xml:space="preserve">un ne-unikālās </w:t>
            </w:r>
            <w:r w:rsidR="00013D18">
              <w:rPr>
                <w:iCs/>
                <w:lang w:val="lv-LV" w:eastAsia="lv-LV"/>
              </w:rPr>
              <w:lastRenderedPageBreak/>
              <w:t>personas</w:t>
            </w:r>
            <w:r w:rsidR="00086E98">
              <w:rPr>
                <w:iCs/>
                <w:lang w:val="lv-LV" w:eastAsia="lv-LV"/>
              </w:rPr>
              <w:t>.</w:t>
            </w:r>
            <w:r w:rsidR="00D74165">
              <w:rPr>
                <w:iCs/>
                <w:lang w:val="lv-LV" w:eastAsia="lv-LV"/>
              </w:rPr>
              <w:t xml:space="preserve"> </w:t>
            </w:r>
            <w:r w:rsidR="006D5F3C">
              <w:rPr>
                <w:iCs/>
                <w:lang w:val="lv-LV" w:eastAsia="lv-LV"/>
              </w:rPr>
              <w:t xml:space="preserve">Pirmās un otrās atlases kārtas ietvaros uz paredzēto ERAF finansējumu 18 </w:t>
            </w:r>
            <w:proofErr w:type="spellStart"/>
            <w:r w:rsidR="006D5F3C">
              <w:rPr>
                <w:iCs/>
                <w:lang w:val="lv-LV" w:eastAsia="lv-LV"/>
              </w:rPr>
              <w:t>mEUR</w:t>
            </w:r>
            <w:proofErr w:type="spellEnd"/>
            <w:r w:rsidR="006D5F3C">
              <w:rPr>
                <w:iCs/>
                <w:lang w:val="lv-LV" w:eastAsia="lv-LV"/>
              </w:rPr>
              <w:t xml:space="preserve"> apmērā uzraudzības rādītāju vērtības tika noteiktas lielākā apmērā, pamatojoties uz ilgāku projektu īstenošanas termiņu un </w:t>
            </w:r>
            <w:r w:rsidR="006D5F3C" w:rsidRPr="006D5F3C">
              <w:rPr>
                <w:iCs/>
                <w:lang w:val="lv-LV" w:eastAsia="lv-LV"/>
              </w:rPr>
              <w:t>komersantu finansiālā</w:t>
            </w:r>
            <w:r w:rsidR="006D5F3C">
              <w:rPr>
                <w:iCs/>
                <w:lang w:val="lv-LV" w:eastAsia="lv-LV"/>
              </w:rPr>
              <w:t>m</w:t>
            </w:r>
            <w:r w:rsidR="006D5F3C" w:rsidRPr="006D5F3C">
              <w:rPr>
                <w:iCs/>
                <w:lang w:val="lv-LV" w:eastAsia="lv-LV"/>
              </w:rPr>
              <w:t xml:space="preserve"> un cilvēkresursu iespēj</w:t>
            </w:r>
            <w:r w:rsidR="006D5F3C">
              <w:rPr>
                <w:iCs/>
                <w:lang w:val="lv-LV" w:eastAsia="lv-LV"/>
              </w:rPr>
              <w:t xml:space="preserve">ām, ko nevar salīdzināt ar Covid-19 </w:t>
            </w:r>
            <w:r w:rsidR="00E15EC1">
              <w:rPr>
                <w:iCs/>
                <w:lang w:val="lv-LV" w:eastAsia="lv-LV"/>
              </w:rPr>
              <w:t xml:space="preserve">radīto nedrošību un </w:t>
            </w:r>
            <w:r w:rsidR="006D5F3C">
              <w:rPr>
                <w:iCs/>
                <w:lang w:val="lv-LV" w:eastAsia="lv-LV"/>
              </w:rPr>
              <w:t xml:space="preserve">negatīvo ietekmi uz Latvijas </w:t>
            </w:r>
            <w:r w:rsidR="006D5F3C" w:rsidRPr="006D5F3C">
              <w:rPr>
                <w:iCs/>
                <w:lang w:val="lv-LV" w:eastAsia="lv-LV"/>
              </w:rPr>
              <w:t xml:space="preserve">tautsaimniecību 2020. gadā un arī turpmāk. </w:t>
            </w:r>
          </w:p>
          <w:p w14:paraId="6ED991CF" w14:textId="5622E22C" w:rsidR="00B36776" w:rsidRPr="00DE2B7B" w:rsidRDefault="00B36776">
            <w:pPr>
              <w:pStyle w:val="ListParagraph"/>
              <w:numPr>
                <w:ilvl w:val="0"/>
                <w:numId w:val="18"/>
              </w:numPr>
              <w:jc w:val="both"/>
              <w:rPr>
                <w:iCs/>
                <w:lang w:val="lv-LV" w:eastAsia="lv-LV"/>
              </w:rPr>
            </w:pPr>
            <w:r w:rsidRPr="00DE2B7B">
              <w:rPr>
                <w:iCs/>
                <w:lang w:val="lv-LV" w:eastAsia="lv-LV"/>
              </w:rPr>
              <w:t xml:space="preserve">Pirmās atlases kārtas finansējuma saņēmējiem </w:t>
            </w:r>
            <w:r w:rsidR="00AE2174" w:rsidRPr="00DE2B7B">
              <w:rPr>
                <w:iCs/>
                <w:lang w:val="lv-LV" w:eastAsia="lv-LV"/>
              </w:rPr>
              <w:t xml:space="preserve">maksimālais pieejamais </w:t>
            </w:r>
            <w:r w:rsidR="00DE2B7B" w:rsidRPr="00DE2B7B">
              <w:rPr>
                <w:iCs/>
                <w:lang w:val="lv-LV" w:eastAsia="lv-LV"/>
              </w:rPr>
              <w:t xml:space="preserve">ERAF </w:t>
            </w:r>
            <w:r w:rsidR="006E12DA" w:rsidRPr="00DE2B7B">
              <w:rPr>
                <w:iCs/>
                <w:lang w:val="lv-LV" w:eastAsia="lv-LV"/>
              </w:rPr>
              <w:t xml:space="preserve">virssaistību </w:t>
            </w:r>
            <w:r w:rsidR="008148B4" w:rsidRPr="00DE2B7B">
              <w:rPr>
                <w:iCs/>
                <w:lang w:val="lv-LV" w:eastAsia="lv-LV"/>
              </w:rPr>
              <w:t>finansējums ir</w:t>
            </w:r>
            <w:r w:rsidR="00485A31" w:rsidRPr="00DE2B7B">
              <w:rPr>
                <w:iCs/>
                <w:lang w:val="lv-LV" w:eastAsia="lv-LV"/>
              </w:rPr>
              <w:t>:</w:t>
            </w:r>
          </w:p>
          <w:p w14:paraId="7303246F" w14:textId="77777777" w:rsidR="00485A31" w:rsidRPr="00DE2B7B" w:rsidRDefault="00485A31" w:rsidP="00485A31">
            <w:pPr>
              <w:pStyle w:val="ListParagraph"/>
              <w:jc w:val="both"/>
              <w:rPr>
                <w:iCs/>
                <w:lang w:val="lv-LV" w:eastAsia="lv-LV"/>
              </w:rPr>
            </w:pPr>
          </w:p>
          <w:p w14:paraId="506C077A" w14:textId="1D9E16DD" w:rsidR="00213A5E" w:rsidRPr="00BC7A0A" w:rsidRDefault="001B0680" w:rsidP="00BC7A0A">
            <w:pPr>
              <w:pStyle w:val="ListParagraph"/>
              <w:numPr>
                <w:ilvl w:val="0"/>
                <w:numId w:val="26"/>
              </w:numPr>
              <w:jc w:val="both"/>
              <w:rPr>
                <w:iCs/>
                <w:lang w:val="lv-LV" w:eastAsia="lv-LV"/>
              </w:rPr>
            </w:pPr>
            <w:r w:rsidRPr="00DE2B7B">
              <w:rPr>
                <w:iCs/>
                <w:lang w:val="lv-LV" w:eastAsia="lv-LV"/>
              </w:rPr>
              <w:t xml:space="preserve">500 000 </w:t>
            </w:r>
            <w:proofErr w:type="spellStart"/>
            <w:r w:rsidRPr="00DE2B7B">
              <w:rPr>
                <w:i/>
                <w:lang w:val="lv-LV" w:eastAsia="lv-LV"/>
              </w:rPr>
              <w:t>euro</w:t>
            </w:r>
            <w:proofErr w:type="spellEnd"/>
            <w:r w:rsidRPr="00DE2B7B">
              <w:rPr>
                <w:iCs/>
                <w:lang w:val="lv-LV" w:eastAsia="lv-LV"/>
              </w:rPr>
              <w:t xml:space="preserve">, izņemot </w:t>
            </w:r>
            <w:r w:rsidR="00741D1E" w:rsidRPr="00DE2B7B">
              <w:rPr>
                <w:iCs/>
                <w:lang w:val="lv-LV" w:eastAsia="lv-LV"/>
              </w:rPr>
              <w:t>asociācijas “</w:t>
            </w:r>
            <w:r w:rsidR="00F54A24" w:rsidRPr="00DE2B7B">
              <w:rPr>
                <w:iCs/>
                <w:lang w:val="lv-LV" w:eastAsia="lv-LV"/>
              </w:rPr>
              <w:t>Latvijas Viesnīcu un restorānu asociācija</w:t>
            </w:r>
            <w:r w:rsidR="003D099F" w:rsidRPr="00DE2B7B">
              <w:rPr>
                <w:iCs/>
                <w:lang w:val="lv-LV" w:eastAsia="lv-LV"/>
              </w:rPr>
              <w:t>”</w:t>
            </w:r>
            <w:r w:rsidR="00F54A24" w:rsidRPr="00DE2B7B">
              <w:rPr>
                <w:iCs/>
                <w:lang w:val="lv-LV" w:eastAsia="lv-LV"/>
              </w:rPr>
              <w:t xml:space="preserve"> projektu - </w:t>
            </w:r>
            <w:r w:rsidR="000E7869" w:rsidRPr="00DE2B7B">
              <w:rPr>
                <w:iCs/>
                <w:lang w:val="lv-LV" w:eastAsia="lv-LV"/>
              </w:rPr>
              <w:t xml:space="preserve">1 </w:t>
            </w:r>
            <w:r w:rsidR="00485A31" w:rsidRPr="00DE2B7B">
              <w:rPr>
                <w:iCs/>
                <w:lang w:val="lv-LV" w:eastAsia="lv-LV"/>
              </w:rPr>
              <w:t>8</w:t>
            </w:r>
            <w:r w:rsidR="002625AB" w:rsidRPr="00DE2B7B">
              <w:rPr>
                <w:iCs/>
                <w:lang w:val="lv-LV" w:eastAsia="lv-LV"/>
              </w:rPr>
              <w:t>00 000</w:t>
            </w:r>
            <w:r w:rsidR="008148B4" w:rsidRPr="00DE2B7B">
              <w:rPr>
                <w:iCs/>
                <w:lang w:val="lv-LV" w:eastAsia="lv-LV"/>
              </w:rPr>
              <w:t xml:space="preserve"> </w:t>
            </w:r>
            <w:proofErr w:type="spellStart"/>
            <w:r w:rsidR="008148B4" w:rsidRPr="00DE2B7B">
              <w:rPr>
                <w:i/>
                <w:lang w:val="lv-LV" w:eastAsia="lv-LV"/>
              </w:rPr>
              <w:t>euro</w:t>
            </w:r>
            <w:proofErr w:type="spellEnd"/>
            <w:r w:rsidR="00741D1E" w:rsidRPr="00DE2B7B">
              <w:rPr>
                <w:i/>
                <w:lang w:val="lv-LV" w:eastAsia="lv-LV"/>
              </w:rPr>
              <w:t xml:space="preserve"> </w:t>
            </w:r>
            <w:r w:rsidR="00741D1E" w:rsidRPr="00DE2B7B">
              <w:rPr>
                <w:iCs/>
                <w:lang w:val="lv-LV" w:eastAsia="lv-LV"/>
              </w:rPr>
              <w:t>u</w:t>
            </w:r>
            <w:r w:rsidR="003D099F" w:rsidRPr="00DE2B7B">
              <w:rPr>
                <w:iCs/>
                <w:lang w:val="lv-LV" w:eastAsia="lv-LV"/>
              </w:rPr>
              <w:t>n</w:t>
            </w:r>
            <w:r w:rsidR="0078060D" w:rsidRPr="00DE2B7B">
              <w:rPr>
                <w:iCs/>
                <w:lang w:val="lv-LV" w:eastAsia="lv-LV"/>
              </w:rPr>
              <w:t xml:space="preserve"> asociācijas “Zaļās mājas” projekt</w:t>
            </w:r>
            <w:r w:rsidR="00B62656" w:rsidRPr="00DE2B7B">
              <w:rPr>
                <w:iCs/>
                <w:lang w:val="lv-LV" w:eastAsia="lv-LV"/>
              </w:rPr>
              <w:t xml:space="preserve">u, kam </w:t>
            </w:r>
            <w:r w:rsidR="00DE2B7B" w:rsidRPr="00DE2B7B">
              <w:rPr>
                <w:iCs/>
                <w:lang w:val="lv-LV" w:eastAsia="lv-LV"/>
              </w:rPr>
              <w:t>ER</w:t>
            </w:r>
            <w:r w:rsidR="00DE2B7B">
              <w:rPr>
                <w:iCs/>
                <w:lang w:val="lv-LV" w:eastAsia="lv-LV"/>
              </w:rPr>
              <w:t xml:space="preserve">AF </w:t>
            </w:r>
            <w:r w:rsidR="00B62656" w:rsidRPr="00DE2B7B">
              <w:rPr>
                <w:iCs/>
                <w:lang w:val="lv-LV" w:eastAsia="lv-LV"/>
              </w:rPr>
              <w:t>v</w:t>
            </w:r>
            <w:r w:rsidR="00741D1E" w:rsidRPr="00DE2B7B">
              <w:rPr>
                <w:iCs/>
                <w:lang w:val="lv-LV" w:eastAsia="lv-LV"/>
              </w:rPr>
              <w:t>irssaistību finansējums netiek piešķirts.</w:t>
            </w:r>
          </w:p>
          <w:p w14:paraId="253C8C75" w14:textId="23EC42BD" w:rsidR="00A458F5" w:rsidRPr="00DE2B7B" w:rsidRDefault="00A458F5" w:rsidP="00AE2174">
            <w:pPr>
              <w:pStyle w:val="ListParagraph"/>
              <w:numPr>
                <w:ilvl w:val="0"/>
                <w:numId w:val="18"/>
              </w:numPr>
              <w:jc w:val="both"/>
              <w:rPr>
                <w:iCs/>
                <w:lang w:val="lv-LV" w:eastAsia="lv-LV"/>
              </w:rPr>
            </w:pPr>
            <w:r w:rsidRPr="00DE2B7B">
              <w:rPr>
                <w:iCs/>
                <w:lang w:val="lv-LV" w:eastAsia="lv-LV"/>
              </w:rPr>
              <w:t xml:space="preserve">Otrās atlases kārtas finansējuma saņēmējiem </w:t>
            </w:r>
            <w:r w:rsidR="00AE2174" w:rsidRPr="00DE2B7B">
              <w:rPr>
                <w:iCs/>
                <w:lang w:val="lv-LV" w:eastAsia="lv-LV"/>
              </w:rPr>
              <w:t>maksimāl</w:t>
            </w:r>
            <w:r w:rsidR="00BA1629" w:rsidRPr="00DE2B7B">
              <w:rPr>
                <w:iCs/>
                <w:lang w:val="lv-LV" w:eastAsia="lv-LV"/>
              </w:rPr>
              <w:t>ais</w:t>
            </w:r>
            <w:r w:rsidR="00AE2174" w:rsidRPr="00DE2B7B">
              <w:rPr>
                <w:iCs/>
                <w:lang w:val="lv-LV" w:eastAsia="lv-LV"/>
              </w:rPr>
              <w:t xml:space="preserve"> pieejamais </w:t>
            </w:r>
            <w:r w:rsidR="00DE2B7B" w:rsidRPr="00DE2B7B">
              <w:rPr>
                <w:iCs/>
                <w:lang w:val="lv-LV" w:eastAsia="lv-LV"/>
              </w:rPr>
              <w:t>ER</w:t>
            </w:r>
            <w:r w:rsidR="00DE2B7B">
              <w:rPr>
                <w:iCs/>
                <w:lang w:val="lv-LV" w:eastAsia="lv-LV"/>
              </w:rPr>
              <w:t xml:space="preserve">AF </w:t>
            </w:r>
            <w:r w:rsidR="00A0240A" w:rsidRPr="00DE2B7B">
              <w:rPr>
                <w:iCs/>
                <w:lang w:val="lv-LV" w:eastAsia="lv-LV"/>
              </w:rPr>
              <w:t xml:space="preserve">virssaistību </w:t>
            </w:r>
            <w:r w:rsidRPr="00DE2B7B">
              <w:rPr>
                <w:iCs/>
                <w:lang w:val="lv-LV" w:eastAsia="lv-LV"/>
              </w:rPr>
              <w:t>finansējums</w:t>
            </w:r>
            <w:r w:rsidR="00A0240A" w:rsidRPr="00DE2B7B">
              <w:rPr>
                <w:iCs/>
                <w:lang w:val="lv-LV" w:eastAsia="lv-LV"/>
              </w:rPr>
              <w:t xml:space="preserve"> ir</w:t>
            </w:r>
            <w:r w:rsidRPr="00DE2B7B">
              <w:rPr>
                <w:iCs/>
                <w:lang w:val="lv-LV" w:eastAsia="lv-LV"/>
              </w:rPr>
              <w:t>:</w:t>
            </w:r>
          </w:p>
          <w:p w14:paraId="361EA7C5" w14:textId="77777777" w:rsidR="00485A31" w:rsidRPr="00DE2B7B" w:rsidRDefault="00485A31" w:rsidP="00485A31">
            <w:pPr>
              <w:pStyle w:val="ListParagraph"/>
              <w:jc w:val="both"/>
              <w:rPr>
                <w:iCs/>
                <w:lang w:val="lv-LV" w:eastAsia="lv-LV"/>
              </w:rPr>
            </w:pPr>
          </w:p>
          <w:p w14:paraId="79AF3A2A" w14:textId="287AE3CF" w:rsidR="007F5828" w:rsidRPr="00FF30DF" w:rsidRDefault="00A458F5" w:rsidP="00613A38">
            <w:pPr>
              <w:pStyle w:val="ListParagraph"/>
              <w:numPr>
                <w:ilvl w:val="0"/>
                <w:numId w:val="27"/>
              </w:numPr>
              <w:jc w:val="both"/>
              <w:rPr>
                <w:iCs/>
                <w:lang w:val="lv-LV" w:eastAsia="lv-LV"/>
              </w:rPr>
            </w:pPr>
            <w:r w:rsidRPr="00FF30DF">
              <w:rPr>
                <w:iCs/>
                <w:lang w:val="lv-LV" w:eastAsia="lv-LV"/>
              </w:rPr>
              <w:t>apstrādes rūpniecības nozarē</w:t>
            </w:r>
            <w:r w:rsidR="004E6173" w:rsidRPr="00FF30DF">
              <w:rPr>
                <w:iCs/>
                <w:lang w:val="lv-LV" w:eastAsia="lv-LV"/>
              </w:rPr>
              <w:t xml:space="preserve"> 700 000 </w:t>
            </w:r>
            <w:proofErr w:type="spellStart"/>
            <w:r w:rsidR="004E6173" w:rsidRPr="00FF30DF">
              <w:rPr>
                <w:i/>
                <w:lang w:val="lv-LV" w:eastAsia="lv-LV"/>
              </w:rPr>
              <w:t>euro</w:t>
            </w:r>
            <w:proofErr w:type="spellEnd"/>
            <w:r w:rsidR="003A6B20" w:rsidRPr="00FF30DF">
              <w:rPr>
                <w:iCs/>
                <w:lang w:val="lv-LV" w:eastAsia="lv-LV"/>
              </w:rPr>
              <w:t xml:space="preserve">, izņemot </w:t>
            </w:r>
            <w:r w:rsidR="00CC5C84" w:rsidRPr="00FF30DF">
              <w:rPr>
                <w:iCs/>
                <w:lang w:val="lv-LV" w:eastAsia="lv-LV"/>
              </w:rPr>
              <w:t xml:space="preserve"> </w:t>
            </w:r>
            <w:r w:rsidR="0078060D" w:rsidRPr="00FF30DF">
              <w:rPr>
                <w:iCs/>
                <w:lang w:val="lv-LV" w:eastAsia="lv-LV"/>
              </w:rPr>
              <w:t>asociācijas “</w:t>
            </w:r>
            <w:r w:rsidR="003A6B20" w:rsidRPr="00FF30DF">
              <w:rPr>
                <w:iCs/>
                <w:lang w:val="lv-LV" w:eastAsia="lv-LV"/>
              </w:rPr>
              <w:t xml:space="preserve">Latvijas Logu un durvju ražotāju asociācijas projektu </w:t>
            </w:r>
            <w:r w:rsidR="00121125" w:rsidRPr="00FF30DF">
              <w:rPr>
                <w:iCs/>
                <w:lang w:val="lv-LV" w:eastAsia="lv-LV"/>
              </w:rPr>
              <w:t>–</w:t>
            </w:r>
            <w:r w:rsidR="003D099F" w:rsidRPr="00FF30DF">
              <w:rPr>
                <w:iCs/>
                <w:lang w:val="lv-LV" w:eastAsia="lv-LV"/>
              </w:rPr>
              <w:t xml:space="preserve"> </w:t>
            </w:r>
            <w:r w:rsidR="004E6173" w:rsidRPr="00FF30DF">
              <w:rPr>
                <w:iCs/>
                <w:lang w:val="lv-LV" w:eastAsia="lv-LV"/>
              </w:rPr>
              <w:t xml:space="preserve">1 200 000 </w:t>
            </w:r>
            <w:proofErr w:type="spellStart"/>
            <w:r w:rsidR="004E6173" w:rsidRPr="00FF30DF">
              <w:rPr>
                <w:i/>
                <w:lang w:val="lv-LV" w:eastAsia="lv-LV"/>
              </w:rPr>
              <w:t>euro</w:t>
            </w:r>
            <w:proofErr w:type="spellEnd"/>
            <w:r w:rsidR="00CC5C84" w:rsidRPr="00FF30DF">
              <w:rPr>
                <w:iCs/>
                <w:lang w:val="lv-LV" w:eastAsia="lv-LV"/>
              </w:rPr>
              <w:t>;</w:t>
            </w:r>
            <w:r w:rsidRPr="00FF30DF">
              <w:rPr>
                <w:iCs/>
                <w:lang w:val="lv-LV" w:eastAsia="lv-LV"/>
              </w:rPr>
              <w:t xml:space="preserve"> </w:t>
            </w:r>
          </w:p>
          <w:p w14:paraId="42CB2F1D" w14:textId="262CA65E" w:rsidR="007F5828" w:rsidRDefault="00A458F5" w:rsidP="00613A38">
            <w:pPr>
              <w:pStyle w:val="ListParagraph"/>
              <w:numPr>
                <w:ilvl w:val="0"/>
                <w:numId w:val="27"/>
              </w:numPr>
              <w:jc w:val="both"/>
              <w:rPr>
                <w:iCs/>
                <w:lang w:eastAsia="lv-LV"/>
              </w:rPr>
            </w:pPr>
            <w:proofErr w:type="spellStart"/>
            <w:r w:rsidRPr="00485A31">
              <w:rPr>
                <w:iCs/>
                <w:lang w:eastAsia="lv-LV"/>
              </w:rPr>
              <w:t>informācijas</w:t>
            </w:r>
            <w:proofErr w:type="spellEnd"/>
            <w:r w:rsidRPr="00485A31">
              <w:rPr>
                <w:iCs/>
                <w:lang w:eastAsia="lv-LV"/>
              </w:rPr>
              <w:t xml:space="preserve"> un </w:t>
            </w:r>
            <w:proofErr w:type="spellStart"/>
            <w:r w:rsidRPr="00485A31">
              <w:rPr>
                <w:iCs/>
                <w:lang w:eastAsia="lv-LV"/>
              </w:rPr>
              <w:t>komunikācijas</w:t>
            </w:r>
            <w:proofErr w:type="spellEnd"/>
            <w:r w:rsidRPr="00485A31">
              <w:rPr>
                <w:iCs/>
                <w:lang w:eastAsia="lv-LV"/>
              </w:rPr>
              <w:t xml:space="preserve"> </w:t>
            </w:r>
            <w:proofErr w:type="spellStart"/>
            <w:r w:rsidRPr="00485A31">
              <w:rPr>
                <w:iCs/>
                <w:lang w:eastAsia="lv-LV"/>
              </w:rPr>
              <w:t>tehnoloģiju</w:t>
            </w:r>
            <w:proofErr w:type="spellEnd"/>
            <w:r w:rsidRPr="00485A31">
              <w:rPr>
                <w:iCs/>
                <w:lang w:eastAsia="lv-LV"/>
              </w:rPr>
              <w:t xml:space="preserve"> </w:t>
            </w:r>
            <w:proofErr w:type="spellStart"/>
            <w:r w:rsidRPr="00485A31">
              <w:rPr>
                <w:iCs/>
                <w:lang w:eastAsia="lv-LV"/>
              </w:rPr>
              <w:t>nozarē</w:t>
            </w:r>
            <w:proofErr w:type="spellEnd"/>
            <w:r w:rsidR="003D099F">
              <w:rPr>
                <w:iCs/>
                <w:lang w:eastAsia="lv-LV"/>
              </w:rPr>
              <w:t xml:space="preserve"> - </w:t>
            </w:r>
            <w:proofErr w:type="gramStart"/>
            <w:r w:rsidR="00C0101D" w:rsidRPr="00485A31">
              <w:rPr>
                <w:iCs/>
                <w:lang w:eastAsia="lv-LV"/>
              </w:rPr>
              <w:t>6 8</w:t>
            </w:r>
            <w:r w:rsidR="00121125" w:rsidRPr="00485A31">
              <w:rPr>
                <w:iCs/>
                <w:lang w:eastAsia="lv-LV"/>
              </w:rPr>
              <w:t>6</w:t>
            </w:r>
            <w:r w:rsidRPr="00485A31">
              <w:rPr>
                <w:iCs/>
                <w:lang w:eastAsia="lv-LV"/>
              </w:rPr>
              <w:t xml:space="preserve">0 </w:t>
            </w:r>
            <w:r w:rsidR="00121125" w:rsidRPr="00485A31">
              <w:rPr>
                <w:iCs/>
                <w:lang w:eastAsia="lv-LV"/>
              </w:rPr>
              <w:t>000</w:t>
            </w:r>
            <w:r w:rsidRPr="00485A31">
              <w:rPr>
                <w:iCs/>
                <w:lang w:eastAsia="lv-LV"/>
              </w:rPr>
              <w:t xml:space="preserve"> </w:t>
            </w:r>
            <w:r w:rsidRPr="00485A31">
              <w:rPr>
                <w:i/>
                <w:lang w:eastAsia="lv-LV"/>
              </w:rPr>
              <w:t>euro</w:t>
            </w:r>
            <w:proofErr w:type="gramEnd"/>
            <w:r w:rsidR="00430326" w:rsidRPr="00485A31">
              <w:rPr>
                <w:iCs/>
                <w:lang w:eastAsia="lv-LV"/>
              </w:rPr>
              <w:t xml:space="preserve"> </w:t>
            </w:r>
            <w:proofErr w:type="spellStart"/>
            <w:r w:rsidR="00430326" w:rsidRPr="00485A31">
              <w:rPr>
                <w:iCs/>
                <w:lang w:eastAsia="lv-LV"/>
              </w:rPr>
              <w:t>partnerībā</w:t>
            </w:r>
            <w:proofErr w:type="spellEnd"/>
            <w:r w:rsidR="006A6340" w:rsidRPr="00485A31">
              <w:rPr>
                <w:iCs/>
                <w:lang w:eastAsia="lv-LV"/>
              </w:rPr>
              <w:t xml:space="preserve">, </w:t>
            </w:r>
            <w:r w:rsidR="00430326" w:rsidRPr="00485A31">
              <w:rPr>
                <w:iCs/>
                <w:lang w:eastAsia="lv-LV"/>
              </w:rPr>
              <w:t xml:space="preserve">un </w:t>
            </w:r>
            <w:r w:rsidR="00C0101D" w:rsidRPr="00485A31">
              <w:rPr>
                <w:iCs/>
                <w:lang w:eastAsia="lv-LV"/>
              </w:rPr>
              <w:t>540</w:t>
            </w:r>
            <w:r w:rsidR="00121125" w:rsidRPr="00485A31">
              <w:rPr>
                <w:iCs/>
                <w:lang w:eastAsia="lv-LV"/>
              </w:rPr>
              <w:t> 000</w:t>
            </w:r>
            <w:r w:rsidRPr="00485A31">
              <w:rPr>
                <w:iCs/>
                <w:lang w:eastAsia="lv-LV"/>
              </w:rPr>
              <w:t xml:space="preserve"> </w:t>
            </w:r>
            <w:r w:rsidRPr="00485A31">
              <w:rPr>
                <w:i/>
                <w:lang w:eastAsia="lv-LV"/>
              </w:rPr>
              <w:t>euro</w:t>
            </w:r>
            <w:r w:rsidR="00430326" w:rsidRPr="00485A31">
              <w:rPr>
                <w:iCs/>
                <w:lang w:eastAsia="lv-LV"/>
              </w:rPr>
              <w:t xml:space="preserve"> </w:t>
            </w:r>
            <w:proofErr w:type="spellStart"/>
            <w:r w:rsidRPr="00485A31">
              <w:rPr>
                <w:iCs/>
                <w:lang w:eastAsia="lv-LV"/>
              </w:rPr>
              <w:t>individuāli</w:t>
            </w:r>
            <w:proofErr w:type="spellEnd"/>
            <w:r w:rsidR="00430326" w:rsidRPr="00485A31">
              <w:rPr>
                <w:iCs/>
                <w:lang w:eastAsia="lv-LV"/>
              </w:rPr>
              <w:t>;</w:t>
            </w:r>
          </w:p>
          <w:p w14:paraId="0D49CD94" w14:textId="554F15BE" w:rsidR="00485A31" w:rsidRPr="00BC7A0A" w:rsidRDefault="00430326" w:rsidP="00BC7A0A">
            <w:pPr>
              <w:pStyle w:val="ListParagraph"/>
              <w:numPr>
                <w:ilvl w:val="0"/>
                <w:numId w:val="27"/>
              </w:numPr>
              <w:jc w:val="both"/>
              <w:rPr>
                <w:iCs/>
                <w:lang w:eastAsia="lv-LV"/>
              </w:rPr>
            </w:pPr>
            <w:proofErr w:type="spellStart"/>
            <w:r w:rsidRPr="00485A31">
              <w:rPr>
                <w:iCs/>
                <w:lang w:eastAsia="lv-LV"/>
              </w:rPr>
              <w:t>globālo</w:t>
            </w:r>
            <w:proofErr w:type="spellEnd"/>
            <w:r w:rsidRPr="00485A31">
              <w:rPr>
                <w:iCs/>
                <w:lang w:eastAsia="lv-LV"/>
              </w:rPr>
              <w:t xml:space="preserve"> </w:t>
            </w:r>
            <w:proofErr w:type="spellStart"/>
            <w:r w:rsidRPr="00485A31">
              <w:rPr>
                <w:iCs/>
                <w:lang w:eastAsia="lv-LV"/>
              </w:rPr>
              <w:t>biznesa</w:t>
            </w:r>
            <w:proofErr w:type="spellEnd"/>
            <w:r w:rsidRPr="00485A31">
              <w:rPr>
                <w:iCs/>
                <w:lang w:eastAsia="lv-LV"/>
              </w:rPr>
              <w:t xml:space="preserve"> </w:t>
            </w:r>
            <w:proofErr w:type="spellStart"/>
            <w:r w:rsidRPr="00485A31">
              <w:rPr>
                <w:iCs/>
                <w:lang w:eastAsia="lv-LV"/>
              </w:rPr>
              <w:t>pakalpojumu</w:t>
            </w:r>
            <w:proofErr w:type="spellEnd"/>
            <w:r w:rsidRPr="00485A31">
              <w:rPr>
                <w:iCs/>
                <w:lang w:eastAsia="lv-LV"/>
              </w:rPr>
              <w:t xml:space="preserve"> </w:t>
            </w:r>
            <w:proofErr w:type="spellStart"/>
            <w:r w:rsidRPr="00485A31">
              <w:rPr>
                <w:iCs/>
                <w:lang w:eastAsia="lv-LV"/>
              </w:rPr>
              <w:t>centru</w:t>
            </w:r>
            <w:proofErr w:type="spellEnd"/>
            <w:r w:rsidRPr="00485A31">
              <w:rPr>
                <w:iCs/>
                <w:lang w:eastAsia="lv-LV"/>
              </w:rPr>
              <w:t xml:space="preserve"> </w:t>
            </w:r>
            <w:proofErr w:type="spellStart"/>
            <w:r w:rsidRPr="00485A31">
              <w:rPr>
                <w:iCs/>
                <w:lang w:eastAsia="lv-LV"/>
              </w:rPr>
              <w:t>sektorā</w:t>
            </w:r>
            <w:proofErr w:type="spellEnd"/>
            <w:r w:rsidRPr="00485A31">
              <w:rPr>
                <w:iCs/>
                <w:lang w:eastAsia="lv-LV"/>
              </w:rPr>
              <w:t xml:space="preserve"> </w:t>
            </w:r>
            <w:r w:rsidR="00121125" w:rsidRPr="00485A31">
              <w:rPr>
                <w:iCs/>
                <w:lang w:eastAsia="lv-LV"/>
              </w:rPr>
              <w:t>–</w:t>
            </w:r>
            <w:r w:rsidRPr="00485A31">
              <w:rPr>
                <w:iCs/>
                <w:lang w:eastAsia="lv-LV"/>
              </w:rPr>
              <w:t xml:space="preserve"> </w:t>
            </w:r>
            <w:r w:rsidR="00D95D7F" w:rsidRPr="00485A31">
              <w:rPr>
                <w:iCs/>
                <w:lang w:eastAsia="lv-LV"/>
              </w:rPr>
              <w:t>6</w:t>
            </w:r>
            <w:r w:rsidR="00A458F5" w:rsidRPr="00485A31">
              <w:rPr>
                <w:iCs/>
                <w:lang w:eastAsia="lv-LV"/>
              </w:rPr>
              <w:t xml:space="preserve">00 000 </w:t>
            </w:r>
            <w:r w:rsidR="00A458F5" w:rsidRPr="00485A31">
              <w:rPr>
                <w:i/>
                <w:lang w:eastAsia="lv-LV"/>
              </w:rPr>
              <w:t>euro</w:t>
            </w:r>
            <w:r w:rsidR="00A458F5" w:rsidRPr="00485A31">
              <w:rPr>
                <w:iCs/>
                <w:lang w:eastAsia="lv-LV"/>
              </w:rPr>
              <w:t>.</w:t>
            </w:r>
          </w:p>
          <w:p w14:paraId="39AE7768" w14:textId="09203E3A" w:rsidR="00387EE5" w:rsidRPr="00AA1FFF" w:rsidRDefault="00355B69">
            <w:pPr>
              <w:pStyle w:val="ListParagraph"/>
              <w:numPr>
                <w:ilvl w:val="0"/>
                <w:numId w:val="19"/>
              </w:numPr>
              <w:jc w:val="both"/>
              <w:rPr>
                <w:rFonts w:eastAsia="Calibri"/>
                <w:iCs/>
                <w:lang w:val="lv-LV" w:eastAsia="lv-LV"/>
              </w:rPr>
            </w:pPr>
            <w:r w:rsidRPr="00F618C3">
              <w:rPr>
                <w:iCs/>
                <w:lang w:val="lv-LV" w:eastAsia="lv-LV"/>
              </w:rPr>
              <w:t xml:space="preserve">Pagarināt </w:t>
            </w:r>
            <w:r w:rsidR="00CA7B7A" w:rsidRPr="00F618C3">
              <w:rPr>
                <w:rFonts w:eastAsia="Calibri"/>
                <w:iCs/>
                <w:lang w:val="lv-LV" w:eastAsia="lv-LV"/>
              </w:rPr>
              <w:t xml:space="preserve">projektu </w:t>
            </w:r>
            <w:r w:rsidRPr="00F618C3">
              <w:rPr>
                <w:rFonts w:eastAsia="Calibri"/>
                <w:iCs/>
                <w:lang w:val="lv-LV" w:eastAsia="lv-LV"/>
              </w:rPr>
              <w:t>īstenošanas termiņu līdz 2023.</w:t>
            </w:r>
            <w:r w:rsidR="005B4A08">
              <w:rPr>
                <w:rFonts w:eastAsia="Calibri"/>
                <w:iCs/>
                <w:lang w:val="lv-LV" w:eastAsia="lv-LV"/>
              </w:rPr>
              <w:t xml:space="preserve"> gada 31. decembrim</w:t>
            </w:r>
            <w:r w:rsidR="00485A31">
              <w:rPr>
                <w:rFonts w:eastAsia="Calibri"/>
                <w:iCs/>
                <w:lang w:val="lv-LV" w:eastAsia="lv-LV"/>
              </w:rPr>
              <w:t xml:space="preserve">, </w:t>
            </w:r>
            <w:r w:rsidRPr="00F618C3">
              <w:rPr>
                <w:rFonts w:eastAsia="Calibri"/>
                <w:iCs/>
                <w:lang w:val="lv-LV" w:eastAsia="lv-LV"/>
              </w:rPr>
              <w:t xml:space="preserve">lai nodrošinātu </w:t>
            </w:r>
            <w:r w:rsidR="00CA7B7A" w:rsidRPr="00F618C3">
              <w:rPr>
                <w:rFonts w:eastAsia="Calibri"/>
                <w:iCs/>
                <w:lang w:val="lv-LV" w:eastAsia="lv-LV"/>
              </w:rPr>
              <w:t>papildus pasākumu īstenošanu</w:t>
            </w:r>
            <w:r w:rsidR="00C67167">
              <w:rPr>
                <w:rFonts w:eastAsia="Calibri"/>
                <w:iCs/>
                <w:lang w:val="lv-LV" w:eastAsia="lv-LV"/>
              </w:rPr>
              <w:t>, kā arī</w:t>
            </w:r>
            <w:r w:rsidR="008472EF">
              <w:rPr>
                <w:rFonts w:eastAsia="Calibri"/>
                <w:iCs/>
                <w:lang w:val="lv-LV" w:eastAsia="lv-LV"/>
              </w:rPr>
              <w:t xml:space="preserve"> </w:t>
            </w:r>
            <w:r w:rsidR="00C67167" w:rsidRPr="00C67167">
              <w:rPr>
                <w:rFonts w:eastAsia="Calibri"/>
                <w:iCs/>
                <w:lang w:val="lv-LV" w:eastAsia="lv-LV"/>
              </w:rPr>
              <w:t xml:space="preserve">ņemot vērā grozījumus EK Regulā Nr. 1407/2013 un EK Regulā Nr. 651/2014 attiecībā uz </w:t>
            </w:r>
            <w:r w:rsidR="001C7626">
              <w:rPr>
                <w:rFonts w:eastAsia="Calibri"/>
                <w:iCs/>
                <w:lang w:val="lv-LV" w:eastAsia="lv-LV"/>
              </w:rPr>
              <w:t>komercdarbības</w:t>
            </w:r>
            <w:r w:rsidR="00C67167" w:rsidRPr="00C67167">
              <w:rPr>
                <w:rFonts w:eastAsia="Calibri"/>
                <w:iCs/>
                <w:lang w:val="lv-LV" w:eastAsia="lv-LV"/>
              </w:rPr>
              <w:t xml:space="preserve"> atbalsta piešķiršanas termiņu </w:t>
            </w:r>
            <w:r w:rsidR="00CD4D71" w:rsidRPr="00F618C3">
              <w:rPr>
                <w:rFonts w:eastAsia="Calibri"/>
                <w:iCs/>
                <w:lang w:val="lv-LV" w:eastAsia="lv-LV"/>
              </w:rPr>
              <w:t xml:space="preserve">Ņemot vērā Covid-19 krīzes radītās izmaiņas globālajā ekonomikā, kā arī izmantojot Latvijas tautsaimniecības priekšrocības un izaicinājumus, projektu īstenošanas termiņa pagarinājums sniegtu iespēju mērķtiecīgi pielāgot pieejamo atbalstu, radot jaunas iespējas </w:t>
            </w:r>
            <w:r w:rsidR="006D18DC" w:rsidRPr="00F618C3">
              <w:rPr>
                <w:rFonts w:eastAsia="Calibri"/>
                <w:iCs/>
                <w:lang w:val="lv-LV" w:eastAsia="lv-LV"/>
              </w:rPr>
              <w:t>komersantiem</w:t>
            </w:r>
            <w:r w:rsidR="00CD4D71" w:rsidRPr="00F618C3">
              <w:rPr>
                <w:rFonts w:eastAsia="Calibri"/>
                <w:iCs/>
                <w:lang w:val="lv-LV" w:eastAsia="lv-LV"/>
              </w:rPr>
              <w:t>, liekot uzsvaru uz</w:t>
            </w:r>
            <w:r w:rsidR="006D18DC" w:rsidRPr="00F618C3">
              <w:rPr>
                <w:rFonts w:eastAsia="Calibri"/>
                <w:iCs/>
                <w:lang w:val="lv-LV" w:eastAsia="lv-LV"/>
              </w:rPr>
              <w:t xml:space="preserve"> tehnoloģiskajām</w:t>
            </w:r>
            <w:r w:rsidR="00CD4D71" w:rsidRPr="00F618C3">
              <w:rPr>
                <w:rFonts w:eastAsia="Calibri"/>
                <w:iCs/>
                <w:lang w:val="lv-LV" w:eastAsia="lv-LV"/>
              </w:rPr>
              <w:t xml:space="preserve"> inovācijām un digitālo transformāciju</w:t>
            </w:r>
            <w:r w:rsidR="00C8107A" w:rsidRPr="00F618C3">
              <w:rPr>
                <w:rFonts w:eastAsia="Calibri"/>
                <w:iCs/>
                <w:lang w:val="lv-LV" w:eastAsia="lv-LV"/>
              </w:rPr>
              <w:t>, kā arī apmācībām Covid-19 radīto seku mazināšanai, jaunu klientu piesaistei</w:t>
            </w:r>
            <w:r w:rsidR="00CD4D71" w:rsidRPr="00F618C3">
              <w:rPr>
                <w:rFonts w:eastAsia="Calibri"/>
                <w:iCs/>
                <w:lang w:val="lv-LV" w:eastAsia="lv-LV"/>
              </w:rPr>
              <w:t>.</w:t>
            </w:r>
            <w:r w:rsidR="006D18DC" w:rsidRPr="00F618C3">
              <w:rPr>
                <w:rFonts w:eastAsia="Calibri"/>
                <w:iCs/>
                <w:lang w:val="lv-LV" w:eastAsia="lv-LV"/>
              </w:rPr>
              <w:t xml:space="preserve"> </w:t>
            </w:r>
          </w:p>
          <w:p w14:paraId="721E4A7D" w14:textId="4FB61884" w:rsidR="00980C99" w:rsidRPr="00DE3698" w:rsidRDefault="00980C99" w:rsidP="006770B5">
            <w:pPr>
              <w:pStyle w:val="ListParagraph"/>
              <w:numPr>
                <w:ilvl w:val="0"/>
                <w:numId w:val="19"/>
              </w:numPr>
              <w:jc w:val="both"/>
              <w:rPr>
                <w:rFonts w:eastAsia="Calibri"/>
                <w:iCs/>
                <w:lang w:val="lv-LV" w:eastAsia="lv-LV"/>
              </w:rPr>
            </w:pPr>
            <w:r>
              <w:rPr>
                <w:iCs/>
                <w:lang w:val="lv-LV" w:eastAsia="lv-LV"/>
              </w:rPr>
              <w:t>Nodarbinātības padomes ietvaros diskutēts par nepieciešamību</w:t>
            </w:r>
            <w:r w:rsidRPr="00B340B1">
              <w:rPr>
                <w:iCs/>
                <w:lang w:val="lv-LV" w:eastAsia="lv-LV"/>
              </w:rPr>
              <w:t xml:space="preserve"> uzkrāt datus par apmācīto </w:t>
            </w:r>
            <w:r w:rsidR="00641C2C">
              <w:rPr>
                <w:iCs/>
                <w:lang w:val="lv-LV" w:eastAsia="lv-LV"/>
              </w:rPr>
              <w:t>nodarbināto</w:t>
            </w:r>
            <w:r w:rsidRPr="00B340B1">
              <w:rPr>
                <w:iCs/>
                <w:lang w:val="lv-LV" w:eastAsia="lv-LV"/>
              </w:rPr>
              <w:t xml:space="preserve"> skaitu pa apmācību jomām, apmācīto </w:t>
            </w:r>
            <w:r w:rsidR="00641C2C">
              <w:rPr>
                <w:iCs/>
                <w:lang w:val="lv-LV" w:eastAsia="lv-LV"/>
              </w:rPr>
              <w:t>nodarbināto</w:t>
            </w:r>
            <w:r w:rsidRPr="00B340B1">
              <w:rPr>
                <w:iCs/>
                <w:lang w:val="lv-LV" w:eastAsia="lv-LV"/>
              </w:rPr>
              <w:t xml:space="preserve"> atalgojumu pēc apmācībām un to izmaiņas piecu gadu laikā un apmācīto </w:t>
            </w:r>
            <w:r w:rsidR="00641C2C">
              <w:rPr>
                <w:iCs/>
                <w:lang w:val="lv-LV" w:eastAsia="lv-LV"/>
              </w:rPr>
              <w:t>nodarbināto</w:t>
            </w:r>
            <w:r w:rsidRPr="00B340B1">
              <w:rPr>
                <w:iCs/>
                <w:lang w:val="lv-LV" w:eastAsia="lv-LV"/>
              </w:rPr>
              <w:t xml:space="preserve"> nodarbinātību piecu gadu laikā pēc apmācībām</w:t>
            </w:r>
            <w:r>
              <w:rPr>
                <w:iCs/>
                <w:lang w:val="lv-LV" w:eastAsia="lv-LV"/>
              </w:rPr>
              <w:t xml:space="preserve">, ņemot vērā, ka </w:t>
            </w:r>
            <w:r w:rsidR="00DE2B7B">
              <w:rPr>
                <w:iCs/>
                <w:lang w:val="lv-LV" w:eastAsia="lv-LV"/>
              </w:rPr>
              <w:t xml:space="preserve">ERAF </w:t>
            </w:r>
            <w:r>
              <w:rPr>
                <w:iCs/>
                <w:lang w:val="lv-LV" w:eastAsia="lv-LV"/>
              </w:rPr>
              <w:t>virssaistī</w:t>
            </w:r>
            <w:r w:rsidR="00AA1FFF">
              <w:rPr>
                <w:iCs/>
                <w:lang w:val="lv-LV" w:eastAsia="lv-LV"/>
              </w:rPr>
              <w:t>bu finansējums</w:t>
            </w:r>
            <w:r>
              <w:rPr>
                <w:iCs/>
                <w:lang w:val="lv-LV" w:eastAsia="lv-LV"/>
              </w:rPr>
              <w:t xml:space="preserve"> ir piešķirts </w:t>
            </w:r>
            <w:r w:rsidRPr="00F75EDD">
              <w:rPr>
                <w:iCs/>
                <w:lang w:val="lv-LV" w:eastAsia="lv-LV"/>
              </w:rPr>
              <w:t>pasākumiem Covid-19 krīzes pārvarēšanai un ekonomikas atlabšanai</w:t>
            </w:r>
            <w:r w:rsidRPr="00B340B1">
              <w:rPr>
                <w:iCs/>
                <w:lang w:val="lv-LV" w:eastAsia="lv-LV"/>
              </w:rPr>
              <w:t>.</w:t>
            </w:r>
            <w:r>
              <w:rPr>
                <w:iCs/>
                <w:lang w:val="lv-LV" w:eastAsia="lv-LV"/>
              </w:rPr>
              <w:t xml:space="preserve"> Finansējuma saņēmēji </w:t>
            </w:r>
            <w:r w:rsidR="00641C2C">
              <w:rPr>
                <w:iCs/>
                <w:lang w:val="lv-LV" w:eastAsia="lv-LV"/>
              </w:rPr>
              <w:t xml:space="preserve">uzkrās datus par apmācīto nodarbināto skaitu pa apmācību jomām </w:t>
            </w:r>
            <w:r w:rsidR="009B2AB7">
              <w:rPr>
                <w:iCs/>
                <w:lang w:val="lv-LV" w:eastAsia="lv-LV"/>
              </w:rPr>
              <w:t xml:space="preserve">gan no ERAF finansētajām, gan no </w:t>
            </w:r>
            <w:r w:rsidR="00DE2B7B">
              <w:rPr>
                <w:iCs/>
                <w:lang w:val="lv-LV" w:eastAsia="lv-LV"/>
              </w:rPr>
              <w:t xml:space="preserve">ERAF </w:t>
            </w:r>
            <w:proofErr w:type="spellStart"/>
            <w:r w:rsidR="009B2AB7">
              <w:rPr>
                <w:iCs/>
                <w:lang w:val="lv-LV" w:eastAsia="lv-LV"/>
              </w:rPr>
              <w:t>virssaistībām</w:t>
            </w:r>
            <w:proofErr w:type="spellEnd"/>
            <w:r w:rsidR="009B2AB7">
              <w:rPr>
                <w:iCs/>
                <w:lang w:val="lv-LV" w:eastAsia="lv-LV"/>
              </w:rPr>
              <w:t xml:space="preserve"> finansētajām apmācībām. Finansējuma saņēmēji </w:t>
            </w:r>
            <w:r>
              <w:rPr>
                <w:iCs/>
                <w:lang w:val="lv-LV" w:eastAsia="lv-LV"/>
              </w:rPr>
              <w:t xml:space="preserve">nav tādu datu kā </w:t>
            </w:r>
            <w:r w:rsidRPr="00F75EDD">
              <w:rPr>
                <w:iCs/>
                <w:lang w:val="lv-LV" w:eastAsia="lv-LV"/>
              </w:rPr>
              <w:t>apmācīto darbinieku atalgojum</w:t>
            </w:r>
            <w:r>
              <w:rPr>
                <w:iCs/>
                <w:lang w:val="lv-LV" w:eastAsia="lv-LV"/>
              </w:rPr>
              <w:t>a</w:t>
            </w:r>
            <w:r w:rsidRPr="00F75EDD">
              <w:rPr>
                <w:iCs/>
                <w:lang w:val="lv-LV" w:eastAsia="lv-LV"/>
              </w:rPr>
              <w:t xml:space="preserve"> pēc apmācībām un to izmaiņas piecu gadu laikā un apmācīto darbinieku nodarbinātīb</w:t>
            </w:r>
            <w:r>
              <w:rPr>
                <w:iCs/>
                <w:lang w:val="lv-LV" w:eastAsia="lv-LV"/>
              </w:rPr>
              <w:t>a</w:t>
            </w:r>
            <w:r w:rsidRPr="00F75EDD">
              <w:rPr>
                <w:iCs/>
                <w:lang w:val="lv-LV" w:eastAsia="lv-LV"/>
              </w:rPr>
              <w:t xml:space="preserve"> piecu gadu laikā pēc apmācībām </w:t>
            </w:r>
            <w:r>
              <w:rPr>
                <w:iCs/>
                <w:lang w:val="lv-LV" w:eastAsia="lv-LV"/>
              </w:rPr>
              <w:t xml:space="preserve">saņēmēji (apstrādātāji). Reizi gadā finansējuma </w:t>
            </w:r>
            <w:r>
              <w:rPr>
                <w:iCs/>
                <w:lang w:val="lv-LV" w:eastAsia="lv-LV"/>
              </w:rPr>
              <w:lastRenderedPageBreak/>
              <w:t xml:space="preserve">saņēmēji Centrālajai finanšu un līgumu aģentūrai iesniedz E sadaļu, kas satur </w:t>
            </w:r>
            <w:proofErr w:type="spellStart"/>
            <w:r>
              <w:rPr>
                <w:iCs/>
                <w:lang w:val="lv-LV" w:eastAsia="lv-LV"/>
              </w:rPr>
              <w:t>sensitīvu</w:t>
            </w:r>
            <w:proofErr w:type="spellEnd"/>
            <w:r>
              <w:rPr>
                <w:iCs/>
                <w:lang w:val="lv-LV" w:eastAsia="lv-LV"/>
              </w:rPr>
              <w:t xml:space="preserve"> un konfidenciālu informāciju par apmācītajiem nodarbinātajiem</w:t>
            </w:r>
            <w:r w:rsidR="0010191F">
              <w:rPr>
                <w:iCs/>
                <w:lang w:val="lv-LV" w:eastAsia="lv-LV"/>
              </w:rPr>
              <w:t xml:space="preserve">, bet </w:t>
            </w:r>
            <w:proofErr w:type="spellStart"/>
            <w:r w:rsidR="0010191F">
              <w:rPr>
                <w:iCs/>
                <w:lang w:val="lv-LV" w:eastAsia="lv-LV"/>
              </w:rPr>
              <w:t>pēcuzraudzības</w:t>
            </w:r>
            <w:proofErr w:type="spellEnd"/>
            <w:r w:rsidR="0010191F">
              <w:rPr>
                <w:iCs/>
                <w:lang w:val="lv-LV" w:eastAsia="lv-LV"/>
              </w:rPr>
              <w:t xml:space="preserve"> periods 1.2.2.1.</w:t>
            </w:r>
            <w:r w:rsidR="004F0443">
              <w:rPr>
                <w:iCs/>
                <w:lang w:val="lv-LV" w:eastAsia="lv-LV"/>
              </w:rPr>
              <w:t xml:space="preserve"> un 1.2.2.3.</w:t>
            </w:r>
            <w:r w:rsidR="0010191F">
              <w:rPr>
                <w:iCs/>
                <w:lang w:val="lv-LV" w:eastAsia="lv-LV"/>
              </w:rPr>
              <w:t xml:space="preserve"> pasākuma ietvaros nav paredzēts.</w:t>
            </w:r>
            <w:r w:rsidR="009B2AB7">
              <w:rPr>
                <w:iCs/>
                <w:lang w:val="lv-LV" w:eastAsia="lv-LV"/>
              </w:rPr>
              <w:t xml:space="preserve"> Vienlaikus nepieciešams kopīgs risinājums vairāku institūciju </w:t>
            </w:r>
            <w:r w:rsidR="00017AC4">
              <w:rPr>
                <w:iCs/>
                <w:lang w:val="lv-LV" w:eastAsia="lv-LV"/>
              </w:rPr>
              <w:t xml:space="preserve">(Ekonomikas ministrijas, Izglītības un zinātnes ministrijas, Labklājības ministrijas, Finanšu ministrijas) </w:t>
            </w:r>
            <w:r w:rsidR="009B2AB7">
              <w:rPr>
                <w:iCs/>
                <w:lang w:val="lv-LV" w:eastAsia="lv-LV"/>
              </w:rPr>
              <w:t xml:space="preserve">līmenī attiecībā uz vienotu pieeju datu </w:t>
            </w:r>
            <w:r>
              <w:rPr>
                <w:iCs/>
                <w:lang w:val="lv-LV" w:eastAsia="lv-LV"/>
              </w:rPr>
              <w:t>uzkrā</w:t>
            </w:r>
            <w:r w:rsidR="009B2AB7">
              <w:rPr>
                <w:iCs/>
                <w:lang w:val="lv-LV" w:eastAsia="lv-LV"/>
              </w:rPr>
              <w:t>šanai</w:t>
            </w:r>
            <w:r>
              <w:rPr>
                <w:iCs/>
                <w:lang w:val="lv-LV" w:eastAsia="lv-LV"/>
              </w:rPr>
              <w:t xml:space="preserve"> par </w:t>
            </w:r>
            <w:r w:rsidRPr="00D90717">
              <w:rPr>
                <w:iCs/>
                <w:lang w:val="lv-LV" w:eastAsia="lv-LV"/>
              </w:rPr>
              <w:t xml:space="preserve">apmācīto </w:t>
            </w:r>
            <w:r w:rsidR="009B2AB7">
              <w:rPr>
                <w:iCs/>
                <w:lang w:val="lv-LV" w:eastAsia="lv-LV"/>
              </w:rPr>
              <w:t>nodarbināto</w:t>
            </w:r>
            <w:r w:rsidRPr="00D90717">
              <w:rPr>
                <w:iCs/>
                <w:lang w:val="lv-LV" w:eastAsia="lv-LV"/>
              </w:rPr>
              <w:t xml:space="preserve"> atalgojum</w:t>
            </w:r>
            <w:r w:rsidR="009B2AB7">
              <w:rPr>
                <w:iCs/>
                <w:lang w:val="lv-LV" w:eastAsia="lv-LV"/>
              </w:rPr>
              <w:t>u</w:t>
            </w:r>
            <w:r w:rsidRPr="00D90717">
              <w:rPr>
                <w:iCs/>
                <w:lang w:val="lv-LV" w:eastAsia="lv-LV"/>
              </w:rPr>
              <w:t xml:space="preserve"> pēc apmācībām un to izmaiņ</w:t>
            </w:r>
            <w:r w:rsidR="009B2AB7">
              <w:rPr>
                <w:iCs/>
                <w:lang w:val="lv-LV" w:eastAsia="lv-LV"/>
              </w:rPr>
              <w:t>ām</w:t>
            </w:r>
            <w:r w:rsidRPr="00D90717">
              <w:rPr>
                <w:iCs/>
                <w:lang w:val="lv-LV" w:eastAsia="lv-LV"/>
              </w:rPr>
              <w:t xml:space="preserve"> piecu gadu laikā un apmācīto </w:t>
            </w:r>
            <w:r w:rsidR="009B2AB7">
              <w:rPr>
                <w:iCs/>
                <w:lang w:val="lv-LV" w:eastAsia="lv-LV"/>
              </w:rPr>
              <w:t>nodarbināto</w:t>
            </w:r>
            <w:r w:rsidRPr="00D90717">
              <w:rPr>
                <w:iCs/>
                <w:lang w:val="lv-LV" w:eastAsia="lv-LV"/>
              </w:rPr>
              <w:t xml:space="preserve"> nodarbinātīb</w:t>
            </w:r>
            <w:r w:rsidR="009B2AB7">
              <w:rPr>
                <w:iCs/>
                <w:lang w:val="lv-LV" w:eastAsia="lv-LV"/>
              </w:rPr>
              <w:t>u</w:t>
            </w:r>
            <w:r w:rsidRPr="00D90717">
              <w:rPr>
                <w:iCs/>
                <w:lang w:val="lv-LV" w:eastAsia="lv-LV"/>
              </w:rPr>
              <w:t xml:space="preserve"> piecu gadu laikā pēc apmācībām</w:t>
            </w:r>
            <w:r w:rsidR="00407CE7">
              <w:rPr>
                <w:iCs/>
                <w:lang w:val="lv-LV" w:eastAsia="lv-LV"/>
              </w:rPr>
              <w:t xml:space="preserve">, kas tiek finansētas no </w:t>
            </w:r>
            <w:r w:rsidR="00DE2B7B">
              <w:rPr>
                <w:iCs/>
                <w:lang w:val="lv-LV" w:eastAsia="lv-LV"/>
              </w:rPr>
              <w:t xml:space="preserve">ERAF </w:t>
            </w:r>
            <w:r w:rsidR="00407CE7">
              <w:rPr>
                <w:iCs/>
                <w:lang w:val="lv-LV" w:eastAsia="lv-LV"/>
              </w:rPr>
              <w:t>virssaistību finansējuma</w:t>
            </w:r>
            <w:r>
              <w:rPr>
                <w:iCs/>
                <w:lang w:val="lv-LV" w:eastAsia="lv-LV"/>
              </w:rPr>
              <w:t>.</w:t>
            </w:r>
          </w:p>
          <w:p w14:paraId="182AEC89" w14:textId="4FA03772" w:rsidR="00DE3698" w:rsidRPr="00DE3698" w:rsidRDefault="00DE3698" w:rsidP="00DE3698">
            <w:pPr>
              <w:pStyle w:val="ListParagraph"/>
              <w:numPr>
                <w:ilvl w:val="0"/>
                <w:numId w:val="19"/>
              </w:numPr>
              <w:jc w:val="both"/>
              <w:rPr>
                <w:rFonts w:eastAsia="Calibri"/>
                <w:iCs/>
                <w:lang w:val="lv-LV" w:eastAsia="lv-LV"/>
              </w:rPr>
            </w:pPr>
            <w:r w:rsidRPr="00DE3698">
              <w:rPr>
                <w:rFonts w:eastAsia="Calibri"/>
                <w:iCs/>
                <w:lang w:val="lv-LV" w:eastAsia="lv-LV"/>
              </w:rPr>
              <w:t xml:space="preserve">Paredzēts pilnveidot pārvaldības modeli un izveidot Koordinācijas padomi, kuras sastāvā būtu pirmās un otrās atlases kārtas finansējuma saņēmēju, Labklājības, Izglītības un zinātnes, Ekonomikas ministrijas pārstāvji, kuras mērķis būtu veicināt atbalstāmo tautsaimniecības nozaru attīstības virzienus </w:t>
            </w:r>
            <w:proofErr w:type="spellStart"/>
            <w:r w:rsidRPr="00DE3698">
              <w:rPr>
                <w:rFonts w:eastAsia="Calibri"/>
                <w:iCs/>
                <w:lang w:val="lv-LV" w:eastAsia="lv-LV"/>
              </w:rPr>
              <w:t>cilvēkkapitāla</w:t>
            </w:r>
            <w:proofErr w:type="spellEnd"/>
            <w:r w:rsidRPr="00DE3698">
              <w:rPr>
                <w:rFonts w:eastAsia="Calibri"/>
                <w:iCs/>
                <w:lang w:val="lv-LV" w:eastAsia="lv-LV"/>
              </w:rPr>
              <w:t xml:space="preserve"> ietvaros, lai veicinātu komersantu nodrošināšanu ar atbilstošas kvalifikācijas darbaspēku. </w:t>
            </w:r>
            <w:r w:rsidR="00AD38AA">
              <w:rPr>
                <w:rFonts w:eastAsia="Calibri"/>
                <w:iCs/>
                <w:lang w:val="lv-LV" w:eastAsia="lv-LV"/>
              </w:rPr>
              <w:t>Koordinācijas padomes tvērums būtu š</w:t>
            </w:r>
            <w:r w:rsidR="00AD38AA" w:rsidRPr="00AD38AA">
              <w:rPr>
                <w:rFonts w:eastAsia="Calibri"/>
                <w:iCs/>
                <w:lang w:val="lv-LV" w:eastAsia="lv-LV"/>
              </w:rPr>
              <w:t>aurāk</w:t>
            </w:r>
            <w:r w:rsidR="00AD38AA">
              <w:rPr>
                <w:rFonts w:eastAsia="Calibri"/>
                <w:iCs/>
                <w:lang w:val="lv-LV" w:eastAsia="lv-LV"/>
              </w:rPr>
              <w:t>s</w:t>
            </w:r>
            <w:r w:rsidR="00AD38AA" w:rsidRPr="00AD38AA">
              <w:rPr>
                <w:rFonts w:eastAsia="Calibri"/>
                <w:iCs/>
                <w:lang w:val="lv-LV" w:eastAsia="lv-LV"/>
              </w:rPr>
              <w:t>, koncentrētāk</w:t>
            </w:r>
            <w:r w:rsidR="00AD38AA">
              <w:rPr>
                <w:rFonts w:eastAsia="Calibri"/>
                <w:iCs/>
                <w:lang w:val="lv-LV" w:eastAsia="lv-LV"/>
              </w:rPr>
              <w:t xml:space="preserve">s uz mērķi </w:t>
            </w:r>
            <w:r w:rsidR="00AD38AA" w:rsidRPr="00AD38AA">
              <w:rPr>
                <w:rFonts w:eastAsia="Calibri"/>
                <w:iCs/>
                <w:lang w:val="lv-LV" w:eastAsia="lv-LV"/>
              </w:rPr>
              <w:t>ātrāk virzīt</w:t>
            </w:r>
            <w:r w:rsidR="00AD38AA">
              <w:rPr>
                <w:rFonts w:eastAsia="Calibri"/>
                <w:iCs/>
                <w:lang w:val="lv-LV" w:eastAsia="lv-LV"/>
              </w:rPr>
              <w:t>i</w:t>
            </w:r>
            <w:r w:rsidR="00AD38AA" w:rsidRPr="00AD38AA">
              <w:rPr>
                <w:rFonts w:eastAsia="Calibri"/>
                <w:iCs/>
                <w:lang w:val="lv-LV" w:eastAsia="lv-LV"/>
              </w:rPr>
              <w:t>es</w:t>
            </w:r>
            <w:r w:rsidR="00AD38AA">
              <w:rPr>
                <w:rFonts w:eastAsia="Calibri"/>
                <w:iCs/>
                <w:lang w:val="lv-LV" w:eastAsia="lv-LV"/>
              </w:rPr>
              <w:t xml:space="preserve"> uz </w:t>
            </w:r>
            <w:proofErr w:type="spellStart"/>
            <w:r w:rsidR="00AD38AA">
              <w:rPr>
                <w:rFonts w:eastAsia="Calibri"/>
                <w:iCs/>
                <w:lang w:val="lv-LV" w:eastAsia="lv-LV"/>
              </w:rPr>
              <w:t>cilvēkkapitāla</w:t>
            </w:r>
            <w:proofErr w:type="spellEnd"/>
            <w:r w:rsidR="00AD38AA">
              <w:rPr>
                <w:rFonts w:eastAsia="Calibri"/>
                <w:iCs/>
                <w:lang w:val="lv-LV" w:eastAsia="lv-LV"/>
              </w:rPr>
              <w:t xml:space="preserve"> pilnveidi digitālās transformācijas laikmetā.</w:t>
            </w:r>
            <w:r w:rsidR="00AD38AA" w:rsidRPr="00AD38AA">
              <w:rPr>
                <w:rFonts w:eastAsia="Calibri"/>
                <w:iCs/>
                <w:lang w:val="lv-LV" w:eastAsia="lv-LV"/>
              </w:rPr>
              <w:t xml:space="preserve"> </w:t>
            </w:r>
            <w:r w:rsidRPr="00DE3698">
              <w:rPr>
                <w:rFonts w:eastAsia="Calibri"/>
                <w:iCs/>
                <w:lang w:val="lv-LV" w:eastAsia="lv-LV"/>
              </w:rPr>
              <w:t>Finansējums padomes koordinēšanai netiek plānots.</w:t>
            </w:r>
          </w:p>
          <w:p w14:paraId="3687947D" w14:textId="56B63CDC" w:rsidR="006C4C33" w:rsidRDefault="006C4C33" w:rsidP="00DE3698">
            <w:pPr>
              <w:pStyle w:val="ListParagraph"/>
              <w:numPr>
                <w:ilvl w:val="0"/>
                <w:numId w:val="19"/>
              </w:numPr>
              <w:jc w:val="both"/>
              <w:rPr>
                <w:rFonts w:eastAsia="Calibri"/>
                <w:iCs/>
                <w:lang w:val="lv-LV" w:eastAsia="lv-LV"/>
              </w:rPr>
            </w:pPr>
            <w:r w:rsidRPr="006C4C33">
              <w:rPr>
                <w:rFonts w:eastAsia="Calibri"/>
                <w:iCs/>
                <w:lang w:val="lv-LV" w:eastAsia="lv-LV"/>
              </w:rPr>
              <w:t>23. punktā ir norādītas attiecināmās projektu īstenošanas izmaksu pozīcijas, 23.1. apakšpunktā ietverot tiešās attiecināmās izmaksas. Lai mazinātu Covid-19 negatīvo ietekmi pirmās un otrās atlases kārtas atbalstāmajās tautsaimniecības nozarēs, attiecināmajās izmaksās ir nepieciešams iekļaut šādas izmaksas:</w:t>
            </w:r>
          </w:p>
          <w:p w14:paraId="28499AEA" w14:textId="77777777" w:rsidR="003661FF" w:rsidRPr="006C4C33" w:rsidRDefault="003661FF" w:rsidP="003661FF">
            <w:pPr>
              <w:pStyle w:val="ListParagraph"/>
              <w:jc w:val="both"/>
              <w:rPr>
                <w:rFonts w:eastAsia="Calibri"/>
                <w:iCs/>
                <w:lang w:val="lv-LV" w:eastAsia="lv-LV"/>
              </w:rPr>
            </w:pPr>
          </w:p>
          <w:p w14:paraId="0A5848B2" w14:textId="2DE0D5EA" w:rsidR="006C4C33" w:rsidRPr="00D14F11" w:rsidRDefault="003661FF" w:rsidP="001E662A">
            <w:pPr>
              <w:pStyle w:val="ListParagraph"/>
              <w:numPr>
                <w:ilvl w:val="0"/>
                <w:numId w:val="25"/>
              </w:numPr>
              <w:ind w:left="953" w:hanging="284"/>
              <w:jc w:val="both"/>
              <w:rPr>
                <w:iCs/>
                <w:lang w:val="lv-LV" w:eastAsia="lv-LV"/>
              </w:rPr>
            </w:pPr>
            <w:r w:rsidRPr="00D14F11">
              <w:rPr>
                <w:iCs/>
                <w:lang w:val="lv-LV" w:eastAsia="lv-LV"/>
              </w:rPr>
              <w:t>i</w:t>
            </w:r>
            <w:r w:rsidR="006C4C33" w:rsidRPr="00D14F11">
              <w:rPr>
                <w:iCs/>
                <w:lang w:val="lv-LV" w:eastAsia="lv-LV"/>
              </w:rPr>
              <w:t xml:space="preserve">nformatīvo pasākumu izmaksas (Latvijas komersantos ir nepieciešams veicināt izpratni par kompetences un prasmju nozīmi inovāciju, produktivitātes, eksportspējas kāpināšanā, lai panāktu ne vien efektīvu valsts atbalstīto apmācību iespēju izmantošanu, bet arī palielinātu privātā sektora iniciatīvu un ieguldījumus darbinieku apmācību nodrošināšanā atbilstoši aktuālākajām globālajām tendencēm, kā arī lai veicinātu vispārējās </w:t>
            </w:r>
            <w:proofErr w:type="spellStart"/>
            <w:r w:rsidR="006C4C33" w:rsidRPr="00D14F11">
              <w:rPr>
                <w:iCs/>
                <w:lang w:val="lv-LV" w:eastAsia="lv-LV"/>
              </w:rPr>
              <w:t>digitalizācijas</w:t>
            </w:r>
            <w:proofErr w:type="spellEnd"/>
            <w:r w:rsidR="006C4C33" w:rsidRPr="00D14F11">
              <w:rPr>
                <w:iCs/>
                <w:lang w:val="lv-LV" w:eastAsia="lv-LV"/>
              </w:rPr>
              <w:t xml:space="preserve"> izpratnes paaugstināšanu), kuras paredzēts īstenot Komisijas Regulas Nr. 1407/2013 ietvaros kā atbalstu finansējuma saņēmējam;</w:t>
            </w:r>
          </w:p>
          <w:p w14:paraId="7D3D1457" w14:textId="1846A8D2" w:rsidR="00CE2D81" w:rsidRPr="00D14F11" w:rsidRDefault="00F72C51" w:rsidP="001E662A">
            <w:pPr>
              <w:pStyle w:val="ListParagraph"/>
              <w:numPr>
                <w:ilvl w:val="0"/>
                <w:numId w:val="25"/>
              </w:numPr>
              <w:ind w:left="953" w:hanging="284"/>
              <w:jc w:val="both"/>
              <w:rPr>
                <w:iCs/>
                <w:lang w:val="lv-LV" w:eastAsia="lv-LV"/>
              </w:rPr>
            </w:pPr>
            <w:r w:rsidRPr="00817FF9">
              <w:rPr>
                <w:iCs/>
                <w:lang w:val="lv-LV" w:eastAsia="lv-LV"/>
              </w:rPr>
              <w:t>komersantu</w:t>
            </w:r>
            <w:r w:rsidR="006C4C33" w:rsidRPr="00817FF9">
              <w:rPr>
                <w:iCs/>
                <w:lang w:val="lv-LV" w:eastAsia="lv-LV"/>
              </w:rPr>
              <w:t xml:space="preserve"> </w:t>
            </w:r>
            <w:proofErr w:type="spellStart"/>
            <w:r w:rsidR="00AC2363" w:rsidRPr="00817FF9">
              <w:rPr>
                <w:iCs/>
                <w:lang w:val="lv-LV" w:eastAsia="lv-LV"/>
              </w:rPr>
              <w:t>digitalizācijas</w:t>
            </w:r>
            <w:proofErr w:type="spellEnd"/>
            <w:r w:rsidR="00AC2363" w:rsidRPr="00817FF9">
              <w:rPr>
                <w:iCs/>
                <w:lang w:val="lv-LV" w:eastAsia="lv-LV"/>
              </w:rPr>
              <w:t xml:space="preserve"> attīstības novērtēšanas </w:t>
            </w:r>
            <w:r w:rsidR="00CE2D81" w:rsidRPr="00817FF9">
              <w:rPr>
                <w:iCs/>
                <w:lang w:val="lv-LV" w:eastAsia="lv-LV"/>
              </w:rPr>
              <w:t xml:space="preserve"> izmaksas</w:t>
            </w:r>
            <w:r w:rsidR="00A13DD0" w:rsidRPr="00817FF9">
              <w:rPr>
                <w:iCs/>
                <w:lang w:val="lv-LV" w:eastAsia="lv-LV"/>
              </w:rPr>
              <w:t>,</w:t>
            </w:r>
            <w:r w:rsidR="00A13DD0" w:rsidRPr="00D14F11">
              <w:rPr>
                <w:iCs/>
                <w:lang w:val="lv-LV" w:eastAsia="lv-LV"/>
              </w:rPr>
              <w:t xml:space="preserve"> kuras</w:t>
            </w:r>
            <w:r w:rsidR="00CE2D81" w:rsidRPr="00D14F11">
              <w:rPr>
                <w:iCs/>
                <w:lang w:val="lv-LV" w:eastAsia="lv-LV"/>
              </w:rPr>
              <w:t xml:space="preserve"> </w:t>
            </w:r>
            <w:r w:rsidR="00CE2D81" w:rsidRPr="00CE2D81">
              <w:rPr>
                <w:iCs/>
                <w:lang w:val="lv-LV" w:eastAsia="lv-LV"/>
              </w:rPr>
              <w:t xml:space="preserve">paredzēts īstenot Komisijas Regulas Nr. </w:t>
            </w:r>
            <w:r w:rsidR="00817FF9">
              <w:rPr>
                <w:iCs/>
                <w:lang w:val="lv-LV" w:eastAsia="lv-LV"/>
              </w:rPr>
              <w:t xml:space="preserve">1407/2013 </w:t>
            </w:r>
            <w:r w:rsidR="00CE2D81" w:rsidRPr="00CE2D81">
              <w:rPr>
                <w:iCs/>
                <w:lang w:val="lv-LV" w:eastAsia="lv-LV"/>
              </w:rPr>
              <w:t>ietvaros kā atbalstu gala labuma guvējam</w:t>
            </w:r>
            <w:r w:rsidR="00046835">
              <w:rPr>
                <w:iCs/>
                <w:lang w:val="lv-LV" w:eastAsia="lv-LV"/>
              </w:rPr>
              <w:t xml:space="preserve"> </w:t>
            </w:r>
            <w:r w:rsidR="00F1117B">
              <w:rPr>
                <w:iCs/>
                <w:lang w:val="lv-LV" w:eastAsia="lv-LV"/>
              </w:rPr>
              <w:t>asociācijas “</w:t>
            </w:r>
            <w:r w:rsidR="00F1117B" w:rsidRPr="00F1117B">
              <w:rPr>
                <w:iCs/>
                <w:lang w:val="lv-LV" w:eastAsia="lv-LV"/>
              </w:rPr>
              <w:t>Latvijas Informācijas un komunikācijas tehnoloģijas asociācija</w:t>
            </w:r>
            <w:r w:rsidR="00F1117B">
              <w:rPr>
                <w:iCs/>
                <w:lang w:val="lv-LV" w:eastAsia="lv-LV"/>
              </w:rPr>
              <w:t xml:space="preserve">” </w:t>
            </w:r>
            <w:r w:rsidR="00046835">
              <w:rPr>
                <w:iCs/>
                <w:lang w:val="lv-LV" w:eastAsia="lv-LV"/>
              </w:rPr>
              <w:t>un IT klastera kopīgi īstenotā projekt</w:t>
            </w:r>
            <w:r w:rsidR="00C34A8F">
              <w:rPr>
                <w:iCs/>
                <w:lang w:val="lv-LV" w:eastAsia="lv-LV"/>
              </w:rPr>
              <w:t>a ietvaros</w:t>
            </w:r>
            <w:r w:rsidR="00D64C52">
              <w:rPr>
                <w:iCs/>
                <w:lang w:val="lv-LV" w:eastAsia="lv-LV"/>
              </w:rPr>
              <w:t>.</w:t>
            </w:r>
            <w:r w:rsidR="00507686">
              <w:rPr>
                <w:iCs/>
                <w:lang w:val="lv-LV" w:eastAsia="lv-LV"/>
              </w:rPr>
              <w:t xml:space="preserve"> </w:t>
            </w:r>
            <w:r w:rsidR="00AF2187">
              <w:rPr>
                <w:iCs/>
                <w:lang w:val="lv-LV" w:eastAsia="lv-LV"/>
              </w:rPr>
              <w:t xml:space="preserve">Tā kā komersantu </w:t>
            </w:r>
            <w:proofErr w:type="spellStart"/>
            <w:r w:rsidR="00AF2187">
              <w:rPr>
                <w:iCs/>
                <w:lang w:val="lv-LV" w:eastAsia="lv-LV"/>
              </w:rPr>
              <w:t>digitalizācijas</w:t>
            </w:r>
            <w:proofErr w:type="spellEnd"/>
            <w:r w:rsidR="00AF2187">
              <w:rPr>
                <w:iCs/>
                <w:lang w:val="lv-LV" w:eastAsia="lv-LV"/>
              </w:rPr>
              <w:t xml:space="preserve"> attīstības novērtēšana </w:t>
            </w:r>
            <w:r w:rsidR="00AF2187" w:rsidRPr="00AF2187">
              <w:rPr>
                <w:iCs/>
                <w:lang w:val="lv-LV" w:eastAsia="lv-LV"/>
              </w:rPr>
              <w:t>vienmēr tiks veikt</w:t>
            </w:r>
            <w:r w:rsidR="00AF2187">
              <w:rPr>
                <w:iCs/>
                <w:lang w:val="lv-LV" w:eastAsia="lv-LV"/>
              </w:rPr>
              <w:t>a</w:t>
            </w:r>
            <w:r w:rsidR="00AF2187" w:rsidRPr="00AF2187">
              <w:rPr>
                <w:iCs/>
                <w:lang w:val="lv-LV" w:eastAsia="lv-LV"/>
              </w:rPr>
              <w:t xml:space="preserve"> pirms apmācību uzsākšana</w:t>
            </w:r>
            <w:r w:rsidR="00AF2187">
              <w:rPr>
                <w:iCs/>
                <w:lang w:val="lv-LV" w:eastAsia="lv-LV"/>
              </w:rPr>
              <w:t>s</w:t>
            </w:r>
            <w:r w:rsidR="00AF2187" w:rsidRPr="00AF2187">
              <w:rPr>
                <w:iCs/>
                <w:lang w:val="lv-LV" w:eastAsia="lv-LV"/>
              </w:rPr>
              <w:t xml:space="preserve">, </w:t>
            </w:r>
            <w:r w:rsidR="00AF2187">
              <w:rPr>
                <w:iCs/>
                <w:lang w:val="lv-LV" w:eastAsia="lv-LV"/>
              </w:rPr>
              <w:t xml:space="preserve">šīs </w:t>
            </w:r>
            <w:r w:rsidR="00AF2187" w:rsidRPr="00AF2187">
              <w:rPr>
                <w:iCs/>
                <w:lang w:val="lv-LV" w:eastAsia="lv-LV"/>
              </w:rPr>
              <w:t>izmaksas tiek pilnībā nodalītas no komersantu nodarbināto apmācību īstenošanas posma.</w:t>
            </w:r>
            <w:r w:rsidR="00360AF2">
              <w:rPr>
                <w:iCs/>
                <w:lang w:val="lv-LV" w:eastAsia="lv-LV"/>
              </w:rPr>
              <w:t xml:space="preserve"> </w:t>
            </w:r>
            <w:r w:rsidR="001F6CD0">
              <w:rPr>
                <w:iCs/>
                <w:lang w:val="lv-LV" w:eastAsia="lv-LV"/>
              </w:rPr>
              <w:t xml:space="preserve">Komersantu </w:t>
            </w:r>
            <w:proofErr w:type="spellStart"/>
            <w:r w:rsidR="001F6CD0">
              <w:rPr>
                <w:iCs/>
                <w:lang w:val="lv-LV" w:eastAsia="lv-LV"/>
              </w:rPr>
              <w:t>digitalizācijas</w:t>
            </w:r>
            <w:proofErr w:type="spellEnd"/>
            <w:r w:rsidR="001F6CD0">
              <w:rPr>
                <w:iCs/>
                <w:lang w:val="lv-LV" w:eastAsia="lv-LV"/>
              </w:rPr>
              <w:t xml:space="preserve"> attīstības novērtēšana</w:t>
            </w:r>
            <w:r w:rsidR="00D64C52">
              <w:rPr>
                <w:iCs/>
                <w:lang w:val="lv-LV" w:eastAsia="lv-LV"/>
              </w:rPr>
              <w:t xml:space="preserve"> </w:t>
            </w:r>
            <w:r w:rsidR="001F6CD0">
              <w:rPr>
                <w:iCs/>
                <w:lang w:val="lv-LV" w:eastAsia="lv-LV"/>
              </w:rPr>
              <w:t xml:space="preserve">ir solis </w:t>
            </w:r>
            <w:r w:rsidR="001F6CD0">
              <w:rPr>
                <w:iCs/>
                <w:lang w:val="lv-LV" w:eastAsia="lv-LV"/>
              </w:rPr>
              <w:lastRenderedPageBreak/>
              <w:t>ceļā uz digitālo transformāciju un tās sniegtajām iespējām</w:t>
            </w:r>
            <w:r w:rsidR="003216CE">
              <w:rPr>
                <w:iCs/>
                <w:lang w:val="lv-LV" w:eastAsia="lv-LV"/>
              </w:rPr>
              <w:t xml:space="preserve">. </w:t>
            </w:r>
            <w:r w:rsidR="001F6CD0">
              <w:rPr>
                <w:iCs/>
                <w:lang w:val="lv-LV" w:eastAsia="lv-LV"/>
              </w:rPr>
              <w:t>Tas ir plānots kā pilotprojekts</w:t>
            </w:r>
            <w:r w:rsidR="003216CE">
              <w:rPr>
                <w:iCs/>
                <w:lang w:val="lv-LV" w:eastAsia="lv-LV"/>
              </w:rPr>
              <w:t xml:space="preserve">, kura ietvaros </w:t>
            </w:r>
            <w:r w:rsidR="003216CE" w:rsidRPr="003216CE">
              <w:rPr>
                <w:iCs/>
                <w:lang w:val="lv-LV" w:eastAsia="lv-LV"/>
              </w:rPr>
              <w:t xml:space="preserve">dažādu atbalstāmo tautsaimniecības nozaru komersantiem ir iespēja noteikt savu digitālās attīstības brieduma pakāpi salīdzinājumā ar konkurentiem nozarē un reģionā. </w:t>
            </w:r>
            <w:r w:rsidR="00D64C52">
              <w:rPr>
                <w:iCs/>
                <w:lang w:val="lv-LV" w:eastAsia="lv-LV"/>
              </w:rPr>
              <w:t xml:space="preserve">Attiecīgi MK noteikumus Nr. 617 nepieciešams papildināt ar </w:t>
            </w:r>
            <w:proofErr w:type="spellStart"/>
            <w:r w:rsidR="00D64C52" w:rsidRPr="0050175D">
              <w:rPr>
                <w:i/>
                <w:lang w:val="lv-LV" w:eastAsia="lv-LV"/>
              </w:rPr>
              <w:t>de</w:t>
            </w:r>
            <w:proofErr w:type="spellEnd"/>
            <w:r w:rsidR="00D64C52" w:rsidRPr="0050175D">
              <w:rPr>
                <w:i/>
                <w:lang w:val="lv-LV" w:eastAsia="lv-LV"/>
              </w:rPr>
              <w:t xml:space="preserve"> </w:t>
            </w:r>
            <w:proofErr w:type="spellStart"/>
            <w:r w:rsidR="00D64C52" w:rsidRPr="0050175D">
              <w:rPr>
                <w:i/>
                <w:lang w:val="lv-LV" w:eastAsia="lv-LV"/>
              </w:rPr>
              <w:t>minimis</w:t>
            </w:r>
            <w:proofErr w:type="spellEnd"/>
            <w:r w:rsidR="00D64C52">
              <w:rPr>
                <w:iCs/>
                <w:lang w:val="lv-LV" w:eastAsia="lv-LV"/>
              </w:rPr>
              <w:t xml:space="preserve"> regulējuma nosacījumiem</w:t>
            </w:r>
            <w:r w:rsidR="00CE2D81">
              <w:rPr>
                <w:iCs/>
                <w:lang w:val="lv-LV" w:eastAsia="lv-LV"/>
              </w:rPr>
              <w:t>;</w:t>
            </w:r>
          </w:p>
          <w:p w14:paraId="11AE0F20" w14:textId="43C26BD6" w:rsidR="006770B5" w:rsidRPr="003D099F" w:rsidRDefault="006C4C33" w:rsidP="003D099F">
            <w:pPr>
              <w:pStyle w:val="ListParagraph"/>
              <w:numPr>
                <w:ilvl w:val="0"/>
                <w:numId w:val="25"/>
              </w:numPr>
              <w:ind w:left="953" w:hanging="284"/>
              <w:jc w:val="both"/>
              <w:rPr>
                <w:iCs/>
                <w:lang w:val="lv-LV" w:eastAsia="lv-LV"/>
              </w:rPr>
            </w:pPr>
            <w:r w:rsidRPr="00D14F11">
              <w:rPr>
                <w:iCs/>
                <w:lang w:val="lv-LV" w:eastAsia="lv-LV"/>
              </w:rPr>
              <w:t xml:space="preserve">detalizētāka uzņēmuma </w:t>
            </w:r>
            <w:proofErr w:type="spellStart"/>
            <w:r w:rsidRPr="00D14F11">
              <w:rPr>
                <w:iCs/>
                <w:lang w:val="lv-LV" w:eastAsia="lv-LV"/>
              </w:rPr>
              <w:t>mentoringa</w:t>
            </w:r>
            <w:proofErr w:type="spellEnd"/>
            <w:r w:rsidRPr="00D14F11">
              <w:rPr>
                <w:iCs/>
                <w:lang w:val="lv-LV" w:eastAsia="lv-LV"/>
              </w:rPr>
              <w:t xml:space="preserve"> izmaksas</w:t>
            </w:r>
            <w:r w:rsidR="00D22132">
              <w:rPr>
                <w:iCs/>
                <w:lang w:val="lv-LV" w:eastAsia="lv-LV"/>
              </w:rPr>
              <w:t xml:space="preserve"> tā virzībā uz digitālo transformāciju</w:t>
            </w:r>
            <w:r w:rsidR="00A13DD0" w:rsidRPr="00D14F11">
              <w:rPr>
                <w:iCs/>
                <w:lang w:val="lv-LV" w:eastAsia="lv-LV"/>
              </w:rPr>
              <w:t>, kuras</w:t>
            </w:r>
            <w:r w:rsidRPr="00D14F11">
              <w:rPr>
                <w:iCs/>
                <w:lang w:val="lv-LV" w:eastAsia="lv-LV"/>
              </w:rPr>
              <w:t xml:space="preserve"> paredzēts īstenot </w:t>
            </w:r>
            <w:r w:rsidR="00A13DD0" w:rsidRPr="00D14F11">
              <w:rPr>
                <w:iCs/>
                <w:lang w:val="lv-LV" w:eastAsia="lv-LV"/>
              </w:rPr>
              <w:t xml:space="preserve">Komisijas Regulas Nr. </w:t>
            </w:r>
            <w:r w:rsidR="003D099F">
              <w:rPr>
                <w:iCs/>
                <w:lang w:val="lv-LV" w:eastAsia="lv-LV"/>
              </w:rPr>
              <w:t>65</w:t>
            </w:r>
            <w:r w:rsidR="00A13DD0" w:rsidRPr="00D14F11">
              <w:rPr>
                <w:iCs/>
                <w:lang w:val="lv-LV" w:eastAsia="lv-LV"/>
              </w:rPr>
              <w:t>1/201</w:t>
            </w:r>
            <w:r w:rsidR="003D099F">
              <w:rPr>
                <w:iCs/>
                <w:lang w:val="lv-LV" w:eastAsia="lv-LV"/>
              </w:rPr>
              <w:t>4</w:t>
            </w:r>
            <w:r w:rsidR="00A13DD0" w:rsidRPr="00D14F11">
              <w:rPr>
                <w:iCs/>
                <w:lang w:val="lv-LV" w:eastAsia="lv-LV"/>
              </w:rPr>
              <w:t xml:space="preserve"> </w:t>
            </w:r>
            <w:r w:rsidR="00DC43A8" w:rsidRPr="00DC43A8">
              <w:rPr>
                <w:iCs/>
                <w:lang w:val="lv-LV" w:eastAsia="lv-LV"/>
              </w:rPr>
              <w:t xml:space="preserve">31. panta 3. punkta c) apakšpunkta </w:t>
            </w:r>
            <w:r w:rsidR="00A13DD0" w:rsidRPr="00D14F11">
              <w:rPr>
                <w:iCs/>
                <w:lang w:val="lv-LV" w:eastAsia="lv-LV"/>
              </w:rPr>
              <w:t>ietvaros kā atbalstu</w:t>
            </w:r>
            <w:r w:rsidR="003D099F">
              <w:rPr>
                <w:iCs/>
                <w:lang w:val="lv-LV" w:eastAsia="lv-LV"/>
              </w:rPr>
              <w:t xml:space="preserve"> </w:t>
            </w:r>
            <w:r w:rsidR="00AC2363">
              <w:rPr>
                <w:iCs/>
                <w:lang w:val="lv-LV" w:eastAsia="lv-LV"/>
              </w:rPr>
              <w:t>gala labuma guvējam</w:t>
            </w:r>
            <w:r w:rsidR="00C012E6">
              <w:rPr>
                <w:iCs/>
                <w:lang w:val="lv-LV" w:eastAsia="lv-LV"/>
              </w:rPr>
              <w:t xml:space="preserve"> </w:t>
            </w:r>
            <w:r w:rsidR="00C012E6" w:rsidRPr="00C012E6">
              <w:rPr>
                <w:iCs/>
                <w:lang w:val="lv-LV" w:eastAsia="lv-LV"/>
              </w:rPr>
              <w:t>asociācijas “Latvijas Informācijas un komunikācijas tehnoloģijas asociācija” un IT klastera kopīgi īstenotā projekta ietvaros</w:t>
            </w:r>
            <w:r w:rsidR="00D7297C">
              <w:rPr>
                <w:iCs/>
                <w:lang w:val="lv-LV" w:eastAsia="lv-LV"/>
              </w:rPr>
              <w:t>.</w:t>
            </w:r>
          </w:p>
          <w:p w14:paraId="5028A861" w14:textId="77777777" w:rsidR="006C4C33" w:rsidRPr="00980C99" w:rsidRDefault="006C4C33" w:rsidP="00273739">
            <w:pPr>
              <w:pStyle w:val="ListParagraph"/>
              <w:jc w:val="both"/>
              <w:rPr>
                <w:rFonts w:eastAsia="Calibri"/>
                <w:iCs/>
                <w:lang w:val="lv-LV" w:eastAsia="lv-LV"/>
              </w:rPr>
            </w:pPr>
          </w:p>
          <w:p w14:paraId="3EFA099C" w14:textId="3D91CA25" w:rsidR="005C38E7" w:rsidRDefault="00B6655A" w:rsidP="00931A49">
            <w:pPr>
              <w:ind w:left="102" w:firstLine="284"/>
              <w:jc w:val="both"/>
              <w:rPr>
                <w:rFonts w:ascii="Times New Roman" w:hAnsi="Times New Roman"/>
                <w:iCs/>
                <w:sz w:val="24"/>
                <w:szCs w:val="24"/>
                <w:lang w:eastAsia="lv-LV"/>
              </w:rPr>
            </w:pPr>
            <w:r w:rsidRPr="00002872">
              <w:rPr>
                <w:rFonts w:ascii="Times New Roman" w:hAnsi="Times New Roman"/>
                <w:iCs/>
                <w:sz w:val="24"/>
                <w:szCs w:val="24"/>
                <w:lang w:eastAsia="lv-LV"/>
              </w:rPr>
              <w:t xml:space="preserve">Paredzēts veikt grozījumus </w:t>
            </w:r>
            <w:r w:rsidR="00923A93" w:rsidRPr="00002872">
              <w:rPr>
                <w:rFonts w:ascii="Times New Roman" w:hAnsi="Times New Roman"/>
                <w:iCs/>
                <w:sz w:val="24"/>
                <w:szCs w:val="24"/>
                <w:lang w:eastAsia="lv-LV"/>
              </w:rPr>
              <w:t>Eiropas Savienības struktūrfondu un Kohēzijas fonda 2014.-2020</w:t>
            </w:r>
            <w:r w:rsidR="006D6683" w:rsidRPr="00002872">
              <w:rPr>
                <w:rFonts w:ascii="Times New Roman" w:hAnsi="Times New Roman"/>
                <w:iCs/>
                <w:sz w:val="24"/>
                <w:szCs w:val="24"/>
                <w:lang w:eastAsia="lv-LV"/>
              </w:rPr>
              <w:t xml:space="preserve">. </w:t>
            </w:r>
            <w:r w:rsidR="00923A93" w:rsidRPr="00002872">
              <w:rPr>
                <w:rFonts w:ascii="Times New Roman" w:hAnsi="Times New Roman"/>
                <w:iCs/>
                <w:sz w:val="24"/>
                <w:szCs w:val="24"/>
                <w:lang w:eastAsia="lv-LV"/>
              </w:rPr>
              <w:t>gada plānošanas perioda darbības programmā “Izaugsme un nodarbinātība”,</w:t>
            </w:r>
            <w:r w:rsidR="00BB791A">
              <w:rPr>
                <w:rFonts w:ascii="Times New Roman" w:hAnsi="Times New Roman"/>
                <w:iCs/>
                <w:sz w:val="24"/>
                <w:szCs w:val="24"/>
                <w:lang w:eastAsia="lv-LV"/>
              </w:rPr>
              <w:t xml:space="preserve"> atsevišķi nodalot</w:t>
            </w:r>
            <w:r w:rsidR="009B7D70">
              <w:rPr>
                <w:rFonts w:ascii="Times New Roman" w:hAnsi="Times New Roman"/>
                <w:iCs/>
                <w:sz w:val="24"/>
                <w:szCs w:val="24"/>
                <w:lang w:eastAsia="lv-LV"/>
              </w:rPr>
              <w:t xml:space="preserve"> </w:t>
            </w:r>
            <w:r w:rsidR="00DE2B7B">
              <w:rPr>
                <w:rFonts w:ascii="Times New Roman" w:hAnsi="Times New Roman"/>
                <w:iCs/>
                <w:sz w:val="24"/>
                <w:szCs w:val="24"/>
                <w:lang w:eastAsia="lv-LV"/>
              </w:rPr>
              <w:t xml:space="preserve">ERAF </w:t>
            </w:r>
            <w:r w:rsidR="000F76B2">
              <w:rPr>
                <w:rFonts w:ascii="Times New Roman" w:hAnsi="Times New Roman"/>
                <w:iCs/>
                <w:sz w:val="24"/>
                <w:szCs w:val="24"/>
                <w:lang w:eastAsia="lv-LV"/>
              </w:rPr>
              <w:t xml:space="preserve">virssaistību finansējuma ietvaros atbalsta pasākumus, uzraudzības rādītājus, </w:t>
            </w:r>
            <w:r w:rsidR="00923A93" w:rsidRPr="00002872">
              <w:rPr>
                <w:rFonts w:ascii="Times New Roman" w:hAnsi="Times New Roman"/>
                <w:iCs/>
                <w:sz w:val="24"/>
                <w:szCs w:val="24"/>
                <w:lang w:eastAsia="lv-LV"/>
              </w:rPr>
              <w:t>kā arī finansējuma saņēmēju noslēgtajos līgumos ar Centrālo finanšu un līgumu aģentūru</w:t>
            </w:r>
            <w:r w:rsidR="000F76B2">
              <w:rPr>
                <w:rFonts w:ascii="Times New Roman" w:hAnsi="Times New Roman"/>
                <w:iCs/>
                <w:sz w:val="24"/>
                <w:szCs w:val="24"/>
                <w:lang w:eastAsia="lv-LV"/>
              </w:rPr>
              <w:t xml:space="preserve">, veicot izsekojamu ERAF finansējuma un </w:t>
            </w:r>
            <w:r w:rsidR="00DE2B7B">
              <w:rPr>
                <w:rFonts w:ascii="Times New Roman" w:hAnsi="Times New Roman"/>
                <w:iCs/>
                <w:sz w:val="24"/>
                <w:szCs w:val="24"/>
                <w:lang w:eastAsia="lv-LV"/>
              </w:rPr>
              <w:t xml:space="preserve">ERAF </w:t>
            </w:r>
            <w:r w:rsidR="000F76B2">
              <w:rPr>
                <w:rFonts w:ascii="Times New Roman" w:hAnsi="Times New Roman"/>
                <w:iCs/>
                <w:sz w:val="24"/>
                <w:szCs w:val="24"/>
                <w:lang w:eastAsia="lv-LV"/>
              </w:rPr>
              <w:t>virssaistību finansējuma nodalīšanu</w:t>
            </w:r>
            <w:r w:rsidR="00923A93" w:rsidRPr="00002872">
              <w:rPr>
                <w:rFonts w:ascii="Times New Roman" w:hAnsi="Times New Roman"/>
                <w:iCs/>
                <w:sz w:val="24"/>
                <w:szCs w:val="24"/>
                <w:lang w:eastAsia="lv-LV"/>
              </w:rPr>
              <w:t xml:space="preserve">. </w:t>
            </w:r>
          </w:p>
          <w:p w14:paraId="4AC550BE" w14:textId="746A355F" w:rsidR="00002872" w:rsidRPr="00002872" w:rsidRDefault="00A15F9D">
            <w:pPr>
              <w:ind w:left="102" w:firstLine="284"/>
              <w:jc w:val="both"/>
              <w:rPr>
                <w:rFonts w:ascii="Times New Roman" w:hAnsi="Times New Roman"/>
                <w:iCs/>
                <w:sz w:val="24"/>
                <w:szCs w:val="24"/>
                <w:lang w:eastAsia="lv-LV"/>
              </w:rPr>
            </w:pPr>
            <w:r>
              <w:rPr>
                <w:rFonts w:ascii="Times New Roman" w:hAnsi="Times New Roman"/>
                <w:iCs/>
                <w:sz w:val="24"/>
                <w:szCs w:val="24"/>
                <w:lang w:eastAsia="lv-LV"/>
              </w:rPr>
              <w:t xml:space="preserve">Noteikumu projekta </w:t>
            </w:r>
            <w:r w:rsidRPr="00A15F9D">
              <w:rPr>
                <w:rFonts w:ascii="Times New Roman" w:hAnsi="Times New Roman"/>
                <w:iCs/>
                <w:sz w:val="24"/>
                <w:szCs w:val="24"/>
                <w:lang w:eastAsia="lv-LV"/>
              </w:rPr>
              <w:t>grozījumi visiem 1.2.2.1. pasākuma projektiem ir pielīdzināmi Ministru kabineta 2016.</w:t>
            </w:r>
            <w:r w:rsidR="000E2004">
              <w:rPr>
                <w:rFonts w:ascii="Times New Roman" w:hAnsi="Times New Roman"/>
                <w:iCs/>
                <w:sz w:val="24"/>
                <w:szCs w:val="24"/>
                <w:lang w:eastAsia="lv-LV"/>
              </w:rPr>
              <w:t xml:space="preserve"> </w:t>
            </w:r>
            <w:r w:rsidRPr="00A15F9D">
              <w:rPr>
                <w:rFonts w:ascii="Times New Roman" w:hAnsi="Times New Roman"/>
                <w:iCs/>
                <w:sz w:val="24"/>
                <w:szCs w:val="24"/>
                <w:lang w:eastAsia="lv-LV"/>
              </w:rPr>
              <w:t>gada 14.</w:t>
            </w:r>
            <w:r w:rsidR="000E2004">
              <w:rPr>
                <w:rFonts w:ascii="Times New Roman" w:hAnsi="Times New Roman"/>
                <w:iCs/>
                <w:sz w:val="24"/>
                <w:szCs w:val="24"/>
                <w:lang w:eastAsia="lv-LV"/>
              </w:rPr>
              <w:t xml:space="preserve"> </w:t>
            </w:r>
            <w:r w:rsidRPr="00A15F9D">
              <w:rPr>
                <w:rFonts w:ascii="Times New Roman" w:hAnsi="Times New Roman"/>
                <w:iCs/>
                <w:sz w:val="24"/>
                <w:szCs w:val="24"/>
                <w:lang w:eastAsia="lv-LV"/>
              </w:rPr>
              <w:t xml:space="preserve">decembra noteikumos Nr. 784 </w:t>
            </w:r>
            <w:r w:rsidR="008D24A3" w:rsidRPr="008D24A3">
              <w:rPr>
                <w:rFonts w:ascii="Times New Roman" w:hAnsi="Times New Roman"/>
                <w:iCs/>
                <w:sz w:val="24"/>
                <w:szCs w:val="24"/>
                <w:lang w:eastAsia="lv-LV"/>
              </w:rPr>
              <w:t>“</w:t>
            </w:r>
            <w:r w:rsidRPr="00A15F9D">
              <w:rPr>
                <w:rFonts w:ascii="Times New Roman" w:hAnsi="Times New Roman"/>
                <w:iCs/>
                <w:sz w:val="24"/>
                <w:szCs w:val="24"/>
                <w:lang w:eastAsia="lv-LV"/>
              </w:rPr>
              <w:t>Kārtība, kādā Eiropas Savienības struktūrfondu un Kohēzijas fonda vadībā iesaistītās institūcijas nodrošina plānošanas dokumentu sagatavošanu un šo fondu ieviešanu 2014.–2020.gada plānošanas periodā</w:t>
            </w:r>
            <w:r w:rsidR="008377EF">
              <w:rPr>
                <w:rFonts w:ascii="Times New Roman" w:hAnsi="Times New Roman"/>
                <w:iCs/>
                <w:sz w:val="24"/>
                <w:szCs w:val="24"/>
                <w:lang w:eastAsia="lv-LV"/>
              </w:rPr>
              <w:t>”</w:t>
            </w:r>
            <w:r w:rsidRPr="00A15F9D">
              <w:rPr>
                <w:rFonts w:ascii="Times New Roman" w:hAnsi="Times New Roman"/>
                <w:iCs/>
                <w:sz w:val="24"/>
                <w:szCs w:val="24"/>
                <w:lang w:eastAsia="lv-LV"/>
              </w:rPr>
              <w:t xml:space="preserve"> 51.47.</w:t>
            </w:r>
            <w:r w:rsidR="000E2004">
              <w:rPr>
                <w:rFonts w:ascii="Times New Roman" w:hAnsi="Times New Roman"/>
                <w:iCs/>
                <w:sz w:val="24"/>
                <w:szCs w:val="24"/>
                <w:lang w:eastAsia="lv-LV"/>
              </w:rPr>
              <w:t xml:space="preserve"> </w:t>
            </w:r>
            <w:r w:rsidRPr="00A15F9D">
              <w:rPr>
                <w:rFonts w:ascii="Times New Roman" w:hAnsi="Times New Roman"/>
                <w:iCs/>
                <w:sz w:val="24"/>
                <w:szCs w:val="24"/>
                <w:lang w:eastAsia="lv-LV"/>
              </w:rPr>
              <w:t>apakšpunkta izņēmumam, un CFLA ir tiesīga pagarināt visus līgumus līdz 2023.</w:t>
            </w:r>
            <w:r w:rsidR="000E2004">
              <w:rPr>
                <w:rFonts w:ascii="Times New Roman" w:hAnsi="Times New Roman"/>
                <w:iCs/>
                <w:sz w:val="24"/>
                <w:szCs w:val="24"/>
                <w:lang w:eastAsia="lv-LV"/>
              </w:rPr>
              <w:t xml:space="preserve"> </w:t>
            </w:r>
            <w:r w:rsidRPr="00A15F9D">
              <w:rPr>
                <w:rFonts w:ascii="Times New Roman" w:hAnsi="Times New Roman"/>
                <w:iCs/>
                <w:sz w:val="24"/>
                <w:szCs w:val="24"/>
                <w:lang w:eastAsia="lv-LV"/>
              </w:rPr>
              <w:t>gada 31.</w:t>
            </w:r>
            <w:r w:rsidR="000E2004">
              <w:rPr>
                <w:rFonts w:ascii="Times New Roman" w:hAnsi="Times New Roman"/>
                <w:iCs/>
                <w:sz w:val="24"/>
                <w:szCs w:val="24"/>
                <w:lang w:eastAsia="lv-LV"/>
              </w:rPr>
              <w:t xml:space="preserve"> </w:t>
            </w:r>
            <w:r w:rsidRPr="00A15F9D">
              <w:rPr>
                <w:rFonts w:ascii="Times New Roman" w:hAnsi="Times New Roman"/>
                <w:iCs/>
                <w:sz w:val="24"/>
                <w:szCs w:val="24"/>
                <w:lang w:eastAsia="lv-LV"/>
              </w:rPr>
              <w:t>decembrim, neierobežojoties ar 6 mēnešu limitu.</w:t>
            </w:r>
          </w:p>
        </w:tc>
      </w:tr>
      <w:tr w:rsidR="00E5323B" w:rsidRPr="00E27B03" w14:paraId="6513A794" w14:textId="77777777" w:rsidTr="00585D6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2E10562C" w14:textId="77777777" w:rsidR="00655F2C" w:rsidRPr="00E27B03" w:rsidRDefault="009E1245"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lastRenderedPageBreak/>
              <w:t>3.</w:t>
            </w:r>
          </w:p>
        </w:tc>
        <w:tc>
          <w:tcPr>
            <w:tcW w:w="1580" w:type="pct"/>
            <w:tcBorders>
              <w:top w:val="outset" w:sz="6" w:space="0" w:color="auto"/>
              <w:left w:val="outset" w:sz="6" w:space="0" w:color="auto"/>
              <w:bottom w:val="outset" w:sz="6" w:space="0" w:color="auto"/>
              <w:right w:val="outset" w:sz="6" w:space="0" w:color="auto"/>
            </w:tcBorders>
            <w:hideMark/>
          </w:tcPr>
          <w:p w14:paraId="43C69EAA"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Projekta izstrādē iesaistītās institūcijas un publiskas personas kapitālsabiedrības</w:t>
            </w:r>
          </w:p>
        </w:tc>
        <w:tc>
          <w:tcPr>
            <w:tcW w:w="3165" w:type="pct"/>
            <w:tcBorders>
              <w:top w:val="outset" w:sz="6" w:space="0" w:color="auto"/>
              <w:left w:val="outset" w:sz="6" w:space="0" w:color="auto"/>
              <w:bottom w:val="outset" w:sz="6" w:space="0" w:color="auto"/>
              <w:right w:val="outset" w:sz="6" w:space="0" w:color="auto"/>
            </w:tcBorders>
            <w:hideMark/>
          </w:tcPr>
          <w:p w14:paraId="35C1C0F1" w14:textId="6E8AD1B7" w:rsidR="00E5323B" w:rsidRPr="00E27B03" w:rsidRDefault="00E74309"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E</w:t>
            </w:r>
            <w:r w:rsidR="001840CA" w:rsidRPr="00E27B03">
              <w:rPr>
                <w:rFonts w:ascii="Times New Roman" w:eastAsia="Times New Roman" w:hAnsi="Times New Roman"/>
                <w:iCs/>
                <w:sz w:val="24"/>
                <w:szCs w:val="24"/>
                <w:lang w:eastAsia="lv-LV"/>
              </w:rPr>
              <w:t>konomikas ministrija</w:t>
            </w:r>
          </w:p>
        </w:tc>
      </w:tr>
      <w:tr w:rsidR="00E5323B" w:rsidRPr="00E27B03" w14:paraId="1C24C07C" w14:textId="77777777" w:rsidTr="00585D6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E10C44A"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4.</w:t>
            </w:r>
          </w:p>
        </w:tc>
        <w:tc>
          <w:tcPr>
            <w:tcW w:w="1580" w:type="pct"/>
            <w:tcBorders>
              <w:top w:val="outset" w:sz="6" w:space="0" w:color="auto"/>
              <w:left w:val="outset" w:sz="6" w:space="0" w:color="auto"/>
              <w:bottom w:val="outset" w:sz="6" w:space="0" w:color="auto"/>
              <w:right w:val="outset" w:sz="6" w:space="0" w:color="auto"/>
            </w:tcBorders>
            <w:hideMark/>
          </w:tcPr>
          <w:p w14:paraId="24471776"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165" w:type="pct"/>
            <w:tcBorders>
              <w:top w:val="outset" w:sz="6" w:space="0" w:color="auto"/>
              <w:left w:val="outset" w:sz="6" w:space="0" w:color="auto"/>
              <w:bottom w:val="outset" w:sz="6" w:space="0" w:color="auto"/>
              <w:right w:val="outset" w:sz="6" w:space="0" w:color="auto"/>
            </w:tcBorders>
            <w:hideMark/>
          </w:tcPr>
          <w:p w14:paraId="565BD5C5" w14:textId="77777777" w:rsidR="00E5323B" w:rsidRPr="00E27B03" w:rsidRDefault="005C1000"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bl>
    <w:p w14:paraId="48F90753"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3223"/>
        <w:gridCol w:w="6554"/>
      </w:tblGrid>
      <w:tr w:rsidR="00E5323B" w:rsidRPr="00E27B03" w14:paraId="123A8DD6" w14:textId="77777777" w:rsidTr="0099551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49AD06C" w14:textId="77777777" w:rsidR="00655F2C" w:rsidRPr="00E27B03"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E27B03" w14:paraId="27669ABC" w14:textId="77777777" w:rsidTr="004F245A">
        <w:trPr>
          <w:trHeight w:val="649"/>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6B6012F9" w14:textId="77777777" w:rsidR="00655F2C" w:rsidRPr="00E27B03" w:rsidRDefault="00E5323B" w:rsidP="00A81F4D">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572" w:type="pct"/>
            <w:tcBorders>
              <w:top w:val="outset" w:sz="6" w:space="0" w:color="auto"/>
              <w:left w:val="outset" w:sz="6" w:space="0" w:color="auto"/>
              <w:bottom w:val="outset" w:sz="6" w:space="0" w:color="auto"/>
              <w:right w:val="outset" w:sz="6" w:space="0" w:color="auto"/>
            </w:tcBorders>
            <w:hideMark/>
          </w:tcPr>
          <w:p w14:paraId="5FC4B831" w14:textId="77777777" w:rsidR="00E5323B" w:rsidRPr="00E27B03" w:rsidRDefault="00E5323B" w:rsidP="00A81F4D">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 xml:space="preserve">Sabiedrības </w:t>
            </w:r>
            <w:proofErr w:type="spellStart"/>
            <w:r w:rsidRPr="00E27B03">
              <w:rPr>
                <w:rFonts w:ascii="Times New Roman" w:eastAsia="Times New Roman" w:hAnsi="Times New Roman"/>
                <w:iCs/>
                <w:sz w:val="24"/>
                <w:szCs w:val="24"/>
                <w:lang w:eastAsia="lv-LV"/>
              </w:rPr>
              <w:t>mērķgrupas</w:t>
            </w:r>
            <w:proofErr w:type="spellEnd"/>
            <w:r w:rsidRPr="00E27B03">
              <w:rPr>
                <w:rFonts w:ascii="Times New Roman" w:eastAsia="Times New Roman" w:hAnsi="Times New Roman"/>
                <w:iCs/>
                <w:sz w:val="24"/>
                <w:szCs w:val="24"/>
                <w:lang w:eastAsia="lv-LV"/>
              </w:rPr>
              <w:t>, kuras tiesiskais regulējums ietekmē vai varētu ietekmēt</w:t>
            </w:r>
          </w:p>
        </w:tc>
        <w:tc>
          <w:tcPr>
            <w:tcW w:w="3174" w:type="pct"/>
            <w:tcBorders>
              <w:top w:val="outset" w:sz="6" w:space="0" w:color="auto"/>
              <w:left w:val="outset" w:sz="6" w:space="0" w:color="auto"/>
              <w:bottom w:val="outset" w:sz="6" w:space="0" w:color="auto"/>
              <w:right w:val="outset" w:sz="6" w:space="0" w:color="auto"/>
            </w:tcBorders>
            <w:hideMark/>
          </w:tcPr>
          <w:p w14:paraId="18DB12A2" w14:textId="0127FBE6" w:rsidR="0061482F" w:rsidRPr="00E27B03" w:rsidRDefault="00AD4C08" w:rsidP="00A81F4D">
            <w:pPr>
              <w:pStyle w:val="ListParagraph"/>
              <w:ind w:left="79"/>
              <w:jc w:val="both"/>
              <w:rPr>
                <w:lang w:val="lv-LV" w:eastAsia="lv-LV"/>
              </w:rPr>
            </w:pPr>
            <w:r w:rsidRPr="00E27B03">
              <w:rPr>
                <w:lang w:val="lv-LV" w:eastAsia="lv-LV"/>
              </w:rPr>
              <w:t xml:space="preserve">Pirmās </w:t>
            </w:r>
            <w:r w:rsidR="009E4BD6" w:rsidRPr="00E27B03">
              <w:rPr>
                <w:lang w:val="lv-LV" w:eastAsia="lv-LV"/>
              </w:rPr>
              <w:t xml:space="preserve">un otrās </w:t>
            </w:r>
            <w:r w:rsidRPr="00E27B03">
              <w:rPr>
                <w:lang w:val="lv-LV" w:eastAsia="lv-LV"/>
              </w:rPr>
              <w:t>atlases kārtas</w:t>
            </w:r>
            <w:r w:rsidR="00571115" w:rsidRPr="00E27B03">
              <w:rPr>
                <w:lang w:val="lv-LV" w:eastAsia="lv-LV"/>
              </w:rPr>
              <w:t xml:space="preserve"> mērķa grupa jeb gala labuma guvēji – sīkie (mikro), mazie, vidējie un lielie komersanti</w:t>
            </w:r>
            <w:r w:rsidR="00792C0D">
              <w:rPr>
                <w:lang w:val="lv-LV" w:eastAsia="lv-LV"/>
              </w:rPr>
              <w:t xml:space="preserve"> un to nodarbinātie</w:t>
            </w:r>
            <w:r w:rsidR="00571115" w:rsidRPr="00E27B03">
              <w:rPr>
                <w:lang w:val="lv-LV" w:eastAsia="lv-LV"/>
              </w:rPr>
              <w:t>, kuriem atbalsts tiek sniegts saskaņā ar Komisijas Regulas (ES) Nr. 651/2014 (2014. gada 17. jūnijs), ar ko noteiktas atbalsta kategorijas atzīst par saderīgām ar iekšējo tirgu, piemērojot Līguma 107. un 108. pantu.</w:t>
            </w:r>
          </w:p>
        </w:tc>
      </w:tr>
      <w:tr w:rsidR="004F245A" w:rsidRPr="00E27B03" w14:paraId="413AA2A2" w14:textId="77777777" w:rsidTr="004F245A">
        <w:trPr>
          <w:trHeight w:val="374"/>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264AD585"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lastRenderedPageBreak/>
              <w:t>2.</w:t>
            </w:r>
          </w:p>
        </w:tc>
        <w:tc>
          <w:tcPr>
            <w:tcW w:w="1572" w:type="pct"/>
            <w:tcBorders>
              <w:top w:val="outset" w:sz="6" w:space="0" w:color="auto"/>
              <w:left w:val="outset" w:sz="6" w:space="0" w:color="auto"/>
              <w:bottom w:val="outset" w:sz="6" w:space="0" w:color="auto"/>
              <w:right w:val="outset" w:sz="6" w:space="0" w:color="auto"/>
            </w:tcBorders>
            <w:hideMark/>
          </w:tcPr>
          <w:p w14:paraId="1FEE2423"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Tiesiskā regulējuma ietekme uz tautsaimniecību un administratīvo slogu</w:t>
            </w:r>
          </w:p>
        </w:tc>
        <w:tc>
          <w:tcPr>
            <w:tcW w:w="3174" w:type="pct"/>
            <w:tcBorders>
              <w:top w:val="outset" w:sz="6" w:space="0" w:color="auto"/>
              <w:left w:val="outset" w:sz="6" w:space="0" w:color="auto"/>
              <w:bottom w:val="outset" w:sz="6" w:space="0" w:color="auto"/>
              <w:right w:val="outset" w:sz="6" w:space="0" w:color="auto"/>
            </w:tcBorders>
            <w:hideMark/>
          </w:tcPr>
          <w:p w14:paraId="58130683" w14:textId="36BED839" w:rsidR="004F245A" w:rsidRPr="00E255DB" w:rsidRDefault="004F245A" w:rsidP="004F245A">
            <w:pPr>
              <w:spacing w:after="0" w:line="240" w:lineRule="auto"/>
              <w:contextualSpacing/>
              <w:jc w:val="both"/>
              <w:rPr>
                <w:rFonts w:ascii="Times New Roman" w:hAnsi="Times New Roman"/>
                <w:sz w:val="24"/>
                <w:szCs w:val="24"/>
                <w:shd w:val="clear" w:color="auto" w:fill="FFFFFF"/>
              </w:rPr>
            </w:pPr>
            <w:r w:rsidRPr="002251F0">
              <w:rPr>
                <w:rFonts w:ascii="Times New Roman" w:hAnsi="Times New Roman"/>
                <w:sz w:val="24"/>
                <w:szCs w:val="24"/>
                <w:shd w:val="clear" w:color="auto" w:fill="FFFFFF"/>
              </w:rPr>
              <w:t xml:space="preserve">Noteikumu projekts paredz </w:t>
            </w:r>
            <w:r w:rsidR="0007444E">
              <w:rPr>
                <w:rFonts w:ascii="Times New Roman" w:hAnsi="Times New Roman"/>
                <w:sz w:val="24"/>
                <w:szCs w:val="24"/>
                <w:shd w:val="clear" w:color="auto" w:fill="FFFFFF"/>
              </w:rPr>
              <w:t xml:space="preserve">jaunus </w:t>
            </w:r>
            <w:r w:rsidRPr="002251F0">
              <w:rPr>
                <w:rFonts w:ascii="Times New Roman" w:hAnsi="Times New Roman"/>
                <w:sz w:val="24"/>
                <w:szCs w:val="24"/>
                <w:shd w:val="clear" w:color="auto" w:fill="FFFFFF"/>
              </w:rPr>
              <w:t>rezultatīv</w:t>
            </w:r>
            <w:r w:rsidR="009B7D70">
              <w:rPr>
                <w:rFonts w:ascii="Times New Roman" w:hAnsi="Times New Roman"/>
                <w:sz w:val="24"/>
                <w:szCs w:val="24"/>
                <w:shd w:val="clear" w:color="auto" w:fill="FFFFFF"/>
              </w:rPr>
              <w:t>os</w:t>
            </w:r>
            <w:r w:rsidRPr="002251F0">
              <w:rPr>
                <w:rFonts w:ascii="Times New Roman" w:hAnsi="Times New Roman"/>
                <w:sz w:val="24"/>
                <w:szCs w:val="24"/>
                <w:shd w:val="clear" w:color="auto" w:fill="FFFFFF"/>
              </w:rPr>
              <w:t xml:space="preserve"> rādītāj</w:t>
            </w:r>
            <w:r w:rsidR="009B7D70">
              <w:rPr>
                <w:rFonts w:ascii="Times New Roman" w:hAnsi="Times New Roman"/>
                <w:sz w:val="24"/>
                <w:szCs w:val="24"/>
                <w:shd w:val="clear" w:color="auto" w:fill="FFFFFF"/>
              </w:rPr>
              <w:t>us</w:t>
            </w:r>
            <w:r w:rsidRPr="002251F0">
              <w:rPr>
                <w:rFonts w:ascii="Times New Roman" w:hAnsi="Times New Roman"/>
                <w:sz w:val="24"/>
                <w:szCs w:val="24"/>
                <w:shd w:val="clear" w:color="auto" w:fill="FFFFFF"/>
              </w:rPr>
              <w:t xml:space="preserve"> </w:t>
            </w:r>
            <w:r w:rsidR="0012525B">
              <w:rPr>
                <w:rFonts w:ascii="Times New Roman" w:hAnsi="Times New Roman"/>
                <w:sz w:val="24"/>
                <w:szCs w:val="24"/>
                <w:shd w:val="clear" w:color="auto" w:fill="FFFFFF"/>
              </w:rPr>
              <w:t>l</w:t>
            </w:r>
            <w:r w:rsidRPr="00E255DB">
              <w:rPr>
                <w:rFonts w:ascii="Times New Roman" w:hAnsi="Times New Roman"/>
                <w:sz w:val="24"/>
                <w:szCs w:val="24"/>
                <w:shd w:val="clear" w:color="auto" w:fill="FFFFFF"/>
              </w:rPr>
              <w:t xml:space="preserve">īdz </w:t>
            </w:r>
            <w:r w:rsidR="0007444E">
              <w:rPr>
                <w:rFonts w:ascii="Times New Roman" w:hAnsi="Times New Roman"/>
                <w:sz w:val="24"/>
                <w:szCs w:val="24"/>
                <w:shd w:val="clear" w:color="auto" w:fill="FFFFFF"/>
              </w:rPr>
              <w:t>31.12.</w:t>
            </w:r>
            <w:r w:rsidRPr="00E255DB">
              <w:rPr>
                <w:rFonts w:ascii="Times New Roman" w:hAnsi="Times New Roman"/>
                <w:sz w:val="24"/>
                <w:szCs w:val="24"/>
                <w:shd w:val="clear" w:color="auto" w:fill="FFFFFF"/>
              </w:rPr>
              <w:t>2023. </w:t>
            </w:r>
            <w:r w:rsidR="00E2319C">
              <w:rPr>
                <w:rFonts w:ascii="Times New Roman" w:hAnsi="Times New Roman"/>
                <w:sz w:val="24"/>
                <w:szCs w:val="24"/>
                <w:shd w:val="clear" w:color="auto" w:fill="FFFFFF"/>
              </w:rPr>
              <w:t xml:space="preserve">- </w:t>
            </w:r>
            <w:r w:rsidR="0029096A">
              <w:rPr>
                <w:rFonts w:ascii="Times New Roman" w:hAnsi="Times New Roman"/>
                <w:sz w:val="24"/>
                <w:szCs w:val="24"/>
                <w:shd w:val="clear" w:color="auto" w:fill="FFFFFF"/>
              </w:rPr>
              <w:t xml:space="preserve">no </w:t>
            </w:r>
            <w:r w:rsidR="00DE2B7B">
              <w:rPr>
                <w:rFonts w:ascii="Times New Roman" w:hAnsi="Times New Roman"/>
                <w:sz w:val="24"/>
                <w:szCs w:val="24"/>
                <w:shd w:val="clear" w:color="auto" w:fill="FFFFFF"/>
              </w:rPr>
              <w:t xml:space="preserve">ERAF </w:t>
            </w:r>
            <w:r w:rsidR="0029096A">
              <w:rPr>
                <w:rFonts w:ascii="Times New Roman" w:hAnsi="Times New Roman"/>
                <w:sz w:val="24"/>
                <w:szCs w:val="24"/>
                <w:shd w:val="clear" w:color="auto" w:fill="FFFFFF"/>
              </w:rPr>
              <w:t>virssaistību finansējuma</w:t>
            </w:r>
            <w:r w:rsidR="00E7736F">
              <w:rPr>
                <w:rFonts w:ascii="Times New Roman" w:hAnsi="Times New Roman"/>
                <w:sz w:val="24"/>
                <w:szCs w:val="24"/>
                <w:shd w:val="clear" w:color="auto" w:fill="FFFFFF"/>
              </w:rPr>
              <w:t xml:space="preserve"> </w:t>
            </w:r>
            <w:r w:rsidR="00E2319C" w:rsidRPr="00E255DB">
              <w:rPr>
                <w:rFonts w:ascii="Times New Roman" w:hAnsi="Times New Roman"/>
                <w:sz w:val="24"/>
                <w:szCs w:val="24"/>
                <w:shd w:val="clear" w:color="auto" w:fill="FFFFFF"/>
              </w:rPr>
              <w:t xml:space="preserve">atbalsts tiks nodrošināts </w:t>
            </w:r>
            <w:r w:rsidR="007D7446">
              <w:rPr>
                <w:rFonts w:ascii="Times New Roman" w:hAnsi="Times New Roman"/>
                <w:sz w:val="24"/>
                <w:szCs w:val="24"/>
                <w:shd w:val="clear" w:color="auto" w:fill="FFFFFF"/>
              </w:rPr>
              <w:t>500</w:t>
            </w:r>
            <w:r w:rsidR="00E7736F">
              <w:rPr>
                <w:rFonts w:ascii="Times New Roman" w:hAnsi="Times New Roman"/>
                <w:sz w:val="24"/>
                <w:szCs w:val="24"/>
                <w:shd w:val="clear" w:color="auto" w:fill="FFFFFF"/>
              </w:rPr>
              <w:t xml:space="preserve"> komersantiem</w:t>
            </w:r>
            <w:r w:rsidR="00E2319C">
              <w:rPr>
                <w:rFonts w:ascii="Times New Roman" w:hAnsi="Times New Roman"/>
                <w:sz w:val="24"/>
                <w:szCs w:val="24"/>
                <w:shd w:val="clear" w:color="auto" w:fill="FFFFFF"/>
              </w:rPr>
              <w:t xml:space="preserve"> un 2000 </w:t>
            </w:r>
            <w:r w:rsidR="004801FD">
              <w:rPr>
                <w:rFonts w:ascii="Times New Roman" w:hAnsi="Times New Roman"/>
                <w:sz w:val="24"/>
                <w:szCs w:val="24"/>
                <w:shd w:val="clear" w:color="auto" w:fill="FFFFFF"/>
              </w:rPr>
              <w:t>personām, kas saņem nefinansiālu atbalstu.</w:t>
            </w:r>
          </w:p>
          <w:p w14:paraId="6CEDAB86" w14:textId="77777777" w:rsidR="004F245A" w:rsidRPr="00E255DB" w:rsidRDefault="004F245A" w:rsidP="004F245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Vērtējot projektu īstenošanas ietekmi uz administratīvajām procedūrām un to izmaksām, nav identificēts administratīvā sloga palielinājums ne finansējuma saņēmējiem, ne gala labuma guvējiem, ne fondu vadībā iesaistītajām institūcijām.</w:t>
            </w:r>
          </w:p>
          <w:p w14:paraId="74FA4BCB" w14:textId="1FE24473" w:rsidR="004F245A" w:rsidRPr="00E27B03" w:rsidRDefault="004F245A" w:rsidP="004F245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 xml:space="preserve">Projekta ietekme uz tautsaimniecību vērtējama kā pozitīva, jo tiks sekmēta inovāciju </w:t>
            </w:r>
            <w:r w:rsidR="00D10AA9">
              <w:rPr>
                <w:rFonts w:ascii="Times New Roman" w:hAnsi="Times New Roman"/>
                <w:sz w:val="24"/>
                <w:szCs w:val="24"/>
                <w:shd w:val="clear" w:color="auto" w:fill="FFFFFF"/>
              </w:rPr>
              <w:t xml:space="preserve">un digitālo prasmju </w:t>
            </w:r>
            <w:r w:rsidRPr="00E255DB">
              <w:rPr>
                <w:rFonts w:ascii="Times New Roman" w:hAnsi="Times New Roman"/>
                <w:sz w:val="24"/>
                <w:szCs w:val="24"/>
                <w:shd w:val="clear" w:color="auto" w:fill="FFFFFF"/>
              </w:rPr>
              <w:t>kapacitāte komersantiem, pilnveidojot to nodarbināto prasmes.</w:t>
            </w:r>
          </w:p>
        </w:tc>
      </w:tr>
      <w:tr w:rsidR="004F245A" w:rsidRPr="00E27B03" w14:paraId="3C244D97" w14:textId="77777777" w:rsidTr="004F245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017DEC4F"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3.</w:t>
            </w:r>
          </w:p>
        </w:tc>
        <w:tc>
          <w:tcPr>
            <w:tcW w:w="1572" w:type="pct"/>
            <w:tcBorders>
              <w:top w:val="outset" w:sz="6" w:space="0" w:color="auto"/>
              <w:left w:val="outset" w:sz="6" w:space="0" w:color="auto"/>
              <w:bottom w:val="outset" w:sz="6" w:space="0" w:color="auto"/>
              <w:right w:val="outset" w:sz="6" w:space="0" w:color="auto"/>
            </w:tcBorders>
            <w:hideMark/>
          </w:tcPr>
          <w:p w14:paraId="56DF42CD"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Administratīvo izmaksu monetārs novērtējums</w:t>
            </w:r>
          </w:p>
        </w:tc>
        <w:tc>
          <w:tcPr>
            <w:tcW w:w="3174" w:type="pct"/>
            <w:tcBorders>
              <w:top w:val="outset" w:sz="6" w:space="0" w:color="auto"/>
              <w:left w:val="outset" w:sz="6" w:space="0" w:color="auto"/>
              <w:bottom w:val="outset" w:sz="6" w:space="0" w:color="auto"/>
              <w:right w:val="outset" w:sz="6" w:space="0" w:color="auto"/>
            </w:tcBorders>
            <w:hideMark/>
          </w:tcPr>
          <w:p w14:paraId="4E12A3D7"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Projekts šo jomu neskar.</w:t>
            </w:r>
          </w:p>
        </w:tc>
      </w:tr>
      <w:tr w:rsidR="004F245A" w:rsidRPr="00E27B03" w14:paraId="35816326" w14:textId="77777777" w:rsidTr="004F245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57C17591"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4.</w:t>
            </w:r>
          </w:p>
        </w:tc>
        <w:tc>
          <w:tcPr>
            <w:tcW w:w="1572" w:type="pct"/>
            <w:tcBorders>
              <w:top w:val="outset" w:sz="6" w:space="0" w:color="auto"/>
              <w:left w:val="outset" w:sz="6" w:space="0" w:color="auto"/>
              <w:bottom w:val="outset" w:sz="6" w:space="0" w:color="auto"/>
              <w:right w:val="outset" w:sz="6" w:space="0" w:color="auto"/>
            </w:tcBorders>
            <w:hideMark/>
          </w:tcPr>
          <w:p w14:paraId="33C8221B"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Atbilstības izmaksu monetārs novērtējums</w:t>
            </w:r>
          </w:p>
        </w:tc>
        <w:tc>
          <w:tcPr>
            <w:tcW w:w="3174" w:type="pct"/>
            <w:tcBorders>
              <w:top w:val="outset" w:sz="6" w:space="0" w:color="auto"/>
              <w:left w:val="outset" w:sz="6" w:space="0" w:color="auto"/>
              <w:bottom w:val="outset" w:sz="6" w:space="0" w:color="auto"/>
              <w:right w:val="outset" w:sz="6" w:space="0" w:color="auto"/>
            </w:tcBorders>
            <w:hideMark/>
          </w:tcPr>
          <w:p w14:paraId="1FD124E7"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sz w:val="24"/>
                <w:szCs w:val="24"/>
                <w:lang w:eastAsia="lv-LV"/>
              </w:rPr>
              <w:t>Projekts šo jomu neskar.</w:t>
            </w:r>
          </w:p>
        </w:tc>
      </w:tr>
      <w:tr w:rsidR="004F245A" w:rsidRPr="00E27B03" w14:paraId="6F0A7C15" w14:textId="77777777" w:rsidTr="004F245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3FC5693E"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5.</w:t>
            </w:r>
          </w:p>
        </w:tc>
        <w:tc>
          <w:tcPr>
            <w:tcW w:w="1572" w:type="pct"/>
            <w:tcBorders>
              <w:top w:val="outset" w:sz="6" w:space="0" w:color="auto"/>
              <w:left w:val="outset" w:sz="6" w:space="0" w:color="auto"/>
              <w:bottom w:val="outset" w:sz="6" w:space="0" w:color="auto"/>
              <w:right w:val="outset" w:sz="6" w:space="0" w:color="auto"/>
            </w:tcBorders>
            <w:hideMark/>
          </w:tcPr>
          <w:p w14:paraId="13635175"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174" w:type="pct"/>
            <w:tcBorders>
              <w:top w:val="outset" w:sz="6" w:space="0" w:color="auto"/>
              <w:left w:val="outset" w:sz="6" w:space="0" w:color="auto"/>
              <w:bottom w:val="outset" w:sz="6" w:space="0" w:color="auto"/>
              <w:right w:val="outset" w:sz="6" w:space="0" w:color="auto"/>
            </w:tcBorders>
            <w:hideMark/>
          </w:tcPr>
          <w:p w14:paraId="6438B87D"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bl>
    <w:p w14:paraId="00472852" w14:textId="77777777" w:rsidR="00573BAA" w:rsidRPr="00E27B03" w:rsidRDefault="00573BAA" w:rsidP="00A81F4D">
      <w:pPr>
        <w:spacing w:after="0" w:line="240" w:lineRule="auto"/>
        <w:contextualSpacing/>
        <w:jc w:val="both"/>
        <w:rPr>
          <w:rFonts w:ascii="Times New Roman" w:eastAsia="Times New Roman" w:hAnsi="Times New Roman"/>
          <w:iCs/>
          <w:sz w:val="24"/>
          <w:szCs w:val="24"/>
          <w:lang w:eastAsia="lv-LV"/>
        </w:rPr>
      </w:pPr>
    </w:p>
    <w:tbl>
      <w:tblPr>
        <w:tblW w:w="5159"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
        <w:gridCol w:w="1482"/>
        <w:gridCol w:w="1179"/>
        <w:gridCol w:w="1179"/>
        <w:gridCol w:w="1013"/>
        <w:gridCol w:w="1110"/>
        <w:gridCol w:w="1079"/>
        <w:gridCol w:w="1116"/>
        <w:gridCol w:w="1959"/>
        <w:gridCol w:w="51"/>
      </w:tblGrid>
      <w:tr w:rsidR="005705EB" w:rsidRPr="00E27B03" w14:paraId="3F816600" w14:textId="77777777" w:rsidTr="000F3E93">
        <w:trPr>
          <w:gridAfter w:val="1"/>
          <w:wAfter w:w="3" w:type="pct"/>
          <w:tblCellSpacing w:w="15" w:type="dxa"/>
        </w:trPr>
        <w:tc>
          <w:tcPr>
            <w:tcW w:w="4952" w:type="pct"/>
            <w:gridSpan w:val="9"/>
            <w:tcBorders>
              <w:top w:val="outset" w:sz="6" w:space="0" w:color="auto"/>
              <w:left w:val="outset" w:sz="6" w:space="0" w:color="auto"/>
              <w:bottom w:val="outset" w:sz="6" w:space="0" w:color="auto"/>
              <w:right w:val="outset" w:sz="6" w:space="0" w:color="auto"/>
            </w:tcBorders>
            <w:vAlign w:val="center"/>
            <w:hideMark/>
          </w:tcPr>
          <w:p w14:paraId="44E27A7A" w14:textId="77777777" w:rsidR="0028633E" w:rsidRPr="00E27B03" w:rsidRDefault="0028633E"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III. Tiesību akta projekta ietekme uz valsts budžetu un pašvaldību budžetiem</w:t>
            </w:r>
          </w:p>
        </w:tc>
      </w:tr>
      <w:tr w:rsidR="00665752" w:rsidRPr="00E27B03" w14:paraId="51F9A2A6" w14:textId="77777777" w:rsidTr="00EA1A1B">
        <w:trPr>
          <w:gridBefore w:val="1"/>
          <w:wBefore w:w="4" w:type="pct"/>
          <w:tblCellSpacing w:w="15" w:type="dxa"/>
        </w:trPr>
        <w:tc>
          <w:tcPr>
            <w:tcW w:w="727" w:type="pct"/>
            <w:vMerge w:val="restart"/>
            <w:tcBorders>
              <w:top w:val="outset" w:sz="6" w:space="0" w:color="auto"/>
              <w:left w:val="outset" w:sz="6" w:space="0" w:color="auto"/>
              <w:bottom w:val="outset" w:sz="6" w:space="0" w:color="auto"/>
              <w:right w:val="outset" w:sz="6" w:space="0" w:color="auto"/>
            </w:tcBorders>
            <w:vAlign w:val="center"/>
            <w:hideMark/>
          </w:tcPr>
          <w:p w14:paraId="41F7284D"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Rādītāji</w:t>
            </w:r>
          </w:p>
        </w:tc>
        <w:tc>
          <w:tcPr>
            <w:tcW w:w="115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D1DE7A"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2020</w:t>
            </w:r>
          </w:p>
        </w:tc>
        <w:tc>
          <w:tcPr>
            <w:tcW w:w="3042" w:type="pct"/>
            <w:gridSpan w:val="6"/>
            <w:tcBorders>
              <w:top w:val="outset" w:sz="6" w:space="0" w:color="auto"/>
              <w:left w:val="outset" w:sz="6" w:space="0" w:color="auto"/>
              <w:bottom w:val="outset" w:sz="6" w:space="0" w:color="auto"/>
              <w:right w:val="outset" w:sz="6" w:space="0" w:color="auto"/>
            </w:tcBorders>
            <w:vAlign w:val="center"/>
            <w:hideMark/>
          </w:tcPr>
          <w:p w14:paraId="2B50B342"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Turpmākie trīs gadi (</w:t>
            </w:r>
            <w:proofErr w:type="spellStart"/>
            <w:r w:rsidRPr="00E27B03">
              <w:rPr>
                <w:rFonts w:ascii="Times New Roman" w:eastAsia="Times New Roman" w:hAnsi="Times New Roman"/>
                <w:i/>
                <w:iCs/>
                <w:color w:val="000000"/>
                <w:sz w:val="24"/>
                <w:szCs w:val="24"/>
                <w:lang w:eastAsia="lv-LV"/>
              </w:rPr>
              <w:t>euro</w:t>
            </w:r>
            <w:proofErr w:type="spellEnd"/>
            <w:r w:rsidRPr="00E27B03">
              <w:rPr>
                <w:rFonts w:ascii="Times New Roman" w:eastAsia="Times New Roman" w:hAnsi="Times New Roman"/>
                <w:iCs/>
                <w:color w:val="000000"/>
                <w:sz w:val="24"/>
                <w:szCs w:val="24"/>
                <w:lang w:eastAsia="lv-LV"/>
              </w:rPr>
              <w:t>)</w:t>
            </w:r>
          </w:p>
        </w:tc>
      </w:tr>
      <w:tr w:rsidR="00665752" w:rsidRPr="00E27B03" w14:paraId="300C1A6D" w14:textId="77777777" w:rsidTr="00EA1A1B">
        <w:trPr>
          <w:gridBefore w:val="1"/>
          <w:wBefore w:w="4" w:type="pct"/>
          <w:tblCellSpacing w:w="15" w:type="dxa"/>
        </w:trPr>
        <w:tc>
          <w:tcPr>
            <w:tcW w:w="727" w:type="pct"/>
            <w:vMerge/>
            <w:tcBorders>
              <w:top w:val="outset" w:sz="6" w:space="0" w:color="auto"/>
              <w:left w:val="outset" w:sz="6" w:space="0" w:color="auto"/>
              <w:bottom w:val="outset" w:sz="6" w:space="0" w:color="auto"/>
              <w:right w:val="outset" w:sz="6" w:space="0" w:color="auto"/>
            </w:tcBorders>
            <w:vAlign w:val="center"/>
            <w:hideMark/>
          </w:tcPr>
          <w:p w14:paraId="70E19291"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p>
        </w:tc>
        <w:tc>
          <w:tcPr>
            <w:tcW w:w="1152" w:type="pct"/>
            <w:gridSpan w:val="2"/>
            <w:vMerge/>
            <w:tcBorders>
              <w:top w:val="outset" w:sz="6" w:space="0" w:color="auto"/>
              <w:left w:val="outset" w:sz="6" w:space="0" w:color="auto"/>
              <w:bottom w:val="outset" w:sz="6" w:space="0" w:color="auto"/>
              <w:right w:val="outset" w:sz="6" w:space="0" w:color="auto"/>
            </w:tcBorders>
            <w:vAlign w:val="center"/>
            <w:hideMark/>
          </w:tcPr>
          <w:p w14:paraId="18C0C3D5"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p>
        </w:tc>
        <w:tc>
          <w:tcPr>
            <w:tcW w:w="1034" w:type="pct"/>
            <w:gridSpan w:val="2"/>
            <w:tcBorders>
              <w:top w:val="outset" w:sz="6" w:space="0" w:color="auto"/>
              <w:left w:val="outset" w:sz="6" w:space="0" w:color="auto"/>
              <w:bottom w:val="outset" w:sz="6" w:space="0" w:color="auto"/>
              <w:right w:val="outset" w:sz="6" w:space="0" w:color="auto"/>
            </w:tcBorders>
            <w:vAlign w:val="center"/>
            <w:hideMark/>
          </w:tcPr>
          <w:p w14:paraId="36257F4C" w14:textId="77777777" w:rsidR="00665752" w:rsidRPr="00E27B03" w:rsidRDefault="00665752" w:rsidP="008D21CF">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2021</w:t>
            </w:r>
          </w:p>
        </w:tc>
        <w:tc>
          <w:tcPr>
            <w:tcW w:w="1069" w:type="pct"/>
            <w:gridSpan w:val="2"/>
            <w:tcBorders>
              <w:top w:val="outset" w:sz="6" w:space="0" w:color="auto"/>
              <w:left w:val="outset" w:sz="6" w:space="0" w:color="auto"/>
              <w:bottom w:val="outset" w:sz="6" w:space="0" w:color="auto"/>
              <w:right w:val="outset" w:sz="6" w:space="0" w:color="auto"/>
            </w:tcBorders>
            <w:vAlign w:val="center"/>
            <w:hideMark/>
          </w:tcPr>
          <w:p w14:paraId="579153EF" w14:textId="77777777" w:rsidR="00665752" w:rsidRPr="00E27B03" w:rsidRDefault="00665752" w:rsidP="008D21CF">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2022</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7D4DE30B" w14:textId="77777777" w:rsidR="00665752" w:rsidRPr="00E27B03" w:rsidRDefault="00665752" w:rsidP="008D21CF">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2023</w:t>
            </w:r>
          </w:p>
        </w:tc>
      </w:tr>
      <w:tr w:rsidR="00665752" w:rsidRPr="00E27B03" w14:paraId="59C51C95" w14:textId="77777777" w:rsidTr="00EA1A1B">
        <w:trPr>
          <w:gridBefore w:val="1"/>
          <w:wBefore w:w="4" w:type="pct"/>
          <w:tblCellSpacing w:w="15" w:type="dxa"/>
        </w:trPr>
        <w:tc>
          <w:tcPr>
            <w:tcW w:w="727" w:type="pct"/>
            <w:vMerge/>
            <w:tcBorders>
              <w:top w:val="outset" w:sz="6" w:space="0" w:color="auto"/>
              <w:left w:val="outset" w:sz="6" w:space="0" w:color="auto"/>
              <w:bottom w:val="outset" w:sz="6" w:space="0" w:color="auto"/>
              <w:right w:val="outset" w:sz="6" w:space="0" w:color="auto"/>
            </w:tcBorders>
            <w:vAlign w:val="center"/>
            <w:hideMark/>
          </w:tcPr>
          <w:p w14:paraId="5B5EA422"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58CB92B4"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saskaņā ar valsts budžetu kārtējam gadam</w:t>
            </w:r>
          </w:p>
        </w:tc>
        <w:tc>
          <w:tcPr>
            <w:tcW w:w="560" w:type="pct"/>
            <w:tcBorders>
              <w:top w:val="outset" w:sz="6" w:space="0" w:color="auto"/>
              <w:left w:val="outset" w:sz="6" w:space="0" w:color="auto"/>
              <w:bottom w:val="outset" w:sz="6" w:space="0" w:color="auto"/>
              <w:right w:val="outset" w:sz="6" w:space="0" w:color="auto"/>
            </w:tcBorders>
            <w:vAlign w:val="center"/>
            <w:hideMark/>
          </w:tcPr>
          <w:p w14:paraId="14C7E1E1"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53312A16"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saskaņā ar vidēja termiņa budžeta ietvaru</w:t>
            </w:r>
          </w:p>
        </w:tc>
        <w:tc>
          <w:tcPr>
            <w:tcW w:w="526" w:type="pct"/>
            <w:tcBorders>
              <w:top w:val="outset" w:sz="6" w:space="0" w:color="auto"/>
              <w:left w:val="outset" w:sz="6" w:space="0" w:color="auto"/>
              <w:bottom w:val="outset" w:sz="6" w:space="0" w:color="auto"/>
              <w:right w:val="outset" w:sz="6" w:space="0" w:color="auto"/>
            </w:tcBorders>
            <w:vAlign w:val="center"/>
            <w:hideMark/>
          </w:tcPr>
          <w:p w14:paraId="2028746C"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izmaiņas, salīdzinot ar vidēja termiņa budžeta ietvaru 2021 gadam</w:t>
            </w:r>
          </w:p>
        </w:tc>
        <w:tc>
          <w:tcPr>
            <w:tcW w:w="525" w:type="pct"/>
            <w:tcBorders>
              <w:top w:val="outset" w:sz="6" w:space="0" w:color="auto"/>
              <w:left w:val="outset" w:sz="6" w:space="0" w:color="auto"/>
              <w:bottom w:val="outset" w:sz="6" w:space="0" w:color="auto"/>
              <w:right w:val="outset" w:sz="6" w:space="0" w:color="auto"/>
            </w:tcBorders>
            <w:vAlign w:val="center"/>
            <w:hideMark/>
          </w:tcPr>
          <w:p w14:paraId="4B071253"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saskaņā ar vidēja termiņa budžeta ietvaru</w:t>
            </w:r>
          </w:p>
        </w:tc>
        <w:tc>
          <w:tcPr>
            <w:tcW w:w="529" w:type="pct"/>
            <w:tcBorders>
              <w:top w:val="outset" w:sz="6" w:space="0" w:color="auto"/>
              <w:left w:val="outset" w:sz="6" w:space="0" w:color="auto"/>
              <w:bottom w:val="outset" w:sz="6" w:space="0" w:color="auto"/>
              <w:right w:val="outset" w:sz="6" w:space="0" w:color="auto"/>
            </w:tcBorders>
            <w:vAlign w:val="center"/>
            <w:hideMark/>
          </w:tcPr>
          <w:p w14:paraId="6956D1BE"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izmaiņas, salīdzinot ar vidēja termiņa budžeta ietvaru 2022 gadam</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42B94CD3"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izmaiņas, salīdzinot ar vidēja termiņa budžeta ietvaru 2022 gadam</w:t>
            </w:r>
          </w:p>
        </w:tc>
      </w:tr>
      <w:tr w:rsidR="00665752" w:rsidRPr="00E27B03" w14:paraId="713D29B2"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vAlign w:val="center"/>
            <w:hideMark/>
          </w:tcPr>
          <w:p w14:paraId="79E6697A"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1</w:t>
            </w:r>
          </w:p>
        </w:tc>
        <w:tc>
          <w:tcPr>
            <w:tcW w:w="576" w:type="pct"/>
            <w:tcBorders>
              <w:top w:val="outset" w:sz="6" w:space="0" w:color="auto"/>
              <w:left w:val="outset" w:sz="6" w:space="0" w:color="auto"/>
              <w:bottom w:val="outset" w:sz="6" w:space="0" w:color="auto"/>
              <w:right w:val="outset" w:sz="6" w:space="0" w:color="auto"/>
            </w:tcBorders>
            <w:vAlign w:val="center"/>
            <w:hideMark/>
          </w:tcPr>
          <w:p w14:paraId="176955FF"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2</w:t>
            </w:r>
          </w:p>
        </w:tc>
        <w:tc>
          <w:tcPr>
            <w:tcW w:w="560" w:type="pct"/>
            <w:tcBorders>
              <w:top w:val="outset" w:sz="6" w:space="0" w:color="auto"/>
              <w:left w:val="outset" w:sz="6" w:space="0" w:color="auto"/>
              <w:bottom w:val="outset" w:sz="6" w:space="0" w:color="auto"/>
              <w:right w:val="outset" w:sz="6" w:space="0" w:color="auto"/>
            </w:tcBorders>
            <w:vAlign w:val="center"/>
            <w:hideMark/>
          </w:tcPr>
          <w:p w14:paraId="3F14E809"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016774A"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4</w:t>
            </w:r>
          </w:p>
        </w:tc>
        <w:tc>
          <w:tcPr>
            <w:tcW w:w="526" w:type="pct"/>
            <w:tcBorders>
              <w:top w:val="outset" w:sz="6" w:space="0" w:color="auto"/>
              <w:left w:val="outset" w:sz="6" w:space="0" w:color="auto"/>
              <w:bottom w:val="outset" w:sz="6" w:space="0" w:color="auto"/>
              <w:right w:val="outset" w:sz="6" w:space="0" w:color="auto"/>
            </w:tcBorders>
            <w:vAlign w:val="center"/>
            <w:hideMark/>
          </w:tcPr>
          <w:p w14:paraId="18EB1971"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5</w:t>
            </w:r>
          </w:p>
        </w:tc>
        <w:tc>
          <w:tcPr>
            <w:tcW w:w="525" w:type="pct"/>
            <w:tcBorders>
              <w:top w:val="outset" w:sz="6" w:space="0" w:color="auto"/>
              <w:left w:val="outset" w:sz="6" w:space="0" w:color="auto"/>
              <w:bottom w:val="outset" w:sz="6" w:space="0" w:color="auto"/>
              <w:right w:val="outset" w:sz="6" w:space="0" w:color="auto"/>
            </w:tcBorders>
            <w:vAlign w:val="center"/>
            <w:hideMark/>
          </w:tcPr>
          <w:p w14:paraId="0E3BC970"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6</w:t>
            </w:r>
          </w:p>
        </w:tc>
        <w:tc>
          <w:tcPr>
            <w:tcW w:w="529" w:type="pct"/>
            <w:tcBorders>
              <w:top w:val="outset" w:sz="6" w:space="0" w:color="auto"/>
              <w:left w:val="outset" w:sz="6" w:space="0" w:color="auto"/>
              <w:bottom w:val="outset" w:sz="6" w:space="0" w:color="auto"/>
              <w:right w:val="outset" w:sz="6" w:space="0" w:color="auto"/>
            </w:tcBorders>
            <w:vAlign w:val="center"/>
            <w:hideMark/>
          </w:tcPr>
          <w:p w14:paraId="26AB88CF"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7</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1DAC2CBE" w14:textId="77777777" w:rsidR="00665752" w:rsidRPr="00E27B03" w:rsidRDefault="00665752" w:rsidP="00665752">
            <w:pPr>
              <w:spacing w:after="0" w:line="240" w:lineRule="auto"/>
              <w:jc w:val="center"/>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8</w:t>
            </w:r>
          </w:p>
        </w:tc>
      </w:tr>
      <w:tr w:rsidR="00665752" w:rsidRPr="00E27B03" w14:paraId="3083F43C"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5275861A" w14:textId="77777777" w:rsidR="00665752" w:rsidRPr="00E27B03" w:rsidRDefault="00665752" w:rsidP="00632CF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1. Budžeta ieņēmumi</w:t>
            </w:r>
          </w:p>
        </w:tc>
        <w:tc>
          <w:tcPr>
            <w:tcW w:w="576" w:type="pct"/>
            <w:tcBorders>
              <w:top w:val="outset" w:sz="6" w:space="0" w:color="auto"/>
              <w:left w:val="outset" w:sz="6" w:space="0" w:color="auto"/>
              <w:bottom w:val="outset" w:sz="6" w:space="0" w:color="auto"/>
              <w:right w:val="outset" w:sz="6" w:space="0" w:color="auto"/>
            </w:tcBorders>
            <w:vAlign w:val="center"/>
          </w:tcPr>
          <w:p w14:paraId="01A677C7" w14:textId="463A6D19" w:rsidR="00665752" w:rsidRPr="00876C5D" w:rsidRDefault="001C1BBB" w:rsidP="001E56AD">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5 381 839</w:t>
            </w:r>
            <w:r w:rsidR="00F97644" w:rsidRPr="00876C5D">
              <w:rPr>
                <w:rFonts w:ascii="Times New Roman" w:eastAsia="Times New Roman" w:hAnsi="Times New Roman"/>
                <w:iCs/>
                <w:color w:val="000000"/>
                <w:sz w:val="20"/>
                <w:szCs w:val="20"/>
                <w:lang w:eastAsia="lv-LV"/>
              </w:rPr>
              <w:t xml:space="preserve"> </w:t>
            </w:r>
          </w:p>
        </w:tc>
        <w:tc>
          <w:tcPr>
            <w:tcW w:w="560" w:type="pct"/>
            <w:tcBorders>
              <w:top w:val="outset" w:sz="6" w:space="0" w:color="auto"/>
              <w:left w:val="outset" w:sz="6" w:space="0" w:color="auto"/>
              <w:bottom w:val="outset" w:sz="6" w:space="0" w:color="auto"/>
              <w:right w:val="outset" w:sz="6" w:space="0" w:color="auto"/>
            </w:tcBorders>
            <w:vAlign w:val="center"/>
          </w:tcPr>
          <w:p w14:paraId="6A4DC915" w14:textId="207B106C" w:rsidR="00665752" w:rsidRPr="00876C5D" w:rsidRDefault="00F97644" w:rsidP="001E56AD">
            <w:pPr>
              <w:spacing w:after="0" w:line="240" w:lineRule="auto"/>
              <w:jc w:val="center"/>
              <w:rPr>
                <w:rFonts w:ascii="Times New Roman" w:eastAsia="Times New Roman" w:hAnsi="Times New Roman"/>
                <w:iCs/>
                <w:color w:val="000000"/>
                <w:sz w:val="20"/>
                <w:szCs w:val="20"/>
                <w:lang w:eastAsia="lv-LV"/>
              </w:rPr>
            </w:pPr>
            <w:r w:rsidRPr="00876C5D">
              <w:rPr>
                <w:rFonts w:ascii="Times New Roman" w:eastAsia="Times New Roman" w:hAnsi="Times New Roman"/>
                <w:iCs/>
                <w:color w:val="000000"/>
                <w:sz w:val="20"/>
                <w:szCs w:val="20"/>
                <w:lang w:eastAsia="lv-LV"/>
              </w:rPr>
              <w:t>-3 264</w:t>
            </w:r>
            <w:r w:rsidR="000F3E93" w:rsidRPr="00876C5D">
              <w:rPr>
                <w:rFonts w:ascii="Times New Roman" w:eastAsia="Times New Roman" w:hAnsi="Times New Roman"/>
                <w:iCs/>
                <w:color w:val="000000"/>
                <w:sz w:val="20"/>
                <w:szCs w:val="20"/>
                <w:lang w:eastAsia="lv-LV"/>
              </w:rPr>
              <w:t> </w:t>
            </w:r>
            <w:r w:rsidRPr="00876C5D">
              <w:rPr>
                <w:rFonts w:ascii="Times New Roman" w:eastAsia="Times New Roman" w:hAnsi="Times New Roman"/>
                <w:iCs/>
                <w:color w:val="000000"/>
                <w:sz w:val="20"/>
                <w:szCs w:val="20"/>
                <w:lang w:eastAsia="lv-LV"/>
              </w:rPr>
              <w:t>156</w:t>
            </w:r>
          </w:p>
        </w:tc>
        <w:tc>
          <w:tcPr>
            <w:tcW w:w="493" w:type="pct"/>
            <w:tcBorders>
              <w:top w:val="outset" w:sz="6" w:space="0" w:color="auto"/>
              <w:left w:val="outset" w:sz="6" w:space="0" w:color="auto"/>
              <w:bottom w:val="outset" w:sz="6" w:space="0" w:color="auto"/>
              <w:right w:val="outset" w:sz="6" w:space="0" w:color="auto"/>
            </w:tcBorders>
            <w:vAlign w:val="center"/>
          </w:tcPr>
          <w:p w14:paraId="452828E2" w14:textId="09AEC6CD" w:rsidR="00665752" w:rsidRPr="00876C5D" w:rsidRDefault="00EA1A1B" w:rsidP="001E56AD">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3</w:t>
            </w:r>
            <w:r w:rsidR="00247CD4" w:rsidRPr="00876C5D">
              <w:rPr>
                <w:rFonts w:ascii="Times New Roman" w:eastAsia="Times New Roman" w:hAnsi="Times New Roman"/>
                <w:iCs/>
                <w:color w:val="000000"/>
                <w:sz w:val="20"/>
                <w:szCs w:val="20"/>
                <w:lang w:eastAsia="lv-LV"/>
              </w:rPr>
              <w:t> </w:t>
            </w:r>
            <w:r>
              <w:rPr>
                <w:rFonts w:ascii="Times New Roman" w:eastAsia="Times New Roman" w:hAnsi="Times New Roman"/>
                <w:iCs/>
                <w:color w:val="000000"/>
                <w:sz w:val="20"/>
                <w:szCs w:val="20"/>
                <w:lang w:eastAsia="lv-LV"/>
              </w:rPr>
              <w:t>1</w:t>
            </w:r>
            <w:r w:rsidR="00247CD4" w:rsidRPr="00876C5D">
              <w:rPr>
                <w:rFonts w:ascii="Times New Roman" w:eastAsia="Times New Roman" w:hAnsi="Times New Roman"/>
                <w:iCs/>
                <w:color w:val="000000"/>
                <w:sz w:val="20"/>
                <w:szCs w:val="20"/>
                <w:lang w:eastAsia="lv-LV"/>
              </w:rPr>
              <w:t>53 517</w:t>
            </w:r>
          </w:p>
        </w:tc>
        <w:tc>
          <w:tcPr>
            <w:tcW w:w="526" w:type="pct"/>
            <w:tcBorders>
              <w:top w:val="outset" w:sz="6" w:space="0" w:color="auto"/>
              <w:left w:val="outset" w:sz="6" w:space="0" w:color="auto"/>
              <w:bottom w:val="outset" w:sz="6" w:space="0" w:color="auto"/>
              <w:right w:val="outset" w:sz="6" w:space="0" w:color="auto"/>
            </w:tcBorders>
            <w:vAlign w:val="center"/>
            <w:hideMark/>
          </w:tcPr>
          <w:p w14:paraId="30B54DE1" w14:textId="31289BF4" w:rsidR="00665752" w:rsidRPr="00876C5D" w:rsidRDefault="00AD3385" w:rsidP="001E56AD">
            <w:pPr>
              <w:spacing w:after="0" w:line="240" w:lineRule="auto"/>
              <w:jc w:val="center"/>
              <w:rPr>
                <w:rFonts w:ascii="Times New Roman" w:eastAsia="Times New Roman" w:hAnsi="Times New Roman"/>
                <w:iCs/>
                <w:color w:val="000000"/>
                <w:sz w:val="20"/>
                <w:szCs w:val="20"/>
                <w:lang w:eastAsia="lv-LV"/>
              </w:rPr>
            </w:pPr>
            <w:r w:rsidRPr="00876C5D">
              <w:rPr>
                <w:rFonts w:ascii="Times New Roman" w:eastAsia="Times New Roman" w:hAnsi="Times New Roman"/>
                <w:iCs/>
                <w:color w:val="000000"/>
                <w:sz w:val="20"/>
                <w:szCs w:val="20"/>
                <w:lang w:eastAsia="lv-LV"/>
              </w:rPr>
              <w:t>2 940 000</w:t>
            </w:r>
          </w:p>
        </w:tc>
        <w:tc>
          <w:tcPr>
            <w:tcW w:w="525" w:type="pct"/>
            <w:tcBorders>
              <w:top w:val="outset" w:sz="6" w:space="0" w:color="auto"/>
              <w:left w:val="outset" w:sz="6" w:space="0" w:color="auto"/>
              <w:bottom w:val="outset" w:sz="6" w:space="0" w:color="auto"/>
              <w:right w:val="outset" w:sz="6" w:space="0" w:color="auto"/>
            </w:tcBorders>
            <w:vAlign w:val="center"/>
          </w:tcPr>
          <w:p w14:paraId="36797A2B" w14:textId="5F3BAE09" w:rsidR="00665752" w:rsidRPr="00876C5D" w:rsidRDefault="00247CD4" w:rsidP="001E56AD">
            <w:pPr>
              <w:spacing w:after="0" w:line="240" w:lineRule="auto"/>
              <w:jc w:val="center"/>
              <w:rPr>
                <w:rFonts w:ascii="Times New Roman" w:eastAsia="Times New Roman" w:hAnsi="Times New Roman"/>
                <w:iCs/>
                <w:color w:val="000000"/>
                <w:sz w:val="20"/>
                <w:szCs w:val="20"/>
                <w:lang w:eastAsia="lv-LV"/>
              </w:rPr>
            </w:pPr>
            <w:r w:rsidRPr="00876C5D">
              <w:rPr>
                <w:rFonts w:ascii="Times New Roman" w:eastAsia="Times New Roman" w:hAnsi="Times New Roman"/>
                <w:iCs/>
                <w:color w:val="000000"/>
                <w:sz w:val="20"/>
                <w:szCs w:val="20"/>
                <w:lang w:eastAsia="lv-LV"/>
              </w:rPr>
              <w:t>3 </w:t>
            </w:r>
            <w:r w:rsidR="005A314E">
              <w:rPr>
                <w:rFonts w:ascii="Times New Roman" w:eastAsia="Times New Roman" w:hAnsi="Times New Roman"/>
                <w:iCs/>
                <w:color w:val="000000"/>
                <w:sz w:val="20"/>
                <w:szCs w:val="20"/>
                <w:lang w:eastAsia="lv-LV"/>
              </w:rPr>
              <w:t>6</w:t>
            </w:r>
            <w:r w:rsidRPr="00876C5D">
              <w:rPr>
                <w:rFonts w:ascii="Times New Roman" w:eastAsia="Times New Roman" w:hAnsi="Times New Roman"/>
                <w:iCs/>
                <w:color w:val="000000"/>
                <w:sz w:val="20"/>
                <w:szCs w:val="20"/>
                <w:lang w:eastAsia="lv-LV"/>
              </w:rPr>
              <w:t>96 12</w:t>
            </w:r>
            <w:r w:rsidR="00AD3385" w:rsidRPr="00876C5D">
              <w:rPr>
                <w:rFonts w:ascii="Times New Roman" w:eastAsia="Times New Roman" w:hAnsi="Times New Roman"/>
                <w:iCs/>
                <w:color w:val="000000"/>
                <w:sz w:val="20"/>
                <w:szCs w:val="20"/>
                <w:lang w:eastAsia="lv-LV"/>
              </w:rPr>
              <w:t>7</w:t>
            </w:r>
          </w:p>
        </w:tc>
        <w:tc>
          <w:tcPr>
            <w:tcW w:w="529" w:type="pct"/>
            <w:tcBorders>
              <w:top w:val="outset" w:sz="6" w:space="0" w:color="auto"/>
              <w:left w:val="outset" w:sz="6" w:space="0" w:color="auto"/>
              <w:bottom w:val="outset" w:sz="6" w:space="0" w:color="auto"/>
              <w:right w:val="outset" w:sz="6" w:space="0" w:color="auto"/>
            </w:tcBorders>
            <w:vAlign w:val="center"/>
            <w:hideMark/>
          </w:tcPr>
          <w:p w14:paraId="6D509DC2" w14:textId="42F0AE52" w:rsidR="00665752" w:rsidRPr="00E72CF1" w:rsidRDefault="00D5387D" w:rsidP="001E56AD">
            <w:pPr>
              <w:spacing w:after="0" w:line="240" w:lineRule="auto"/>
              <w:jc w:val="center"/>
              <w:rPr>
                <w:rFonts w:ascii="Times New Roman" w:eastAsia="Times New Roman" w:hAnsi="Times New Roman"/>
                <w:iCs/>
                <w:color w:val="000000"/>
                <w:sz w:val="20"/>
                <w:szCs w:val="20"/>
                <w:lang w:eastAsia="lv-LV"/>
              </w:rPr>
            </w:pPr>
            <w:r w:rsidRPr="00D5387D">
              <w:rPr>
                <w:rFonts w:ascii="Times New Roman" w:eastAsia="Times New Roman" w:hAnsi="Times New Roman"/>
                <w:iCs/>
                <w:color w:val="000000"/>
                <w:sz w:val="20"/>
                <w:szCs w:val="20"/>
                <w:lang w:eastAsia="lv-LV"/>
              </w:rPr>
              <w:t>5 880 000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48C10906" w14:textId="1B22BAD8" w:rsidR="00665752" w:rsidRPr="00E72CF1" w:rsidRDefault="00D5387D" w:rsidP="001E56AD">
            <w:pPr>
              <w:spacing w:after="0" w:line="240" w:lineRule="auto"/>
              <w:jc w:val="center"/>
              <w:rPr>
                <w:rFonts w:ascii="Times New Roman" w:eastAsia="Times New Roman" w:hAnsi="Times New Roman"/>
                <w:iCs/>
                <w:color w:val="000000"/>
                <w:sz w:val="20"/>
                <w:szCs w:val="20"/>
                <w:lang w:eastAsia="lv-LV"/>
              </w:rPr>
            </w:pPr>
            <w:r w:rsidRPr="00D5387D">
              <w:rPr>
                <w:rFonts w:ascii="Times New Roman" w:eastAsia="Times New Roman" w:hAnsi="Times New Roman"/>
                <w:iCs/>
                <w:color w:val="000000"/>
                <w:sz w:val="20"/>
                <w:szCs w:val="20"/>
                <w:lang w:eastAsia="lv-LV"/>
              </w:rPr>
              <w:t>5 880 000</w:t>
            </w:r>
          </w:p>
        </w:tc>
      </w:tr>
      <w:tr w:rsidR="00247CD4" w:rsidRPr="00E27B03" w14:paraId="7933D59F"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513D7F75" w14:textId="77777777" w:rsidR="00247CD4" w:rsidRPr="00E27B03" w:rsidRDefault="00247CD4" w:rsidP="00247CD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1.1. valsts pamatbudžets, tai skaitā ieņēmumi no maksas pakalpojumiem un citi pašu ieņēmumi</w:t>
            </w:r>
          </w:p>
        </w:tc>
        <w:tc>
          <w:tcPr>
            <w:tcW w:w="576" w:type="pct"/>
            <w:tcBorders>
              <w:top w:val="outset" w:sz="6" w:space="0" w:color="auto"/>
              <w:left w:val="outset" w:sz="6" w:space="0" w:color="auto"/>
              <w:bottom w:val="outset" w:sz="6" w:space="0" w:color="auto"/>
              <w:right w:val="outset" w:sz="6" w:space="0" w:color="auto"/>
            </w:tcBorders>
            <w:vAlign w:val="center"/>
          </w:tcPr>
          <w:p w14:paraId="3F4F874B" w14:textId="45E01493" w:rsidR="00247CD4" w:rsidRPr="00E72CF1" w:rsidRDefault="001C1BBB" w:rsidP="001E56AD">
            <w:pPr>
              <w:spacing w:after="0" w:line="240" w:lineRule="auto"/>
              <w:jc w:val="center"/>
              <w:rPr>
                <w:rFonts w:ascii="Times New Roman" w:eastAsia="Times New Roman" w:hAnsi="Times New Roman"/>
                <w:iCs/>
                <w:color w:val="000000"/>
                <w:sz w:val="20"/>
                <w:szCs w:val="20"/>
                <w:lang w:eastAsia="lv-LV"/>
              </w:rPr>
            </w:pPr>
            <w:r w:rsidRPr="001C1BBB">
              <w:rPr>
                <w:rFonts w:ascii="Times New Roman" w:eastAsia="Times New Roman" w:hAnsi="Times New Roman"/>
                <w:iCs/>
                <w:color w:val="000000"/>
                <w:sz w:val="20"/>
                <w:szCs w:val="20"/>
                <w:lang w:eastAsia="lv-LV"/>
              </w:rPr>
              <w:t>5 381 839</w:t>
            </w:r>
          </w:p>
        </w:tc>
        <w:tc>
          <w:tcPr>
            <w:tcW w:w="560" w:type="pct"/>
            <w:tcBorders>
              <w:top w:val="outset" w:sz="6" w:space="0" w:color="auto"/>
              <w:left w:val="outset" w:sz="6" w:space="0" w:color="auto"/>
              <w:bottom w:val="outset" w:sz="6" w:space="0" w:color="auto"/>
              <w:right w:val="outset" w:sz="6" w:space="0" w:color="auto"/>
            </w:tcBorders>
            <w:vAlign w:val="center"/>
          </w:tcPr>
          <w:p w14:paraId="69060F47" w14:textId="5E12395B" w:rsidR="00247CD4" w:rsidRPr="00E72CF1" w:rsidRDefault="001C1BBB" w:rsidP="001E56AD">
            <w:pPr>
              <w:spacing w:after="0" w:line="240" w:lineRule="auto"/>
              <w:jc w:val="center"/>
              <w:rPr>
                <w:rFonts w:ascii="Times New Roman" w:eastAsia="Times New Roman" w:hAnsi="Times New Roman"/>
                <w:iCs/>
                <w:color w:val="000000"/>
                <w:sz w:val="20"/>
                <w:szCs w:val="20"/>
                <w:lang w:eastAsia="lv-LV"/>
              </w:rPr>
            </w:pPr>
            <w:r w:rsidRPr="001C1BBB">
              <w:rPr>
                <w:rFonts w:ascii="Times New Roman" w:eastAsia="Times New Roman" w:hAnsi="Times New Roman"/>
                <w:iCs/>
                <w:color w:val="000000"/>
                <w:sz w:val="20"/>
                <w:szCs w:val="20"/>
                <w:lang w:eastAsia="lv-LV"/>
              </w:rPr>
              <w:t>-3 264 156</w:t>
            </w:r>
          </w:p>
        </w:tc>
        <w:tc>
          <w:tcPr>
            <w:tcW w:w="493" w:type="pct"/>
            <w:tcBorders>
              <w:top w:val="outset" w:sz="6" w:space="0" w:color="auto"/>
              <w:left w:val="outset" w:sz="6" w:space="0" w:color="auto"/>
              <w:bottom w:val="outset" w:sz="6" w:space="0" w:color="auto"/>
              <w:right w:val="outset" w:sz="6" w:space="0" w:color="auto"/>
            </w:tcBorders>
            <w:vAlign w:val="center"/>
          </w:tcPr>
          <w:p w14:paraId="2884F820" w14:textId="3DB431DA" w:rsidR="00247CD4" w:rsidRPr="00E72CF1" w:rsidRDefault="00EA1A1B" w:rsidP="001E56AD">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3</w:t>
            </w:r>
            <w:r w:rsidR="00247CD4" w:rsidRPr="00247CD4">
              <w:rPr>
                <w:rFonts w:ascii="Times New Roman" w:eastAsia="Times New Roman" w:hAnsi="Times New Roman"/>
                <w:iCs/>
                <w:color w:val="000000"/>
                <w:sz w:val="20"/>
                <w:szCs w:val="20"/>
                <w:lang w:eastAsia="lv-LV"/>
              </w:rPr>
              <w:t xml:space="preserve"> </w:t>
            </w:r>
            <w:r>
              <w:rPr>
                <w:rFonts w:ascii="Times New Roman" w:eastAsia="Times New Roman" w:hAnsi="Times New Roman"/>
                <w:iCs/>
                <w:color w:val="000000"/>
                <w:sz w:val="20"/>
                <w:szCs w:val="20"/>
                <w:lang w:eastAsia="lv-LV"/>
              </w:rPr>
              <w:t>1</w:t>
            </w:r>
            <w:r w:rsidR="00247CD4" w:rsidRPr="00247CD4">
              <w:rPr>
                <w:rFonts w:ascii="Times New Roman" w:eastAsia="Times New Roman" w:hAnsi="Times New Roman"/>
                <w:iCs/>
                <w:color w:val="000000"/>
                <w:sz w:val="20"/>
                <w:szCs w:val="20"/>
                <w:lang w:eastAsia="lv-LV"/>
              </w:rPr>
              <w:t>53 517</w:t>
            </w:r>
          </w:p>
        </w:tc>
        <w:tc>
          <w:tcPr>
            <w:tcW w:w="526" w:type="pct"/>
            <w:tcBorders>
              <w:top w:val="outset" w:sz="6" w:space="0" w:color="auto"/>
              <w:left w:val="outset" w:sz="6" w:space="0" w:color="auto"/>
              <w:bottom w:val="outset" w:sz="6" w:space="0" w:color="auto"/>
              <w:right w:val="outset" w:sz="6" w:space="0" w:color="auto"/>
            </w:tcBorders>
            <w:vAlign w:val="center"/>
            <w:hideMark/>
          </w:tcPr>
          <w:p w14:paraId="102FBB98" w14:textId="4F47066F" w:rsidR="00247CD4" w:rsidRPr="00E72CF1" w:rsidRDefault="00AD3385" w:rsidP="001E56AD">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2 940 000</w:t>
            </w:r>
          </w:p>
        </w:tc>
        <w:tc>
          <w:tcPr>
            <w:tcW w:w="525" w:type="pct"/>
            <w:tcBorders>
              <w:top w:val="outset" w:sz="6" w:space="0" w:color="auto"/>
              <w:left w:val="outset" w:sz="6" w:space="0" w:color="auto"/>
              <w:bottom w:val="outset" w:sz="6" w:space="0" w:color="auto"/>
              <w:right w:val="outset" w:sz="6" w:space="0" w:color="auto"/>
            </w:tcBorders>
            <w:vAlign w:val="center"/>
          </w:tcPr>
          <w:p w14:paraId="123C7323" w14:textId="335F1A5C"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3 </w:t>
            </w:r>
            <w:r w:rsidR="005A314E">
              <w:rPr>
                <w:rFonts w:ascii="Times New Roman" w:eastAsia="Times New Roman" w:hAnsi="Times New Roman"/>
                <w:iCs/>
                <w:color w:val="000000"/>
                <w:sz w:val="20"/>
                <w:szCs w:val="20"/>
                <w:lang w:eastAsia="lv-LV"/>
              </w:rPr>
              <w:t>6</w:t>
            </w:r>
            <w:r>
              <w:rPr>
                <w:rFonts w:ascii="Times New Roman" w:eastAsia="Times New Roman" w:hAnsi="Times New Roman"/>
                <w:iCs/>
                <w:color w:val="000000"/>
                <w:sz w:val="20"/>
                <w:szCs w:val="20"/>
                <w:lang w:eastAsia="lv-LV"/>
              </w:rPr>
              <w:t>96 12</w:t>
            </w:r>
            <w:r w:rsidR="00AD3385">
              <w:rPr>
                <w:rFonts w:ascii="Times New Roman" w:eastAsia="Times New Roman" w:hAnsi="Times New Roman"/>
                <w:iCs/>
                <w:color w:val="000000"/>
                <w:sz w:val="20"/>
                <w:szCs w:val="20"/>
                <w:lang w:eastAsia="lv-LV"/>
              </w:rPr>
              <w:t>7</w:t>
            </w:r>
          </w:p>
        </w:tc>
        <w:tc>
          <w:tcPr>
            <w:tcW w:w="529" w:type="pct"/>
            <w:tcBorders>
              <w:top w:val="outset" w:sz="6" w:space="0" w:color="auto"/>
              <w:left w:val="outset" w:sz="6" w:space="0" w:color="auto"/>
              <w:bottom w:val="outset" w:sz="6" w:space="0" w:color="auto"/>
              <w:right w:val="outset" w:sz="6" w:space="0" w:color="auto"/>
            </w:tcBorders>
            <w:vAlign w:val="center"/>
            <w:hideMark/>
          </w:tcPr>
          <w:p w14:paraId="3419D30B" w14:textId="6C350C29" w:rsidR="00247CD4" w:rsidRPr="00E72CF1" w:rsidRDefault="00D5387D" w:rsidP="001E56AD">
            <w:pPr>
              <w:spacing w:after="0" w:line="240" w:lineRule="auto"/>
              <w:jc w:val="center"/>
              <w:rPr>
                <w:rFonts w:ascii="Times New Roman" w:eastAsia="Times New Roman" w:hAnsi="Times New Roman"/>
                <w:iCs/>
                <w:color w:val="000000"/>
                <w:sz w:val="20"/>
                <w:szCs w:val="20"/>
                <w:lang w:eastAsia="lv-LV"/>
              </w:rPr>
            </w:pPr>
            <w:r w:rsidRPr="00D5387D">
              <w:rPr>
                <w:rFonts w:ascii="Times New Roman" w:eastAsia="Times New Roman" w:hAnsi="Times New Roman"/>
                <w:iCs/>
                <w:color w:val="000000"/>
                <w:sz w:val="20"/>
                <w:szCs w:val="20"/>
                <w:lang w:eastAsia="lv-LV"/>
              </w:rPr>
              <w:t>5 880 000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5DC211DB" w14:textId="0ACBD6CA" w:rsidR="00247CD4" w:rsidRPr="00E72CF1" w:rsidRDefault="00D5387D" w:rsidP="001E56AD">
            <w:pPr>
              <w:spacing w:after="0" w:line="240" w:lineRule="auto"/>
              <w:jc w:val="center"/>
              <w:rPr>
                <w:rFonts w:ascii="Times New Roman" w:eastAsia="Times New Roman" w:hAnsi="Times New Roman"/>
                <w:iCs/>
                <w:color w:val="000000"/>
                <w:sz w:val="20"/>
                <w:szCs w:val="20"/>
                <w:lang w:eastAsia="lv-LV"/>
              </w:rPr>
            </w:pPr>
            <w:r w:rsidRPr="00D5387D">
              <w:rPr>
                <w:rFonts w:ascii="Times New Roman" w:eastAsia="Times New Roman" w:hAnsi="Times New Roman"/>
                <w:iCs/>
                <w:color w:val="000000"/>
                <w:sz w:val="20"/>
                <w:szCs w:val="20"/>
                <w:lang w:eastAsia="lv-LV"/>
              </w:rPr>
              <w:t>5 880 000</w:t>
            </w:r>
          </w:p>
        </w:tc>
      </w:tr>
      <w:tr w:rsidR="00247CD4" w:rsidRPr="00E27B03" w14:paraId="1018ADD1"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54973783" w14:textId="77777777" w:rsidR="00247CD4" w:rsidRPr="00E27B03" w:rsidRDefault="00247CD4" w:rsidP="00247CD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1.2. valsts speciālais budžets</w:t>
            </w:r>
          </w:p>
        </w:tc>
        <w:tc>
          <w:tcPr>
            <w:tcW w:w="576" w:type="pct"/>
            <w:tcBorders>
              <w:top w:val="outset" w:sz="6" w:space="0" w:color="auto"/>
              <w:left w:val="outset" w:sz="6" w:space="0" w:color="auto"/>
              <w:bottom w:val="outset" w:sz="6" w:space="0" w:color="auto"/>
              <w:right w:val="outset" w:sz="6" w:space="0" w:color="auto"/>
            </w:tcBorders>
            <w:vAlign w:val="center"/>
          </w:tcPr>
          <w:p w14:paraId="48397514" w14:textId="139EAC47"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5F4D6DF6" w14:textId="7840A458"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38804D36" w14:textId="62EDB1E3"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14:paraId="2D1ED81A" w14:textId="53CE3D49"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13551BDD" w14:textId="2A1201F9"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431AAC86" w14:textId="0FE268E1"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71597634" w14:textId="7BDE34C9"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247CD4" w:rsidRPr="00E27B03" w14:paraId="68CE85D8"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1DD0E765" w14:textId="77777777" w:rsidR="00247CD4" w:rsidRPr="00E27B03" w:rsidRDefault="00247CD4" w:rsidP="00247CD4">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1.3. pašvaldību budžets</w:t>
            </w:r>
          </w:p>
        </w:tc>
        <w:tc>
          <w:tcPr>
            <w:tcW w:w="576" w:type="pct"/>
            <w:tcBorders>
              <w:top w:val="outset" w:sz="6" w:space="0" w:color="auto"/>
              <w:left w:val="outset" w:sz="6" w:space="0" w:color="auto"/>
              <w:bottom w:val="outset" w:sz="6" w:space="0" w:color="auto"/>
              <w:right w:val="outset" w:sz="6" w:space="0" w:color="auto"/>
            </w:tcBorders>
            <w:vAlign w:val="center"/>
          </w:tcPr>
          <w:p w14:paraId="7249D791" w14:textId="4943D704"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15DFD9A1" w14:textId="169BF3F0"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47ACA405" w14:textId="77EA0DD5"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14:paraId="451D25F0" w14:textId="6921A7CD"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0A454507" w14:textId="4B2F5464"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1E75D30B" w14:textId="71C54FE6"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292E1B00" w14:textId="77777777" w:rsidR="00247CD4" w:rsidRPr="00E72CF1" w:rsidRDefault="00247CD4" w:rsidP="001E56AD">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586025BB"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55F1AE2C"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lastRenderedPageBreak/>
              <w:t>2. Budžeta izdevumi</w:t>
            </w:r>
          </w:p>
        </w:tc>
        <w:tc>
          <w:tcPr>
            <w:tcW w:w="576" w:type="pct"/>
            <w:tcBorders>
              <w:top w:val="outset" w:sz="6" w:space="0" w:color="auto"/>
              <w:left w:val="outset" w:sz="6" w:space="0" w:color="auto"/>
              <w:bottom w:val="outset" w:sz="6" w:space="0" w:color="auto"/>
              <w:right w:val="outset" w:sz="6" w:space="0" w:color="auto"/>
            </w:tcBorders>
            <w:vAlign w:val="center"/>
          </w:tcPr>
          <w:p w14:paraId="33B3ADBE" w14:textId="7FD2F2D0"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1C1BBB">
              <w:rPr>
                <w:rFonts w:ascii="Times New Roman" w:eastAsia="Times New Roman" w:hAnsi="Times New Roman"/>
                <w:iCs/>
                <w:color w:val="000000"/>
                <w:sz w:val="20"/>
                <w:szCs w:val="20"/>
                <w:lang w:eastAsia="lv-LV"/>
              </w:rPr>
              <w:t>5 381 839</w:t>
            </w:r>
          </w:p>
        </w:tc>
        <w:tc>
          <w:tcPr>
            <w:tcW w:w="560" w:type="pct"/>
            <w:tcBorders>
              <w:top w:val="outset" w:sz="6" w:space="0" w:color="auto"/>
              <w:left w:val="outset" w:sz="6" w:space="0" w:color="auto"/>
              <w:bottom w:val="outset" w:sz="6" w:space="0" w:color="auto"/>
              <w:right w:val="outset" w:sz="6" w:space="0" w:color="auto"/>
            </w:tcBorders>
            <w:vAlign w:val="center"/>
          </w:tcPr>
          <w:p w14:paraId="0F1D311C" w14:textId="59FF0893" w:rsidR="00EA1A1B" w:rsidRPr="001768BA" w:rsidRDefault="00EA1A1B" w:rsidP="00EA1A1B">
            <w:pPr>
              <w:spacing w:after="0" w:line="240" w:lineRule="auto"/>
              <w:jc w:val="center"/>
              <w:rPr>
                <w:rFonts w:ascii="Times New Roman" w:eastAsia="Times New Roman" w:hAnsi="Times New Roman"/>
                <w:iCs/>
                <w:color w:val="000000"/>
                <w:sz w:val="20"/>
                <w:szCs w:val="20"/>
                <w:lang w:eastAsia="lv-LV"/>
              </w:rPr>
            </w:pPr>
            <w:r w:rsidRPr="001C1BBB">
              <w:rPr>
                <w:rFonts w:ascii="Times New Roman" w:eastAsia="Times New Roman" w:hAnsi="Times New Roman"/>
                <w:iCs/>
                <w:color w:val="000000"/>
                <w:sz w:val="20"/>
                <w:szCs w:val="20"/>
                <w:lang w:eastAsia="lv-LV"/>
              </w:rPr>
              <w:t>-3 264 156</w:t>
            </w:r>
          </w:p>
        </w:tc>
        <w:tc>
          <w:tcPr>
            <w:tcW w:w="493" w:type="pct"/>
            <w:tcBorders>
              <w:top w:val="outset" w:sz="6" w:space="0" w:color="auto"/>
              <w:left w:val="outset" w:sz="6" w:space="0" w:color="auto"/>
              <w:bottom w:val="outset" w:sz="6" w:space="0" w:color="auto"/>
              <w:right w:val="outset" w:sz="6" w:space="0" w:color="auto"/>
            </w:tcBorders>
            <w:vAlign w:val="center"/>
          </w:tcPr>
          <w:p w14:paraId="6DF1C5E7" w14:textId="5D614053"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3</w:t>
            </w:r>
            <w:r w:rsidRPr="00876C5D">
              <w:rPr>
                <w:rFonts w:ascii="Times New Roman" w:eastAsia="Times New Roman" w:hAnsi="Times New Roman"/>
                <w:iCs/>
                <w:color w:val="000000"/>
                <w:sz w:val="20"/>
                <w:szCs w:val="20"/>
                <w:lang w:eastAsia="lv-LV"/>
              </w:rPr>
              <w:t> </w:t>
            </w:r>
            <w:r>
              <w:rPr>
                <w:rFonts w:ascii="Times New Roman" w:eastAsia="Times New Roman" w:hAnsi="Times New Roman"/>
                <w:iCs/>
                <w:color w:val="000000"/>
                <w:sz w:val="20"/>
                <w:szCs w:val="20"/>
                <w:lang w:eastAsia="lv-LV"/>
              </w:rPr>
              <w:t>1</w:t>
            </w:r>
            <w:r w:rsidRPr="00876C5D">
              <w:rPr>
                <w:rFonts w:ascii="Times New Roman" w:eastAsia="Times New Roman" w:hAnsi="Times New Roman"/>
                <w:iCs/>
                <w:color w:val="000000"/>
                <w:sz w:val="20"/>
                <w:szCs w:val="20"/>
                <w:lang w:eastAsia="lv-LV"/>
              </w:rPr>
              <w:t>53 517</w:t>
            </w:r>
          </w:p>
        </w:tc>
        <w:tc>
          <w:tcPr>
            <w:tcW w:w="526" w:type="pct"/>
            <w:tcBorders>
              <w:top w:val="outset" w:sz="6" w:space="0" w:color="auto"/>
              <w:left w:val="outset" w:sz="6" w:space="0" w:color="auto"/>
              <w:bottom w:val="outset" w:sz="6" w:space="0" w:color="auto"/>
              <w:right w:val="outset" w:sz="6" w:space="0" w:color="auto"/>
            </w:tcBorders>
            <w:vAlign w:val="center"/>
            <w:hideMark/>
          </w:tcPr>
          <w:p w14:paraId="6F421ABD" w14:textId="23A7A7E5"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2 940 000</w:t>
            </w:r>
          </w:p>
        </w:tc>
        <w:tc>
          <w:tcPr>
            <w:tcW w:w="525" w:type="pct"/>
            <w:tcBorders>
              <w:top w:val="outset" w:sz="6" w:space="0" w:color="auto"/>
              <w:left w:val="outset" w:sz="6" w:space="0" w:color="auto"/>
              <w:bottom w:val="outset" w:sz="6" w:space="0" w:color="auto"/>
              <w:right w:val="outset" w:sz="6" w:space="0" w:color="auto"/>
            </w:tcBorders>
            <w:vAlign w:val="center"/>
          </w:tcPr>
          <w:p w14:paraId="5608AD2F" w14:textId="59943FDB"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3 </w:t>
            </w:r>
            <w:r w:rsidR="005A314E">
              <w:rPr>
                <w:rFonts w:ascii="Times New Roman" w:eastAsia="Times New Roman" w:hAnsi="Times New Roman"/>
                <w:iCs/>
                <w:color w:val="000000"/>
                <w:sz w:val="20"/>
                <w:szCs w:val="20"/>
                <w:lang w:eastAsia="lv-LV"/>
              </w:rPr>
              <w:t>6</w:t>
            </w:r>
            <w:r>
              <w:rPr>
                <w:rFonts w:ascii="Times New Roman" w:eastAsia="Times New Roman" w:hAnsi="Times New Roman"/>
                <w:iCs/>
                <w:color w:val="000000"/>
                <w:sz w:val="20"/>
                <w:szCs w:val="20"/>
                <w:lang w:eastAsia="lv-LV"/>
              </w:rPr>
              <w:t>96 127</w:t>
            </w:r>
          </w:p>
        </w:tc>
        <w:tc>
          <w:tcPr>
            <w:tcW w:w="529" w:type="pct"/>
            <w:tcBorders>
              <w:top w:val="outset" w:sz="6" w:space="0" w:color="auto"/>
              <w:left w:val="outset" w:sz="6" w:space="0" w:color="auto"/>
              <w:bottom w:val="outset" w:sz="6" w:space="0" w:color="auto"/>
              <w:right w:val="outset" w:sz="6" w:space="0" w:color="auto"/>
            </w:tcBorders>
            <w:vAlign w:val="center"/>
          </w:tcPr>
          <w:p w14:paraId="25E8CCE7" w14:textId="4A143C7F"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D5387D">
              <w:rPr>
                <w:rFonts w:ascii="Times New Roman" w:eastAsia="Times New Roman" w:hAnsi="Times New Roman"/>
                <w:iCs/>
                <w:color w:val="000000"/>
                <w:sz w:val="20"/>
                <w:szCs w:val="20"/>
                <w:lang w:eastAsia="lv-LV"/>
              </w:rPr>
              <w:t>5 880 000</w:t>
            </w:r>
          </w:p>
        </w:tc>
        <w:tc>
          <w:tcPr>
            <w:tcW w:w="909" w:type="pct"/>
            <w:gridSpan w:val="2"/>
            <w:tcBorders>
              <w:top w:val="outset" w:sz="6" w:space="0" w:color="auto"/>
              <w:left w:val="outset" w:sz="6" w:space="0" w:color="auto"/>
              <w:bottom w:val="outset" w:sz="6" w:space="0" w:color="auto"/>
              <w:right w:val="outset" w:sz="6" w:space="0" w:color="auto"/>
            </w:tcBorders>
            <w:vAlign w:val="center"/>
          </w:tcPr>
          <w:p w14:paraId="6F0971D0" w14:textId="4E4DD1A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D5387D">
              <w:rPr>
                <w:rFonts w:ascii="Times New Roman" w:eastAsia="Times New Roman" w:hAnsi="Times New Roman"/>
                <w:iCs/>
                <w:color w:val="000000"/>
                <w:sz w:val="20"/>
                <w:szCs w:val="20"/>
                <w:lang w:eastAsia="lv-LV"/>
              </w:rPr>
              <w:t>5 880 000</w:t>
            </w:r>
          </w:p>
        </w:tc>
      </w:tr>
      <w:tr w:rsidR="00EA1A1B" w:rsidRPr="00E27B03" w14:paraId="2282716D"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7B9469CC"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2.1. valsts pamatbudžets</w:t>
            </w:r>
          </w:p>
        </w:tc>
        <w:tc>
          <w:tcPr>
            <w:tcW w:w="576" w:type="pct"/>
            <w:tcBorders>
              <w:top w:val="outset" w:sz="6" w:space="0" w:color="auto"/>
              <w:left w:val="outset" w:sz="6" w:space="0" w:color="auto"/>
              <w:bottom w:val="outset" w:sz="6" w:space="0" w:color="auto"/>
              <w:right w:val="outset" w:sz="6" w:space="0" w:color="auto"/>
            </w:tcBorders>
            <w:vAlign w:val="center"/>
          </w:tcPr>
          <w:p w14:paraId="07ABA269" w14:textId="0B715842"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1C1BBB">
              <w:rPr>
                <w:rFonts w:ascii="Times New Roman" w:eastAsia="Times New Roman" w:hAnsi="Times New Roman"/>
                <w:iCs/>
                <w:color w:val="000000"/>
                <w:sz w:val="20"/>
                <w:szCs w:val="20"/>
                <w:lang w:eastAsia="lv-LV"/>
              </w:rPr>
              <w:t>5 381 839</w:t>
            </w:r>
          </w:p>
        </w:tc>
        <w:tc>
          <w:tcPr>
            <w:tcW w:w="560" w:type="pct"/>
            <w:tcBorders>
              <w:top w:val="outset" w:sz="6" w:space="0" w:color="auto"/>
              <w:left w:val="outset" w:sz="6" w:space="0" w:color="auto"/>
              <w:bottom w:val="outset" w:sz="6" w:space="0" w:color="auto"/>
              <w:right w:val="outset" w:sz="6" w:space="0" w:color="auto"/>
            </w:tcBorders>
            <w:vAlign w:val="center"/>
          </w:tcPr>
          <w:p w14:paraId="5E824DD1" w14:textId="7568C4F3" w:rsidR="00EA1A1B" w:rsidRPr="001768BA" w:rsidRDefault="00EA1A1B" w:rsidP="00EA1A1B">
            <w:pPr>
              <w:spacing w:after="0" w:line="240" w:lineRule="auto"/>
              <w:jc w:val="center"/>
              <w:rPr>
                <w:rFonts w:ascii="Times New Roman" w:eastAsia="Times New Roman" w:hAnsi="Times New Roman"/>
                <w:iCs/>
                <w:color w:val="000000"/>
                <w:sz w:val="20"/>
                <w:szCs w:val="20"/>
                <w:lang w:eastAsia="lv-LV"/>
              </w:rPr>
            </w:pPr>
            <w:r w:rsidRPr="001C1BBB">
              <w:rPr>
                <w:rFonts w:ascii="Times New Roman" w:eastAsia="Times New Roman" w:hAnsi="Times New Roman"/>
                <w:iCs/>
                <w:color w:val="000000"/>
                <w:sz w:val="20"/>
                <w:szCs w:val="20"/>
                <w:lang w:eastAsia="lv-LV"/>
              </w:rPr>
              <w:t>-3 264 156</w:t>
            </w:r>
          </w:p>
        </w:tc>
        <w:tc>
          <w:tcPr>
            <w:tcW w:w="493" w:type="pct"/>
            <w:tcBorders>
              <w:top w:val="outset" w:sz="6" w:space="0" w:color="auto"/>
              <w:left w:val="outset" w:sz="6" w:space="0" w:color="auto"/>
              <w:bottom w:val="outset" w:sz="6" w:space="0" w:color="auto"/>
              <w:right w:val="outset" w:sz="6" w:space="0" w:color="auto"/>
            </w:tcBorders>
            <w:vAlign w:val="center"/>
          </w:tcPr>
          <w:p w14:paraId="47F02331" w14:textId="76EDA350"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3</w:t>
            </w:r>
            <w:r w:rsidRPr="00247CD4">
              <w:rPr>
                <w:rFonts w:ascii="Times New Roman" w:eastAsia="Times New Roman" w:hAnsi="Times New Roman"/>
                <w:iCs/>
                <w:color w:val="000000"/>
                <w:sz w:val="20"/>
                <w:szCs w:val="20"/>
                <w:lang w:eastAsia="lv-LV"/>
              </w:rPr>
              <w:t xml:space="preserve"> </w:t>
            </w:r>
            <w:r>
              <w:rPr>
                <w:rFonts w:ascii="Times New Roman" w:eastAsia="Times New Roman" w:hAnsi="Times New Roman"/>
                <w:iCs/>
                <w:color w:val="000000"/>
                <w:sz w:val="20"/>
                <w:szCs w:val="20"/>
                <w:lang w:eastAsia="lv-LV"/>
              </w:rPr>
              <w:t>1</w:t>
            </w:r>
            <w:r w:rsidRPr="00247CD4">
              <w:rPr>
                <w:rFonts w:ascii="Times New Roman" w:eastAsia="Times New Roman" w:hAnsi="Times New Roman"/>
                <w:iCs/>
                <w:color w:val="000000"/>
                <w:sz w:val="20"/>
                <w:szCs w:val="20"/>
                <w:lang w:eastAsia="lv-LV"/>
              </w:rPr>
              <w:t>53 517</w:t>
            </w:r>
          </w:p>
        </w:tc>
        <w:tc>
          <w:tcPr>
            <w:tcW w:w="526" w:type="pct"/>
            <w:tcBorders>
              <w:top w:val="outset" w:sz="6" w:space="0" w:color="auto"/>
              <w:left w:val="outset" w:sz="6" w:space="0" w:color="auto"/>
              <w:bottom w:val="outset" w:sz="6" w:space="0" w:color="auto"/>
              <w:right w:val="outset" w:sz="6" w:space="0" w:color="auto"/>
            </w:tcBorders>
            <w:vAlign w:val="center"/>
            <w:hideMark/>
          </w:tcPr>
          <w:p w14:paraId="6282E797" w14:textId="71E0CCA9"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2 940 000</w:t>
            </w:r>
          </w:p>
        </w:tc>
        <w:tc>
          <w:tcPr>
            <w:tcW w:w="525" w:type="pct"/>
            <w:tcBorders>
              <w:top w:val="outset" w:sz="6" w:space="0" w:color="auto"/>
              <w:left w:val="outset" w:sz="6" w:space="0" w:color="auto"/>
              <w:bottom w:val="outset" w:sz="6" w:space="0" w:color="auto"/>
              <w:right w:val="outset" w:sz="6" w:space="0" w:color="auto"/>
            </w:tcBorders>
            <w:vAlign w:val="center"/>
          </w:tcPr>
          <w:p w14:paraId="52FB6F0F" w14:textId="0D031974"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Pr>
                <w:rFonts w:ascii="Times New Roman" w:eastAsia="Times New Roman" w:hAnsi="Times New Roman"/>
                <w:iCs/>
                <w:color w:val="000000"/>
                <w:sz w:val="20"/>
                <w:szCs w:val="20"/>
                <w:lang w:eastAsia="lv-LV"/>
              </w:rPr>
              <w:t>3 </w:t>
            </w:r>
            <w:r w:rsidR="005A314E">
              <w:rPr>
                <w:rFonts w:ascii="Times New Roman" w:eastAsia="Times New Roman" w:hAnsi="Times New Roman"/>
                <w:iCs/>
                <w:color w:val="000000"/>
                <w:sz w:val="20"/>
                <w:szCs w:val="20"/>
                <w:lang w:eastAsia="lv-LV"/>
              </w:rPr>
              <w:t>6</w:t>
            </w:r>
            <w:r>
              <w:rPr>
                <w:rFonts w:ascii="Times New Roman" w:eastAsia="Times New Roman" w:hAnsi="Times New Roman"/>
                <w:iCs/>
                <w:color w:val="000000"/>
                <w:sz w:val="20"/>
                <w:szCs w:val="20"/>
                <w:lang w:eastAsia="lv-LV"/>
              </w:rPr>
              <w:t>96 127</w:t>
            </w:r>
          </w:p>
        </w:tc>
        <w:tc>
          <w:tcPr>
            <w:tcW w:w="529" w:type="pct"/>
            <w:tcBorders>
              <w:top w:val="outset" w:sz="6" w:space="0" w:color="auto"/>
              <w:left w:val="outset" w:sz="6" w:space="0" w:color="auto"/>
              <w:bottom w:val="outset" w:sz="6" w:space="0" w:color="auto"/>
              <w:right w:val="outset" w:sz="6" w:space="0" w:color="auto"/>
            </w:tcBorders>
            <w:vAlign w:val="center"/>
          </w:tcPr>
          <w:p w14:paraId="12E07F2C" w14:textId="3B74A11A"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D5387D">
              <w:rPr>
                <w:rFonts w:ascii="Times New Roman" w:eastAsia="Times New Roman" w:hAnsi="Times New Roman"/>
                <w:iCs/>
                <w:color w:val="000000"/>
                <w:sz w:val="20"/>
                <w:szCs w:val="20"/>
                <w:lang w:eastAsia="lv-LV"/>
              </w:rPr>
              <w:t>5 880 000</w:t>
            </w:r>
          </w:p>
        </w:tc>
        <w:tc>
          <w:tcPr>
            <w:tcW w:w="909" w:type="pct"/>
            <w:gridSpan w:val="2"/>
            <w:tcBorders>
              <w:top w:val="outset" w:sz="6" w:space="0" w:color="auto"/>
              <w:left w:val="outset" w:sz="6" w:space="0" w:color="auto"/>
              <w:bottom w:val="outset" w:sz="6" w:space="0" w:color="auto"/>
              <w:right w:val="outset" w:sz="6" w:space="0" w:color="auto"/>
            </w:tcBorders>
            <w:vAlign w:val="center"/>
          </w:tcPr>
          <w:p w14:paraId="497B83F7" w14:textId="65263194"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D5387D">
              <w:rPr>
                <w:rFonts w:ascii="Times New Roman" w:eastAsia="Times New Roman" w:hAnsi="Times New Roman"/>
                <w:iCs/>
                <w:color w:val="000000"/>
                <w:sz w:val="20"/>
                <w:szCs w:val="20"/>
                <w:lang w:eastAsia="lv-LV"/>
              </w:rPr>
              <w:t>5 880 000</w:t>
            </w:r>
          </w:p>
        </w:tc>
      </w:tr>
      <w:tr w:rsidR="00EA1A1B" w:rsidRPr="00E27B03" w14:paraId="1A42A398"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01461C26"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2.2. valsts speciālais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79B27E18" w14:textId="2B769060"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4F9C69F0" w14:textId="7E8D875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3E98EDEF" w14:textId="168D23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14:paraId="0BECCA2F" w14:textId="3F965B94"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1615372E" w14:textId="06442452"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46F2ABD7" w14:textId="7F32124F"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66B71F8F" w14:textId="3EF56D9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75A51968"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098AAE40"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2.3. pašvaldību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284B9149" w14:textId="687919BB"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61174A8" w14:textId="08DD14C5"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16B55AC1" w14:textId="24728A62"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14:paraId="46674C32" w14:textId="593389A6"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03E2E8D8" w14:textId="29347A0D"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330B4F4E" w14:textId="5D3B08E8"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53EE3CF3" w14:textId="3CD1915C"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0BA96820"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59CC9088"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3. Finansiālā ietekme</w:t>
            </w:r>
          </w:p>
        </w:tc>
        <w:tc>
          <w:tcPr>
            <w:tcW w:w="576" w:type="pct"/>
            <w:tcBorders>
              <w:top w:val="outset" w:sz="6" w:space="0" w:color="auto"/>
              <w:left w:val="outset" w:sz="6" w:space="0" w:color="auto"/>
              <w:bottom w:val="outset" w:sz="6" w:space="0" w:color="auto"/>
              <w:right w:val="outset" w:sz="6" w:space="0" w:color="auto"/>
            </w:tcBorders>
            <w:vAlign w:val="center"/>
            <w:hideMark/>
          </w:tcPr>
          <w:p w14:paraId="17D1A506" w14:textId="4EC25189"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0B49512" w14:textId="0FBEC9D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0AC7AEBB" w14:textId="2551109F"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14:paraId="2986F195" w14:textId="31F7785B"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38EEBD11" w14:textId="7DD117AB"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39D80A25" w14:textId="5985E87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300A0688" w14:textId="0133117E"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5BD3545A"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7D0C497F"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3.1. valsts pamatbudžets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5B6C7DFA" w14:textId="1F32CB78"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C29CEF0" w14:textId="7AB47303"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1AF4B557" w14:textId="77AD3D2C"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14:paraId="38DD90AA" w14:textId="4C10CBFA"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27039D3B" w14:textId="3B6E0D90"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0B3A13F" w14:textId="080B1BB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163DCC4D" w14:textId="2D3208A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0ADCD0DF"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5557EB3E"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3.2. speciālais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28E88E9A" w14:textId="7381CC38"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CB3850E" w14:textId="55848856"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0E04657F" w14:textId="586F3F28"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14:paraId="59B672E8" w14:textId="3ED6BB4C"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476309D8" w14:textId="4EDC1D50"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3D7D7BF6" w14:textId="6D5D6392"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120953B4" w14:textId="32C1CC4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6E6FA50E"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5445C27E"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3.3. pašvaldību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1343408E" w14:textId="4FC5A8F6"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161046D4" w14:textId="6CEFCCEA"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0979F22F" w14:textId="46952E42"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14:paraId="264CAD46" w14:textId="641C808D"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66A012BF" w14:textId="347C949D"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25FC0BB2" w14:textId="2A5E1A63"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51596B21" w14:textId="77270926"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1AC2A1E1"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4C1C02A5"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4. Finanšu līdzekļi papildu izdevumu finansēšanai (kompensējošu izdevumu samazinājumu norāda ar "+" zīmi)</w:t>
            </w:r>
          </w:p>
        </w:tc>
        <w:tc>
          <w:tcPr>
            <w:tcW w:w="576" w:type="pct"/>
            <w:tcBorders>
              <w:top w:val="outset" w:sz="6" w:space="0" w:color="auto"/>
              <w:left w:val="outset" w:sz="6" w:space="0" w:color="auto"/>
              <w:bottom w:val="outset" w:sz="6" w:space="0" w:color="auto"/>
              <w:right w:val="outset" w:sz="6" w:space="0" w:color="auto"/>
            </w:tcBorders>
            <w:vAlign w:val="center"/>
            <w:hideMark/>
          </w:tcPr>
          <w:p w14:paraId="699E57D2"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14:paraId="7A9BF1FF"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tcBorders>
              <w:top w:val="outset" w:sz="6" w:space="0" w:color="auto"/>
              <w:left w:val="outset" w:sz="6" w:space="0" w:color="auto"/>
              <w:bottom w:val="outset" w:sz="6" w:space="0" w:color="auto"/>
              <w:right w:val="outset" w:sz="6" w:space="0" w:color="auto"/>
            </w:tcBorders>
            <w:vAlign w:val="center"/>
            <w:hideMark/>
          </w:tcPr>
          <w:p w14:paraId="4B9FB441"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X</w:t>
            </w:r>
          </w:p>
        </w:tc>
        <w:tc>
          <w:tcPr>
            <w:tcW w:w="526" w:type="pct"/>
            <w:tcBorders>
              <w:top w:val="outset" w:sz="6" w:space="0" w:color="auto"/>
              <w:left w:val="outset" w:sz="6" w:space="0" w:color="auto"/>
              <w:bottom w:val="outset" w:sz="6" w:space="0" w:color="auto"/>
              <w:right w:val="outset" w:sz="6" w:space="0" w:color="auto"/>
            </w:tcBorders>
            <w:vAlign w:val="center"/>
            <w:hideMark/>
          </w:tcPr>
          <w:p w14:paraId="48D2FBC0"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6110E24B"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14:paraId="5FC64683" w14:textId="2F96F80F"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548C05AD" w14:textId="4DB717AA"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77B7FE61"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37C8FB06"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5. Precizēta finansiālā ietekme</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14:paraId="3452D731"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69164D9D"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17AC5F92"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4ADB2E38"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5588ED70"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0109CC64"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14:paraId="6FF2BE9D"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4E878645"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4036E666"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1531AF06"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2E143619"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586C2A68"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48A3C301"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X</w:t>
            </w:r>
          </w:p>
        </w:tc>
        <w:tc>
          <w:tcPr>
            <w:tcW w:w="526" w:type="pct"/>
            <w:tcBorders>
              <w:top w:val="outset" w:sz="6" w:space="0" w:color="auto"/>
              <w:left w:val="outset" w:sz="6" w:space="0" w:color="auto"/>
              <w:bottom w:val="outset" w:sz="6" w:space="0" w:color="auto"/>
              <w:right w:val="outset" w:sz="6" w:space="0" w:color="auto"/>
            </w:tcBorders>
            <w:vAlign w:val="center"/>
            <w:hideMark/>
          </w:tcPr>
          <w:p w14:paraId="4D7CD46E"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vMerge w:val="restart"/>
            <w:tcBorders>
              <w:top w:val="outset" w:sz="6" w:space="0" w:color="auto"/>
              <w:left w:val="outset" w:sz="6" w:space="0" w:color="auto"/>
              <w:bottom w:val="outset" w:sz="6" w:space="0" w:color="auto"/>
              <w:right w:val="outset" w:sz="6" w:space="0" w:color="auto"/>
            </w:tcBorders>
            <w:vAlign w:val="center"/>
            <w:hideMark/>
          </w:tcPr>
          <w:p w14:paraId="48EE5C59"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7B599ABE"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3792781D"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0916CB94"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4A8C947A"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p w14:paraId="0E28F081"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14:paraId="539F32B8"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1D699CFB"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4E1180F1"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68A6CE17"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5.1. valsts pamatbudžets</w:t>
            </w: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623D3620"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6152476F" w14:textId="0413A1CA"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vMerge/>
            <w:tcBorders>
              <w:top w:val="outset" w:sz="6" w:space="0" w:color="auto"/>
              <w:left w:val="outset" w:sz="6" w:space="0" w:color="auto"/>
              <w:bottom w:val="outset" w:sz="6" w:space="0" w:color="auto"/>
              <w:right w:val="outset" w:sz="6" w:space="0" w:color="auto"/>
            </w:tcBorders>
            <w:vAlign w:val="center"/>
            <w:hideMark/>
          </w:tcPr>
          <w:p w14:paraId="2C8B570D"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26" w:type="pct"/>
            <w:tcBorders>
              <w:top w:val="outset" w:sz="6" w:space="0" w:color="auto"/>
              <w:left w:val="outset" w:sz="6" w:space="0" w:color="auto"/>
              <w:bottom w:val="outset" w:sz="6" w:space="0" w:color="auto"/>
              <w:right w:val="outset" w:sz="6" w:space="0" w:color="auto"/>
            </w:tcBorders>
            <w:vAlign w:val="center"/>
            <w:hideMark/>
          </w:tcPr>
          <w:p w14:paraId="78974C82" w14:textId="00326B5F"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5F5F1FAB"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5F4EDA7B" w14:textId="294DDCB3"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6F208815" w14:textId="2B1899EB"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66E9945A"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108C8C5F"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5.2. speciālais budžets</w:t>
            </w: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7AF1E4C9"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2CE2EFC7" w14:textId="69D59AE5"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vMerge/>
            <w:tcBorders>
              <w:top w:val="outset" w:sz="6" w:space="0" w:color="auto"/>
              <w:left w:val="outset" w:sz="6" w:space="0" w:color="auto"/>
              <w:bottom w:val="outset" w:sz="6" w:space="0" w:color="auto"/>
              <w:right w:val="outset" w:sz="6" w:space="0" w:color="auto"/>
            </w:tcBorders>
            <w:vAlign w:val="center"/>
            <w:hideMark/>
          </w:tcPr>
          <w:p w14:paraId="19156968"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26" w:type="pct"/>
            <w:tcBorders>
              <w:top w:val="outset" w:sz="6" w:space="0" w:color="auto"/>
              <w:left w:val="outset" w:sz="6" w:space="0" w:color="auto"/>
              <w:bottom w:val="outset" w:sz="6" w:space="0" w:color="auto"/>
              <w:right w:val="outset" w:sz="6" w:space="0" w:color="auto"/>
            </w:tcBorders>
            <w:vAlign w:val="center"/>
            <w:hideMark/>
          </w:tcPr>
          <w:p w14:paraId="65797287" w14:textId="42A42AD1"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7F2B8446"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437E6C76" w14:textId="2F0B75C9"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6413CE98" w14:textId="65B25C09"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1168ACE4"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29ED398E"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5.3. pašvaldību budžets</w:t>
            </w: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0CC5D5E7"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1CABC62D" w14:textId="0681B212"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493" w:type="pct"/>
            <w:vMerge/>
            <w:tcBorders>
              <w:top w:val="outset" w:sz="6" w:space="0" w:color="auto"/>
              <w:left w:val="outset" w:sz="6" w:space="0" w:color="auto"/>
              <w:bottom w:val="outset" w:sz="6" w:space="0" w:color="auto"/>
              <w:right w:val="outset" w:sz="6" w:space="0" w:color="auto"/>
            </w:tcBorders>
            <w:vAlign w:val="center"/>
            <w:hideMark/>
          </w:tcPr>
          <w:p w14:paraId="04DE7C3A"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26" w:type="pct"/>
            <w:tcBorders>
              <w:top w:val="outset" w:sz="6" w:space="0" w:color="auto"/>
              <w:left w:val="outset" w:sz="6" w:space="0" w:color="auto"/>
              <w:bottom w:val="outset" w:sz="6" w:space="0" w:color="auto"/>
              <w:right w:val="outset" w:sz="6" w:space="0" w:color="auto"/>
            </w:tcBorders>
            <w:vAlign w:val="center"/>
            <w:hideMark/>
          </w:tcPr>
          <w:p w14:paraId="6650624F" w14:textId="38990620"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34D8551B" w14:textId="77777777"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6A45AF91" w14:textId="618CCC32"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0E6D47D0" w14:textId="71827A72" w:rsidR="00EA1A1B" w:rsidRPr="00E72CF1" w:rsidRDefault="00EA1A1B" w:rsidP="00EA1A1B">
            <w:pPr>
              <w:spacing w:after="0" w:line="240" w:lineRule="auto"/>
              <w:jc w:val="center"/>
              <w:rPr>
                <w:rFonts w:ascii="Times New Roman" w:eastAsia="Times New Roman" w:hAnsi="Times New Roman"/>
                <w:iCs/>
                <w:color w:val="000000"/>
                <w:sz w:val="20"/>
                <w:szCs w:val="20"/>
                <w:lang w:eastAsia="lv-LV"/>
              </w:rPr>
            </w:pPr>
            <w:r w:rsidRPr="00E72CF1">
              <w:rPr>
                <w:rFonts w:ascii="Times New Roman" w:eastAsia="Times New Roman" w:hAnsi="Times New Roman"/>
                <w:iCs/>
                <w:color w:val="000000"/>
                <w:sz w:val="20"/>
                <w:szCs w:val="20"/>
                <w:lang w:eastAsia="lv-LV"/>
              </w:rPr>
              <w:t>0</w:t>
            </w:r>
          </w:p>
        </w:tc>
      </w:tr>
      <w:tr w:rsidR="00EA1A1B" w:rsidRPr="00E27B03" w14:paraId="2553FEC2"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77BD4E63"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 xml:space="preserve">6. Detalizēts ieņēmumu un izdevumu aprēķins (ja nepieciešams, </w:t>
            </w:r>
            <w:r w:rsidRPr="00E27B03">
              <w:rPr>
                <w:rFonts w:ascii="Times New Roman" w:eastAsia="Times New Roman" w:hAnsi="Times New Roman"/>
                <w:iCs/>
                <w:color w:val="000000"/>
                <w:sz w:val="24"/>
                <w:szCs w:val="24"/>
                <w:lang w:eastAsia="lv-LV"/>
              </w:rPr>
              <w:lastRenderedPageBreak/>
              <w:t>detalizētu ieņēmumu un izdevumu aprēķinu var pievienot anotācijas pielikumā)</w:t>
            </w:r>
          </w:p>
        </w:tc>
        <w:tc>
          <w:tcPr>
            <w:tcW w:w="4209"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34752892" w14:textId="10CE4FCC" w:rsidR="00EA1A1B" w:rsidRDefault="00EA1A1B" w:rsidP="00EA1A1B">
            <w:pPr>
              <w:spacing w:after="0" w:line="240" w:lineRule="auto"/>
              <w:jc w:val="both"/>
              <w:rPr>
                <w:rFonts w:ascii="Times New Roman" w:eastAsia="Times New Roman" w:hAnsi="Times New Roman"/>
                <w:iCs/>
                <w:color w:val="000000"/>
                <w:sz w:val="24"/>
                <w:szCs w:val="24"/>
                <w:lang w:eastAsia="lv-LV"/>
              </w:rPr>
            </w:pPr>
            <w:r>
              <w:rPr>
                <w:rFonts w:ascii="Times New Roman" w:eastAsia="Times New Roman" w:hAnsi="Times New Roman"/>
                <w:iCs/>
                <w:color w:val="000000"/>
                <w:sz w:val="24"/>
                <w:szCs w:val="24"/>
                <w:lang w:eastAsia="lv-LV"/>
              </w:rPr>
              <w:lastRenderedPageBreak/>
              <w:t xml:space="preserve">Otrās atlases kārtas </w:t>
            </w:r>
            <w:r w:rsidRPr="00E27B03">
              <w:rPr>
                <w:rFonts w:ascii="Times New Roman" w:eastAsia="Times New Roman" w:hAnsi="Times New Roman"/>
                <w:iCs/>
                <w:color w:val="000000"/>
                <w:sz w:val="24"/>
                <w:szCs w:val="24"/>
                <w:lang w:eastAsia="lv-LV"/>
              </w:rPr>
              <w:t xml:space="preserve">ietvaros tiek samazināts pieejamais ERAF finansējums 2020. gadam par </w:t>
            </w:r>
            <w:r w:rsidRPr="00863AAE">
              <w:rPr>
                <w:rFonts w:ascii="Times New Roman" w:eastAsia="Times New Roman" w:hAnsi="Times New Roman"/>
                <w:iCs/>
                <w:color w:val="000000"/>
                <w:sz w:val="24"/>
                <w:szCs w:val="24"/>
                <w:lang w:eastAsia="lv-LV"/>
              </w:rPr>
              <w:t xml:space="preserve">3 264 156 </w:t>
            </w:r>
            <w:proofErr w:type="spellStart"/>
            <w:r w:rsidRPr="00E27B03">
              <w:rPr>
                <w:rFonts w:ascii="Times New Roman" w:eastAsia="Times New Roman" w:hAnsi="Times New Roman"/>
                <w:i/>
                <w:color w:val="000000"/>
                <w:sz w:val="24"/>
                <w:szCs w:val="24"/>
                <w:lang w:eastAsia="lv-LV"/>
              </w:rPr>
              <w:t>euro</w:t>
            </w:r>
            <w:proofErr w:type="spellEnd"/>
            <w:r w:rsidRPr="00E27B03">
              <w:rPr>
                <w:rFonts w:ascii="Times New Roman" w:eastAsia="Times New Roman" w:hAnsi="Times New Roman"/>
                <w:iCs/>
                <w:color w:val="000000"/>
                <w:sz w:val="24"/>
                <w:szCs w:val="24"/>
                <w:lang w:eastAsia="lv-LV"/>
              </w:rPr>
              <w:t>, pamatojoties uz Ministra kabineta 2020. gada 19. maija protokola Nr. 34 33.</w:t>
            </w:r>
            <w:r w:rsidRPr="00D60BE1">
              <w:rPr>
                <w:rFonts w:ascii="Times New Roman" w:eastAsia="Times New Roman" w:hAnsi="Times New Roman"/>
                <w:iCs/>
                <w:color w:val="000000"/>
                <w:sz w:val="24"/>
                <w:szCs w:val="24"/>
                <w:lang w:eastAsia="lv-LV"/>
              </w:rPr>
              <w:t>§</w:t>
            </w:r>
            <w:r>
              <w:rPr>
                <w:rFonts w:ascii="Times New Roman" w:eastAsia="Times New Roman" w:hAnsi="Times New Roman"/>
                <w:iCs/>
                <w:color w:val="000000"/>
                <w:sz w:val="24"/>
                <w:szCs w:val="24"/>
                <w:lang w:eastAsia="lv-LV"/>
              </w:rPr>
              <w:t xml:space="preserve"> 4. punktu, kas </w:t>
            </w:r>
            <w:r w:rsidRPr="00E27B03">
              <w:rPr>
                <w:rFonts w:ascii="Times New Roman" w:eastAsia="Times New Roman" w:hAnsi="Times New Roman"/>
                <w:iCs/>
                <w:color w:val="000000"/>
                <w:sz w:val="24"/>
                <w:szCs w:val="24"/>
                <w:lang w:eastAsia="lv-LV"/>
              </w:rPr>
              <w:t xml:space="preserve">tiek pārdalīts uz 3.2.1.2. pasākumu “Starptautiskās konkurētspējas veicināšana” </w:t>
            </w:r>
            <w:r w:rsidRPr="009E203D">
              <w:rPr>
                <w:rFonts w:ascii="Times New Roman" w:eastAsia="Times New Roman" w:hAnsi="Times New Roman"/>
                <w:iCs/>
                <w:color w:val="000000"/>
                <w:sz w:val="24"/>
                <w:szCs w:val="24"/>
                <w:lang w:eastAsia="lv-LV"/>
              </w:rPr>
              <w:t xml:space="preserve">3 264 156 </w:t>
            </w:r>
            <w:proofErr w:type="spellStart"/>
            <w:r w:rsidRPr="00237B2B">
              <w:rPr>
                <w:rFonts w:ascii="Times New Roman" w:eastAsia="Times New Roman" w:hAnsi="Times New Roman"/>
                <w:i/>
                <w:color w:val="000000"/>
                <w:sz w:val="24"/>
                <w:szCs w:val="24"/>
                <w:lang w:eastAsia="lv-LV"/>
              </w:rPr>
              <w:t>euro</w:t>
            </w:r>
            <w:proofErr w:type="spellEnd"/>
            <w:r w:rsidRPr="00E27B03">
              <w:rPr>
                <w:rFonts w:ascii="Times New Roman" w:eastAsia="Times New Roman" w:hAnsi="Times New Roman"/>
                <w:iCs/>
                <w:color w:val="000000"/>
                <w:sz w:val="24"/>
                <w:szCs w:val="24"/>
                <w:lang w:eastAsia="lv-LV"/>
              </w:rPr>
              <w:t xml:space="preserve"> apmērā. Finansējums tiek pārdalīts starp pasākumiem, lai veicinātu C</w:t>
            </w:r>
            <w:r>
              <w:rPr>
                <w:rFonts w:ascii="Times New Roman" w:eastAsia="Times New Roman" w:hAnsi="Times New Roman"/>
                <w:iCs/>
                <w:color w:val="000000"/>
                <w:sz w:val="24"/>
                <w:szCs w:val="24"/>
                <w:lang w:eastAsia="lv-LV"/>
              </w:rPr>
              <w:t>ovid</w:t>
            </w:r>
            <w:r w:rsidRPr="00E27B03">
              <w:rPr>
                <w:rFonts w:ascii="Times New Roman" w:eastAsia="Times New Roman" w:hAnsi="Times New Roman"/>
                <w:iCs/>
                <w:color w:val="000000"/>
                <w:sz w:val="24"/>
                <w:szCs w:val="24"/>
                <w:lang w:eastAsia="lv-LV"/>
              </w:rPr>
              <w:t>-19 seku mazināšanu.</w:t>
            </w:r>
          </w:p>
          <w:p w14:paraId="51516FB8" w14:textId="77777777" w:rsidR="00EA1A1B" w:rsidRDefault="00EA1A1B" w:rsidP="00EA1A1B">
            <w:pPr>
              <w:spacing w:after="0" w:line="240" w:lineRule="auto"/>
              <w:jc w:val="both"/>
              <w:rPr>
                <w:rFonts w:ascii="Times New Roman" w:eastAsia="Times New Roman" w:hAnsi="Times New Roman"/>
                <w:iCs/>
                <w:color w:val="000000"/>
                <w:sz w:val="24"/>
                <w:szCs w:val="24"/>
                <w:lang w:eastAsia="lv-LV"/>
              </w:rPr>
            </w:pPr>
          </w:p>
          <w:p w14:paraId="50630088" w14:textId="224325E2" w:rsidR="00EA1A1B" w:rsidRDefault="00EA1A1B" w:rsidP="00EA1A1B">
            <w:pPr>
              <w:spacing w:after="0" w:line="240" w:lineRule="auto"/>
              <w:jc w:val="both"/>
              <w:rPr>
                <w:rFonts w:ascii="Times New Roman" w:eastAsia="Times New Roman" w:hAnsi="Times New Roman"/>
                <w:iCs/>
                <w:color w:val="000000"/>
                <w:sz w:val="24"/>
                <w:szCs w:val="24"/>
                <w:lang w:eastAsia="lv-LV"/>
              </w:rPr>
            </w:pPr>
            <w:r w:rsidRPr="00207B09">
              <w:rPr>
                <w:rFonts w:ascii="Times New Roman" w:eastAsia="Times New Roman" w:hAnsi="Times New Roman"/>
                <w:iCs/>
                <w:color w:val="000000"/>
                <w:sz w:val="24"/>
                <w:szCs w:val="24"/>
                <w:lang w:eastAsia="lv-LV"/>
              </w:rPr>
              <w:t>2020. gada 2. jūnijā M</w:t>
            </w:r>
            <w:r>
              <w:rPr>
                <w:rFonts w:ascii="Times New Roman" w:eastAsia="Times New Roman" w:hAnsi="Times New Roman"/>
                <w:iCs/>
                <w:color w:val="000000"/>
                <w:sz w:val="24"/>
                <w:szCs w:val="24"/>
                <w:lang w:eastAsia="lv-LV"/>
              </w:rPr>
              <w:t>inistru kabinets</w:t>
            </w:r>
            <w:r w:rsidRPr="00207B09">
              <w:rPr>
                <w:rFonts w:ascii="Times New Roman" w:eastAsia="Times New Roman" w:hAnsi="Times New Roman"/>
                <w:iCs/>
                <w:color w:val="000000"/>
                <w:sz w:val="24"/>
                <w:szCs w:val="24"/>
                <w:lang w:eastAsia="lv-LV"/>
              </w:rPr>
              <w:t xml:space="preserve"> </w:t>
            </w:r>
            <w:r>
              <w:rPr>
                <w:rFonts w:ascii="Times New Roman" w:eastAsia="Times New Roman" w:hAnsi="Times New Roman"/>
                <w:iCs/>
                <w:color w:val="000000"/>
                <w:sz w:val="24"/>
                <w:szCs w:val="24"/>
                <w:lang w:eastAsia="lv-LV"/>
              </w:rPr>
              <w:t>(</w:t>
            </w:r>
            <w:r w:rsidRPr="00D60BE1">
              <w:rPr>
                <w:rFonts w:ascii="Times New Roman" w:eastAsia="Times New Roman" w:hAnsi="Times New Roman"/>
                <w:iCs/>
                <w:color w:val="000000"/>
                <w:sz w:val="24"/>
                <w:szCs w:val="24"/>
                <w:lang w:eastAsia="lv-LV"/>
              </w:rPr>
              <w:t>protokol</w:t>
            </w:r>
            <w:r>
              <w:rPr>
                <w:rFonts w:ascii="Times New Roman" w:eastAsia="Times New Roman" w:hAnsi="Times New Roman"/>
                <w:iCs/>
                <w:color w:val="000000"/>
                <w:sz w:val="24"/>
                <w:szCs w:val="24"/>
                <w:lang w:eastAsia="lv-LV"/>
              </w:rPr>
              <w:t>s</w:t>
            </w:r>
            <w:r w:rsidRPr="00D60BE1">
              <w:rPr>
                <w:rFonts w:ascii="Times New Roman" w:eastAsia="Times New Roman" w:hAnsi="Times New Roman"/>
                <w:iCs/>
                <w:color w:val="000000"/>
                <w:sz w:val="24"/>
                <w:szCs w:val="24"/>
                <w:lang w:eastAsia="lv-LV"/>
              </w:rPr>
              <w:t xml:space="preserve"> Nr. 38 49.§ 8. punkt</w:t>
            </w:r>
            <w:r>
              <w:rPr>
                <w:rFonts w:ascii="Times New Roman" w:eastAsia="Times New Roman" w:hAnsi="Times New Roman"/>
                <w:iCs/>
                <w:color w:val="000000"/>
                <w:sz w:val="24"/>
                <w:szCs w:val="24"/>
                <w:lang w:eastAsia="lv-LV"/>
              </w:rPr>
              <w:t xml:space="preserve">s) </w:t>
            </w:r>
            <w:r w:rsidRPr="00207B09">
              <w:rPr>
                <w:rFonts w:ascii="Times New Roman" w:eastAsia="Times New Roman" w:hAnsi="Times New Roman"/>
                <w:iCs/>
                <w:color w:val="000000"/>
                <w:sz w:val="24"/>
                <w:szCs w:val="24"/>
                <w:lang w:eastAsia="lv-LV"/>
              </w:rPr>
              <w:t>apstiprināja Finanšu ministrijas sagatavoto informatīvo ziņojumu “Par pasākumiem Covid-19 krīzes pārvarēšanai un ekonomikas atlabšanai” saskaņā ar kura pielikumu pasākumam “</w:t>
            </w:r>
            <w:proofErr w:type="spellStart"/>
            <w:r w:rsidRPr="00207B09">
              <w:rPr>
                <w:rFonts w:ascii="Times New Roman" w:eastAsia="Times New Roman" w:hAnsi="Times New Roman"/>
                <w:iCs/>
                <w:color w:val="000000"/>
                <w:sz w:val="24"/>
                <w:szCs w:val="24"/>
                <w:lang w:eastAsia="lv-LV"/>
              </w:rPr>
              <w:t>Cilvēkkapitāls</w:t>
            </w:r>
            <w:proofErr w:type="spellEnd"/>
            <w:r w:rsidRPr="00207B09">
              <w:rPr>
                <w:rFonts w:ascii="Times New Roman" w:eastAsia="Times New Roman" w:hAnsi="Times New Roman"/>
                <w:iCs/>
                <w:color w:val="000000"/>
                <w:sz w:val="24"/>
                <w:szCs w:val="24"/>
                <w:lang w:eastAsia="lv-LV"/>
              </w:rPr>
              <w:t xml:space="preserve">” piešķirti </w:t>
            </w:r>
            <w:r w:rsidRPr="0086781F">
              <w:rPr>
                <w:rFonts w:ascii="Times New Roman" w:eastAsia="Times New Roman" w:hAnsi="Times New Roman"/>
                <w:iCs/>
                <w:color w:val="000000"/>
                <w:sz w:val="24"/>
                <w:szCs w:val="24"/>
                <w:lang w:eastAsia="lv-LV"/>
              </w:rPr>
              <w:t>20.09</w:t>
            </w:r>
            <w:r w:rsidRPr="00207B09">
              <w:rPr>
                <w:rFonts w:ascii="Times New Roman" w:eastAsia="Times New Roman" w:hAnsi="Times New Roman"/>
                <w:iCs/>
                <w:color w:val="000000"/>
                <w:sz w:val="24"/>
                <w:szCs w:val="24"/>
                <w:lang w:eastAsia="lv-LV"/>
              </w:rPr>
              <w:t xml:space="preserve"> </w:t>
            </w:r>
            <w:proofErr w:type="spellStart"/>
            <w:r w:rsidRPr="00207B09">
              <w:rPr>
                <w:rFonts w:ascii="Times New Roman" w:eastAsia="Times New Roman" w:hAnsi="Times New Roman"/>
                <w:iCs/>
                <w:color w:val="000000"/>
                <w:sz w:val="24"/>
                <w:szCs w:val="24"/>
                <w:lang w:eastAsia="lv-LV"/>
              </w:rPr>
              <w:t>mEU</w:t>
            </w:r>
            <w:r>
              <w:rPr>
                <w:rFonts w:ascii="Times New Roman" w:eastAsia="Times New Roman" w:hAnsi="Times New Roman"/>
                <w:iCs/>
                <w:color w:val="000000"/>
                <w:sz w:val="24"/>
                <w:szCs w:val="24"/>
                <w:lang w:eastAsia="lv-LV"/>
              </w:rPr>
              <w:t>R</w:t>
            </w:r>
            <w:proofErr w:type="spellEnd"/>
            <w:r>
              <w:rPr>
                <w:rFonts w:ascii="Times New Roman" w:eastAsia="Times New Roman" w:hAnsi="Times New Roman"/>
                <w:iCs/>
                <w:color w:val="000000"/>
                <w:sz w:val="24"/>
                <w:szCs w:val="24"/>
                <w:lang w:eastAsia="lv-LV"/>
              </w:rPr>
              <w:t>.</w:t>
            </w:r>
          </w:p>
          <w:p w14:paraId="175416AC" w14:textId="5488FB54" w:rsidR="00EA1A1B" w:rsidRDefault="00EA1A1B" w:rsidP="00EA1A1B">
            <w:pPr>
              <w:spacing w:after="0" w:line="240" w:lineRule="auto"/>
              <w:jc w:val="both"/>
              <w:rPr>
                <w:rFonts w:ascii="Times New Roman" w:eastAsia="Times New Roman" w:hAnsi="Times New Roman"/>
                <w:iCs/>
                <w:color w:val="000000"/>
                <w:sz w:val="24"/>
                <w:szCs w:val="24"/>
                <w:lang w:eastAsia="lv-LV"/>
              </w:rPr>
            </w:pPr>
            <w:r w:rsidRPr="000373C6">
              <w:rPr>
                <w:rFonts w:ascii="Times New Roman" w:eastAsia="Times New Roman" w:hAnsi="Times New Roman"/>
                <w:iCs/>
                <w:color w:val="000000"/>
                <w:sz w:val="24"/>
                <w:szCs w:val="24"/>
                <w:lang w:eastAsia="lv-LV"/>
              </w:rPr>
              <w:t>2020. gada 11. august</w:t>
            </w:r>
            <w:r>
              <w:rPr>
                <w:rFonts w:ascii="Times New Roman" w:eastAsia="Times New Roman" w:hAnsi="Times New Roman"/>
                <w:iCs/>
                <w:color w:val="000000"/>
                <w:sz w:val="24"/>
                <w:szCs w:val="24"/>
                <w:lang w:eastAsia="lv-LV"/>
              </w:rPr>
              <w:t>ā Ministru kabinets</w:t>
            </w:r>
            <w:r w:rsidRPr="000373C6">
              <w:rPr>
                <w:rFonts w:ascii="Times New Roman" w:eastAsia="Times New Roman" w:hAnsi="Times New Roman"/>
                <w:iCs/>
                <w:color w:val="000000"/>
                <w:sz w:val="24"/>
                <w:szCs w:val="24"/>
                <w:lang w:eastAsia="lv-LV"/>
              </w:rPr>
              <w:t xml:space="preserve"> </w:t>
            </w:r>
            <w:r>
              <w:rPr>
                <w:rFonts w:ascii="Times New Roman" w:eastAsia="Times New Roman" w:hAnsi="Times New Roman"/>
                <w:iCs/>
                <w:color w:val="000000"/>
                <w:sz w:val="24"/>
                <w:szCs w:val="24"/>
                <w:lang w:eastAsia="lv-LV"/>
              </w:rPr>
              <w:t>(</w:t>
            </w:r>
            <w:r w:rsidRPr="000373C6">
              <w:rPr>
                <w:rFonts w:ascii="Times New Roman" w:eastAsia="Times New Roman" w:hAnsi="Times New Roman"/>
                <w:iCs/>
                <w:color w:val="000000"/>
                <w:sz w:val="24"/>
                <w:szCs w:val="24"/>
                <w:lang w:eastAsia="lv-LV"/>
              </w:rPr>
              <w:t>protokol</w:t>
            </w:r>
            <w:r>
              <w:rPr>
                <w:rFonts w:ascii="Times New Roman" w:eastAsia="Times New Roman" w:hAnsi="Times New Roman"/>
                <w:iCs/>
                <w:color w:val="000000"/>
                <w:sz w:val="24"/>
                <w:szCs w:val="24"/>
                <w:lang w:eastAsia="lv-LV"/>
              </w:rPr>
              <w:t>s</w:t>
            </w:r>
            <w:r w:rsidRPr="000373C6">
              <w:rPr>
                <w:rFonts w:ascii="Times New Roman" w:eastAsia="Times New Roman" w:hAnsi="Times New Roman"/>
                <w:iCs/>
                <w:color w:val="000000"/>
                <w:sz w:val="24"/>
                <w:szCs w:val="24"/>
                <w:lang w:eastAsia="lv-LV"/>
              </w:rPr>
              <w:t xml:space="preserve"> Nr. 47 84. § 2.3. punkt</w:t>
            </w:r>
            <w:r>
              <w:rPr>
                <w:rFonts w:ascii="Times New Roman" w:eastAsia="Times New Roman" w:hAnsi="Times New Roman"/>
                <w:iCs/>
                <w:color w:val="000000"/>
                <w:sz w:val="24"/>
                <w:szCs w:val="24"/>
                <w:lang w:eastAsia="lv-LV"/>
              </w:rPr>
              <w:t>s) apstiprināja Finanšu ministrijas sagatavoto I</w:t>
            </w:r>
            <w:r w:rsidRPr="005725FF">
              <w:rPr>
                <w:rFonts w:ascii="Times New Roman" w:eastAsia="Times New Roman" w:hAnsi="Times New Roman"/>
                <w:iCs/>
                <w:color w:val="000000"/>
                <w:sz w:val="24"/>
                <w:szCs w:val="24"/>
                <w:lang w:eastAsia="lv-LV"/>
              </w:rPr>
              <w:t>nformatīv</w:t>
            </w:r>
            <w:r>
              <w:rPr>
                <w:rFonts w:ascii="Times New Roman" w:eastAsia="Times New Roman" w:hAnsi="Times New Roman"/>
                <w:iCs/>
                <w:color w:val="000000"/>
                <w:sz w:val="24"/>
                <w:szCs w:val="24"/>
                <w:lang w:eastAsia="lv-LV"/>
              </w:rPr>
              <w:t>o</w:t>
            </w:r>
            <w:r w:rsidRPr="005725FF">
              <w:rPr>
                <w:rFonts w:ascii="Times New Roman" w:eastAsia="Times New Roman" w:hAnsi="Times New Roman"/>
                <w:iCs/>
                <w:color w:val="000000"/>
                <w:sz w:val="24"/>
                <w:szCs w:val="24"/>
                <w:lang w:eastAsia="lv-LV"/>
              </w:rPr>
              <w:t xml:space="preserve"> ziņojum</w:t>
            </w:r>
            <w:r>
              <w:rPr>
                <w:rFonts w:ascii="Times New Roman" w:eastAsia="Times New Roman" w:hAnsi="Times New Roman"/>
                <w:iCs/>
                <w:color w:val="000000"/>
                <w:sz w:val="24"/>
                <w:szCs w:val="24"/>
                <w:lang w:eastAsia="lv-LV"/>
              </w:rPr>
              <w:t>u</w:t>
            </w:r>
            <w:r w:rsidRPr="005725FF">
              <w:rPr>
                <w:rFonts w:ascii="Times New Roman" w:eastAsia="Times New Roman" w:hAnsi="Times New Roman"/>
                <w:iCs/>
                <w:color w:val="000000"/>
                <w:sz w:val="24"/>
                <w:szCs w:val="24"/>
                <w:lang w:eastAsia="lv-LV"/>
              </w:rPr>
              <w:t xml:space="preserve"> </w:t>
            </w:r>
            <w:r>
              <w:rPr>
                <w:rFonts w:ascii="Times New Roman" w:eastAsia="Times New Roman" w:hAnsi="Times New Roman"/>
                <w:iCs/>
                <w:color w:val="000000"/>
                <w:sz w:val="24"/>
                <w:szCs w:val="24"/>
                <w:lang w:eastAsia="lv-LV"/>
              </w:rPr>
              <w:t>“</w:t>
            </w:r>
            <w:r w:rsidRPr="005725FF">
              <w:rPr>
                <w:rFonts w:ascii="Times New Roman" w:eastAsia="Times New Roman" w:hAnsi="Times New Roman"/>
                <w:iCs/>
                <w:color w:val="000000"/>
                <w:sz w:val="24"/>
                <w:szCs w:val="24"/>
                <w:lang w:eastAsia="lv-LV"/>
              </w:rPr>
              <w:t xml:space="preserve">Par virssaistību izmantošanu Covid-19 seku mīkstināšanas pasākumiem ES fondu darbības programmas </w:t>
            </w:r>
            <w:r>
              <w:rPr>
                <w:rFonts w:ascii="Times New Roman" w:eastAsia="Times New Roman" w:hAnsi="Times New Roman"/>
                <w:iCs/>
                <w:color w:val="000000"/>
                <w:sz w:val="24"/>
                <w:szCs w:val="24"/>
                <w:lang w:eastAsia="lv-LV"/>
              </w:rPr>
              <w:t>“</w:t>
            </w:r>
            <w:r w:rsidRPr="005725FF">
              <w:rPr>
                <w:rFonts w:ascii="Times New Roman" w:eastAsia="Times New Roman" w:hAnsi="Times New Roman"/>
                <w:iCs/>
                <w:color w:val="000000"/>
                <w:sz w:val="24"/>
                <w:szCs w:val="24"/>
                <w:lang w:eastAsia="lv-LV"/>
              </w:rPr>
              <w:t>Izaugsme un nodarbinātība</w:t>
            </w:r>
            <w:r>
              <w:rPr>
                <w:rFonts w:ascii="Times New Roman" w:eastAsia="Times New Roman" w:hAnsi="Times New Roman"/>
                <w:iCs/>
                <w:color w:val="000000"/>
                <w:sz w:val="24"/>
                <w:szCs w:val="24"/>
                <w:lang w:eastAsia="lv-LV"/>
              </w:rPr>
              <w:t>”</w:t>
            </w:r>
            <w:r w:rsidRPr="005725FF">
              <w:rPr>
                <w:rFonts w:ascii="Times New Roman" w:eastAsia="Times New Roman" w:hAnsi="Times New Roman"/>
                <w:iCs/>
                <w:color w:val="000000"/>
                <w:sz w:val="24"/>
                <w:szCs w:val="24"/>
                <w:lang w:eastAsia="lv-LV"/>
              </w:rPr>
              <w:t xml:space="preserve"> ieviešanā</w:t>
            </w:r>
            <w:r>
              <w:rPr>
                <w:rFonts w:ascii="Times New Roman" w:eastAsia="Times New Roman" w:hAnsi="Times New Roman"/>
                <w:iCs/>
                <w:color w:val="000000"/>
                <w:sz w:val="24"/>
                <w:szCs w:val="24"/>
                <w:lang w:eastAsia="lv-LV"/>
              </w:rPr>
              <w:t xml:space="preserve">” saskaņā ar kuru </w:t>
            </w:r>
            <w:r w:rsidRPr="003D145D">
              <w:rPr>
                <w:rFonts w:ascii="Times New Roman" w:eastAsia="Times New Roman" w:hAnsi="Times New Roman"/>
                <w:iCs/>
                <w:color w:val="000000"/>
                <w:sz w:val="24"/>
                <w:szCs w:val="24"/>
                <w:lang w:eastAsia="lv-LV"/>
              </w:rPr>
              <w:t xml:space="preserve">1.2.2. specifiskā atbalsta mērķa </w:t>
            </w:r>
            <w:r>
              <w:rPr>
                <w:rFonts w:ascii="Times New Roman" w:eastAsia="Times New Roman" w:hAnsi="Times New Roman"/>
                <w:iCs/>
                <w:color w:val="000000"/>
                <w:sz w:val="24"/>
                <w:szCs w:val="24"/>
                <w:lang w:eastAsia="lv-LV"/>
              </w:rPr>
              <w:t>“</w:t>
            </w:r>
            <w:r w:rsidRPr="003D145D">
              <w:rPr>
                <w:rFonts w:ascii="Times New Roman" w:eastAsia="Times New Roman" w:hAnsi="Times New Roman"/>
                <w:iCs/>
                <w:color w:val="000000"/>
                <w:sz w:val="24"/>
                <w:szCs w:val="24"/>
                <w:lang w:eastAsia="lv-LV"/>
              </w:rPr>
              <w:t>Veicināt inovāciju ieviešanu komersantos</w:t>
            </w:r>
            <w:r>
              <w:rPr>
                <w:rFonts w:ascii="Times New Roman" w:eastAsia="Times New Roman" w:hAnsi="Times New Roman"/>
                <w:iCs/>
                <w:color w:val="000000"/>
                <w:sz w:val="24"/>
                <w:szCs w:val="24"/>
                <w:lang w:eastAsia="lv-LV"/>
              </w:rPr>
              <w:t>”</w:t>
            </w:r>
            <w:r w:rsidRPr="003D145D">
              <w:rPr>
                <w:rFonts w:ascii="Times New Roman" w:eastAsia="Times New Roman" w:hAnsi="Times New Roman"/>
                <w:iCs/>
                <w:color w:val="000000"/>
                <w:sz w:val="24"/>
                <w:szCs w:val="24"/>
                <w:lang w:eastAsia="lv-LV"/>
              </w:rPr>
              <w:t xml:space="preserve"> 1.2.2.1. pasākuma </w:t>
            </w:r>
            <w:r>
              <w:rPr>
                <w:rFonts w:ascii="Times New Roman" w:eastAsia="Times New Roman" w:hAnsi="Times New Roman"/>
                <w:iCs/>
                <w:color w:val="000000"/>
                <w:sz w:val="24"/>
                <w:szCs w:val="24"/>
                <w:lang w:eastAsia="lv-LV"/>
              </w:rPr>
              <w:t>“</w:t>
            </w:r>
            <w:r w:rsidRPr="003D145D">
              <w:rPr>
                <w:rFonts w:ascii="Times New Roman" w:eastAsia="Times New Roman" w:hAnsi="Times New Roman"/>
                <w:iCs/>
                <w:color w:val="000000"/>
                <w:sz w:val="24"/>
                <w:szCs w:val="24"/>
                <w:lang w:eastAsia="lv-LV"/>
              </w:rPr>
              <w:t>Atbalsts nodarbināto apmācībām</w:t>
            </w:r>
            <w:r>
              <w:rPr>
                <w:rFonts w:ascii="Times New Roman" w:eastAsia="Times New Roman" w:hAnsi="Times New Roman"/>
                <w:iCs/>
                <w:color w:val="000000"/>
                <w:sz w:val="24"/>
                <w:szCs w:val="24"/>
                <w:lang w:eastAsia="lv-LV"/>
              </w:rPr>
              <w:t>”</w:t>
            </w:r>
            <w:r w:rsidRPr="003D145D">
              <w:rPr>
                <w:rFonts w:ascii="Times New Roman" w:eastAsia="Times New Roman" w:hAnsi="Times New Roman"/>
                <w:iCs/>
                <w:color w:val="000000"/>
                <w:sz w:val="24"/>
                <w:szCs w:val="24"/>
                <w:lang w:eastAsia="lv-LV"/>
              </w:rPr>
              <w:t xml:space="preserve"> un 1.2.2.3. pasākuma </w:t>
            </w:r>
            <w:r>
              <w:rPr>
                <w:rFonts w:ascii="Times New Roman" w:eastAsia="Times New Roman" w:hAnsi="Times New Roman"/>
                <w:iCs/>
                <w:color w:val="000000"/>
                <w:sz w:val="24"/>
                <w:szCs w:val="24"/>
                <w:lang w:eastAsia="lv-LV"/>
              </w:rPr>
              <w:t>“</w:t>
            </w:r>
            <w:r w:rsidRPr="003D145D">
              <w:rPr>
                <w:rFonts w:ascii="Times New Roman" w:eastAsia="Times New Roman" w:hAnsi="Times New Roman"/>
                <w:iCs/>
                <w:color w:val="000000"/>
                <w:sz w:val="24"/>
                <w:szCs w:val="24"/>
                <w:lang w:eastAsia="lv-LV"/>
              </w:rPr>
              <w:t>Atbalsts IKT un netehnoloģiskām apmācībām, kā arī apmācībām, lai sekmētu investoru piesaisti</w:t>
            </w:r>
            <w:r>
              <w:rPr>
                <w:rFonts w:ascii="Times New Roman" w:eastAsia="Times New Roman" w:hAnsi="Times New Roman"/>
                <w:iCs/>
                <w:color w:val="000000"/>
                <w:sz w:val="24"/>
                <w:szCs w:val="24"/>
                <w:lang w:eastAsia="lv-LV"/>
              </w:rPr>
              <w:t>”</w:t>
            </w:r>
            <w:r w:rsidRPr="003D145D">
              <w:rPr>
                <w:rFonts w:ascii="Times New Roman" w:eastAsia="Times New Roman" w:hAnsi="Times New Roman"/>
                <w:iCs/>
                <w:color w:val="000000"/>
                <w:sz w:val="24"/>
                <w:szCs w:val="24"/>
                <w:lang w:eastAsia="lv-LV"/>
              </w:rPr>
              <w:t xml:space="preserve"> īstenošanai Ekonomikas ministrijai </w:t>
            </w:r>
            <w:r>
              <w:rPr>
                <w:rFonts w:ascii="Times New Roman" w:eastAsia="Times New Roman" w:hAnsi="Times New Roman"/>
                <w:iCs/>
                <w:color w:val="000000"/>
                <w:sz w:val="24"/>
                <w:szCs w:val="24"/>
                <w:lang w:eastAsia="lv-LV"/>
              </w:rPr>
              <w:t xml:space="preserve">ir piešķirti </w:t>
            </w:r>
            <w:r w:rsidRPr="003D145D">
              <w:rPr>
                <w:rFonts w:ascii="Times New Roman" w:eastAsia="Times New Roman" w:hAnsi="Times New Roman"/>
                <w:iCs/>
                <w:color w:val="000000"/>
                <w:sz w:val="24"/>
                <w:szCs w:val="24"/>
                <w:lang w:eastAsia="lv-LV"/>
              </w:rPr>
              <w:t>19</w:t>
            </w:r>
            <w:r>
              <w:rPr>
                <w:rFonts w:ascii="Times New Roman" w:eastAsia="Times New Roman" w:hAnsi="Times New Roman"/>
                <w:iCs/>
                <w:color w:val="000000"/>
                <w:sz w:val="24"/>
                <w:szCs w:val="24"/>
                <w:lang w:eastAsia="lv-LV"/>
              </w:rPr>
              <w:t>.</w:t>
            </w:r>
            <w:r w:rsidRPr="003D145D">
              <w:rPr>
                <w:rFonts w:ascii="Times New Roman" w:eastAsia="Times New Roman" w:hAnsi="Times New Roman"/>
                <w:iCs/>
                <w:color w:val="000000"/>
                <w:sz w:val="24"/>
                <w:szCs w:val="24"/>
                <w:lang w:eastAsia="lv-LV"/>
              </w:rPr>
              <w:t xml:space="preserve">7 </w:t>
            </w:r>
            <w:proofErr w:type="spellStart"/>
            <w:r w:rsidRPr="003D145D">
              <w:rPr>
                <w:rFonts w:ascii="Times New Roman" w:eastAsia="Times New Roman" w:hAnsi="Times New Roman"/>
                <w:iCs/>
                <w:color w:val="000000"/>
                <w:sz w:val="24"/>
                <w:szCs w:val="24"/>
                <w:lang w:eastAsia="lv-LV"/>
              </w:rPr>
              <w:t>mEUR</w:t>
            </w:r>
            <w:proofErr w:type="spellEnd"/>
            <w:r>
              <w:rPr>
                <w:rFonts w:ascii="Times New Roman" w:eastAsia="Times New Roman" w:hAnsi="Times New Roman"/>
                <w:iCs/>
                <w:color w:val="000000"/>
                <w:sz w:val="24"/>
                <w:szCs w:val="24"/>
                <w:lang w:eastAsia="lv-LV"/>
              </w:rPr>
              <w:t xml:space="preserve">. </w:t>
            </w:r>
          </w:p>
          <w:p w14:paraId="1A4C6A0F" w14:textId="72FDAD01" w:rsidR="00EA1A1B" w:rsidRDefault="00EA1A1B" w:rsidP="00EA1A1B">
            <w:pPr>
              <w:spacing w:after="0" w:line="240" w:lineRule="auto"/>
              <w:jc w:val="both"/>
              <w:rPr>
                <w:rFonts w:ascii="Times New Roman" w:eastAsia="Times New Roman" w:hAnsi="Times New Roman"/>
                <w:iCs/>
                <w:color w:val="000000"/>
                <w:sz w:val="24"/>
                <w:szCs w:val="24"/>
                <w:highlight w:val="yellow"/>
                <w:lang w:eastAsia="lv-LV"/>
              </w:rPr>
            </w:pPr>
            <w:r>
              <w:rPr>
                <w:rFonts w:ascii="Times New Roman" w:eastAsia="Times New Roman" w:hAnsi="Times New Roman"/>
                <w:iCs/>
                <w:color w:val="000000"/>
                <w:sz w:val="24"/>
                <w:szCs w:val="24"/>
                <w:lang w:eastAsia="lv-LV"/>
              </w:rPr>
              <w:t xml:space="preserve">1.2.2.1. pasākumā paredzēto pasākumu īstenošanai no </w:t>
            </w:r>
            <w:r w:rsidR="00DE2B7B">
              <w:rPr>
                <w:rFonts w:ascii="Times New Roman" w:eastAsia="Times New Roman" w:hAnsi="Times New Roman"/>
                <w:iCs/>
                <w:color w:val="000000"/>
                <w:sz w:val="24"/>
                <w:szCs w:val="24"/>
                <w:lang w:eastAsia="lv-LV"/>
              </w:rPr>
              <w:t xml:space="preserve">ERAF </w:t>
            </w:r>
            <w:r>
              <w:rPr>
                <w:rFonts w:ascii="Times New Roman" w:eastAsia="Times New Roman" w:hAnsi="Times New Roman"/>
                <w:iCs/>
                <w:color w:val="000000"/>
                <w:sz w:val="24"/>
                <w:szCs w:val="24"/>
                <w:lang w:eastAsia="lv-LV"/>
              </w:rPr>
              <w:t xml:space="preserve">virssaistību finansējuma plānoti 14.7 </w:t>
            </w:r>
            <w:proofErr w:type="spellStart"/>
            <w:r>
              <w:rPr>
                <w:rFonts w:ascii="Times New Roman" w:eastAsia="Times New Roman" w:hAnsi="Times New Roman"/>
                <w:iCs/>
                <w:color w:val="000000"/>
                <w:sz w:val="24"/>
                <w:szCs w:val="24"/>
                <w:lang w:eastAsia="lv-LV"/>
              </w:rPr>
              <w:t>mEUR</w:t>
            </w:r>
            <w:proofErr w:type="spellEnd"/>
            <w:r w:rsidRPr="00E73EBC">
              <w:rPr>
                <w:rFonts w:ascii="Times New Roman" w:eastAsia="Times New Roman" w:hAnsi="Times New Roman"/>
                <w:i/>
                <w:color w:val="000000"/>
                <w:sz w:val="24"/>
                <w:szCs w:val="24"/>
                <w:lang w:eastAsia="lv-LV"/>
              </w:rPr>
              <w:t>.</w:t>
            </w:r>
          </w:p>
          <w:p w14:paraId="0DA24594" w14:textId="4865611E" w:rsidR="00EA1A1B" w:rsidRPr="00E27B03" w:rsidRDefault="00EA1A1B" w:rsidP="00EA1A1B">
            <w:pPr>
              <w:spacing w:after="0" w:line="240" w:lineRule="auto"/>
              <w:jc w:val="both"/>
              <w:rPr>
                <w:rFonts w:ascii="Times New Roman" w:eastAsia="Times New Roman" w:hAnsi="Times New Roman"/>
                <w:iCs/>
                <w:color w:val="000000"/>
                <w:sz w:val="24"/>
                <w:szCs w:val="24"/>
                <w:lang w:eastAsia="lv-LV"/>
              </w:rPr>
            </w:pPr>
            <w:r w:rsidRPr="00002872">
              <w:rPr>
                <w:rFonts w:ascii="Times New Roman" w:eastAsia="Times New Roman" w:hAnsi="Times New Roman"/>
                <w:iCs/>
                <w:color w:val="000000"/>
                <w:sz w:val="24"/>
                <w:szCs w:val="24"/>
                <w:lang w:eastAsia="lv-LV"/>
              </w:rPr>
              <w:t xml:space="preserve">Kopā publiskā finansējuma palielināšana paredzēta 11 435 844 </w:t>
            </w:r>
            <w:proofErr w:type="spellStart"/>
            <w:r w:rsidRPr="00002872">
              <w:rPr>
                <w:rFonts w:ascii="Times New Roman" w:eastAsia="Times New Roman" w:hAnsi="Times New Roman"/>
                <w:i/>
                <w:color w:val="000000"/>
                <w:sz w:val="24"/>
                <w:szCs w:val="24"/>
                <w:lang w:eastAsia="lv-LV"/>
              </w:rPr>
              <w:t>euro</w:t>
            </w:r>
            <w:proofErr w:type="spellEnd"/>
            <w:r w:rsidRPr="00002872">
              <w:rPr>
                <w:rFonts w:ascii="Times New Roman" w:eastAsia="Times New Roman" w:hAnsi="Times New Roman"/>
                <w:iCs/>
                <w:color w:val="000000"/>
                <w:sz w:val="24"/>
                <w:szCs w:val="24"/>
                <w:lang w:eastAsia="lv-LV"/>
              </w:rPr>
              <w:t xml:space="preserve"> apmērā (– 3 264 156</w:t>
            </w:r>
            <w:r w:rsidRPr="00002872">
              <w:rPr>
                <w:rFonts w:ascii="Times New Roman" w:eastAsia="Times New Roman" w:hAnsi="Times New Roman"/>
                <w:i/>
                <w:color w:val="000000"/>
                <w:sz w:val="24"/>
                <w:szCs w:val="24"/>
                <w:lang w:eastAsia="lv-LV"/>
              </w:rPr>
              <w:t xml:space="preserve"> </w:t>
            </w:r>
            <w:proofErr w:type="spellStart"/>
            <w:r w:rsidRPr="00002872">
              <w:rPr>
                <w:rFonts w:ascii="Times New Roman" w:eastAsia="Times New Roman" w:hAnsi="Times New Roman"/>
                <w:i/>
                <w:color w:val="000000"/>
                <w:sz w:val="24"/>
                <w:szCs w:val="24"/>
                <w:lang w:eastAsia="lv-LV"/>
              </w:rPr>
              <w:t>euro</w:t>
            </w:r>
            <w:proofErr w:type="spellEnd"/>
            <w:r w:rsidRPr="00002872">
              <w:rPr>
                <w:rFonts w:ascii="Times New Roman" w:eastAsia="Times New Roman" w:hAnsi="Times New Roman"/>
                <w:i/>
                <w:color w:val="000000"/>
                <w:sz w:val="24"/>
                <w:szCs w:val="24"/>
                <w:lang w:eastAsia="lv-LV"/>
              </w:rPr>
              <w:t xml:space="preserve"> </w:t>
            </w:r>
            <w:r w:rsidRPr="00002872">
              <w:rPr>
                <w:rFonts w:ascii="Times New Roman" w:eastAsia="Times New Roman" w:hAnsi="Times New Roman"/>
                <w:iCs/>
                <w:color w:val="000000"/>
                <w:sz w:val="24"/>
                <w:szCs w:val="24"/>
                <w:lang w:eastAsia="lv-LV"/>
              </w:rPr>
              <w:t xml:space="preserve">+ 14 700 000 </w:t>
            </w:r>
            <w:proofErr w:type="spellStart"/>
            <w:r w:rsidRPr="00002872">
              <w:rPr>
                <w:rFonts w:ascii="Times New Roman" w:eastAsia="Times New Roman" w:hAnsi="Times New Roman"/>
                <w:i/>
                <w:color w:val="000000"/>
                <w:sz w:val="24"/>
                <w:szCs w:val="24"/>
                <w:lang w:eastAsia="lv-LV"/>
              </w:rPr>
              <w:t>euro</w:t>
            </w:r>
            <w:proofErr w:type="spellEnd"/>
            <w:r w:rsidRPr="00002872">
              <w:rPr>
                <w:rFonts w:ascii="Times New Roman" w:eastAsia="Times New Roman" w:hAnsi="Times New Roman"/>
                <w:iCs/>
                <w:color w:val="000000"/>
                <w:sz w:val="24"/>
                <w:szCs w:val="24"/>
                <w:lang w:eastAsia="lv-LV"/>
              </w:rPr>
              <w:t>)</w:t>
            </w:r>
            <w:r>
              <w:rPr>
                <w:rFonts w:ascii="Times New Roman" w:eastAsia="Times New Roman" w:hAnsi="Times New Roman"/>
                <w:iCs/>
                <w:color w:val="000000"/>
                <w:sz w:val="24"/>
                <w:szCs w:val="24"/>
                <w:lang w:eastAsia="lv-LV"/>
              </w:rPr>
              <w:t>: 2021. gadā 2 940 000 EUR apmērā, 2022. gadā</w:t>
            </w:r>
            <w:r w:rsidRPr="00F0548D">
              <w:rPr>
                <w:rFonts w:ascii="Times New Roman" w:eastAsia="Times New Roman" w:hAnsi="Times New Roman"/>
                <w:iCs/>
                <w:color w:val="000000"/>
                <w:sz w:val="24"/>
                <w:szCs w:val="24"/>
                <w:lang w:eastAsia="lv-LV"/>
              </w:rPr>
              <w:t xml:space="preserve"> </w:t>
            </w:r>
            <w:r>
              <w:rPr>
                <w:rFonts w:ascii="Times New Roman" w:eastAsia="Times New Roman" w:hAnsi="Times New Roman"/>
                <w:iCs/>
                <w:color w:val="000000"/>
                <w:sz w:val="24"/>
                <w:szCs w:val="24"/>
                <w:lang w:eastAsia="lv-LV"/>
              </w:rPr>
              <w:t xml:space="preserve">5 880 000 </w:t>
            </w:r>
            <w:r w:rsidRPr="00F0548D">
              <w:rPr>
                <w:rFonts w:ascii="Times New Roman" w:eastAsia="Times New Roman" w:hAnsi="Times New Roman"/>
                <w:iCs/>
                <w:color w:val="000000"/>
                <w:sz w:val="24"/>
                <w:szCs w:val="24"/>
                <w:lang w:eastAsia="lv-LV"/>
              </w:rPr>
              <w:t>EUR apmērā</w:t>
            </w:r>
            <w:r>
              <w:rPr>
                <w:rFonts w:ascii="Times New Roman" w:eastAsia="Times New Roman" w:hAnsi="Times New Roman"/>
                <w:iCs/>
                <w:color w:val="000000"/>
                <w:sz w:val="24"/>
                <w:szCs w:val="24"/>
                <w:lang w:eastAsia="lv-LV"/>
              </w:rPr>
              <w:t xml:space="preserve">, 2023. gadā 5 880 000 </w:t>
            </w:r>
            <w:r w:rsidRPr="00F0548D">
              <w:rPr>
                <w:rFonts w:ascii="Times New Roman" w:eastAsia="Times New Roman" w:hAnsi="Times New Roman"/>
                <w:iCs/>
                <w:color w:val="000000"/>
                <w:sz w:val="24"/>
                <w:szCs w:val="24"/>
                <w:lang w:eastAsia="lv-LV"/>
              </w:rPr>
              <w:t xml:space="preserve">EUR </w:t>
            </w:r>
            <w:r>
              <w:rPr>
                <w:rFonts w:ascii="Times New Roman" w:eastAsia="Times New Roman" w:hAnsi="Times New Roman"/>
                <w:iCs/>
                <w:color w:val="000000"/>
                <w:sz w:val="24"/>
                <w:szCs w:val="24"/>
                <w:lang w:eastAsia="lv-LV"/>
              </w:rPr>
              <w:t>apmērā.</w:t>
            </w:r>
          </w:p>
        </w:tc>
      </w:tr>
      <w:tr w:rsidR="00EA1A1B" w:rsidRPr="00E27B03" w14:paraId="5DF3B8AC"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2261109A"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lastRenderedPageBreak/>
              <w:t>6.1. detalizēts ieņēmumu aprēķins</w:t>
            </w:r>
          </w:p>
        </w:tc>
        <w:tc>
          <w:tcPr>
            <w:tcW w:w="4209" w:type="pct"/>
            <w:gridSpan w:val="8"/>
            <w:vMerge/>
            <w:tcBorders>
              <w:top w:val="outset" w:sz="6" w:space="0" w:color="auto"/>
              <w:left w:val="outset" w:sz="6" w:space="0" w:color="auto"/>
              <w:bottom w:val="outset" w:sz="6" w:space="0" w:color="auto"/>
              <w:right w:val="outset" w:sz="6" w:space="0" w:color="auto"/>
            </w:tcBorders>
            <w:vAlign w:val="center"/>
            <w:hideMark/>
          </w:tcPr>
          <w:p w14:paraId="00C6994C"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p>
        </w:tc>
      </w:tr>
      <w:tr w:rsidR="00EA1A1B" w:rsidRPr="00E27B03" w14:paraId="144F3650"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6A0083F0"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6.2. detalizēts izdevumu aprēķins</w:t>
            </w:r>
          </w:p>
        </w:tc>
        <w:tc>
          <w:tcPr>
            <w:tcW w:w="4209" w:type="pct"/>
            <w:gridSpan w:val="8"/>
            <w:vMerge/>
            <w:tcBorders>
              <w:top w:val="outset" w:sz="6" w:space="0" w:color="auto"/>
              <w:left w:val="outset" w:sz="6" w:space="0" w:color="auto"/>
              <w:bottom w:val="outset" w:sz="6" w:space="0" w:color="auto"/>
              <w:right w:val="outset" w:sz="6" w:space="0" w:color="auto"/>
            </w:tcBorders>
            <w:vAlign w:val="center"/>
            <w:hideMark/>
          </w:tcPr>
          <w:p w14:paraId="30D2713E"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p>
        </w:tc>
      </w:tr>
      <w:tr w:rsidR="00EA1A1B" w:rsidRPr="00E27B03" w14:paraId="7F9D87CC"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3DE345EC"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7. Amata vietu skaita izmaiņas</w:t>
            </w:r>
          </w:p>
        </w:tc>
        <w:tc>
          <w:tcPr>
            <w:tcW w:w="4209" w:type="pct"/>
            <w:gridSpan w:val="8"/>
            <w:tcBorders>
              <w:top w:val="outset" w:sz="6" w:space="0" w:color="auto"/>
              <w:left w:val="outset" w:sz="6" w:space="0" w:color="auto"/>
              <w:bottom w:val="outset" w:sz="6" w:space="0" w:color="auto"/>
              <w:right w:val="outset" w:sz="6" w:space="0" w:color="auto"/>
            </w:tcBorders>
            <w:hideMark/>
          </w:tcPr>
          <w:p w14:paraId="52FE44AD" w14:textId="77777777" w:rsidR="00EA1A1B" w:rsidRPr="00E27B03" w:rsidRDefault="00EA1A1B" w:rsidP="00EA1A1B">
            <w:pPr>
              <w:spacing w:after="0" w:line="240" w:lineRule="auto"/>
              <w:jc w:val="both"/>
              <w:rPr>
                <w:rFonts w:ascii="Times New Roman" w:eastAsia="Times New Roman" w:hAnsi="Times New Roman"/>
                <w:iCs/>
                <w:color w:val="000000"/>
                <w:sz w:val="24"/>
                <w:szCs w:val="24"/>
                <w:lang w:eastAsia="lv-LV"/>
              </w:rPr>
            </w:pPr>
            <w:r w:rsidRPr="00E27B03">
              <w:rPr>
                <w:rFonts w:ascii="Times New Roman" w:hAnsi="Times New Roman"/>
                <w:color w:val="000000"/>
                <w:sz w:val="24"/>
                <w:szCs w:val="24"/>
              </w:rPr>
              <w:t>Projekts šo jomu neskar.</w:t>
            </w:r>
          </w:p>
        </w:tc>
      </w:tr>
      <w:tr w:rsidR="00EA1A1B" w:rsidRPr="00E27B03" w14:paraId="7C57D464" w14:textId="77777777" w:rsidTr="00EA1A1B">
        <w:trPr>
          <w:gridBefore w:val="1"/>
          <w:wBefore w:w="4" w:type="pct"/>
          <w:tblCellSpacing w:w="15" w:type="dxa"/>
        </w:trPr>
        <w:tc>
          <w:tcPr>
            <w:tcW w:w="727" w:type="pct"/>
            <w:tcBorders>
              <w:top w:val="outset" w:sz="6" w:space="0" w:color="auto"/>
              <w:left w:val="outset" w:sz="6" w:space="0" w:color="auto"/>
              <w:bottom w:val="outset" w:sz="6" w:space="0" w:color="auto"/>
              <w:right w:val="outset" w:sz="6" w:space="0" w:color="auto"/>
            </w:tcBorders>
            <w:hideMark/>
          </w:tcPr>
          <w:p w14:paraId="596F8CFA" w14:textId="77777777" w:rsidR="00EA1A1B" w:rsidRPr="00E27B03" w:rsidRDefault="00EA1A1B" w:rsidP="00EA1A1B">
            <w:pPr>
              <w:spacing w:after="0" w:line="240" w:lineRule="auto"/>
              <w:rPr>
                <w:rFonts w:ascii="Times New Roman" w:eastAsia="Times New Roman" w:hAnsi="Times New Roman"/>
                <w:iCs/>
                <w:color w:val="000000"/>
                <w:sz w:val="24"/>
                <w:szCs w:val="24"/>
                <w:lang w:eastAsia="lv-LV"/>
              </w:rPr>
            </w:pPr>
            <w:r w:rsidRPr="00E27B03">
              <w:rPr>
                <w:rFonts w:ascii="Times New Roman" w:eastAsia="Times New Roman" w:hAnsi="Times New Roman"/>
                <w:iCs/>
                <w:color w:val="000000"/>
                <w:sz w:val="24"/>
                <w:szCs w:val="24"/>
                <w:lang w:eastAsia="lv-LV"/>
              </w:rPr>
              <w:t>8. Cita informācija</w:t>
            </w:r>
          </w:p>
        </w:tc>
        <w:tc>
          <w:tcPr>
            <w:tcW w:w="4209" w:type="pct"/>
            <w:gridSpan w:val="8"/>
            <w:tcBorders>
              <w:top w:val="outset" w:sz="6" w:space="0" w:color="auto"/>
              <w:left w:val="outset" w:sz="6" w:space="0" w:color="auto"/>
              <w:bottom w:val="outset" w:sz="6" w:space="0" w:color="auto"/>
              <w:right w:val="outset" w:sz="6" w:space="0" w:color="auto"/>
            </w:tcBorders>
            <w:hideMark/>
          </w:tcPr>
          <w:p w14:paraId="27803401" w14:textId="7468410A" w:rsidR="00EA1A1B" w:rsidRPr="00E27B03" w:rsidRDefault="00EA1A1B" w:rsidP="00EA1A1B">
            <w:pPr>
              <w:spacing w:after="0" w:line="240" w:lineRule="auto"/>
              <w:jc w:val="both"/>
              <w:rPr>
                <w:rFonts w:ascii="Times New Roman" w:eastAsia="Times New Roman" w:hAnsi="Times New Roman"/>
                <w:iCs/>
                <w:color w:val="000000"/>
                <w:sz w:val="24"/>
                <w:szCs w:val="24"/>
                <w:lang w:eastAsia="lv-LV"/>
              </w:rPr>
            </w:pPr>
            <w:r w:rsidRPr="00002872">
              <w:rPr>
                <w:rFonts w:ascii="Times New Roman" w:eastAsia="Times New Roman" w:hAnsi="Times New Roman"/>
                <w:iCs/>
                <w:color w:val="000000"/>
                <w:sz w:val="24"/>
                <w:szCs w:val="24"/>
                <w:lang w:eastAsia="lv-LV"/>
              </w:rPr>
              <w:t xml:space="preserve">Nepieciešamo finansējumu </w:t>
            </w:r>
            <w:r>
              <w:rPr>
                <w:rFonts w:ascii="Times New Roman" w:eastAsia="Times New Roman" w:hAnsi="Times New Roman"/>
                <w:iCs/>
                <w:color w:val="000000"/>
                <w:sz w:val="24"/>
                <w:szCs w:val="24"/>
                <w:lang w:eastAsia="lv-LV"/>
              </w:rPr>
              <w:t xml:space="preserve">Finanšu ministrija </w:t>
            </w:r>
            <w:r w:rsidRPr="00002872">
              <w:rPr>
                <w:rFonts w:ascii="Times New Roman" w:eastAsia="Times New Roman" w:hAnsi="Times New Roman"/>
                <w:iCs/>
                <w:color w:val="000000"/>
                <w:sz w:val="24"/>
                <w:szCs w:val="24"/>
                <w:lang w:eastAsia="lv-LV"/>
              </w:rPr>
              <w:t>lūgs pārdalīt no 80.00.00 programmas „Nesadalītais finansējums Eiropas Savienības politiku instrumentu un pārējās ārvalstu finanšu palīdzības līdzfinansēto projektu un pasākumu īstenošanai”</w:t>
            </w:r>
            <w:r w:rsidR="006B57D3">
              <w:rPr>
                <w:rFonts w:ascii="Times New Roman" w:eastAsia="Times New Roman" w:hAnsi="Times New Roman"/>
                <w:iCs/>
                <w:color w:val="000000"/>
                <w:sz w:val="24"/>
                <w:szCs w:val="24"/>
                <w:lang w:eastAsia="lv-LV"/>
              </w:rPr>
              <w:t>, sākot ar 2021. gadu</w:t>
            </w:r>
            <w:r w:rsidRPr="00002872">
              <w:rPr>
                <w:rFonts w:ascii="Times New Roman" w:eastAsia="Times New Roman" w:hAnsi="Times New Roman"/>
                <w:iCs/>
                <w:color w:val="000000"/>
                <w:sz w:val="24"/>
                <w:szCs w:val="24"/>
                <w:lang w:eastAsia="lv-LV"/>
              </w:rPr>
              <w:t>.</w:t>
            </w:r>
          </w:p>
        </w:tc>
      </w:tr>
    </w:tbl>
    <w:p w14:paraId="6443BA82" w14:textId="77777777" w:rsidR="00665752" w:rsidRPr="00E27B03" w:rsidRDefault="00665752" w:rsidP="005D663A">
      <w:pPr>
        <w:spacing w:after="0" w:line="240" w:lineRule="auto"/>
        <w:contextualSpacing/>
        <w:rPr>
          <w:rFonts w:ascii="Times New Roman" w:eastAsia="Times New Roman" w:hAnsi="Times New Roman"/>
          <w:sz w:val="24"/>
          <w:szCs w:val="24"/>
          <w:lang w:eastAsia="lv-LV"/>
        </w:rPr>
      </w:pPr>
    </w:p>
    <w:tbl>
      <w:tblPr>
        <w:tblW w:w="515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
        <w:gridCol w:w="3032"/>
        <w:gridCol w:w="6272"/>
      </w:tblGrid>
      <w:tr w:rsidR="0020194B" w:rsidRPr="00E27B03" w14:paraId="0638661E" w14:textId="77777777" w:rsidTr="00950EF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7E98FA4" w14:textId="77777777" w:rsidR="0020194B" w:rsidRPr="00E27B03" w:rsidRDefault="0020194B" w:rsidP="0020194B">
            <w:pPr>
              <w:spacing w:after="0" w:line="240" w:lineRule="auto"/>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IV. Tiesību akta projekta ietekme uz spēkā esošo tiesību normu sistēmu</w:t>
            </w:r>
          </w:p>
        </w:tc>
      </w:tr>
      <w:tr w:rsidR="0020194B" w:rsidRPr="00E27B03" w14:paraId="3871A907" w14:textId="77777777" w:rsidTr="0052569A">
        <w:trPr>
          <w:trHeight w:val="241"/>
          <w:tblCellSpacing w:w="15" w:type="dxa"/>
        </w:trPr>
        <w:tc>
          <w:tcPr>
            <w:tcW w:w="429" w:type="pct"/>
            <w:tcBorders>
              <w:top w:val="outset" w:sz="6" w:space="0" w:color="auto"/>
              <w:left w:val="outset" w:sz="6" w:space="0" w:color="auto"/>
              <w:bottom w:val="outset" w:sz="6" w:space="0" w:color="auto"/>
              <w:right w:val="outset" w:sz="6" w:space="0" w:color="auto"/>
            </w:tcBorders>
            <w:hideMark/>
          </w:tcPr>
          <w:p w14:paraId="3CB230B7" w14:textId="77777777" w:rsidR="0020194B" w:rsidRPr="00E27B03" w:rsidRDefault="0020194B" w:rsidP="0020194B">
            <w:pPr>
              <w:spacing w:after="0" w:line="240" w:lineRule="auto"/>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477" w:type="pct"/>
            <w:tcBorders>
              <w:top w:val="outset" w:sz="6" w:space="0" w:color="auto"/>
              <w:left w:val="outset" w:sz="6" w:space="0" w:color="auto"/>
              <w:bottom w:val="outset" w:sz="6" w:space="0" w:color="auto"/>
              <w:right w:val="outset" w:sz="6" w:space="0" w:color="auto"/>
            </w:tcBorders>
            <w:hideMark/>
          </w:tcPr>
          <w:p w14:paraId="77738519" w14:textId="5CE34574" w:rsidR="0020194B" w:rsidRPr="00E27B03" w:rsidRDefault="0020194B" w:rsidP="0020194B">
            <w:pPr>
              <w:spacing w:after="0" w:line="240" w:lineRule="auto"/>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Saistītie tiesību aktu projekti</w:t>
            </w:r>
          </w:p>
        </w:tc>
        <w:tc>
          <w:tcPr>
            <w:tcW w:w="3033" w:type="pct"/>
            <w:tcBorders>
              <w:top w:val="outset" w:sz="6" w:space="0" w:color="auto"/>
              <w:left w:val="outset" w:sz="6" w:space="0" w:color="auto"/>
              <w:bottom w:val="outset" w:sz="6" w:space="0" w:color="auto"/>
              <w:right w:val="outset" w:sz="6" w:space="0" w:color="auto"/>
            </w:tcBorders>
          </w:tcPr>
          <w:p w14:paraId="25C60319" w14:textId="1E401E99" w:rsidR="0020194B" w:rsidRPr="00E27B03" w:rsidRDefault="0052569A" w:rsidP="0020194B">
            <w:pPr>
              <w:tabs>
                <w:tab w:val="left" w:pos="420"/>
              </w:tabs>
              <w:spacing w:after="120" w:line="240" w:lineRule="auto"/>
              <w:jc w:val="both"/>
              <w:rPr>
                <w:rFonts w:ascii="Times New Roman" w:eastAsia="Times New Roman" w:hAnsi="Times New Roman"/>
                <w:iCs/>
                <w:sz w:val="24"/>
                <w:szCs w:val="24"/>
                <w:highlight w:val="yellow"/>
                <w:lang w:eastAsia="lv-LV"/>
              </w:rPr>
            </w:pPr>
            <w:r w:rsidRPr="0052569A">
              <w:rPr>
                <w:rFonts w:ascii="Times New Roman" w:eastAsia="Times New Roman" w:hAnsi="Times New Roman"/>
                <w:iCs/>
                <w:sz w:val="24"/>
                <w:szCs w:val="24"/>
                <w:lang w:eastAsia="lv-LV"/>
              </w:rPr>
              <w:t>Nav</w:t>
            </w:r>
          </w:p>
        </w:tc>
      </w:tr>
      <w:tr w:rsidR="0020194B" w:rsidRPr="00E27B03" w14:paraId="24A25C4B" w14:textId="77777777" w:rsidTr="00950EF3">
        <w:trPr>
          <w:tblCellSpacing w:w="15" w:type="dxa"/>
        </w:trPr>
        <w:tc>
          <w:tcPr>
            <w:tcW w:w="429" w:type="pct"/>
            <w:tcBorders>
              <w:top w:val="outset" w:sz="6" w:space="0" w:color="auto"/>
              <w:left w:val="outset" w:sz="6" w:space="0" w:color="auto"/>
              <w:bottom w:val="outset" w:sz="6" w:space="0" w:color="auto"/>
              <w:right w:val="outset" w:sz="6" w:space="0" w:color="auto"/>
            </w:tcBorders>
            <w:hideMark/>
          </w:tcPr>
          <w:p w14:paraId="7B6E4E4D" w14:textId="77777777" w:rsidR="0020194B" w:rsidRPr="00E27B03" w:rsidRDefault="0020194B" w:rsidP="0020194B">
            <w:pPr>
              <w:spacing w:after="0" w:line="240" w:lineRule="auto"/>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477" w:type="pct"/>
            <w:tcBorders>
              <w:top w:val="outset" w:sz="6" w:space="0" w:color="auto"/>
              <w:left w:val="outset" w:sz="6" w:space="0" w:color="auto"/>
              <w:bottom w:val="outset" w:sz="6" w:space="0" w:color="auto"/>
              <w:right w:val="outset" w:sz="6" w:space="0" w:color="auto"/>
            </w:tcBorders>
            <w:hideMark/>
          </w:tcPr>
          <w:p w14:paraId="51BEDB3B" w14:textId="77777777" w:rsidR="0020194B" w:rsidRPr="00E27B03" w:rsidRDefault="0020194B" w:rsidP="0020194B">
            <w:pPr>
              <w:spacing w:after="0" w:line="240" w:lineRule="auto"/>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Atbildīgā institūcija</w:t>
            </w:r>
          </w:p>
        </w:tc>
        <w:tc>
          <w:tcPr>
            <w:tcW w:w="3033" w:type="pct"/>
            <w:tcBorders>
              <w:top w:val="outset" w:sz="6" w:space="0" w:color="auto"/>
              <w:left w:val="outset" w:sz="6" w:space="0" w:color="auto"/>
              <w:bottom w:val="outset" w:sz="6" w:space="0" w:color="auto"/>
              <w:right w:val="outset" w:sz="6" w:space="0" w:color="auto"/>
            </w:tcBorders>
            <w:hideMark/>
          </w:tcPr>
          <w:p w14:paraId="21ED38A2" w14:textId="48BFB3F1" w:rsidR="0020194B" w:rsidRPr="00E27B03" w:rsidRDefault="0020194B" w:rsidP="0020194B">
            <w:pPr>
              <w:spacing w:after="0" w:line="240" w:lineRule="auto"/>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Ekonomikas ministrija.</w:t>
            </w:r>
          </w:p>
        </w:tc>
      </w:tr>
      <w:tr w:rsidR="0020194B" w:rsidRPr="00E27B03" w14:paraId="1E09355B" w14:textId="77777777" w:rsidTr="00950EF3">
        <w:trPr>
          <w:tblCellSpacing w:w="15" w:type="dxa"/>
        </w:trPr>
        <w:tc>
          <w:tcPr>
            <w:tcW w:w="429" w:type="pct"/>
            <w:tcBorders>
              <w:top w:val="outset" w:sz="6" w:space="0" w:color="auto"/>
              <w:left w:val="outset" w:sz="6" w:space="0" w:color="auto"/>
              <w:bottom w:val="outset" w:sz="6" w:space="0" w:color="auto"/>
              <w:right w:val="outset" w:sz="6" w:space="0" w:color="auto"/>
            </w:tcBorders>
            <w:hideMark/>
          </w:tcPr>
          <w:p w14:paraId="03BB80FE" w14:textId="77777777" w:rsidR="0020194B" w:rsidRPr="00E27B03" w:rsidRDefault="0020194B" w:rsidP="0020194B">
            <w:pPr>
              <w:spacing w:after="0" w:line="240" w:lineRule="auto"/>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3.</w:t>
            </w:r>
          </w:p>
        </w:tc>
        <w:tc>
          <w:tcPr>
            <w:tcW w:w="1477" w:type="pct"/>
            <w:tcBorders>
              <w:top w:val="outset" w:sz="6" w:space="0" w:color="auto"/>
              <w:left w:val="outset" w:sz="6" w:space="0" w:color="auto"/>
              <w:bottom w:val="outset" w:sz="6" w:space="0" w:color="auto"/>
              <w:right w:val="outset" w:sz="6" w:space="0" w:color="auto"/>
            </w:tcBorders>
            <w:hideMark/>
          </w:tcPr>
          <w:p w14:paraId="4B503849" w14:textId="77777777" w:rsidR="0020194B" w:rsidRPr="00E27B03" w:rsidRDefault="0020194B" w:rsidP="0020194B">
            <w:pPr>
              <w:spacing w:after="0" w:line="240" w:lineRule="auto"/>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033" w:type="pct"/>
            <w:tcBorders>
              <w:top w:val="outset" w:sz="6" w:space="0" w:color="auto"/>
              <w:left w:val="outset" w:sz="6" w:space="0" w:color="auto"/>
              <w:bottom w:val="outset" w:sz="6" w:space="0" w:color="auto"/>
              <w:right w:val="outset" w:sz="6" w:space="0" w:color="auto"/>
            </w:tcBorders>
            <w:hideMark/>
          </w:tcPr>
          <w:p w14:paraId="5F8C2235" w14:textId="77777777" w:rsidR="0020194B" w:rsidRPr="00E27B03" w:rsidRDefault="0020194B" w:rsidP="0020194B">
            <w:pPr>
              <w:spacing w:after="0" w:line="240" w:lineRule="auto"/>
              <w:jc w:val="both"/>
              <w:rPr>
                <w:rFonts w:ascii="Times New Roman" w:eastAsia="Times New Roman" w:hAnsi="Times New Roman"/>
                <w:sz w:val="24"/>
                <w:szCs w:val="24"/>
                <w:lang w:eastAsia="lv-LV"/>
              </w:rPr>
            </w:pPr>
            <w:r w:rsidRPr="00E27B03">
              <w:rPr>
                <w:rFonts w:ascii="Times New Roman" w:eastAsia="Times New Roman" w:hAnsi="Times New Roman"/>
                <w:iCs/>
                <w:sz w:val="24"/>
                <w:szCs w:val="24"/>
                <w:lang w:eastAsia="lv-LV"/>
              </w:rPr>
              <w:t>Nav</w:t>
            </w:r>
          </w:p>
        </w:tc>
      </w:tr>
    </w:tbl>
    <w:p w14:paraId="15CF9B4D" w14:textId="77777777" w:rsidR="009249A5" w:rsidRPr="00E27B03" w:rsidRDefault="009249A5" w:rsidP="005D663A">
      <w:pPr>
        <w:spacing w:after="0" w:line="240" w:lineRule="auto"/>
        <w:rPr>
          <w:rFonts w:ascii="Times New Roman" w:eastAsia="Times New Roman" w:hAnsi="Times New Roman"/>
          <w:iCs/>
          <w:color w:val="414142"/>
          <w:sz w:val="24"/>
          <w:szCs w:val="24"/>
          <w:lang w:eastAsia="lv-LV"/>
        </w:rPr>
      </w:pPr>
    </w:p>
    <w:tbl>
      <w:tblPr>
        <w:tblW w:w="515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
        <w:gridCol w:w="1665"/>
        <w:gridCol w:w="583"/>
        <w:gridCol w:w="1334"/>
        <w:gridCol w:w="1471"/>
        <w:gridCol w:w="467"/>
        <w:gridCol w:w="4329"/>
      </w:tblGrid>
      <w:tr w:rsidR="009249A5" w:rsidRPr="00E27B03" w14:paraId="2945AC05" w14:textId="77777777" w:rsidTr="00D2715B">
        <w:trPr>
          <w:tblCellSpacing w:w="15" w:type="dxa"/>
        </w:trPr>
        <w:tc>
          <w:tcPr>
            <w:tcW w:w="4970" w:type="pct"/>
            <w:gridSpan w:val="7"/>
            <w:tcBorders>
              <w:top w:val="outset" w:sz="6" w:space="0" w:color="auto"/>
              <w:left w:val="outset" w:sz="6" w:space="0" w:color="auto"/>
              <w:bottom w:val="outset" w:sz="6" w:space="0" w:color="auto"/>
              <w:right w:val="outset" w:sz="6" w:space="0" w:color="auto"/>
            </w:tcBorders>
            <w:vAlign w:val="center"/>
            <w:hideMark/>
          </w:tcPr>
          <w:p w14:paraId="5AE89FC2" w14:textId="77777777" w:rsidR="009249A5" w:rsidRPr="00E27B03" w:rsidRDefault="009249A5" w:rsidP="009249A5">
            <w:pPr>
              <w:spacing w:after="0" w:line="240" w:lineRule="auto"/>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V. Tiesību akta projekta atbilstība Latvijas Republikas starptautiskajām saistībām</w:t>
            </w:r>
          </w:p>
        </w:tc>
      </w:tr>
      <w:tr w:rsidR="006F0B43" w:rsidRPr="00E27B03" w14:paraId="62BFE276" w14:textId="77777777" w:rsidTr="00137A7F">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70E50DC9"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089" w:type="pct"/>
            <w:gridSpan w:val="2"/>
            <w:tcBorders>
              <w:top w:val="outset" w:sz="6" w:space="0" w:color="auto"/>
              <w:left w:val="outset" w:sz="6" w:space="0" w:color="auto"/>
              <w:bottom w:val="outset" w:sz="6" w:space="0" w:color="auto"/>
              <w:right w:val="outset" w:sz="6" w:space="0" w:color="auto"/>
            </w:tcBorders>
            <w:hideMark/>
          </w:tcPr>
          <w:p w14:paraId="1E4ECD49"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Saistības pret Eiropas Savienību</w:t>
            </w:r>
          </w:p>
        </w:tc>
        <w:tc>
          <w:tcPr>
            <w:tcW w:w="3687" w:type="pct"/>
            <w:gridSpan w:val="4"/>
            <w:tcBorders>
              <w:top w:val="outset" w:sz="6" w:space="0" w:color="auto"/>
              <w:left w:val="outset" w:sz="6" w:space="0" w:color="auto"/>
              <w:bottom w:val="outset" w:sz="6" w:space="0" w:color="auto"/>
              <w:right w:val="outset" w:sz="6" w:space="0" w:color="auto"/>
            </w:tcBorders>
            <w:hideMark/>
          </w:tcPr>
          <w:p w14:paraId="48343295" w14:textId="77777777" w:rsidR="00F24F64"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Projektā ir iekļautas tiesību normas, kas izriet no</w:t>
            </w:r>
            <w:r w:rsidR="00F24F64">
              <w:rPr>
                <w:rFonts w:ascii="Times New Roman" w:eastAsia="Times New Roman" w:hAnsi="Times New Roman"/>
                <w:iCs/>
                <w:sz w:val="24"/>
                <w:szCs w:val="24"/>
                <w:lang w:eastAsia="lv-LV"/>
              </w:rPr>
              <w:t>:</w:t>
            </w:r>
          </w:p>
          <w:p w14:paraId="5539C976" w14:textId="77777777" w:rsidR="00F24F64" w:rsidRDefault="006A6A6D" w:rsidP="00F24F64">
            <w:pPr>
              <w:pStyle w:val="ListParagraph"/>
              <w:numPr>
                <w:ilvl w:val="0"/>
                <w:numId w:val="25"/>
              </w:numPr>
              <w:ind w:left="212" w:hanging="142"/>
              <w:jc w:val="both"/>
              <w:rPr>
                <w:iCs/>
                <w:lang w:val="lv-LV" w:eastAsia="lv-LV"/>
              </w:rPr>
            </w:pPr>
            <w:r w:rsidRPr="00F24F64">
              <w:rPr>
                <w:iCs/>
                <w:lang w:val="lv-LV" w:eastAsia="lv-LV"/>
              </w:rPr>
              <w:t xml:space="preserve">Eiropas </w:t>
            </w:r>
            <w:r w:rsidR="009249A5" w:rsidRPr="00F24F64">
              <w:rPr>
                <w:iCs/>
                <w:lang w:val="lv-LV" w:eastAsia="lv-LV"/>
              </w:rPr>
              <w:t>Komisijas 2014. gada 17. jūnija Regulas Nr. 651/2014, ar ko noteiktas atbalsta kategorijas atzīst par saderīgām ar iekšējo tirgu, piemērojot Līguma 107. un 108. pantu</w:t>
            </w:r>
            <w:r w:rsidR="001179A4" w:rsidRPr="00F24F64">
              <w:rPr>
                <w:iCs/>
                <w:lang w:val="lv-LV" w:eastAsia="lv-LV"/>
              </w:rPr>
              <w:t xml:space="preserve">, </w:t>
            </w:r>
          </w:p>
          <w:p w14:paraId="0AEACB22" w14:textId="77777777" w:rsidR="00F24F64" w:rsidRDefault="00BE3505" w:rsidP="00F24F64">
            <w:pPr>
              <w:pStyle w:val="ListParagraph"/>
              <w:numPr>
                <w:ilvl w:val="0"/>
                <w:numId w:val="25"/>
              </w:numPr>
              <w:ind w:left="212" w:hanging="142"/>
              <w:jc w:val="both"/>
              <w:rPr>
                <w:iCs/>
                <w:lang w:val="lv-LV" w:eastAsia="lv-LV"/>
              </w:rPr>
            </w:pPr>
            <w:r w:rsidRPr="00F24F64">
              <w:rPr>
                <w:iCs/>
                <w:lang w:val="lv-LV" w:eastAsia="lv-LV"/>
              </w:rPr>
              <w:t xml:space="preserve">Komisijas Regulas (ES) Nr. 1407/2013 (2013. gada 18. decembris) par Līguma par Eiropas Savienības darbību 107. un 108. panta piemērošanu </w:t>
            </w:r>
            <w:proofErr w:type="spellStart"/>
            <w:r w:rsidRPr="00F24F64">
              <w:rPr>
                <w:i/>
                <w:lang w:val="lv-LV" w:eastAsia="lv-LV"/>
              </w:rPr>
              <w:t>de</w:t>
            </w:r>
            <w:proofErr w:type="spellEnd"/>
            <w:r w:rsidRPr="00F24F64">
              <w:rPr>
                <w:i/>
                <w:lang w:val="lv-LV" w:eastAsia="lv-LV"/>
              </w:rPr>
              <w:t xml:space="preserve"> </w:t>
            </w:r>
            <w:proofErr w:type="spellStart"/>
            <w:r w:rsidRPr="00F24F64">
              <w:rPr>
                <w:i/>
                <w:lang w:val="lv-LV" w:eastAsia="lv-LV"/>
              </w:rPr>
              <w:t>minimis</w:t>
            </w:r>
            <w:proofErr w:type="spellEnd"/>
            <w:r w:rsidRPr="00F24F64">
              <w:rPr>
                <w:iCs/>
                <w:lang w:val="lv-LV" w:eastAsia="lv-LV"/>
              </w:rPr>
              <w:t xml:space="preserve"> atbalstam</w:t>
            </w:r>
            <w:r w:rsidR="000266EF" w:rsidRPr="00F24F64">
              <w:rPr>
                <w:iCs/>
                <w:lang w:val="lv-LV" w:eastAsia="lv-LV"/>
              </w:rPr>
              <w:t xml:space="preserve">, </w:t>
            </w:r>
          </w:p>
          <w:p w14:paraId="50262756" w14:textId="5C10D0B6" w:rsidR="00F24F64" w:rsidRPr="00A25CA7" w:rsidRDefault="000266EF" w:rsidP="00A25CA7">
            <w:pPr>
              <w:pStyle w:val="ListParagraph"/>
              <w:numPr>
                <w:ilvl w:val="0"/>
                <w:numId w:val="25"/>
              </w:numPr>
              <w:ind w:left="212" w:hanging="142"/>
              <w:jc w:val="both"/>
              <w:rPr>
                <w:iCs/>
                <w:lang w:val="lv-LV" w:eastAsia="lv-LV"/>
              </w:rPr>
            </w:pPr>
            <w:r w:rsidRPr="00F24F64">
              <w:rPr>
                <w:iCs/>
                <w:lang w:val="lv-LV" w:eastAsia="lv-LV"/>
              </w:rPr>
              <w:t>Komisijas 2004. gada 21. aprīļa Regulas (EK) Nr. 794/2004, ar ko īsteno Padomes Regulu (ES) 2015/1589, ar ko nosaka sīki izstrādātus noteikumus Līguma par Eiropas Savienības darbību 108. panta piemērošanai</w:t>
            </w:r>
            <w:r w:rsidR="00A25CA7">
              <w:rPr>
                <w:iCs/>
                <w:lang w:val="lv-LV" w:eastAsia="lv-LV"/>
              </w:rPr>
              <w:t>.</w:t>
            </w:r>
          </w:p>
        </w:tc>
      </w:tr>
      <w:tr w:rsidR="006F0B43" w:rsidRPr="00E27B03" w14:paraId="0967E1EA" w14:textId="77777777" w:rsidTr="00137A7F">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765FA8FF"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089" w:type="pct"/>
            <w:gridSpan w:val="2"/>
            <w:tcBorders>
              <w:top w:val="outset" w:sz="6" w:space="0" w:color="auto"/>
              <w:left w:val="outset" w:sz="6" w:space="0" w:color="auto"/>
              <w:bottom w:val="outset" w:sz="6" w:space="0" w:color="auto"/>
              <w:right w:val="outset" w:sz="6" w:space="0" w:color="auto"/>
            </w:tcBorders>
            <w:hideMark/>
          </w:tcPr>
          <w:p w14:paraId="4EE34090"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Citas starptautiskās saistības</w:t>
            </w:r>
          </w:p>
        </w:tc>
        <w:tc>
          <w:tcPr>
            <w:tcW w:w="3687" w:type="pct"/>
            <w:gridSpan w:val="4"/>
            <w:tcBorders>
              <w:top w:val="outset" w:sz="6" w:space="0" w:color="auto"/>
              <w:left w:val="outset" w:sz="6" w:space="0" w:color="auto"/>
              <w:bottom w:val="outset" w:sz="6" w:space="0" w:color="auto"/>
              <w:right w:val="outset" w:sz="6" w:space="0" w:color="auto"/>
            </w:tcBorders>
            <w:hideMark/>
          </w:tcPr>
          <w:p w14:paraId="7F30ACF3"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bCs/>
                <w:iCs/>
                <w:sz w:val="24"/>
                <w:szCs w:val="24"/>
                <w:lang w:eastAsia="lv-LV"/>
              </w:rPr>
              <w:t>Projekts šo jomu neskar.</w:t>
            </w:r>
          </w:p>
        </w:tc>
      </w:tr>
      <w:tr w:rsidR="006F0B43" w:rsidRPr="00E27B03" w14:paraId="230E04C2" w14:textId="77777777" w:rsidTr="00137A7F">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71527664"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3.</w:t>
            </w:r>
          </w:p>
        </w:tc>
        <w:tc>
          <w:tcPr>
            <w:tcW w:w="1089" w:type="pct"/>
            <w:gridSpan w:val="2"/>
            <w:tcBorders>
              <w:top w:val="outset" w:sz="6" w:space="0" w:color="auto"/>
              <w:left w:val="outset" w:sz="6" w:space="0" w:color="auto"/>
              <w:bottom w:val="outset" w:sz="6" w:space="0" w:color="auto"/>
              <w:right w:val="outset" w:sz="6" w:space="0" w:color="auto"/>
            </w:tcBorders>
            <w:hideMark/>
          </w:tcPr>
          <w:p w14:paraId="0394D6DD"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687" w:type="pct"/>
            <w:gridSpan w:val="4"/>
            <w:tcBorders>
              <w:top w:val="outset" w:sz="6" w:space="0" w:color="auto"/>
              <w:left w:val="outset" w:sz="6" w:space="0" w:color="auto"/>
              <w:bottom w:val="outset" w:sz="6" w:space="0" w:color="auto"/>
              <w:right w:val="outset" w:sz="6" w:space="0" w:color="auto"/>
            </w:tcBorders>
            <w:hideMark/>
          </w:tcPr>
          <w:p w14:paraId="00038B92"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r w:rsidR="000379F5" w:rsidRPr="00E27B03" w14:paraId="1A589327" w14:textId="77777777" w:rsidTr="00D2715B">
        <w:trPr>
          <w:tblCellSpacing w:w="15" w:type="dxa"/>
        </w:trPr>
        <w:tc>
          <w:tcPr>
            <w:tcW w:w="4970" w:type="pct"/>
            <w:gridSpan w:val="7"/>
            <w:tcBorders>
              <w:top w:val="outset" w:sz="6" w:space="0" w:color="auto"/>
              <w:left w:val="outset" w:sz="6" w:space="0" w:color="auto"/>
              <w:bottom w:val="outset" w:sz="6" w:space="0" w:color="auto"/>
              <w:right w:val="outset" w:sz="6" w:space="0" w:color="auto"/>
            </w:tcBorders>
            <w:vAlign w:val="center"/>
            <w:hideMark/>
          </w:tcPr>
          <w:p w14:paraId="2C3F7AD9" w14:textId="77777777" w:rsidR="000379F5" w:rsidRPr="00E27B03" w:rsidRDefault="000379F5" w:rsidP="000379F5">
            <w:pPr>
              <w:spacing w:after="0" w:line="240" w:lineRule="auto"/>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1. tabula</w:t>
            </w:r>
            <w:r w:rsidRPr="00E27B03">
              <w:rPr>
                <w:rFonts w:ascii="Times New Roman" w:eastAsia="Times New Roman" w:hAnsi="Times New Roman"/>
                <w:b/>
                <w:bCs/>
                <w:iCs/>
                <w:sz w:val="24"/>
                <w:szCs w:val="24"/>
                <w:lang w:eastAsia="lv-LV"/>
              </w:rPr>
              <w:br/>
              <w:t>Tiesību akta projekta atbilstība ES tiesību aktiem</w:t>
            </w:r>
          </w:p>
        </w:tc>
      </w:tr>
      <w:tr w:rsidR="000379F5" w:rsidRPr="00E27B03" w14:paraId="3E3F9F12"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5311FB1C"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lastRenderedPageBreak/>
              <w:t>Attiecīgā ES tiesību akta datums, numurs un nosaukums</w:t>
            </w:r>
          </w:p>
        </w:tc>
        <w:tc>
          <w:tcPr>
            <w:tcW w:w="3977" w:type="pct"/>
            <w:gridSpan w:val="5"/>
            <w:tcBorders>
              <w:top w:val="outset" w:sz="6" w:space="0" w:color="auto"/>
              <w:left w:val="outset" w:sz="6" w:space="0" w:color="auto"/>
              <w:bottom w:val="outset" w:sz="6" w:space="0" w:color="auto"/>
              <w:right w:val="outset" w:sz="6" w:space="0" w:color="auto"/>
            </w:tcBorders>
          </w:tcPr>
          <w:p w14:paraId="7042B916" w14:textId="140E3D84" w:rsidR="00F24F64" w:rsidRDefault="00F24F64" w:rsidP="00F24F64">
            <w:pPr>
              <w:numPr>
                <w:ilvl w:val="0"/>
                <w:numId w:val="25"/>
              </w:numPr>
              <w:spacing w:after="0" w:line="240" w:lineRule="auto"/>
              <w:ind w:left="230" w:hanging="142"/>
              <w:jc w:val="both"/>
              <w:rPr>
                <w:rFonts w:ascii="Times New Roman" w:eastAsia="Times New Roman" w:hAnsi="Times New Roman"/>
                <w:iCs/>
                <w:sz w:val="24"/>
                <w:szCs w:val="24"/>
                <w:lang w:eastAsia="lv-LV"/>
              </w:rPr>
            </w:pPr>
            <w:r w:rsidRPr="00F24F64">
              <w:rPr>
                <w:rFonts w:ascii="Times New Roman" w:eastAsia="Times New Roman" w:hAnsi="Times New Roman"/>
                <w:iCs/>
                <w:sz w:val="24"/>
                <w:szCs w:val="24"/>
                <w:lang w:eastAsia="lv-LV"/>
              </w:rPr>
              <w:t xml:space="preserve">Eiropas Komisijas 2014. gada 17. jūnija Regulas Nr. 651/2014, ar ko noteiktas atbalsta kategorijas atzīst par saderīgām ar iekšējo tirgu, piemērojot Līguma 107. un 108. pantu, </w:t>
            </w:r>
          </w:p>
          <w:p w14:paraId="4AC379B4" w14:textId="24DCD2E0" w:rsidR="00F24F64" w:rsidRDefault="00F24F64" w:rsidP="00F24F64">
            <w:pPr>
              <w:numPr>
                <w:ilvl w:val="0"/>
                <w:numId w:val="25"/>
              </w:numPr>
              <w:spacing w:after="0" w:line="240" w:lineRule="auto"/>
              <w:ind w:left="230" w:hanging="142"/>
              <w:jc w:val="both"/>
              <w:rPr>
                <w:rFonts w:ascii="Times New Roman" w:eastAsia="Times New Roman" w:hAnsi="Times New Roman"/>
                <w:iCs/>
                <w:sz w:val="24"/>
                <w:szCs w:val="24"/>
                <w:lang w:eastAsia="lv-LV"/>
              </w:rPr>
            </w:pPr>
            <w:r w:rsidRPr="00F24F64">
              <w:rPr>
                <w:rFonts w:ascii="Times New Roman" w:eastAsia="Times New Roman" w:hAnsi="Times New Roman"/>
                <w:iCs/>
                <w:sz w:val="24"/>
                <w:szCs w:val="24"/>
                <w:lang w:eastAsia="lv-LV"/>
              </w:rPr>
              <w:t xml:space="preserve">Komisijas Regulas (ES) Nr. 1407/2013 (2013. gada 18. decembris) par Līguma par Eiropas Savienības darbību 107. un 108. panta piemērošanu </w:t>
            </w:r>
            <w:proofErr w:type="spellStart"/>
            <w:r w:rsidRPr="00F24F64">
              <w:rPr>
                <w:rFonts w:ascii="Times New Roman" w:eastAsia="Times New Roman" w:hAnsi="Times New Roman"/>
                <w:i/>
                <w:iCs/>
                <w:sz w:val="24"/>
                <w:szCs w:val="24"/>
                <w:lang w:eastAsia="lv-LV"/>
              </w:rPr>
              <w:t>de</w:t>
            </w:r>
            <w:proofErr w:type="spellEnd"/>
            <w:r w:rsidRPr="00F24F64">
              <w:rPr>
                <w:rFonts w:ascii="Times New Roman" w:eastAsia="Times New Roman" w:hAnsi="Times New Roman"/>
                <w:i/>
                <w:iCs/>
                <w:sz w:val="24"/>
                <w:szCs w:val="24"/>
                <w:lang w:eastAsia="lv-LV"/>
              </w:rPr>
              <w:t xml:space="preserve"> </w:t>
            </w:r>
            <w:proofErr w:type="spellStart"/>
            <w:r w:rsidRPr="00F24F64">
              <w:rPr>
                <w:rFonts w:ascii="Times New Roman" w:eastAsia="Times New Roman" w:hAnsi="Times New Roman"/>
                <w:i/>
                <w:iCs/>
                <w:sz w:val="24"/>
                <w:szCs w:val="24"/>
                <w:lang w:eastAsia="lv-LV"/>
              </w:rPr>
              <w:t>minimis</w:t>
            </w:r>
            <w:proofErr w:type="spellEnd"/>
            <w:r w:rsidRPr="00F24F64">
              <w:rPr>
                <w:rFonts w:ascii="Times New Roman" w:eastAsia="Times New Roman" w:hAnsi="Times New Roman"/>
                <w:iCs/>
                <w:sz w:val="24"/>
                <w:szCs w:val="24"/>
                <w:lang w:eastAsia="lv-LV"/>
              </w:rPr>
              <w:t xml:space="preserve"> atbalstam, </w:t>
            </w:r>
          </w:p>
          <w:p w14:paraId="73DB46FF" w14:textId="7393C45B" w:rsidR="000379F5" w:rsidRPr="00A25CA7" w:rsidRDefault="00F24F64" w:rsidP="00A25CA7">
            <w:pPr>
              <w:numPr>
                <w:ilvl w:val="0"/>
                <w:numId w:val="25"/>
              </w:numPr>
              <w:spacing w:after="0" w:line="240" w:lineRule="auto"/>
              <w:ind w:left="230" w:hanging="142"/>
              <w:jc w:val="both"/>
              <w:rPr>
                <w:rFonts w:ascii="Times New Roman" w:eastAsia="Times New Roman" w:hAnsi="Times New Roman"/>
                <w:iCs/>
                <w:sz w:val="24"/>
                <w:szCs w:val="24"/>
                <w:lang w:eastAsia="lv-LV"/>
              </w:rPr>
            </w:pPr>
            <w:r w:rsidRPr="00F24F64">
              <w:rPr>
                <w:rFonts w:ascii="Times New Roman" w:eastAsia="Times New Roman" w:hAnsi="Times New Roman"/>
                <w:iCs/>
                <w:sz w:val="24"/>
                <w:szCs w:val="24"/>
                <w:lang w:eastAsia="lv-LV"/>
              </w:rPr>
              <w:t>Komisijas 2004. gada 21. aprīļa Regulas (EK) Nr. 794/2004, ar ko īsteno Padomes Regulu (ES) 2015/1589, ar ko nosaka sīki izstrādātus noteikumus Līguma par Eiropas Savienības darbību 108. panta piemērošanai</w:t>
            </w:r>
            <w:r w:rsidR="00A25CA7">
              <w:rPr>
                <w:rFonts w:ascii="Times New Roman" w:eastAsia="Times New Roman" w:hAnsi="Times New Roman"/>
                <w:iCs/>
                <w:sz w:val="24"/>
                <w:szCs w:val="24"/>
                <w:lang w:eastAsia="lv-LV"/>
              </w:rPr>
              <w:t>.</w:t>
            </w:r>
          </w:p>
        </w:tc>
      </w:tr>
      <w:tr w:rsidR="002B7E33" w:rsidRPr="00E27B03" w14:paraId="22F702FE"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vAlign w:val="center"/>
            <w:hideMark/>
          </w:tcPr>
          <w:p w14:paraId="29C647E3" w14:textId="77777777" w:rsidR="000379F5" w:rsidRPr="00E27B03" w:rsidRDefault="000379F5" w:rsidP="000379F5">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w:t>
            </w:r>
          </w:p>
        </w:tc>
        <w:tc>
          <w:tcPr>
            <w:tcW w:w="924" w:type="pct"/>
            <w:gridSpan w:val="2"/>
            <w:tcBorders>
              <w:top w:val="outset" w:sz="6" w:space="0" w:color="auto"/>
              <w:left w:val="outset" w:sz="6" w:space="0" w:color="auto"/>
              <w:bottom w:val="outset" w:sz="6" w:space="0" w:color="auto"/>
              <w:right w:val="outset" w:sz="6" w:space="0" w:color="auto"/>
            </w:tcBorders>
            <w:vAlign w:val="center"/>
            <w:hideMark/>
          </w:tcPr>
          <w:p w14:paraId="36C09AD8" w14:textId="77777777" w:rsidR="000379F5" w:rsidRPr="00E27B03" w:rsidRDefault="000379F5" w:rsidP="000379F5">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B</w:t>
            </w:r>
          </w:p>
        </w:tc>
        <w:tc>
          <w:tcPr>
            <w:tcW w:w="936" w:type="pct"/>
            <w:gridSpan w:val="2"/>
            <w:tcBorders>
              <w:top w:val="outset" w:sz="6" w:space="0" w:color="auto"/>
              <w:left w:val="outset" w:sz="6" w:space="0" w:color="auto"/>
              <w:bottom w:val="outset" w:sz="6" w:space="0" w:color="auto"/>
              <w:right w:val="outset" w:sz="6" w:space="0" w:color="auto"/>
            </w:tcBorders>
            <w:vAlign w:val="center"/>
            <w:hideMark/>
          </w:tcPr>
          <w:p w14:paraId="16011FF8" w14:textId="77777777" w:rsidR="000379F5" w:rsidRPr="00E27B03" w:rsidRDefault="000379F5" w:rsidP="000379F5">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w:t>
            </w:r>
          </w:p>
        </w:tc>
        <w:tc>
          <w:tcPr>
            <w:tcW w:w="2087" w:type="pct"/>
            <w:tcBorders>
              <w:top w:val="outset" w:sz="6" w:space="0" w:color="auto"/>
              <w:left w:val="outset" w:sz="6" w:space="0" w:color="auto"/>
              <w:bottom w:val="outset" w:sz="6" w:space="0" w:color="auto"/>
              <w:right w:val="outset" w:sz="6" w:space="0" w:color="auto"/>
            </w:tcBorders>
            <w:vAlign w:val="center"/>
            <w:hideMark/>
          </w:tcPr>
          <w:p w14:paraId="44343C38" w14:textId="77777777" w:rsidR="000379F5" w:rsidRPr="00E27B03" w:rsidRDefault="000379F5" w:rsidP="000379F5">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D</w:t>
            </w:r>
          </w:p>
        </w:tc>
      </w:tr>
      <w:tr w:rsidR="002B7E33" w:rsidRPr="00E27B03" w14:paraId="4A6A3963"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793A8B28"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924" w:type="pct"/>
            <w:gridSpan w:val="2"/>
            <w:tcBorders>
              <w:top w:val="outset" w:sz="6" w:space="0" w:color="auto"/>
              <w:left w:val="outset" w:sz="6" w:space="0" w:color="auto"/>
              <w:bottom w:val="outset" w:sz="6" w:space="0" w:color="auto"/>
              <w:right w:val="outset" w:sz="6" w:space="0" w:color="auto"/>
            </w:tcBorders>
            <w:hideMark/>
          </w:tcPr>
          <w:p w14:paraId="55F98946"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936" w:type="pct"/>
            <w:gridSpan w:val="2"/>
            <w:tcBorders>
              <w:top w:val="outset" w:sz="6" w:space="0" w:color="auto"/>
              <w:left w:val="outset" w:sz="6" w:space="0" w:color="auto"/>
              <w:bottom w:val="outset" w:sz="6" w:space="0" w:color="auto"/>
              <w:right w:val="outset" w:sz="6" w:space="0" w:color="auto"/>
            </w:tcBorders>
            <w:hideMark/>
          </w:tcPr>
          <w:p w14:paraId="61141320"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E27B03">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27B03">
              <w:rPr>
                <w:rFonts w:ascii="Times New Roman" w:eastAsia="Times New Roman" w:hAnsi="Times New Roman"/>
                <w:iCs/>
                <w:sz w:val="24"/>
                <w:szCs w:val="24"/>
                <w:lang w:eastAsia="lv-LV"/>
              </w:rPr>
              <w:br/>
              <w:t>Norāda institūciju, kas ir atbildīga par šo saistību izpildi pilnībā</w:t>
            </w:r>
          </w:p>
        </w:tc>
        <w:tc>
          <w:tcPr>
            <w:tcW w:w="2087" w:type="pct"/>
            <w:tcBorders>
              <w:top w:val="outset" w:sz="6" w:space="0" w:color="auto"/>
              <w:left w:val="outset" w:sz="6" w:space="0" w:color="auto"/>
              <w:bottom w:val="outset" w:sz="6" w:space="0" w:color="auto"/>
              <w:right w:val="outset" w:sz="6" w:space="0" w:color="auto"/>
            </w:tcBorders>
            <w:hideMark/>
          </w:tcPr>
          <w:p w14:paraId="5A2EA484"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E27B03">
              <w:rPr>
                <w:rFonts w:ascii="Times New Roman" w:eastAsia="Times New Roman" w:hAnsi="Times New Roman"/>
                <w:iCs/>
                <w:sz w:val="24"/>
                <w:szCs w:val="24"/>
                <w:lang w:eastAsia="lv-LV"/>
              </w:rPr>
              <w:br/>
              <w:t>Ja projekts satur stingrākas prasības nekā attiecīgais ES tiesību akts, norāda pamatojumu un samērīgumu.</w:t>
            </w:r>
            <w:r w:rsidRPr="00E27B03">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43D1B" w:rsidRPr="00E27B03" w14:paraId="3F6F74BA"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130F3B6A" w14:textId="6A577733" w:rsidR="00243D1B" w:rsidRPr="002A43FF" w:rsidRDefault="00243D1B" w:rsidP="009F409F">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Regulas Nr. 651/2014</w:t>
            </w:r>
            <w:r w:rsidRPr="00243D1B">
              <w:rPr>
                <w:rFonts w:ascii="Times New Roman" w:eastAsia="Times New Roman" w:hAnsi="Times New Roman"/>
                <w:iCs/>
                <w:sz w:val="24"/>
                <w:szCs w:val="24"/>
                <w:lang w:eastAsia="lv-LV"/>
              </w:rPr>
              <w:tab/>
            </w:r>
          </w:p>
        </w:tc>
        <w:tc>
          <w:tcPr>
            <w:tcW w:w="924" w:type="pct"/>
            <w:gridSpan w:val="2"/>
            <w:tcBorders>
              <w:top w:val="outset" w:sz="6" w:space="0" w:color="auto"/>
              <w:left w:val="outset" w:sz="6" w:space="0" w:color="auto"/>
              <w:bottom w:val="outset" w:sz="6" w:space="0" w:color="auto"/>
              <w:right w:val="outset" w:sz="6" w:space="0" w:color="auto"/>
            </w:tcBorders>
          </w:tcPr>
          <w:p w14:paraId="4A6716BE" w14:textId="3174D68C" w:rsidR="00243D1B" w:rsidRPr="00B26783" w:rsidRDefault="00243D1B" w:rsidP="009F409F">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5</w:t>
            </w:r>
            <w:r w:rsidRPr="00243D1B">
              <w:rPr>
                <w:rFonts w:ascii="Times New Roman" w:eastAsia="Times New Roman" w:hAnsi="Times New Roman"/>
                <w:iCs/>
                <w:sz w:val="24"/>
                <w:szCs w:val="24"/>
                <w:lang w:eastAsia="lv-LV"/>
              </w:rPr>
              <w:t>. punkts</w:t>
            </w:r>
            <w:r w:rsidRPr="00243D1B">
              <w:rPr>
                <w:rFonts w:ascii="Times New Roman" w:eastAsia="Times New Roman" w:hAnsi="Times New Roman"/>
                <w:iCs/>
                <w:sz w:val="24"/>
                <w:szCs w:val="24"/>
                <w:lang w:eastAsia="lv-LV"/>
              </w:rPr>
              <w:tab/>
            </w:r>
          </w:p>
        </w:tc>
        <w:tc>
          <w:tcPr>
            <w:tcW w:w="936" w:type="pct"/>
            <w:gridSpan w:val="2"/>
            <w:tcBorders>
              <w:top w:val="outset" w:sz="6" w:space="0" w:color="auto"/>
              <w:left w:val="outset" w:sz="6" w:space="0" w:color="auto"/>
              <w:bottom w:val="outset" w:sz="6" w:space="0" w:color="auto"/>
              <w:right w:val="outset" w:sz="6" w:space="0" w:color="auto"/>
            </w:tcBorders>
          </w:tcPr>
          <w:p w14:paraId="6FE04A91" w14:textId="4786207C" w:rsidR="00243D1B" w:rsidRPr="00E27B03" w:rsidRDefault="00243D1B" w:rsidP="009F409F">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0A998AD3" w14:textId="6B1BEE7D" w:rsidR="00243D1B" w:rsidRPr="00E27B03" w:rsidRDefault="00243D1B" w:rsidP="009F409F">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Neparedz stingrākas prasības.</w:t>
            </w:r>
          </w:p>
        </w:tc>
      </w:tr>
      <w:tr w:rsidR="002B7E33" w:rsidRPr="00E27B03" w14:paraId="244CAF40"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7EBDF92F" w14:textId="055DB4A7" w:rsidR="009F409F" w:rsidRPr="002A43FF" w:rsidRDefault="009F409F" w:rsidP="009F409F">
            <w:pPr>
              <w:spacing w:after="0" w:line="240" w:lineRule="auto"/>
              <w:jc w:val="both"/>
              <w:rPr>
                <w:rFonts w:ascii="Times New Roman" w:eastAsia="Times New Roman" w:hAnsi="Times New Roman"/>
                <w:iCs/>
                <w:sz w:val="24"/>
                <w:szCs w:val="24"/>
                <w:lang w:eastAsia="lv-LV"/>
              </w:rPr>
            </w:pPr>
            <w:bookmarkStart w:id="1" w:name="_Hlk53515098"/>
            <w:r w:rsidRPr="002A43FF">
              <w:rPr>
                <w:rFonts w:ascii="Times New Roman" w:eastAsia="Times New Roman" w:hAnsi="Times New Roman"/>
                <w:iCs/>
                <w:sz w:val="24"/>
                <w:szCs w:val="24"/>
                <w:lang w:eastAsia="lv-LV"/>
              </w:rPr>
              <w:t>Regulas Nr. 651/20</w:t>
            </w:r>
            <w:r w:rsidR="005F60F9">
              <w:rPr>
                <w:rFonts w:ascii="Times New Roman" w:eastAsia="Times New Roman" w:hAnsi="Times New Roman"/>
                <w:iCs/>
                <w:sz w:val="24"/>
                <w:szCs w:val="24"/>
                <w:lang w:eastAsia="lv-LV"/>
              </w:rPr>
              <w:t>1</w:t>
            </w:r>
            <w:r w:rsidRPr="002A43FF">
              <w:rPr>
                <w:rFonts w:ascii="Times New Roman" w:eastAsia="Times New Roman" w:hAnsi="Times New Roman"/>
                <w:iCs/>
                <w:sz w:val="24"/>
                <w:szCs w:val="24"/>
                <w:lang w:eastAsia="lv-LV"/>
              </w:rPr>
              <w:t>4 4. panta 1. punkta n) apakšpunkts</w:t>
            </w:r>
          </w:p>
        </w:tc>
        <w:tc>
          <w:tcPr>
            <w:tcW w:w="924" w:type="pct"/>
            <w:gridSpan w:val="2"/>
            <w:tcBorders>
              <w:top w:val="outset" w:sz="6" w:space="0" w:color="auto"/>
              <w:left w:val="outset" w:sz="6" w:space="0" w:color="auto"/>
              <w:bottom w:val="outset" w:sz="6" w:space="0" w:color="auto"/>
              <w:right w:val="outset" w:sz="6" w:space="0" w:color="auto"/>
            </w:tcBorders>
          </w:tcPr>
          <w:p w14:paraId="590D8645" w14:textId="631E4DA4" w:rsidR="009F409F" w:rsidRPr="003F63D1" w:rsidRDefault="009F409F" w:rsidP="009F409F">
            <w:pPr>
              <w:spacing w:after="0" w:line="240" w:lineRule="auto"/>
              <w:jc w:val="both"/>
              <w:rPr>
                <w:rFonts w:ascii="Times New Roman" w:eastAsia="Times New Roman" w:hAnsi="Times New Roman"/>
                <w:iCs/>
                <w:sz w:val="24"/>
                <w:szCs w:val="24"/>
                <w:lang w:eastAsia="lv-LV"/>
              </w:rPr>
            </w:pPr>
            <w:r w:rsidRPr="00B26783">
              <w:rPr>
                <w:rFonts w:ascii="Times New Roman" w:eastAsia="Times New Roman" w:hAnsi="Times New Roman"/>
                <w:iCs/>
                <w:sz w:val="24"/>
                <w:szCs w:val="24"/>
                <w:lang w:eastAsia="lv-LV"/>
              </w:rPr>
              <w:t xml:space="preserve">Projekta </w:t>
            </w:r>
            <w:r w:rsidR="00323DC2">
              <w:rPr>
                <w:rFonts w:ascii="Times New Roman" w:eastAsia="Times New Roman" w:hAnsi="Times New Roman"/>
                <w:iCs/>
                <w:sz w:val="24"/>
                <w:szCs w:val="24"/>
                <w:lang w:eastAsia="lv-LV"/>
              </w:rPr>
              <w:t>1</w:t>
            </w:r>
            <w:r w:rsidR="001619C6">
              <w:rPr>
                <w:rFonts w:ascii="Times New Roman" w:eastAsia="Times New Roman" w:hAnsi="Times New Roman"/>
                <w:iCs/>
                <w:sz w:val="24"/>
                <w:szCs w:val="24"/>
                <w:lang w:eastAsia="lv-LV"/>
              </w:rPr>
              <w:t>2</w:t>
            </w:r>
            <w:r w:rsidRPr="00B26783">
              <w:rPr>
                <w:rFonts w:ascii="Times New Roman" w:eastAsia="Times New Roman" w:hAnsi="Times New Roman"/>
                <w:iCs/>
                <w:sz w:val="24"/>
                <w:szCs w:val="24"/>
                <w:lang w:eastAsia="lv-LV"/>
              </w:rPr>
              <w:t>. punkts</w:t>
            </w:r>
          </w:p>
        </w:tc>
        <w:tc>
          <w:tcPr>
            <w:tcW w:w="936" w:type="pct"/>
            <w:gridSpan w:val="2"/>
            <w:tcBorders>
              <w:top w:val="outset" w:sz="6" w:space="0" w:color="auto"/>
              <w:left w:val="outset" w:sz="6" w:space="0" w:color="auto"/>
              <w:bottom w:val="outset" w:sz="6" w:space="0" w:color="auto"/>
              <w:right w:val="outset" w:sz="6" w:space="0" w:color="auto"/>
            </w:tcBorders>
          </w:tcPr>
          <w:p w14:paraId="76E4EB31" w14:textId="54C8F331" w:rsidR="009F409F" w:rsidRPr="00E27B03" w:rsidRDefault="009F409F" w:rsidP="009F409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471FA6BE" w14:textId="3C26842E" w:rsidR="009F409F" w:rsidRPr="00E27B03" w:rsidRDefault="009F409F" w:rsidP="009F409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bookmarkEnd w:id="1"/>
      <w:tr w:rsidR="002B7E33" w:rsidRPr="00E27B03" w14:paraId="3FF0E227"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50FEF727" w14:textId="546F5A86" w:rsidR="0001588B" w:rsidRPr="002A43FF" w:rsidRDefault="0001588B" w:rsidP="0001588B">
            <w:pPr>
              <w:spacing w:after="0" w:line="240" w:lineRule="auto"/>
              <w:jc w:val="both"/>
              <w:rPr>
                <w:rFonts w:ascii="Times New Roman" w:eastAsia="Times New Roman" w:hAnsi="Times New Roman"/>
                <w:iCs/>
                <w:sz w:val="24"/>
                <w:szCs w:val="24"/>
                <w:lang w:eastAsia="lv-LV"/>
              </w:rPr>
            </w:pPr>
            <w:r w:rsidRPr="002A43FF">
              <w:rPr>
                <w:rFonts w:ascii="Times New Roman" w:eastAsia="Times New Roman" w:hAnsi="Times New Roman"/>
                <w:iCs/>
                <w:sz w:val="24"/>
                <w:szCs w:val="24"/>
                <w:lang w:eastAsia="lv-LV"/>
              </w:rPr>
              <w:t>Regulas Nr. 651/20</w:t>
            </w:r>
            <w:r w:rsidR="00826AA8">
              <w:rPr>
                <w:rFonts w:ascii="Times New Roman" w:eastAsia="Times New Roman" w:hAnsi="Times New Roman"/>
                <w:iCs/>
                <w:sz w:val="24"/>
                <w:szCs w:val="24"/>
                <w:lang w:eastAsia="lv-LV"/>
              </w:rPr>
              <w:t>1</w:t>
            </w:r>
            <w:r w:rsidRPr="002A43FF">
              <w:rPr>
                <w:rFonts w:ascii="Times New Roman" w:eastAsia="Times New Roman" w:hAnsi="Times New Roman"/>
                <w:iCs/>
                <w:sz w:val="24"/>
                <w:szCs w:val="24"/>
                <w:lang w:eastAsia="lv-LV"/>
              </w:rPr>
              <w:t>4 31. pants</w:t>
            </w:r>
            <w:r w:rsidR="00A11C07">
              <w:rPr>
                <w:rFonts w:ascii="Times New Roman" w:eastAsia="Times New Roman" w:hAnsi="Times New Roman"/>
                <w:iCs/>
                <w:sz w:val="24"/>
                <w:szCs w:val="24"/>
                <w:lang w:eastAsia="lv-LV"/>
              </w:rPr>
              <w:t xml:space="preserve"> un Regula Nr. 1407/2013</w:t>
            </w:r>
          </w:p>
        </w:tc>
        <w:tc>
          <w:tcPr>
            <w:tcW w:w="924" w:type="pct"/>
            <w:gridSpan w:val="2"/>
            <w:tcBorders>
              <w:top w:val="outset" w:sz="6" w:space="0" w:color="auto"/>
              <w:left w:val="outset" w:sz="6" w:space="0" w:color="auto"/>
              <w:bottom w:val="outset" w:sz="6" w:space="0" w:color="auto"/>
              <w:right w:val="outset" w:sz="6" w:space="0" w:color="auto"/>
            </w:tcBorders>
          </w:tcPr>
          <w:p w14:paraId="605C7ADE" w14:textId="2D41691E" w:rsidR="0001588B" w:rsidRPr="00B26783" w:rsidRDefault="0001588B" w:rsidP="0001588B">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Projekta </w:t>
            </w:r>
            <w:r w:rsidR="002A43FF">
              <w:rPr>
                <w:rFonts w:ascii="Times New Roman" w:eastAsia="Times New Roman" w:hAnsi="Times New Roman"/>
                <w:iCs/>
                <w:sz w:val="24"/>
                <w:szCs w:val="24"/>
                <w:lang w:eastAsia="lv-LV"/>
              </w:rPr>
              <w:t>1</w:t>
            </w:r>
            <w:r w:rsidR="001619C6">
              <w:rPr>
                <w:rFonts w:ascii="Times New Roman" w:eastAsia="Times New Roman" w:hAnsi="Times New Roman"/>
                <w:iCs/>
                <w:sz w:val="24"/>
                <w:szCs w:val="24"/>
                <w:lang w:eastAsia="lv-LV"/>
              </w:rPr>
              <w:t>6</w:t>
            </w:r>
            <w:r>
              <w:rPr>
                <w:rFonts w:ascii="Times New Roman" w:eastAsia="Times New Roman" w:hAnsi="Times New Roman"/>
                <w:iCs/>
                <w:sz w:val="24"/>
                <w:szCs w:val="24"/>
                <w:lang w:eastAsia="lv-LV"/>
              </w:rPr>
              <w:t>.</w:t>
            </w:r>
            <w:r w:rsidR="00D522F6">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punkts</w:t>
            </w:r>
          </w:p>
        </w:tc>
        <w:tc>
          <w:tcPr>
            <w:tcW w:w="936" w:type="pct"/>
            <w:gridSpan w:val="2"/>
            <w:tcBorders>
              <w:top w:val="outset" w:sz="6" w:space="0" w:color="auto"/>
              <w:left w:val="outset" w:sz="6" w:space="0" w:color="auto"/>
              <w:bottom w:val="outset" w:sz="6" w:space="0" w:color="auto"/>
              <w:right w:val="outset" w:sz="6" w:space="0" w:color="auto"/>
            </w:tcBorders>
          </w:tcPr>
          <w:p w14:paraId="56E27F79" w14:textId="3D1B7589" w:rsidR="0001588B" w:rsidRPr="00E27B03" w:rsidRDefault="0001588B" w:rsidP="0001588B">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4A412337" w14:textId="6178EAB3" w:rsidR="0001588B" w:rsidRPr="00E27B03" w:rsidRDefault="0001588B" w:rsidP="0001588B">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tr w:rsidR="002B7E33" w:rsidRPr="00E27B03" w14:paraId="15874569"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5F9F0A72" w14:textId="3746038C" w:rsidR="00B270E2" w:rsidRPr="002A43FF" w:rsidRDefault="00B270E2" w:rsidP="00B270E2">
            <w:pPr>
              <w:spacing w:after="0" w:line="240" w:lineRule="auto"/>
              <w:jc w:val="both"/>
              <w:rPr>
                <w:rFonts w:ascii="Times New Roman" w:eastAsia="Times New Roman" w:hAnsi="Times New Roman"/>
                <w:iCs/>
                <w:sz w:val="24"/>
                <w:szCs w:val="24"/>
                <w:lang w:eastAsia="lv-LV"/>
              </w:rPr>
            </w:pPr>
            <w:bookmarkStart w:id="2" w:name="_Hlk54862874"/>
            <w:r>
              <w:rPr>
                <w:rFonts w:ascii="Times New Roman" w:eastAsia="Times New Roman" w:hAnsi="Times New Roman"/>
                <w:iCs/>
                <w:sz w:val="24"/>
                <w:szCs w:val="24"/>
                <w:lang w:eastAsia="lv-LV"/>
              </w:rPr>
              <w:t>Regula Nr. 1407/2013</w:t>
            </w:r>
          </w:p>
        </w:tc>
        <w:tc>
          <w:tcPr>
            <w:tcW w:w="924" w:type="pct"/>
            <w:gridSpan w:val="2"/>
            <w:tcBorders>
              <w:top w:val="outset" w:sz="6" w:space="0" w:color="auto"/>
              <w:left w:val="outset" w:sz="6" w:space="0" w:color="auto"/>
              <w:bottom w:val="outset" w:sz="6" w:space="0" w:color="auto"/>
              <w:right w:val="outset" w:sz="6" w:space="0" w:color="auto"/>
            </w:tcBorders>
          </w:tcPr>
          <w:p w14:paraId="7360A16F" w14:textId="2CBCF4F7" w:rsidR="00B270E2" w:rsidRPr="00B26783" w:rsidRDefault="00B270E2" w:rsidP="00B270E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Projekta 1</w:t>
            </w:r>
            <w:r w:rsidR="001619C6">
              <w:rPr>
                <w:rFonts w:ascii="Times New Roman" w:eastAsia="Times New Roman" w:hAnsi="Times New Roman"/>
                <w:iCs/>
                <w:sz w:val="24"/>
                <w:szCs w:val="24"/>
                <w:lang w:eastAsia="lv-LV"/>
              </w:rPr>
              <w:t>7</w:t>
            </w:r>
            <w:r w:rsidR="00E721A2">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punkts</w:t>
            </w:r>
          </w:p>
        </w:tc>
        <w:tc>
          <w:tcPr>
            <w:tcW w:w="936" w:type="pct"/>
            <w:gridSpan w:val="2"/>
            <w:tcBorders>
              <w:top w:val="outset" w:sz="6" w:space="0" w:color="auto"/>
              <w:left w:val="outset" w:sz="6" w:space="0" w:color="auto"/>
              <w:bottom w:val="outset" w:sz="6" w:space="0" w:color="auto"/>
              <w:right w:val="outset" w:sz="6" w:space="0" w:color="auto"/>
            </w:tcBorders>
          </w:tcPr>
          <w:p w14:paraId="5D1E2059" w14:textId="4615ABFD" w:rsidR="00B270E2" w:rsidRPr="00E27B03" w:rsidRDefault="00B270E2" w:rsidP="00B270E2">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67CBEE71" w14:textId="4873D7CF" w:rsidR="00B270E2" w:rsidRPr="00E27B03" w:rsidRDefault="00B270E2" w:rsidP="00B270E2">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bookmarkEnd w:id="2"/>
      <w:tr w:rsidR="00137A7F" w:rsidRPr="00E27B03" w14:paraId="1991D01C"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2D776968" w14:textId="3D87FE3E" w:rsidR="00137A7F" w:rsidRPr="002A43FF" w:rsidRDefault="00137A7F" w:rsidP="00137A7F">
            <w:pPr>
              <w:spacing w:after="0" w:line="240" w:lineRule="auto"/>
              <w:jc w:val="both"/>
              <w:rPr>
                <w:rFonts w:ascii="Times New Roman" w:eastAsia="Times New Roman" w:hAnsi="Times New Roman"/>
                <w:iCs/>
                <w:sz w:val="24"/>
                <w:szCs w:val="24"/>
                <w:lang w:eastAsia="lv-LV"/>
              </w:rPr>
            </w:pPr>
            <w:r w:rsidRPr="002A43FF">
              <w:rPr>
                <w:rFonts w:ascii="Times New Roman" w:eastAsia="Times New Roman" w:hAnsi="Times New Roman"/>
                <w:iCs/>
                <w:sz w:val="24"/>
                <w:szCs w:val="24"/>
                <w:lang w:eastAsia="lv-LV"/>
              </w:rPr>
              <w:t>Regulas Nr. 651/20</w:t>
            </w:r>
            <w:r>
              <w:rPr>
                <w:rFonts w:ascii="Times New Roman" w:eastAsia="Times New Roman" w:hAnsi="Times New Roman"/>
                <w:iCs/>
                <w:sz w:val="24"/>
                <w:szCs w:val="24"/>
                <w:lang w:eastAsia="lv-LV"/>
              </w:rPr>
              <w:t>1</w:t>
            </w:r>
            <w:r w:rsidRPr="002A43FF">
              <w:rPr>
                <w:rFonts w:ascii="Times New Roman" w:eastAsia="Times New Roman" w:hAnsi="Times New Roman"/>
                <w:iCs/>
                <w:sz w:val="24"/>
                <w:szCs w:val="24"/>
                <w:lang w:eastAsia="lv-LV"/>
              </w:rPr>
              <w:t xml:space="preserve">4 </w:t>
            </w:r>
          </w:p>
        </w:tc>
        <w:tc>
          <w:tcPr>
            <w:tcW w:w="924" w:type="pct"/>
            <w:gridSpan w:val="2"/>
            <w:tcBorders>
              <w:top w:val="outset" w:sz="6" w:space="0" w:color="auto"/>
              <w:left w:val="outset" w:sz="6" w:space="0" w:color="auto"/>
              <w:bottom w:val="outset" w:sz="6" w:space="0" w:color="auto"/>
              <w:right w:val="outset" w:sz="6" w:space="0" w:color="auto"/>
            </w:tcBorders>
          </w:tcPr>
          <w:p w14:paraId="59137EF7" w14:textId="0BADDC55" w:rsidR="00137A7F" w:rsidRPr="00B26783" w:rsidRDefault="00137A7F" w:rsidP="00137A7F">
            <w:pPr>
              <w:spacing w:after="0" w:line="240" w:lineRule="auto"/>
              <w:jc w:val="both"/>
              <w:rPr>
                <w:rFonts w:ascii="Times New Roman" w:eastAsia="Times New Roman" w:hAnsi="Times New Roman"/>
                <w:iCs/>
                <w:sz w:val="24"/>
                <w:szCs w:val="24"/>
                <w:lang w:eastAsia="lv-LV"/>
              </w:rPr>
            </w:pPr>
            <w:r w:rsidRPr="00B26783">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1</w:t>
            </w:r>
            <w:r w:rsidR="001619C6">
              <w:rPr>
                <w:rFonts w:ascii="Times New Roman" w:eastAsia="Times New Roman" w:hAnsi="Times New Roman"/>
                <w:iCs/>
                <w:sz w:val="24"/>
                <w:szCs w:val="24"/>
                <w:lang w:eastAsia="lv-LV"/>
              </w:rPr>
              <w:t>8</w:t>
            </w:r>
            <w:r w:rsidRPr="00B26783">
              <w:rPr>
                <w:rFonts w:ascii="Times New Roman" w:eastAsia="Times New Roman" w:hAnsi="Times New Roman"/>
                <w:iCs/>
                <w:sz w:val="24"/>
                <w:szCs w:val="24"/>
                <w:lang w:eastAsia="lv-LV"/>
              </w:rPr>
              <w:t>. punkts</w:t>
            </w:r>
          </w:p>
        </w:tc>
        <w:tc>
          <w:tcPr>
            <w:tcW w:w="936" w:type="pct"/>
            <w:gridSpan w:val="2"/>
            <w:tcBorders>
              <w:top w:val="outset" w:sz="6" w:space="0" w:color="auto"/>
              <w:left w:val="outset" w:sz="6" w:space="0" w:color="auto"/>
              <w:bottom w:val="outset" w:sz="6" w:space="0" w:color="auto"/>
              <w:right w:val="outset" w:sz="6" w:space="0" w:color="auto"/>
            </w:tcBorders>
          </w:tcPr>
          <w:p w14:paraId="5BFAAECF" w14:textId="1052E19E"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3B111650" w14:textId="56A62345"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tr w:rsidR="00137A7F" w:rsidRPr="00E27B03" w14:paraId="61BF5FA1"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6FE700DF" w14:textId="4CC28900" w:rsidR="00137A7F" w:rsidRDefault="00137A7F" w:rsidP="00137A7F">
            <w:pPr>
              <w:spacing w:after="0" w:line="240" w:lineRule="auto"/>
              <w:jc w:val="both"/>
              <w:rPr>
                <w:rFonts w:ascii="Times New Roman" w:eastAsia="Times New Roman" w:hAnsi="Times New Roman"/>
                <w:iCs/>
                <w:sz w:val="24"/>
                <w:szCs w:val="24"/>
                <w:lang w:eastAsia="lv-LV"/>
              </w:rPr>
            </w:pPr>
            <w:r w:rsidRPr="002A43FF">
              <w:rPr>
                <w:rFonts w:ascii="Times New Roman" w:eastAsia="Times New Roman" w:hAnsi="Times New Roman"/>
                <w:iCs/>
                <w:sz w:val="24"/>
                <w:szCs w:val="24"/>
                <w:lang w:eastAsia="lv-LV"/>
              </w:rPr>
              <w:lastRenderedPageBreak/>
              <w:t>Regulas Nr. 651/20</w:t>
            </w:r>
            <w:r>
              <w:rPr>
                <w:rFonts w:ascii="Times New Roman" w:eastAsia="Times New Roman" w:hAnsi="Times New Roman"/>
                <w:iCs/>
                <w:sz w:val="24"/>
                <w:szCs w:val="24"/>
                <w:lang w:eastAsia="lv-LV"/>
              </w:rPr>
              <w:t>1</w:t>
            </w:r>
            <w:r w:rsidRPr="002A43FF">
              <w:rPr>
                <w:rFonts w:ascii="Times New Roman" w:eastAsia="Times New Roman" w:hAnsi="Times New Roman"/>
                <w:iCs/>
                <w:sz w:val="24"/>
                <w:szCs w:val="24"/>
                <w:lang w:eastAsia="lv-LV"/>
              </w:rPr>
              <w:t xml:space="preserve">4 </w:t>
            </w:r>
            <w:r>
              <w:rPr>
                <w:rFonts w:ascii="Times New Roman" w:eastAsia="Times New Roman" w:hAnsi="Times New Roman"/>
                <w:iCs/>
                <w:sz w:val="24"/>
                <w:szCs w:val="24"/>
                <w:lang w:eastAsia="lv-LV"/>
              </w:rPr>
              <w:t>1</w:t>
            </w:r>
            <w:r w:rsidRPr="002A43FF">
              <w:rPr>
                <w:rFonts w:ascii="Times New Roman" w:eastAsia="Times New Roman" w:hAnsi="Times New Roman"/>
                <w:iCs/>
                <w:sz w:val="24"/>
                <w:szCs w:val="24"/>
                <w:lang w:eastAsia="lv-LV"/>
              </w:rPr>
              <w:t xml:space="preserve">. panta </w:t>
            </w:r>
            <w:r>
              <w:rPr>
                <w:rFonts w:ascii="Times New Roman" w:eastAsia="Times New Roman" w:hAnsi="Times New Roman"/>
                <w:iCs/>
                <w:sz w:val="24"/>
                <w:szCs w:val="24"/>
                <w:lang w:eastAsia="lv-LV"/>
              </w:rPr>
              <w:t>4</w:t>
            </w:r>
            <w:r w:rsidRPr="002A43FF">
              <w:rPr>
                <w:rFonts w:ascii="Times New Roman" w:eastAsia="Times New Roman" w:hAnsi="Times New Roman"/>
                <w:iCs/>
                <w:sz w:val="24"/>
                <w:szCs w:val="24"/>
                <w:lang w:eastAsia="lv-LV"/>
              </w:rPr>
              <w:t xml:space="preserve">. punkta </w:t>
            </w:r>
            <w:r>
              <w:rPr>
                <w:rFonts w:ascii="Times New Roman" w:eastAsia="Times New Roman" w:hAnsi="Times New Roman"/>
                <w:iCs/>
                <w:sz w:val="24"/>
                <w:szCs w:val="24"/>
                <w:lang w:eastAsia="lv-LV"/>
              </w:rPr>
              <w:t>c</w:t>
            </w:r>
            <w:r w:rsidRPr="002A43FF">
              <w:rPr>
                <w:rFonts w:ascii="Times New Roman" w:eastAsia="Times New Roman" w:hAnsi="Times New Roman"/>
                <w:iCs/>
                <w:sz w:val="24"/>
                <w:szCs w:val="24"/>
                <w:lang w:eastAsia="lv-LV"/>
              </w:rPr>
              <w:t>) apakšpunkts</w:t>
            </w:r>
            <w:r>
              <w:rPr>
                <w:rFonts w:ascii="Times New Roman" w:eastAsia="Times New Roman" w:hAnsi="Times New Roman"/>
                <w:iCs/>
                <w:sz w:val="24"/>
                <w:szCs w:val="24"/>
                <w:lang w:eastAsia="lv-LV"/>
              </w:rPr>
              <w:t>; 2. panta 18. punkts</w:t>
            </w:r>
          </w:p>
        </w:tc>
        <w:tc>
          <w:tcPr>
            <w:tcW w:w="924" w:type="pct"/>
            <w:gridSpan w:val="2"/>
            <w:tcBorders>
              <w:top w:val="outset" w:sz="6" w:space="0" w:color="auto"/>
              <w:left w:val="outset" w:sz="6" w:space="0" w:color="auto"/>
              <w:bottom w:val="outset" w:sz="6" w:space="0" w:color="auto"/>
              <w:right w:val="outset" w:sz="6" w:space="0" w:color="auto"/>
            </w:tcBorders>
          </w:tcPr>
          <w:p w14:paraId="0C195749" w14:textId="6B5CF672" w:rsidR="00137A7F" w:rsidRDefault="00137A7F" w:rsidP="00137A7F">
            <w:pPr>
              <w:spacing w:after="0" w:line="240" w:lineRule="auto"/>
              <w:jc w:val="both"/>
              <w:rPr>
                <w:rFonts w:ascii="Times New Roman" w:eastAsia="Times New Roman" w:hAnsi="Times New Roman"/>
                <w:iCs/>
                <w:sz w:val="24"/>
                <w:szCs w:val="24"/>
                <w:lang w:eastAsia="lv-LV"/>
              </w:rPr>
            </w:pPr>
            <w:r w:rsidRPr="00B26783">
              <w:rPr>
                <w:rFonts w:ascii="Times New Roman" w:eastAsia="Times New Roman" w:hAnsi="Times New Roman"/>
                <w:iCs/>
                <w:sz w:val="24"/>
                <w:szCs w:val="24"/>
                <w:lang w:eastAsia="lv-LV"/>
              </w:rPr>
              <w:t xml:space="preserve">Projekta </w:t>
            </w:r>
            <w:r w:rsidR="001619C6">
              <w:rPr>
                <w:rFonts w:ascii="Times New Roman" w:eastAsia="Times New Roman" w:hAnsi="Times New Roman"/>
                <w:iCs/>
                <w:sz w:val="24"/>
                <w:szCs w:val="24"/>
                <w:lang w:eastAsia="lv-LV"/>
              </w:rPr>
              <w:t>19</w:t>
            </w:r>
            <w:r w:rsidRPr="00B26783">
              <w:rPr>
                <w:rFonts w:ascii="Times New Roman" w:eastAsia="Times New Roman" w:hAnsi="Times New Roman"/>
                <w:iCs/>
                <w:sz w:val="24"/>
                <w:szCs w:val="24"/>
                <w:lang w:eastAsia="lv-LV"/>
              </w:rPr>
              <w:t>. punkts</w:t>
            </w:r>
          </w:p>
        </w:tc>
        <w:tc>
          <w:tcPr>
            <w:tcW w:w="936" w:type="pct"/>
            <w:gridSpan w:val="2"/>
            <w:tcBorders>
              <w:top w:val="outset" w:sz="6" w:space="0" w:color="auto"/>
              <w:left w:val="outset" w:sz="6" w:space="0" w:color="auto"/>
              <w:bottom w:val="outset" w:sz="6" w:space="0" w:color="auto"/>
              <w:right w:val="outset" w:sz="6" w:space="0" w:color="auto"/>
            </w:tcBorders>
          </w:tcPr>
          <w:p w14:paraId="43365121" w14:textId="143417B0"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15D32F04" w14:textId="2D7D68DF"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tr w:rsidR="00137A7F" w:rsidRPr="00E27B03" w14:paraId="6EC3317C"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61A44FD4" w14:textId="027D3658" w:rsidR="00137A7F" w:rsidRPr="002A43FF" w:rsidRDefault="00137A7F" w:rsidP="00137A7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Regula Nr. 1407/2013; Regulas </w:t>
            </w:r>
            <w:r w:rsidRPr="00516F4F">
              <w:rPr>
                <w:rFonts w:ascii="Times New Roman" w:eastAsia="Times New Roman" w:hAnsi="Times New Roman"/>
                <w:iCs/>
                <w:sz w:val="24"/>
                <w:szCs w:val="24"/>
                <w:lang w:eastAsia="lv-LV"/>
              </w:rPr>
              <w:t>794/2014 10.</w:t>
            </w:r>
            <w:r>
              <w:rPr>
                <w:rFonts w:ascii="Times New Roman" w:eastAsia="Times New Roman" w:hAnsi="Times New Roman"/>
                <w:iCs/>
                <w:sz w:val="24"/>
                <w:szCs w:val="24"/>
                <w:lang w:eastAsia="lv-LV"/>
              </w:rPr>
              <w:t>, 11.</w:t>
            </w:r>
            <w:r w:rsidRPr="00516F4F">
              <w:rPr>
                <w:rFonts w:ascii="Times New Roman" w:eastAsia="Times New Roman" w:hAnsi="Times New Roman"/>
                <w:iCs/>
                <w:sz w:val="24"/>
                <w:szCs w:val="24"/>
                <w:lang w:eastAsia="lv-LV"/>
              </w:rPr>
              <w:t xml:space="preserve"> pants</w:t>
            </w:r>
          </w:p>
        </w:tc>
        <w:tc>
          <w:tcPr>
            <w:tcW w:w="924" w:type="pct"/>
            <w:gridSpan w:val="2"/>
            <w:tcBorders>
              <w:top w:val="outset" w:sz="6" w:space="0" w:color="auto"/>
              <w:left w:val="outset" w:sz="6" w:space="0" w:color="auto"/>
              <w:bottom w:val="outset" w:sz="6" w:space="0" w:color="auto"/>
              <w:right w:val="outset" w:sz="6" w:space="0" w:color="auto"/>
            </w:tcBorders>
          </w:tcPr>
          <w:p w14:paraId="779753A6" w14:textId="5FFCD1E9" w:rsidR="00137A7F" w:rsidRPr="00B26783" w:rsidRDefault="00137A7F" w:rsidP="00137A7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Projekta 2</w:t>
            </w:r>
            <w:r w:rsidR="001619C6">
              <w:rPr>
                <w:rFonts w:ascii="Times New Roman" w:eastAsia="Times New Roman" w:hAnsi="Times New Roman"/>
                <w:iCs/>
                <w:sz w:val="24"/>
                <w:szCs w:val="24"/>
                <w:lang w:eastAsia="lv-LV"/>
              </w:rPr>
              <w:t>0</w:t>
            </w:r>
            <w:r>
              <w:rPr>
                <w:rFonts w:ascii="Times New Roman" w:eastAsia="Times New Roman" w:hAnsi="Times New Roman"/>
                <w:iCs/>
                <w:sz w:val="24"/>
                <w:szCs w:val="24"/>
                <w:lang w:eastAsia="lv-LV"/>
              </w:rPr>
              <w:t>. punkts</w:t>
            </w:r>
          </w:p>
        </w:tc>
        <w:tc>
          <w:tcPr>
            <w:tcW w:w="936" w:type="pct"/>
            <w:gridSpan w:val="2"/>
            <w:tcBorders>
              <w:top w:val="outset" w:sz="6" w:space="0" w:color="auto"/>
              <w:left w:val="outset" w:sz="6" w:space="0" w:color="auto"/>
              <w:bottom w:val="outset" w:sz="6" w:space="0" w:color="auto"/>
              <w:right w:val="outset" w:sz="6" w:space="0" w:color="auto"/>
            </w:tcBorders>
          </w:tcPr>
          <w:p w14:paraId="03710D21"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23116E5A"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tr w:rsidR="00137A7F" w:rsidRPr="00E27B03" w14:paraId="60298F2C"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6BD4DD16" w14:textId="4D6781D6" w:rsidR="00137A7F" w:rsidRPr="002A43FF" w:rsidRDefault="00137A7F" w:rsidP="00137A7F">
            <w:pPr>
              <w:spacing w:after="0" w:line="240" w:lineRule="auto"/>
              <w:jc w:val="both"/>
              <w:rPr>
                <w:rFonts w:ascii="Times New Roman" w:eastAsia="Times New Roman" w:hAnsi="Times New Roman"/>
                <w:iCs/>
                <w:sz w:val="24"/>
                <w:szCs w:val="24"/>
                <w:lang w:eastAsia="lv-LV"/>
              </w:rPr>
            </w:pPr>
            <w:r w:rsidRPr="002A43FF">
              <w:rPr>
                <w:rFonts w:ascii="Times New Roman" w:eastAsia="Times New Roman" w:hAnsi="Times New Roman"/>
                <w:iCs/>
                <w:sz w:val="24"/>
                <w:szCs w:val="24"/>
                <w:lang w:eastAsia="lv-LV"/>
              </w:rPr>
              <w:t>Regula Nr. 651/20</w:t>
            </w:r>
            <w:r>
              <w:rPr>
                <w:rFonts w:ascii="Times New Roman" w:eastAsia="Times New Roman" w:hAnsi="Times New Roman"/>
                <w:iCs/>
                <w:sz w:val="24"/>
                <w:szCs w:val="24"/>
                <w:lang w:eastAsia="lv-LV"/>
              </w:rPr>
              <w:t>1</w:t>
            </w:r>
            <w:r w:rsidRPr="002A43FF">
              <w:rPr>
                <w:rFonts w:ascii="Times New Roman" w:eastAsia="Times New Roman" w:hAnsi="Times New Roman"/>
                <w:iCs/>
                <w:sz w:val="24"/>
                <w:szCs w:val="24"/>
                <w:lang w:eastAsia="lv-LV"/>
              </w:rPr>
              <w:t>4</w:t>
            </w:r>
            <w:r>
              <w:rPr>
                <w:rFonts w:ascii="Times New Roman" w:eastAsia="Times New Roman" w:hAnsi="Times New Roman"/>
                <w:iCs/>
                <w:sz w:val="24"/>
                <w:szCs w:val="24"/>
                <w:lang w:eastAsia="lv-LV"/>
              </w:rPr>
              <w:t xml:space="preserve">; </w:t>
            </w:r>
            <w:r w:rsidR="002410EA">
              <w:rPr>
                <w:rFonts w:ascii="Times New Roman" w:eastAsia="Times New Roman" w:hAnsi="Times New Roman"/>
                <w:iCs/>
                <w:sz w:val="24"/>
                <w:szCs w:val="24"/>
                <w:lang w:eastAsia="lv-LV"/>
              </w:rPr>
              <w:t xml:space="preserve">Regula Nr. 1407/2013; </w:t>
            </w:r>
            <w:r w:rsidRPr="006B6D00">
              <w:rPr>
                <w:rFonts w:ascii="Times New Roman" w:eastAsia="Times New Roman" w:hAnsi="Times New Roman"/>
                <w:iCs/>
                <w:sz w:val="24"/>
                <w:szCs w:val="24"/>
                <w:lang w:eastAsia="lv-LV"/>
              </w:rPr>
              <w:t>Regulas 794/2014 10., 11. pants</w:t>
            </w:r>
          </w:p>
        </w:tc>
        <w:tc>
          <w:tcPr>
            <w:tcW w:w="924" w:type="pct"/>
            <w:gridSpan w:val="2"/>
            <w:tcBorders>
              <w:top w:val="outset" w:sz="6" w:space="0" w:color="auto"/>
              <w:left w:val="outset" w:sz="6" w:space="0" w:color="auto"/>
              <w:bottom w:val="outset" w:sz="6" w:space="0" w:color="auto"/>
              <w:right w:val="outset" w:sz="6" w:space="0" w:color="auto"/>
            </w:tcBorders>
          </w:tcPr>
          <w:p w14:paraId="60327785" w14:textId="07B1B8F4" w:rsidR="00137A7F" w:rsidRPr="003F63D1" w:rsidRDefault="00137A7F" w:rsidP="00137A7F">
            <w:pPr>
              <w:spacing w:after="0" w:line="240" w:lineRule="auto"/>
              <w:jc w:val="both"/>
              <w:rPr>
                <w:rFonts w:ascii="Times New Roman" w:eastAsia="Times New Roman" w:hAnsi="Times New Roman"/>
                <w:iCs/>
                <w:sz w:val="24"/>
                <w:szCs w:val="24"/>
                <w:lang w:eastAsia="lv-LV"/>
              </w:rPr>
            </w:pPr>
            <w:r w:rsidRPr="00B26783">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2</w:t>
            </w:r>
            <w:r w:rsidR="001619C6">
              <w:rPr>
                <w:rFonts w:ascii="Times New Roman" w:eastAsia="Times New Roman" w:hAnsi="Times New Roman"/>
                <w:iCs/>
                <w:sz w:val="24"/>
                <w:szCs w:val="24"/>
                <w:lang w:eastAsia="lv-LV"/>
              </w:rPr>
              <w:t>1</w:t>
            </w:r>
            <w:r w:rsidRPr="00B26783">
              <w:rPr>
                <w:rFonts w:ascii="Times New Roman" w:eastAsia="Times New Roman" w:hAnsi="Times New Roman"/>
                <w:iCs/>
                <w:sz w:val="24"/>
                <w:szCs w:val="24"/>
                <w:lang w:eastAsia="lv-LV"/>
              </w:rPr>
              <w:t>. punkts</w:t>
            </w:r>
          </w:p>
        </w:tc>
        <w:tc>
          <w:tcPr>
            <w:tcW w:w="936" w:type="pct"/>
            <w:gridSpan w:val="2"/>
            <w:tcBorders>
              <w:top w:val="outset" w:sz="6" w:space="0" w:color="auto"/>
              <w:left w:val="outset" w:sz="6" w:space="0" w:color="auto"/>
              <w:bottom w:val="outset" w:sz="6" w:space="0" w:color="auto"/>
              <w:right w:val="outset" w:sz="6" w:space="0" w:color="auto"/>
            </w:tcBorders>
          </w:tcPr>
          <w:p w14:paraId="0B202421"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6B16AE4C"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tr w:rsidR="00137A7F" w:rsidRPr="00E27B03" w14:paraId="28D9C501"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5828312D" w14:textId="7AFC97ED" w:rsidR="00137A7F" w:rsidRPr="002A43FF" w:rsidRDefault="00137A7F" w:rsidP="00137A7F">
            <w:pPr>
              <w:spacing w:after="0" w:line="240" w:lineRule="auto"/>
              <w:jc w:val="both"/>
              <w:rPr>
                <w:rFonts w:ascii="Times New Roman" w:eastAsia="Times New Roman" w:hAnsi="Times New Roman"/>
                <w:iCs/>
                <w:sz w:val="24"/>
                <w:szCs w:val="24"/>
                <w:lang w:eastAsia="lv-LV"/>
              </w:rPr>
            </w:pPr>
            <w:r w:rsidRPr="002A43FF">
              <w:rPr>
                <w:rFonts w:ascii="Times New Roman" w:eastAsia="Times New Roman" w:hAnsi="Times New Roman"/>
                <w:iCs/>
                <w:sz w:val="24"/>
                <w:szCs w:val="24"/>
                <w:lang w:eastAsia="lv-LV"/>
              </w:rPr>
              <w:t xml:space="preserve">Regulas Nr. </w:t>
            </w:r>
            <w:r>
              <w:rPr>
                <w:rFonts w:ascii="Times New Roman" w:eastAsia="Times New Roman" w:hAnsi="Times New Roman"/>
                <w:iCs/>
                <w:sz w:val="24"/>
                <w:szCs w:val="24"/>
                <w:lang w:eastAsia="lv-LV"/>
              </w:rPr>
              <w:t>1407/2013 5. panta 1., 2. punkts un 3. panta 2. punkts</w:t>
            </w:r>
          </w:p>
        </w:tc>
        <w:tc>
          <w:tcPr>
            <w:tcW w:w="924" w:type="pct"/>
            <w:gridSpan w:val="2"/>
            <w:tcBorders>
              <w:top w:val="outset" w:sz="6" w:space="0" w:color="auto"/>
              <w:left w:val="outset" w:sz="6" w:space="0" w:color="auto"/>
              <w:bottom w:val="outset" w:sz="6" w:space="0" w:color="auto"/>
              <w:right w:val="outset" w:sz="6" w:space="0" w:color="auto"/>
            </w:tcBorders>
          </w:tcPr>
          <w:p w14:paraId="18F37CA4" w14:textId="5203787F" w:rsidR="00137A7F" w:rsidRPr="003F63D1" w:rsidRDefault="00137A7F" w:rsidP="00137A7F">
            <w:pPr>
              <w:spacing w:after="0" w:line="240" w:lineRule="auto"/>
              <w:jc w:val="both"/>
              <w:rPr>
                <w:rFonts w:ascii="Times New Roman" w:eastAsia="Times New Roman" w:hAnsi="Times New Roman"/>
                <w:iCs/>
                <w:sz w:val="24"/>
                <w:szCs w:val="24"/>
                <w:lang w:eastAsia="lv-LV"/>
              </w:rPr>
            </w:pPr>
            <w:r w:rsidRPr="00B26783">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2</w:t>
            </w:r>
            <w:r w:rsidR="001619C6">
              <w:rPr>
                <w:rFonts w:ascii="Times New Roman" w:eastAsia="Times New Roman" w:hAnsi="Times New Roman"/>
                <w:iCs/>
                <w:sz w:val="24"/>
                <w:szCs w:val="24"/>
                <w:lang w:eastAsia="lv-LV"/>
              </w:rPr>
              <w:t>2</w:t>
            </w:r>
            <w:r>
              <w:rPr>
                <w:rFonts w:ascii="Times New Roman" w:eastAsia="Times New Roman" w:hAnsi="Times New Roman"/>
                <w:iCs/>
                <w:sz w:val="24"/>
                <w:szCs w:val="24"/>
                <w:lang w:eastAsia="lv-LV"/>
              </w:rPr>
              <w:t>.</w:t>
            </w:r>
            <w:r w:rsidRPr="00B26783">
              <w:rPr>
                <w:rFonts w:ascii="Times New Roman" w:eastAsia="Times New Roman" w:hAnsi="Times New Roman"/>
                <w:iCs/>
                <w:sz w:val="24"/>
                <w:szCs w:val="24"/>
                <w:lang w:eastAsia="lv-LV"/>
              </w:rPr>
              <w:t xml:space="preserve"> punkts</w:t>
            </w:r>
          </w:p>
        </w:tc>
        <w:tc>
          <w:tcPr>
            <w:tcW w:w="936" w:type="pct"/>
            <w:gridSpan w:val="2"/>
            <w:tcBorders>
              <w:top w:val="outset" w:sz="6" w:space="0" w:color="auto"/>
              <w:left w:val="outset" w:sz="6" w:space="0" w:color="auto"/>
              <w:bottom w:val="outset" w:sz="6" w:space="0" w:color="auto"/>
              <w:right w:val="outset" w:sz="6" w:space="0" w:color="auto"/>
            </w:tcBorders>
          </w:tcPr>
          <w:p w14:paraId="50016BA1"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618AE756"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tr w:rsidR="00137A7F" w:rsidRPr="00E27B03" w14:paraId="24E0C39D"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tcPr>
          <w:p w14:paraId="73CC2E72" w14:textId="5AF17D02" w:rsidR="00137A7F" w:rsidRPr="002A43FF" w:rsidRDefault="00137A7F" w:rsidP="00137A7F">
            <w:pPr>
              <w:spacing w:after="0" w:line="240" w:lineRule="auto"/>
              <w:jc w:val="both"/>
              <w:rPr>
                <w:rFonts w:ascii="Times New Roman" w:eastAsia="Times New Roman" w:hAnsi="Times New Roman"/>
                <w:iCs/>
                <w:sz w:val="24"/>
                <w:szCs w:val="24"/>
                <w:lang w:eastAsia="lv-LV"/>
              </w:rPr>
            </w:pPr>
            <w:r w:rsidRPr="002A43FF">
              <w:rPr>
                <w:rFonts w:ascii="Times New Roman" w:eastAsia="Times New Roman" w:hAnsi="Times New Roman"/>
                <w:iCs/>
                <w:sz w:val="24"/>
                <w:szCs w:val="24"/>
                <w:lang w:eastAsia="lv-LV"/>
              </w:rPr>
              <w:t>Regula Nr.</w:t>
            </w:r>
            <w:r>
              <w:rPr>
                <w:rFonts w:ascii="Times New Roman" w:eastAsia="Times New Roman" w:hAnsi="Times New Roman"/>
                <w:iCs/>
                <w:sz w:val="24"/>
                <w:szCs w:val="24"/>
                <w:lang w:eastAsia="lv-LV"/>
              </w:rPr>
              <w:t xml:space="preserve"> 14</w:t>
            </w:r>
            <w:r w:rsidR="00BC7A0A">
              <w:rPr>
                <w:rFonts w:ascii="Times New Roman" w:eastAsia="Times New Roman" w:hAnsi="Times New Roman"/>
                <w:iCs/>
                <w:sz w:val="24"/>
                <w:szCs w:val="24"/>
                <w:lang w:eastAsia="lv-LV"/>
              </w:rPr>
              <w:t>0</w:t>
            </w:r>
            <w:r>
              <w:rPr>
                <w:rFonts w:ascii="Times New Roman" w:eastAsia="Times New Roman" w:hAnsi="Times New Roman"/>
                <w:iCs/>
                <w:sz w:val="24"/>
                <w:szCs w:val="24"/>
                <w:lang w:eastAsia="lv-LV"/>
              </w:rPr>
              <w:t>7/2013; Regula Nr. 651/2014</w:t>
            </w:r>
            <w:r w:rsidRPr="002A43FF">
              <w:rPr>
                <w:rFonts w:ascii="Times New Roman" w:eastAsia="Times New Roman" w:hAnsi="Times New Roman"/>
                <w:iCs/>
                <w:sz w:val="24"/>
                <w:szCs w:val="24"/>
                <w:lang w:eastAsia="lv-LV"/>
              </w:rPr>
              <w:t xml:space="preserve"> </w:t>
            </w:r>
          </w:p>
        </w:tc>
        <w:tc>
          <w:tcPr>
            <w:tcW w:w="924" w:type="pct"/>
            <w:gridSpan w:val="2"/>
            <w:tcBorders>
              <w:top w:val="outset" w:sz="6" w:space="0" w:color="auto"/>
              <w:left w:val="outset" w:sz="6" w:space="0" w:color="auto"/>
              <w:bottom w:val="outset" w:sz="6" w:space="0" w:color="auto"/>
              <w:right w:val="outset" w:sz="6" w:space="0" w:color="auto"/>
            </w:tcBorders>
          </w:tcPr>
          <w:p w14:paraId="7B1EAF97" w14:textId="2D925C97" w:rsidR="00137A7F" w:rsidRPr="003F63D1" w:rsidRDefault="00137A7F" w:rsidP="00137A7F">
            <w:pPr>
              <w:spacing w:after="0" w:line="240" w:lineRule="auto"/>
              <w:jc w:val="both"/>
              <w:rPr>
                <w:rFonts w:ascii="Times New Roman" w:eastAsia="Times New Roman" w:hAnsi="Times New Roman"/>
                <w:iCs/>
                <w:sz w:val="24"/>
                <w:szCs w:val="24"/>
                <w:lang w:eastAsia="lv-LV"/>
              </w:rPr>
            </w:pPr>
            <w:r w:rsidRPr="00B26783">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2</w:t>
            </w:r>
            <w:r w:rsidR="001619C6">
              <w:rPr>
                <w:rFonts w:ascii="Times New Roman" w:eastAsia="Times New Roman" w:hAnsi="Times New Roman"/>
                <w:iCs/>
                <w:sz w:val="24"/>
                <w:szCs w:val="24"/>
                <w:lang w:eastAsia="lv-LV"/>
              </w:rPr>
              <w:t>3</w:t>
            </w:r>
            <w:r>
              <w:rPr>
                <w:rFonts w:ascii="Times New Roman" w:eastAsia="Times New Roman" w:hAnsi="Times New Roman"/>
                <w:iCs/>
                <w:sz w:val="24"/>
                <w:szCs w:val="24"/>
                <w:lang w:eastAsia="lv-LV"/>
              </w:rPr>
              <w:t>.</w:t>
            </w:r>
            <w:r w:rsidRPr="00B26783">
              <w:rPr>
                <w:rFonts w:ascii="Times New Roman" w:eastAsia="Times New Roman" w:hAnsi="Times New Roman"/>
                <w:iCs/>
                <w:sz w:val="24"/>
                <w:szCs w:val="24"/>
                <w:lang w:eastAsia="lv-LV"/>
              </w:rPr>
              <w:t xml:space="preserve"> punkts</w:t>
            </w:r>
          </w:p>
        </w:tc>
        <w:tc>
          <w:tcPr>
            <w:tcW w:w="936" w:type="pct"/>
            <w:gridSpan w:val="2"/>
            <w:tcBorders>
              <w:top w:val="outset" w:sz="6" w:space="0" w:color="auto"/>
              <w:left w:val="outset" w:sz="6" w:space="0" w:color="auto"/>
              <w:bottom w:val="outset" w:sz="6" w:space="0" w:color="auto"/>
              <w:right w:val="outset" w:sz="6" w:space="0" w:color="auto"/>
            </w:tcBorders>
          </w:tcPr>
          <w:p w14:paraId="63432E83"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Ieviests pilnībā.</w:t>
            </w:r>
          </w:p>
        </w:tc>
        <w:tc>
          <w:tcPr>
            <w:tcW w:w="2087" w:type="pct"/>
            <w:tcBorders>
              <w:top w:val="outset" w:sz="6" w:space="0" w:color="auto"/>
              <w:left w:val="outset" w:sz="6" w:space="0" w:color="auto"/>
              <w:bottom w:val="outset" w:sz="6" w:space="0" w:color="auto"/>
              <w:right w:val="outset" w:sz="6" w:space="0" w:color="auto"/>
            </w:tcBorders>
          </w:tcPr>
          <w:p w14:paraId="235C3EC5"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Neparedz stingrākas prasības.</w:t>
            </w:r>
          </w:p>
        </w:tc>
      </w:tr>
      <w:tr w:rsidR="00137A7F" w:rsidRPr="00E27B03" w14:paraId="16F0AE66"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25098034"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977" w:type="pct"/>
            <w:gridSpan w:val="5"/>
            <w:tcBorders>
              <w:top w:val="outset" w:sz="6" w:space="0" w:color="auto"/>
              <w:left w:val="outset" w:sz="6" w:space="0" w:color="auto"/>
              <w:bottom w:val="outset" w:sz="6" w:space="0" w:color="auto"/>
              <w:right w:val="outset" w:sz="6" w:space="0" w:color="auto"/>
            </w:tcBorders>
            <w:hideMark/>
          </w:tcPr>
          <w:p w14:paraId="78881092"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Projekts šo jomu neskar.</w:t>
            </w:r>
          </w:p>
        </w:tc>
      </w:tr>
      <w:tr w:rsidR="00137A7F" w:rsidRPr="00E27B03" w14:paraId="4265A3FF"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2A5F2E30"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7" w:type="pct"/>
            <w:gridSpan w:val="5"/>
            <w:tcBorders>
              <w:top w:val="outset" w:sz="6" w:space="0" w:color="auto"/>
              <w:left w:val="outset" w:sz="6" w:space="0" w:color="auto"/>
              <w:bottom w:val="outset" w:sz="6" w:space="0" w:color="auto"/>
              <w:right w:val="outset" w:sz="6" w:space="0" w:color="auto"/>
            </w:tcBorders>
            <w:hideMark/>
          </w:tcPr>
          <w:p w14:paraId="207BA495" w14:textId="77DAC156" w:rsidR="00137A7F" w:rsidRPr="00E27B03" w:rsidRDefault="00137A7F" w:rsidP="00137A7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w:t>
            </w:r>
            <w:r w:rsidRPr="00465A50">
              <w:rPr>
                <w:rFonts w:ascii="Times New Roman" w:eastAsia="Times New Roman" w:hAnsi="Times New Roman"/>
                <w:iCs/>
                <w:sz w:val="24"/>
                <w:szCs w:val="24"/>
                <w:lang w:eastAsia="lv-LV"/>
              </w:rPr>
              <w:t xml:space="preserve">askaņā ar Komisijas 2004. gada 21. aprīļa Regulas (EK) Nr. 794/2004, ar ko īsteno Padomes Regulu (EK) Nr. 659/1999, ar kuru nosaka sīki izstrādātus noteikumus EK līguma 93. panta piemērošanai (turpmāk – Komisijas regula Nr. 794/2004) 4. panta 1.punktu, </w:t>
            </w:r>
            <w:r>
              <w:rPr>
                <w:rFonts w:ascii="Times New Roman" w:eastAsia="Times New Roman" w:hAnsi="Times New Roman"/>
                <w:iCs/>
                <w:sz w:val="24"/>
                <w:szCs w:val="24"/>
                <w:lang w:eastAsia="lv-LV"/>
              </w:rPr>
              <w:t xml:space="preserve">atbalsta finansējuma palielinājums par 14.7 </w:t>
            </w:r>
            <w:proofErr w:type="spellStart"/>
            <w:r>
              <w:rPr>
                <w:rFonts w:ascii="Times New Roman" w:eastAsia="Times New Roman" w:hAnsi="Times New Roman"/>
                <w:iCs/>
                <w:sz w:val="24"/>
                <w:szCs w:val="24"/>
                <w:lang w:eastAsia="lv-LV"/>
              </w:rPr>
              <w:t>mEUR</w:t>
            </w:r>
            <w:proofErr w:type="spellEnd"/>
            <w:r>
              <w:rPr>
                <w:rFonts w:ascii="Times New Roman" w:eastAsia="Times New Roman" w:hAnsi="Times New Roman"/>
                <w:iCs/>
                <w:sz w:val="24"/>
                <w:szCs w:val="24"/>
                <w:lang w:eastAsia="lv-LV"/>
              </w:rPr>
              <w:t xml:space="preserve"> ir </w:t>
            </w:r>
            <w:r w:rsidRPr="00465A50">
              <w:rPr>
                <w:rFonts w:ascii="Times New Roman" w:eastAsia="Times New Roman" w:hAnsi="Times New Roman"/>
                <w:iCs/>
                <w:sz w:val="24"/>
                <w:szCs w:val="24"/>
                <w:lang w:eastAsia="lv-LV"/>
              </w:rPr>
              <w:t xml:space="preserve">uzskatāms par esošā atbalsta izmaiņām un saistībā ar to 20 darbdienu laikā no noteikumu projekta stāšanās spēkā </w:t>
            </w:r>
            <w:r>
              <w:rPr>
                <w:rFonts w:ascii="Times New Roman" w:eastAsia="Times New Roman" w:hAnsi="Times New Roman"/>
                <w:iCs/>
                <w:sz w:val="24"/>
                <w:szCs w:val="24"/>
                <w:lang w:eastAsia="lv-LV"/>
              </w:rPr>
              <w:t xml:space="preserve">tiks </w:t>
            </w:r>
            <w:r w:rsidRPr="00465A50">
              <w:rPr>
                <w:rFonts w:ascii="Times New Roman" w:eastAsia="Times New Roman" w:hAnsi="Times New Roman"/>
                <w:iCs/>
                <w:sz w:val="24"/>
                <w:szCs w:val="24"/>
                <w:lang w:eastAsia="lv-LV"/>
              </w:rPr>
              <w:t>nosūt</w:t>
            </w:r>
            <w:r>
              <w:rPr>
                <w:rFonts w:ascii="Times New Roman" w:eastAsia="Times New Roman" w:hAnsi="Times New Roman"/>
                <w:iCs/>
                <w:sz w:val="24"/>
                <w:szCs w:val="24"/>
                <w:lang w:eastAsia="lv-LV"/>
              </w:rPr>
              <w:t>īt</w:t>
            </w:r>
            <w:r w:rsidRPr="00465A50">
              <w:rPr>
                <w:rFonts w:ascii="Times New Roman" w:eastAsia="Times New Roman" w:hAnsi="Times New Roman"/>
                <w:iCs/>
                <w:sz w:val="24"/>
                <w:szCs w:val="24"/>
                <w:lang w:eastAsia="lv-LV"/>
              </w:rPr>
              <w:t xml:space="preserve">a kopsavilkuma informācija Eiropas Komisijai atbilstoši kārtībai, kas noteikta Ministru kabineta 2014. gada 16. decembra noteikumos Nr. 759 "Kārtība, kādā Eiropas Komisijā iesniedz atbalsta programmu un individuālo atbalsta projektu paziņojumus un kopsavilkuma informāciju, un kārtība, kādā piešķir un anulē elektroniskās sistēmas lietošanas tiesības". </w:t>
            </w:r>
            <w:r>
              <w:rPr>
                <w:rFonts w:ascii="Times New Roman" w:eastAsia="Times New Roman" w:hAnsi="Times New Roman"/>
                <w:iCs/>
                <w:sz w:val="24"/>
                <w:szCs w:val="24"/>
                <w:lang w:eastAsia="lv-LV"/>
              </w:rPr>
              <w:t xml:space="preserve">Ekonomikas ministrija apņemas kopsavilkuma informācijā </w:t>
            </w:r>
            <w:r w:rsidRPr="00FB2499">
              <w:rPr>
                <w:rFonts w:ascii="Times New Roman" w:eastAsia="Times New Roman" w:hAnsi="Times New Roman"/>
                <w:iCs/>
                <w:sz w:val="24"/>
                <w:szCs w:val="24"/>
                <w:lang w:eastAsia="lv-LV"/>
              </w:rPr>
              <w:t xml:space="preserve">Eiropas Komisijai </w:t>
            </w:r>
            <w:r>
              <w:rPr>
                <w:rFonts w:ascii="Times New Roman" w:eastAsia="Times New Roman" w:hAnsi="Times New Roman"/>
                <w:iCs/>
                <w:sz w:val="24"/>
                <w:szCs w:val="24"/>
                <w:lang w:eastAsia="lv-LV"/>
              </w:rPr>
              <w:t>iekļaut arī atbalsta programmas beigu termiņa pagarinājumu līdz 2023. gada 31. decembrim un informāciju par Komisijas R</w:t>
            </w:r>
            <w:r w:rsidRPr="00424BE6">
              <w:rPr>
                <w:rFonts w:ascii="Times New Roman" w:eastAsia="Times New Roman" w:hAnsi="Times New Roman"/>
                <w:iCs/>
                <w:sz w:val="24"/>
                <w:szCs w:val="24"/>
                <w:lang w:eastAsia="lv-LV"/>
              </w:rPr>
              <w:t>egula</w:t>
            </w:r>
            <w:r>
              <w:rPr>
                <w:rFonts w:ascii="Times New Roman" w:eastAsia="Times New Roman" w:hAnsi="Times New Roman"/>
                <w:iCs/>
                <w:sz w:val="24"/>
                <w:szCs w:val="24"/>
                <w:lang w:eastAsia="lv-LV"/>
              </w:rPr>
              <w:t>s</w:t>
            </w:r>
            <w:r w:rsidRPr="00424BE6">
              <w:rPr>
                <w:rFonts w:ascii="Times New Roman" w:eastAsia="Times New Roman" w:hAnsi="Times New Roman"/>
                <w:iCs/>
                <w:sz w:val="24"/>
                <w:szCs w:val="24"/>
                <w:lang w:eastAsia="lv-LV"/>
              </w:rPr>
              <w:t xml:space="preserve"> Nr. 651/2014</w:t>
            </w:r>
            <w:r>
              <w:rPr>
                <w:rFonts w:ascii="Times New Roman" w:eastAsia="Times New Roman" w:hAnsi="Times New Roman"/>
                <w:iCs/>
                <w:sz w:val="24"/>
                <w:szCs w:val="24"/>
                <w:lang w:eastAsia="lv-LV"/>
              </w:rPr>
              <w:t xml:space="preserve">  1. panta 4. punkta c) apakšpunktā minētā izņēmuma piemērošanu.</w:t>
            </w:r>
          </w:p>
        </w:tc>
      </w:tr>
      <w:tr w:rsidR="00137A7F" w:rsidRPr="00E27B03" w14:paraId="79DE7456"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50514C7F"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977" w:type="pct"/>
            <w:gridSpan w:val="5"/>
            <w:tcBorders>
              <w:top w:val="outset" w:sz="6" w:space="0" w:color="auto"/>
              <w:left w:val="outset" w:sz="6" w:space="0" w:color="auto"/>
              <w:bottom w:val="outset" w:sz="6" w:space="0" w:color="auto"/>
              <w:right w:val="outset" w:sz="6" w:space="0" w:color="auto"/>
            </w:tcBorders>
            <w:hideMark/>
          </w:tcPr>
          <w:p w14:paraId="59F07C53"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r w:rsidR="00137A7F" w:rsidRPr="00E27B03" w14:paraId="3ECA1D19" w14:textId="77777777" w:rsidTr="00D2715B">
        <w:trPr>
          <w:tblCellSpacing w:w="15" w:type="dxa"/>
        </w:trPr>
        <w:tc>
          <w:tcPr>
            <w:tcW w:w="4970" w:type="pct"/>
            <w:gridSpan w:val="7"/>
            <w:tcBorders>
              <w:top w:val="outset" w:sz="6" w:space="0" w:color="auto"/>
              <w:left w:val="outset" w:sz="6" w:space="0" w:color="auto"/>
              <w:bottom w:val="outset" w:sz="6" w:space="0" w:color="auto"/>
              <w:right w:val="outset" w:sz="6" w:space="0" w:color="auto"/>
            </w:tcBorders>
            <w:vAlign w:val="center"/>
            <w:hideMark/>
          </w:tcPr>
          <w:p w14:paraId="6621EE91" w14:textId="77777777" w:rsidR="00137A7F" w:rsidRPr="00E27B03" w:rsidRDefault="00137A7F" w:rsidP="00137A7F">
            <w:pPr>
              <w:spacing w:after="0" w:line="240" w:lineRule="auto"/>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lastRenderedPageBreak/>
              <w:t>2. tabula</w:t>
            </w:r>
            <w:r w:rsidRPr="00E27B03">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27B03">
              <w:rPr>
                <w:rFonts w:ascii="Times New Roman" w:eastAsia="Times New Roman" w:hAnsi="Times New Roman"/>
                <w:b/>
                <w:bCs/>
                <w:iCs/>
                <w:sz w:val="24"/>
                <w:szCs w:val="24"/>
                <w:lang w:eastAsia="lv-LV"/>
              </w:rPr>
              <w:br/>
              <w:t>Pasākumi šo saistību izpildei</w:t>
            </w:r>
          </w:p>
        </w:tc>
      </w:tr>
      <w:tr w:rsidR="00137A7F" w:rsidRPr="00E27B03" w14:paraId="75104289"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6ACB1B8D"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Attiecīgā starptautiskā tiesību akta vai starptautiskas institūcijas vai organizācijas dokumenta (turpmāk – starptautiskais dokuments) datums, numurs un nosaukums</w:t>
            </w:r>
          </w:p>
        </w:tc>
        <w:tc>
          <w:tcPr>
            <w:tcW w:w="3977" w:type="pct"/>
            <w:gridSpan w:val="5"/>
            <w:tcBorders>
              <w:top w:val="outset" w:sz="6" w:space="0" w:color="auto"/>
              <w:left w:val="outset" w:sz="6" w:space="0" w:color="auto"/>
              <w:bottom w:val="outset" w:sz="6" w:space="0" w:color="auto"/>
              <w:right w:val="outset" w:sz="6" w:space="0" w:color="auto"/>
            </w:tcBorders>
            <w:hideMark/>
          </w:tcPr>
          <w:p w14:paraId="0CECD767"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r w:rsidR="00137A7F" w:rsidRPr="00E27B03" w14:paraId="7D922287"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vAlign w:val="center"/>
            <w:hideMark/>
          </w:tcPr>
          <w:p w14:paraId="0BD583D9" w14:textId="77777777" w:rsidR="00137A7F" w:rsidRPr="00E27B03" w:rsidRDefault="00137A7F" w:rsidP="00137A7F">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w:t>
            </w:r>
          </w:p>
        </w:tc>
        <w:tc>
          <w:tcPr>
            <w:tcW w:w="1642" w:type="pct"/>
            <w:gridSpan w:val="3"/>
            <w:tcBorders>
              <w:top w:val="outset" w:sz="6" w:space="0" w:color="auto"/>
              <w:left w:val="outset" w:sz="6" w:space="0" w:color="auto"/>
              <w:bottom w:val="outset" w:sz="6" w:space="0" w:color="auto"/>
              <w:right w:val="outset" w:sz="6" w:space="0" w:color="auto"/>
            </w:tcBorders>
            <w:vAlign w:val="center"/>
            <w:hideMark/>
          </w:tcPr>
          <w:p w14:paraId="192FDBE6" w14:textId="77777777" w:rsidR="00137A7F" w:rsidRPr="00E27B03" w:rsidRDefault="00137A7F" w:rsidP="00137A7F">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B</w:t>
            </w:r>
          </w:p>
        </w:tc>
        <w:tc>
          <w:tcPr>
            <w:tcW w:w="2320" w:type="pct"/>
            <w:gridSpan w:val="2"/>
            <w:tcBorders>
              <w:top w:val="outset" w:sz="6" w:space="0" w:color="auto"/>
              <w:left w:val="outset" w:sz="6" w:space="0" w:color="auto"/>
              <w:bottom w:val="outset" w:sz="6" w:space="0" w:color="auto"/>
              <w:right w:val="outset" w:sz="6" w:space="0" w:color="auto"/>
            </w:tcBorders>
            <w:vAlign w:val="center"/>
            <w:hideMark/>
          </w:tcPr>
          <w:p w14:paraId="5C13C5A5" w14:textId="77777777" w:rsidR="00137A7F" w:rsidRPr="00E27B03" w:rsidRDefault="00137A7F" w:rsidP="00137A7F">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w:t>
            </w:r>
          </w:p>
        </w:tc>
      </w:tr>
      <w:tr w:rsidR="00137A7F" w:rsidRPr="00E27B03" w14:paraId="679790E8"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6A43A235"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Starptautiskās saistības (pēc būtības), kas izriet no norādītā starptautiskā dokumenta.</w:t>
            </w:r>
            <w:r w:rsidRPr="00E27B03">
              <w:rPr>
                <w:rFonts w:ascii="Times New Roman" w:eastAsia="Times New Roman" w:hAnsi="Times New Roman"/>
                <w:iCs/>
                <w:sz w:val="24"/>
                <w:szCs w:val="24"/>
                <w:lang w:eastAsia="lv-LV"/>
              </w:rPr>
              <w:br/>
              <w:t>Konkrēti veicamie pasākumi vai uzdevumi, kas nepieciešami šo starptautisko saistību izpildei</w:t>
            </w:r>
          </w:p>
        </w:tc>
        <w:tc>
          <w:tcPr>
            <w:tcW w:w="1642" w:type="pct"/>
            <w:gridSpan w:val="3"/>
            <w:tcBorders>
              <w:top w:val="outset" w:sz="6" w:space="0" w:color="auto"/>
              <w:left w:val="outset" w:sz="6" w:space="0" w:color="auto"/>
              <w:bottom w:val="outset" w:sz="6" w:space="0" w:color="auto"/>
              <w:right w:val="outset" w:sz="6" w:space="0" w:color="auto"/>
            </w:tcBorders>
            <w:hideMark/>
          </w:tcPr>
          <w:p w14:paraId="3FB2AD2F"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20" w:type="pct"/>
            <w:gridSpan w:val="2"/>
            <w:tcBorders>
              <w:top w:val="outset" w:sz="6" w:space="0" w:color="auto"/>
              <w:left w:val="outset" w:sz="6" w:space="0" w:color="auto"/>
              <w:bottom w:val="outset" w:sz="6" w:space="0" w:color="auto"/>
              <w:right w:val="outset" w:sz="6" w:space="0" w:color="auto"/>
            </w:tcBorders>
            <w:hideMark/>
          </w:tcPr>
          <w:p w14:paraId="44AACD6C"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Informācija par to, vai starptautiskās saistības, kas minētas šīs tabulas A ailē, tiek izpildītas pilnībā vai daļēji.</w:t>
            </w:r>
            <w:r w:rsidRPr="00E27B03">
              <w:rPr>
                <w:rFonts w:ascii="Times New Roman" w:eastAsia="Times New Roman" w:hAnsi="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27B03">
              <w:rPr>
                <w:rFonts w:ascii="Times New Roman" w:eastAsia="Times New Roman" w:hAnsi="Times New Roman"/>
                <w:iCs/>
                <w:sz w:val="24"/>
                <w:szCs w:val="24"/>
                <w:lang w:eastAsia="lv-LV"/>
              </w:rPr>
              <w:br/>
              <w:t>Norāda institūciju, kas ir atbildīga par šo saistību izpildi pilnībā</w:t>
            </w:r>
          </w:p>
        </w:tc>
      </w:tr>
      <w:tr w:rsidR="00137A7F" w:rsidRPr="00E27B03" w14:paraId="5CA1B845"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3C9F0AF8"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Iekļauj informāciju atbilstoši instrukcijas 58.1. apakšpunktam</w:t>
            </w:r>
          </w:p>
        </w:tc>
        <w:tc>
          <w:tcPr>
            <w:tcW w:w="1642" w:type="pct"/>
            <w:gridSpan w:val="3"/>
            <w:tcBorders>
              <w:top w:val="outset" w:sz="6" w:space="0" w:color="auto"/>
              <w:left w:val="outset" w:sz="6" w:space="0" w:color="auto"/>
              <w:bottom w:val="outset" w:sz="6" w:space="0" w:color="auto"/>
              <w:right w:val="outset" w:sz="6" w:space="0" w:color="auto"/>
            </w:tcBorders>
            <w:hideMark/>
          </w:tcPr>
          <w:p w14:paraId="3C749B25"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c>
          <w:tcPr>
            <w:tcW w:w="2320" w:type="pct"/>
            <w:gridSpan w:val="2"/>
            <w:tcBorders>
              <w:top w:val="outset" w:sz="6" w:space="0" w:color="auto"/>
              <w:left w:val="outset" w:sz="6" w:space="0" w:color="auto"/>
              <w:bottom w:val="outset" w:sz="6" w:space="0" w:color="auto"/>
              <w:right w:val="outset" w:sz="6" w:space="0" w:color="auto"/>
            </w:tcBorders>
            <w:hideMark/>
          </w:tcPr>
          <w:p w14:paraId="6070A61E"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r w:rsidR="00137A7F" w:rsidRPr="00E27B03" w14:paraId="3D2174BD"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43271412"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977" w:type="pct"/>
            <w:gridSpan w:val="5"/>
            <w:tcBorders>
              <w:top w:val="outset" w:sz="6" w:space="0" w:color="auto"/>
              <w:left w:val="outset" w:sz="6" w:space="0" w:color="auto"/>
              <w:bottom w:val="outset" w:sz="6" w:space="0" w:color="auto"/>
              <w:right w:val="outset" w:sz="6" w:space="0" w:color="auto"/>
            </w:tcBorders>
            <w:hideMark/>
          </w:tcPr>
          <w:p w14:paraId="4D39CAAF"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r w:rsidR="00137A7F" w:rsidRPr="00E27B03" w14:paraId="4C3E84D8" w14:textId="77777777" w:rsidTr="00137A7F">
        <w:trPr>
          <w:tblCellSpacing w:w="15" w:type="dxa"/>
        </w:trPr>
        <w:tc>
          <w:tcPr>
            <w:tcW w:w="977" w:type="pct"/>
            <w:gridSpan w:val="2"/>
            <w:tcBorders>
              <w:top w:val="outset" w:sz="6" w:space="0" w:color="auto"/>
              <w:left w:val="outset" w:sz="6" w:space="0" w:color="auto"/>
              <w:bottom w:val="outset" w:sz="6" w:space="0" w:color="auto"/>
              <w:right w:val="outset" w:sz="6" w:space="0" w:color="auto"/>
            </w:tcBorders>
            <w:hideMark/>
          </w:tcPr>
          <w:p w14:paraId="47885658"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977" w:type="pct"/>
            <w:gridSpan w:val="5"/>
            <w:tcBorders>
              <w:top w:val="outset" w:sz="6" w:space="0" w:color="auto"/>
              <w:left w:val="outset" w:sz="6" w:space="0" w:color="auto"/>
              <w:bottom w:val="outset" w:sz="6" w:space="0" w:color="auto"/>
              <w:right w:val="outset" w:sz="6" w:space="0" w:color="auto"/>
            </w:tcBorders>
            <w:hideMark/>
          </w:tcPr>
          <w:p w14:paraId="54654615" w14:textId="77777777" w:rsidR="00137A7F" w:rsidRPr="00E27B03" w:rsidRDefault="00137A7F" w:rsidP="00137A7F">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bl>
    <w:p w14:paraId="130A7299" w14:textId="49549811" w:rsidR="00E5323B" w:rsidRPr="00E27B03" w:rsidRDefault="00E5323B" w:rsidP="005D663A">
      <w:pPr>
        <w:spacing w:after="0" w:line="240" w:lineRule="auto"/>
        <w:rPr>
          <w:rFonts w:ascii="Times New Roman" w:eastAsia="Times New Roman" w:hAnsi="Times New Roman"/>
          <w:iCs/>
          <w:sz w:val="24"/>
          <w:szCs w:val="24"/>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2137"/>
        <w:gridCol w:w="7640"/>
      </w:tblGrid>
      <w:tr w:rsidR="00957296" w:rsidRPr="00E27B03" w14:paraId="01F3AB75" w14:textId="77777777" w:rsidTr="00BC7A0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FA96E27" w14:textId="77777777" w:rsidR="00957296" w:rsidRPr="00E27B03" w:rsidRDefault="00957296" w:rsidP="00557AC5">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VI. Sabiedrības līdzdalība un komunikācijas aktivitātes</w:t>
            </w:r>
          </w:p>
        </w:tc>
      </w:tr>
      <w:tr w:rsidR="003F442F" w:rsidRPr="00E27B03" w14:paraId="0F7FD8DC"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7C056072" w14:textId="77777777" w:rsidR="003F442F" w:rsidRPr="00E27B03" w:rsidRDefault="003F442F" w:rsidP="003F442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038" w:type="pct"/>
            <w:tcBorders>
              <w:top w:val="outset" w:sz="6" w:space="0" w:color="auto"/>
              <w:left w:val="outset" w:sz="6" w:space="0" w:color="auto"/>
              <w:bottom w:val="outset" w:sz="6" w:space="0" w:color="auto"/>
              <w:right w:val="outset" w:sz="6" w:space="0" w:color="auto"/>
            </w:tcBorders>
            <w:hideMark/>
          </w:tcPr>
          <w:p w14:paraId="7551F76A" w14:textId="77777777" w:rsidR="003F442F" w:rsidRPr="00E27B03" w:rsidRDefault="003F442F" w:rsidP="003F442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 xml:space="preserve">Plānotās sabiedrības līdzdalības un komunikācijas </w:t>
            </w:r>
            <w:r w:rsidRPr="00E27B03">
              <w:rPr>
                <w:rFonts w:ascii="Times New Roman" w:eastAsia="Times New Roman" w:hAnsi="Times New Roman"/>
                <w:iCs/>
                <w:sz w:val="24"/>
                <w:szCs w:val="24"/>
                <w:lang w:eastAsia="lv-LV"/>
              </w:rPr>
              <w:lastRenderedPageBreak/>
              <w:t>aktivitātes saistībā ar projektu</w:t>
            </w:r>
          </w:p>
        </w:tc>
        <w:tc>
          <w:tcPr>
            <w:tcW w:w="3710" w:type="pct"/>
            <w:tcBorders>
              <w:top w:val="outset" w:sz="6" w:space="0" w:color="auto"/>
              <w:left w:val="outset" w:sz="6" w:space="0" w:color="auto"/>
              <w:bottom w:val="outset" w:sz="6" w:space="0" w:color="auto"/>
              <w:right w:val="outset" w:sz="6" w:space="0" w:color="auto"/>
            </w:tcBorders>
          </w:tcPr>
          <w:p w14:paraId="431B903C" w14:textId="77777777" w:rsidR="003F442F" w:rsidRPr="003F442F" w:rsidRDefault="003F442F" w:rsidP="003F442F">
            <w:pPr>
              <w:contextualSpacing/>
              <w:jc w:val="both"/>
              <w:rPr>
                <w:rFonts w:ascii="Times New Roman" w:eastAsia="Times New Roman" w:hAnsi="Times New Roman"/>
                <w:iCs/>
                <w:sz w:val="24"/>
                <w:szCs w:val="24"/>
              </w:rPr>
            </w:pPr>
            <w:r w:rsidRPr="003F442F">
              <w:rPr>
                <w:rFonts w:ascii="Times New Roman" w:eastAsia="Times New Roman" w:hAnsi="Times New Roman"/>
                <w:iCs/>
                <w:sz w:val="24"/>
                <w:szCs w:val="24"/>
              </w:rPr>
              <w:lastRenderedPageBreak/>
              <w:t>Projekts ievietots Ekonomikas ministrijas un Ministru kabineta tīmekļvietnē.</w:t>
            </w:r>
          </w:p>
          <w:p w14:paraId="267271AE" w14:textId="30E20FAB" w:rsidR="003F442F" w:rsidRPr="003F442F" w:rsidRDefault="003F442F" w:rsidP="003F442F">
            <w:pPr>
              <w:spacing w:after="0" w:line="240" w:lineRule="auto"/>
              <w:contextualSpacing/>
              <w:jc w:val="both"/>
              <w:rPr>
                <w:rFonts w:ascii="Times New Roman" w:eastAsia="Times New Roman" w:hAnsi="Times New Roman"/>
                <w:iCs/>
                <w:sz w:val="24"/>
                <w:szCs w:val="24"/>
                <w:lang w:eastAsia="lv-LV"/>
              </w:rPr>
            </w:pPr>
          </w:p>
        </w:tc>
      </w:tr>
      <w:tr w:rsidR="003F442F" w:rsidRPr="00E27B03" w14:paraId="609BE8FB"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36AF2FB0" w14:textId="77777777" w:rsidR="003F442F" w:rsidRPr="00E27B03" w:rsidRDefault="003F442F" w:rsidP="003F442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038" w:type="pct"/>
            <w:tcBorders>
              <w:top w:val="outset" w:sz="6" w:space="0" w:color="auto"/>
              <w:left w:val="outset" w:sz="6" w:space="0" w:color="auto"/>
              <w:bottom w:val="outset" w:sz="6" w:space="0" w:color="auto"/>
              <w:right w:val="outset" w:sz="6" w:space="0" w:color="auto"/>
            </w:tcBorders>
            <w:hideMark/>
          </w:tcPr>
          <w:p w14:paraId="79C53C84" w14:textId="77777777" w:rsidR="003F442F" w:rsidRPr="00E27B03" w:rsidRDefault="003F442F" w:rsidP="003F442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Sabiedrības līdzdalība projekta izstrādē</w:t>
            </w:r>
          </w:p>
        </w:tc>
        <w:tc>
          <w:tcPr>
            <w:tcW w:w="3710" w:type="pct"/>
            <w:tcBorders>
              <w:top w:val="outset" w:sz="6" w:space="0" w:color="auto"/>
              <w:left w:val="outset" w:sz="6" w:space="0" w:color="auto"/>
              <w:bottom w:val="outset" w:sz="6" w:space="0" w:color="auto"/>
              <w:right w:val="outset" w:sz="6" w:space="0" w:color="auto"/>
            </w:tcBorders>
          </w:tcPr>
          <w:p w14:paraId="1379319B" w14:textId="5F71C08D" w:rsidR="003F442F" w:rsidRPr="00693438" w:rsidRDefault="003F442F" w:rsidP="003F442F">
            <w:pPr>
              <w:contextualSpacing/>
              <w:jc w:val="both"/>
              <w:rPr>
                <w:rFonts w:ascii="Times New Roman" w:eastAsia="Times New Roman" w:hAnsi="Times New Roman"/>
                <w:iCs/>
                <w:sz w:val="24"/>
                <w:szCs w:val="24"/>
              </w:rPr>
            </w:pPr>
            <w:r w:rsidRPr="00693438">
              <w:rPr>
                <w:rFonts w:ascii="Times New Roman" w:eastAsia="Times New Roman" w:hAnsi="Times New Roman"/>
                <w:iCs/>
                <w:sz w:val="24"/>
                <w:szCs w:val="24"/>
              </w:rPr>
              <w:t>Projekts 2020. gada 31. jūlijā tika ievietots:</w:t>
            </w:r>
          </w:p>
          <w:p w14:paraId="4D2C6012" w14:textId="61AC9547" w:rsidR="009337C2" w:rsidRPr="00693438" w:rsidRDefault="003F442F" w:rsidP="0089705C">
            <w:pPr>
              <w:pStyle w:val="ListParagraph"/>
              <w:numPr>
                <w:ilvl w:val="0"/>
                <w:numId w:val="11"/>
              </w:numPr>
              <w:jc w:val="both"/>
              <w:rPr>
                <w:iCs/>
                <w:lang w:val="lv-LV"/>
              </w:rPr>
            </w:pPr>
            <w:r w:rsidRPr="00693438">
              <w:rPr>
                <w:iCs/>
                <w:lang w:val="lv-LV"/>
              </w:rPr>
              <w:t>Ekonomikas ministrijas tīmekļvietnē sadaļā “Sabiedrības līdzdalība” – “Diskusiju dokumenti”</w:t>
            </w:r>
          </w:p>
          <w:p w14:paraId="3DE8C30B" w14:textId="5DB01FF5" w:rsidR="00B3488E" w:rsidRPr="00693438" w:rsidRDefault="00971ACB" w:rsidP="009337C2">
            <w:pPr>
              <w:jc w:val="both"/>
              <w:rPr>
                <w:rFonts w:ascii="Times New Roman" w:hAnsi="Times New Roman"/>
                <w:iCs/>
                <w:sz w:val="24"/>
                <w:szCs w:val="24"/>
              </w:rPr>
            </w:pPr>
            <w:hyperlink r:id="rId8" w:history="1">
              <w:r w:rsidR="0089705C" w:rsidRPr="00693438">
                <w:rPr>
                  <w:rStyle w:val="Hyperlink"/>
                  <w:rFonts w:ascii="Times New Roman" w:hAnsi="Times New Roman"/>
                  <w:iCs/>
                  <w:sz w:val="24"/>
                  <w:szCs w:val="24"/>
                </w:rPr>
                <w:t>https://em.gov.lv/lv/Ministrija/sabiedribas_lidzdaliba/diskusiju_dokumenti/</w:t>
              </w:r>
            </w:hyperlink>
            <w:r w:rsidR="0089705C" w:rsidRPr="00693438">
              <w:rPr>
                <w:rFonts w:ascii="Times New Roman" w:hAnsi="Times New Roman"/>
                <w:iCs/>
                <w:sz w:val="24"/>
                <w:szCs w:val="24"/>
              </w:rPr>
              <w:t xml:space="preserve"> </w:t>
            </w:r>
          </w:p>
          <w:p w14:paraId="01FA7348" w14:textId="2E1C1894" w:rsidR="00B3488E" w:rsidRPr="00693438" w:rsidRDefault="003F442F" w:rsidP="0089705C">
            <w:pPr>
              <w:pStyle w:val="ListParagraph"/>
              <w:numPr>
                <w:ilvl w:val="0"/>
                <w:numId w:val="11"/>
              </w:numPr>
              <w:jc w:val="both"/>
              <w:rPr>
                <w:iCs/>
              </w:rPr>
            </w:pPr>
            <w:proofErr w:type="spellStart"/>
            <w:r w:rsidRPr="00693438">
              <w:rPr>
                <w:iCs/>
              </w:rPr>
              <w:t>Ministru</w:t>
            </w:r>
            <w:proofErr w:type="spellEnd"/>
            <w:r w:rsidRPr="00693438">
              <w:rPr>
                <w:iCs/>
              </w:rPr>
              <w:t xml:space="preserve"> </w:t>
            </w:r>
            <w:proofErr w:type="spellStart"/>
            <w:r w:rsidRPr="00693438">
              <w:rPr>
                <w:iCs/>
              </w:rPr>
              <w:t>kabineta</w:t>
            </w:r>
            <w:proofErr w:type="spellEnd"/>
            <w:r w:rsidRPr="00693438">
              <w:rPr>
                <w:iCs/>
              </w:rPr>
              <w:t xml:space="preserve"> </w:t>
            </w:r>
            <w:proofErr w:type="spellStart"/>
            <w:r w:rsidRPr="00693438">
              <w:rPr>
                <w:iCs/>
              </w:rPr>
              <w:t>tīmekļvietnē</w:t>
            </w:r>
            <w:proofErr w:type="spellEnd"/>
            <w:r w:rsidRPr="00693438">
              <w:rPr>
                <w:iCs/>
              </w:rPr>
              <w:t xml:space="preserve"> </w:t>
            </w:r>
            <w:proofErr w:type="spellStart"/>
            <w:r w:rsidRPr="00693438">
              <w:rPr>
                <w:iCs/>
              </w:rPr>
              <w:t>sadaļa</w:t>
            </w:r>
            <w:proofErr w:type="spellEnd"/>
            <w:r w:rsidRPr="00693438">
              <w:rPr>
                <w:iCs/>
              </w:rPr>
              <w:t xml:space="preserve"> “</w:t>
            </w:r>
            <w:proofErr w:type="spellStart"/>
            <w:r w:rsidRPr="00693438">
              <w:rPr>
                <w:iCs/>
              </w:rPr>
              <w:t>Sabiedrības</w:t>
            </w:r>
            <w:proofErr w:type="spellEnd"/>
            <w:r w:rsidRPr="00693438">
              <w:rPr>
                <w:iCs/>
              </w:rPr>
              <w:t xml:space="preserve"> </w:t>
            </w:r>
            <w:proofErr w:type="spellStart"/>
            <w:r w:rsidRPr="00693438">
              <w:rPr>
                <w:iCs/>
              </w:rPr>
              <w:t>līdzdalība</w:t>
            </w:r>
            <w:proofErr w:type="spellEnd"/>
            <w:r w:rsidRPr="00693438">
              <w:rPr>
                <w:iCs/>
              </w:rPr>
              <w:t>” – “</w:t>
            </w:r>
            <w:proofErr w:type="spellStart"/>
            <w:r w:rsidRPr="00693438">
              <w:rPr>
                <w:iCs/>
              </w:rPr>
              <w:t>Ministru</w:t>
            </w:r>
            <w:proofErr w:type="spellEnd"/>
            <w:r w:rsidRPr="00693438">
              <w:rPr>
                <w:iCs/>
              </w:rPr>
              <w:t xml:space="preserve"> </w:t>
            </w:r>
            <w:proofErr w:type="spellStart"/>
            <w:r w:rsidRPr="00693438">
              <w:rPr>
                <w:iCs/>
              </w:rPr>
              <w:t>kabineta</w:t>
            </w:r>
            <w:proofErr w:type="spellEnd"/>
            <w:r w:rsidRPr="00693438">
              <w:rPr>
                <w:iCs/>
              </w:rPr>
              <w:t xml:space="preserve"> </w:t>
            </w:r>
            <w:proofErr w:type="spellStart"/>
            <w:r w:rsidRPr="00693438">
              <w:rPr>
                <w:iCs/>
              </w:rPr>
              <w:t>diskusiju</w:t>
            </w:r>
            <w:proofErr w:type="spellEnd"/>
            <w:r w:rsidRPr="00693438">
              <w:rPr>
                <w:iCs/>
              </w:rPr>
              <w:t xml:space="preserve"> </w:t>
            </w:r>
            <w:proofErr w:type="spellStart"/>
            <w:r w:rsidRPr="00693438">
              <w:rPr>
                <w:iCs/>
              </w:rPr>
              <w:t>dokumenti</w:t>
            </w:r>
            <w:proofErr w:type="spellEnd"/>
            <w:r w:rsidRPr="00693438">
              <w:rPr>
                <w:iCs/>
              </w:rPr>
              <w:t>”</w:t>
            </w:r>
          </w:p>
          <w:p w14:paraId="2B5B175C" w14:textId="6E71162C" w:rsidR="009337C2" w:rsidRPr="0089705C" w:rsidRDefault="00971ACB" w:rsidP="009337C2">
            <w:pPr>
              <w:jc w:val="both"/>
              <w:rPr>
                <w:iCs/>
                <w:lang w:val="en-US"/>
              </w:rPr>
            </w:pPr>
            <w:hyperlink r:id="rId9" w:history="1">
              <w:r w:rsidR="00693438" w:rsidRPr="00693438">
                <w:rPr>
                  <w:rStyle w:val="Hyperlink"/>
                  <w:rFonts w:ascii="Times New Roman" w:hAnsi="Times New Roman"/>
                  <w:iCs/>
                  <w:sz w:val="24"/>
                  <w:szCs w:val="24"/>
                  <w:lang w:val="en-US"/>
                </w:rPr>
                <w:t>https://www.mk.gov.lv/content/ministru-kabineta-diskusiju-dokumenti</w:t>
              </w:r>
            </w:hyperlink>
            <w:r w:rsidR="00693438">
              <w:rPr>
                <w:iCs/>
                <w:lang w:val="en-US"/>
              </w:rPr>
              <w:t xml:space="preserve"> </w:t>
            </w:r>
          </w:p>
        </w:tc>
      </w:tr>
      <w:tr w:rsidR="003F442F" w:rsidRPr="00E27B03" w14:paraId="1A6CEB9B"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5845C6BD" w14:textId="77777777" w:rsidR="003F442F" w:rsidRPr="00E27B03" w:rsidRDefault="003F442F" w:rsidP="003F442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3.</w:t>
            </w:r>
          </w:p>
        </w:tc>
        <w:tc>
          <w:tcPr>
            <w:tcW w:w="1038" w:type="pct"/>
            <w:tcBorders>
              <w:top w:val="outset" w:sz="6" w:space="0" w:color="auto"/>
              <w:left w:val="outset" w:sz="6" w:space="0" w:color="auto"/>
              <w:bottom w:val="outset" w:sz="6" w:space="0" w:color="auto"/>
              <w:right w:val="outset" w:sz="6" w:space="0" w:color="auto"/>
            </w:tcBorders>
            <w:hideMark/>
          </w:tcPr>
          <w:p w14:paraId="091909F6" w14:textId="77777777" w:rsidR="003F442F" w:rsidRDefault="003F442F" w:rsidP="003F442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Sabiedrības līdzdalības rezultāti</w:t>
            </w:r>
          </w:p>
          <w:p w14:paraId="3153F4B1" w14:textId="77777777" w:rsidR="00711FA4" w:rsidRDefault="00711FA4" w:rsidP="00711FA4">
            <w:pPr>
              <w:rPr>
                <w:rFonts w:ascii="Times New Roman" w:eastAsia="Times New Roman" w:hAnsi="Times New Roman"/>
                <w:iCs/>
                <w:sz w:val="24"/>
                <w:szCs w:val="24"/>
                <w:lang w:eastAsia="lv-LV"/>
              </w:rPr>
            </w:pPr>
          </w:p>
          <w:p w14:paraId="07E62D89" w14:textId="209FE654" w:rsidR="00711FA4" w:rsidRPr="00711FA4" w:rsidRDefault="00711FA4" w:rsidP="00711FA4">
            <w:pPr>
              <w:ind w:firstLine="720"/>
              <w:rPr>
                <w:rFonts w:ascii="Times New Roman" w:eastAsia="Times New Roman" w:hAnsi="Times New Roman"/>
                <w:sz w:val="24"/>
                <w:szCs w:val="24"/>
                <w:lang w:eastAsia="lv-LV"/>
              </w:rPr>
            </w:pPr>
          </w:p>
        </w:tc>
        <w:tc>
          <w:tcPr>
            <w:tcW w:w="3710" w:type="pct"/>
            <w:tcBorders>
              <w:top w:val="outset" w:sz="6" w:space="0" w:color="auto"/>
              <w:left w:val="outset" w:sz="6" w:space="0" w:color="auto"/>
              <w:bottom w:val="outset" w:sz="6" w:space="0" w:color="auto"/>
              <w:right w:val="outset" w:sz="6" w:space="0" w:color="auto"/>
            </w:tcBorders>
            <w:hideMark/>
          </w:tcPr>
          <w:p w14:paraId="246D9153" w14:textId="1428BBB7" w:rsidR="003F442F" w:rsidRPr="003F442F" w:rsidRDefault="009337C2" w:rsidP="003F442F">
            <w:pPr>
              <w:spacing w:after="0" w:line="240" w:lineRule="auto"/>
              <w:contextualSpacing/>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rPr>
              <w:t>Komentāŗi</w:t>
            </w:r>
            <w:proofErr w:type="spellEnd"/>
            <w:r>
              <w:rPr>
                <w:rFonts w:ascii="Times New Roman" w:eastAsia="Times New Roman" w:hAnsi="Times New Roman"/>
                <w:sz w:val="24"/>
                <w:szCs w:val="24"/>
              </w:rPr>
              <w:t xml:space="preserve"> nav saņemti.</w:t>
            </w:r>
          </w:p>
        </w:tc>
      </w:tr>
      <w:tr w:rsidR="003F442F" w:rsidRPr="00E27B03" w14:paraId="49EA45FA"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5F97539A" w14:textId="77777777" w:rsidR="003F442F" w:rsidRPr="00E27B03" w:rsidRDefault="003F442F" w:rsidP="003F442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4.</w:t>
            </w:r>
          </w:p>
        </w:tc>
        <w:tc>
          <w:tcPr>
            <w:tcW w:w="1038" w:type="pct"/>
            <w:tcBorders>
              <w:top w:val="outset" w:sz="6" w:space="0" w:color="auto"/>
              <w:left w:val="outset" w:sz="6" w:space="0" w:color="auto"/>
              <w:bottom w:val="outset" w:sz="6" w:space="0" w:color="auto"/>
              <w:right w:val="outset" w:sz="6" w:space="0" w:color="auto"/>
            </w:tcBorders>
            <w:hideMark/>
          </w:tcPr>
          <w:p w14:paraId="4B6F20EC" w14:textId="77777777" w:rsidR="003F442F" w:rsidRPr="00E27B03" w:rsidRDefault="003F442F" w:rsidP="003F442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710" w:type="pct"/>
            <w:tcBorders>
              <w:top w:val="outset" w:sz="6" w:space="0" w:color="auto"/>
              <w:left w:val="outset" w:sz="6" w:space="0" w:color="auto"/>
              <w:bottom w:val="outset" w:sz="6" w:space="0" w:color="auto"/>
              <w:right w:val="outset" w:sz="6" w:space="0" w:color="auto"/>
            </w:tcBorders>
            <w:hideMark/>
          </w:tcPr>
          <w:p w14:paraId="014EDFBF" w14:textId="70532BB4" w:rsidR="003F442F" w:rsidRPr="003F442F" w:rsidRDefault="003F442F" w:rsidP="003F442F">
            <w:pPr>
              <w:spacing w:after="0" w:line="240" w:lineRule="auto"/>
              <w:contextualSpacing/>
              <w:jc w:val="both"/>
              <w:rPr>
                <w:rFonts w:ascii="Times New Roman" w:eastAsia="Times New Roman" w:hAnsi="Times New Roman"/>
                <w:iCs/>
                <w:sz w:val="24"/>
                <w:szCs w:val="24"/>
                <w:lang w:eastAsia="lv-LV"/>
              </w:rPr>
            </w:pPr>
            <w:r w:rsidRPr="003F442F">
              <w:rPr>
                <w:rFonts w:ascii="Times New Roman" w:eastAsia="Times New Roman" w:hAnsi="Times New Roman"/>
                <w:iCs/>
                <w:sz w:val="24"/>
                <w:szCs w:val="24"/>
              </w:rPr>
              <w:t>Sabiedrību pēc projekta pieņemšanas informēs ar publikāciju oficiālā izdevumā “Latvijas Vēstnesis”, kā arī to ievietos bezmaksas normatīvo aktu datu bāzē </w:t>
            </w:r>
            <w:hyperlink r:id="rId10" w:history="1">
              <w:r w:rsidRPr="003F442F">
                <w:rPr>
                  <w:rStyle w:val="Hyperlink"/>
                  <w:rFonts w:ascii="Times New Roman" w:eastAsia="Times New Roman" w:hAnsi="Times New Roman"/>
                  <w:sz w:val="24"/>
                  <w:szCs w:val="24"/>
                </w:rPr>
                <w:t>www.likumi.lv</w:t>
              </w:r>
            </w:hyperlink>
            <w:r w:rsidRPr="003F442F">
              <w:rPr>
                <w:rFonts w:ascii="Times New Roman" w:eastAsia="Times New Roman" w:hAnsi="Times New Roman"/>
                <w:iCs/>
                <w:sz w:val="24"/>
                <w:szCs w:val="24"/>
              </w:rPr>
              <w:t xml:space="preserve">. </w:t>
            </w:r>
          </w:p>
        </w:tc>
      </w:tr>
    </w:tbl>
    <w:p w14:paraId="49083FB3" w14:textId="77777777" w:rsidR="00957296" w:rsidRPr="00E27B03" w:rsidRDefault="00957296" w:rsidP="005D663A">
      <w:pPr>
        <w:spacing w:after="0" w:line="240" w:lineRule="auto"/>
        <w:contextualSpacing/>
        <w:rPr>
          <w:rFonts w:ascii="Times New Roman" w:eastAsia="Times New Roman" w:hAnsi="Times New Roman"/>
          <w:iCs/>
          <w:sz w:val="24"/>
          <w:szCs w:val="24"/>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2159"/>
        <w:gridCol w:w="7618"/>
      </w:tblGrid>
      <w:tr w:rsidR="000379F5" w:rsidRPr="00E27B03" w14:paraId="791BA66B" w14:textId="77777777" w:rsidTr="00BC7A0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2DB10AE" w14:textId="77777777" w:rsidR="00655F2C" w:rsidRPr="00E27B03"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VII. Tiesību akta projekta izpildes nodrošināšana un tās ietekme uz institūcijām</w:t>
            </w:r>
          </w:p>
        </w:tc>
      </w:tr>
      <w:tr w:rsidR="000379F5" w:rsidRPr="00E27B03" w14:paraId="376BCFE0"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34CC5474"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049" w:type="pct"/>
            <w:tcBorders>
              <w:top w:val="outset" w:sz="6" w:space="0" w:color="auto"/>
              <w:left w:val="outset" w:sz="6" w:space="0" w:color="auto"/>
              <w:bottom w:val="outset" w:sz="6" w:space="0" w:color="auto"/>
              <w:right w:val="outset" w:sz="6" w:space="0" w:color="auto"/>
            </w:tcBorders>
            <w:hideMark/>
          </w:tcPr>
          <w:p w14:paraId="1DD0AA1A"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Projekta izpildē iesaistītās institūcijas</w:t>
            </w:r>
          </w:p>
        </w:tc>
        <w:tc>
          <w:tcPr>
            <w:tcW w:w="3698" w:type="pct"/>
            <w:tcBorders>
              <w:top w:val="outset" w:sz="6" w:space="0" w:color="auto"/>
              <w:left w:val="outset" w:sz="6" w:space="0" w:color="auto"/>
              <w:bottom w:val="outset" w:sz="6" w:space="0" w:color="auto"/>
              <w:right w:val="outset" w:sz="6" w:space="0" w:color="auto"/>
            </w:tcBorders>
            <w:hideMark/>
          </w:tcPr>
          <w:p w14:paraId="691A779E" w14:textId="1399A545" w:rsidR="00E5323B" w:rsidRPr="00E27B03" w:rsidRDefault="00E74309" w:rsidP="006052AB">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sz w:val="24"/>
                <w:szCs w:val="24"/>
                <w:lang w:eastAsia="lv-LV"/>
              </w:rPr>
              <w:t>E</w:t>
            </w:r>
            <w:r w:rsidR="00D60907" w:rsidRPr="00E27B03">
              <w:rPr>
                <w:rFonts w:ascii="Times New Roman" w:eastAsia="Times New Roman" w:hAnsi="Times New Roman"/>
                <w:sz w:val="24"/>
                <w:szCs w:val="24"/>
                <w:lang w:eastAsia="lv-LV"/>
              </w:rPr>
              <w:t>konomikas ministrija</w:t>
            </w:r>
            <w:r w:rsidR="00396A7A" w:rsidRPr="00E27B03">
              <w:rPr>
                <w:rFonts w:ascii="Times New Roman" w:eastAsia="Times New Roman" w:hAnsi="Times New Roman"/>
                <w:sz w:val="24"/>
                <w:szCs w:val="24"/>
                <w:lang w:eastAsia="lv-LV"/>
              </w:rPr>
              <w:t xml:space="preserve"> sadarbībā ar </w:t>
            </w:r>
            <w:r w:rsidR="006052AB" w:rsidRPr="00E27B03">
              <w:rPr>
                <w:rFonts w:ascii="Times New Roman" w:eastAsia="Times New Roman" w:hAnsi="Times New Roman"/>
                <w:sz w:val="24"/>
                <w:szCs w:val="24"/>
                <w:lang w:eastAsia="lv-LV"/>
              </w:rPr>
              <w:t>Centrālo finanšu un līgumu aģentūru</w:t>
            </w:r>
            <w:r w:rsidR="00396A7A" w:rsidRPr="00E27B03">
              <w:rPr>
                <w:rFonts w:ascii="Times New Roman" w:eastAsia="Times New Roman" w:hAnsi="Times New Roman"/>
                <w:sz w:val="24"/>
                <w:szCs w:val="24"/>
                <w:lang w:eastAsia="lv-LV"/>
              </w:rPr>
              <w:t xml:space="preserve"> kā sadarbības iestādi.</w:t>
            </w:r>
          </w:p>
        </w:tc>
      </w:tr>
      <w:tr w:rsidR="000379F5" w:rsidRPr="00E27B03" w14:paraId="0EED8AA9"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3E12984C"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049" w:type="pct"/>
            <w:tcBorders>
              <w:top w:val="outset" w:sz="6" w:space="0" w:color="auto"/>
              <w:left w:val="outset" w:sz="6" w:space="0" w:color="auto"/>
              <w:bottom w:val="outset" w:sz="6" w:space="0" w:color="auto"/>
              <w:right w:val="outset" w:sz="6" w:space="0" w:color="auto"/>
            </w:tcBorders>
            <w:hideMark/>
          </w:tcPr>
          <w:p w14:paraId="6A695FDE"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Projekta izpildes ietekme uz pārvaldes funkcijām un institucionālo struktūru.</w:t>
            </w:r>
            <w:r w:rsidRPr="00E27B03">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698" w:type="pct"/>
            <w:tcBorders>
              <w:top w:val="outset" w:sz="6" w:space="0" w:color="auto"/>
              <w:left w:val="outset" w:sz="6" w:space="0" w:color="auto"/>
              <w:bottom w:val="outset" w:sz="6" w:space="0" w:color="auto"/>
              <w:right w:val="outset" w:sz="6" w:space="0" w:color="auto"/>
            </w:tcBorders>
            <w:hideMark/>
          </w:tcPr>
          <w:p w14:paraId="48F2F516" w14:textId="77777777" w:rsidR="00E5323B" w:rsidRDefault="00806B7F" w:rsidP="00806B7F">
            <w:pPr>
              <w:spacing w:after="0" w:line="240" w:lineRule="auto"/>
              <w:contextualSpacing/>
              <w:jc w:val="both"/>
              <w:rPr>
                <w:rFonts w:ascii="Times New Roman" w:eastAsia="Times New Roman" w:hAnsi="Times New Roman"/>
                <w:iCs/>
                <w:sz w:val="24"/>
                <w:szCs w:val="24"/>
                <w:lang w:eastAsia="lv-LV"/>
              </w:rPr>
            </w:pPr>
            <w:r w:rsidRPr="00806B7F">
              <w:rPr>
                <w:rFonts w:ascii="Times New Roman" w:eastAsia="Times New Roman" w:hAnsi="Times New Roman"/>
                <w:iCs/>
                <w:sz w:val="24"/>
                <w:szCs w:val="24"/>
                <w:lang w:eastAsia="lv-LV"/>
              </w:rPr>
              <w:t>Nav plānota jaunu institūciju izveide, esošu institūciju likvidācija vai reorganizācija.</w:t>
            </w:r>
          </w:p>
          <w:p w14:paraId="678FB3B1" w14:textId="5771EF37" w:rsidR="00103C38" w:rsidRPr="00E27B03" w:rsidRDefault="00103C38" w:rsidP="00806B7F">
            <w:pPr>
              <w:spacing w:after="0" w:line="240" w:lineRule="auto"/>
              <w:contextualSpacing/>
              <w:jc w:val="both"/>
              <w:rPr>
                <w:rFonts w:ascii="Times New Roman" w:eastAsia="Times New Roman" w:hAnsi="Times New Roman"/>
                <w:iCs/>
                <w:sz w:val="24"/>
                <w:szCs w:val="24"/>
                <w:lang w:eastAsia="lv-LV"/>
              </w:rPr>
            </w:pPr>
          </w:p>
        </w:tc>
      </w:tr>
      <w:tr w:rsidR="000379F5" w:rsidRPr="00E27B03" w14:paraId="70F3C3FD"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49ED2473"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3.</w:t>
            </w:r>
          </w:p>
        </w:tc>
        <w:tc>
          <w:tcPr>
            <w:tcW w:w="1049" w:type="pct"/>
            <w:tcBorders>
              <w:top w:val="outset" w:sz="6" w:space="0" w:color="auto"/>
              <w:left w:val="outset" w:sz="6" w:space="0" w:color="auto"/>
              <w:bottom w:val="outset" w:sz="6" w:space="0" w:color="auto"/>
              <w:right w:val="outset" w:sz="6" w:space="0" w:color="auto"/>
            </w:tcBorders>
            <w:hideMark/>
          </w:tcPr>
          <w:p w14:paraId="299C2C51"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698" w:type="pct"/>
            <w:tcBorders>
              <w:top w:val="outset" w:sz="6" w:space="0" w:color="auto"/>
              <w:left w:val="outset" w:sz="6" w:space="0" w:color="auto"/>
              <w:bottom w:val="outset" w:sz="6" w:space="0" w:color="auto"/>
              <w:right w:val="outset" w:sz="6" w:space="0" w:color="auto"/>
            </w:tcBorders>
            <w:hideMark/>
          </w:tcPr>
          <w:p w14:paraId="675CDF6A" w14:textId="5378D20B" w:rsidR="00E5323B" w:rsidRPr="00E27B03" w:rsidRDefault="00EA64F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r w:rsidR="009A0368">
              <w:rPr>
                <w:rFonts w:ascii="Times New Roman" w:eastAsia="Times New Roman" w:hAnsi="Times New Roman"/>
                <w:iCs/>
                <w:sz w:val="24"/>
                <w:szCs w:val="24"/>
                <w:lang w:eastAsia="lv-LV"/>
              </w:rPr>
              <w:t>.</w:t>
            </w:r>
          </w:p>
        </w:tc>
      </w:tr>
    </w:tbl>
    <w:p w14:paraId="6A923910" w14:textId="35D9659A" w:rsidR="00D2715B" w:rsidRDefault="00D2715B" w:rsidP="005D663A">
      <w:pPr>
        <w:spacing w:after="0" w:line="240" w:lineRule="auto"/>
        <w:contextualSpacing/>
        <w:rPr>
          <w:rFonts w:ascii="Times New Roman" w:hAnsi="Times New Roman"/>
          <w:sz w:val="24"/>
          <w:szCs w:val="24"/>
        </w:rPr>
      </w:pPr>
    </w:p>
    <w:p w14:paraId="701BA035" w14:textId="77777777" w:rsidR="00D2715B" w:rsidRPr="00E27B03" w:rsidRDefault="00D2715B" w:rsidP="005D663A">
      <w:pPr>
        <w:spacing w:after="0" w:line="240" w:lineRule="auto"/>
        <w:contextualSpacing/>
        <w:rPr>
          <w:rFonts w:ascii="Times New Roman" w:hAnsi="Times New Roman"/>
          <w:sz w:val="24"/>
          <w:szCs w:val="24"/>
        </w:rPr>
      </w:pPr>
    </w:p>
    <w:p w14:paraId="2663B17D" w14:textId="77777777" w:rsidR="009C231C" w:rsidRPr="00D2715B" w:rsidRDefault="009C231C" w:rsidP="005D663A">
      <w:pPr>
        <w:spacing w:after="0" w:line="240" w:lineRule="auto"/>
        <w:contextualSpacing/>
        <w:rPr>
          <w:rFonts w:ascii="Times New Roman" w:hAnsi="Times New Roman"/>
          <w:sz w:val="16"/>
          <w:szCs w:val="16"/>
        </w:rPr>
      </w:pPr>
    </w:p>
    <w:p w14:paraId="61DABE65" w14:textId="53256A27" w:rsidR="00FA4B3E" w:rsidRPr="00E27B03" w:rsidRDefault="00FA4B3E" w:rsidP="009B191D">
      <w:pPr>
        <w:tabs>
          <w:tab w:val="left" w:pos="6379"/>
        </w:tabs>
        <w:spacing w:after="0" w:line="240" w:lineRule="auto"/>
        <w:contextualSpacing/>
        <w:rPr>
          <w:rFonts w:ascii="Times New Roman" w:hAnsi="Times New Roman"/>
          <w:sz w:val="24"/>
          <w:szCs w:val="24"/>
        </w:rPr>
      </w:pPr>
      <w:r w:rsidRPr="00E27B03">
        <w:rPr>
          <w:rFonts w:ascii="Times New Roman" w:hAnsi="Times New Roman"/>
          <w:sz w:val="24"/>
          <w:szCs w:val="24"/>
        </w:rPr>
        <w:t>E</w:t>
      </w:r>
      <w:r w:rsidR="00F92FF8" w:rsidRPr="00E27B03">
        <w:rPr>
          <w:rFonts w:ascii="Times New Roman" w:hAnsi="Times New Roman"/>
          <w:sz w:val="24"/>
          <w:szCs w:val="24"/>
        </w:rPr>
        <w:t>konomikas ministrs</w:t>
      </w:r>
      <w:r w:rsidR="00F92FF8" w:rsidRPr="00E27B03">
        <w:rPr>
          <w:rFonts w:ascii="Times New Roman" w:hAnsi="Times New Roman"/>
          <w:sz w:val="24"/>
          <w:szCs w:val="24"/>
        </w:rPr>
        <w:tab/>
      </w:r>
      <w:r w:rsidR="00F92FF8" w:rsidRPr="00E27B03">
        <w:rPr>
          <w:rFonts w:ascii="Times New Roman" w:hAnsi="Times New Roman"/>
          <w:sz w:val="24"/>
          <w:szCs w:val="24"/>
        </w:rPr>
        <w:tab/>
        <w:t xml:space="preserve">     </w:t>
      </w:r>
      <w:r w:rsidR="00D25FEF" w:rsidRPr="00E27B03">
        <w:rPr>
          <w:rFonts w:ascii="Times New Roman" w:hAnsi="Times New Roman"/>
          <w:sz w:val="24"/>
          <w:szCs w:val="24"/>
        </w:rPr>
        <w:tab/>
        <w:t xml:space="preserve">   </w:t>
      </w:r>
      <w:r w:rsidRPr="00E27B03">
        <w:rPr>
          <w:rFonts w:ascii="Times New Roman" w:hAnsi="Times New Roman"/>
          <w:sz w:val="24"/>
          <w:szCs w:val="24"/>
        </w:rPr>
        <w:t xml:space="preserve">       </w:t>
      </w:r>
      <w:r w:rsidR="00CC558A" w:rsidRPr="00E27B03">
        <w:rPr>
          <w:rFonts w:ascii="Times New Roman" w:hAnsi="Times New Roman"/>
          <w:sz w:val="24"/>
          <w:szCs w:val="24"/>
        </w:rPr>
        <w:t xml:space="preserve">    </w:t>
      </w:r>
      <w:r w:rsidR="00DB026A">
        <w:rPr>
          <w:rFonts w:ascii="Times New Roman" w:hAnsi="Times New Roman"/>
          <w:sz w:val="24"/>
          <w:szCs w:val="24"/>
        </w:rPr>
        <w:tab/>
      </w:r>
      <w:r w:rsidR="00CC558A" w:rsidRPr="00E27B03">
        <w:rPr>
          <w:rFonts w:ascii="Times New Roman" w:hAnsi="Times New Roman"/>
          <w:sz w:val="24"/>
          <w:szCs w:val="24"/>
        </w:rPr>
        <w:t xml:space="preserve">J. </w:t>
      </w:r>
      <w:proofErr w:type="spellStart"/>
      <w:r w:rsidR="00CC558A" w:rsidRPr="00E27B03">
        <w:rPr>
          <w:rFonts w:ascii="Times New Roman" w:hAnsi="Times New Roman"/>
          <w:sz w:val="24"/>
          <w:szCs w:val="24"/>
        </w:rPr>
        <w:t>Vitenbergs</w:t>
      </w:r>
      <w:proofErr w:type="spellEnd"/>
      <w:r w:rsidR="00F23AAB" w:rsidRPr="00E27B03">
        <w:rPr>
          <w:rFonts w:ascii="Times New Roman" w:hAnsi="Times New Roman"/>
          <w:sz w:val="24"/>
          <w:szCs w:val="24"/>
        </w:rPr>
        <w:t xml:space="preserve"> </w:t>
      </w:r>
    </w:p>
    <w:p w14:paraId="635C9183" w14:textId="0B11292D" w:rsidR="005705EB" w:rsidRDefault="005705EB" w:rsidP="005D663A">
      <w:pPr>
        <w:tabs>
          <w:tab w:val="left" w:pos="6237"/>
        </w:tabs>
        <w:spacing w:after="0" w:line="240" w:lineRule="auto"/>
        <w:contextualSpacing/>
        <w:rPr>
          <w:rFonts w:ascii="Times New Roman" w:hAnsi="Times New Roman"/>
          <w:sz w:val="24"/>
          <w:szCs w:val="24"/>
        </w:rPr>
      </w:pPr>
    </w:p>
    <w:p w14:paraId="2C655FBE" w14:textId="5C5F0DD9" w:rsidR="00D2715B" w:rsidRDefault="00D2715B" w:rsidP="005D663A">
      <w:pPr>
        <w:tabs>
          <w:tab w:val="left" w:pos="6237"/>
        </w:tabs>
        <w:spacing w:after="0" w:line="240" w:lineRule="auto"/>
        <w:contextualSpacing/>
        <w:rPr>
          <w:rFonts w:ascii="Times New Roman" w:hAnsi="Times New Roman"/>
          <w:sz w:val="24"/>
          <w:szCs w:val="24"/>
        </w:rPr>
      </w:pPr>
    </w:p>
    <w:p w14:paraId="45A332DF" w14:textId="77777777" w:rsidR="00D2715B" w:rsidRPr="00E27B03" w:rsidRDefault="00D2715B" w:rsidP="005D663A">
      <w:pPr>
        <w:tabs>
          <w:tab w:val="left" w:pos="6237"/>
        </w:tabs>
        <w:spacing w:after="0" w:line="240" w:lineRule="auto"/>
        <w:contextualSpacing/>
        <w:rPr>
          <w:rFonts w:ascii="Times New Roman" w:hAnsi="Times New Roman"/>
          <w:sz w:val="24"/>
          <w:szCs w:val="24"/>
        </w:rPr>
      </w:pPr>
    </w:p>
    <w:p w14:paraId="5045D4BC" w14:textId="77777777" w:rsidR="00C270EE" w:rsidRPr="00E27B03" w:rsidRDefault="00C270EE" w:rsidP="00C270EE">
      <w:pPr>
        <w:tabs>
          <w:tab w:val="left" w:pos="6237"/>
        </w:tabs>
        <w:spacing w:after="0" w:line="240" w:lineRule="auto"/>
        <w:contextualSpacing/>
        <w:rPr>
          <w:rFonts w:ascii="Times New Roman" w:hAnsi="Times New Roman"/>
          <w:sz w:val="24"/>
          <w:szCs w:val="24"/>
        </w:rPr>
      </w:pPr>
      <w:r w:rsidRPr="00E27B03">
        <w:rPr>
          <w:rFonts w:ascii="Times New Roman" w:hAnsi="Times New Roman"/>
          <w:sz w:val="24"/>
          <w:szCs w:val="24"/>
        </w:rPr>
        <w:t>Vīza:</w:t>
      </w:r>
    </w:p>
    <w:p w14:paraId="76BE48F5" w14:textId="77777777" w:rsidR="00DB026A" w:rsidRPr="00DB026A" w:rsidRDefault="00DB026A" w:rsidP="00DB026A">
      <w:pPr>
        <w:tabs>
          <w:tab w:val="left" w:pos="6237"/>
        </w:tabs>
        <w:spacing w:after="0" w:line="240" w:lineRule="auto"/>
        <w:contextualSpacing/>
        <w:rPr>
          <w:rFonts w:ascii="Times New Roman" w:hAnsi="Times New Roman"/>
          <w:sz w:val="24"/>
          <w:szCs w:val="24"/>
        </w:rPr>
      </w:pPr>
      <w:r w:rsidRPr="00DB026A">
        <w:rPr>
          <w:rFonts w:ascii="Times New Roman" w:hAnsi="Times New Roman"/>
          <w:sz w:val="24"/>
          <w:szCs w:val="24"/>
        </w:rPr>
        <w:t>Valsts sekretār</w:t>
      </w:r>
      <w:bookmarkStart w:id="3" w:name="336686"/>
      <w:bookmarkEnd w:id="3"/>
      <w:r w:rsidRPr="00DB026A">
        <w:rPr>
          <w:rFonts w:ascii="Times New Roman" w:hAnsi="Times New Roman"/>
          <w:sz w:val="24"/>
          <w:szCs w:val="24"/>
        </w:rPr>
        <w:t>a pienākumu izpildītāja,</w:t>
      </w:r>
    </w:p>
    <w:p w14:paraId="7D01DD8E" w14:textId="34DA82EB" w:rsidR="00DB026A" w:rsidRPr="00DB026A" w:rsidRDefault="00DB026A" w:rsidP="00DB026A">
      <w:pPr>
        <w:tabs>
          <w:tab w:val="left" w:pos="6237"/>
        </w:tabs>
        <w:spacing w:after="0" w:line="240" w:lineRule="auto"/>
        <w:contextualSpacing/>
        <w:rPr>
          <w:rFonts w:ascii="Times New Roman" w:hAnsi="Times New Roman"/>
          <w:sz w:val="24"/>
          <w:szCs w:val="24"/>
        </w:rPr>
      </w:pPr>
      <w:r w:rsidRPr="00DB026A">
        <w:rPr>
          <w:rFonts w:ascii="Times New Roman" w:hAnsi="Times New Roman"/>
          <w:sz w:val="24"/>
          <w:szCs w:val="24"/>
        </w:rPr>
        <w:t>valsts sekretāra vietniece</w:t>
      </w:r>
      <w:r w:rsidRPr="00DB026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026A">
        <w:rPr>
          <w:rFonts w:ascii="Times New Roman" w:hAnsi="Times New Roman"/>
          <w:sz w:val="24"/>
          <w:szCs w:val="24"/>
        </w:rPr>
        <w:t>Z. Liepiņa</w:t>
      </w:r>
    </w:p>
    <w:p w14:paraId="28BF7E7F" w14:textId="3DDD34E2" w:rsidR="00D2715B" w:rsidRDefault="00D2715B" w:rsidP="005D663A">
      <w:pPr>
        <w:tabs>
          <w:tab w:val="left" w:pos="6237"/>
        </w:tabs>
        <w:spacing w:after="0" w:line="240" w:lineRule="auto"/>
        <w:contextualSpacing/>
        <w:rPr>
          <w:rFonts w:ascii="Times New Roman" w:hAnsi="Times New Roman"/>
          <w:sz w:val="24"/>
          <w:szCs w:val="24"/>
        </w:rPr>
      </w:pPr>
    </w:p>
    <w:p w14:paraId="6F7EF705" w14:textId="77777777" w:rsidR="00D2715B" w:rsidRDefault="00D2715B" w:rsidP="005D663A">
      <w:pPr>
        <w:tabs>
          <w:tab w:val="left" w:pos="6237"/>
        </w:tabs>
        <w:spacing w:after="0" w:line="240" w:lineRule="auto"/>
        <w:contextualSpacing/>
        <w:rPr>
          <w:rFonts w:ascii="Times New Roman" w:hAnsi="Times New Roman"/>
          <w:sz w:val="24"/>
          <w:szCs w:val="24"/>
        </w:rPr>
      </w:pPr>
    </w:p>
    <w:p w14:paraId="1BC521C7" w14:textId="79F96404" w:rsidR="000D2B17" w:rsidRPr="00400DD8" w:rsidRDefault="00802C8D" w:rsidP="005D663A">
      <w:pPr>
        <w:tabs>
          <w:tab w:val="left" w:pos="6237"/>
        </w:tabs>
        <w:spacing w:after="0" w:line="240" w:lineRule="auto"/>
        <w:contextualSpacing/>
        <w:rPr>
          <w:rFonts w:ascii="Times New Roman" w:hAnsi="Times New Roman"/>
          <w:sz w:val="20"/>
          <w:szCs w:val="20"/>
        </w:rPr>
      </w:pPr>
      <w:r w:rsidRPr="00400DD8">
        <w:rPr>
          <w:rFonts w:ascii="Times New Roman" w:hAnsi="Times New Roman"/>
          <w:sz w:val="20"/>
          <w:szCs w:val="20"/>
        </w:rPr>
        <w:t>Rogule-Lazdiņa</w:t>
      </w:r>
      <w:r w:rsidR="000D2B17" w:rsidRPr="00400DD8">
        <w:rPr>
          <w:rFonts w:ascii="Times New Roman" w:hAnsi="Times New Roman"/>
          <w:sz w:val="20"/>
          <w:szCs w:val="20"/>
        </w:rPr>
        <w:t>,</w:t>
      </w:r>
      <w:r w:rsidRPr="00400DD8">
        <w:rPr>
          <w:rFonts w:ascii="Times New Roman" w:hAnsi="Times New Roman"/>
          <w:sz w:val="20"/>
          <w:szCs w:val="20"/>
        </w:rPr>
        <w:t xml:space="preserve"> 67013002</w:t>
      </w:r>
    </w:p>
    <w:p w14:paraId="74AD94AC" w14:textId="77777777" w:rsidR="00814C1B" w:rsidRPr="00400DD8" w:rsidRDefault="00971ACB">
      <w:pPr>
        <w:tabs>
          <w:tab w:val="left" w:pos="6237"/>
        </w:tabs>
        <w:spacing w:after="0" w:line="240" w:lineRule="auto"/>
        <w:contextualSpacing/>
        <w:rPr>
          <w:rFonts w:ascii="Times New Roman" w:hAnsi="Times New Roman"/>
          <w:sz w:val="20"/>
          <w:szCs w:val="20"/>
        </w:rPr>
      </w:pPr>
      <w:hyperlink r:id="rId11" w:history="1">
        <w:r w:rsidR="00802C8D" w:rsidRPr="00400DD8">
          <w:rPr>
            <w:rStyle w:val="Hyperlink"/>
            <w:rFonts w:ascii="Times New Roman" w:hAnsi="Times New Roman"/>
            <w:sz w:val="20"/>
            <w:szCs w:val="20"/>
          </w:rPr>
          <w:t>Una.Rogule-Lazdina@em.gov.lv</w:t>
        </w:r>
      </w:hyperlink>
      <w:r w:rsidR="004B6240" w:rsidRPr="00400DD8">
        <w:rPr>
          <w:rFonts w:ascii="Times New Roman" w:hAnsi="Times New Roman"/>
          <w:sz w:val="20"/>
          <w:szCs w:val="20"/>
        </w:rPr>
        <w:t xml:space="preserve"> </w:t>
      </w:r>
    </w:p>
    <w:sectPr w:rsidR="00814C1B" w:rsidRPr="00400DD8" w:rsidSect="00FF30DF">
      <w:headerReference w:type="default" r:id="rId12"/>
      <w:footerReference w:type="default" r:id="rId13"/>
      <w:footerReference w:type="first" r:id="rId14"/>
      <w:pgSz w:w="11906" w:h="16838"/>
      <w:pgMar w:top="1135"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877B" w14:textId="77777777" w:rsidR="00971ACB" w:rsidRDefault="00971ACB" w:rsidP="00894C55">
      <w:pPr>
        <w:spacing w:after="0" w:line="240" w:lineRule="auto"/>
      </w:pPr>
      <w:r>
        <w:separator/>
      </w:r>
    </w:p>
  </w:endnote>
  <w:endnote w:type="continuationSeparator" w:id="0">
    <w:p w14:paraId="596C52BA" w14:textId="77777777" w:rsidR="00971ACB" w:rsidRDefault="00971AC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976E" w14:textId="08F633CE" w:rsidR="0012259D" w:rsidRPr="00885D2D" w:rsidRDefault="0012259D"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EMAnot_1</w:t>
    </w:r>
    <w:r w:rsidR="00DE049E">
      <w:rPr>
        <w:rFonts w:ascii="Times New Roman" w:hAnsi="Times New Roman"/>
        <w:noProof/>
        <w:sz w:val="20"/>
        <w:szCs w:val="20"/>
      </w:rPr>
      <w:t>3</w:t>
    </w:r>
    <w:r>
      <w:rPr>
        <w:rFonts w:ascii="Times New Roman" w:hAnsi="Times New Roman"/>
        <w:noProof/>
        <w:sz w:val="20"/>
        <w:szCs w:val="20"/>
      </w:rPr>
      <w:t>112020_MK617groz.docx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62" w14:textId="4937FEA2" w:rsidR="0012259D" w:rsidRPr="00885D2D" w:rsidRDefault="0012259D"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EMAnot_1</w:t>
    </w:r>
    <w:r w:rsidR="00DE049E">
      <w:rPr>
        <w:rFonts w:ascii="Times New Roman" w:hAnsi="Times New Roman"/>
        <w:noProof/>
        <w:sz w:val="20"/>
        <w:szCs w:val="20"/>
      </w:rPr>
      <w:t>3</w:t>
    </w:r>
    <w:r>
      <w:rPr>
        <w:rFonts w:ascii="Times New Roman" w:hAnsi="Times New Roman"/>
        <w:noProof/>
        <w:sz w:val="20"/>
        <w:szCs w:val="20"/>
      </w:rPr>
      <w:t>112020_MK617groz.docx</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79CB" w14:textId="77777777" w:rsidR="00971ACB" w:rsidRDefault="00971ACB" w:rsidP="00894C55">
      <w:pPr>
        <w:spacing w:after="0" w:line="240" w:lineRule="auto"/>
      </w:pPr>
      <w:r>
        <w:separator/>
      </w:r>
    </w:p>
  </w:footnote>
  <w:footnote w:type="continuationSeparator" w:id="0">
    <w:p w14:paraId="375A4B5F" w14:textId="77777777" w:rsidR="00971ACB" w:rsidRDefault="00971ACB" w:rsidP="00894C55">
      <w:pPr>
        <w:spacing w:after="0" w:line="240" w:lineRule="auto"/>
      </w:pPr>
      <w:r>
        <w:continuationSeparator/>
      </w:r>
    </w:p>
  </w:footnote>
  <w:footnote w:id="1">
    <w:p w14:paraId="71B7700E" w14:textId="7DD4032E" w:rsidR="0012259D" w:rsidRDefault="0012259D" w:rsidP="00DB6C63">
      <w:pPr>
        <w:pStyle w:val="FootnoteText"/>
        <w:jc w:val="both"/>
      </w:pPr>
      <w:r>
        <w:rPr>
          <w:rStyle w:val="FootnoteReference"/>
        </w:rPr>
        <w:footnoteRef/>
      </w:r>
      <w:hyperlink r:id="rId1" w:history="1">
        <w:r w:rsidRPr="000C49D1">
          <w:rPr>
            <w:rStyle w:val="Hyperlink"/>
            <w:rFonts w:ascii="Times New Roman" w:hAnsi="Times New Roman"/>
          </w:rPr>
          <w:t>https://em.gov.lv/lv/jaunumi/27833-vitenbergs-jarod-specifiski-atbalsta-risinajumi-visiem-turisma-nozares-uznemumiem</w:t>
        </w:r>
      </w:hyperlink>
    </w:p>
  </w:footnote>
  <w:footnote w:id="2">
    <w:p w14:paraId="141FB3A8" w14:textId="0CEB9493" w:rsidR="0012259D" w:rsidRDefault="0012259D" w:rsidP="00DB6C63">
      <w:pPr>
        <w:pStyle w:val="FootnoteText"/>
        <w:jc w:val="both"/>
      </w:pPr>
      <w:r>
        <w:rPr>
          <w:rStyle w:val="FootnoteReference"/>
        </w:rPr>
        <w:footnoteRef/>
      </w:r>
      <w:r>
        <w:t xml:space="preserve"> </w:t>
      </w:r>
      <w:hyperlink r:id="rId2" w:history="1">
        <w:r w:rsidRPr="00DB6C63">
          <w:rPr>
            <w:rStyle w:val="Hyperlink"/>
            <w:rFonts w:ascii="Times New Roman" w:eastAsia="Times New Roman" w:hAnsi="Times New Roman"/>
            <w:iCs/>
            <w:lang w:eastAsia="lv-LV"/>
          </w:rPr>
          <w:t>http://certusdomnica.lv/wp-content/uploads/2017/10/web_CertusZinojums_2017_1dala_Latvija2022-2.pdf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D789" w14:textId="7A51BF14" w:rsidR="0012259D" w:rsidRPr="00C25B49" w:rsidRDefault="0012259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B86"/>
    <w:multiLevelType w:val="hybridMultilevel"/>
    <w:tmpl w:val="9878A0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B0305D"/>
    <w:multiLevelType w:val="hybridMultilevel"/>
    <w:tmpl w:val="322AE04E"/>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2" w15:restartNumberingAfterBreak="0">
    <w:nsid w:val="0CA0011E"/>
    <w:multiLevelType w:val="hybridMultilevel"/>
    <w:tmpl w:val="36A6CC86"/>
    <w:lvl w:ilvl="0" w:tplc="0426000D">
      <w:start w:val="1"/>
      <w:numFmt w:val="bullet"/>
      <w:lvlText w:val=""/>
      <w:lvlJc w:val="left"/>
      <w:pPr>
        <w:ind w:left="5040" w:hanging="360"/>
      </w:pPr>
      <w:rPr>
        <w:rFonts w:ascii="Wingdings" w:hAnsi="Wingdings" w:hint="default"/>
      </w:rPr>
    </w:lvl>
    <w:lvl w:ilvl="1" w:tplc="04260003" w:tentative="1">
      <w:start w:val="1"/>
      <w:numFmt w:val="bullet"/>
      <w:lvlText w:val="o"/>
      <w:lvlJc w:val="left"/>
      <w:pPr>
        <w:ind w:left="5760" w:hanging="360"/>
      </w:pPr>
      <w:rPr>
        <w:rFonts w:ascii="Courier New" w:hAnsi="Courier New" w:cs="Courier New" w:hint="default"/>
      </w:rPr>
    </w:lvl>
    <w:lvl w:ilvl="2" w:tplc="04260005" w:tentative="1">
      <w:start w:val="1"/>
      <w:numFmt w:val="bullet"/>
      <w:lvlText w:val=""/>
      <w:lvlJc w:val="left"/>
      <w:pPr>
        <w:ind w:left="6480" w:hanging="360"/>
      </w:pPr>
      <w:rPr>
        <w:rFonts w:ascii="Wingdings" w:hAnsi="Wingdings" w:hint="default"/>
      </w:rPr>
    </w:lvl>
    <w:lvl w:ilvl="3" w:tplc="04260001" w:tentative="1">
      <w:start w:val="1"/>
      <w:numFmt w:val="bullet"/>
      <w:lvlText w:val=""/>
      <w:lvlJc w:val="left"/>
      <w:pPr>
        <w:ind w:left="7200" w:hanging="360"/>
      </w:pPr>
      <w:rPr>
        <w:rFonts w:ascii="Symbol" w:hAnsi="Symbol" w:hint="default"/>
      </w:rPr>
    </w:lvl>
    <w:lvl w:ilvl="4" w:tplc="04260003" w:tentative="1">
      <w:start w:val="1"/>
      <w:numFmt w:val="bullet"/>
      <w:lvlText w:val="o"/>
      <w:lvlJc w:val="left"/>
      <w:pPr>
        <w:ind w:left="7920" w:hanging="360"/>
      </w:pPr>
      <w:rPr>
        <w:rFonts w:ascii="Courier New" w:hAnsi="Courier New" w:cs="Courier New" w:hint="default"/>
      </w:rPr>
    </w:lvl>
    <w:lvl w:ilvl="5" w:tplc="04260005" w:tentative="1">
      <w:start w:val="1"/>
      <w:numFmt w:val="bullet"/>
      <w:lvlText w:val=""/>
      <w:lvlJc w:val="left"/>
      <w:pPr>
        <w:ind w:left="8640" w:hanging="360"/>
      </w:pPr>
      <w:rPr>
        <w:rFonts w:ascii="Wingdings" w:hAnsi="Wingdings" w:hint="default"/>
      </w:rPr>
    </w:lvl>
    <w:lvl w:ilvl="6" w:tplc="04260001" w:tentative="1">
      <w:start w:val="1"/>
      <w:numFmt w:val="bullet"/>
      <w:lvlText w:val=""/>
      <w:lvlJc w:val="left"/>
      <w:pPr>
        <w:ind w:left="9360" w:hanging="360"/>
      </w:pPr>
      <w:rPr>
        <w:rFonts w:ascii="Symbol" w:hAnsi="Symbol" w:hint="default"/>
      </w:rPr>
    </w:lvl>
    <w:lvl w:ilvl="7" w:tplc="04260003" w:tentative="1">
      <w:start w:val="1"/>
      <w:numFmt w:val="bullet"/>
      <w:lvlText w:val="o"/>
      <w:lvlJc w:val="left"/>
      <w:pPr>
        <w:ind w:left="10080" w:hanging="360"/>
      </w:pPr>
      <w:rPr>
        <w:rFonts w:ascii="Courier New" w:hAnsi="Courier New" w:cs="Courier New" w:hint="default"/>
      </w:rPr>
    </w:lvl>
    <w:lvl w:ilvl="8" w:tplc="04260005" w:tentative="1">
      <w:start w:val="1"/>
      <w:numFmt w:val="bullet"/>
      <w:lvlText w:val=""/>
      <w:lvlJc w:val="left"/>
      <w:pPr>
        <w:ind w:left="10800" w:hanging="360"/>
      </w:pPr>
      <w:rPr>
        <w:rFonts w:ascii="Wingdings" w:hAnsi="Wingdings" w:hint="default"/>
      </w:rPr>
    </w:lvl>
  </w:abstractNum>
  <w:abstractNum w:abstractNumId="3" w15:restartNumberingAfterBreak="0">
    <w:nsid w:val="0DAA6FE5"/>
    <w:multiLevelType w:val="hybridMultilevel"/>
    <w:tmpl w:val="3956F48E"/>
    <w:lvl w:ilvl="0" w:tplc="8B48C3DC">
      <w:start w:val="1"/>
      <w:numFmt w:val="decimal"/>
      <w:lvlText w:val="%1)"/>
      <w:lvlJc w:val="left"/>
      <w:pPr>
        <w:ind w:left="636" w:hanging="360"/>
      </w:pPr>
      <w:rPr>
        <w:rFonts w:hint="default"/>
        <w:i w:val="0"/>
        <w:iCs/>
      </w:rPr>
    </w:lvl>
    <w:lvl w:ilvl="1" w:tplc="04260019" w:tentative="1">
      <w:start w:val="1"/>
      <w:numFmt w:val="lowerLetter"/>
      <w:lvlText w:val="%2."/>
      <w:lvlJc w:val="left"/>
      <w:pPr>
        <w:ind w:left="1356" w:hanging="360"/>
      </w:pPr>
    </w:lvl>
    <w:lvl w:ilvl="2" w:tplc="0426001B" w:tentative="1">
      <w:start w:val="1"/>
      <w:numFmt w:val="lowerRoman"/>
      <w:lvlText w:val="%3."/>
      <w:lvlJc w:val="right"/>
      <w:pPr>
        <w:ind w:left="2076" w:hanging="180"/>
      </w:pPr>
    </w:lvl>
    <w:lvl w:ilvl="3" w:tplc="0426000F" w:tentative="1">
      <w:start w:val="1"/>
      <w:numFmt w:val="decimal"/>
      <w:lvlText w:val="%4."/>
      <w:lvlJc w:val="left"/>
      <w:pPr>
        <w:ind w:left="2796" w:hanging="360"/>
      </w:pPr>
    </w:lvl>
    <w:lvl w:ilvl="4" w:tplc="04260019" w:tentative="1">
      <w:start w:val="1"/>
      <w:numFmt w:val="lowerLetter"/>
      <w:lvlText w:val="%5."/>
      <w:lvlJc w:val="left"/>
      <w:pPr>
        <w:ind w:left="3516" w:hanging="360"/>
      </w:pPr>
    </w:lvl>
    <w:lvl w:ilvl="5" w:tplc="0426001B" w:tentative="1">
      <w:start w:val="1"/>
      <w:numFmt w:val="lowerRoman"/>
      <w:lvlText w:val="%6."/>
      <w:lvlJc w:val="right"/>
      <w:pPr>
        <w:ind w:left="4236" w:hanging="180"/>
      </w:pPr>
    </w:lvl>
    <w:lvl w:ilvl="6" w:tplc="0426000F" w:tentative="1">
      <w:start w:val="1"/>
      <w:numFmt w:val="decimal"/>
      <w:lvlText w:val="%7."/>
      <w:lvlJc w:val="left"/>
      <w:pPr>
        <w:ind w:left="4956" w:hanging="360"/>
      </w:pPr>
    </w:lvl>
    <w:lvl w:ilvl="7" w:tplc="04260019" w:tentative="1">
      <w:start w:val="1"/>
      <w:numFmt w:val="lowerLetter"/>
      <w:lvlText w:val="%8."/>
      <w:lvlJc w:val="left"/>
      <w:pPr>
        <w:ind w:left="5676" w:hanging="360"/>
      </w:pPr>
    </w:lvl>
    <w:lvl w:ilvl="8" w:tplc="0426001B" w:tentative="1">
      <w:start w:val="1"/>
      <w:numFmt w:val="lowerRoman"/>
      <w:lvlText w:val="%9."/>
      <w:lvlJc w:val="right"/>
      <w:pPr>
        <w:ind w:left="6396" w:hanging="180"/>
      </w:pPr>
    </w:lvl>
  </w:abstractNum>
  <w:abstractNum w:abstractNumId="4" w15:restartNumberingAfterBreak="0">
    <w:nsid w:val="0F9E5A85"/>
    <w:multiLevelType w:val="hybridMultilevel"/>
    <w:tmpl w:val="A15CDF02"/>
    <w:lvl w:ilvl="0" w:tplc="F788AE00">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A5359C"/>
    <w:multiLevelType w:val="hybridMultilevel"/>
    <w:tmpl w:val="E76CA890"/>
    <w:lvl w:ilvl="0" w:tplc="ABD22306">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F53C2B"/>
    <w:multiLevelType w:val="hybridMultilevel"/>
    <w:tmpl w:val="1CC89976"/>
    <w:lvl w:ilvl="0" w:tplc="8B48C3DC">
      <w:start w:val="1"/>
      <w:numFmt w:val="decimal"/>
      <w:lvlText w:val="%1)"/>
      <w:lvlJc w:val="left"/>
      <w:pPr>
        <w:ind w:left="996" w:hanging="360"/>
      </w:pPr>
      <w:rPr>
        <w:rFonts w:hint="default"/>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0696638"/>
    <w:multiLevelType w:val="hybridMultilevel"/>
    <w:tmpl w:val="657818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9C3A25"/>
    <w:multiLevelType w:val="hybridMultilevel"/>
    <w:tmpl w:val="D436C4F4"/>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9" w15:restartNumberingAfterBreak="0">
    <w:nsid w:val="34E73632"/>
    <w:multiLevelType w:val="hybridMultilevel"/>
    <w:tmpl w:val="6A5850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5C147E"/>
    <w:multiLevelType w:val="hybridMultilevel"/>
    <w:tmpl w:val="F99A42F6"/>
    <w:lvl w:ilvl="0" w:tplc="D108D794">
      <w:start w:val="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FC05FB"/>
    <w:multiLevelType w:val="hybridMultilevel"/>
    <w:tmpl w:val="85E40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1C080C"/>
    <w:multiLevelType w:val="hybridMultilevel"/>
    <w:tmpl w:val="48E83D4C"/>
    <w:lvl w:ilvl="0" w:tplc="9962F15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257061"/>
    <w:multiLevelType w:val="hybridMultilevel"/>
    <w:tmpl w:val="325656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E8A5083"/>
    <w:multiLevelType w:val="hybridMultilevel"/>
    <w:tmpl w:val="60C277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692A21"/>
    <w:multiLevelType w:val="hybridMultilevel"/>
    <w:tmpl w:val="B7F6C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D1444E"/>
    <w:multiLevelType w:val="hybridMultilevel"/>
    <w:tmpl w:val="3956F48E"/>
    <w:lvl w:ilvl="0" w:tplc="8B48C3DC">
      <w:start w:val="1"/>
      <w:numFmt w:val="decimal"/>
      <w:lvlText w:val="%1)"/>
      <w:lvlJc w:val="left"/>
      <w:pPr>
        <w:ind w:left="636" w:hanging="360"/>
      </w:pPr>
      <w:rPr>
        <w:rFonts w:hint="default"/>
        <w:i w:val="0"/>
        <w:iCs/>
      </w:rPr>
    </w:lvl>
    <w:lvl w:ilvl="1" w:tplc="04260019" w:tentative="1">
      <w:start w:val="1"/>
      <w:numFmt w:val="lowerLetter"/>
      <w:lvlText w:val="%2."/>
      <w:lvlJc w:val="left"/>
      <w:pPr>
        <w:ind w:left="1356" w:hanging="360"/>
      </w:pPr>
    </w:lvl>
    <w:lvl w:ilvl="2" w:tplc="0426001B" w:tentative="1">
      <w:start w:val="1"/>
      <w:numFmt w:val="lowerRoman"/>
      <w:lvlText w:val="%3."/>
      <w:lvlJc w:val="right"/>
      <w:pPr>
        <w:ind w:left="2076" w:hanging="180"/>
      </w:pPr>
    </w:lvl>
    <w:lvl w:ilvl="3" w:tplc="0426000F" w:tentative="1">
      <w:start w:val="1"/>
      <w:numFmt w:val="decimal"/>
      <w:lvlText w:val="%4."/>
      <w:lvlJc w:val="left"/>
      <w:pPr>
        <w:ind w:left="2796" w:hanging="360"/>
      </w:pPr>
    </w:lvl>
    <w:lvl w:ilvl="4" w:tplc="04260019" w:tentative="1">
      <w:start w:val="1"/>
      <w:numFmt w:val="lowerLetter"/>
      <w:lvlText w:val="%5."/>
      <w:lvlJc w:val="left"/>
      <w:pPr>
        <w:ind w:left="3516" w:hanging="360"/>
      </w:pPr>
    </w:lvl>
    <w:lvl w:ilvl="5" w:tplc="0426001B" w:tentative="1">
      <w:start w:val="1"/>
      <w:numFmt w:val="lowerRoman"/>
      <w:lvlText w:val="%6."/>
      <w:lvlJc w:val="right"/>
      <w:pPr>
        <w:ind w:left="4236" w:hanging="180"/>
      </w:pPr>
    </w:lvl>
    <w:lvl w:ilvl="6" w:tplc="0426000F" w:tentative="1">
      <w:start w:val="1"/>
      <w:numFmt w:val="decimal"/>
      <w:lvlText w:val="%7."/>
      <w:lvlJc w:val="left"/>
      <w:pPr>
        <w:ind w:left="4956" w:hanging="360"/>
      </w:pPr>
    </w:lvl>
    <w:lvl w:ilvl="7" w:tplc="04260019" w:tentative="1">
      <w:start w:val="1"/>
      <w:numFmt w:val="lowerLetter"/>
      <w:lvlText w:val="%8."/>
      <w:lvlJc w:val="left"/>
      <w:pPr>
        <w:ind w:left="5676" w:hanging="360"/>
      </w:pPr>
    </w:lvl>
    <w:lvl w:ilvl="8" w:tplc="0426001B" w:tentative="1">
      <w:start w:val="1"/>
      <w:numFmt w:val="lowerRoman"/>
      <w:lvlText w:val="%9."/>
      <w:lvlJc w:val="right"/>
      <w:pPr>
        <w:ind w:left="6396" w:hanging="180"/>
      </w:pPr>
    </w:lvl>
  </w:abstractNum>
  <w:abstractNum w:abstractNumId="17" w15:restartNumberingAfterBreak="0">
    <w:nsid w:val="54795AE8"/>
    <w:multiLevelType w:val="hybridMultilevel"/>
    <w:tmpl w:val="6A500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A503BC"/>
    <w:multiLevelType w:val="hybridMultilevel"/>
    <w:tmpl w:val="0122D078"/>
    <w:lvl w:ilvl="0" w:tplc="098454CE">
      <w:start w:val="1"/>
      <w:numFmt w:val="bullet"/>
      <w:lvlText w:val=""/>
      <w:lvlJc w:val="left"/>
      <w:pPr>
        <w:tabs>
          <w:tab w:val="num" w:pos="720"/>
        </w:tabs>
        <w:ind w:left="720" w:hanging="360"/>
      </w:pPr>
      <w:rPr>
        <w:rFonts w:ascii="Wingdings" w:hAnsi="Wingdings" w:hint="default"/>
      </w:rPr>
    </w:lvl>
    <w:lvl w:ilvl="1" w:tplc="D6F2A200" w:tentative="1">
      <w:start w:val="1"/>
      <w:numFmt w:val="bullet"/>
      <w:lvlText w:val=""/>
      <w:lvlJc w:val="left"/>
      <w:pPr>
        <w:tabs>
          <w:tab w:val="num" w:pos="1440"/>
        </w:tabs>
        <w:ind w:left="1440" w:hanging="360"/>
      </w:pPr>
      <w:rPr>
        <w:rFonts w:ascii="Wingdings" w:hAnsi="Wingdings" w:hint="default"/>
      </w:rPr>
    </w:lvl>
    <w:lvl w:ilvl="2" w:tplc="49EEA594" w:tentative="1">
      <w:start w:val="1"/>
      <w:numFmt w:val="bullet"/>
      <w:lvlText w:val=""/>
      <w:lvlJc w:val="left"/>
      <w:pPr>
        <w:tabs>
          <w:tab w:val="num" w:pos="2160"/>
        </w:tabs>
        <w:ind w:left="2160" w:hanging="360"/>
      </w:pPr>
      <w:rPr>
        <w:rFonts w:ascii="Wingdings" w:hAnsi="Wingdings" w:hint="default"/>
      </w:rPr>
    </w:lvl>
    <w:lvl w:ilvl="3" w:tplc="967CB8D8" w:tentative="1">
      <w:start w:val="1"/>
      <w:numFmt w:val="bullet"/>
      <w:lvlText w:val=""/>
      <w:lvlJc w:val="left"/>
      <w:pPr>
        <w:tabs>
          <w:tab w:val="num" w:pos="2880"/>
        </w:tabs>
        <w:ind w:left="2880" w:hanging="360"/>
      </w:pPr>
      <w:rPr>
        <w:rFonts w:ascii="Wingdings" w:hAnsi="Wingdings" w:hint="default"/>
      </w:rPr>
    </w:lvl>
    <w:lvl w:ilvl="4" w:tplc="F02C48AE" w:tentative="1">
      <w:start w:val="1"/>
      <w:numFmt w:val="bullet"/>
      <w:lvlText w:val=""/>
      <w:lvlJc w:val="left"/>
      <w:pPr>
        <w:tabs>
          <w:tab w:val="num" w:pos="3600"/>
        </w:tabs>
        <w:ind w:left="3600" w:hanging="360"/>
      </w:pPr>
      <w:rPr>
        <w:rFonts w:ascii="Wingdings" w:hAnsi="Wingdings" w:hint="default"/>
      </w:rPr>
    </w:lvl>
    <w:lvl w:ilvl="5" w:tplc="9B049164" w:tentative="1">
      <w:start w:val="1"/>
      <w:numFmt w:val="bullet"/>
      <w:lvlText w:val=""/>
      <w:lvlJc w:val="left"/>
      <w:pPr>
        <w:tabs>
          <w:tab w:val="num" w:pos="4320"/>
        </w:tabs>
        <w:ind w:left="4320" w:hanging="360"/>
      </w:pPr>
      <w:rPr>
        <w:rFonts w:ascii="Wingdings" w:hAnsi="Wingdings" w:hint="default"/>
      </w:rPr>
    </w:lvl>
    <w:lvl w:ilvl="6" w:tplc="38EC045A" w:tentative="1">
      <w:start w:val="1"/>
      <w:numFmt w:val="bullet"/>
      <w:lvlText w:val=""/>
      <w:lvlJc w:val="left"/>
      <w:pPr>
        <w:tabs>
          <w:tab w:val="num" w:pos="5040"/>
        </w:tabs>
        <w:ind w:left="5040" w:hanging="360"/>
      </w:pPr>
      <w:rPr>
        <w:rFonts w:ascii="Wingdings" w:hAnsi="Wingdings" w:hint="default"/>
      </w:rPr>
    </w:lvl>
    <w:lvl w:ilvl="7" w:tplc="297CC3A2" w:tentative="1">
      <w:start w:val="1"/>
      <w:numFmt w:val="bullet"/>
      <w:lvlText w:val=""/>
      <w:lvlJc w:val="left"/>
      <w:pPr>
        <w:tabs>
          <w:tab w:val="num" w:pos="5760"/>
        </w:tabs>
        <w:ind w:left="5760" w:hanging="360"/>
      </w:pPr>
      <w:rPr>
        <w:rFonts w:ascii="Wingdings" w:hAnsi="Wingdings" w:hint="default"/>
      </w:rPr>
    </w:lvl>
    <w:lvl w:ilvl="8" w:tplc="C1D0DC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B544C"/>
    <w:multiLevelType w:val="hybridMultilevel"/>
    <w:tmpl w:val="7D9E9D70"/>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20" w15:restartNumberingAfterBreak="0">
    <w:nsid w:val="56C04B7D"/>
    <w:multiLevelType w:val="hybridMultilevel"/>
    <w:tmpl w:val="710A1A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8F86B9D"/>
    <w:multiLevelType w:val="hybridMultilevel"/>
    <w:tmpl w:val="B46C1254"/>
    <w:lvl w:ilvl="0" w:tplc="A2B0E150">
      <w:start w:val="4"/>
      <w:numFmt w:val="bullet"/>
      <w:lvlText w:val="-"/>
      <w:lvlJc w:val="left"/>
      <w:pPr>
        <w:ind w:left="720" w:hanging="360"/>
      </w:pPr>
      <w:rPr>
        <w:rFonts w:ascii="Calibri" w:eastAsia="Calibri" w:hAnsi="Calibri" w:cs="Calibri" w:hint="default"/>
      </w:rPr>
    </w:lvl>
    <w:lvl w:ilvl="1" w:tplc="A2B0E150">
      <w:start w:val="4"/>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B201D6E"/>
    <w:multiLevelType w:val="hybridMultilevel"/>
    <w:tmpl w:val="82FC5C16"/>
    <w:lvl w:ilvl="0" w:tplc="A2B0E150">
      <w:start w:val="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7A4D72"/>
    <w:multiLevelType w:val="hybridMultilevel"/>
    <w:tmpl w:val="C49C2528"/>
    <w:lvl w:ilvl="0" w:tplc="A2B0E150">
      <w:start w:val="4"/>
      <w:numFmt w:val="bullet"/>
      <w:lvlText w:val="-"/>
      <w:lvlJc w:val="left"/>
      <w:pPr>
        <w:ind w:left="1440" w:hanging="360"/>
      </w:pPr>
      <w:rPr>
        <w:rFonts w:ascii="Calibri" w:eastAsia="Calibr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0027AD1"/>
    <w:multiLevelType w:val="hybridMultilevel"/>
    <w:tmpl w:val="0FE8AE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A67CA5"/>
    <w:multiLevelType w:val="hybridMultilevel"/>
    <w:tmpl w:val="ED7099DC"/>
    <w:lvl w:ilvl="0" w:tplc="04260011">
      <w:start w:val="1"/>
      <w:numFmt w:val="decimal"/>
      <w:lvlText w:val="%1)"/>
      <w:lvlJc w:val="left"/>
      <w:pPr>
        <w:ind w:left="720" w:hanging="360"/>
      </w:pPr>
      <w:rPr>
        <w:rFonts w:hint="default"/>
      </w:rPr>
    </w:lvl>
    <w:lvl w:ilvl="1" w:tplc="1FBCBCE2">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313E16"/>
    <w:multiLevelType w:val="hybridMultilevel"/>
    <w:tmpl w:val="3DF2D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2E21735"/>
    <w:multiLevelType w:val="hybridMultilevel"/>
    <w:tmpl w:val="41C0CE46"/>
    <w:lvl w:ilvl="0" w:tplc="A2B0E150">
      <w:start w:val="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B57116"/>
    <w:multiLevelType w:val="hybridMultilevel"/>
    <w:tmpl w:val="4AA89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0"/>
  </w:num>
  <w:num w:numId="3">
    <w:abstractNumId w:val="18"/>
  </w:num>
  <w:num w:numId="4">
    <w:abstractNumId w:val="2"/>
  </w:num>
  <w:num w:numId="5">
    <w:abstractNumId w:val="14"/>
  </w:num>
  <w:num w:numId="6">
    <w:abstractNumId w:val="4"/>
  </w:num>
  <w:num w:numId="7">
    <w:abstractNumId w:val="15"/>
  </w:num>
  <w:num w:numId="8">
    <w:abstractNumId w:val="16"/>
  </w:num>
  <w:num w:numId="9">
    <w:abstractNumId w:val="6"/>
  </w:num>
  <w:num w:numId="10">
    <w:abstractNumId w:val="0"/>
  </w:num>
  <w:num w:numId="11">
    <w:abstractNumId w:val="9"/>
  </w:num>
  <w:num w:numId="12">
    <w:abstractNumId w:val="19"/>
  </w:num>
  <w:num w:numId="13">
    <w:abstractNumId w:val="8"/>
  </w:num>
  <w:num w:numId="14">
    <w:abstractNumId w:val="1"/>
  </w:num>
  <w:num w:numId="15">
    <w:abstractNumId w:val="10"/>
  </w:num>
  <w:num w:numId="16">
    <w:abstractNumId w:val="27"/>
  </w:num>
  <w:num w:numId="17">
    <w:abstractNumId w:val="26"/>
  </w:num>
  <w:num w:numId="18">
    <w:abstractNumId w:val="7"/>
  </w:num>
  <w:num w:numId="19">
    <w:abstractNumId w:val="24"/>
  </w:num>
  <w:num w:numId="20">
    <w:abstractNumId w:val="11"/>
  </w:num>
  <w:num w:numId="21">
    <w:abstractNumId w:val="28"/>
  </w:num>
  <w:num w:numId="22">
    <w:abstractNumId w:val="5"/>
  </w:num>
  <w:num w:numId="23">
    <w:abstractNumId w:val="25"/>
  </w:num>
  <w:num w:numId="24">
    <w:abstractNumId w:val="17"/>
  </w:num>
  <w:num w:numId="25">
    <w:abstractNumId w:val="23"/>
  </w:num>
  <w:num w:numId="26">
    <w:abstractNumId w:val="12"/>
  </w:num>
  <w:num w:numId="27">
    <w:abstractNumId w:val="22"/>
  </w:num>
  <w:num w:numId="28">
    <w:abstractNumId w:val="13"/>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2"/>
    <w:rsid w:val="000014C5"/>
    <w:rsid w:val="00001529"/>
    <w:rsid w:val="000027D2"/>
    <w:rsid w:val="00002872"/>
    <w:rsid w:val="00002A69"/>
    <w:rsid w:val="00003157"/>
    <w:rsid w:val="000036A1"/>
    <w:rsid w:val="00003844"/>
    <w:rsid w:val="00003BE4"/>
    <w:rsid w:val="00003D1F"/>
    <w:rsid w:val="00004437"/>
    <w:rsid w:val="00005D4F"/>
    <w:rsid w:val="00005FBB"/>
    <w:rsid w:val="00006784"/>
    <w:rsid w:val="0000688B"/>
    <w:rsid w:val="00006B55"/>
    <w:rsid w:val="000075CE"/>
    <w:rsid w:val="00007641"/>
    <w:rsid w:val="00007EB4"/>
    <w:rsid w:val="00010739"/>
    <w:rsid w:val="0001080A"/>
    <w:rsid w:val="00010B87"/>
    <w:rsid w:val="00011698"/>
    <w:rsid w:val="00012621"/>
    <w:rsid w:val="00012896"/>
    <w:rsid w:val="00012F05"/>
    <w:rsid w:val="00013D18"/>
    <w:rsid w:val="00013E61"/>
    <w:rsid w:val="00014363"/>
    <w:rsid w:val="000144D3"/>
    <w:rsid w:val="0001512B"/>
    <w:rsid w:val="000152D6"/>
    <w:rsid w:val="00015339"/>
    <w:rsid w:val="0001588B"/>
    <w:rsid w:val="00015A3C"/>
    <w:rsid w:val="00015F39"/>
    <w:rsid w:val="00016205"/>
    <w:rsid w:val="00016A1E"/>
    <w:rsid w:val="000170A9"/>
    <w:rsid w:val="0001723C"/>
    <w:rsid w:val="0001786B"/>
    <w:rsid w:val="00017AC4"/>
    <w:rsid w:val="0002051D"/>
    <w:rsid w:val="0002157A"/>
    <w:rsid w:val="00021DFC"/>
    <w:rsid w:val="00022271"/>
    <w:rsid w:val="00022B55"/>
    <w:rsid w:val="00022DAC"/>
    <w:rsid w:val="00023222"/>
    <w:rsid w:val="0002428B"/>
    <w:rsid w:val="0002492A"/>
    <w:rsid w:val="00025F89"/>
    <w:rsid w:val="000266EF"/>
    <w:rsid w:val="00030211"/>
    <w:rsid w:val="000303C5"/>
    <w:rsid w:val="00030660"/>
    <w:rsid w:val="00031846"/>
    <w:rsid w:val="00031BE0"/>
    <w:rsid w:val="00033F21"/>
    <w:rsid w:val="00034A8E"/>
    <w:rsid w:val="000357C1"/>
    <w:rsid w:val="00036397"/>
    <w:rsid w:val="000367E7"/>
    <w:rsid w:val="00036F7D"/>
    <w:rsid w:val="000373C6"/>
    <w:rsid w:val="000373D8"/>
    <w:rsid w:val="000374D0"/>
    <w:rsid w:val="000376F1"/>
    <w:rsid w:val="000378FB"/>
    <w:rsid w:val="000379F5"/>
    <w:rsid w:val="000400AC"/>
    <w:rsid w:val="000411EC"/>
    <w:rsid w:val="00041B98"/>
    <w:rsid w:val="000421FC"/>
    <w:rsid w:val="00043353"/>
    <w:rsid w:val="00043500"/>
    <w:rsid w:val="000438C6"/>
    <w:rsid w:val="000441D6"/>
    <w:rsid w:val="00044327"/>
    <w:rsid w:val="00045995"/>
    <w:rsid w:val="00046835"/>
    <w:rsid w:val="00046D29"/>
    <w:rsid w:val="000475E8"/>
    <w:rsid w:val="00047A8E"/>
    <w:rsid w:val="00047E27"/>
    <w:rsid w:val="00050597"/>
    <w:rsid w:val="0005082A"/>
    <w:rsid w:val="0005182D"/>
    <w:rsid w:val="00051B91"/>
    <w:rsid w:val="000522AF"/>
    <w:rsid w:val="000535B4"/>
    <w:rsid w:val="000536E6"/>
    <w:rsid w:val="00053952"/>
    <w:rsid w:val="00053B20"/>
    <w:rsid w:val="000552F6"/>
    <w:rsid w:val="000560CD"/>
    <w:rsid w:val="00056B0D"/>
    <w:rsid w:val="00056EB3"/>
    <w:rsid w:val="00056FAA"/>
    <w:rsid w:val="00060F3F"/>
    <w:rsid w:val="000614DE"/>
    <w:rsid w:val="00061E9E"/>
    <w:rsid w:val="00062502"/>
    <w:rsid w:val="00062F79"/>
    <w:rsid w:val="00063038"/>
    <w:rsid w:val="000645AF"/>
    <w:rsid w:val="0006496E"/>
    <w:rsid w:val="0006515E"/>
    <w:rsid w:val="0006555E"/>
    <w:rsid w:val="00066152"/>
    <w:rsid w:val="00066EDC"/>
    <w:rsid w:val="0007017D"/>
    <w:rsid w:val="000701D7"/>
    <w:rsid w:val="0007204A"/>
    <w:rsid w:val="00073907"/>
    <w:rsid w:val="00074438"/>
    <w:rsid w:val="0007444E"/>
    <w:rsid w:val="00074BA3"/>
    <w:rsid w:val="00074C4A"/>
    <w:rsid w:val="00074D93"/>
    <w:rsid w:val="000754A2"/>
    <w:rsid w:val="000757AB"/>
    <w:rsid w:val="0007590C"/>
    <w:rsid w:val="00075CCB"/>
    <w:rsid w:val="00075E41"/>
    <w:rsid w:val="00076533"/>
    <w:rsid w:val="00076C6F"/>
    <w:rsid w:val="000772C4"/>
    <w:rsid w:val="000774E8"/>
    <w:rsid w:val="00077CA9"/>
    <w:rsid w:val="00082EB2"/>
    <w:rsid w:val="000833A3"/>
    <w:rsid w:val="00083780"/>
    <w:rsid w:val="00083896"/>
    <w:rsid w:val="00083C6D"/>
    <w:rsid w:val="00084AC2"/>
    <w:rsid w:val="00084D18"/>
    <w:rsid w:val="00084F45"/>
    <w:rsid w:val="00085318"/>
    <w:rsid w:val="00086708"/>
    <w:rsid w:val="00086DEB"/>
    <w:rsid w:val="00086E98"/>
    <w:rsid w:val="0009028F"/>
    <w:rsid w:val="0009108B"/>
    <w:rsid w:val="000917F5"/>
    <w:rsid w:val="00092911"/>
    <w:rsid w:val="00092DE0"/>
    <w:rsid w:val="000947A8"/>
    <w:rsid w:val="000948B6"/>
    <w:rsid w:val="000971E1"/>
    <w:rsid w:val="000976E4"/>
    <w:rsid w:val="000A0431"/>
    <w:rsid w:val="000A046C"/>
    <w:rsid w:val="000A2071"/>
    <w:rsid w:val="000A28B1"/>
    <w:rsid w:val="000A2EAF"/>
    <w:rsid w:val="000A3B27"/>
    <w:rsid w:val="000A3F46"/>
    <w:rsid w:val="000A4375"/>
    <w:rsid w:val="000A45A2"/>
    <w:rsid w:val="000A48DF"/>
    <w:rsid w:val="000A4BC1"/>
    <w:rsid w:val="000A4DC6"/>
    <w:rsid w:val="000A5950"/>
    <w:rsid w:val="000A60CB"/>
    <w:rsid w:val="000A65EB"/>
    <w:rsid w:val="000A6C24"/>
    <w:rsid w:val="000A70C6"/>
    <w:rsid w:val="000A7541"/>
    <w:rsid w:val="000A7F0A"/>
    <w:rsid w:val="000B0001"/>
    <w:rsid w:val="000B0A3D"/>
    <w:rsid w:val="000B1AC7"/>
    <w:rsid w:val="000B3341"/>
    <w:rsid w:val="000B3589"/>
    <w:rsid w:val="000B37E9"/>
    <w:rsid w:val="000B3A2E"/>
    <w:rsid w:val="000B4B80"/>
    <w:rsid w:val="000B5524"/>
    <w:rsid w:val="000B73D6"/>
    <w:rsid w:val="000B777B"/>
    <w:rsid w:val="000B7C84"/>
    <w:rsid w:val="000C01B7"/>
    <w:rsid w:val="000C1034"/>
    <w:rsid w:val="000C1679"/>
    <w:rsid w:val="000C1CE6"/>
    <w:rsid w:val="000C2924"/>
    <w:rsid w:val="000C3EF3"/>
    <w:rsid w:val="000C44FB"/>
    <w:rsid w:val="000C45DC"/>
    <w:rsid w:val="000C4695"/>
    <w:rsid w:val="000C4CF5"/>
    <w:rsid w:val="000C4F25"/>
    <w:rsid w:val="000C56BE"/>
    <w:rsid w:val="000C5F72"/>
    <w:rsid w:val="000C6519"/>
    <w:rsid w:val="000C6B9A"/>
    <w:rsid w:val="000C6EBB"/>
    <w:rsid w:val="000C6EFE"/>
    <w:rsid w:val="000C6FAF"/>
    <w:rsid w:val="000C7691"/>
    <w:rsid w:val="000C781E"/>
    <w:rsid w:val="000D0C79"/>
    <w:rsid w:val="000D0D4F"/>
    <w:rsid w:val="000D1C4C"/>
    <w:rsid w:val="000D1E2F"/>
    <w:rsid w:val="000D2B17"/>
    <w:rsid w:val="000D3974"/>
    <w:rsid w:val="000D4DB2"/>
    <w:rsid w:val="000D5029"/>
    <w:rsid w:val="000D512A"/>
    <w:rsid w:val="000D5318"/>
    <w:rsid w:val="000D5BC8"/>
    <w:rsid w:val="000D678C"/>
    <w:rsid w:val="000D6F33"/>
    <w:rsid w:val="000D77A1"/>
    <w:rsid w:val="000E00C6"/>
    <w:rsid w:val="000E01D6"/>
    <w:rsid w:val="000E0CDA"/>
    <w:rsid w:val="000E1EBA"/>
    <w:rsid w:val="000E1F40"/>
    <w:rsid w:val="000E1F51"/>
    <w:rsid w:val="000E2004"/>
    <w:rsid w:val="000E2955"/>
    <w:rsid w:val="000E2C27"/>
    <w:rsid w:val="000E3F00"/>
    <w:rsid w:val="000E4A80"/>
    <w:rsid w:val="000E52B5"/>
    <w:rsid w:val="000E638D"/>
    <w:rsid w:val="000E6580"/>
    <w:rsid w:val="000E6D01"/>
    <w:rsid w:val="000E70FF"/>
    <w:rsid w:val="000E7137"/>
    <w:rsid w:val="000E741F"/>
    <w:rsid w:val="000E7625"/>
    <w:rsid w:val="000E7869"/>
    <w:rsid w:val="000E7922"/>
    <w:rsid w:val="000E7D02"/>
    <w:rsid w:val="000F087E"/>
    <w:rsid w:val="000F09FF"/>
    <w:rsid w:val="000F0ACB"/>
    <w:rsid w:val="000F190C"/>
    <w:rsid w:val="000F3E93"/>
    <w:rsid w:val="000F44AD"/>
    <w:rsid w:val="000F49E5"/>
    <w:rsid w:val="000F5431"/>
    <w:rsid w:val="000F5733"/>
    <w:rsid w:val="000F5A54"/>
    <w:rsid w:val="000F5F89"/>
    <w:rsid w:val="000F60A4"/>
    <w:rsid w:val="000F66FB"/>
    <w:rsid w:val="000F677C"/>
    <w:rsid w:val="000F6CEB"/>
    <w:rsid w:val="000F76B2"/>
    <w:rsid w:val="00100266"/>
    <w:rsid w:val="0010130C"/>
    <w:rsid w:val="00101702"/>
    <w:rsid w:val="0010191F"/>
    <w:rsid w:val="001038F2"/>
    <w:rsid w:val="00103AAF"/>
    <w:rsid w:val="00103C38"/>
    <w:rsid w:val="001041D8"/>
    <w:rsid w:val="0010438A"/>
    <w:rsid w:val="001043EE"/>
    <w:rsid w:val="00104A84"/>
    <w:rsid w:val="00104D0D"/>
    <w:rsid w:val="00105509"/>
    <w:rsid w:val="0010683C"/>
    <w:rsid w:val="0010773C"/>
    <w:rsid w:val="00107AD8"/>
    <w:rsid w:val="00110373"/>
    <w:rsid w:val="00110633"/>
    <w:rsid w:val="001115CF"/>
    <w:rsid w:val="001125B6"/>
    <w:rsid w:val="001128F0"/>
    <w:rsid w:val="00112A30"/>
    <w:rsid w:val="0011313F"/>
    <w:rsid w:val="00113482"/>
    <w:rsid w:val="00113E10"/>
    <w:rsid w:val="00114BAE"/>
    <w:rsid w:val="00115ED7"/>
    <w:rsid w:val="00116475"/>
    <w:rsid w:val="00116654"/>
    <w:rsid w:val="00116B6E"/>
    <w:rsid w:val="001175F7"/>
    <w:rsid w:val="001178EB"/>
    <w:rsid w:val="001179A4"/>
    <w:rsid w:val="00121125"/>
    <w:rsid w:val="0012123C"/>
    <w:rsid w:val="001213AF"/>
    <w:rsid w:val="0012143B"/>
    <w:rsid w:val="00121C3F"/>
    <w:rsid w:val="0012259D"/>
    <w:rsid w:val="00122A2B"/>
    <w:rsid w:val="00122D3E"/>
    <w:rsid w:val="00124003"/>
    <w:rsid w:val="00124934"/>
    <w:rsid w:val="0012525B"/>
    <w:rsid w:val="0012550B"/>
    <w:rsid w:val="00125890"/>
    <w:rsid w:val="00125B48"/>
    <w:rsid w:val="0012611C"/>
    <w:rsid w:val="00127164"/>
    <w:rsid w:val="00127584"/>
    <w:rsid w:val="00127E4D"/>
    <w:rsid w:val="001324DE"/>
    <w:rsid w:val="00132A76"/>
    <w:rsid w:val="00132C03"/>
    <w:rsid w:val="00133120"/>
    <w:rsid w:val="00134826"/>
    <w:rsid w:val="00134B4D"/>
    <w:rsid w:val="00134CDA"/>
    <w:rsid w:val="0013530D"/>
    <w:rsid w:val="0013557B"/>
    <w:rsid w:val="00135A6B"/>
    <w:rsid w:val="00135B27"/>
    <w:rsid w:val="00136182"/>
    <w:rsid w:val="00136828"/>
    <w:rsid w:val="00137A7F"/>
    <w:rsid w:val="00137C54"/>
    <w:rsid w:val="00141A6A"/>
    <w:rsid w:val="00141E91"/>
    <w:rsid w:val="0014484D"/>
    <w:rsid w:val="00144EA2"/>
    <w:rsid w:val="0014551B"/>
    <w:rsid w:val="0014556A"/>
    <w:rsid w:val="00145D3B"/>
    <w:rsid w:val="00145E5A"/>
    <w:rsid w:val="00146A2B"/>
    <w:rsid w:val="0014751E"/>
    <w:rsid w:val="00147882"/>
    <w:rsid w:val="0015014D"/>
    <w:rsid w:val="0015014E"/>
    <w:rsid w:val="0015187F"/>
    <w:rsid w:val="00151A8A"/>
    <w:rsid w:val="00151BDC"/>
    <w:rsid w:val="00151E33"/>
    <w:rsid w:val="00151F84"/>
    <w:rsid w:val="00153585"/>
    <w:rsid w:val="00154075"/>
    <w:rsid w:val="00154CB2"/>
    <w:rsid w:val="00154FF0"/>
    <w:rsid w:val="001556D5"/>
    <w:rsid w:val="001558FD"/>
    <w:rsid w:val="00155A15"/>
    <w:rsid w:val="00155B02"/>
    <w:rsid w:val="00156CDD"/>
    <w:rsid w:val="00157728"/>
    <w:rsid w:val="00157803"/>
    <w:rsid w:val="00160C14"/>
    <w:rsid w:val="001619C6"/>
    <w:rsid w:val="00161EFC"/>
    <w:rsid w:val="00162D9A"/>
    <w:rsid w:val="00162DA6"/>
    <w:rsid w:val="00163456"/>
    <w:rsid w:val="0016385A"/>
    <w:rsid w:val="00164DC8"/>
    <w:rsid w:val="00165778"/>
    <w:rsid w:val="0016583B"/>
    <w:rsid w:val="00165D3F"/>
    <w:rsid w:val="00166077"/>
    <w:rsid w:val="0016624A"/>
    <w:rsid w:val="0016655E"/>
    <w:rsid w:val="00166BC2"/>
    <w:rsid w:val="00166F50"/>
    <w:rsid w:val="00166F8E"/>
    <w:rsid w:val="00167C02"/>
    <w:rsid w:val="001700FA"/>
    <w:rsid w:val="001704B7"/>
    <w:rsid w:val="00170BDC"/>
    <w:rsid w:val="00170F37"/>
    <w:rsid w:val="001711F9"/>
    <w:rsid w:val="00171609"/>
    <w:rsid w:val="0017254E"/>
    <w:rsid w:val="00173CBB"/>
    <w:rsid w:val="001745CC"/>
    <w:rsid w:val="00174DE8"/>
    <w:rsid w:val="00175C7A"/>
    <w:rsid w:val="001768BA"/>
    <w:rsid w:val="0018053E"/>
    <w:rsid w:val="00181151"/>
    <w:rsid w:val="001823E4"/>
    <w:rsid w:val="001835B5"/>
    <w:rsid w:val="00183BB4"/>
    <w:rsid w:val="00183CE1"/>
    <w:rsid w:val="001840CA"/>
    <w:rsid w:val="0018437E"/>
    <w:rsid w:val="00184C10"/>
    <w:rsid w:val="00185A5E"/>
    <w:rsid w:val="001861FE"/>
    <w:rsid w:val="00187397"/>
    <w:rsid w:val="001878C6"/>
    <w:rsid w:val="00187D6C"/>
    <w:rsid w:val="00190447"/>
    <w:rsid w:val="00190510"/>
    <w:rsid w:val="001905CC"/>
    <w:rsid w:val="00190BC6"/>
    <w:rsid w:val="001910D9"/>
    <w:rsid w:val="0019175E"/>
    <w:rsid w:val="00192315"/>
    <w:rsid w:val="00192721"/>
    <w:rsid w:val="0019273E"/>
    <w:rsid w:val="00192AC4"/>
    <w:rsid w:val="00192E14"/>
    <w:rsid w:val="00193699"/>
    <w:rsid w:val="00193723"/>
    <w:rsid w:val="0019491F"/>
    <w:rsid w:val="00194B9D"/>
    <w:rsid w:val="00194BC6"/>
    <w:rsid w:val="00195EFC"/>
    <w:rsid w:val="00196270"/>
    <w:rsid w:val="001965A1"/>
    <w:rsid w:val="001978FE"/>
    <w:rsid w:val="00197C77"/>
    <w:rsid w:val="00197F03"/>
    <w:rsid w:val="001A0CC5"/>
    <w:rsid w:val="001A2226"/>
    <w:rsid w:val="001A2604"/>
    <w:rsid w:val="001A2C5E"/>
    <w:rsid w:val="001A320E"/>
    <w:rsid w:val="001A38CE"/>
    <w:rsid w:val="001A3B07"/>
    <w:rsid w:val="001A434F"/>
    <w:rsid w:val="001A4C54"/>
    <w:rsid w:val="001A59D3"/>
    <w:rsid w:val="001A60A5"/>
    <w:rsid w:val="001A655C"/>
    <w:rsid w:val="001A6664"/>
    <w:rsid w:val="001A7F2D"/>
    <w:rsid w:val="001B049C"/>
    <w:rsid w:val="001B0518"/>
    <w:rsid w:val="001B0680"/>
    <w:rsid w:val="001B0920"/>
    <w:rsid w:val="001B0E64"/>
    <w:rsid w:val="001B1FA6"/>
    <w:rsid w:val="001B2D40"/>
    <w:rsid w:val="001B31CD"/>
    <w:rsid w:val="001B3661"/>
    <w:rsid w:val="001B4074"/>
    <w:rsid w:val="001B4A4F"/>
    <w:rsid w:val="001B5097"/>
    <w:rsid w:val="001B5595"/>
    <w:rsid w:val="001B56AA"/>
    <w:rsid w:val="001B572D"/>
    <w:rsid w:val="001B6070"/>
    <w:rsid w:val="001B6321"/>
    <w:rsid w:val="001B6E0A"/>
    <w:rsid w:val="001C07A6"/>
    <w:rsid w:val="001C1BBB"/>
    <w:rsid w:val="001C21A0"/>
    <w:rsid w:val="001C2846"/>
    <w:rsid w:val="001C3062"/>
    <w:rsid w:val="001C3520"/>
    <w:rsid w:val="001C3884"/>
    <w:rsid w:val="001C3BA3"/>
    <w:rsid w:val="001C40F0"/>
    <w:rsid w:val="001C48D1"/>
    <w:rsid w:val="001C4D90"/>
    <w:rsid w:val="001C4E5F"/>
    <w:rsid w:val="001C5387"/>
    <w:rsid w:val="001C544D"/>
    <w:rsid w:val="001C6BE8"/>
    <w:rsid w:val="001C6EED"/>
    <w:rsid w:val="001C7353"/>
    <w:rsid w:val="001C73DF"/>
    <w:rsid w:val="001C7626"/>
    <w:rsid w:val="001C7E10"/>
    <w:rsid w:val="001C7F05"/>
    <w:rsid w:val="001D011B"/>
    <w:rsid w:val="001D014E"/>
    <w:rsid w:val="001D041B"/>
    <w:rsid w:val="001D0570"/>
    <w:rsid w:val="001D10AA"/>
    <w:rsid w:val="001D1D70"/>
    <w:rsid w:val="001D1E4F"/>
    <w:rsid w:val="001D26CB"/>
    <w:rsid w:val="001D296E"/>
    <w:rsid w:val="001D5987"/>
    <w:rsid w:val="001D7352"/>
    <w:rsid w:val="001E05BC"/>
    <w:rsid w:val="001E1AEB"/>
    <w:rsid w:val="001E1E1A"/>
    <w:rsid w:val="001E3A77"/>
    <w:rsid w:val="001E3B8F"/>
    <w:rsid w:val="001E49E8"/>
    <w:rsid w:val="001E4B16"/>
    <w:rsid w:val="001E4EB6"/>
    <w:rsid w:val="001E5553"/>
    <w:rsid w:val="001E56AD"/>
    <w:rsid w:val="001E573C"/>
    <w:rsid w:val="001E5AD7"/>
    <w:rsid w:val="001E6221"/>
    <w:rsid w:val="001E662A"/>
    <w:rsid w:val="001E66D4"/>
    <w:rsid w:val="001E76C0"/>
    <w:rsid w:val="001E7C77"/>
    <w:rsid w:val="001F0096"/>
    <w:rsid w:val="001F1EE6"/>
    <w:rsid w:val="001F21CD"/>
    <w:rsid w:val="001F2586"/>
    <w:rsid w:val="001F318A"/>
    <w:rsid w:val="001F329F"/>
    <w:rsid w:val="001F36B4"/>
    <w:rsid w:val="001F37FA"/>
    <w:rsid w:val="001F3D54"/>
    <w:rsid w:val="001F3F5F"/>
    <w:rsid w:val="001F4A1C"/>
    <w:rsid w:val="001F4E4A"/>
    <w:rsid w:val="001F614A"/>
    <w:rsid w:val="001F6357"/>
    <w:rsid w:val="001F6CD0"/>
    <w:rsid w:val="001F7274"/>
    <w:rsid w:val="001F7D96"/>
    <w:rsid w:val="00200D87"/>
    <w:rsid w:val="0020157A"/>
    <w:rsid w:val="0020194B"/>
    <w:rsid w:val="002019E1"/>
    <w:rsid w:val="00204427"/>
    <w:rsid w:val="0020462B"/>
    <w:rsid w:val="00204C28"/>
    <w:rsid w:val="002056A6"/>
    <w:rsid w:val="002056DA"/>
    <w:rsid w:val="00205901"/>
    <w:rsid w:val="00205BE5"/>
    <w:rsid w:val="002061CB"/>
    <w:rsid w:val="002063B8"/>
    <w:rsid w:val="002063D6"/>
    <w:rsid w:val="00207B09"/>
    <w:rsid w:val="002102AB"/>
    <w:rsid w:val="00210A59"/>
    <w:rsid w:val="0021106C"/>
    <w:rsid w:val="002115C3"/>
    <w:rsid w:val="00211934"/>
    <w:rsid w:val="00212A8F"/>
    <w:rsid w:val="002137AB"/>
    <w:rsid w:val="002139BE"/>
    <w:rsid w:val="00213A5E"/>
    <w:rsid w:val="00213B9E"/>
    <w:rsid w:val="002142D2"/>
    <w:rsid w:val="002143DF"/>
    <w:rsid w:val="0021541D"/>
    <w:rsid w:val="0021545B"/>
    <w:rsid w:val="00215B77"/>
    <w:rsid w:val="00215D7F"/>
    <w:rsid w:val="00216C17"/>
    <w:rsid w:val="0021734F"/>
    <w:rsid w:val="00220083"/>
    <w:rsid w:val="00220DA5"/>
    <w:rsid w:val="0022179A"/>
    <w:rsid w:val="00222E88"/>
    <w:rsid w:val="00223843"/>
    <w:rsid w:val="002239BE"/>
    <w:rsid w:val="00223AA8"/>
    <w:rsid w:val="002247EB"/>
    <w:rsid w:val="00224CC0"/>
    <w:rsid w:val="002251F0"/>
    <w:rsid w:val="00225308"/>
    <w:rsid w:val="00225F59"/>
    <w:rsid w:val="002265C0"/>
    <w:rsid w:val="00226682"/>
    <w:rsid w:val="002266E7"/>
    <w:rsid w:val="0022676B"/>
    <w:rsid w:val="002268DC"/>
    <w:rsid w:val="00230075"/>
    <w:rsid w:val="00230368"/>
    <w:rsid w:val="00230D08"/>
    <w:rsid w:val="00230FA7"/>
    <w:rsid w:val="00231969"/>
    <w:rsid w:val="00231995"/>
    <w:rsid w:val="00231CEC"/>
    <w:rsid w:val="0023381B"/>
    <w:rsid w:val="00233BB7"/>
    <w:rsid w:val="00235C99"/>
    <w:rsid w:val="00236E41"/>
    <w:rsid w:val="0023703F"/>
    <w:rsid w:val="002370D6"/>
    <w:rsid w:val="002370FE"/>
    <w:rsid w:val="00237824"/>
    <w:rsid w:val="00237B2B"/>
    <w:rsid w:val="002410EA"/>
    <w:rsid w:val="0024158A"/>
    <w:rsid w:val="002416C3"/>
    <w:rsid w:val="0024176F"/>
    <w:rsid w:val="00241BF8"/>
    <w:rsid w:val="00242ABA"/>
    <w:rsid w:val="00242D53"/>
    <w:rsid w:val="00243426"/>
    <w:rsid w:val="00243D1B"/>
    <w:rsid w:val="002446F8"/>
    <w:rsid w:val="0024539C"/>
    <w:rsid w:val="00246898"/>
    <w:rsid w:val="002471F3"/>
    <w:rsid w:val="00247BF8"/>
    <w:rsid w:val="00247CD4"/>
    <w:rsid w:val="00250644"/>
    <w:rsid w:val="0025070D"/>
    <w:rsid w:val="002509AC"/>
    <w:rsid w:val="0025208A"/>
    <w:rsid w:val="0025323C"/>
    <w:rsid w:val="0025468C"/>
    <w:rsid w:val="00254D18"/>
    <w:rsid w:val="00255B0B"/>
    <w:rsid w:val="00255E6B"/>
    <w:rsid w:val="002567A4"/>
    <w:rsid w:val="002577A3"/>
    <w:rsid w:val="00257E46"/>
    <w:rsid w:val="00260861"/>
    <w:rsid w:val="00260A74"/>
    <w:rsid w:val="00260CD0"/>
    <w:rsid w:val="0026166B"/>
    <w:rsid w:val="002618EB"/>
    <w:rsid w:val="002625AB"/>
    <w:rsid w:val="00262D93"/>
    <w:rsid w:val="00264123"/>
    <w:rsid w:val="0026449D"/>
    <w:rsid w:val="00264A71"/>
    <w:rsid w:val="0026548D"/>
    <w:rsid w:val="00265C0E"/>
    <w:rsid w:val="00265F8A"/>
    <w:rsid w:val="0026691E"/>
    <w:rsid w:val="00266992"/>
    <w:rsid w:val="00266D10"/>
    <w:rsid w:val="00266E5C"/>
    <w:rsid w:val="002708BE"/>
    <w:rsid w:val="00271183"/>
    <w:rsid w:val="00271B3C"/>
    <w:rsid w:val="00271DD8"/>
    <w:rsid w:val="00272614"/>
    <w:rsid w:val="002726D1"/>
    <w:rsid w:val="002728C0"/>
    <w:rsid w:val="00273088"/>
    <w:rsid w:val="00273739"/>
    <w:rsid w:val="00275915"/>
    <w:rsid w:val="00276057"/>
    <w:rsid w:val="0027683B"/>
    <w:rsid w:val="00276DAF"/>
    <w:rsid w:val="00277265"/>
    <w:rsid w:val="002772D3"/>
    <w:rsid w:val="00277D7C"/>
    <w:rsid w:val="00277E30"/>
    <w:rsid w:val="00277FFA"/>
    <w:rsid w:val="00280975"/>
    <w:rsid w:val="002826B6"/>
    <w:rsid w:val="00282E41"/>
    <w:rsid w:val="00283466"/>
    <w:rsid w:val="0028363B"/>
    <w:rsid w:val="002844B9"/>
    <w:rsid w:val="0028517E"/>
    <w:rsid w:val="002855C4"/>
    <w:rsid w:val="0028633E"/>
    <w:rsid w:val="0029096A"/>
    <w:rsid w:val="00291752"/>
    <w:rsid w:val="00291816"/>
    <w:rsid w:val="00291CE2"/>
    <w:rsid w:val="002928F6"/>
    <w:rsid w:val="0029295D"/>
    <w:rsid w:val="00293848"/>
    <w:rsid w:val="0029425C"/>
    <w:rsid w:val="00294D7B"/>
    <w:rsid w:val="002950AA"/>
    <w:rsid w:val="00295226"/>
    <w:rsid w:val="00295377"/>
    <w:rsid w:val="0029575D"/>
    <w:rsid w:val="00295E45"/>
    <w:rsid w:val="002967CF"/>
    <w:rsid w:val="00296B3B"/>
    <w:rsid w:val="00297F28"/>
    <w:rsid w:val="002A09EA"/>
    <w:rsid w:val="002A1969"/>
    <w:rsid w:val="002A1D78"/>
    <w:rsid w:val="002A241B"/>
    <w:rsid w:val="002A247A"/>
    <w:rsid w:val="002A278D"/>
    <w:rsid w:val="002A368B"/>
    <w:rsid w:val="002A43FF"/>
    <w:rsid w:val="002A5602"/>
    <w:rsid w:val="002A5874"/>
    <w:rsid w:val="002A58A5"/>
    <w:rsid w:val="002A6642"/>
    <w:rsid w:val="002A679C"/>
    <w:rsid w:val="002A6834"/>
    <w:rsid w:val="002A6CCB"/>
    <w:rsid w:val="002A6D46"/>
    <w:rsid w:val="002A6FB5"/>
    <w:rsid w:val="002A729E"/>
    <w:rsid w:val="002B013B"/>
    <w:rsid w:val="002B0DEA"/>
    <w:rsid w:val="002B1C69"/>
    <w:rsid w:val="002B23B9"/>
    <w:rsid w:val="002B2AFA"/>
    <w:rsid w:val="002B5152"/>
    <w:rsid w:val="002B5BC5"/>
    <w:rsid w:val="002B5DDF"/>
    <w:rsid w:val="002B684C"/>
    <w:rsid w:val="002B77AA"/>
    <w:rsid w:val="002B79DF"/>
    <w:rsid w:val="002B7E33"/>
    <w:rsid w:val="002C0446"/>
    <w:rsid w:val="002C157C"/>
    <w:rsid w:val="002C25BC"/>
    <w:rsid w:val="002C2C9B"/>
    <w:rsid w:val="002C3029"/>
    <w:rsid w:val="002C54CB"/>
    <w:rsid w:val="002C5747"/>
    <w:rsid w:val="002C5B88"/>
    <w:rsid w:val="002C649B"/>
    <w:rsid w:val="002C75E7"/>
    <w:rsid w:val="002C7D48"/>
    <w:rsid w:val="002C7DB9"/>
    <w:rsid w:val="002D1C89"/>
    <w:rsid w:val="002D23F2"/>
    <w:rsid w:val="002D2693"/>
    <w:rsid w:val="002D2FB9"/>
    <w:rsid w:val="002D3AEF"/>
    <w:rsid w:val="002D4BA5"/>
    <w:rsid w:val="002D5A46"/>
    <w:rsid w:val="002D6203"/>
    <w:rsid w:val="002D6B97"/>
    <w:rsid w:val="002D745C"/>
    <w:rsid w:val="002D753F"/>
    <w:rsid w:val="002D7B4B"/>
    <w:rsid w:val="002E05DA"/>
    <w:rsid w:val="002E08C1"/>
    <w:rsid w:val="002E11E2"/>
    <w:rsid w:val="002E12C2"/>
    <w:rsid w:val="002E15AB"/>
    <w:rsid w:val="002E1A95"/>
    <w:rsid w:val="002E1C05"/>
    <w:rsid w:val="002E1DDB"/>
    <w:rsid w:val="002E27E2"/>
    <w:rsid w:val="002E30F2"/>
    <w:rsid w:val="002E3241"/>
    <w:rsid w:val="002E38B2"/>
    <w:rsid w:val="002E4901"/>
    <w:rsid w:val="002E4DEA"/>
    <w:rsid w:val="002E6BE6"/>
    <w:rsid w:val="002F0ABD"/>
    <w:rsid w:val="002F0B3F"/>
    <w:rsid w:val="002F0DBD"/>
    <w:rsid w:val="002F13E0"/>
    <w:rsid w:val="002F14EE"/>
    <w:rsid w:val="002F1551"/>
    <w:rsid w:val="002F1EAB"/>
    <w:rsid w:val="002F20A1"/>
    <w:rsid w:val="002F218F"/>
    <w:rsid w:val="002F24D5"/>
    <w:rsid w:val="002F26DC"/>
    <w:rsid w:val="002F2C4F"/>
    <w:rsid w:val="002F3D76"/>
    <w:rsid w:val="002F3E47"/>
    <w:rsid w:val="002F4DAB"/>
    <w:rsid w:val="002F5894"/>
    <w:rsid w:val="002F6A9A"/>
    <w:rsid w:val="002F6D09"/>
    <w:rsid w:val="002F6D0F"/>
    <w:rsid w:val="002F6D35"/>
    <w:rsid w:val="002F7C72"/>
    <w:rsid w:val="002F7D95"/>
    <w:rsid w:val="00300214"/>
    <w:rsid w:val="00300D88"/>
    <w:rsid w:val="00301F86"/>
    <w:rsid w:val="00302506"/>
    <w:rsid w:val="0030257F"/>
    <w:rsid w:val="00302D7D"/>
    <w:rsid w:val="00302FB6"/>
    <w:rsid w:val="003030ED"/>
    <w:rsid w:val="003043AC"/>
    <w:rsid w:val="00305928"/>
    <w:rsid w:val="00305C86"/>
    <w:rsid w:val="00306A11"/>
    <w:rsid w:val="00306D06"/>
    <w:rsid w:val="003074A6"/>
    <w:rsid w:val="00307538"/>
    <w:rsid w:val="003078CB"/>
    <w:rsid w:val="00307A3C"/>
    <w:rsid w:val="00307BCE"/>
    <w:rsid w:val="00307C01"/>
    <w:rsid w:val="00310B3A"/>
    <w:rsid w:val="0031149B"/>
    <w:rsid w:val="0031189C"/>
    <w:rsid w:val="003121EC"/>
    <w:rsid w:val="00313209"/>
    <w:rsid w:val="003132F6"/>
    <w:rsid w:val="00313D4E"/>
    <w:rsid w:val="00313FD9"/>
    <w:rsid w:val="003143A7"/>
    <w:rsid w:val="00314C5A"/>
    <w:rsid w:val="003152DE"/>
    <w:rsid w:val="003155F1"/>
    <w:rsid w:val="0031575C"/>
    <w:rsid w:val="00315830"/>
    <w:rsid w:val="003163CE"/>
    <w:rsid w:val="00316BF9"/>
    <w:rsid w:val="0031724B"/>
    <w:rsid w:val="003174E9"/>
    <w:rsid w:val="00317B57"/>
    <w:rsid w:val="00321185"/>
    <w:rsid w:val="0032118F"/>
    <w:rsid w:val="003216CE"/>
    <w:rsid w:val="00321BBC"/>
    <w:rsid w:val="0032213B"/>
    <w:rsid w:val="003222B1"/>
    <w:rsid w:val="00322447"/>
    <w:rsid w:val="003226BD"/>
    <w:rsid w:val="00322D15"/>
    <w:rsid w:val="00323566"/>
    <w:rsid w:val="00323DC2"/>
    <w:rsid w:val="00323ED1"/>
    <w:rsid w:val="00324185"/>
    <w:rsid w:val="0032458E"/>
    <w:rsid w:val="00325739"/>
    <w:rsid w:val="00326238"/>
    <w:rsid w:val="00326700"/>
    <w:rsid w:val="00327E96"/>
    <w:rsid w:val="00327F9C"/>
    <w:rsid w:val="00330FF9"/>
    <w:rsid w:val="0033154F"/>
    <w:rsid w:val="003321F7"/>
    <w:rsid w:val="003328A7"/>
    <w:rsid w:val="00332F9C"/>
    <w:rsid w:val="0033369B"/>
    <w:rsid w:val="003339E6"/>
    <w:rsid w:val="00333E95"/>
    <w:rsid w:val="0033526C"/>
    <w:rsid w:val="003353CA"/>
    <w:rsid w:val="00335D73"/>
    <w:rsid w:val="003361AD"/>
    <w:rsid w:val="00336264"/>
    <w:rsid w:val="0033649B"/>
    <w:rsid w:val="003367F4"/>
    <w:rsid w:val="00336857"/>
    <w:rsid w:val="00342363"/>
    <w:rsid w:val="00342F3E"/>
    <w:rsid w:val="00344D58"/>
    <w:rsid w:val="003451B6"/>
    <w:rsid w:val="0034524A"/>
    <w:rsid w:val="00345A78"/>
    <w:rsid w:val="00346288"/>
    <w:rsid w:val="00346EA4"/>
    <w:rsid w:val="003471D8"/>
    <w:rsid w:val="00347490"/>
    <w:rsid w:val="00347DA9"/>
    <w:rsid w:val="00350067"/>
    <w:rsid w:val="0035068E"/>
    <w:rsid w:val="00350EF0"/>
    <w:rsid w:val="00351347"/>
    <w:rsid w:val="0035187B"/>
    <w:rsid w:val="003518DD"/>
    <w:rsid w:val="003519D9"/>
    <w:rsid w:val="00351D78"/>
    <w:rsid w:val="00352245"/>
    <w:rsid w:val="00352B8C"/>
    <w:rsid w:val="00352F6E"/>
    <w:rsid w:val="003530D9"/>
    <w:rsid w:val="00353A88"/>
    <w:rsid w:val="003543D0"/>
    <w:rsid w:val="00354DE4"/>
    <w:rsid w:val="00354F89"/>
    <w:rsid w:val="0035532D"/>
    <w:rsid w:val="00355560"/>
    <w:rsid w:val="00355B69"/>
    <w:rsid w:val="0035608E"/>
    <w:rsid w:val="0035622D"/>
    <w:rsid w:val="003572D0"/>
    <w:rsid w:val="00357999"/>
    <w:rsid w:val="0036012B"/>
    <w:rsid w:val="00360280"/>
    <w:rsid w:val="00360AF2"/>
    <w:rsid w:val="00360EF6"/>
    <w:rsid w:val="00361166"/>
    <w:rsid w:val="00361A5D"/>
    <w:rsid w:val="00361AFC"/>
    <w:rsid w:val="003625A9"/>
    <w:rsid w:val="00362700"/>
    <w:rsid w:val="00362E30"/>
    <w:rsid w:val="003630FA"/>
    <w:rsid w:val="0036384E"/>
    <w:rsid w:val="00364298"/>
    <w:rsid w:val="00364B0D"/>
    <w:rsid w:val="00364CB7"/>
    <w:rsid w:val="00364F1E"/>
    <w:rsid w:val="003661FF"/>
    <w:rsid w:val="00366677"/>
    <w:rsid w:val="003666E8"/>
    <w:rsid w:val="00366D3F"/>
    <w:rsid w:val="00371AAC"/>
    <w:rsid w:val="00372D64"/>
    <w:rsid w:val="00375B75"/>
    <w:rsid w:val="003761DB"/>
    <w:rsid w:val="003765B3"/>
    <w:rsid w:val="00382DA1"/>
    <w:rsid w:val="0038388C"/>
    <w:rsid w:val="00383E99"/>
    <w:rsid w:val="00384180"/>
    <w:rsid w:val="00384D72"/>
    <w:rsid w:val="00384FAC"/>
    <w:rsid w:val="003857EA"/>
    <w:rsid w:val="00385907"/>
    <w:rsid w:val="00386975"/>
    <w:rsid w:val="00386DD9"/>
    <w:rsid w:val="00387766"/>
    <w:rsid w:val="00387E31"/>
    <w:rsid w:val="00387EE5"/>
    <w:rsid w:val="00390C96"/>
    <w:rsid w:val="00391270"/>
    <w:rsid w:val="00391306"/>
    <w:rsid w:val="00391366"/>
    <w:rsid w:val="00391DD1"/>
    <w:rsid w:val="003922BA"/>
    <w:rsid w:val="00392CD7"/>
    <w:rsid w:val="003940EC"/>
    <w:rsid w:val="003945B5"/>
    <w:rsid w:val="00394775"/>
    <w:rsid w:val="0039587F"/>
    <w:rsid w:val="00395B88"/>
    <w:rsid w:val="003968C1"/>
    <w:rsid w:val="00396A7A"/>
    <w:rsid w:val="00396E20"/>
    <w:rsid w:val="00396FFC"/>
    <w:rsid w:val="003976F0"/>
    <w:rsid w:val="00397886"/>
    <w:rsid w:val="00397AA6"/>
    <w:rsid w:val="00397E79"/>
    <w:rsid w:val="003A00B9"/>
    <w:rsid w:val="003A01D9"/>
    <w:rsid w:val="003A1D4F"/>
    <w:rsid w:val="003A25CD"/>
    <w:rsid w:val="003A2A5D"/>
    <w:rsid w:val="003A34E4"/>
    <w:rsid w:val="003A433A"/>
    <w:rsid w:val="003A44ED"/>
    <w:rsid w:val="003A45EA"/>
    <w:rsid w:val="003A49ED"/>
    <w:rsid w:val="003A4C4C"/>
    <w:rsid w:val="003A50A3"/>
    <w:rsid w:val="003A698C"/>
    <w:rsid w:val="003A6ABE"/>
    <w:rsid w:val="003A6B20"/>
    <w:rsid w:val="003A6D40"/>
    <w:rsid w:val="003A708D"/>
    <w:rsid w:val="003B0BF9"/>
    <w:rsid w:val="003B0C41"/>
    <w:rsid w:val="003B0F76"/>
    <w:rsid w:val="003B1B47"/>
    <w:rsid w:val="003B3D48"/>
    <w:rsid w:val="003B4923"/>
    <w:rsid w:val="003B50D7"/>
    <w:rsid w:val="003B50EE"/>
    <w:rsid w:val="003B5EB6"/>
    <w:rsid w:val="003C0CD4"/>
    <w:rsid w:val="003C0D6F"/>
    <w:rsid w:val="003C0F3E"/>
    <w:rsid w:val="003C1718"/>
    <w:rsid w:val="003C54EB"/>
    <w:rsid w:val="003C5DCB"/>
    <w:rsid w:val="003C6210"/>
    <w:rsid w:val="003C62FC"/>
    <w:rsid w:val="003C650C"/>
    <w:rsid w:val="003C6D96"/>
    <w:rsid w:val="003C6E6B"/>
    <w:rsid w:val="003C72C3"/>
    <w:rsid w:val="003C72F5"/>
    <w:rsid w:val="003D099F"/>
    <w:rsid w:val="003D145D"/>
    <w:rsid w:val="003D1EBA"/>
    <w:rsid w:val="003D33AC"/>
    <w:rsid w:val="003D37D5"/>
    <w:rsid w:val="003D3BDD"/>
    <w:rsid w:val="003D3F83"/>
    <w:rsid w:val="003D452B"/>
    <w:rsid w:val="003D4A59"/>
    <w:rsid w:val="003D6688"/>
    <w:rsid w:val="003E0791"/>
    <w:rsid w:val="003E0BB7"/>
    <w:rsid w:val="003E10C0"/>
    <w:rsid w:val="003E1ECB"/>
    <w:rsid w:val="003E325C"/>
    <w:rsid w:val="003E3771"/>
    <w:rsid w:val="003E4266"/>
    <w:rsid w:val="003E4785"/>
    <w:rsid w:val="003E4C49"/>
    <w:rsid w:val="003E4F2E"/>
    <w:rsid w:val="003E627C"/>
    <w:rsid w:val="003E6AF7"/>
    <w:rsid w:val="003E743B"/>
    <w:rsid w:val="003E7479"/>
    <w:rsid w:val="003F0758"/>
    <w:rsid w:val="003F0789"/>
    <w:rsid w:val="003F0831"/>
    <w:rsid w:val="003F1AD5"/>
    <w:rsid w:val="003F1CD9"/>
    <w:rsid w:val="003F216F"/>
    <w:rsid w:val="003F28AC"/>
    <w:rsid w:val="003F3091"/>
    <w:rsid w:val="003F442F"/>
    <w:rsid w:val="003F55F9"/>
    <w:rsid w:val="003F63D1"/>
    <w:rsid w:val="003F6FF8"/>
    <w:rsid w:val="0040045C"/>
    <w:rsid w:val="00400897"/>
    <w:rsid w:val="00400DD8"/>
    <w:rsid w:val="004012FF"/>
    <w:rsid w:val="0040136D"/>
    <w:rsid w:val="00402F2B"/>
    <w:rsid w:val="00403166"/>
    <w:rsid w:val="004031B8"/>
    <w:rsid w:val="00403A61"/>
    <w:rsid w:val="00405333"/>
    <w:rsid w:val="00406454"/>
    <w:rsid w:val="004064C1"/>
    <w:rsid w:val="00406F82"/>
    <w:rsid w:val="004078DC"/>
    <w:rsid w:val="00407CE7"/>
    <w:rsid w:val="00407EC9"/>
    <w:rsid w:val="00410890"/>
    <w:rsid w:val="00410ABB"/>
    <w:rsid w:val="00410BA0"/>
    <w:rsid w:val="004115F0"/>
    <w:rsid w:val="00411A1D"/>
    <w:rsid w:val="0041286F"/>
    <w:rsid w:val="00412BD6"/>
    <w:rsid w:val="00413861"/>
    <w:rsid w:val="004150F2"/>
    <w:rsid w:val="0041530B"/>
    <w:rsid w:val="00416137"/>
    <w:rsid w:val="004162C9"/>
    <w:rsid w:val="0041643D"/>
    <w:rsid w:val="004164C0"/>
    <w:rsid w:val="00416B9F"/>
    <w:rsid w:val="00416D30"/>
    <w:rsid w:val="0041721A"/>
    <w:rsid w:val="00417A7D"/>
    <w:rsid w:val="00417F9A"/>
    <w:rsid w:val="004202EE"/>
    <w:rsid w:val="004207F3"/>
    <w:rsid w:val="00420D3D"/>
    <w:rsid w:val="00421BC1"/>
    <w:rsid w:val="004221B1"/>
    <w:rsid w:val="004223EF"/>
    <w:rsid w:val="00422885"/>
    <w:rsid w:val="00422DB0"/>
    <w:rsid w:val="004244C7"/>
    <w:rsid w:val="00424BE6"/>
    <w:rsid w:val="00424F4E"/>
    <w:rsid w:val="0042502A"/>
    <w:rsid w:val="004254AB"/>
    <w:rsid w:val="00425961"/>
    <w:rsid w:val="004259A5"/>
    <w:rsid w:val="00426561"/>
    <w:rsid w:val="00426A81"/>
    <w:rsid w:val="00426C3A"/>
    <w:rsid w:val="00427F70"/>
    <w:rsid w:val="004300B3"/>
    <w:rsid w:val="00430326"/>
    <w:rsid w:val="0043081F"/>
    <w:rsid w:val="00430B35"/>
    <w:rsid w:val="00430C09"/>
    <w:rsid w:val="00431924"/>
    <w:rsid w:val="00433321"/>
    <w:rsid w:val="004336E1"/>
    <w:rsid w:val="004344A0"/>
    <w:rsid w:val="004347C9"/>
    <w:rsid w:val="0043497B"/>
    <w:rsid w:val="004354DA"/>
    <w:rsid w:val="0043554C"/>
    <w:rsid w:val="00437B55"/>
    <w:rsid w:val="004402F4"/>
    <w:rsid w:val="00440D15"/>
    <w:rsid w:val="00440DDF"/>
    <w:rsid w:val="004412E5"/>
    <w:rsid w:val="00441A38"/>
    <w:rsid w:val="00443B6F"/>
    <w:rsid w:val="00444664"/>
    <w:rsid w:val="004447C5"/>
    <w:rsid w:val="00445007"/>
    <w:rsid w:val="004454FE"/>
    <w:rsid w:val="00445D8B"/>
    <w:rsid w:val="00445F22"/>
    <w:rsid w:val="004460F6"/>
    <w:rsid w:val="004461EE"/>
    <w:rsid w:val="00446BF9"/>
    <w:rsid w:val="00446F43"/>
    <w:rsid w:val="00446FC7"/>
    <w:rsid w:val="004470C1"/>
    <w:rsid w:val="00451128"/>
    <w:rsid w:val="0045185A"/>
    <w:rsid w:val="00451CE6"/>
    <w:rsid w:val="004527CD"/>
    <w:rsid w:val="00452AC5"/>
    <w:rsid w:val="004531A9"/>
    <w:rsid w:val="00453E43"/>
    <w:rsid w:val="004548E9"/>
    <w:rsid w:val="004552C7"/>
    <w:rsid w:val="00455C83"/>
    <w:rsid w:val="0045613E"/>
    <w:rsid w:val="00456E40"/>
    <w:rsid w:val="0046004B"/>
    <w:rsid w:val="0046106E"/>
    <w:rsid w:val="00461C3F"/>
    <w:rsid w:val="00461C81"/>
    <w:rsid w:val="00462496"/>
    <w:rsid w:val="0046289D"/>
    <w:rsid w:val="00462A10"/>
    <w:rsid w:val="00462F01"/>
    <w:rsid w:val="00462F5C"/>
    <w:rsid w:val="004635DF"/>
    <w:rsid w:val="00463CFC"/>
    <w:rsid w:val="00463F7F"/>
    <w:rsid w:val="004645E6"/>
    <w:rsid w:val="0046503F"/>
    <w:rsid w:val="00465A50"/>
    <w:rsid w:val="00466206"/>
    <w:rsid w:val="004669C3"/>
    <w:rsid w:val="00467B3A"/>
    <w:rsid w:val="004708E7"/>
    <w:rsid w:val="00471162"/>
    <w:rsid w:val="004714B4"/>
    <w:rsid w:val="00471613"/>
    <w:rsid w:val="00471F27"/>
    <w:rsid w:val="0047229E"/>
    <w:rsid w:val="0047288F"/>
    <w:rsid w:val="00472BDF"/>
    <w:rsid w:val="00473173"/>
    <w:rsid w:val="004731FC"/>
    <w:rsid w:val="00473C29"/>
    <w:rsid w:val="00474527"/>
    <w:rsid w:val="00476043"/>
    <w:rsid w:val="0047632A"/>
    <w:rsid w:val="00476C8C"/>
    <w:rsid w:val="00477571"/>
    <w:rsid w:val="0047784D"/>
    <w:rsid w:val="00477B37"/>
    <w:rsid w:val="004801FD"/>
    <w:rsid w:val="004806E3"/>
    <w:rsid w:val="00480F57"/>
    <w:rsid w:val="0048128B"/>
    <w:rsid w:val="00483013"/>
    <w:rsid w:val="004834EC"/>
    <w:rsid w:val="00483875"/>
    <w:rsid w:val="00483DA6"/>
    <w:rsid w:val="00484C71"/>
    <w:rsid w:val="00485261"/>
    <w:rsid w:val="00485306"/>
    <w:rsid w:val="00485578"/>
    <w:rsid w:val="00485873"/>
    <w:rsid w:val="00485A31"/>
    <w:rsid w:val="00485C9C"/>
    <w:rsid w:val="0048663D"/>
    <w:rsid w:val="0048776C"/>
    <w:rsid w:val="004877E7"/>
    <w:rsid w:val="004906D8"/>
    <w:rsid w:val="0049088D"/>
    <w:rsid w:val="00490A28"/>
    <w:rsid w:val="00490BDE"/>
    <w:rsid w:val="00490C39"/>
    <w:rsid w:val="00490DCE"/>
    <w:rsid w:val="00491CDF"/>
    <w:rsid w:val="00491D13"/>
    <w:rsid w:val="00493431"/>
    <w:rsid w:val="00493F3A"/>
    <w:rsid w:val="004942DC"/>
    <w:rsid w:val="0049500A"/>
    <w:rsid w:val="00495EBE"/>
    <w:rsid w:val="004961F7"/>
    <w:rsid w:val="00496945"/>
    <w:rsid w:val="004972C7"/>
    <w:rsid w:val="004A0F46"/>
    <w:rsid w:val="004A14CA"/>
    <w:rsid w:val="004A1B7F"/>
    <w:rsid w:val="004A26E2"/>
    <w:rsid w:val="004A2F6E"/>
    <w:rsid w:val="004A39F9"/>
    <w:rsid w:val="004A3D59"/>
    <w:rsid w:val="004A3D5D"/>
    <w:rsid w:val="004A40C4"/>
    <w:rsid w:val="004A43FE"/>
    <w:rsid w:val="004A4528"/>
    <w:rsid w:val="004A5C8B"/>
    <w:rsid w:val="004A6361"/>
    <w:rsid w:val="004A6DBF"/>
    <w:rsid w:val="004A7063"/>
    <w:rsid w:val="004A7977"/>
    <w:rsid w:val="004A7995"/>
    <w:rsid w:val="004B0725"/>
    <w:rsid w:val="004B0BF9"/>
    <w:rsid w:val="004B3400"/>
    <w:rsid w:val="004B346D"/>
    <w:rsid w:val="004B4211"/>
    <w:rsid w:val="004B4217"/>
    <w:rsid w:val="004B4B40"/>
    <w:rsid w:val="004B5817"/>
    <w:rsid w:val="004B589F"/>
    <w:rsid w:val="004B5A4B"/>
    <w:rsid w:val="004B5E6D"/>
    <w:rsid w:val="004B6240"/>
    <w:rsid w:val="004B649E"/>
    <w:rsid w:val="004B6647"/>
    <w:rsid w:val="004B6992"/>
    <w:rsid w:val="004B6CC2"/>
    <w:rsid w:val="004B6F3D"/>
    <w:rsid w:val="004B707F"/>
    <w:rsid w:val="004B771C"/>
    <w:rsid w:val="004C0B85"/>
    <w:rsid w:val="004C106D"/>
    <w:rsid w:val="004C166A"/>
    <w:rsid w:val="004C1EEA"/>
    <w:rsid w:val="004C1EFD"/>
    <w:rsid w:val="004C32BC"/>
    <w:rsid w:val="004C3A58"/>
    <w:rsid w:val="004C4487"/>
    <w:rsid w:val="004C6759"/>
    <w:rsid w:val="004C6819"/>
    <w:rsid w:val="004C705F"/>
    <w:rsid w:val="004D02FC"/>
    <w:rsid w:val="004D2862"/>
    <w:rsid w:val="004D37F7"/>
    <w:rsid w:val="004D3F00"/>
    <w:rsid w:val="004D4A9E"/>
    <w:rsid w:val="004D5774"/>
    <w:rsid w:val="004D5E26"/>
    <w:rsid w:val="004D6D5D"/>
    <w:rsid w:val="004D7627"/>
    <w:rsid w:val="004D7FC1"/>
    <w:rsid w:val="004E0C06"/>
    <w:rsid w:val="004E0D21"/>
    <w:rsid w:val="004E3874"/>
    <w:rsid w:val="004E3F1A"/>
    <w:rsid w:val="004E48CA"/>
    <w:rsid w:val="004E4960"/>
    <w:rsid w:val="004E56EF"/>
    <w:rsid w:val="004E5BFB"/>
    <w:rsid w:val="004E5E6D"/>
    <w:rsid w:val="004E6173"/>
    <w:rsid w:val="004E6251"/>
    <w:rsid w:val="004E6C07"/>
    <w:rsid w:val="004E7A96"/>
    <w:rsid w:val="004E7DA8"/>
    <w:rsid w:val="004F03FE"/>
    <w:rsid w:val="004F0443"/>
    <w:rsid w:val="004F107D"/>
    <w:rsid w:val="004F1CCF"/>
    <w:rsid w:val="004F245A"/>
    <w:rsid w:val="004F257E"/>
    <w:rsid w:val="004F3758"/>
    <w:rsid w:val="004F460D"/>
    <w:rsid w:val="004F6B40"/>
    <w:rsid w:val="004F7723"/>
    <w:rsid w:val="005002A4"/>
    <w:rsid w:val="00501236"/>
    <w:rsid w:val="0050175D"/>
    <w:rsid w:val="0050178F"/>
    <w:rsid w:val="00501926"/>
    <w:rsid w:val="00501FBF"/>
    <w:rsid w:val="00501FEB"/>
    <w:rsid w:val="00504237"/>
    <w:rsid w:val="005062AD"/>
    <w:rsid w:val="005063E1"/>
    <w:rsid w:val="00507686"/>
    <w:rsid w:val="005101AA"/>
    <w:rsid w:val="00510E78"/>
    <w:rsid w:val="00511DAD"/>
    <w:rsid w:val="00513659"/>
    <w:rsid w:val="00513A9A"/>
    <w:rsid w:val="00514FA6"/>
    <w:rsid w:val="005166D0"/>
    <w:rsid w:val="00516F4F"/>
    <w:rsid w:val="0051711A"/>
    <w:rsid w:val="0052011A"/>
    <w:rsid w:val="00521199"/>
    <w:rsid w:val="005218EC"/>
    <w:rsid w:val="00521B35"/>
    <w:rsid w:val="0052267A"/>
    <w:rsid w:val="00522A09"/>
    <w:rsid w:val="00522FB2"/>
    <w:rsid w:val="005231D1"/>
    <w:rsid w:val="00523223"/>
    <w:rsid w:val="005234C0"/>
    <w:rsid w:val="005252D4"/>
    <w:rsid w:val="00525384"/>
    <w:rsid w:val="005254A5"/>
    <w:rsid w:val="0052569A"/>
    <w:rsid w:val="005257F3"/>
    <w:rsid w:val="00526C79"/>
    <w:rsid w:val="00527A8F"/>
    <w:rsid w:val="00527DFC"/>
    <w:rsid w:val="00530544"/>
    <w:rsid w:val="00530545"/>
    <w:rsid w:val="005319A8"/>
    <w:rsid w:val="00531CF1"/>
    <w:rsid w:val="00532955"/>
    <w:rsid w:val="00532B59"/>
    <w:rsid w:val="005336C2"/>
    <w:rsid w:val="00534034"/>
    <w:rsid w:val="005344EE"/>
    <w:rsid w:val="005346AA"/>
    <w:rsid w:val="00534C2D"/>
    <w:rsid w:val="005356C6"/>
    <w:rsid w:val="0053571F"/>
    <w:rsid w:val="00535867"/>
    <w:rsid w:val="0053588B"/>
    <w:rsid w:val="0053592E"/>
    <w:rsid w:val="0053658E"/>
    <w:rsid w:val="00536820"/>
    <w:rsid w:val="005379A8"/>
    <w:rsid w:val="00537DFE"/>
    <w:rsid w:val="005402C0"/>
    <w:rsid w:val="005409F9"/>
    <w:rsid w:val="00540C14"/>
    <w:rsid w:val="00541446"/>
    <w:rsid w:val="00541772"/>
    <w:rsid w:val="00542A04"/>
    <w:rsid w:val="00543C4F"/>
    <w:rsid w:val="005448A4"/>
    <w:rsid w:val="005452F4"/>
    <w:rsid w:val="00545505"/>
    <w:rsid w:val="00545A89"/>
    <w:rsid w:val="00546306"/>
    <w:rsid w:val="005463A9"/>
    <w:rsid w:val="00546597"/>
    <w:rsid w:val="0054669E"/>
    <w:rsid w:val="00546E8B"/>
    <w:rsid w:val="00547216"/>
    <w:rsid w:val="00547FA2"/>
    <w:rsid w:val="00547FD6"/>
    <w:rsid w:val="00550E52"/>
    <w:rsid w:val="00551C0C"/>
    <w:rsid w:val="0055270E"/>
    <w:rsid w:val="005527A1"/>
    <w:rsid w:val="00552DBF"/>
    <w:rsid w:val="00553510"/>
    <w:rsid w:val="00553C3B"/>
    <w:rsid w:val="00554D6A"/>
    <w:rsid w:val="00557906"/>
    <w:rsid w:val="00557AC5"/>
    <w:rsid w:val="00557EC2"/>
    <w:rsid w:val="00561705"/>
    <w:rsid w:val="00561848"/>
    <w:rsid w:val="00562337"/>
    <w:rsid w:val="00562962"/>
    <w:rsid w:val="00562DD3"/>
    <w:rsid w:val="00562E80"/>
    <w:rsid w:val="005632E9"/>
    <w:rsid w:val="00563E63"/>
    <w:rsid w:val="00564059"/>
    <w:rsid w:val="00564987"/>
    <w:rsid w:val="00565FBB"/>
    <w:rsid w:val="00566D94"/>
    <w:rsid w:val="00567C37"/>
    <w:rsid w:val="005702FC"/>
    <w:rsid w:val="00570500"/>
    <w:rsid w:val="005705EB"/>
    <w:rsid w:val="00570E7B"/>
    <w:rsid w:val="00571115"/>
    <w:rsid w:val="00571517"/>
    <w:rsid w:val="00571518"/>
    <w:rsid w:val="00571736"/>
    <w:rsid w:val="005725FF"/>
    <w:rsid w:val="00573A63"/>
    <w:rsid w:val="00573BAA"/>
    <w:rsid w:val="005741AE"/>
    <w:rsid w:val="0057514B"/>
    <w:rsid w:val="00576FB4"/>
    <w:rsid w:val="0057717B"/>
    <w:rsid w:val="00580351"/>
    <w:rsid w:val="00580507"/>
    <w:rsid w:val="00580C11"/>
    <w:rsid w:val="0058136B"/>
    <w:rsid w:val="00581880"/>
    <w:rsid w:val="005820C0"/>
    <w:rsid w:val="00582577"/>
    <w:rsid w:val="0058537E"/>
    <w:rsid w:val="005854DB"/>
    <w:rsid w:val="00585D66"/>
    <w:rsid w:val="005871F9"/>
    <w:rsid w:val="005905AF"/>
    <w:rsid w:val="005909A0"/>
    <w:rsid w:val="00592785"/>
    <w:rsid w:val="0059297E"/>
    <w:rsid w:val="00593409"/>
    <w:rsid w:val="00593D30"/>
    <w:rsid w:val="00594153"/>
    <w:rsid w:val="00594FF4"/>
    <w:rsid w:val="00595573"/>
    <w:rsid w:val="005964CF"/>
    <w:rsid w:val="00597620"/>
    <w:rsid w:val="005979B0"/>
    <w:rsid w:val="005A02A9"/>
    <w:rsid w:val="005A056F"/>
    <w:rsid w:val="005A0984"/>
    <w:rsid w:val="005A10D7"/>
    <w:rsid w:val="005A2C43"/>
    <w:rsid w:val="005A2EE8"/>
    <w:rsid w:val="005A314E"/>
    <w:rsid w:val="005A44EA"/>
    <w:rsid w:val="005A48A0"/>
    <w:rsid w:val="005A6001"/>
    <w:rsid w:val="005A798E"/>
    <w:rsid w:val="005B0C6F"/>
    <w:rsid w:val="005B1C98"/>
    <w:rsid w:val="005B21C0"/>
    <w:rsid w:val="005B2E14"/>
    <w:rsid w:val="005B3A84"/>
    <w:rsid w:val="005B47F8"/>
    <w:rsid w:val="005B4A08"/>
    <w:rsid w:val="005B4A70"/>
    <w:rsid w:val="005B5EDB"/>
    <w:rsid w:val="005B61FE"/>
    <w:rsid w:val="005B64DE"/>
    <w:rsid w:val="005B6774"/>
    <w:rsid w:val="005B6FDC"/>
    <w:rsid w:val="005C0355"/>
    <w:rsid w:val="005C1000"/>
    <w:rsid w:val="005C10B5"/>
    <w:rsid w:val="005C13DC"/>
    <w:rsid w:val="005C1EC0"/>
    <w:rsid w:val="005C2024"/>
    <w:rsid w:val="005C228A"/>
    <w:rsid w:val="005C29E4"/>
    <w:rsid w:val="005C2B77"/>
    <w:rsid w:val="005C2C8C"/>
    <w:rsid w:val="005C38E7"/>
    <w:rsid w:val="005C411B"/>
    <w:rsid w:val="005C433B"/>
    <w:rsid w:val="005C477C"/>
    <w:rsid w:val="005C5C32"/>
    <w:rsid w:val="005C5C5A"/>
    <w:rsid w:val="005C66A9"/>
    <w:rsid w:val="005C6F4C"/>
    <w:rsid w:val="005C70F0"/>
    <w:rsid w:val="005C7424"/>
    <w:rsid w:val="005D0037"/>
    <w:rsid w:val="005D01EB"/>
    <w:rsid w:val="005D135D"/>
    <w:rsid w:val="005D1597"/>
    <w:rsid w:val="005D279F"/>
    <w:rsid w:val="005D30AE"/>
    <w:rsid w:val="005D35B6"/>
    <w:rsid w:val="005D3D87"/>
    <w:rsid w:val="005D46FE"/>
    <w:rsid w:val="005D4709"/>
    <w:rsid w:val="005D5477"/>
    <w:rsid w:val="005D55C5"/>
    <w:rsid w:val="005D5961"/>
    <w:rsid w:val="005D62AC"/>
    <w:rsid w:val="005D63C5"/>
    <w:rsid w:val="005D6580"/>
    <w:rsid w:val="005D663A"/>
    <w:rsid w:val="005D6D42"/>
    <w:rsid w:val="005D6ECF"/>
    <w:rsid w:val="005D7DE7"/>
    <w:rsid w:val="005E02CD"/>
    <w:rsid w:val="005E0B36"/>
    <w:rsid w:val="005E10CA"/>
    <w:rsid w:val="005E1E74"/>
    <w:rsid w:val="005E1F07"/>
    <w:rsid w:val="005E24B2"/>
    <w:rsid w:val="005E290C"/>
    <w:rsid w:val="005E3BAE"/>
    <w:rsid w:val="005E5039"/>
    <w:rsid w:val="005E6C14"/>
    <w:rsid w:val="005E724D"/>
    <w:rsid w:val="005E7442"/>
    <w:rsid w:val="005E7871"/>
    <w:rsid w:val="005F033E"/>
    <w:rsid w:val="005F0D33"/>
    <w:rsid w:val="005F11F3"/>
    <w:rsid w:val="005F11F6"/>
    <w:rsid w:val="005F19D3"/>
    <w:rsid w:val="005F1C93"/>
    <w:rsid w:val="005F344E"/>
    <w:rsid w:val="005F5EC7"/>
    <w:rsid w:val="005F5FFB"/>
    <w:rsid w:val="005F60F9"/>
    <w:rsid w:val="005F6288"/>
    <w:rsid w:val="005F688D"/>
    <w:rsid w:val="005F7838"/>
    <w:rsid w:val="00600AD4"/>
    <w:rsid w:val="00600B40"/>
    <w:rsid w:val="0060133A"/>
    <w:rsid w:val="00601458"/>
    <w:rsid w:val="0060148A"/>
    <w:rsid w:val="0060313A"/>
    <w:rsid w:val="00603ADC"/>
    <w:rsid w:val="00603DC4"/>
    <w:rsid w:val="00604A91"/>
    <w:rsid w:val="00604ADA"/>
    <w:rsid w:val="006052AB"/>
    <w:rsid w:val="0060690C"/>
    <w:rsid w:val="00607768"/>
    <w:rsid w:val="00607D7E"/>
    <w:rsid w:val="00610140"/>
    <w:rsid w:val="00610A66"/>
    <w:rsid w:val="00610E87"/>
    <w:rsid w:val="006121ED"/>
    <w:rsid w:val="00612C55"/>
    <w:rsid w:val="006134A3"/>
    <w:rsid w:val="00613A38"/>
    <w:rsid w:val="0061482F"/>
    <w:rsid w:val="0061507B"/>
    <w:rsid w:val="00615EFC"/>
    <w:rsid w:val="00616692"/>
    <w:rsid w:val="00616E73"/>
    <w:rsid w:val="00616FD5"/>
    <w:rsid w:val="00617218"/>
    <w:rsid w:val="006175CF"/>
    <w:rsid w:val="00617675"/>
    <w:rsid w:val="00617933"/>
    <w:rsid w:val="00620434"/>
    <w:rsid w:val="0062057B"/>
    <w:rsid w:val="006209C4"/>
    <w:rsid w:val="0062237A"/>
    <w:rsid w:val="00622932"/>
    <w:rsid w:val="00622C22"/>
    <w:rsid w:val="006230F3"/>
    <w:rsid w:val="00624D55"/>
    <w:rsid w:val="0062536E"/>
    <w:rsid w:val="00625EC4"/>
    <w:rsid w:val="006266F5"/>
    <w:rsid w:val="006268E6"/>
    <w:rsid w:val="00627016"/>
    <w:rsid w:val="0062778A"/>
    <w:rsid w:val="00627863"/>
    <w:rsid w:val="00627A4E"/>
    <w:rsid w:val="00627DAB"/>
    <w:rsid w:val="006304D5"/>
    <w:rsid w:val="00630AC7"/>
    <w:rsid w:val="00631BC3"/>
    <w:rsid w:val="00631E96"/>
    <w:rsid w:val="00631EEB"/>
    <w:rsid w:val="00632202"/>
    <w:rsid w:val="006328AD"/>
    <w:rsid w:val="00632CF4"/>
    <w:rsid w:val="00632EC1"/>
    <w:rsid w:val="00632F31"/>
    <w:rsid w:val="00633729"/>
    <w:rsid w:val="006339DB"/>
    <w:rsid w:val="00633D90"/>
    <w:rsid w:val="00634FEA"/>
    <w:rsid w:val="00635031"/>
    <w:rsid w:val="00635C94"/>
    <w:rsid w:val="006366FA"/>
    <w:rsid w:val="00636F5D"/>
    <w:rsid w:val="006376D3"/>
    <w:rsid w:val="006377BB"/>
    <w:rsid w:val="006411D0"/>
    <w:rsid w:val="00641B19"/>
    <w:rsid w:val="00641C2C"/>
    <w:rsid w:val="00642A49"/>
    <w:rsid w:val="00642B7A"/>
    <w:rsid w:val="006430D1"/>
    <w:rsid w:val="006430E4"/>
    <w:rsid w:val="00643C9B"/>
    <w:rsid w:val="00643F56"/>
    <w:rsid w:val="006440C7"/>
    <w:rsid w:val="00645B0D"/>
    <w:rsid w:val="00646187"/>
    <w:rsid w:val="006462AB"/>
    <w:rsid w:val="00647B69"/>
    <w:rsid w:val="00650E66"/>
    <w:rsid w:val="00652B39"/>
    <w:rsid w:val="00653073"/>
    <w:rsid w:val="00653E4A"/>
    <w:rsid w:val="00654034"/>
    <w:rsid w:val="006546CA"/>
    <w:rsid w:val="0065477D"/>
    <w:rsid w:val="00655115"/>
    <w:rsid w:val="00655374"/>
    <w:rsid w:val="00655DD0"/>
    <w:rsid w:val="00655F2C"/>
    <w:rsid w:val="00655FAF"/>
    <w:rsid w:val="0065640F"/>
    <w:rsid w:val="0065643A"/>
    <w:rsid w:val="0065698C"/>
    <w:rsid w:val="00656E9F"/>
    <w:rsid w:val="006577F4"/>
    <w:rsid w:val="00657E58"/>
    <w:rsid w:val="00661990"/>
    <w:rsid w:val="0066241D"/>
    <w:rsid w:val="006626F9"/>
    <w:rsid w:val="0066344E"/>
    <w:rsid w:val="00663739"/>
    <w:rsid w:val="006641ED"/>
    <w:rsid w:val="00665752"/>
    <w:rsid w:val="006661F5"/>
    <w:rsid w:val="00667129"/>
    <w:rsid w:val="0066713F"/>
    <w:rsid w:val="00667848"/>
    <w:rsid w:val="006679D0"/>
    <w:rsid w:val="00667E1D"/>
    <w:rsid w:val="00670658"/>
    <w:rsid w:val="0067078B"/>
    <w:rsid w:val="00670D27"/>
    <w:rsid w:val="0067126A"/>
    <w:rsid w:val="00671C7E"/>
    <w:rsid w:val="0067203F"/>
    <w:rsid w:val="00672E32"/>
    <w:rsid w:val="006744A4"/>
    <w:rsid w:val="00674556"/>
    <w:rsid w:val="006747FA"/>
    <w:rsid w:val="006758F1"/>
    <w:rsid w:val="00676462"/>
    <w:rsid w:val="006770B5"/>
    <w:rsid w:val="006771A0"/>
    <w:rsid w:val="006772C9"/>
    <w:rsid w:val="006775E1"/>
    <w:rsid w:val="006807BD"/>
    <w:rsid w:val="00680975"/>
    <w:rsid w:val="0068131E"/>
    <w:rsid w:val="0068137E"/>
    <w:rsid w:val="00681651"/>
    <w:rsid w:val="00681C82"/>
    <w:rsid w:val="006825BA"/>
    <w:rsid w:val="0068347F"/>
    <w:rsid w:val="00685E0F"/>
    <w:rsid w:val="00686125"/>
    <w:rsid w:val="00690073"/>
    <w:rsid w:val="00690980"/>
    <w:rsid w:val="00691398"/>
    <w:rsid w:val="00691825"/>
    <w:rsid w:val="00692E7D"/>
    <w:rsid w:val="006932F6"/>
    <w:rsid w:val="00693438"/>
    <w:rsid w:val="006945C7"/>
    <w:rsid w:val="00694A0F"/>
    <w:rsid w:val="006952A9"/>
    <w:rsid w:val="00695FD8"/>
    <w:rsid w:val="006960BB"/>
    <w:rsid w:val="00696751"/>
    <w:rsid w:val="0069680A"/>
    <w:rsid w:val="00696E74"/>
    <w:rsid w:val="00696EDC"/>
    <w:rsid w:val="00697441"/>
    <w:rsid w:val="00697821"/>
    <w:rsid w:val="00697B29"/>
    <w:rsid w:val="00697E48"/>
    <w:rsid w:val="006A068F"/>
    <w:rsid w:val="006A1575"/>
    <w:rsid w:val="006A1802"/>
    <w:rsid w:val="006A1A0D"/>
    <w:rsid w:val="006A1E5C"/>
    <w:rsid w:val="006A1EE6"/>
    <w:rsid w:val="006A1F1F"/>
    <w:rsid w:val="006A276F"/>
    <w:rsid w:val="006A2A22"/>
    <w:rsid w:val="006A3D6C"/>
    <w:rsid w:val="006A4059"/>
    <w:rsid w:val="006A4732"/>
    <w:rsid w:val="006A4814"/>
    <w:rsid w:val="006A59E1"/>
    <w:rsid w:val="006A5E6A"/>
    <w:rsid w:val="006A6340"/>
    <w:rsid w:val="006A6645"/>
    <w:rsid w:val="006A6A6D"/>
    <w:rsid w:val="006A6BF4"/>
    <w:rsid w:val="006B53D7"/>
    <w:rsid w:val="006B5497"/>
    <w:rsid w:val="006B57D3"/>
    <w:rsid w:val="006B5C04"/>
    <w:rsid w:val="006B63ED"/>
    <w:rsid w:val="006B6D00"/>
    <w:rsid w:val="006B720A"/>
    <w:rsid w:val="006B7A28"/>
    <w:rsid w:val="006C0135"/>
    <w:rsid w:val="006C1839"/>
    <w:rsid w:val="006C1C26"/>
    <w:rsid w:val="006C1FDE"/>
    <w:rsid w:val="006C1FE7"/>
    <w:rsid w:val="006C2069"/>
    <w:rsid w:val="006C2E72"/>
    <w:rsid w:val="006C301C"/>
    <w:rsid w:val="006C4691"/>
    <w:rsid w:val="006C4BA8"/>
    <w:rsid w:val="006C4C33"/>
    <w:rsid w:val="006C4DD4"/>
    <w:rsid w:val="006C5498"/>
    <w:rsid w:val="006C54D0"/>
    <w:rsid w:val="006C56D7"/>
    <w:rsid w:val="006C6834"/>
    <w:rsid w:val="006C7283"/>
    <w:rsid w:val="006C7B99"/>
    <w:rsid w:val="006D0E2F"/>
    <w:rsid w:val="006D119C"/>
    <w:rsid w:val="006D18DC"/>
    <w:rsid w:val="006D199B"/>
    <w:rsid w:val="006D222C"/>
    <w:rsid w:val="006D25C5"/>
    <w:rsid w:val="006D2BB3"/>
    <w:rsid w:val="006D2EB7"/>
    <w:rsid w:val="006D30C1"/>
    <w:rsid w:val="006D3F02"/>
    <w:rsid w:val="006D4BAC"/>
    <w:rsid w:val="006D56EA"/>
    <w:rsid w:val="006D59C5"/>
    <w:rsid w:val="006D5C77"/>
    <w:rsid w:val="006D5E8E"/>
    <w:rsid w:val="006D5EFC"/>
    <w:rsid w:val="006D5F3C"/>
    <w:rsid w:val="006D6511"/>
    <w:rsid w:val="006D6683"/>
    <w:rsid w:val="006D6C64"/>
    <w:rsid w:val="006D7B53"/>
    <w:rsid w:val="006D7DC4"/>
    <w:rsid w:val="006E00D4"/>
    <w:rsid w:val="006E088E"/>
    <w:rsid w:val="006E0EEF"/>
    <w:rsid w:val="006E1081"/>
    <w:rsid w:val="006E12DA"/>
    <w:rsid w:val="006E1D20"/>
    <w:rsid w:val="006E2197"/>
    <w:rsid w:val="006E3710"/>
    <w:rsid w:val="006E4044"/>
    <w:rsid w:val="006E41A3"/>
    <w:rsid w:val="006E4748"/>
    <w:rsid w:val="006E5686"/>
    <w:rsid w:val="006E5EB3"/>
    <w:rsid w:val="006E733E"/>
    <w:rsid w:val="006E7C47"/>
    <w:rsid w:val="006F006B"/>
    <w:rsid w:val="006F0B43"/>
    <w:rsid w:val="006F0E93"/>
    <w:rsid w:val="006F1511"/>
    <w:rsid w:val="006F208C"/>
    <w:rsid w:val="006F383F"/>
    <w:rsid w:val="006F5739"/>
    <w:rsid w:val="006F6039"/>
    <w:rsid w:val="006F63FD"/>
    <w:rsid w:val="006F6971"/>
    <w:rsid w:val="006F6F57"/>
    <w:rsid w:val="006F7080"/>
    <w:rsid w:val="006F7C95"/>
    <w:rsid w:val="007003A3"/>
    <w:rsid w:val="007011AF"/>
    <w:rsid w:val="00701BCE"/>
    <w:rsid w:val="00701E79"/>
    <w:rsid w:val="00702579"/>
    <w:rsid w:val="007029E0"/>
    <w:rsid w:val="00702C85"/>
    <w:rsid w:val="00703280"/>
    <w:rsid w:val="00703539"/>
    <w:rsid w:val="00703695"/>
    <w:rsid w:val="0070374A"/>
    <w:rsid w:val="00703CE5"/>
    <w:rsid w:val="007042DF"/>
    <w:rsid w:val="0070471A"/>
    <w:rsid w:val="00704D8A"/>
    <w:rsid w:val="00705439"/>
    <w:rsid w:val="0070565E"/>
    <w:rsid w:val="007063F3"/>
    <w:rsid w:val="00707E1B"/>
    <w:rsid w:val="007105D4"/>
    <w:rsid w:val="0071067E"/>
    <w:rsid w:val="00710963"/>
    <w:rsid w:val="007109D9"/>
    <w:rsid w:val="00711FA4"/>
    <w:rsid w:val="00712315"/>
    <w:rsid w:val="007134B3"/>
    <w:rsid w:val="0071378C"/>
    <w:rsid w:val="00713DB9"/>
    <w:rsid w:val="00713F68"/>
    <w:rsid w:val="0071415A"/>
    <w:rsid w:val="00714844"/>
    <w:rsid w:val="00714E93"/>
    <w:rsid w:val="007160AF"/>
    <w:rsid w:val="00716118"/>
    <w:rsid w:val="0071673C"/>
    <w:rsid w:val="007171B9"/>
    <w:rsid w:val="00720226"/>
    <w:rsid w:val="00720585"/>
    <w:rsid w:val="00721DEF"/>
    <w:rsid w:val="0072277A"/>
    <w:rsid w:val="00722AE0"/>
    <w:rsid w:val="00722EAA"/>
    <w:rsid w:val="00723000"/>
    <w:rsid w:val="00724461"/>
    <w:rsid w:val="00724686"/>
    <w:rsid w:val="00725EFF"/>
    <w:rsid w:val="0072716B"/>
    <w:rsid w:val="00727786"/>
    <w:rsid w:val="00730088"/>
    <w:rsid w:val="00730426"/>
    <w:rsid w:val="00731971"/>
    <w:rsid w:val="00731B31"/>
    <w:rsid w:val="007333B6"/>
    <w:rsid w:val="00733778"/>
    <w:rsid w:val="00733791"/>
    <w:rsid w:val="00733BE2"/>
    <w:rsid w:val="00733BF7"/>
    <w:rsid w:val="00733CD4"/>
    <w:rsid w:val="00734594"/>
    <w:rsid w:val="00734A11"/>
    <w:rsid w:val="00735563"/>
    <w:rsid w:val="00735C07"/>
    <w:rsid w:val="00736286"/>
    <w:rsid w:val="00737028"/>
    <w:rsid w:val="00741D1E"/>
    <w:rsid w:val="00742321"/>
    <w:rsid w:val="00742651"/>
    <w:rsid w:val="00746F7A"/>
    <w:rsid w:val="00747134"/>
    <w:rsid w:val="00747856"/>
    <w:rsid w:val="00747CE5"/>
    <w:rsid w:val="00750751"/>
    <w:rsid w:val="00750C1A"/>
    <w:rsid w:val="007521B9"/>
    <w:rsid w:val="0075247C"/>
    <w:rsid w:val="00752F1D"/>
    <w:rsid w:val="007536ED"/>
    <w:rsid w:val="00753A53"/>
    <w:rsid w:val="007542EE"/>
    <w:rsid w:val="007547B9"/>
    <w:rsid w:val="0075493F"/>
    <w:rsid w:val="00754A34"/>
    <w:rsid w:val="00754F32"/>
    <w:rsid w:val="0075532B"/>
    <w:rsid w:val="00755B01"/>
    <w:rsid w:val="00755F4E"/>
    <w:rsid w:val="007562BC"/>
    <w:rsid w:val="007570B1"/>
    <w:rsid w:val="007601E2"/>
    <w:rsid w:val="00760607"/>
    <w:rsid w:val="0076088F"/>
    <w:rsid w:val="0076091A"/>
    <w:rsid w:val="0076237D"/>
    <w:rsid w:val="00763949"/>
    <w:rsid w:val="00764282"/>
    <w:rsid w:val="00766162"/>
    <w:rsid w:val="00766167"/>
    <w:rsid w:val="007663AE"/>
    <w:rsid w:val="0076694F"/>
    <w:rsid w:val="00766C17"/>
    <w:rsid w:val="007676ED"/>
    <w:rsid w:val="00767921"/>
    <w:rsid w:val="00767E8B"/>
    <w:rsid w:val="0077146C"/>
    <w:rsid w:val="00771511"/>
    <w:rsid w:val="007716D4"/>
    <w:rsid w:val="007718A1"/>
    <w:rsid w:val="00771998"/>
    <w:rsid w:val="007724BD"/>
    <w:rsid w:val="00772776"/>
    <w:rsid w:val="00772C1E"/>
    <w:rsid w:val="00773AF6"/>
    <w:rsid w:val="00773C12"/>
    <w:rsid w:val="00773CEB"/>
    <w:rsid w:val="00774AB8"/>
    <w:rsid w:val="007750FE"/>
    <w:rsid w:val="007758F5"/>
    <w:rsid w:val="00775E54"/>
    <w:rsid w:val="0078060D"/>
    <w:rsid w:val="00780D79"/>
    <w:rsid w:val="00781131"/>
    <w:rsid w:val="0078164F"/>
    <w:rsid w:val="0078196B"/>
    <w:rsid w:val="007820EA"/>
    <w:rsid w:val="00782391"/>
    <w:rsid w:val="007830D0"/>
    <w:rsid w:val="007831FE"/>
    <w:rsid w:val="00783219"/>
    <w:rsid w:val="00783647"/>
    <w:rsid w:val="00785741"/>
    <w:rsid w:val="00786ADD"/>
    <w:rsid w:val="00786E1B"/>
    <w:rsid w:val="007872D6"/>
    <w:rsid w:val="007873D5"/>
    <w:rsid w:val="00787543"/>
    <w:rsid w:val="0078792F"/>
    <w:rsid w:val="00787CE8"/>
    <w:rsid w:val="0079058D"/>
    <w:rsid w:val="007916CA"/>
    <w:rsid w:val="00791B3F"/>
    <w:rsid w:val="00791C67"/>
    <w:rsid w:val="00792C0D"/>
    <w:rsid w:val="0079317C"/>
    <w:rsid w:val="00794084"/>
    <w:rsid w:val="00794391"/>
    <w:rsid w:val="00795F71"/>
    <w:rsid w:val="0079669F"/>
    <w:rsid w:val="00796937"/>
    <w:rsid w:val="007A19FF"/>
    <w:rsid w:val="007A1E39"/>
    <w:rsid w:val="007A2144"/>
    <w:rsid w:val="007A29EB"/>
    <w:rsid w:val="007A2B52"/>
    <w:rsid w:val="007A2D1D"/>
    <w:rsid w:val="007A2E8A"/>
    <w:rsid w:val="007A2E9B"/>
    <w:rsid w:val="007A2ED8"/>
    <w:rsid w:val="007A437C"/>
    <w:rsid w:val="007A4BCF"/>
    <w:rsid w:val="007A4FB8"/>
    <w:rsid w:val="007A5404"/>
    <w:rsid w:val="007A5AAB"/>
    <w:rsid w:val="007A6DE6"/>
    <w:rsid w:val="007A76B4"/>
    <w:rsid w:val="007A7AD5"/>
    <w:rsid w:val="007A7C4D"/>
    <w:rsid w:val="007B00A6"/>
    <w:rsid w:val="007B0500"/>
    <w:rsid w:val="007B0892"/>
    <w:rsid w:val="007B0B1F"/>
    <w:rsid w:val="007B0D3C"/>
    <w:rsid w:val="007B18B9"/>
    <w:rsid w:val="007B1E94"/>
    <w:rsid w:val="007B2A85"/>
    <w:rsid w:val="007B367C"/>
    <w:rsid w:val="007B3989"/>
    <w:rsid w:val="007B4651"/>
    <w:rsid w:val="007B5679"/>
    <w:rsid w:val="007B5C3B"/>
    <w:rsid w:val="007B5F3F"/>
    <w:rsid w:val="007B61C8"/>
    <w:rsid w:val="007B647E"/>
    <w:rsid w:val="007B75C7"/>
    <w:rsid w:val="007B7CFC"/>
    <w:rsid w:val="007C01FD"/>
    <w:rsid w:val="007C2644"/>
    <w:rsid w:val="007C2A6E"/>
    <w:rsid w:val="007C3069"/>
    <w:rsid w:val="007C37C4"/>
    <w:rsid w:val="007C40EB"/>
    <w:rsid w:val="007C5912"/>
    <w:rsid w:val="007C5B90"/>
    <w:rsid w:val="007C5BC8"/>
    <w:rsid w:val="007C60F3"/>
    <w:rsid w:val="007C6C47"/>
    <w:rsid w:val="007C6C67"/>
    <w:rsid w:val="007C77C4"/>
    <w:rsid w:val="007C780D"/>
    <w:rsid w:val="007C7A87"/>
    <w:rsid w:val="007D0555"/>
    <w:rsid w:val="007D0B07"/>
    <w:rsid w:val="007D175B"/>
    <w:rsid w:val="007D34A3"/>
    <w:rsid w:val="007D462E"/>
    <w:rsid w:val="007D4AE2"/>
    <w:rsid w:val="007D5974"/>
    <w:rsid w:val="007D6884"/>
    <w:rsid w:val="007D6992"/>
    <w:rsid w:val="007D70EA"/>
    <w:rsid w:val="007D7446"/>
    <w:rsid w:val="007D7609"/>
    <w:rsid w:val="007E0CD5"/>
    <w:rsid w:val="007E1F4D"/>
    <w:rsid w:val="007E27E2"/>
    <w:rsid w:val="007E2902"/>
    <w:rsid w:val="007E369C"/>
    <w:rsid w:val="007E3D5A"/>
    <w:rsid w:val="007E4089"/>
    <w:rsid w:val="007E5612"/>
    <w:rsid w:val="007E59EF"/>
    <w:rsid w:val="007E5F7A"/>
    <w:rsid w:val="007E73AB"/>
    <w:rsid w:val="007E785F"/>
    <w:rsid w:val="007E7910"/>
    <w:rsid w:val="007E7C81"/>
    <w:rsid w:val="007F0039"/>
    <w:rsid w:val="007F0499"/>
    <w:rsid w:val="007F0890"/>
    <w:rsid w:val="007F2879"/>
    <w:rsid w:val="007F2B2B"/>
    <w:rsid w:val="007F39E5"/>
    <w:rsid w:val="007F3F48"/>
    <w:rsid w:val="007F3F7F"/>
    <w:rsid w:val="007F4107"/>
    <w:rsid w:val="007F447D"/>
    <w:rsid w:val="007F575E"/>
    <w:rsid w:val="007F57A8"/>
    <w:rsid w:val="007F5828"/>
    <w:rsid w:val="007F72A7"/>
    <w:rsid w:val="00801562"/>
    <w:rsid w:val="0080188F"/>
    <w:rsid w:val="00802C8D"/>
    <w:rsid w:val="00802D32"/>
    <w:rsid w:val="00803334"/>
    <w:rsid w:val="008043F6"/>
    <w:rsid w:val="00804EC5"/>
    <w:rsid w:val="008053F8"/>
    <w:rsid w:val="00806495"/>
    <w:rsid w:val="0080691B"/>
    <w:rsid w:val="00806B7F"/>
    <w:rsid w:val="00806D23"/>
    <w:rsid w:val="00806E54"/>
    <w:rsid w:val="008100E9"/>
    <w:rsid w:val="00810126"/>
    <w:rsid w:val="008104A1"/>
    <w:rsid w:val="00811448"/>
    <w:rsid w:val="008125F1"/>
    <w:rsid w:val="00812F7F"/>
    <w:rsid w:val="00813A7B"/>
    <w:rsid w:val="0081414D"/>
    <w:rsid w:val="0081477E"/>
    <w:rsid w:val="008148B4"/>
    <w:rsid w:val="00814C1B"/>
    <w:rsid w:val="008166BC"/>
    <w:rsid w:val="00816C11"/>
    <w:rsid w:val="00817FF9"/>
    <w:rsid w:val="00820112"/>
    <w:rsid w:val="008211ED"/>
    <w:rsid w:val="00821731"/>
    <w:rsid w:val="00822615"/>
    <w:rsid w:val="00823400"/>
    <w:rsid w:val="00824195"/>
    <w:rsid w:val="008245D0"/>
    <w:rsid w:val="00825420"/>
    <w:rsid w:val="00825F11"/>
    <w:rsid w:val="00826AA8"/>
    <w:rsid w:val="00830534"/>
    <w:rsid w:val="00830821"/>
    <w:rsid w:val="008309C6"/>
    <w:rsid w:val="00831920"/>
    <w:rsid w:val="00831A26"/>
    <w:rsid w:val="00831CCE"/>
    <w:rsid w:val="008320A9"/>
    <w:rsid w:val="008324B3"/>
    <w:rsid w:val="0083323C"/>
    <w:rsid w:val="008337A8"/>
    <w:rsid w:val="00833F5E"/>
    <w:rsid w:val="008343DF"/>
    <w:rsid w:val="00834841"/>
    <w:rsid w:val="008350AE"/>
    <w:rsid w:val="00835CAB"/>
    <w:rsid w:val="008377EF"/>
    <w:rsid w:val="00840DC2"/>
    <w:rsid w:val="008411AF"/>
    <w:rsid w:val="00841428"/>
    <w:rsid w:val="0084156B"/>
    <w:rsid w:val="008423FE"/>
    <w:rsid w:val="00842A32"/>
    <w:rsid w:val="00843803"/>
    <w:rsid w:val="0084437E"/>
    <w:rsid w:val="00845A50"/>
    <w:rsid w:val="008467B3"/>
    <w:rsid w:val="00846AAA"/>
    <w:rsid w:val="008472EF"/>
    <w:rsid w:val="00851373"/>
    <w:rsid w:val="00851C3D"/>
    <w:rsid w:val="008524D9"/>
    <w:rsid w:val="00852E53"/>
    <w:rsid w:val="00852F00"/>
    <w:rsid w:val="00853AEB"/>
    <w:rsid w:val="00853E93"/>
    <w:rsid w:val="008547BF"/>
    <w:rsid w:val="008548CC"/>
    <w:rsid w:val="00854B80"/>
    <w:rsid w:val="00854C46"/>
    <w:rsid w:val="00854D67"/>
    <w:rsid w:val="00856940"/>
    <w:rsid w:val="00857541"/>
    <w:rsid w:val="0085765D"/>
    <w:rsid w:val="008577F4"/>
    <w:rsid w:val="00857DA5"/>
    <w:rsid w:val="00857DC7"/>
    <w:rsid w:val="00857F1F"/>
    <w:rsid w:val="008605EB"/>
    <w:rsid w:val="008609EE"/>
    <w:rsid w:val="008610A2"/>
    <w:rsid w:val="0086113B"/>
    <w:rsid w:val="00861973"/>
    <w:rsid w:val="00861C9B"/>
    <w:rsid w:val="00862283"/>
    <w:rsid w:val="0086246B"/>
    <w:rsid w:val="008624AB"/>
    <w:rsid w:val="008625D1"/>
    <w:rsid w:val="008631D6"/>
    <w:rsid w:val="008633C1"/>
    <w:rsid w:val="00863AAE"/>
    <w:rsid w:val="00863C42"/>
    <w:rsid w:val="00864151"/>
    <w:rsid w:val="00864645"/>
    <w:rsid w:val="00866CBA"/>
    <w:rsid w:val="00866D4E"/>
    <w:rsid w:val="0086781A"/>
    <w:rsid w:val="0086781F"/>
    <w:rsid w:val="00872C49"/>
    <w:rsid w:val="00872DF5"/>
    <w:rsid w:val="0087577C"/>
    <w:rsid w:val="00875892"/>
    <w:rsid w:val="008768A4"/>
    <w:rsid w:val="00876B72"/>
    <w:rsid w:val="00876C5D"/>
    <w:rsid w:val="00876E67"/>
    <w:rsid w:val="008773A5"/>
    <w:rsid w:val="00877E8C"/>
    <w:rsid w:val="00882170"/>
    <w:rsid w:val="008827C4"/>
    <w:rsid w:val="0088284F"/>
    <w:rsid w:val="00882DEF"/>
    <w:rsid w:val="0088327E"/>
    <w:rsid w:val="00883B3A"/>
    <w:rsid w:val="0088579A"/>
    <w:rsid w:val="00885D2D"/>
    <w:rsid w:val="00885D65"/>
    <w:rsid w:val="0088637D"/>
    <w:rsid w:val="00886C60"/>
    <w:rsid w:val="00886D27"/>
    <w:rsid w:val="008909E7"/>
    <w:rsid w:val="00891625"/>
    <w:rsid w:val="008917E5"/>
    <w:rsid w:val="0089194A"/>
    <w:rsid w:val="0089202C"/>
    <w:rsid w:val="00892ED7"/>
    <w:rsid w:val="00893725"/>
    <w:rsid w:val="00893EF0"/>
    <w:rsid w:val="00894C55"/>
    <w:rsid w:val="00894F3B"/>
    <w:rsid w:val="00895586"/>
    <w:rsid w:val="008958D9"/>
    <w:rsid w:val="00896F13"/>
    <w:rsid w:val="0089705C"/>
    <w:rsid w:val="00897292"/>
    <w:rsid w:val="00897CD5"/>
    <w:rsid w:val="008A0756"/>
    <w:rsid w:val="008A08BC"/>
    <w:rsid w:val="008A12CA"/>
    <w:rsid w:val="008A14FA"/>
    <w:rsid w:val="008A154B"/>
    <w:rsid w:val="008A326F"/>
    <w:rsid w:val="008A3EC9"/>
    <w:rsid w:val="008A456E"/>
    <w:rsid w:val="008A50B4"/>
    <w:rsid w:val="008A5294"/>
    <w:rsid w:val="008A538F"/>
    <w:rsid w:val="008A5B0B"/>
    <w:rsid w:val="008A5E1F"/>
    <w:rsid w:val="008A7007"/>
    <w:rsid w:val="008A717E"/>
    <w:rsid w:val="008A7D80"/>
    <w:rsid w:val="008B0E27"/>
    <w:rsid w:val="008B0F39"/>
    <w:rsid w:val="008B1AFB"/>
    <w:rsid w:val="008B221D"/>
    <w:rsid w:val="008B2B99"/>
    <w:rsid w:val="008B4792"/>
    <w:rsid w:val="008B4916"/>
    <w:rsid w:val="008B50A9"/>
    <w:rsid w:val="008B6178"/>
    <w:rsid w:val="008B6A27"/>
    <w:rsid w:val="008C0356"/>
    <w:rsid w:val="008C0915"/>
    <w:rsid w:val="008C0D88"/>
    <w:rsid w:val="008C0F29"/>
    <w:rsid w:val="008C1536"/>
    <w:rsid w:val="008C188A"/>
    <w:rsid w:val="008C192B"/>
    <w:rsid w:val="008C34B5"/>
    <w:rsid w:val="008C362C"/>
    <w:rsid w:val="008C3DF0"/>
    <w:rsid w:val="008C4531"/>
    <w:rsid w:val="008C5D96"/>
    <w:rsid w:val="008D0A05"/>
    <w:rsid w:val="008D14E0"/>
    <w:rsid w:val="008D196C"/>
    <w:rsid w:val="008D1D17"/>
    <w:rsid w:val="008D1D3D"/>
    <w:rsid w:val="008D21CF"/>
    <w:rsid w:val="008D24A3"/>
    <w:rsid w:val="008D3AA7"/>
    <w:rsid w:val="008D4582"/>
    <w:rsid w:val="008D4D75"/>
    <w:rsid w:val="008D5095"/>
    <w:rsid w:val="008D607B"/>
    <w:rsid w:val="008D6492"/>
    <w:rsid w:val="008D786B"/>
    <w:rsid w:val="008D7C71"/>
    <w:rsid w:val="008D7DB1"/>
    <w:rsid w:val="008E05BA"/>
    <w:rsid w:val="008E091F"/>
    <w:rsid w:val="008E09B4"/>
    <w:rsid w:val="008E0EEE"/>
    <w:rsid w:val="008E1DEB"/>
    <w:rsid w:val="008E32F9"/>
    <w:rsid w:val="008E3B07"/>
    <w:rsid w:val="008E486D"/>
    <w:rsid w:val="008E4E4A"/>
    <w:rsid w:val="008E54D7"/>
    <w:rsid w:val="008E6327"/>
    <w:rsid w:val="008E7078"/>
    <w:rsid w:val="008E70B9"/>
    <w:rsid w:val="008E7315"/>
    <w:rsid w:val="008E772D"/>
    <w:rsid w:val="008E7A18"/>
    <w:rsid w:val="008F216E"/>
    <w:rsid w:val="008F23CB"/>
    <w:rsid w:val="008F2E6B"/>
    <w:rsid w:val="008F313E"/>
    <w:rsid w:val="008F3567"/>
    <w:rsid w:val="008F3745"/>
    <w:rsid w:val="008F3898"/>
    <w:rsid w:val="008F389C"/>
    <w:rsid w:val="008F499B"/>
    <w:rsid w:val="008F62D0"/>
    <w:rsid w:val="008F6C7F"/>
    <w:rsid w:val="008F7C39"/>
    <w:rsid w:val="008F7C52"/>
    <w:rsid w:val="00900824"/>
    <w:rsid w:val="0090082A"/>
    <w:rsid w:val="00900B8C"/>
    <w:rsid w:val="00902BC7"/>
    <w:rsid w:val="00902F64"/>
    <w:rsid w:val="00903E9B"/>
    <w:rsid w:val="009043C6"/>
    <w:rsid w:val="00904722"/>
    <w:rsid w:val="0090497E"/>
    <w:rsid w:val="0090513E"/>
    <w:rsid w:val="0090536B"/>
    <w:rsid w:val="009067D2"/>
    <w:rsid w:val="009101BB"/>
    <w:rsid w:val="00910860"/>
    <w:rsid w:val="009114E2"/>
    <w:rsid w:val="00911534"/>
    <w:rsid w:val="009129EA"/>
    <w:rsid w:val="00912A69"/>
    <w:rsid w:val="00913880"/>
    <w:rsid w:val="00913941"/>
    <w:rsid w:val="0091457C"/>
    <w:rsid w:val="00914696"/>
    <w:rsid w:val="00914D9F"/>
    <w:rsid w:val="00914F75"/>
    <w:rsid w:val="00915041"/>
    <w:rsid w:val="00915B60"/>
    <w:rsid w:val="00917261"/>
    <w:rsid w:val="009208A2"/>
    <w:rsid w:val="00920D6C"/>
    <w:rsid w:val="0092130B"/>
    <w:rsid w:val="00921AC4"/>
    <w:rsid w:val="00921BA6"/>
    <w:rsid w:val="009223B1"/>
    <w:rsid w:val="009235C2"/>
    <w:rsid w:val="00923A93"/>
    <w:rsid w:val="00924252"/>
    <w:rsid w:val="009249A5"/>
    <w:rsid w:val="00925170"/>
    <w:rsid w:val="0092595F"/>
    <w:rsid w:val="00925DD6"/>
    <w:rsid w:val="00926349"/>
    <w:rsid w:val="009271E4"/>
    <w:rsid w:val="00927787"/>
    <w:rsid w:val="009300B1"/>
    <w:rsid w:val="009309C0"/>
    <w:rsid w:val="00930CD6"/>
    <w:rsid w:val="00930FBA"/>
    <w:rsid w:val="00930FDE"/>
    <w:rsid w:val="00931A49"/>
    <w:rsid w:val="00931B20"/>
    <w:rsid w:val="00931BCE"/>
    <w:rsid w:val="009320EA"/>
    <w:rsid w:val="0093222F"/>
    <w:rsid w:val="00932CA5"/>
    <w:rsid w:val="009337C2"/>
    <w:rsid w:val="00933DC8"/>
    <w:rsid w:val="00934097"/>
    <w:rsid w:val="0093439A"/>
    <w:rsid w:val="00935920"/>
    <w:rsid w:val="009361C7"/>
    <w:rsid w:val="0093779B"/>
    <w:rsid w:val="00940CE6"/>
    <w:rsid w:val="00941556"/>
    <w:rsid w:val="009428A0"/>
    <w:rsid w:val="00942F79"/>
    <w:rsid w:val="009440CB"/>
    <w:rsid w:val="009445E6"/>
    <w:rsid w:val="0094570D"/>
    <w:rsid w:val="00945EF3"/>
    <w:rsid w:val="00946FEB"/>
    <w:rsid w:val="00947CA6"/>
    <w:rsid w:val="00950EF3"/>
    <w:rsid w:val="00951F85"/>
    <w:rsid w:val="00952009"/>
    <w:rsid w:val="00952685"/>
    <w:rsid w:val="0095271B"/>
    <w:rsid w:val="00952DC6"/>
    <w:rsid w:val="0095350F"/>
    <w:rsid w:val="00953631"/>
    <w:rsid w:val="009539B0"/>
    <w:rsid w:val="00953A2E"/>
    <w:rsid w:val="009551B1"/>
    <w:rsid w:val="00955A0B"/>
    <w:rsid w:val="009567AE"/>
    <w:rsid w:val="00956AE0"/>
    <w:rsid w:val="00957296"/>
    <w:rsid w:val="0095734A"/>
    <w:rsid w:val="00960551"/>
    <w:rsid w:val="00960A3D"/>
    <w:rsid w:val="00961696"/>
    <w:rsid w:val="0096276E"/>
    <w:rsid w:val="0096291C"/>
    <w:rsid w:val="0096372E"/>
    <w:rsid w:val="009641FE"/>
    <w:rsid w:val="00964590"/>
    <w:rsid w:val="0096509D"/>
    <w:rsid w:val="00966AD9"/>
    <w:rsid w:val="00967F73"/>
    <w:rsid w:val="009703F7"/>
    <w:rsid w:val="00971ACB"/>
    <w:rsid w:val="00972607"/>
    <w:rsid w:val="00972727"/>
    <w:rsid w:val="00972A8A"/>
    <w:rsid w:val="009737BF"/>
    <w:rsid w:val="00973DAF"/>
    <w:rsid w:val="00974053"/>
    <w:rsid w:val="0097420F"/>
    <w:rsid w:val="00974276"/>
    <w:rsid w:val="009746A1"/>
    <w:rsid w:val="009747F1"/>
    <w:rsid w:val="0097489D"/>
    <w:rsid w:val="00975380"/>
    <w:rsid w:val="00975B99"/>
    <w:rsid w:val="00975FFA"/>
    <w:rsid w:val="0097632E"/>
    <w:rsid w:val="00976401"/>
    <w:rsid w:val="00976BB1"/>
    <w:rsid w:val="00976E07"/>
    <w:rsid w:val="009774C3"/>
    <w:rsid w:val="0097783E"/>
    <w:rsid w:val="00980C99"/>
    <w:rsid w:val="00981873"/>
    <w:rsid w:val="00981DC7"/>
    <w:rsid w:val="009824E7"/>
    <w:rsid w:val="009827EF"/>
    <w:rsid w:val="0098295F"/>
    <w:rsid w:val="009829CB"/>
    <w:rsid w:val="00983140"/>
    <w:rsid w:val="009833DF"/>
    <w:rsid w:val="00983BB2"/>
    <w:rsid w:val="00985909"/>
    <w:rsid w:val="009866F9"/>
    <w:rsid w:val="00986905"/>
    <w:rsid w:val="009905BC"/>
    <w:rsid w:val="009905DD"/>
    <w:rsid w:val="009908C7"/>
    <w:rsid w:val="00990A39"/>
    <w:rsid w:val="00991CE1"/>
    <w:rsid w:val="00992291"/>
    <w:rsid w:val="009927CC"/>
    <w:rsid w:val="009943F5"/>
    <w:rsid w:val="00994C53"/>
    <w:rsid w:val="00994E84"/>
    <w:rsid w:val="00994F24"/>
    <w:rsid w:val="00995512"/>
    <w:rsid w:val="00995678"/>
    <w:rsid w:val="009956A5"/>
    <w:rsid w:val="00996546"/>
    <w:rsid w:val="00996BF6"/>
    <w:rsid w:val="00996E67"/>
    <w:rsid w:val="00997291"/>
    <w:rsid w:val="009A00B2"/>
    <w:rsid w:val="009A0368"/>
    <w:rsid w:val="009A0B69"/>
    <w:rsid w:val="009A24DB"/>
    <w:rsid w:val="009A2654"/>
    <w:rsid w:val="009A3221"/>
    <w:rsid w:val="009A3C2F"/>
    <w:rsid w:val="009A3EB1"/>
    <w:rsid w:val="009A408B"/>
    <w:rsid w:val="009A4503"/>
    <w:rsid w:val="009A4B08"/>
    <w:rsid w:val="009A52F9"/>
    <w:rsid w:val="009A573B"/>
    <w:rsid w:val="009A5C61"/>
    <w:rsid w:val="009A5DA2"/>
    <w:rsid w:val="009A677D"/>
    <w:rsid w:val="009B03D3"/>
    <w:rsid w:val="009B0763"/>
    <w:rsid w:val="009B0C30"/>
    <w:rsid w:val="009B191D"/>
    <w:rsid w:val="009B1F44"/>
    <w:rsid w:val="009B27B9"/>
    <w:rsid w:val="009B2AB7"/>
    <w:rsid w:val="009B36AA"/>
    <w:rsid w:val="009B379F"/>
    <w:rsid w:val="009B4AE4"/>
    <w:rsid w:val="009B4C8C"/>
    <w:rsid w:val="009B5A46"/>
    <w:rsid w:val="009B7D70"/>
    <w:rsid w:val="009B7E7B"/>
    <w:rsid w:val="009C002D"/>
    <w:rsid w:val="009C02AB"/>
    <w:rsid w:val="009C03F8"/>
    <w:rsid w:val="009C0646"/>
    <w:rsid w:val="009C0E0B"/>
    <w:rsid w:val="009C0E49"/>
    <w:rsid w:val="009C0E5A"/>
    <w:rsid w:val="009C1867"/>
    <w:rsid w:val="009C203F"/>
    <w:rsid w:val="009C231C"/>
    <w:rsid w:val="009C2B49"/>
    <w:rsid w:val="009C4005"/>
    <w:rsid w:val="009C40E4"/>
    <w:rsid w:val="009C4852"/>
    <w:rsid w:val="009C48E8"/>
    <w:rsid w:val="009C4EB6"/>
    <w:rsid w:val="009C71D8"/>
    <w:rsid w:val="009C790D"/>
    <w:rsid w:val="009D02D0"/>
    <w:rsid w:val="009D0906"/>
    <w:rsid w:val="009D09DB"/>
    <w:rsid w:val="009D113B"/>
    <w:rsid w:val="009D1167"/>
    <w:rsid w:val="009D2978"/>
    <w:rsid w:val="009D2BBA"/>
    <w:rsid w:val="009D2EDE"/>
    <w:rsid w:val="009D38AB"/>
    <w:rsid w:val="009D435D"/>
    <w:rsid w:val="009D52CB"/>
    <w:rsid w:val="009D59C8"/>
    <w:rsid w:val="009D5D00"/>
    <w:rsid w:val="009D74AC"/>
    <w:rsid w:val="009D75FF"/>
    <w:rsid w:val="009D76C6"/>
    <w:rsid w:val="009D7A9E"/>
    <w:rsid w:val="009E088F"/>
    <w:rsid w:val="009E1245"/>
    <w:rsid w:val="009E1A00"/>
    <w:rsid w:val="009E203D"/>
    <w:rsid w:val="009E2589"/>
    <w:rsid w:val="009E269C"/>
    <w:rsid w:val="009E29AA"/>
    <w:rsid w:val="009E2A1F"/>
    <w:rsid w:val="009E3299"/>
    <w:rsid w:val="009E3EEC"/>
    <w:rsid w:val="009E47D6"/>
    <w:rsid w:val="009E4BD6"/>
    <w:rsid w:val="009E4D68"/>
    <w:rsid w:val="009E58DC"/>
    <w:rsid w:val="009E6970"/>
    <w:rsid w:val="009E6EBB"/>
    <w:rsid w:val="009E6ECA"/>
    <w:rsid w:val="009E7397"/>
    <w:rsid w:val="009E7A29"/>
    <w:rsid w:val="009F003E"/>
    <w:rsid w:val="009F0879"/>
    <w:rsid w:val="009F0DF1"/>
    <w:rsid w:val="009F17BA"/>
    <w:rsid w:val="009F2187"/>
    <w:rsid w:val="009F2F38"/>
    <w:rsid w:val="009F409F"/>
    <w:rsid w:val="009F43C8"/>
    <w:rsid w:val="009F4403"/>
    <w:rsid w:val="009F4714"/>
    <w:rsid w:val="009F4A65"/>
    <w:rsid w:val="009F5F6C"/>
    <w:rsid w:val="009F74F2"/>
    <w:rsid w:val="009F755C"/>
    <w:rsid w:val="009F76D7"/>
    <w:rsid w:val="00A003E9"/>
    <w:rsid w:val="00A009BB"/>
    <w:rsid w:val="00A00CEA"/>
    <w:rsid w:val="00A00E7F"/>
    <w:rsid w:val="00A0140D"/>
    <w:rsid w:val="00A015EA"/>
    <w:rsid w:val="00A0168A"/>
    <w:rsid w:val="00A0173B"/>
    <w:rsid w:val="00A01A36"/>
    <w:rsid w:val="00A02320"/>
    <w:rsid w:val="00A0240A"/>
    <w:rsid w:val="00A02665"/>
    <w:rsid w:val="00A026C6"/>
    <w:rsid w:val="00A02894"/>
    <w:rsid w:val="00A03508"/>
    <w:rsid w:val="00A03BCB"/>
    <w:rsid w:val="00A03D70"/>
    <w:rsid w:val="00A03EC1"/>
    <w:rsid w:val="00A04215"/>
    <w:rsid w:val="00A04B98"/>
    <w:rsid w:val="00A05AEF"/>
    <w:rsid w:val="00A0603B"/>
    <w:rsid w:val="00A06238"/>
    <w:rsid w:val="00A06340"/>
    <w:rsid w:val="00A06A27"/>
    <w:rsid w:val="00A0735E"/>
    <w:rsid w:val="00A07AB7"/>
    <w:rsid w:val="00A1057C"/>
    <w:rsid w:val="00A10FAD"/>
    <w:rsid w:val="00A10FC3"/>
    <w:rsid w:val="00A11AEB"/>
    <w:rsid w:val="00A11C07"/>
    <w:rsid w:val="00A12238"/>
    <w:rsid w:val="00A12422"/>
    <w:rsid w:val="00A12BAE"/>
    <w:rsid w:val="00A12DA4"/>
    <w:rsid w:val="00A134B4"/>
    <w:rsid w:val="00A135C1"/>
    <w:rsid w:val="00A13DD0"/>
    <w:rsid w:val="00A146FC"/>
    <w:rsid w:val="00A15417"/>
    <w:rsid w:val="00A15F9D"/>
    <w:rsid w:val="00A17287"/>
    <w:rsid w:val="00A17300"/>
    <w:rsid w:val="00A17952"/>
    <w:rsid w:val="00A206A9"/>
    <w:rsid w:val="00A209B4"/>
    <w:rsid w:val="00A20AF6"/>
    <w:rsid w:val="00A20EA9"/>
    <w:rsid w:val="00A22771"/>
    <w:rsid w:val="00A2473D"/>
    <w:rsid w:val="00A2538A"/>
    <w:rsid w:val="00A25CA7"/>
    <w:rsid w:val="00A26199"/>
    <w:rsid w:val="00A26666"/>
    <w:rsid w:val="00A27312"/>
    <w:rsid w:val="00A2754A"/>
    <w:rsid w:val="00A277B6"/>
    <w:rsid w:val="00A30F51"/>
    <w:rsid w:val="00A311BE"/>
    <w:rsid w:val="00A31679"/>
    <w:rsid w:val="00A3192F"/>
    <w:rsid w:val="00A31F28"/>
    <w:rsid w:val="00A32CF7"/>
    <w:rsid w:val="00A32D36"/>
    <w:rsid w:val="00A33E35"/>
    <w:rsid w:val="00A35506"/>
    <w:rsid w:val="00A35DFA"/>
    <w:rsid w:val="00A36275"/>
    <w:rsid w:val="00A36D6D"/>
    <w:rsid w:val="00A404FF"/>
    <w:rsid w:val="00A41DA9"/>
    <w:rsid w:val="00A421B5"/>
    <w:rsid w:val="00A42446"/>
    <w:rsid w:val="00A42667"/>
    <w:rsid w:val="00A426C5"/>
    <w:rsid w:val="00A42C23"/>
    <w:rsid w:val="00A42DCE"/>
    <w:rsid w:val="00A42FF2"/>
    <w:rsid w:val="00A43171"/>
    <w:rsid w:val="00A43C70"/>
    <w:rsid w:val="00A43D7B"/>
    <w:rsid w:val="00A43F4A"/>
    <w:rsid w:val="00A4524A"/>
    <w:rsid w:val="00A458F5"/>
    <w:rsid w:val="00A45F94"/>
    <w:rsid w:val="00A46210"/>
    <w:rsid w:val="00A46227"/>
    <w:rsid w:val="00A4702C"/>
    <w:rsid w:val="00A47AFA"/>
    <w:rsid w:val="00A5005F"/>
    <w:rsid w:val="00A50384"/>
    <w:rsid w:val="00A50F1E"/>
    <w:rsid w:val="00A5179F"/>
    <w:rsid w:val="00A51867"/>
    <w:rsid w:val="00A53340"/>
    <w:rsid w:val="00A539E8"/>
    <w:rsid w:val="00A53B00"/>
    <w:rsid w:val="00A53D69"/>
    <w:rsid w:val="00A56377"/>
    <w:rsid w:val="00A56CD2"/>
    <w:rsid w:val="00A57389"/>
    <w:rsid w:val="00A577FF"/>
    <w:rsid w:val="00A60693"/>
    <w:rsid w:val="00A606F5"/>
    <w:rsid w:val="00A6073E"/>
    <w:rsid w:val="00A62329"/>
    <w:rsid w:val="00A631BD"/>
    <w:rsid w:val="00A641C4"/>
    <w:rsid w:val="00A64ABF"/>
    <w:rsid w:val="00A64DC3"/>
    <w:rsid w:val="00A65645"/>
    <w:rsid w:val="00A6582A"/>
    <w:rsid w:val="00A66957"/>
    <w:rsid w:val="00A70960"/>
    <w:rsid w:val="00A70A6E"/>
    <w:rsid w:val="00A7149D"/>
    <w:rsid w:val="00A714E5"/>
    <w:rsid w:val="00A71A93"/>
    <w:rsid w:val="00A72234"/>
    <w:rsid w:val="00A7238E"/>
    <w:rsid w:val="00A727CC"/>
    <w:rsid w:val="00A72F58"/>
    <w:rsid w:val="00A7351A"/>
    <w:rsid w:val="00A73AAC"/>
    <w:rsid w:val="00A76DE2"/>
    <w:rsid w:val="00A80AA1"/>
    <w:rsid w:val="00A8140F"/>
    <w:rsid w:val="00A8195A"/>
    <w:rsid w:val="00A81A20"/>
    <w:rsid w:val="00A81CE1"/>
    <w:rsid w:val="00A81F4D"/>
    <w:rsid w:val="00A82583"/>
    <w:rsid w:val="00A83C55"/>
    <w:rsid w:val="00A83E54"/>
    <w:rsid w:val="00A840A7"/>
    <w:rsid w:val="00A842A0"/>
    <w:rsid w:val="00A8541C"/>
    <w:rsid w:val="00A85E40"/>
    <w:rsid w:val="00A85FA1"/>
    <w:rsid w:val="00A86651"/>
    <w:rsid w:val="00A86D9E"/>
    <w:rsid w:val="00A87D61"/>
    <w:rsid w:val="00A9142C"/>
    <w:rsid w:val="00A91510"/>
    <w:rsid w:val="00A91CA3"/>
    <w:rsid w:val="00A91FC7"/>
    <w:rsid w:val="00A92A97"/>
    <w:rsid w:val="00A92EFC"/>
    <w:rsid w:val="00A93144"/>
    <w:rsid w:val="00A94495"/>
    <w:rsid w:val="00A94BC5"/>
    <w:rsid w:val="00A94DAB"/>
    <w:rsid w:val="00A94F49"/>
    <w:rsid w:val="00A94F7B"/>
    <w:rsid w:val="00A96284"/>
    <w:rsid w:val="00A96D38"/>
    <w:rsid w:val="00A97684"/>
    <w:rsid w:val="00A97713"/>
    <w:rsid w:val="00A97EED"/>
    <w:rsid w:val="00AA0076"/>
    <w:rsid w:val="00AA0A95"/>
    <w:rsid w:val="00AA1FFF"/>
    <w:rsid w:val="00AA2C96"/>
    <w:rsid w:val="00AA34B4"/>
    <w:rsid w:val="00AA45B9"/>
    <w:rsid w:val="00AA48A7"/>
    <w:rsid w:val="00AA4C6A"/>
    <w:rsid w:val="00AA501A"/>
    <w:rsid w:val="00AA5234"/>
    <w:rsid w:val="00AA53CB"/>
    <w:rsid w:val="00AA5772"/>
    <w:rsid w:val="00AA59A1"/>
    <w:rsid w:val="00AA5A89"/>
    <w:rsid w:val="00AA5AA8"/>
    <w:rsid w:val="00AA6E85"/>
    <w:rsid w:val="00AA706B"/>
    <w:rsid w:val="00AA762F"/>
    <w:rsid w:val="00AA7B9A"/>
    <w:rsid w:val="00AB0756"/>
    <w:rsid w:val="00AB08F2"/>
    <w:rsid w:val="00AB0B42"/>
    <w:rsid w:val="00AB0CD7"/>
    <w:rsid w:val="00AB18F9"/>
    <w:rsid w:val="00AB1DAA"/>
    <w:rsid w:val="00AB1EE7"/>
    <w:rsid w:val="00AB21DD"/>
    <w:rsid w:val="00AB22AC"/>
    <w:rsid w:val="00AB34C0"/>
    <w:rsid w:val="00AB384F"/>
    <w:rsid w:val="00AB38FD"/>
    <w:rsid w:val="00AB3F6F"/>
    <w:rsid w:val="00AB4830"/>
    <w:rsid w:val="00AB53D1"/>
    <w:rsid w:val="00AB55DD"/>
    <w:rsid w:val="00AB623A"/>
    <w:rsid w:val="00AB625D"/>
    <w:rsid w:val="00AB67D5"/>
    <w:rsid w:val="00AB6CE6"/>
    <w:rsid w:val="00AB6DE7"/>
    <w:rsid w:val="00AB7189"/>
    <w:rsid w:val="00AB78AE"/>
    <w:rsid w:val="00AC2363"/>
    <w:rsid w:val="00AC3FD7"/>
    <w:rsid w:val="00AC41D0"/>
    <w:rsid w:val="00AC48AA"/>
    <w:rsid w:val="00AC4B60"/>
    <w:rsid w:val="00AC4E9A"/>
    <w:rsid w:val="00AC4F23"/>
    <w:rsid w:val="00AC4FE6"/>
    <w:rsid w:val="00AC5582"/>
    <w:rsid w:val="00AC5B99"/>
    <w:rsid w:val="00AC5BC3"/>
    <w:rsid w:val="00AC6315"/>
    <w:rsid w:val="00AC6F91"/>
    <w:rsid w:val="00AC779C"/>
    <w:rsid w:val="00AC7F42"/>
    <w:rsid w:val="00AD0712"/>
    <w:rsid w:val="00AD0E32"/>
    <w:rsid w:val="00AD2552"/>
    <w:rsid w:val="00AD2A87"/>
    <w:rsid w:val="00AD32A2"/>
    <w:rsid w:val="00AD332A"/>
    <w:rsid w:val="00AD3385"/>
    <w:rsid w:val="00AD38AA"/>
    <w:rsid w:val="00AD4974"/>
    <w:rsid w:val="00AD4C08"/>
    <w:rsid w:val="00AD6506"/>
    <w:rsid w:val="00AD6847"/>
    <w:rsid w:val="00AD7A33"/>
    <w:rsid w:val="00AE0156"/>
    <w:rsid w:val="00AE02D0"/>
    <w:rsid w:val="00AE0B75"/>
    <w:rsid w:val="00AE1865"/>
    <w:rsid w:val="00AE2117"/>
    <w:rsid w:val="00AE2174"/>
    <w:rsid w:val="00AE21CC"/>
    <w:rsid w:val="00AE2CBB"/>
    <w:rsid w:val="00AE3013"/>
    <w:rsid w:val="00AE399F"/>
    <w:rsid w:val="00AE5161"/>
    <w:rsid w:val="00AE5567"/>
    <w:rsid w:val="00AE7070"/>
    <w:rsid w:val="00AE72A7"/>
    <w:rsid w:val="00AE74A7"/>
    <w:rsid w:val="00AF1239"/>
    <w:rsid w:val="00AF1D15"/>
    <w:rsid w:val="00AF2187"/>
    <w:rsid w:val="00AF2C51"/>
    <w:rsid w:val="00AF36D1"/>
    <w:rsid w:val="00AF4FDD"/>
    <w:rsid w:val="00AF516A"/>
    <w:rsid w:val="00AF5A3D"/>
    <w:rsid w:val="00AF6543"/>
    <w:rsid w:val="00AF6830"/>
    <w:rsid w:val="00AF715D"/>
    <w:rsid w:val="00AF717D"/>
    <w:rsid w:val="00AF71DB"/>
    <w:rsid w:val="00AF7EB6"/>
    <w:rsid w:val="00B006DD"/>
    <w:rsid w:val="00B017B1"/>
    <w:rsid w:val="00B03A93"/>
    <w:rsid w:val="00B04F77"/>
    <w:rsid w:val="00B05555"/>
    <w:rsid w:val="00B064E2"/>
    <w:rsid w:val="00B06A2D"/>
    <w:rsid w:val="00B06ABC"/>
    <w:rsid w:val="00B06F06"/>
    <w:rsid w:val="00B072D7"/>
    <w:rsid w:val="00B07323"/>
    <w:rsid w:val="00B0775B"/>
    <w:rsid w:val="00B07DD2"/>
    <w:rsid w:val="00B100AB"/>
    <w:rsid w:val="00B10CE6"/>
    <w:rsid w:val="00B1196B"/>
    <w:rsid w:val="00B12C57"/>
    <w:rsid w:val="00B132AE"/>
    <w:rsid w:val="00B132BE"/>
    <w:rsid w:val="00B137AA"/>
    <w:rsid w:val="00B14BBC"/>
    <w:rsid w:val="00B14FCD"/>
    <w:rsid w:val="00B160DF"/>
    <w:rsid w:val="00B16480"/>
    <w:rsid w:val="00B16E1D"/>
    <w:rsid w:val="00B17175"/>
    <w:rsid w:val="00B1776B"/>
    <w:rsid w:val="00B17F23"/>
    <w:rsid w:val="00B2165C"/>
    <w:rsid w:val="00B216D0"/>
    <w:rsid w:val="00B22024"/>
    <w:rsid w:val="00B22E20"/>
    <w:rsid w:val="00B2409C"/>
    <w:rsid w:val="00B24736"/>
    <w:rsid w:val="00B248BD"/>
    <w:rsid w:val="00B24BF8"/>
    <w:rsid w:val="00B255B1"/>
    <w:rsid w:val="00B25934"/>
    <w:rsid w:val="00B26285"/>
    <w:rsid w:val="00B265FC"/>
    <w:rsid w:val="00B26783"/>
    <w:rsid w:val="00B270E2"/>
    <w:rsid w:val="00B2745B"/>
    <w:rsid w:val="00B2759E"/>
    <w:rsid w:val="00B27828"/>
    <w:rsid w:val="00B278B6"/>
    <w:rsid w:val="00B27D98"/>
    <w:rsid w:val="00B301D2"/>
    <w:rsid w:val="00B307F8"/>
    <w:rsid w:val="00B30BCF"/>
    <w:rsid w:val="00B3198A"/>
    <w:rsid w:val="00B32065"/>
    <w:rsid w:val="00B32830"/>
    <w:rsid w:val="00B32926"/>
    <w:rsid w:val="00B33CD3"/>
    <w:rsid w:val="00B340B1"/>
    <w:rsid w:val="00B34460"/>
    <w:rsid w:val="00B34486"/>
    <w:rsid w:val="00B346EA"/>
    <w:rsid w:val="00B3488E"/>
    <w:rsid w:val="00B3494B"/>
    <w:rsid w:val="00B36776"/>
    <w:rsid w:val="00B370A8"/>
    <w:rsid w:val="00B373BF"/>
    <w:rsid w:val="00B37591"/>
    <w:rsid w:val="00B37F7A"/>
    <w:rsid w:val="00B40286"/>
    <w:rsid w:val="00B4057A"/>
    <w:rsid w:val="00B422FD"/>
    <w:rsid w:val="00B4240F"/>
    <w:rsid w:val="00B429AA"/>
    <w:rsid w:val="00B43556"/>
    <w:rsid w:val="00B437F0"/>
    <w:rsid w:val="00B4470D"/>
    <w:rsid w:val="00B45E6B"/>
    <w:rsid w:val="00B4663A"/>
    <w:rsid w:val="00B471BD"/>
    <w:rsid w:val="00B47315"/>
    <w:rsid w:val="00B47A02"/>
    <w:rsid w:val="00B47CE7"/>
    <w:rsid w:val="00B5035E"/>
    <w:rsid w:val="00B51CD2"/>
    <w:rsid w:val="00B5250B"/>
    <w:rsid w:val="00B52A54"/>
    <w:rsid w:val="00B54090"/>
    <w:rsid w:val="00B54D4F"/>
    <w:rsid w:val="00B56E94"/>
    <w:rsid w:val="00B573B1"/>
    <w:rsid w:val="00B603F8"/>
    <w:rsid w:val="00B61122"/>
    <w:rsid w:val="00B61300"/>
    <w:rsid w:val="00B6139F"/>
    <w:rsid w:val="00B61434"/>
    <w:rsid w:val="00B61728"/>
    <w:rsid w:val="00B61739"/>
    <w:rsid w:val="00B61956"/>
    <w:rsid w:val="00B61C4E"/>
    <w:rsid w:val="00B61C74"/>
    <w:rsid w:val="00B61F75"/>
    <w:rsid w:val="00B623E4"/>
    <w:rsid w:val="00B62656"/>
    <w:rsid w:val="00B626DD"/>
    <w:rsid w:val="00B6382B"/>
    <w:rsid w:val="00B651EE"/>
    <w:rsid w:val="00B6567E"/>
    <w:rsid w:val="00B66002"/>
    <w:rsid w:val="00B6655A"/>
    <w:rsid w:val="00B66B70"/>
    <w:rsid w:val="00B67312"/>
    <w:rsid w:val="00B67573"/>
    <w:rsid w:val="00B67915"/>
    <w:rsid w:val="00B67B18"/>
    <w:rsid w:val="00B67FCC"/>
    <w:rsid w:val="00B70181"/>
    <w:rsid w:val="00B70914"/>
    <w:rsid w:val="00B71C72"/>
    <w:rsid w:val="00B7251A"/>
    <w:rsid w:val="00B7407E"/>
    <w:rsid w:val="00B751DC"/>
    <w:rsid w:val="00B7647C"/>
    <w:rsid w:val="00B77268"/>
    <w:rsid w:val="00B775C5"/>
    <w:rsid w:val="00B779C2"/>
    <w:rsid w:val="00B77A47"/>
    <w:rsid w:val="00B811F5"/>
    <w:rsid w:val="00B8129E"/>
    <w:rsid w:val="00B82794"/>
    <w:rsid w:val="00B82852"/>
    <w:rsid w:val="00B828ED"/>
    <w:rsid w:val="00B83849"/>
    <w:rsid w:val="00B843C3"/>
    <w:rsid w:val="00B84D80"/>
    <w:rsid w:val="00B84FA3"/>
    <w:rsid w:val="00B854BC"/>
    <w:rsid w:val="00B856B0"/>
    <w:rsid w:val="00B86338"/>
    <w:rsid w:val="00B863F4"/>
    <w:rsid w:val="00B869EC"/>
    <w:rsid w:val="00B87C14"/>
    <w:rsid w:val="00B90B6F"/>
    <w:rsid w:val="00B90D48"/>
    <w:rsid w:val="00B9197C"/>
    <w:rsid w:val="00B91C8F"/>
    <w:rsid w:val="00B927E5"/>
    <w:rsid w:val="00B92BBC"/>
    <w:rsid w:val="00B9365B"/>
    <w:rsid w:val="00B94444"/>
    <w:rsid w:val="00B94A00"/>
    <w:rsid w:val="00B96821"/>
    <w:rsid w:val="00B96F4B"/>
    <w:rsid w:val="00B97924"/>
    <w:rsid w:val="00B97BA8"/>
    <w:rsid w:val="00BA04D3"/>
    <w:rsid w:val="00BA0787"/>
    <w:rsid w:val="00BA0C55"/>
    <w:rsid w:val="00BA1629"/>
    <w:rsid w:val="00BA20AA"/>
    <w:rsid w:val="00BA398E"/>
    <w:rsid w:val="00BA3AAF"/>
    <w:rsid w:val="00BA3B5A"/>
    <w:rsid w:val="00BA3E93"/>
    <w:rsid w:val="00BA3FF7"/>
    <w:rsid w:val="00BA4953"/>
    <w:rsid w:val="00BA4EFC"/>
    <w:rsid w:val="00BA50E4"/>
    <w:rsid w:val="00BA5435"/>
    <w:rsid w:val="00BA561D"/>
    <w:rsid w:val="00BA5620"/>
    <w:rsid w:val="00BA58D7"/>
    <w:rsid w:val="00BA5CB3"/>
    <w:rsid w:val="00BB06C8"/>
    <w:rsid w:val="00BB0732"/>
    <w:rsid w:val="00BB0D65"/>
    <w:rsid w:val="00BB1477"/>
    <w:rsid w:val="00BB167B"/>
    <w:rsid w:val="00BB1958"/>
    <w:rsid w:val="00BB2DE3"/>
    <w:rsid w:val="00BB31D6"/>
    <w:rsid w:val="00BB3527"/>
    <w:rsid w:val="00BB425D"/>
    <w:rsid w:val="00BB4326"/>
    <w:rsid w:val="00BB452F"/>
    <w:rsid w:val="00BB4BF1"/>
    <w:rsid w:val="00BB4BFA"/>
    <w:rsid w:val="00BB4DCA"/>
    <w:rsid w:val="00BB4DD0"/>
    <w:rsid w:val="00BB5F9F"/>
    <w:rsid w:val="00BB6166"/>
    <w:rsid w:val="00BB6DAD"/>
    <w:rsid w:val="00BB6E42"/>
    <w:rsid w:val="00BB70D1"/>
    <w:rsid w:val="00BB7281"/>
    <w:rsid w:val="00BB772E"/>
    <w:rsid w:val="00BB791A"/>
    <w:rsid w:val="00BB7940"/>
    <w:rsid w:val="00BB7A18"/>
    <w:rsid w:val="00BB7D45"/>
    <w:rsid w:val="00BC0CE9"/>
    <w:rsid w:val="00BC0D33"/>
    <w:rsid w:val="00BC19D6"/>
    <w:rsid w:val="00BC23D9"/>
    <w:rsid w:val="00BC3C45"/>
    <w:rsid w:val="00BC3FB5"/>
    <w:rsid w:val="00BC4AAF"/>
    <w:rsid w:val="00BC52D6"/>
    <w:rsid w:val="00BC5742"/>
    <w:rsid w:val="00BC57BF"/>
    <w:rsid w:val="00BC5DEC"/>
    <w:rsid w:val="00BC5F9A"/>
    <w:rsid w:val="00BC6132"/>
    <w:rsid w:val="00BC7607"/>
    <w:rsid w:val="00BC772E"/>
    <w:rsid w:val="00BC7A0A"/>
    <w:rsid w:val="00BD0063"/>
    <w:rsid w:val="00BD06B1"/>
    <w:rsid w:val="00BD0A20"/>
    <w:rsid w:val="00BD0E96"/>
    <w:rsid w:val="00BD1F22"/>
    <w:rsid w:val="00BD29B1"/>
    <w:rsid w:val="00BD3EB5"/>
    <w:rsid w:val="00BD4425"/>
    <w:rsid w:val="00BD50B9"/>
    <w:rsid w:val="00BD5392"/>
    <w:rsid w:val="00BD5D42"/>
    <w:rsid w:val="00BD5E60"/>
    <w:rsid w:val="00BD5FAC"/>
    <w:rsid w:val="00BD7190"/>
    <w:rsid w:val="00BD73EF"/>
    <w:rsid w:val="00BD793C"/>
    <w:rsid w:val="00BD7C1F"/>
    <w:rsid w:val="00BE002A"/>
    <w:rsid w:val="00BE0C0B"/>
    <w:rsid w:val="00BE0D56"/>
    <w:rsid w:val="00BE1692"/>
    <w:rsid w:val="00BE210B"/>
    <w:rsid w:val="00BE2A2B"/>
    <w:rsid w:val="00BE3505"/>
    <w:rsid w:val="00BE3A53"/>
    <w:rsid w:val="00BE40CF"/>
    <w:rsid w:val="00BE443B"/>
    <w:rsid w:val="00BE4908"/>
    <w:rsid w:val="00BE49A7"/>
    <w:rsid w:val="00BE5718"/>
    <w:rsid w:val="00BE5D85"/>
    <w:rsid w:val="00BE6156"/>
    <w:rsid w:val="00BE6C6F"/>
    <w:rsid w:val="00BE6F4C"/>
    <w:rsid w:val="00BF0596"/>
    <w:rsid w:val="00BF069D"/>
    <w:rsid w:val="00BF0E76"/>
    <w:rsid w:val="00BF0F67"/>
    <w:rsid w:val="00BF11E8"/>
    <w:rsid w:val="00BF2347"/>
    <w:rsid w:val="00BF2D3F"/>
    <w:rsid w:val="00BF2FE0"/>
    <w:rsid w:val="00BF46EE"/>
    <w:rsid w:val="00BF4CDE"/>
    <w:rsid w:val="00BF5B24"/>
    <w:rsid w:val="00BF602A"/>
    <w:rsid w:val="00BF628D"/>
    <w:rsid w:val="00BF6DBB"/>
    <w:rsid w:val="00BF757F"/>
    <w:rsid w:val="00BF76CD"/>
    <w:rsid w:val="00C0101D"/>
    <w:rsid w:val="00C012E6"/>
    <w:rsid w:val="00C01D18"/>
    <w:rsid w:val="00C027A2"/>
    <w:rsid w:val="00C02FEF"/>
    <w:rsid w:val="00C0308F"/>
    <w:rsid w:val="00C03634"/>
    <w:rsid w:val="00C03FD3"/>
    <w:rsid w:val="00C04D11"/>
    <w:rsid w:val="00C05678"/>
    <w:rsid w:val="00C0571B"/>
    <w:rsid w:val="00C0680A"/>
    <w:rsid w:val="00C06D41"/>
    <w:rsid w:val="00C06FCF"/>
    <w:rsid w:val="00C0714E"/>
    <w:rsid w:val="00C0779D"/>
    <w:rsid w:val="00C07E42"/>
    <w:rsid w:val="00C113F3"/>
    <w:rsid w:val="00C11504"/>
    <w:rsid w:val="00C11B86"/>
    <w:rsid w:val="00C13468"/>
    <w:rsid w:val="00C13843"/>
    <w:rsid w:val="00C1599C"/>
    <w:rsid w:val="00C169A5"/>
    <w:rsid w:val="00C17783"/>
    <w:rsid w:val="00C2023B"/>
    <w:rsid w:val="00C22043"/>
    <w:rsid w:val="00C22181"/>
    <w:rsid w:val="00C22298"/>
    <w:rsid w:val="00C224D3"/>
    <w:rsid w:val="00C22646"/>
    <w:rsid w:val="00C22897"/>
    <w:rsid w:val="00C234E0"/>
    <w:rsid w:val="00C235C9"/>
    <w:rsid w:val="00C23B9A"/>
    <w:rsid w:val="00C23CE4"/>
    <w:rsid w:val="00C24764"/>
    <w:rsid w:val="00C2596A"/>
    <w:rsid w:val="00C25A1D"/>
    <w:rsid w:val="00C25ABC"/>
    <w:rsid w:val="00C25B49"/>
    <w:rsid w:val="00C25D0E"/>
    <w:rsid w:val="00C260DE"/>
    <w:rsid w:val="00C269AD"/>
    <w:rsid w:val="00C270EE"/>
    <w:rsid w:val="00C278E3"/>
    <w:rsid w:val="00C279CE"/>
    <w:rsid w:val="00C3078A"/>
    <w:rsid w:val="00C307ED"/>
    <w:rsid w:val="00C3123F"/>
    <w:rsid w:val="00C313DF"/>
    <w:rsid w:val="00C32EA2"/>
    <w:rsid w:val="00C330E3"/>
    <w:rsid w:val="00C3313B"/>
    <w:rsid w:val="00C33301"/>
    <w:rsid w:val="00C3423E"/>
    <w:rsid w:val="00C34A8F"/>
    <w:rsid w:val="00C35ADC"/>
    <w:rsid w:val="00C36520"/>
    <w:rsid w:val="00C36871"/>
    <w:rsid w:val="00C369D5"/>
    <w:rsid w:val="00C378B2"/>
    <w:rsid w:val="00C40C70"/>
    <w:rsid w:val="00C412B0"/>
    <w:rsid w:val="00C42C9F"/>
    <w:rsid w:val="00C43B5D"/>
    <w:rsid w:val="00C43C0B"/>
    <w:rsid w:val="00C44AC9"/>
    <w:rsid w:val="00C44CD9"/>
    <w:rsid w:val="00C44F40"/>
    <w:rsid w:val="00C457E9"/>
    <w:rsid w:val="00C45D87"/>
    <w:rsid w:val="00C46731"/>
    <w:rsid w:val="00C47645"/>
    <w:rsid w:val="00C5018C"/>
    <w:rsid w:val="00C50367"/>
    <w:rsid w:val="00C5044D"/>
    <w:rsid w:val="00C50B48"/>
    <w:rsid w:val="00C50D6E"/>
    <w:rsid w:val="00C51434"/>
    <w:rsid w:val="00C51BA2"/>
    <w:rsid w:val="00C51CEF"/>
    <w:rsid w:val="00C5300D"/>
    <w:rsid w:val="00C53105"/>
    <w:rsid w:val="00C53AF4"/>
    <w:rsid w:val="00C542EF"/>
    <w:rsid w:val="00C5454D"/>
    <w:rsid w:val="00C54C5F"/>
    <w:rsid w:val="00C55113"/>
    <w:rsid w:val="00C55E92"/>
    <w:rsid w:val="00C560D3"/>
    <w:rsid w:val="00C563AA"/>
    <w:rsid w:val="00C57154"/>
    <w:rsid w:val="00C571F8"/>
    <w:rsid w:val="00C57680"/>
    <w:rsid w:val="00C605B0"/>
    <w:rsid w:val="00C60F28"/>
    <w:rsid w:val="00C619F5"/>
    <w:rsid w:val="00C6332D"/>
    <w:rsid w:val="00C64768"/>
    <w:rsid w:val="00C65B82"/>
    <w:rsid w:val="00C67167"/>
    <w:rsid w:val="00C676B9"/>
    <w:rsid w:val="00C67F40"/>
    <w:rsid w:val="00C70415"/>
    <w:rsid w:val="00C713DA"/>
    <w:rsid w:val="00C71E56"/>
    <w:rsid w:val="00C71F70"/>
    <w:rsid w:val="00C721DF"/>
    <w:rsid w:val="00C730A6"/>
    <w:rsid w:val="00C7477D"/>
    <w:rsid w:val="00C766D8"/>
    <w:rsid w:val="00C766EC"/>
    <w:rsid w:val="00C76AD4"/>
    <w:rsid w:val="00C80E7F"/>
    <w:rsid w:val="00C8107A"/>
    <w:rsid w:val="00C8121F"/>
    <w:rsid w:val="00C82248"/>
    <w:rsid w:val="00C82FDC"/>
    <w:rsid w:val="00C830A6"/>
    <w:rsid w:val="00C830D4"/>
    <w:rsid w:val="00C83338"/>
    <w:rsid w:val="00C834F1"/>
    <w:rsid w:val="00C83C47"/>
    <w:rsid w:val="00C84754"/>
    <w:rsid w:val="00C86209"/>
    <w:rsid w:val="00C86A71"/>
    <w:rsid w:val="00C90718"/>
    <w:rsid w:val="00C91984"/>
    <w:rsid w:val="00C92015"/>
    <w:rsid w:val="00C925EA"/>
    <w:rsid w:val="00C92636"/>
    <w:rsid w:val="00C92D61"/>
    <w:rsid w:val="00C931B0"/>
    <w:rsid w:val="00C931F6"/>
    <w:rsid w:val="00C9443D"/>
    <w:rsid w:val="00C955C7"/>
    <w:rsid w:val="00C958CE"/>
    <w:rsid w:val="00C958FF"/>
    <w:rsid w:val="00C960F1"/>
    <w:rsid w:val="00C96147"/>
    <w:rsid w:val="00C96C0C"/>
    <w:rsid w:val="00C96F1C"/>
    <w:rsid w:val="00CA0B64"/>
    <w:rsid w:val="00CA0B78"/>
    <w:rsid w:val="00CA1026"/>
    <w:rsid w:val="00CA13C7"/>
    <w:rsid w:val="00CA1464"/>
    <w:rsid w:val="00CA1F56"/>
    <w:rsid w:val="00CA2877"/>
    <w:rsid w:val="00CA297C"/>
    <w:rsid w:val="00CA31FF"/>
    <w:rsid w:val="00CA3535"/>
    <w:rsid w:val="00CA41C1"/>
    <w:rsid w:val="00CA42F6"/>
    <w:rsid w:val="00CA59AB"/>
    <w:rsid w:val="00CA5AE2"/>
    <w:rsid w:val="00CA5EB7"/>
    <w:rsid w:val="00CA7B7A"/>
    <w:rsid w:val="00CA7CF0"/>
    <w:rsid w:val="00CB0545"/>
    <w:rsid w:val="00CB08AB"/>
    <w:rsid w:val="00CB09AF"/>
    <w:rsid w:val="00CB0D03"/>
    <w:rsid w:val="00CB4A4F"/>
    <w:rsid w:val="00CB5D7B"/>
    <w:rsid w:val="00CB61A5"/>
    <w:rsid w:val="00CB6568"/>
    <w:rsid w:val="00CB6B94"/>
    <w:rsid w:val="00CB72FB"/>
    <w:rsid w:val="00CB796F"/>
    <w:rsid w:val="00CC01D0"/>
    <w:rsid w:val="00CC050D"/>
    <w:rsid w:val="00CC07A5"/>
    <w:rsid w:val="00CC0D2D"/>
    <w:rsid w:val="00CC1D33"/>
    <w:rsid w:val="00CC3474"/>
    <w:rsid w:val="00CC4713"/>
    <w:rsid w:val="00CC4A01"/>
    <w:rsid w:val="00CC558A"/>
    <w:rsid w:val="00CC5C3B"/>
    <w:rsid w:val="00CC5C84"/>
    <w:rsid w:val="00CC5CC6"/>
    <w:rsid w:val="00CC5D94"/>
    <w:rsid w:val="00CC6CD3"/>
    <w:rsid w:val="00CC6EC6"/>
    <w:rsid w:val="00CC71AE"/>
    <w:rsid w:val="00CD00D1"/>
    <w:rsid w:val="00CD00F1"/>
    <w:rsid w:val="00CD09E2"/>
    <w:rsid w:val="00CD14A2"/>
    <w:rsid w:val="00CD28AE"/>
    <w:rsid w:val="00CD34FC"/>
    <w:rsid w:val="00CD3B98"/>
    <w:rsid w:val="00CD3D25"/>
    <w:rsid w:val="00CD3EF0"/>
    <w:rsid w:val="00CD42D3"/>
    <w:rsid w:val="00CD44F1"/>
    <w:rsid w:val="00CD470F"/>
    <w:rsid w:val="00CD4A58"/>
    <w:rsid w:val="00CD4D71"/>
    <w:rsid w:val="00CD531A"/>
    <w:rsid w:val="00CD5623"/>
    <w:rsid w:val="00CD5849"/>
    <w:rsid w:val="00CD5938"/>
    <w:rsid w:val="00CD609C"/>
    <w:rsid w:val="00CE0848"/>
    <w:rsid w:val="00CE1276"/>
    <w:rsid w:val="00CE16BE"/>
    <w:rsid w:val="00CE2747"/>
    <w:rsid w:val="00CE2D81"/>
    <w:rsid w:val="00CE330E"/>
    <w:rsid w:val="00CE3767"/>
    <w:rsid w:val="00CE491B"/>
    <w:rsid w:val="00CE4B09"/>
    <w:rsid w:val="00CE4DC2"/>
    <w:rsid w:val="00CE529D"/>
    <w:rsid w:val="00CE55FB"/>
    <w:rsid w:val="00CE5657"/>
    <w:rsid w:val="00CE5A3A"/>
    <w:rsid w:val="00CE5D6E"/>
    <w:rsid w:val="00CE60AA"/>
    <w:rsid w:val="00CE74A9"/>
    <w:rsid w:val="00CE7EB5"/>
    <w:rsid w:val="00CF190C"/>
    <w:rsid w:val="00CF1C5B"/>
    <w:rsid w:val="00CF1EBE"/>
    <w:rsid w:val="00CF3735"/>
    <w:rsid w:val="00CF3C5F"/>
    <w:rsid w:val="00CF4801"/>
    <w:rsid w:val="00CF490C"/>
    <w:rsid w:val="00CF4BE2"/>
    <w:rsid w:val="00CF4C21"/>
    <w:rsid w:val="00CF79A9"/>
    <w:rsid w:val="00CF7B6B"/>
    <w:rsid w:val="00CF7C95"/>
    <w:rsid w:val="00D00017"/>
    <w:rsid w:val="00D001CD"/>
    <w:rsid w:val="00D02730"/>
    <w:rsid w:val="00D02AF0"/>
    <w:rsid w:val="00D044E1"/>
    <w:rsid w:val="00D04C84"/>
    <w:rsid w:val="00D05190"/>
    <w:rsid w:val="00D071B9"/>
    <w:rsid w:val="00D0762B"/>
    <w:rsid w:val="00D1053E"/>
    <w:rsid w:val="00D10AA9"/>
    <w:rsid w:val="00D10D3F"/>
    <w:rsid w:val="00D112E9"/>
    <w:rsid w:val="00D12868"/>
    <w:rsid w:val="00D128D4"/>
    <w:rsid w:val="00D13155"/>
    <w:rsid w:val="00D133F8"/>
    <w:rsid w:val="00D13696"/>
    <w:rsid w:val="00D14630"/>
    <w:rsid w:val="00D14A3E"/>
    <w:rsid w:val="00D14F11"/>
    <w:rsid w:val="00D157C0"/>
    <w:rsid w:val="00D15E12"/>
    <w:rsid w:val="00D164EF"/>
    <w:rsid w:val="00D169B0"/>
    <w:rsid w:val="00D16E9A"/>
    <w:rsid w:val="00D17481"/>
    <w:rsid w:val="00D17775"/>
    <w:rsid w:val="00D17B2B"/>
    <w:rsid w:val="00D202D1"/>
    <w:rsid w:val="00D20705"/>
    <w:rsid w:val="00D22132"/>
    <w:rsid w:val="00D22371"/>
    <w:rsid w:val="00D229D4"/>
    <w:rsid w:val="00D22C2D"/>
    <w:rsid w:val="00D22EDB"/>
    <w:rsid w:val="00D23335"/>
    <w:rsid w:val="00D23493"/>
    <w:rsid w:val="00D23C67"/>
    <w:rsid w:val="00D25198"/>
    <w:rsid w:val="00D2597A"/>
    <w:rsid w:val="00D25EE3"/>
    <w:rsid w:val="00D25FEF"/>
    <w:rsid w:val="00D26947"/>
    <w:rsid w:val="00D2715B"/>
    <w:rsid w:val="00D272F4"/>
    <w:rsid w:val="00D3041F"/>
    <w:rsid w:val="00D30766"/>
    <w:rsid w:val="00D30B1B"/>
    <w:rsid w:val="00D318A1"/>
    <w:rsid w:val="00D31CA6"/>
    <w:rsid w:val="00D322F6"/>
    <w:rsid w:val="00D32BC5"/>
    <w:rsid w:val="00D32EFD"/>
    <w:rsid w:val="00D333A9"/>
    <w:rsid w:val="00D33402"/>
    <w:rsid w:val="00D33912"/>
    <w:rsid w:val="00D33A5F"/>
    <w:rsid w:val="00D33BC9"/>
    <w:rsid w:val="00D3421A"/>
    <w:rsid w:val="00D34686"/>
    <w:rsid w:val="00D34E1E"/>
    <w:rsid w:val="00D351D8"/>
    <w:rsid w:val="00D35212"/>
    <w:rsid w:val="00D35749"/>
    <w:rsid w:val="00D35AAD"/>
    <w:rsid w:val="00D36C9E"/>
    <w:rsid w:val="00D406F4"/>
    <w:rsid w:val="00D4128D"/>
    <w:rsid w:val="00D413AF"/>
    <w:rsid w:val="00D42946"/>
    <w:rsid w:val="00D439B5"/>
    <w:rsid w:val="00D43B36"/>
    <w:rsid w:val="00D43F55"/>
    <w:rsid w:val="00D45506"/>
    <w:rsid w:val="00D46C09"/>
    <w:rsid w:val="00D46EBE"/>
    <w:rsid w:val="00D46FAC"/>
    <w:rsid w:val="00D5052F"/>
    <w:rsid w:val="00D512D6"/>
    <w:rsid w:val="00D522F6"/>
    <w:rsid w:val="00D52546"/>
    <w:rsid w:val="00D52DD6"/>
    <w:rsid w:val="00D5387D"/>
    <w:rsid w:val="00D53BF9"/>
    <w:rsid w:val="00D54488"/>
    <w:rsid w:val="00D54FB6"/>
    <w:rsid w:val="00D56B44"/>
    <w:rsid w:val="00D56E40"/>
    <w:rsid w:val="00D56E67"/>
    <w:rsid w:val="00D601F8"/>
    <w:rsid w:val="00D60907"/>
    <w:rsid w:val="00D60BE1"/>
    <w:rsid w:val="00D6172E"/>
    <w:rsid w:val="00D61857"/>
    <w:rsid w:val="00D61B1C"/>
    <w:rsid w:val="00D61F95"/>
    <w:rsid w:val="00D63C02"/>
    <w:rsid w:val="00D63C0B"/>
    <w:rsid w:val="00D63DD9"/>
    <w:rsid w:val="00D64C52"/>
    <w:rsid w:val="00D6740D"/>
    <w:rsid w:val="00D701B3"/>
    <w:rsid w:val="00D70210"/>
    <w:rsid w:val="00D710DB"/>
    <w:rsid w:val="00D71560"/>
    <w:rsid w:val="00D71C77"/>
    <w:rsid w:val="00D7297C"/>
    <w:rsid w:val="00D72F3B"/>
    <w:rsid w:val="00D73707"/>
    <w:rsid w:val="00D738BB"/>
    <w:rsid w:val="00D73EFA"/>
    <w:rsid w:val="00D74165"/>
    <w:rsid w:val="00D749C9"/>
    <w:rsid w:val="00D750BF"/>
    <w:rsid w:val="00D755C1"/>
    <w:rsid w:val="00D757D5"/>
    <w:rsid w:val="00D76865"/>
    <w:rsid w:val="00D76B8A"/>
    <w:rsid w:val="00D77157"/>
    <w:rsid w:val="00D7750C"/>
    <w:rsid w:val="00D7765E"/>
    <w:rsid w:val="00D81F14"/>
    <w:rsid w:val="00D820A5"/>
    <w:rsid w:val="00D82B5A"/>
    <w:rsid w:val="00D8423B"/>
    <w:rsid w:val="00D84365"/>
    <w:rsid w:val="00D8436F"/>
    <w:rsid w:val="00D85424"/>
    <w:rsid w:val="00D86C91"/>
    <w:rsid w:val="00D870CC"/>
    <w:rsid w:val="00D874BC"/>
    <w:rsid w:val="00D87F43"/>
    <w:rsid w:val="00D90717"/>
    <w:rsid w:val="00D9150D"/>
    <w:rsid w:val="00D91823"/>
    <w:rsid w:val="00D91F49"/>
    <w:rsid w:val="00D920CE"/>
    <w:rsid w:val="00D93713"/>
    <w:rsid w:val="00D945F4"/>
    <w:rsid w:val="00D95D7F"/>
    <w:rsid w:val="00D95DDB"/>
    <w:rsid w:val="00D96AF8"/>
    <w:rsid w:val="00D96BD1"/>
    <w:rsid w:val="00D973F7"/>
    <w:rsid w:val="00D97CAB"/>
    <w:rsid w:val="00D97EEA"/>
    <w:rsid w:val="00DA005B"/>
    <w:rsid w:val="00DA0806"/>
    <w:rsid w:val="00DA08FE"/>
    <w:rsid w:val="00DA0FDE"/>
    <w:rsid w:val="00DA20C9"/>
    <w:rsid w:val="00DA22B7"/>
    <w:rsid w:val="00DA30C5"/>
    <w:rsid w:val="00DA3464"/>
    <w:rsid w:val="00DA3816"/>
    <w:rsid w:val="00DA465A"/>
    <w:rsid w:val="00DA6908"/>
    <w:rsid w:val="00DA70D8"/>
    <w:rsid w:val="00DA71CE"/>
    <w:rsid w:val="00DA7326"/>
    <w:rsid w:val="00DA7393"/>
    <w:rsid w:val="00DA76AA"/>
    <w:rsid w:val="00DB026A"/>
    <w:rsid w:val="00DB0BF0"/>
    <w:rsid w:val="00DB180A"/>
    <w:rsid w:val="00DB1B68"/>
    <w:rsid w:val="00DB1E1F"/>
    <w:rsid w:val="00DB1ED9"/>
    <w:rsid w:val="00DB2060"/>
    <w:rsid w:val="00DB27F1"/>
    <w:rsid w:val="00DB2AE7"/>
    <w:rsid w:val="00DB3153"/>
    <w:rsid w:val="00DB382B"/>
    <w:rsid w:val="00DB3E4F"/>
    <w:rsid w:val="00DB4285"/>
    <w:rsid w:val="00DB48CD"/>
    <w:rsid w:val="00DB57E9"/>
    <w:rsid w:val="00DB5C4F"/>
    <w:rsid w:val="00DB6066"/>
    <w:rsid w:val="00DB6916"/>
    <w:rsid w:val="00DB6C63"/>
    <w:rsid w:val="00DB6FE7"/>
    <w:rsid w:val="00DB73E5"/>
    <w:rsid w:val="00DB757E"/>
    <w:rsid w:val="00DB7A48"/>
    <w:rsid w:val="00DC0309"/>
    <w:rsid w:val="00DC03A2"/>
    <w:rsid w:val="00DC0C7C"/>
    <w:rsid w:val="00DC0C9F"/>
    <w:rsid w:val="00DC0E38"/>
    <w:rsid w:val="00DC282D"/>
    <w:rsid w:val="00DC2DBD"/>
    <w:rsid w:val="00DC2DF0"/>
    <w:rsid w:val="00DC3052"/>
    <w:rsid w:val="00DC3767"/>
    <w:rsid w:val="00DC3DCA"/>
    <w:rsid w:val="00DC3E97"/>
    <w:rsid w:val="00DC3F0F"/>
    <w:rsid w:val="00DC43A8"/>
    <w:rsid w:val="00DC476A"/>
    <w:rsid w:val="00DC4A0F"/>
    <w:rsid w:val="00DC4F44"/>
    <w:rsid w:val="00DC5CAE"/>
    <w:rsid w:val="00DC656B"/>
    <w:rsid w:val="00DC6909"/>
    <w:rsid w:val="00DD0096"/>
    <w:rsid w:val="00DD2F26"/>
    <w:rsid w:val="00DD3903"/>
    <w:rsid w:val="00DD4216"/>
    <w:rsid w:val="00DD503F"/>
    <w:rsid w:val="00DD5122"/>
    <w:rsid w:val="00DD566D"/>
    <w:rsid w:val="00DD5887"/>
    <w:rsid w:val="00DD5DC0"/>
    <w:rsid w:val="00DD63FA"/>
    <w:rsid w:val="00DD6EFE"/>
    <w:rsid w:val="00DD70F8"/>
    <w:rsid w:val="00DD7442"/>
    <w:rsid w:val="00DD7F4B"/>
    <w:rsid w:val="00DE03F1"/>
    <w:rsid w:val="00DE0448"/>
    <w:rsid w:val="00DE049E"/>
    <w:rsid w:val="00DE1BCB"/>
    <w:rsid w:val="00DE20CC"/>
    <w:rsid w:val="00DE2B7B"/>
    <w:rsid w:val="00DE3208"/>
    <w:rsid w:val="00DE3698"/>
    <w:rsid w:val="00DE3E5B"/>
    <w:rsid w:val="00DE41DE"/>
    <w:rsid w:val="00DE4433"/>
    <w:rsid w:val="00DE4554"/>
    <w:rsid w:val="00DE590E"/>
    <w:rsid w:val="00DE69E6"/>
    <w:rsid w:val="00DE6DDD"/>
    <w:rsid w:val="00DE7BEA"/>
    <w:rsid w:val="00DF09F1"/>
    <w:rsid w:val="00DF0DEC"/>
    <w:rsid w:val="00DF0FAA"/>
    <w:rsid w:val="00DF13BE"/>
    <w:rsid w:val="00DF1548"/>
    <w:rsid w:val="00DF18E4"/>
    <w:rsid w:val="00DF31EC"/>
    <w:rsid w:val="00DF364A"/>
    <w:rsid w:val="00DF3EBE"/>
    <w:rsid w:val="00DF4BBB"/>
    <w:rsid w:val="00DF4EA6"/>
    <w:rsid w:val="00DF6076"/>
    <w:rsid w:val="00DF6093"/>
    <w:rsid w:val="00DF6E17"/>
    <w:rsid w:val="00DF7F68"/>
    <w:rsid w:val="00E004F3"/>
    <w:rsid w:val="00E00B2E"/>
    <w:rsid w:val="00E00F4B"/>
    <w:rsid w:val="00E00FD0"/>
    <w:rsid w:val="00E025B7"/>
    <w:rsid w:val="00E02769"/>
    <w:rsid w:val="00E0335B"/>
    <w:rsid w:val="00E03E2F"/>
    <w:rsid w:val="00E046BB"/>
    <w:rsid w:val="00E05926"/>
    <w:rsid w:val="00E06C47"/>
    <w:rsid w:val="00E06EE3"/>
    <w:rsid w:val="00E075B9"/>
    <w:rsid w:val="00E075E9"/>
    <w:rsid w:val="00E07977"/>
    <w:rsid w:val="00E10CC0"/>
    <w:rsid w:val="00E10F71"/>
    <w:rsid w:val="00E11A23"/>
    <w:rsid w:val="00E11E45"/>
    <w:rsid w:val="00E12057"/>
    <w:rsid w:val="00E12615"/>
    <w:rsid w:val="00E12E01"/>
    <w:rsid w:val="00E13452"/>
    <w:rsid w:val="00E13AA3"/>
    <w:rsid w:val="00E14519"/>
    <w:rsid w:val="00E147BA"/>
    <w:rsid w:val="00E156F7"/>
    <w:rsid w:val="00E15EC1"/>
    <w:rsid w:val="00E17B10"/>
    <w:rsid w:val="00E2035E"/>
    <w:rsid w:val="00E20888"/>
    <w:rsid w:val="00E2090A"/>
    <w:rsid w:val="00E210AE"/>
    <w:rsid w:val="00E2172B"/>
    <w:rsid w:val="00E22DCE"/>
    <w:rsid w:val="00E2319C"/>
    <w:rsid w:val="00E23D3A"/>
    <w:rsid w:val="00E23DAC"/>
    <w:rsid w:val="00E24671"/>
    <w:rsid w:val="00E2490D"/>
    <w:rsid w:val="00E24B0A"/>
    <w:rsid w:val="00E255DB"/>
    <w:rsid w:val="00E25774"/>
    <w:rsid w:val="00E2586D"/>
    <w:rsid w:val="00E259C7"/>
    <w:rsid w:val="00E265A9"/>
    <w:rsid w:val="00E26B10"/>
    <w:rsid w:val="00E27147"/>
    <w:rsid w:val="00E27B03"/>
    <w:rsid w:val="00E301DC"/>
    <w:rsid w:val="00E302E9"/>
    <w:rsid w:val="00E30E09"/>
    <w:rsid w:val="00E30E33"/>
    <w:rsid w:val="00E31A1C"/>
    <w:rsid w:val="00E31B85"/>
    <w:rsid w:val="00E31CD9"/>
    <w:rsid w:val="00E31E92"/>
    <w:rsid w:val="00E325F5"/>
    <w:rsid w:val="00E32DAA"/>
    <w:rsid w:val="00E32E0B"/>
    <w:rsid w:val="00E34883"/>
    <w:rsid w:val="00E353FF"/>
    <w:rsid w:val="00E359D8"/>
    <w:rsid w:val="00E36E0E"/>
    <w:rsid w:val="00E36EE9"/>
    <w:rsid w:val="00E3716B"/>
    <w:rsid w:val="00E37A36"/>
    <w:rsid w:val="00E40465"/>
    <w:rsid w:val="00E40798"/>
    <w:rsid w:val="00E40851"/>
    <w:rsid w:val="00E416B1"/>
    <w:rsid w:val="00E41A05"/>
    <w:rsid w:val="00E41A70"/>
    <w:rsid w:val="00E4305E"/>
    <w:rsid w:val="00E4357C"/>
    <w:rsid w:val="00E44F8E"/>
    <w:rsid w:val="00E45C37"/>
    <w:rsid w:val="00E46840"/>
    <w:rsid w:val="00E4684C"/>
    <w:rsid w:val="00E46A8F"/>
    <w:rsid w:val="00E47925"/>
    <w:rsid w:val="00E50007"/>
    <w:rsid w:val="00E51469"/>
    <w:rsid w:val="00E527A5"/>
    <w:rsid w:val="00E5323B"/>
    <w:rsid w:val="00E5386C"/>
    <w:rsid w:val="00E5415A"/>
    <w:rsid w:val="00E5466F"/>
    <w:rsid w:val="00E54AAB"/>
    <w:rsid w:val="00E553D8"/>
    <w:rsid w:val="00E564E9"/>
    <w:rsid w:val="00E56565"/>
    <w:rsid w:val="00E5683D"/>
    <w:rsid w:val="00E568E0"/>
    <w:rsid w:val="00E57716"/>
    <w:rsid w:val="00E577CC"/>
    <w:rsid w:val="00E606B0"/>
    <w:rsid w:val="00E61B78"/>
    <w:rsid w:val="00E61FE9"/>
    <w:rsid w:val="00E62EBB"/>
    <w:rsid w:val="00E62FCB"/>
    <w:rsid w:val="00E65A45"/>
    <w:rsid w:val="00E6624D"/>
    <w:rsid w:val="00E66292"/>
    <w:rsid w:val="00E66955"/>
    <w:rsid w:val="00E66C88"/>
    <w:rsid w:val="00E66ED2"/>
    <w:rsid w:val="00E6726C"/>
    <w:rsid w:val="00E677AC"/>
    <w:rsid w:val="00E70870"/>
    <w:rsid w:val="00E708DC"/>
    <w:rsid w:val="00E70943"/>
    <w:rsid w:val="00E70C49"/>
    <w:rsid w:val="00E70D6A"/>
    <w:rsid w:val="00E71456"/>
    <w:rsid w:val="00E721A2"/>
    <w:rsid w:val="00E7236B"/>
    <w:rsid w:val="00E72CF1"/>
    <w:rsid w:val="00E73A2B"/>
    <w:rsid w:val="00E73EBC"/>
    <w:rsid w:val="00E74309"/>
    <w:rsid w:val="00E74CB0"/>
    <w:rsid w:val="00E755DB"/>
    <w:rsid w:val="00E7736F"/>
    <w:rsid w:val="00E7740C"/>
    <w:rsid w:val="00E778DA"/>
    <w:rsid w:val="00E77CE5"/>
    <w:rsid w:val="00E80DF4"/>
    <w:rsid w:val="00E80EAA"/>
    <w:rsid w:val="00E81B17"/>
    <w:rsid w:val="00E81C9E"/>
    <w:rsid w:val="00E826AA"/>
    <w:rsid w:val="00E827B6"/>
    <w:rsid w:val="00E82938"/>
    <w:rsid w:val="00E83273"/>
    <w:rsid w:val="00E8393A"/>
    <w:rsid w:val="00E83ADD"/>
    <w:rsid w:val="00E83E01"/>
    <w:rsid w:val="00E83F99"/>
    <w:rsid w:val="00E84F36"/>
    <w:rsid w:val="00E851E1"/>
    <w:rsid w:val="00E85E53"/>
    <w:rsid w:val="00E8749E"/>
    <w:rsid w:val="00E90C01"/>
    <w:rsid w:val="00E91AE6"/>
    <w:rsid w:val="00E92110"/>
    <w:rsid w:val="00E9236A"/>
    <w:rsid w:val="00E94749"/>
    <w:rsid w:val="00E94D3E"/>
    <w:rsid w:val="00E95156"/>
    <w:rsid w:val="00E95681"/>
    <w:rsid w:val="00E95769"/>
    <w:rsid w:val="00E959B8"/>
    <w:rsid w:val="00E96938"/>
    <w:rsid w:val="00E97340"/>
    <w:rsid w:val="00E97BDF"/>
    <w:rsid w:val="00EA05D5"/>
    <w:rsid w:val="00EA0748"/>
    <w:rsid w:val="00EA1506"/>
    <w:rsid w:val="00EA1A1B"/>
    <w:rsid w:val="00EA1AF7"/>
    <w:rsid w:val="00EA247D"/>
    <w:rsid w:val="00EA307A"/>
    <w:rsid w:val="00EA386E"/>
    <w:rsid w:val="00EA38C0"/>
    <w:rsid w:val="00EA396A"/>
    <w:rsid w:val="00EA3F14"/>
    <w:rsid w:val="00EA4630"/>
    <w:rsid w:val="00EA486E"/>
    <w:rsid w:val="00EA4BBF"/>
    <w:rsid w:val="00EA4BF8"/>
    <w:rsid w:val="00EA4F69"/>
    <w:rsid w:val="00EA5A03"/>
    <w:rsid w:val="00EA64FB"/>
    <w:rsid w:val="00EA69A3"/>
    <w:rsid w:val="00EA72D8"/>
    <w:rsid w:val="00EA780B"/>
    <w:rsid w:val="00EB0BDB"/>
    <w:rsid w:val="00EB149E"/>
    <w:rsid w:val="00EB1AB9"/>
    <w:rsid w:val="00EB21B2"/>
    <w:rsid w:val="00EB282A"/>
    <w:rsid w:val="00EB3EA6"/>
    <w:rsid w:val="00EB48EB"/>
    <w:rsid w:val="00EB4D46"/>
    <w:rsid w:val="00EB4DE9"/>
    <w:rsid w:val="00EB61D7"/>
    <w:rsid w:val="00EB73FF"/>
    <w:rsid w:val="00EC0F3B"/>
    <w:rsid w:val="00EC1479"/>
    <w:rsid w:val="00EC1F5A"/>
    <w:rsid w:val="00EC2A28"/>
    <w:rsid w:val="00EC2ABA"/>
    <w:rsid w:val="00EC2FAE"/>
    <w:rsid w:val="00EC2FC6"/>
    <w:rsid w:val="00EC3E41"/>
    <w:rsid w:val="00EC4233"/>
    <w:rsid w:val="00EC4650"/>
    <w:rsid w:val="00EC4E2D"/>
    <w:rsid w:val="00EC5206"/>
    <w:rsid w:val="00EC562F"/>
    <w:rsid w:val="00EC5AED"/>
    <w:rsid w:val="00EC5EC1"/>
    <w:rsid w:val="00EC6ACD"/>
    <w:rsid w:val="00EC6B75"/>
    <w:rsid w:val="00EC7599"/>
    <w:rsid w:val="00EC79F5"/>
    <w:rsid w:val="00EC7AFB"/>
    <w:rsid w:val="00EC7DA7"/>
    <w:rsid w:val="00ED011A"/>
    <w:rsid w:val="00ED055D"/>
    <w:rsid w:val="00ED0C67"/>
    <w:rsid w:val="00ED0DED"/>
    <w:rsid w:val="00ED0EC5"/>
    <w:rsid w:val="00ED2F88"/>
    <w:rsid w:val="00ED3630"/>
    <w:rsid w:val="00ED3928"/>
    <w:rsid w:val="00ED3AEE"/>
    <w:rsid w:val="00ED4629"/>
    <w:rsid w:val="00ED5589"/>
    <w:rsid w:val="00ED6003"/>
    <w:rsid w:val="00ED70D2"/>
    <w:rsid w:val="00ED783E"/>
    <w:rsid w:val="00ED7D82"/>
    <w:rsid w:val="00ED7E9D"/>
    <w:rsid w:val="00EE0678"/>
    <w:rsid w:val="00EE0CA9"/>
    <w:rsid w:val="00EE18AA"/>
    <w:rsid w:val="00EE1991"/>
    <w:rsid w:val="00EE1FBD"/>
    <w:rsid w:val="00EE29BA"/>
    <w:rsid w:val="00EE2B70"/>
    <w:rsid w:val="00EE2F2F"/>
    <w:rsid w:val="00EE336E"/>
    <w:rsid w:val="00EE4213"/>
    <w:rsid w:val="00EE440E"/>
    <w:rsid w:val="00EE5E97"/>
    <w:rsid w:val="00EE718F"/>
    <w:rsid w:val="00EE75BB"/>
    <w:rsid w:val="00EE75EA"/>
    <w:rsid w:val="00EE7740"/>
    <w:rsid w:val="00EE78F6"/>
    <w:rsid w:val="00EF011B"/>
    <w:rsid w:val="00EF1E66"/>
    <w:rsid w:val="00EF21E7"/>
    <w:rsid w:val="00EF2EFE"/>
    <w:rsid w:val="00EF31F5"/>
    <w:rsid w:val="00EF3C17"/>
    <w:rsid w:val="00EF3F6F"/>
    <w:rsid w:val="00EF5C31"/>
    <w:rsid w:val="00EF6DD7"/>
    <w:rsid w:val="00EF7289"/>
    <w:rsid w:val="00F02381"/>
    <w:rsid w:val="00F02EFC"/>
    <w:rsid w:val="00F03392"/>
    <w:rsid w:val="00F038B8"/>
    <w:rsid w:val="00F052E1"/>
    <w:rsid w:val="00F0548D"/>
    <w:rsid w:val="00F057DA"/>
    <w:rsid w:val="00F059B8"/>
    <w:rsid w:val="00F05D11"/>
    <w:rsid w:val="00F05F65"/>
    <w:rsid w:val="00F063EC"/>
    <w:rsid w:val="00F06884"/>
    <w:rsid w:val="00F07268"/>
    <w:rsid w:val="00F0745D"/>
    <w:rsid w:val="00F10AAE"/>
    <w:rsid w:val="00F1117B"/>
    <w:rsid w:val="00F116C2"/>
    <w:rsid w:val="00F11C37"/>
    <w:rsid w:val="00F12F75"/>
    <w:rsid w:val="00F131CD"/>
    <w:rsid w:val="00F13239"/>
    <w:rsid w:val="00F13C37"/>
    <w:rsid w:val="00F14EFB"/>
    <w:rsid w:val="00F1594E"/>
    <w:rsid w:val="00F15CA1"/>
    <w:rsid w:val="00F16D64"/>
    <w:rsid w:val="00F16E36"/>
    <w:rsid w:val="00F17698"/>
    <w:rsid w:val="00F1785A"/>
    <w:rsid w:val="00F17C82"/>
    <w:rsid w:val="00F20EEC"/>
    <w:rsid w:val="00F22C51"/>
    <w:rsid w:val="00F23164"/>
    <w:rsid w:val="00F2346F"/>
    <w:rsid w:val="00F2352E"/>
    <w:rsid w:val="00F23AAB"/>
    <w:rsid w:val="00F24D6E"/>
    <w:rsid w:val="00F24F64"/>
    <w:rsid w:val="00F2530C"/>
    <w:rsid w:val="00F25749"/>
    <w:rsid w:val="00F2574B"/>
    <w:rsid w:val="00F2582A"/>
    <w:rsid w:val="00F25E3D"/>
    <w:rsid w:val="00F26A6F"/>
    <w:rsid w:val="00F271B9"/>
    <w:rsid w:val="00F2725C"/>
    <w:rsid w:val="00F30FE8"/>
    <w:rsid w:val="00F32D2D"/>
    <w:rsid w:val="00F3358A"/>
    <w:rsid w:val="00F338ED"/>
    <w:rsid w:val="00F340C4"/>
    <w:rsid w:val="00F34A2B"/>
    <w:rsid w:val="00F35494"/>
    <w:rsid w:val="00F35809"/>
    <w:rsid w:val="00F36175"/>
    <w:rsid w:val="00F37CC6"/>
    <w:rsid w:val="00F37E73"/>
    <w:rsid w:val="00F40E4E"/>
    <w:rsid w:val="00F41A97"/>
    <w:rsid w:val="00F4280C"/>
    <w:rsid w:val="00F43491"/>
    <w:rsid w:val="00F43C2A"/>
    <w:rsid w:val="00F43E22"/>
    <w:rsid w:val="00F444C6"/>
    <w:rsid w:val="00F44928"/>
    <w:rsid w:val="00F4533E"/>
    <w:rsid w:val="00F455AC"/>
    <w:rsid w:val="00F4567D"/>
    <w:rsid w:val="00F45BEA"/>
    <w:rsid w:val="00F472CB"/>
    <w:rsid w:val="00F475A4"/>
    <w:rsid w:val="00F52481"/>
    <w:rsid w:val="00F52634"/>
    <w:rsid w:val="00F53010"/>
    <w:rsid w:val="00F53782"/>
    <w:rsid w:val="00F539B7"/>
    <w:rsid w:val="00F53A29"/>
    <w:rsid w:val="00F54A24"/>
    <w:rsid w:val="00F54CC6"/>
    <w:rsid w:val="00F54EF2"/>
    <w:rsid w:val="00F5552C"/>
    <w:rsid w:val="00F56DA3"/>
    <w:rsid w:val="00F56FDB"/>
    <w:rsid w:val="00F5730A"/>
    <w:rsid w:val="00F57331"/>
    <w:rsid w:val="00F5758A"/>
    <w:rsid w:val="00F57B0C"/>
    <w:rsid w:val="00F57B20"/>
    <w:rsid w:val="00F616F1"/>
    <w:rsid w:val="00F617BF"/>
    <w:rsid w:val="00F618C3"/>
    <w:rsid w:val="00F61DD5"/>
    <w:rsid w:val="00F61F35"/>
    <w:rsid w:val="00F62084"/>
    <w:rsid w:val="00F622B9"/>
    <w:rsid w:val="00F6244B"/>
    <w:rsid w:val="00F625C2"/>
    <w:rsid w:val="00F62B61"/>
    <w:rsid w:val="00F63B19"/>
    <w:rsid w:val="00F640C7"/>
    <w:rsid w:val="00F64216"/>
    <w:rsid w:val="00F64461"/>
    <w:rsid w:val="00F644E9"/>
    <w:rsid w:val="00F64C7A"/>
    <w:rsid w:val="00F66325"/>
    <w:rsid w:val="00F67294"/>
    <w:rsid w:val="00F70171"/>
    <w:rsid w:val="00F70988"/>
    <w:rsid w:val="00F70AF3"/>
    <w:rsid w:val="00F70F2B"/>
    <w:rsid w:val="00F71C59"/>
    <w:rsid w:val="00F71CAD"/>
    <w:rsid w:val="00F72C51"/>
    <w:rsid w:val="00F73D30"/>
    <w:rsid w:val="00F74B2C"/>
    <w:rsid w:val="00F751F5"/>
    <w:rsid w:val="00F7590A"/>
    <w:rsid w:val="00F75EDD"/>
    <w:rsid w:val="00F76DD4"/>
    <w:rsid w:val="00F770FF"/>
    <w:rsid w:val="00F77F46"/>
    <w:rsid w:val="00F80B7B"/>
    <w:rsid w:val="00F8151A"/>
    <w:rsid w:val="00F8201C"/>
    <w:rsid w:val="00F824A4"/>
    <w:rsid w:val="00F82DBE"/>
    <w:rsid w:val="00F83097"/>
    <w:rsid w:val="00F83AB8"/>
    <w:rsid w:val="00F84D63"/>
    <w:rsid w:val="00F85153"/>
    <w:rsid w:val="00F8524B"/>
    <w:rsid w:val="00F853EF"/>
    <w:rsid w:val="00F85836"/>
    <w:rsid w:val="00F85A96"/>
    <w:rsid w:val="00F878DB"/>
    <w:rsid w:val="00F90D12"/>
    <w:rsid w:val="00F91281"/>
    <w:rsid w:val="00F917EB"/>
    <w:rsid w:val="00F925A3"/>
    <w:rsid w:val="00F92E4D"/>
    <w:rsid w:val="00F92FF8"/>
    <w:rsid w:val="00F94C31"/>
    <w:rsid w:val="00F96A46"/>
    <w:rsid w:val="00F96A65"/>
    <w:rsid w:val="00F97644"/>
    <w:rsid w:val="00F97FC7"/>
    <w:rsid w:val="00FA03A6"/>
    <w:rsid w:val="00FA078C"/>
    <w:rsid w:val="00FA0A4C"/>
    <w:rsid w:val="00FA1624"/>
    <w:rsid w:val="00FA1858"/>
    <w:rsid w:val="00FA19ED"/>
    <w:rsid w:val="00FA1A9B"/>
    <w:rsid w:val="00FA1C2D"/>
    <w:rsid w:val="00FA1FF6"/>
    <w:rsid w:val="00FA3B68"/>
    <w:rsid w:val="00FA4471"/>
    <w:rsid w:val="00FA4B3E"/>
    <w:rsid w:val="00FA5753"/>
    <w:rsid w:val="00FA5A8F"/>
    <w:rsid w:val="00FA6332"/>
    <w:rsid w:val="00FA7851"/>
    <w:rsid w:val="00FB0631"/>
    <w:rsid w:val="00FB10CC"/>
    <w:rsid w:val="00FB2499"/>
    <w:rsid w:val="00FB3A80"/>
    <w:rsid w:val="00FB497B"/>
    <w:rsid w:val="00FB49AF"/>
    <w:rsid w:val="00FB59AD"/>
    <w:rsid w:val="00FB5F16"/>
    <w:rsid w:val="00FB703F"/>
    <w:rsid w:val="00FB7145"/>
    <w:rsid w:val="00FC09BA"/>
    <w:rsid w:val="00FC0A8F"/>
    <w:rsid w:val="00FC1149"/>
    <w:rsid w:val="00FC17E4"/>
    <w:rsid w:val="00FC55CA"/>
    <w:rsid w:val="00FC58B1"/>
    <w:rsid w:val="00FC67C8"/>
    <w:rsid w:val="00FC71D7"/>
    <w:rsid w:val="00FC7628"/>
    <w:rsid w:val="00FD065F"/>
    <w:rsid w:val="00FD0D44"/>
    <w:rsid w:val="00FD134A"/>
    <w:rsid w:val="00FD1DB3"/>
    <w:rsid w:val="00FD203E"/>
    <w:rsid w:val="00FD2B99"/>
    <w:rsid w:val="00FD4B7E"/>
    <w:rsid w:val="00FD5B30"/>
    <w:rsid w:val="00FD6A6A"/>
    <w:rsid w:val="00FD6C40"/>
    <w:rsid w:val="00FD726A"/>
    <w:rsid w:val="00FD7672"/>
    <w:rsid w:val="00FD7AF8"/>
    <w:rsid w:val="00FD7D7A"/>
    <w:rsid w:val="00FE0859"/>
    <w:rsid w:val="00FE0A29"/>
    <w:rsid w:val="00FE10E8"/>
    <w:rsid w:val="00FE1668"/>
    <w:rsid w:val="00FE18DA"/>
    <w:rsid w:val="00FE292D"/>
    <w:rsid w:val="00FE31DF"/>
    <w:rsid w:val="00FE37D7"/>
    <w:rsid w:val="00FE38F7"/>
    <w:rsid w:val="00FE39E2"/>
    <w:rsid w:val="00FE4009"/>
    <w:rsid w:val="00FE4B66"/>
    <w:rsid w:val="00FE555D"/>
    <w:rsid w:val="00FE5B31"/>
    <w:rsid w:val="00FE5C1C"/>
    <w:rsid w:val="00FE6784"/>
    <w:rsid w:val="00FE74D4"/>
    <w:rsid w:val="00FE78C1"/>
    <w:rsid w:val="00FF04CC"/>
    <w:rsid w:val="00FF1234"/>
    <w:rsid w:val="00FF1E15"/>
    <w:rsid w:val="00FF1F4A"/>
    <w:rsid w:val="00FF2562"/>
    <w:rsid w:val="00FF2B44"/>
    <w:rsid w:val="00FF30DF"/>
    <w:rsid w:val="00FF38E8"/>
    <w:rsid w:val="00FF4530"/>
    <w:rsid w:val="00FF5FAC"/>
    <w:rsid w:val="00FF62CD"/>
    <w:rsid w:val="00FF6AAE"/>
    <w:rsid w:val="00FF72D1"/>
    <w:rsid w:val="00FF757D"/>
    <w:rsid w:val="00FF78CE"/>
    <w:rsid w:val="00FF7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51095"/>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02"/>
    <w:pPr>
      <w:spacing w:after="160" w:line="259" w:lineRule="auto"/>
    </w:pPr>
    <w:rPr>
      <w:sz w:val="22"/>
      <w:szCs w:val="22"/>
      <w:lang w:eastAsia="en-US"/>
    </w:rPr>
  </w:style>
  <w:style w:type="paragraph" w:styleId="Heading3">
    <w:name w:val="heading 3"/>
    <w:basedOn w:val="Normal"/>
    <w:link w:val="Heading3Char"/>
    <w:uiPriority w:val="9"/>
    <w:qFormat/>
    <w:rsid w:val="00AA2C9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5C100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2 Char"/>
    <w:link w:val="ListParagraph"/>
    <w:uiPriority w:val="34"/>
    <w:locked/>
    <w:rsid w:val="005C1000"/>
    <w:rPr>
      <w:rFonts w:ascii="Times New Roman" w:eastAsia="Times New Roman" w:hAnsi="Times New Roman"/>
      <w:sz w:val="24"/>
      <w:szCs w:val="24"/>
      <w:lang w:val="en-US" w:eastAsia="en-US"/>
    </w:rPr>
  </w:style>
  <w:style w:type="paragraph" w:customStyle="1" w:styleId="tv213">
    <w:name w:val="tv213"/>
    <w:basedOn w:val="Normal"/>
    <w:rsid w:val="005C100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AA2C96"/>
    <w:rPr>
      <w:rFonts w:ascii="Times New Roman" w:eastAsia="Times New Roman" w:hAnsi="Times New Roman"/>
      <w:b/>
      <w:bCs/>
      <w:sz w:val="27"/>
      <w:szCs w:val="27"/>
    </w:rPr>
  </w:style>
  <w:style w:type="character" w:styleId="Strong">
    <w:name w:val="Strong"/>
    <w:uiPriority w:val="22"/>
    <w:qFormat/>
    <w:rsid w:val="00EC6B75"/>
    <w:rPr>
      <w:b/>
      <w:bCs/>
    </w:rPr>
  </w:style>
  <w:style w:type="character" w:styleId="CommentReference">
    <w:name w:val="annotation reference"/>
    <w:uiPriority w:val="99"/>
    <w:semiHidden/>
    <w:unhideWhenUsed/>
    <w:rsid w:val="00103AAF"/>
    <w:rPr>
      <w:sz w:val="16"/>
      <w:szCs w:val="16"/>
    </w:rPr>
  </w:style>
  <w:style w:type="paragraph" w:styleId="CommentText">
    <w:name w:val="annotation text"/>
    <w:basedOn w:val="Normal"/>
    <w:link w:val="CommentTextChar"/>
    <w:uiPriority w:val="99"/>
    <w:unhideWhenUsed/>
    <w:rsid w:val="00103AAF"/>
    <w:rPr>
      <w:sz w:val="20"/>
      <w:szCs w:val="20"/>
    </w:rPr>
  </w:style>
  <w:style w:type="character" w:customStyle="1" w:styleId="CommentTextChar">
    <w:name w:val="Comment Text Char"/>
    <w:link w:val="CommentText"/>
    <w:uiPriority w:val="99"/>
    <w:rsid w:val="00103AAF"/>
    <w:rPr>
      <w:lang w:eastAsia="en-US"/>
    </w:rPr>
  </w:style>
  <w:style w:type="paragraph" w:styleId="CommentSubject">
    <w:name w:val="annotation subject"/>
    <w:basedOn w:val="CommentText"/>
    <w:next w:val="CommentText"/>
    <w:link w:val="CommentSubjectChar"/>
    <w:uiPriority w:val="99"/>
    <w:semiHidden/>
    <w:unhideWhenUsed/>
    <w:rsid w:val="00103AAF"/>
    <w:rPr>
      <w:b/>
      <w:bCs/>
    </w:rPr>
  </w:style>
  <w:style w:type="character" w:customStyle="1" w:styleId="CommentSubjectChar">
    <w:name w:val="Comment Subject Char"/>
    <w:link w:val="CommentSubject"/>
    <w:uiPriority w:val="99"/>
    <w:semiHidden/>
    <w:rsid w:val="00103AAF"/>
    <w:rPr>
      <w:b/>
      <w:bCs/>
      <w:lang w:eastAsia="en-US"/>
    </w:rPr>
  </w:style>
  <w:style w:type="character" w:customStyle="1" w:styleId="UnresolvedMention1">
    <w:name w:val="Unresolved Mention1"/>
    <w:uiPriority w:val="99"/>
    <w:semiHidden/>
    <w:unhideWhenUsed/>
    <w:rsid w:val="00802C8D"/>
    <w:rPr>
      <w:color w:val="808080"/>
      <w:shd w:val="clear" w:color="auto" w:fill="E6E6E6"/>
    </w:rPr>
  </w:style>
  <w:style w:type="paragraph" w:styleId="Revision">
    <w:name w:val="Revision"/>
    <w:hidden/>
    <w:uiPriority w:val="99"/>
    <w:semiHidden/>
    <w:rsid w:val="001E3B8F"/>
    <w:rPr>
      <w:sz w:val="22"/>
      <w:szCs w:val="22"/>
      <w:lang w:eastAsia="en-US"/>
    </w:rPr>
  </w:style>
  <w:style w:type="paragraph" w:customStyle="1" w:styleId="naisc">
    <w:name w:val="naisc"/>
    <w:basedOn w:val="Normal"/>
    <w:rsid w:val="00A71A93"/>
    <w:pPr>
      <w:spacing w:before="75" w:after="75" w:line="240" w:lineRule="auto"/>
      <w:jc w:val="center"/>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7B5C3B"/>
    <w:rPr>
      <w:color w:val="808080"/>
      <w:shd w:val="clear" w:color="auto" w:fill="E6E6E6"/>
    </w:rPr>
  </w:style>
  <w:style w:type="paragraph" w:styleId="FootnoteText">
    <w:name w:val="footnote text"/>
    <w:basedOn w:val="Normal"/>
    <w:link w:val="FootnoteTextChar"/>
    <w:uiPriority w:val="99"/>
    <w:semiHidden/>
    <w:unhideWhenUsed/>
    <w:rsid w:val="00DB2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AE7"/>
    <w:rPr>
      <w:lang w:eastAsia="en-US"/>
    </w:rPr>
  </w:style>
  <w:style w:type="character" w:styleId="FootnoteReference">
    <w:name w:val="footnote reference"/>
    <w:basedOn w:val="DefaultParagraphFont"/>
    <w:uiPriority w:val="99"/>
    <w:semiHidden/>
    <w:unhideWhenUsed/>
    <w:rsid w:val="00DB2AE7"/>
    <w:rPr>
      <w:vertAlign w:val="superscript"/>
    </w:rPr>
  </w:style>
  <w:style w:type="character" w:customStyle="1" w:styleId="UnresolvedMention3">
    <w:name w:val="Unresolved Mention3"/>
    <w:basedOn w:val="DefaultParagraphFont"/>
    <w:uiPriority w:val="99"/>
    <w:semiHidden/>
    <w:unhideWhenUsed/>
    <w:rsid w:val="00B27828"/>
    <w:rPr>
      <w:color w:val="605E5C"/>
      <w:shd w:val="clear" w:color="auto" w:fill="E1DFDD"/>
    </w:rPr>
  </w:style>
  <w:style w:type="character" w:styleId="UnresolvedMention">
    <w:name w:val="Unresolved Mention"/>
    <w:basedOn w:val="DefaultParagraphFont"/>
    <w:uiPriority w:val="99"/>
    <w:semiHidden/>
    <w:unhideWhenUsed/>
    <w:rsid w:val="00957296"/>
    <w:rPr>
      <w:color w:val="605E5C"/>
      <w:shd w:val="clear" w:color="auto" w:fill="E1DFDD"/>
    </w:rPr>
  </w:style>
  <w:style w:type="paragraph" w:customStyle="1" w:styleId="paragraph">
    <w:name w:val="paragraph"/>
    <w:basedOn w:val="Normal"/>
    <w:rsid w:val="00AE211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AE2117"/>
  </w:style>
  <w:style w:type="character" w:customStyle="1" w:styleId="eop">
    <w:name w:val="eop"/>
    <w:basedOn w:val="DefaultParagraphFont"/>
    <w:rsid w:val="00AE2117"/>
  </w:style>
  <w:style w:type="table" w:styleId="TableGrid">
    <w:name w:val="Table Grid"/>
    <w:basedOn w:val="TableNormal"/>
    <w:uiPriority w:val="39"/>
    <w:rsid w:val="009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866744">
      <w:bodyDiv w:val="1"/>
      <w:marLeft w:val="0"/>
      <w:marRight w:val="0"/>
      <w:marTop w:val="0"/>
      <w:marBottom w:val="0"/>
      <w:divBdr>
        <w:top w:val="none" w:sz="0" w:space="0" w:color="auto"/>
        <w:left w:val="none" w:sz="0" w:space="0" w:color="auto"/>
        <w:bottom w:val="none" w:sz="0" w:space="0" w:color="auto"/>
        <w:right w:val="none" w:sz="0" w:space="0" w:color="auto"/>
      </w:divBdr>
    </w:div>
    <w:div w:id="907836692">
      <w:bodyDiv w:val="1"/>
      <w:marLeft w:val="0"/>
      <w:marRight w:val="0"/>
      <w:marTop w:val="0"/>
      <w:marBottom w:val="0"/>
      <w:divBdr>
        <w:top w:val="none" w:sz="0" w:space="0" w:color="auto"/>
        <w:left w:val="none" w:sz="0" w:space="0" w:color="auto"/>
        <w:bottom w:val="none" w:sz="0" w:space="0" w:color="auto"/>
        <w:right w:val="none" w:sz="0" w:space="0" w:color="auto"/>
      </w:divBdr>
      <w:divsChild>
        <w:div w:id="233660177">
          <w:marLeft w:val="0"/>
          <w:marRight w:val="0"/>
          <w:marTop w:val="0"/>
          <w:marBottom w:val="567"/>
          <w:divBdr>
            <w:top w:val="none" w:sz="0" w:space="0" w:color="auto"/>
            <w:left w:val="none" w:sz="0" w:space="0" w:color="auto"/>
            <w:bottom w:val="none" w:sz="0" w:space="0" w:color="auto"/>
            <w:right w:val="none" w:sz="0" w:space="0" w:color="auto"/>
          </w:divBdr>
        </w:div>
        <w:div w:id="658776934">
          <w:marLeft w:val="0"/>
          <w:marRight w:val="0"/>
          <w:marTop w:val="480"/>
          <w:marBottom w:val="240"/>
          <w:divBdr>
            <w:top w:val="none" w:sz="0" w:space="0" w:color="auto"/>
            <w:left w:val="none" w:sz="0" w:space="0" w:color="auto"/>
            <w:bottom w:val="none" w:sz="0" w:space="0" w:color="auto"/>
            <w:right w:val="none" w:sz="0" w:space="0" w:color="auto"/>
          </w:divBdr>
        </w:div>
      </w:divsChild>
    </w:div>
    <w:div w:id="1253125513">
      <w:bodyDiv w:val="1"/>
      <w:marLeft w:val="0"/>
      <w:marRight w:val="0"/>
      <w:marTop w:val="0"/>
      <w:marBottom w:val="0"/>
      <w:divBdr>
        <w:top w:val="none" w:sz="0" w:space="0" w:color="auto"/>
        <w:left w:val="none" w:sz="0" w:space="0" w:color="auto"/>
        <w:bottom w:val="none" w:sz="0" w:space="0" w:color="auto"/>
        <w:right w:val="none" w:sz="0" w:space="0" w:color="auto"/>
      </w:divBdr>
      <w:divsChild>
        <w:div w:id="702752689">
          <w:marLeft w:val="0"/>
          <w:marRight w:val="0"/>
          <w:marTop w:val="0"/>
          <w:marBottom w:val="0"/>
          <w:divBdr>
            <w:top w:val="none" w:sz="0" w:space="0" w:color="auto"/>
            <w:left w:val="none" w:sz="0" w:space="0" w:color="auto"/>
            <w:bottom w:val="none" w:sz="0" w:space="0" w:color="auto"/>
            <w:right w:val="none" w:sz="0" w:space="0" w:color="auto"/>
          </w:divBdr>
          <w:divsChild>
            <w:div w:id="564800675">
              <w:marLeft w:val="0"/>
              <w:marRight w:val="0"/>
              <w:marTop w:val="0"/>
              <w:marBottom w:val="0"/>
              <w:divBdr>
                <w:top w:val="none" w:sz="0" w:space="0" w:color="auto"/>
                <w:left w:val="none" w:sz="0" w:space="0" w:color="auto"/>
                <w:bottom w:val="none" w:sz="0" w:space="0" w:color="auto"/>
                <w:right w:val="none" w:sz="0" w:space="0" w:color="auto"/>
              </w:divBdr>
              <w:divsChild>
                <w:div w:id="686516192">
                  <w:marLeft w:val="0"/>
                  <w:marRight w:val="0"/>
                  <w:marTop w:val="0"/>
                  <w:marBottom w:val="0"/>
                  <w:divBdr>
                    <w:top w:val="none" w:sz="0" w:space="0" w:color="auto"/>
                    <w:left w:val="none" w:sz="0" w:space="0" w:color="auto"/>
                    <w:bottom w:val="none" w:sz="0" w:space="0" w:color="auto"/>
                    <w:right w:val="none" w:sz="0" w:space="0" w:color="auto"/>
                  </w:divBdr>
                </w:div>
              </w:divsChild>
            </w:div>
            <w:div w:id="503202814">
              <w:marLeft w:val="0"/>
              <w:marRight w:val="0"/>
              <w:marTop w:val="0"/>
              <w:marBottom w:val="0"/>
              <w:divBdr>
                <w:top w:val="none" w:sz="0" w:space="0" w:color="auto"/>
                <w:left w:val="none" w:sz="0" w:space="0" w:color="auto"/>
                <w:bottom w:val="none" w:sz="0" w:space="0" w:color="auto"/>
                <w:right w:val="none" w:sz="0" w:space="0" w:color="auto"/>
              </w:divBdr>
              <w:divsChild>
                <w:div w:id="1943612797">
                  <w:marLeft w:val="0"/>
                  <w:marRight w:val="0"/>
                  <w:marTop w:val="0"/>
                  <w:marBottom w:val="0"/>
                  <w:divBdr>
                    <w:top w:val="none" w:sz="0" w:space="0" w:color="auto"/>
                    <w:left w:val="none" w:sz="0" w:space="0" w:color="auto"/>
                    <w:bottom w:val="none" w:sz="0" w:space="0" w:color="auto"/>
                    <w:right w:val="none" w:sz="0" w:space="0" w:color="auto"/>
                  </w:divBdr>
                </w:div>
              </w:divsChild>
            </w:div>
            <w:div w:id="71855538">
              <w:marLeft w:val="0"/>
              <w:marRight w:val="0"/>
              <w:marTop w:val="0"/>
              <w:marBottom w:val="0"/>
              <w:divBdr>
                <w:top w:val="none" w:sz="0" w:space="0" w:color="auto"/>
                <w:left w:val="none" w:sz="0" w:space="0" w:color="auto"/>
                <w:bottom w:val="none" w:sz="0" w:space="0" w:color="auto"/>
                <w:right w:val="none" w:sz="0" w:space="0" w:color="auto"/>
              </w:divBdr>
              <w:divsChild>
                <w:div w:id="76948276">
                  <w:marLeft w:val="0"/>
                  <w:marRight w:val="0"/>
                  <w:marTop w:val="0"/>
                  <w:marBottom w:val="0"/>
                  <w:divBdr>
                    <w:top w:val="none" w:sz="0" w:space="0" w:color="auto"/>
                    <w:left w:val="none" w:sz="0" w:space="0" w:color="auto"/>
                    <w:bottom w:val="none" w:sz="0" w:space="0" w:color="auto"/>
                    <w:right w:val="none" w:sz="0" w:space="0" w:color="auto"/>
                  </w:divBdr>
                </w:div>
              </w:divsChild>
            </w:div>
            <w:div w:id="1880822882">
              <w:marLeft w:val="0"/>
              <w:marRight w:val="0"/>
              <w:marTop w:val="0"/>
              <w:marBottom w:val="0"/>
              <w:divBdr>
                <w:top w:val="none" w:sz="0" w:space="0" w:color="auto"/>
                <w:left w:val="none" w:sz="0" w:space="0" w:color="auto"/>
                <w:bottom w:val="none" w:sz="0" w:space="0" w:color="auto"/>
                <w:right w:val="none" w:sz="0" w:space="0" w:color="auto"/>
              </w:divBdr>
              <w:divsChild>
                <w:div w:id="1557861550">
                  <w:marLeft w:val="0"/>
                  <w:marRight w:val="0"/>
                  <w:marTop w:val="0"/>
                  <w:marBottom w:val="0"/>
                  <w:divBdr>
                    <w:top w:val="none" w:sz="0" w:space="0" w:color="auto"/>
                    <w:left w:val="none" w:sz="0" w:space="0" w:color="auto"/>
                    <w:bottom w:val="none" w:sz="0" w:space="0" w:color="auto"/>
                    <w:right w:val="none" w:sz="0" w:space="0" w:color="auto"/>
                  </w:divBdr>
                </w:div>
              </w:divsChild>
            </w:div>
            <w:div w:id="918057946">
              <w:marLeft w:val="0"/>
              <w:marRight w:val="0"/>
              <w:marTop w:val="0"/>
              <w:marBottom w:val="0"/>
              <w:divBdr>
                <w:top w:val="none" w:sz="0" w:space="0" w:color="auto"/>
                <w:left w:val="none" w:sz="0" w:space="0" w:color="auto"/>
                <w:bottom w:val="none" w:sz="0" w:space="0" w:color="auto"/>
                <w:right w:val="none" w:sz="0" w:space="0" w:color="auto"/>
              </w:divBdr>
              <w:divsChild>
                <w:div w:id="2051757210">
                  <w:marLeft w:val="0"/>
                  <w:marRight w:val="0"/>
                  <w:marTop w:val="0"/>
                  <w:marBottom w:val="0"/>
                  <w:divBdr>
                    <w:top w:val="none" w:sz="0" w:space="0" w:color="auto"/>
                    <w:left w:val="none" w:sz="0" w:space="0" w:color="auto"/>
                    <w:bottom w:val="none" w:sz="0" w:space="0" w:color="auto"/>
                    <w:right w:val="none" w:sz="0" w:space="0" w:color="auto"/>
                  </w:divBdr>
                </w:div>
              </w:divsChild>
            </w:div>
            <w:div w:id="1995640385">
              <w:marLeft w:val="0"/>
              <w:marRight w:val="0"/>
              <w:marTop w:val="0"/>
              <w:marBottom w:val="0"/>
              <w:divBdr>
                <w:top w:val="none" w:sz="0" w:space="0" w:color="auto"/>
                <w:left w:val="none" w:sz="0" w:space="0" w:color="auto"/>
                <w:bottom w:val="none" w:sz="0" w:space="0" w:color="auto"/>
                <w:right w:val="none" w:sz="0" w:space="0" w:color="auto"/>
              </w:divBdr>
              <w:divsChild>
                <w:div w:id="184708060">
                  <w:marLeft w:val="0"/>
                  <w:marRight w:val="0"/>
                  <w:marTop w:val="0"/>
                  <w:marBottom w:val="0"/>
                  <w:divBdr>
                    <w:top w:val="none" w:sz="0" w:space="0" w:color="auto"/>
                    <w:left w:val="none" w:sz="0" w:space="0" w:color="auto"/>
                    <w:bottom w:val="none" w:sz="0" w:space="0" w:color="auto"/>
                    <w:right w:val="none" w:sz="0" w:space="0" w:color="auto"/>
                  </w:divBdr>
                </w:div>
              </w:divsChild>
            </w:div>
            <w:div w:id="1962150862">
              <w:marLeft w:val="0"/>
              <w:marRight w:val="0"/>
              <w:marTop w:val="0"/>
              <w:marBottom w:val="0"/>
              <w:divBdr>
                <w:top w:val="none" w:sz="0" w:space="0" w:color="auto"/>
                <w:left w:val="none" w:sz="0" w:space="0" w:color="auto"/>
                <w:bottom w:val="none" w:sz="0" w:space="0" w:color="auto"/>
                <w:right w:val="none" w:sz="0" w:space="0" w:color="auto"/>
              </w:divBdr>
              <w:divsChild>
                <w:div w:id="1623997964">
                  <w:marLeft w:val="0"/>
                  <w:marRight w:val="0"/>
                  <w:marTop w:val="0"/>
                  <w:marBottom w:val="0"/>
                  <w:divBdr>
                    <w:top w:val="none" w:sz="0" w:space="0" w:color="auto"/>
                    <w:left w:val="none" w:sz="0" w:space="0" w:color="auto"/>
                    <w:bottom w:val="none" w:sz="0" w:space="0" w:color="auto"/>
                    <w:right w:val="none" w:sz="0" w:space="0" w:color="auto"/>
                  </w:divBdr>
                </w:div>
              </w:divsChild>
            </w:div>
            <w:div w:id="1526478196">
              <w:marLeft w:val="0"/>
              <w:marRight w:val="0"/>
              <w:marTop w:val="0"/>
              <w:marBottom w:val="0"/>
              <w:divBdr>
                <w:top w:val="none" w:sz="0" w:space="0" w:color="auto"/>
                <w:left w:val="none" w:sz="0" w:space="0" w:color="auto"/>
                <w:bottom w:val="none" w:sz="0" w:space="0" w:color="auto"/>
                <w:right w:val="none" w:sz="0" w:space="0" w:color="auto"/>
              </w:divBdr>
              <w:divsChild>
                <w:div w:id="1552768709">
                  <w:marLeft w:val="0"/>
                  <w:marRight w:val="0"/>
                  <w:marTop w:val="0"/>
                  <w:marBottom w:val="0"/>
                  <w:divBdr>
                    <w:top w:val="none" w:sz="0" w:space="0" w:color="auto"/>
                    <w:left w:val="none" w:sz="0" w:space="0" w:color="auto"/>
                    <w:bottom w:val="none" w:sz="0" w:space="0" w:color="auto"/>
                    <w:right w:val="none" w:sz="0" w:space="0" w:color="auto"/>
                  </w:divBdr>
                </w:div>
              </w:divsChild>
            </w:div>
            <w:div w:id="1192065281">
              <w:marLeft w:val="0"/>
              <w:marRight w:val="0"/>
              <w:marTop w:val="0"/>
              <w:marBottom w:val="0"/>
              <w:divBdr>
                <w:top w:val="none" w:sz="0" w:space="0" w:color="auto"/>
                <w:left w:val="none" w:sz="0" w:space="0" w:color="auto"/>
                <w:bottom w:val="none" w:sz="0" w:space="0" w:color="auto"/>
                <w:right w:val="none" w:sz="0" w:space="0" w:color="auto"/>
              </w:divBdr>
              <w:divsChild>
                <w:div w:id="1278299116">
                  <w:marLeft w:val="0"/>
                  <w:marRight w:val="0"/>
                  <w:marTop w:val="0"/>
                  <w:marBottom w:val="0"/>
                  <w:divBdr>
                    <w:top w:val="none" w:sz="0" w:space="0" w:color="auto"/>
                    <w:left w:val="none" w:sz="0" w:space="0" w:color="auto"/>
                    <w:bottom w:val="none" w:sz="0" w:space="0" w:color="auto"/>
                    <w:right w:val="none" w:sz="0" w:space="0" w:color="auto"/>
                  </w:divBdr>
                </w:div>
              </w:divsChild>
            </w:div>
            <w:div w:id="1169566752">
              <w:marLeft w:val="0"/>
              <w:marRight w:val="0"/>
              <w:marTop w:val="0"/>
              <w:marBottom w:val="0"/>
              <w:divBdr>
                <w:top w:val="none" w:sz="0" w:space="0" w:color="auto"/>
                <w:left w:val="none" w:sz="0" w:space="0" w:color="auto"/>
                <w:bottom w:val="none" w:sz="0" w:space="0" w:color="auto"/>
                <w:right w:val="none" w:sz="0" w:space="0" w:color="auto"/>
              </w:divBdr>
              <w:divsChild>
                <w:div w:id="1056468548">
                  <w:marLeft w:val="0"/>
                  <w:marRight w:val="0"/>
                  <w:marTop w:val="0"/>
                  <w:marBottom w:val="0"/>
                  <w:divBdr>
                    <w:top w:val="none" w:sz="0" w:space="0" w:color="auto"/>
                    <w:left w:val="none" w:sz="0" w:space="0" w:color="auto"/>
                    <w:bottom w:val="none" w:sz="0" w:space="0" w:color="auto"/>
                    <w:right w:val="none" w:sz="0" w:space="0" w:color="auto"/>
                  </w:divBdr>
                </w:div>
              </w:divsChild>
            </w:div>
            <w:div w:id="1295722123">
              <w:marLeft w:val="0"/>
              <w:marRight w:val="0"/>
              <w:marTop w:val="0"/>
              <w:marBottom w:val="0"/>
              <w:divBdr>
                <w:top w:val="none" w:sz="0" w:space="0" w:color="auto"/>
                <w:left w:val="none" w:sz="0" w:space="0" w:color="auto"/>
                <w:bottom w:val="none" w:sz="0" w:space="0" w:color="auto"/>
                <w:right w:val="none" w:sz="0" w:space="0" w:color="auto"/>
              </w:divBdr>
              <w:divsChild>
                <w:div w:id="1460881949">
                  <w:marLeft w:val="0"/>
                  <w:marRight w:val="0"/>
                  <w:marTop w:val="0"/>
                  <w:marBottom w:val="0"/>
                  <w:divBdr>
                    <w:top w:val="none" w:sz="0" w:space="0" w:color="auto"/>
                    <w:left w:val="none" w:sz="0" w:space="0" w:color="auto"/>
                    <w:bottom w:val="none" w:sz="0" w:space="0" w:color="auto"/>
                    <w:right w:val="none" w:sz="0" w:space="0" w:color="auto"/>
                  </w:divBdr>
                </w:div>
              </w:divsChild>
            </w:div>
            <w:div w:id="1331330934">
              <w:marLeft w:val="0"/>
              <w:marRight w:val="0"/>
              <w:marTop w:val="0"/>
              <w:marBottom w:val="0"/>
              <w:divBdr>
                <w:top w:val="none" w:sz="0" w:space="0" w:color="auto"/>
                <w:left w:val="none" w:sz="0" w:space="0" w:color="auto"/>
                <w:bottom w:val="none" w:sz="0" w:space="0" w:color="auto"/>
                <w:right w:val="none" w:sz="0" w:space="0" w:color="auto"/>
              </w:divBdr>
              <w:divsChild>
                <w:div w:id="1183594759">
                  <w:marLeft w:val="0"/>
                  <w:marRight w:val="0"/>
                  <w:marTop w:val="0"/>
                  <w:marBottom w:val="0"/>
                  <w:divBdr>
                    <w:top w:val="none" w:sz="0" w:space="0" w:color="auto"/>
                    <w:left w:val="none" w:sz="0" w:space="0" w:color="auto"/>
                    <w:bottom w:val="none" w:sz="0" w:space="0" w:color="auto"/>
                    <w:right w:val="none" w:sz="0" w:space="0" w:color="auto"/>
                  </w:divBdr>
                </w:div>
              </w:divsChild>
            </w:div>
            <w:div w:id="311834425">
              <w:marLeft w:val="0"/>
              <w:marRight w:val="0"/>
              <w:marTop w:val="0"/>
              <w:marBottom w:val="0"/>
              <w:divBdr>
                <w:top w:val="none" w:sz="0" w:space="0" w:color="auto"/>
                <w:left w:val="none" w:sz="0" w:space="0" w:color="auto"/>
                <w:bottom w:val="none" w:sz="0" w:space="0" w:color="auto"/>
                <w:right w:val="none" w:sz="0" w:space="0" w:color="auto"/>
              </w:divBdr>
              <w:divsChild>
                <w:div w:id="1981887385">
                  <w:marLeft w:val="0"/>
                  <w:marRight w:val="0"/>
                  <w:marTop w:val="0"/>
                  <w:marBottom w:val="0"/>
                  <w:divBdr>
                    <w:top w:val="none" w:sz="0" w:space="0" w:color="auto"/>
                    <w:left w:val="none" w:sz="0" w:space="0" w:color="auto"/>
                    <w:bottom w:val="none" w:sz="0" w:space="0" w:color="auto"/>
                    <w:right w:val="none" w:sz="0" w:space="0" w:color="auto"/>
                  </w:divBdr>
                </w:div>
              </w:divsChild>
            </w:div>
            <w:div w:id="761025585">
              <w:marLeft w:val="0"/>
              <w:marRight w:val="0"/>
              <w:marTop w:val="0"/>
              <w:marBottom w:val="0"/>
              <w:divBdr>
                <w:top w:val="none" w:sz="0" w:space="0" w:color="auto"/>
                <w:left w:val="none" w:sz="0" w:space="0" w:color="auto"/>
                <w:bottom w:val="none" w:sz="0" w:space="0" w:color="auto"/>
                <w:right w:val="none" w:sz="0" w:space="0" w:color="auto"/>
              </w:divBdr>
              <w:divsChild>
                <w:div w:id="353311090">
                  <w:marLeft w:val="0"/>
                  <w:marRight w:val="0"/>
                  <w:marTop w:val="0"/>
                  <w:marBottom w:val="0"/>
                  <w:divBdr>
                    <w:top w:val="none" w:sz="0" w:space="0" w:color="auto"/>
                    <w:left w:val="none" w:sz="0" w:space="0" w:color="auto"/>
                    <w:bottom w:val="none" w:sz="0" w:space="0" w:color="auto"/>
                    <w:right w:val="none" w:sz="0" w:space="0" w:color="auto"/>
                  </w:divBdr>
                </w:div>
              </w:divsChild>
            </w:div>
            <w:div w:id="637684146">
              <w:marLeft w:val="0"/>
              <w:marRight w:val="0"/>
              <w:marTop w:val="0"/>
              <w:marBottom w:val="0"/>
              <w:divBdr>
                <w:top w:val="none" w:sz="0" w:space="0" w:color="auto"/>
                <w:left w:val="none" w:sz="0" w:space="0" w:color="auto"/>
                <w:bottom w:val="none" w:sz="0" w:space="0" w:color="auto"/>
                <w:right w:val="none" w:sz="0" w:space="0" w:color="auto"/>
              </w:divBdr>
              <w:divsChild>
                <w:div w:id="2127658838">
                  <w:marLeft w:val="0"/>
                  <w:marRight w:val="0"/>
                  <w:marTop w:val="0"/>
                  <w:marBottom w:val="0"/>
                  <w:divBdr>
                    <w:top w:val="none" w:sz="0" w:space="0" w:color="auto"/>
                    <w:left w:val="none" w:sz="0" w:space="0" w:color="auto"/>
                    <w:bottom w:val="none" w:sz="0" w:space="0" w:color="auto"/>
                    <w:right w:val="none" w:sz="0" w:space="0" w:color="auto"/>
                  </w:divBdr>
                </w:div>
              </w:divsChild>
            </w:div>
            <w:div w:id="776825531">
              <w:marLeft w:val="0"/>
              <w:marRight w:val="0"/>
              <w:marTop w:val="0"/>
              <w:marBottom w:val="0"/>
              <w:divBdr>
                <w:top w:val="none" w:sz="0" w:space="0" w:color="auto"/>
                <w:left w:val="none" w:sz="0" w:space="0" w:color="auto"/>
                <w:bottom w:val="none" w:sz="0" w:space="0" w:color="auto"/>
                <w:right w:val="none" w:sz="0" w:space="0" w:color="auto"/>
              </w:divBdr>
              <w:divsChild>
                <w:div w:id="1570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5659505">
      <w:bodyDiv w:val="1"/>
      <w:marLeft w:val="0"/>
      <w:marRight w:val="0"/>
      <w:marTop w:val="0"/>
      <w:marBottom w:val="0"/>
      <w:divBdr>
        <w:top w:val="none" w:sz="0" w:space="0" w:color="auto"/>
        <w:left w:val="none" w:sz="0" w:space="0" w:color="auto"/>
        <w:bottom w:val="none" w:sz="0" w:space="0" w:color="auto"/>
        <w:right w:val="none" w:sz="0" w:space="0" w:color="auto"/>
      </w:divBdr>
    </w:div>
    <w:div w:id="1436973707">
      <w:bodyDiv w:val="1"/>
      <w:marLeft w:val="0"/>
      <w:marRight w:val="0"/>
      <w:marTop w:val="0"/>
      <w:marBottom w:val="0"/>
      <w:divBdr>
        <w:top w:val="none" w:sz="0" w:space="0" w:color="auto"/>
        <w:left w:val="none" w:sz="0" w:space="0" w:color="auto"/>
        <w:bottom w:val="none" w:sz="0" w:space="0" w:color="auto"/>
        <w:right w:val="none" w:sz="0" w:space="0" w:color="auto"/>
      </w:divBdr>
      <w:divsChild>
        <w:div w:id="747920034">
          <w:marLeft w:val="446"/>
          <w:marRight w:val="0"/>
          <w:marTop w:val="0"/>
          <w:marBottom w:val="0"/>
          <w:divBdr>
            <w:top w:val="none" w:sz="0" w:space="0" w:color="auto"/>
            <w:left w:val="none" w:sz="0" w:space="0" w:color="auto"/>
            <w:bottom w:val="none" w:sz="0" w:space="0" w:color="auto"/>
            <w:right w:val="none" w:sz="0" w:space="0" w:color="auto"/>
          </w:divBdr>
        </w:div>
        <w:div w:id="1107651965">
          <w:marLeft w:val="446"/>
          <w:marRight w:val="0"/>
          <w:marTop w:val="0"/>
          <w:marBottom w:val="0"/>
          <w:divBdr>
            <w:top w:val="none" w:sz="0" w:space="0" w:color="auto"/>
            <w:left w:val="none" w:sz="0" w:space="0" w:color="auto"/>
            <w:bottom w:val="none" w:sz="0" w:space="0" w:color="auto"/>
            <w:right w:val="none" w:sz="0" w:space="0" w:color="auto"/>
          </w:divBdr>
        </w:div>
        <w:div w:id="1624849048">
          <w:marLeft w:val="446"/>
          <w:marRight w:val="0"/>
          <w:marTop w:val="0"/>
          <w:marBottom w:val="0"/>
          <w:divBdr>
            <w:top w:val="none" w:sz="0" w:space="0" w:color="auto"/>
            <w:left w:val="none" w:sz="0" w:space="0" w:color="auto"/>
            <w:bottom w:val="none" w:sz="0" w:space="0" w:color="auto"/>
            <w:right w:val="none" w:sz="0" w:space="0" w:color="auto"/>
          </w:divBdr>
        </w:div>
        <w:div w:id="169226747">
          <w:marLeft w:val="446"/>
          <w:marRight w:val="0"/>
          <w:marTop w:val="0"/>
          <w:marBottom w:val="0"/>
          <w:divBdr>
            <w:top w:val="none" w:sz="0" w:space="0" w:color="auto"/>
            <w:left w:val="none" w:sz="0" w:space="0" w:color="auto"/>
            <w:bottom w:val="none" w:sz="0" w:space="0" w:color="auto"/>
            <w:right w:val="none" w:sz="0" w:space="0" w:color="auto"/>
          </w:divBdr>
        </w:div>
        <w:div w:id="1647780483">
          <w:marLeft w:val="446"/>
          <w:marRight w:val="0"/>
          <w:marTop w:val="0"/>
          <w:marBottom w:val="0"/>
          <w:divBdr>
            <w:top w:val="none" w:sz="0" w:space="0" w:color="auto"/>
            <w:left w:val="none" w:sz="0" w:space="0" w:color="auto"/>
            <w:bottom w:val="none" w:sz="0" w:space="0" w:color="auto"/>
            <w:right w:val="none" w:sz="0" w:space="0" w:color="auto"/>
          </w:divBdr>
        </w:div>
        <w:div w:id="128018451">
          <w:marLeft w:val="446"/>
          <w:marRight w:val="0"/>
          <w:marTop w:val="0"/>
          <w:marBottom w:val="0"/>
          <w:divBdr>
            <w:top w:val="none" w:sz="0" w:space="0" w:color="auto"/>
            <w:left w:val="none" w:sz="0" w:space="0" w:color="auto"/>
            <w:bottom w:val="none" w:sz="0" w:space="0" w:color="auto"/>
            <w:right w:val="none" w:sz="0" w:space="0" w:color="auto"/>
          </w:divBdr>
        </w:div>
      </w:divsChild>
    </w:div>
    <w:div w:id="1735393928">
      <w:bodyDiv w:val="1"/>
      <w:marLeft w:val="0"/>
      <w:marRight w:val="0"/>
      <w:marTop w:val="0"/>
      <w:marBottom w:val="0"/>
      <w:divBdr>
        <w:top w:val="none" w:sz="0" w:space="0" w:color="auto"/>
        <w:left w:val="none" w:sz="0" w:space="0" w:color="auto"/>
        <w:bottom w:val="none" w:sz="0" w:space="0" w:color="auto"/>
        <w:right w:val="none" w:sz="0" w:space="0" w:color="auto"/>
      </w:divBdr>
    </w:div>
    <w:div w:id="2011177716">
      <w:bodyDiv w:val="1"/>
      <w:marLeft w:val="0"/>
      <w:marRight w:val="0"/>
      <w:marTop w:val="0"/>
      <w:marBottom w:val="0"/>
      <w:divBdr>
        <w:top w:val="none" w:sz="0" w:space="0" w:color="auto"/>
        <w:left w:val="none" w:sz="0" w:space="0" w:color="auto"/>
        <w:bottom w:val="none" w:sz="0" w:space="0" w:color="auto"/>
        <w:right w:val="none" w:sz="0" w:space="0" w:color="auto"/>
      </w:divBdr>
    </w:div>
    <w:div w:id="2119986697">
      <w:bodyDiv w:val="1"/>
      <w:marLeft w:val="0"/>
      <w:marRight w:val="0"/>
      <w:marTop w:val="0"/>
      <w:marBottom w:val="0"/>
      <w:divBdr>
        <w:top w:val="none" w:sz="0" w:space="0" w:color="auto"/>
        <w:left w:val="none" w:sz="0" w:space="0" w:color="auto"/>
        <w:bottom w:val="none" w:sz="0" w:space="0" w:color="auto"/>
        <w:right w:val="none" w:sz="0" w:space="0" w:color="auto"/>
      </w:divBdr>
      <w:divsChild>
        <w:div w:id="991719935">
          <w:marLeft w:val="0"/>
          <w:marRight w:val="0"/>
          <w:marTop w:val="0"/>
          <w:marBottom w:val="567"/>
          <w:divBdr>
            <w:top w:val="none" w:sz="0" w:space="0" w:color="auto"/>
            <w:left w:val="none" w:sz="0" w:space="0" w:color="auto"/>
            <w:bottom w:val="none" w:sz="0" w:space="0" w:color="auto"/>
            <w:right w:val="none" w:sz="0" w:space="0" w:color="auto"/>
          </w:divBdr>
        </w:div>
        <w:div w:id="2028755148">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Rogule-Lazdin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certusdomnica.lv/wp-content/uploads/2017/10/web_CertusZinojums_2017_1dala_Latvija2022-2.pdf" TargetMode="External"/><Relationship Id="rId1" Type="http://schemas.openxmlformats.org/officeDocument/2006/relationships/hyperlink" Target="https://em.gov.lv/lv/jaunumi/27833-vitenbergs-jarod-specifiski-atbalsta-risinajumi-visiem-turisma-nozares-uznemum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F3B3-C83A-4191-AAC7-35BAD1E7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20</Pages>
  <Words>30952</Words>
  <Characters>17644</Characters>
  <Application>Microsoft Office Word</Application>
  <DocSecurity>0</DocSecurity>
  <Lines>147</Lines>
  <Paragraphs>96</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Nr.617 "Darbības programmas "Izaugsme un nodarbinātība" 1.2.2.specifiskā atbalsta mērķa "Veicināt inovāciju ieviešanu komersantos" 1.2.2.1.pasākuma "Atbalsts nodarbināto apmācībām" pirmās projekt</vt:lpstr>
    </vt:vector>
  </TitlesOfParts>
  <Company>Ekonomikas ministrija</Company>
  <LinksUpToDate>false</LinksUpToDate>
  <CharactersWithSpaces>48500</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4259881</vt:i4>
      </vt:variant>
      <vt:variant>
        <vt:i4>3</vt:i4>
      </vt:variant>
      <vt:variant>
        <vt:i4>0</vt:i4>
      </vt:variant>
      <vt:variant>
        <vt:i4>5</vt:i4>
      </vt:variant>
      <vt:variant>
        <vt:lpwstr>https://www.em.gov.lv/lv/es_fondi/normativo_aktu_projekti/inovacija/</vt:lpwstr>
      </vt:variant>
      <vt:variant>
        <vt:lpwstr/>
      </vt:variant>
      <vt:variant>
        <vt:i4>5701648</vt:i4>
      </vt:variant>
      <vt:variant>
        <vt:i4>0</vt:i4>
      </vt:variant>
      <vt:variant>
        <vt:i4>0</vt:i4>
      </vt:variant>
      <vt:variant>
        <vt:i4>5</vt:i4>
      </vt:variant>
      <vt:variant>
        <vt:lpwstr>http://tap.mk.gov.lv/mk/tap/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Nr.617 "Darbības programmas "Izaugsme un nodarbinātība" 1.2.2.specifiskā atbalsta mērķa "Veicināt inovāciju ieviešanu komersantos" 1.2.2.1.pasākuma "Atbalsts nodarbināto apmācībām" pirmās projektu iesniegumu atlases kārtas īstenošanas noteikumi""</dc:title>
  <dc:subject>Sākotnējās ietekmes novērtējuma ziņojums (anotācija)</dc:subject>
  <dc:creator>Una Rogule-Lazdiņa</dc:creator>
  <dc:description>67013002, Una.Rogule-Lazdina@em.gov.lv</dc:description>
  <cp:lastModifiedBy>Una Rogule-Lazdiņa</cp:lastModifiedBy>
  <cp:revision>1000</cp:revision>
  <cp:lastPrinted>2018-02-22T08:58:00Z</cp:lastPrinted>
  <dcterms:created xsi:type="dcterms:W3CDTF">2020-08-07T07:38:00Z</dcterms:created>
  <dcterms:modified xsi:type="dcterms:W3CDTF">2020-11-12T20:03:00Z</dcterms:modified>
</cp:coreProperties>
</file>