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EC2E" w14:textId="1E35A3EF" w:rsidR="009838B9" w:rsidRDefault="009838B9" w:rsidP="009C775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021597">
        <w:rPr>
          <w:rFonts w:ascii="Times New Roman" w:eastAsia="Times New Roman" w:hAnsi="Times New Roman" w:cs="Times New Roman"/>
          <w:b/>
          <w:bCs/>
          <w:sz w:val="28"/>
          <w:szCs w:val="28"/>
          <w:lang w:eastAsia="lv-LV"/>
        </w:rPr>
        <w:t xml:space="preserve">Ministru </w:t>
      </w:r>
      <w:r w:rsidRPr="006B745C">
        <w:rPr>
          <w:rFonts w:ascii="Times New Roman" w:eastAsia="Times New Roman" w:hAnsi="Times New Roman" w:cs="Times New Roman"/>
          <w:b/>
          <w:bCs/>
          <w:sz w:val="28"/>
          <w:szCs w:val="28"/>
          <w:lang w:eastAsia="lv-LV"/>
        </w:rPr>
        <w:t>kabineta noteikumu projekta „Oficiālās statistikas programm</w:t>
      </w:r>
      <w:r>
        <w:rPr>
          <w:rFonts w:ascii="Times New Roman" w:eastAsia="Times New Roman" w:hAnsi="Times New Roman" w:cs="Times New Roman"/>
          <w:b/>
          <w:bCs/>
          <w:sz w:val="28"/>
          <w:szCs w:val="28"/>
          <w:lang w:eastAsia="lv-LV"/>
        </w:rPr>
        <w:t>a</w:t>
      </w:r>
      <w:r w:rsidRPr="006B745C">
        <w:rPr>
          <w:rFonts w:ascii="Times New Roman" w:eastAsia="Times New Roman" w:hAnsi="Times New Roman" w:cs="Times New Roman"/>
          <w:b/>
          <w:bCs/>
          <w:sz w:val="28"/>
          <w:szCs w:val="28"/>
          <w:lang w:eastAsia="lv-LV"/>
        </w:rPr>
        <w:t xml:space="preserve"> 202</w:t>
      </w:r>
      <w:r>
        <w:rPr>
          <w:rFonts w:ascii="Times New Roman" w:eastAsia="Times New Roman" w:hAnsi="Times New Roman" w:cs="Times New Roman"/>
          <w:b/>
          <w:bCs/>
          <w:sz w:val="28"/>
          <w:szCs w:val="28"/>
          <w:lang w:eastAsia="lv-LV"/>
        </w:rPr>
        <w:t>1</w:t>
      </w:r>
      <w:r w:rsidRPr="006B745C">
        <w:rPr>
          <w:rFonts w:ascii="Times New Roman" w:eastAsia="Times New Roman" w:hAnsi="Times New Roman" w:cs="Times New Roman"/>
          <w:b/>
          <w:bCs/>
          <w:sz w:val="28"/>
          <w:szCs w:val="28"/>
          <w:lang w:eastAsia="lv-LV"/>
        </w:rPr>
        <w:t>.–202</w:t>
      </w:r>
      <w:r>
        <w:rPr>
          <w:rFonts w:ascii="Times New Roman" w:eastAsia="Times New Roman" w:hAnsi="Times New Roman" w:cs="Times New Roman"/>
          <w:b/>
          <w:bCs/>
          <w:sz w:val="28"/>
          <w:szCs w:val="28"/>
          <w:lang w:eastAsia="lv-LV"/>
        </w:rPr>
        <w:t>3</w:t>
      </w:r>
      <w:r w:rsidRPr="006B745C">
        <w:rPr>
          <w:rFonts w:ascii="Times New Roman" w:eastAsia="Times New Roman" w:hAnsi="Times New Roman" w:cs="Times New Roman"/>
          <w:b/>
          <w:bCs/>
          <w:sz w:val="28"/>
          <w:szCs w:val="28"/>
          <w:lang w:eastAsia="lv-LV"/>
        </w:rPr>
        <w:t>. gadam” sākotnējās ietekmes novērtējuma ziņojums (anotācija)</w:t>
      </w:r>
    </w:p>
    <w:tbl>
      <w:tblPr>
        <w:tblStyle w:val="TableGrid1"/>
        <w:tblW w:w="10207" w:type="dxa"/>
        <w:tblInd w:w="-998" w:type="dxa"/>
        <w:tblLook w:val="04A0" w:firstRow="1" w:lastRow="0" w:firstColumn="1" w:lastColumn="0" w:noHBand="0" w:noVBand="1"/>
      </w:tblPr>
      <w:tblGrid>
        <w:gridCol w:w="5091"/>
        <w:gridCol w:w="5116"/>
      </w:tblGrid>
      <w:tr w:rsidR="00BD0692" w:rsidRPr="006B745C" w14:paraId="5DC9F4F7" w14:textId="77777777" w:rsidTr="00BD0692">
        <w:tc>
          <w:tcPr>
            <w:tcW w:w="10207" w:type="dxa"/>
            <w:gridSpan w:val="2"/>
          </w:tcPr>
          <w:p w14:paraId="34709326" w14:textId="77777777" w:rsidR="00BD0692" w:rsidRPr="006B745C" w:rsidRDefault="00BD0692" w:rsidP="00C035BB">
            <w:pPr>
              <w:spacing w:before="120" w:after="120"/>
              <w:jc w:val="center"/>
              <w:rPr>
                <w:rFonts w:ascii="Times New Roman" w:eastAsia="Times New Roman" w:hAnsi="Times New Roman" w:cs="Times New Roman"/>
                <w:b/>
                <w:bCs/>
                <w:sz w:val="24"/>
                <w:szCs w:val="24"/>
                <w:lang w:eastAsia="lv-LV"/>
              </w:rPr>
            </w:pPr>
            <w:r w:rsidRPr="006B745C">
              <w:rPr>
                <w:rFonts w:ascii="Times New Roman" w:eastAsia="Times New Roman" w:hAnsi="Times New Roman" w:cs="Times New Roman"/>
                <w:b/>
                <w:bCs/>
                <w:iCs/>
                <w:sz w:val="24"/>
                <w:szCs w:val="24"/>
                <w:lang w:val="sv-SE" w:eastAsia="lv-LV"/>
              </w:rPr>
              <w:t>Tiesību akta projekta anotācijas kopsavilkums</w:t>
            </w:r>
          </w:p>
        </w:tc>
      </w:tr>
      <w:tr w:rsidR="00BD0692" w:rsidRPr="006B745C" w14:paraId="10EC971D" w14:textId="77777777" w:rsidTr="00BD0692">
        <w:trPr>
          <w:trHeight w:val="2007"/>
        </w:trPr>
        <w:tc>
          <w:tcPr>
            <w:tcW w:w="5091" w:type="dxa"/>
          </w:tcPr>
          <w:p w14:paraId="27C7919B" w14:textId="77777777" w:rsidR="00BD0692" w:rsidRPr="006B745C" w:rsidRDefault="00BD0692" w:rsidP="00C035BB">
            <w:pPr>
              <w:spacing w:before="100" w:beforeAutospacing="1" w:after="100" w:afterAutospacing="1"/>
              <w:rPr>
                <w:rFonts w:ascii="Times New Roman" w:eastAsia="Times New Roman" w:hAnsi="Times New Roman" w:cs="Times New Roman"/>
                <w:b/>
                <w:bCs/>
                <w:iCs/>
                <w:sz w:val="24"/>
                <w:szCs w:val="24"/>
                <w:lang w:val="sv-SE" w:eastAsia="lv-LV"/>
              </w:rPr>
            </w:pPr>
            <w:r w:rsidRPr="006B745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116" w:type="dxa"/>
          </w:tcPr>
          <w:p w14:paraId="2E29B409" w14:textId="728BA39D" w:rsidR="00BD0692" w:rsidRPr="006B745C" w:rsidRDefault="00BD0692" w:rsidP="00C035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Ministru kabineta noteikumu projekts „Oficiālās statistikas programm</w:t>
            </w:r>
            <w:r>
              <w:rPr>
                <w:rFonts w:ascii="Times New Roman" w:eastAsia="Calibri" w:hAnsi="Times New Roman" w:cs="Times New Roman"/>
                <w:color w:val="000000"/>
                <w:sz w:val="24"/>
                <w:szCs w:val="24"/>
              </w:rPr>
              <w:t>a</w:t>
            </w:r>
            <w:r w:rsidRPr="006B745C">
              <w:rPr>
                <w:rFonts w:ascii="Times New Roman" w:eastAsia="Calibri" w:hAnsi="Times New Roman" w:cs="Times New Roman"/>
                <w:color w:val="000000"/>
                <w:sz w:val="24"/>
                <w:szCs w:val="24"/>
              </w:rPr>
              <w:t xml:space="preserve"> 202</w:t>
            </w:r>
            <w:r>
              <w:rPr>
                <w:rFonts w:ascii="Times New Roman" w:eastAsia="Calibri" w:hAnsi="Times New Roman" w:cs="Times New Roman"/>
                <w:color w:val="000000"/>
                <w:sz w:val="24"/>
                <w:szCs w:val="24"/>
              </w:rPr>
              <w:t>1</w:t>
            </w:r>
            <w:r w:rsidRPr="006B745C">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3</w:t>
            </w:r>
            <w:r w:rsidRPr="006B745C">
              <w:rPr>
                <w:rFonts w:ascii="Times New Roman" w:eastAsia="Calibri" w:hAnsi="Times New Roman" w:cs="Times New Roman"/>
                <w:color w:val="000000"/>
                <w:sz w:val="24"/>
                <w:szCs w:val="24"/>
              </w:rPr>
              <w:t>. gadam” (turpmāk – noteikumu projekts) mērķis ir nodrošināt oficiālās statistikas sarakstu turpmākajam plānošanas periodam, kas atbilst Statistikas likumā noteiktajiem mērķiem un kritērijiem. Noteikumu projekts stājas spēkā 202</w:t>
            </w:r>
            <w:r>
              <w:rPr>
                <w:rFonts w:ascii="Times New Roman" w:eastAsia="Calibri" w:hAnsi="Times New Roman" w:cs="Times New Roman"/>
                <w:color w:val="000000"/>
                <w:sz w:val="24"/>
                <w:szCs w:val="24"/>
              </w:rPr>
              <w:t>1</w:t>
            </w:r>
            <w:r w:rsidRPr="006B745C">
              <w:rPr>
                <w:rFonts w:ascii="Times New Roman" w:eastAsia="Calibri" w:hAnsi="Times New Roman" w:cs="Times New Roman"/>
                <w:color w:val="000000"/>
                <w:sz w:val="24"/>
                <w:szCs w:val="24"/>
              </w:rPr>
              <w:t>. gada 1. janvārī</w:t>
            </w:r>
            <w:r>
              <w:rPr>
                <w:rFonts w:ascii="Times New Roman" w:eastAsia="Calibri" w:hAnsi="Times New Roman" w:cs="Times New Roman"/>
                <w:color w:val="000000"/>
                <w:sz w:val="24"/>
                <w:szCs w:val="24"/>
              </w:rPr>
              <w:t>.</w:t>
            </w:r>
          </w:p>
        </w:tc>
      </w:tr>
    </w:tbl>
    <w:tbl>
      <w:tblPr>
        <w:tblpPr w:leftFromText="180" w:rightFromText="180" w:vertAnchor="text" w:horzAnchor="page" w:tblpX="826" w:tblpY="303"/>
        <w:tblW w:w="615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8165"/>
      </w:tblGrid>
      <w:tr w:rsidR="009838B9" w:rsidRPr="006B745C" w14:paraId="46AA4995" w14:textId="77777777" w:rsidTr="00D1538F">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041C835" w14:textId="77777777" w:rsidR="009838B9" w:rsidRPr="006B745C" w:rsidRDefault="009838B9" w:rsidP="00D1538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B745C">
              <w:rPr>
                <w:rFonts w:ascii="Times New Roman" w:eastAsia="Times New Roman" w:hAnsi="Times New Roman" w:cs="Times New Roman"/>
                <w:b/>
                <w:bCs/>
                <w:sz w:val="24"/>
                <w:szCs w:val="24"/>
                <w:lang w:eastAsia="lv-LV"/>
              </w:rPr>
              <w:t>I. Tiesību akta projekta izstrādes nepieciešamība</w:t>
            </w:r>
          </w:p>
        </w:tc>
      </w:tr>
      <w:tr w:rsidR="009838B9" w:rsidRPr="006B745C" w14:paraId="3CB8DADE" w14:textId="77777777" w:rsidTr="00D1538F">
        <w:trPr>
          <w:trHeight w:val="405"/>
        </w:trPr>
        <w:tc>
          <w:tcPr>
            <w:tcW w:w="118" w:type="pct"/>
            <w:tcBorders>
              <w:top w:val="outset" w:sz="6" w:space="0" w:color="auto"/>
              <w:left w:val="outset" w:sz="6" w:space="0" w:color="auto"/>
              <w:bottom w:val="outset" w:sz="6" w:space="0" w:color="auto"/>
              <w:right w:val="outset" w:sz="6" w:space="0" w:color="auto"/>
            </w:tcBorders>
            <w:shd w:val="clear" w:color="auto" w:fill="auto"/>
            <w:hideMark/>
          </w:tcPr>
          <w:p w14:paraId="0DD5B90A" w14:textId="77777777" w:rsidR="009838B9" w:rsidRPr="006B745C" w:rsidRDefault="009838B9" w:rsidP="00D1538F">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1.</w:t>
            </w:r>
          </w:p>
        </w:tc>
        <w:tc>
          <w:tcPr>
            <w:tcW w:w="879" w:type="pct"/>
            <w:tcBorders>
              <w:top w:val="outset" w:sz="6" w:space="0" w:color="auto"/>
              <w:left w:val="outset" w:sz="6" w:space="0" w:color="auto"/>
              <w:bottom w:val="outset" w:sz="6" w:space="0" w:color="auto"/>
              <w:right w:val="outset" w:sz="6" w:space="0" w:color="auto"/>
            </w:tcBorders>
            <w:shd w:val="clear" w:color="auto" w:fill="auto"/>
            <w:hideMark/>
          </w:tcPr>
          <w:p w14:paraId="5B287B4A"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Pamatojums</w:t>
            </w:r>
          </w:p>
        </w:tc>
        <w:tc>
          <w:tcPr>
            <w:tcW w:w="4003" w:type="pct"/>
            <w:tcBorders>
              <w:top w:val="outset" w:sz="6" w:space="0" w:color="auto"/>
              <w:left w:val="outset" w:sz="6" w:space="0" w:color="auto"/>
              <w:bottom w:val="outset" w:sz="6" w:space="0" w:color="auto"/>
              <w:right w:val="outset" w:sz="6" w:space="0" w:color="auto"/>
            </w:tcBorders>
            <w:shd w:val="clear" w:color="auto" w:fill="auto"/>
            <w:hideMark/>
          </w:tcPr>
          <w:p w14:paraId="3B0EAABD" w14:textId="77777777" w:rsidR="009838B9" w:rsidRPr="006B745C" w:rsidRDefault="009838B9" w:rsidP="00D1538F">
            <w:pPr>
              <w:spacing w:after="0" w:line="240" w:lineRule="auto"/>
              <w:jc w:val="both"/>
              <w:rPr>
                <w:rFonts w:ascii="Times New Roman" w:eastAsia="Times New Roman" w:hAnsi="Times New Roman" w:cs="Times New Roman"/>
                <w:sz w:val="24"/>
                <w:szCs w:val="24"/>
                <w:lang w:eastAsia="lv-LV"/>
              </w:rPr>
            </w:pPr>
            <w:r w:rsidRPr="006B745C">
              <w:rPr>
                <w:rFonts w:ascii="Times New Roman" w:eastAsia="Times New Roman" w:hAnsi="Times New Roman" w:cs="Times New Roman"/>
                <w:color w:val="000000"/>
                <w:sz w:val="24"/>
                <w:szCs w:val="24"/>
                <w:lang w:eastAsia="lv-LV"/>
              </w:rPr>
              <w:t>Ministru kabineta noteikumu projekts „Oficiālās statistikas programm</w:t>
            </w:r>
            <w:r>
              <w:rPr>
                <w:rFonts w:ascii="Times New Roman" w:eastAsia="Times New Roman" w:hAnsi="Times New Roman" w:cs="Times New Roman"/>
                <w:color w:val="000000"/>
                <w:sz w:val="24"/>
                <w:szCs w:val="24"/>
                <w:lang w:eastAsia="lv-LV"/>
              </w:rPr>
              <w:t xml:space="preserve">a </w:t>
            </w:r>
            <w:r w:rsidRPr="006B745C">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1</w:t>
            </w:r>
            <w:r w:rsidRPr="006B745C">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3</w:t>
            </w:r>
            <w:r w:rsidRPr="006B745C">
              <w:rPr>
                <w:rFonts w:ascii="Times New Roman" w:eastAsia="Times New Roman" w:hAnsi="Times New Roman" w:cs="Times New Roman"/>
                <w:color w:val="000000"/>
                <w:sz w:val="24"/>
                <w:szCs w:val="24"/>
                <w:lang w:eastAsia="lv-LV"/>
              </w:rPr>
              <w:t>. gadam” ir izstrādāts saskaņā ar Statistikas likuma 6. panta otro daļu.</w:t>
            </w:r>
          </w:p>
        </w:tc>
      </w:tr>
      <w:tr w:rsidR="009838B9" w:rsidRPr="006B745C" w14:paraId="2B31B554" w14:textId="77777777" w:rsidTr="00D1538F">
        <w:trPr>
          <w:trHeight w:val="1231"/>
        </w:trPr>
        <w:tc>
          <w:tcPr>
            <w:tcW w:w="118" w:type="pct"/>
            <w:tcBorders>
              <w:top w:val="outset" w:sz="6" w:space="0" w:color="auto"/>
              <w:left w:val="outset" w:sz="6" w:space="0" w:color="auto"/>
              <w:bottom w:val="outset" w:sz="6" w:space="0" w:color="auto"/>
              <w:right w:val="outset" w:sz="6" w:space="0" w:color="auto"/>
            </w:tcBorders>
            <w:shd w:val="clear" w:color="auto" w:fill="auto"/>
            <w:hideMark/>
          </w:tcPr>
          <w:p w14:paraId="1AB1580F" w14:textId="77777777" w:rsidR="009838B9" w:rsidRPr="006B745C" w:rsidRDefault="009838B9" w:rsidP="00D1538F">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2.</w:t>
            </w:r>
          </w:p>
        </w:tc>
        <w:tc>
          <w:tcPr>
            <w:tcW w:w="879" w:type="pct"/>
            <w:tcBorders>
              <w:top w:val="outset" w:sz="6" w:space="0" w:color="auto"/>
              <w:left w:val="outset" w:sz="6" w:space="0" w:color="auto"/>
              <w:bottom w:val="outset" w:sz="6" w:space="0" w:color="auto"/>
              <w:right w:val="outset" w:sz="6" w:space="0" w:color="auto"/>
            </w:tcBorders>
            <w:shd w:val="clear" w:color="auto" w:fill="auto"/>
            <w:hideMark/>
          </w:tcPr>
          <w:p w14:paraId="208BF006"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383CEFA"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2A81A85"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60E4804"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CEDAA47"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54AA440D"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30193E5"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E93849F"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C5385BA"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3B3E12BA"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57614176"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919282E"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5273E28"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D886F61"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625B6D3"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FE3ADA5"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C89697B"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EA08C04"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0286ADE"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9989267"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D354564"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FB4149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3A861FFF"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6865653"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AAA7C14"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966E18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AE614B1"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57B4835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31EC365"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E3AD508"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20B577F"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8285079"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DA3E151"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307A31A" w14:textId="77777777" w:rsidR="009838B9" w:rsidRPr="006B745C" w:rsidRDefault="009838B9" w:rsidP="00D1538F">
            <w:pPr>
              <w:spacing w:after="0" w:line="240" w:lineRule="auto"/>
              <w:jc w:val="right"/>
              <w:rPr>
                <w:rFonts w:ascii="Times New Roman" w:eastAsia="Times New Roman" w:hAnsi="Times New Roman" w:cs="Times New Roman"/>
                <w:sz w:val="24"/>
                <w:szCs w:val="24"/>
                <w:lang w:eastAsia="lv-LV"/>
              </w:rPr>
            </w:pPr>
          </w:p>
          <w:p w14:paraId="3709005D"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F5FBEC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726038D"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1863016E"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93A9E3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8D3B7B5"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D3B88E5"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FFFB9D7"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08968AA"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2810976"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5B54ED8D"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42A1376"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3D397C85"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16ACE4F"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59799E4A"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9BA64CF"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EBA3090"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7E5FC9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D175B68"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141A940E"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5AAE867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468A771"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DEC86B2"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5F84331"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0367143"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3A3F59B"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411DBC1"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C284789"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304D5D77"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3075A1A"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6C184FF0"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7BBFA8BD"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2B952ED"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1AAEEFBE"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443014DB"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039CF552" w14:textId="77777777" w:rsidR="009838B9" w:rsidRPr="006B745C" w:rsidRDefault="009838B9" w:rsidP="00D1538F">
            <w:pPr>
              <w:spacing w:after="0" w:line="240" w:lineRule="auto"/>
              <w:jc w:val="center"/>
              <w:rPr>
                <w:rFonts w:ascii="Times New Roman" w:eastAsia="Times New Roman" w:hAnsi="Times New Roman" w:cs="Times New Roman"/>
                <w:sz w:val="24"/>
                <w:szCs w:val="24"/>
                <w:lang w:eastAsia="lv-LV"/>
              </w:rPr>
            </w:pPr>
          </w:p>
          <w:p w14:paraId="377C0383" w14:textId="77777777" w:rsidR="009838B9" w:rsidRPr="006B745C" w:rsidRDefault="009838B9" w:rsidP="00D1538F">
            <w:pPr>
              <w:spacing w:after="0" w:line="240" w:lineRule="auto"/>
              <w:jc w:val="center"/>
              <w:rPr>
                <w:rFonts w:ascii="Times New Roman" w:eastAsia="Times New Roman" w:hAnsi="Times New Roman" w:cs="Times New Roman"/>
                <w:sz w:val="24"/>
                <w:szCs w:val="24"/>
                <w:lang w:eastAsia="lv-LV"/>
              </w:rPr>
            </w:pPr>
          </w:p>
          <w:p w14:paraId="2B9F7F53"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p>
          <w:p w14:paraId="20E4589D" w14:textId="77777777" w:rsidR="009838B9" w:rsidRPr="006B745C" w:rsidRDefault="009838B9" w:rsidP="00D1538F">
            <w:pPr>
              <w:spacing w:after="0" w:line="240" w:lineRule="auto"/>
              <w:jc w:val="right"/>
              <w:rPr>
                <w:rFonts w:ascii="Times New Roman" w:eastAsia="Times New Roman" w:hAnsi="Times New Roman" w:cs="Times New Roman"/>
                <w:sz w:val="24"/>
                <w:szCs w:val="24"/>
                <w:lang w:eastAsia="lv-LV"/>
              </w:rPr>
            </w:pPr>
          </w:p>
        </w:tc>
        <w:tc>
          <w:tcPr>
            <w:tcW w:w="4003" w:type="pct"/>
            <w:tcBorders>
              <w:top w:val="outset" w:sz="6" w:space="0" w:color="auto"/>
              <w:left w:val="outset" w:sz="6" w:space="0" w:color="auto"/>
              <w:bottom w:val="outset" w:sz="6" w:space="0" w:color="auto"/>
              <w:right w:val="outset" w:sz="6" w:space="0" w:color="auto"/>
            </w:tcBorders>
            <w:shd w:val="clear" w:color="auto" w:fill="auto"/>
            <w:hideMark/>
          </w:tcPr>
          <w:p w14:paraId="7328411E" w14:textId="64D1F86C"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lastRenderedPageBreak/>
              <w:t xml:space="preserve">1. </w:t>
            </w:r>
            <w:bookmarkStart w:id="0" w:name="_Hlk528229170"/>
            <w:r w:rsidRPr="006B745C">
              <w:rPr>
                <w:rFonts w:ascii="Times New Roman" w:eastAsia="Times New Roman" w:hAnsi="Times New Roman" w:cs="Times New Roman"/>
                <w:color w:val="000000"/>
                <w:sz w:val="24"/>
                <w:szCs w:val="24"/>
                <w:lang w:eastAsia="lv-LV"/>
              </w:rPr>
              <w:t>Saskaņā ar Statistikas likuma 6. panta pirmajā daļā noteikto oficiālās statistikas nodrošināšanu valsts institūcija plāno triju gadu periodam. Oficiālās statistikas programma – noteikum</w:t>
            </w:r>
            <w:r>
              <w:rPr>
                <w:rFonts w:ascii="Times New Roman" w:eastAsia="Times New Roman" w:hAnsi="Times New Roman" w:cs="Times New Roman"/>
                <w:color w:val="000000"/>
                <w:sz w:val="24"/>
                <w:szCs w:val="24"/>
                <w:lang w:eastAsia="lv-LV"/>
              </w:rPr>
              <w:t>u</w:t>
            </w:r>
            <w:r w:rsidRPr="006B745C">
              <w:rPr>
                <w:rFonts w:ascii="Times New Roman" w:eastAsia="Times New Roman" w:hAnsi="Times New Roman" w:cs="Times New Roman"/>
                <w:color w:val="000000"/>
                <w:sz w:val="24"/>
                <w:szCs w:val="24"/>
                <w:lang w:eastAsia="lv-LV"/>
              </w:rPr>
              <w:t xml:space="preserve"> projekta pielikums (turpmāk – OSP) ir plānošanas periodā nodrošināmās oficiālās statistikas saraksts, kas tiek veidots, lai atbilstu trīs gadu finanšu plānošanas ciklam. </w:t>
            </w:r>
            <w:bookmarkEnd w:id="0"/>
            <w:r w:rsidRPr="006B745C">
              <w:rPr>
                <w:rFonts w:ascii="Times New Roman" w:eastAsia="Times New Roman" w:hAnsi="Times New Roman" w:cs="Times New Roman"/>
                <w:color w:val="000000"/>
                <w:sz w:val="24"/>
                <w:szCs w:val="24"/>
                <w:lang w:eastAsia="lv-LV"/>
              </w:rPr>
              <w:t xml:space="preserve">Ministru kabineta noteikumi Nr. </w:t>
            </w:r>
            <w:r w:rsidR="003C4ADC">
              <w:rPr>
                <w:rFonts w:ascii="Times New Roman" w:eastAsia="Times New Roman" w:hAnsi="Times New Roman" w:cs="Times New Roman"/>
                <w:color w:val="000000"/>
                <w:sz w:val="24"/>
                <w:szCs w:val="24"/>
                <w:lang w:eastAsia="lv-LV"/>
              </w:rPr>
              <w:t>644</w:t>
            </w:r>
            <w:r w:rsidRPr="006B745C">
              <w:rPr>
                <w:rFonts w:ascii="Times New Roman" w:eastAsia="Times New Roman" w:hAnsi="Times New Roman" w:cs="Times New Roman"/>
                <w:color w:val="000000"/>
                <w:sz w:val="24"/>
                <w:szCs w:val="24"/>
                <w:lang w:eastAsia="lv-LV"/>
              </w:rPr>
              <w:t xml:space="preserve"> “Noteikumi par Oficiālās statistikas programmu 20</w:t>
            </w:r>
            <w:r>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2</w:t>
            </w:r>
            <w:r w:rsidRPr="006B745C">
              <w:rPr>
                <w:rFonts w:ascii="Times New Roman" w:eastAsia="Times New Roman" w:hAnsi="Times New Roman" w:cs="Times New Roman"/>
                <w:color w:val="000000"/>
                <w:sz w:val="24"/>
                <w:szCs w:val="24"/>
                <w:lang w:eastAsia="lv-LV"/>
              </w:rPr>
              <w:t>. gadam”</w:t>
            </w:r>
            <w:r>
              <w:rPr>
                <w:rFonts w:ascii="Times New Roman" w:eastAsia="Times New Roman" w:hAnsi="Times New Roman" w:cs="Times New Roman"/>
                <w:color w:val="000000"/>
                <w:sz w:val="24"/>
                <w:szCs w:val="24"/>
                <w:lang w:eastAsia="lv-LV"/>
              </w:rPr>
              <w:t xml:space="preserve"> ir spēkā līdz 2020. gada 31. decembrim</w:t>
            </w:r>
            <w:r w:rsidRPr="006B745C">
              <w:rPr>
                <w:rFonts w:ascii="Times New Roman" w:eastAsia="Times New Roman" w:hAnsi="Times New Roman" w:cs="Times New Roman"/>
                <w:color w:val="000000"/>
                <w:sz w:val="24"/>
                <w:szCs w:val="24"/>
                <w:lang w:eastAsia="lv-LV"/>
              </w:rPr>
              <w:t>, savukārt jaunais noteikumu projekts stājas spēkā 202</w:t>
            </w:r>
            <w:r>
              <w:rPr>
                <w:rFonts w:ascii="Times New Roman" w:eastAsia="Times New Roman" w:hAnsi="Times New Roman" w:cs="Times New Roman"/>
                <w:color w:val="000000"/>
                <w:sz w:val="24"/>
                <w:szCs w:val="24"/>
                <w:lang w:eastAsia="lv-LV"/>
              </w:rPr>
              <w:t>1</w:t>
            </w:r>
            <w:r w:rsidRPr="006B745C">
              <w:rPr>
                <w:rFonts w:ascii="Times New Roman" w:eastAsia="Times New Roman" w:hAnsi="Times New Roman" w:cs="Times New Roman"/>
                <w:color w:val="000000"/>
                <w:sz w:val="24"/>
                <w:szCs w:val="24"/>
                <w:lang w:eastAsia="lv-LV"/>
              </w:rPr>
              <w:t>. gada 1. janvārī, kas nodrošinās lietotājiem iespēju</w:t>
            </w:r>
            <w:r>
              <w:rPr>
                <w:rFonts w:ascii="Times New Roman" w:eastAsia="Times New Roman" w:hAnsi="Times New Roman" w:cs="Times New Roman"/>
                <w:color w:val="000000"/>
                <w:sz w:val="24"/>
                <w:szCs w:val="24"/>
                <w:lang w:eastAsia="lv-LV"/>
              </w:rPr>
              <w:t xml:space="preserve"> zināt plānoto oficiālās statistikas apjomu </w:t>
            </w:r>
            <w:r w:rsidR="00F52C99">
              <w:rPr>
                <w:rFonts w:ascii="Times New Roman" w:eastAsia="Times New Roman" w:hAnsi="Times New Roman" w:cs="Times New Roman"/>
                <w:color w:val="000000"/>
                <w:sz w:val="24"/>
                <w:szCs w:val="24"/>
                <w:lang w:eastAsia="lv-LV"/>
              </w:rPr>
              <w:t>arī nākošajiem</w:t>
            </w:r>
            <w:r>
              <w:rPr>
                <w:rFonts w:ascii="Times New Roman" w:eastAsia="Times New Roman" w:hAnsi="Times New Roman" w:cs="Times New Roman"/>
                <w:color w:val="000000"/>
                <w:sz w:val="24"/>
                <w:szCs w:val="24"/>
                <w:lang w:eastAsia="lv-LV"/>
              </w:rPr>
              <w:t xml:space="preserve"> diviem gadiem. </w:t>
            </w:r>
            <w:r w:rsidRPr="004564D7">
              <w:rPr>
                <w:rFonts w:ascii="Times New Roman" w:eastAsia="Times New Roman" w:hAnsi="Times New Roman" w:cs="Times New Roman"/>
                <w:color w:val="000000"/>
                <w:sz w:val="24"/>
                <w:szCs w:val="24"/>
                <w:lang w:eastAsia="lv-LV"/>
              </w:rPr>
              <w:t xml:space="preserve">Ņemot vērā, ka publicējamie rādītāji katru gadu ir mainīgi, projekts ir spēkā vienu gadu </w:t>
            </w:r>
            <w:r w:rsidRPr="004564D7">
              <w:rPr>
                <w:rFonts w:ascii="Times New Roman" w:eastAsia="Times New Roman" w:hAnsi="Times New Roman" w:cs="Times New Roman"/>
                <w:sz w:val="24"/>
                <w:szCs w:val="24"/>
                <w:lang w:eastAsia="lv-LV"/>
              </w:rPr>
              <w:t>līdz 2021. gada 31. decembrim.</w:t>
            </w:r>
          </w:p>
          <w:p w14:paraId="6A57240A"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2C0E957C"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46898792"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2522B77E"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2. Noteikumu projekta pielikuma 1. un 2. tabulā ir norādīta informācija, kuru apkopo un publicē ministrijas un citas valsts institūcijas tām piešķirto budžeta līdzekļu ietvaros, lai izpildītu starptautiskajos, Eiropas Savienības</w:t>
            </w:r>
            <w:r>
              <w:rPr>
                <w:rFonts w:ascii="Times New Roman" w:eastAsia="Times New Roman" w:hAnsi="Times New Roman" w:cs="Times New Roman"/>
                <w:color w:val="000000"/>
                <w:sz w:val="24"/>
                <w:szCs w:val="24"/>
                <w:lang w:eastAsia="lv-LV"/>
              </w:rPr>
              <w:t xml:space="preserve"> (turpmāk - ES)</w:t>
            </w:r>
            <w:r w:rsidRPr="006B745C">
              <w:rPr>
                <w:rFonts w:ascii="Times New Roman" w:eastAsia="Times New Roman" w:hAnsi="Times New Roman" w:cs="Times New Roman"/>
                <w:color w:val="000000"/>
                <w:sz w:val="24"/>
                <w:szCs w:val="24"/>
                <w:lang w:eastAsia="lv-LV"/>
              </w:rPr>
              <w:t xml:space="preserve"> vai Latvijas tiesību aktos noteiktās prasības.</w:t>
            </w:r>
          </w:p>
          <w:p w14:paraId="3FE6333E"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Statistikas lietotāju ērtībai apkopotā informācija ir sadalīta divās tabulās, kuras ir savstarpēji saistītas. 1. tabulā ir sniegta informācija pa galvenajām statistikas tēmām, norādot oficiālās statistikas nosaukumu, institūciju, kura ir atbildīga par šīs oficiālās statistikas nodrošināšanu, oficiālās statistikas publicēšanas periodiskumu un datu iegūšanas veidu un avotu. 2. tabulā ir norādīta informācija par 202</w:t>
            </w:r>
            <w:r>
              <w:rPr>
                <w:rFonts w:ascii="Times New Roman" w:eastAsia="Times New Roman" w:hAnsi="Times New Roman" w:cs="Times New Roman"/>
                <w:color w:val="000000"/>
                <w:sz w:val="24"/>
                <w:szCs w:val="24"/>
                <w:lang w:eastAsia="lv-LV"/>
              </w:rPr>
              <w:t>1</w:t>
            </w:r>
            <w:r w:rsidRPr="006B745C">
              <w:rPr>
                <w:rFonts w:ascii="Times New Roman" w:eastAsia="Times New Roman" w:hAnsi="Times New Roman" w:cs="Times New Roman"/>
                <w:color w:val="000000"/>
                <w:sz w:val="24"/>
                <w:szCs w:val="24"/>
                <w:lang w:eastAsia="lv-LV"/>
              </w:rPr>
              <w:t xml:space="preserve">. gadā publicējamajiem oficiālās statistikas rādītājiem, to detalizāciju un publicēšanas periodiskumu. Šajā tabulā ir iekļauti arī ekonomiski svarīgākie atvasinātie rādītāji. </w:t>
            </w:r>
            <w:r w:rsidRPr="006B745C">
              <w:rPr>
                <w:rFonts w:ascii="Times New Roman" w:eastAsia="Times New Roman" w:hAnsi="Times New Roman" w:cs="Times New Roman"/>
                <w:color w:val="000000"/>
                <w:sz w:val="24"/>
                <w:szCs w:val="24"/>
                <w:lang w:eastAsia="lv-LV"/>
              </w:rPr>
              <w:lastRenderedPageBreak/>
              <w:t xml:space="preserve">Jāpiebilst, ka 2. tabula tiek veidota par nākamajā gadā nodrošināmajiem publicējamajiem rādītājiem un tā katru gadu tiek aktualizēta attiecībā uz nākamajā gadā publicējamajiem rādītājiem. </w:t>
            </w:r>
          </w:p>
          <w:p w14:paraId="7D489C86" w14:textId="5E5F5394" w:rsidR="009838B9" w:rsidRPr="004A2A31" w:rsidRDefault="009838B9" w:rsidP="00193488">
            <w:pPr>
              <w:tabs>
                <w:tab w:val="left" w:pos="2190"/>
              </w:tabs>
              <w:spacing w:after="0" w:line="240" w:lineRule="auto"/>
              <w:jc w:val="both"/>
              <w:rPr>
                <w:rFonts w:ascii="Times New Roman" w:hAnsi="Times New Roman" w:cs="Times New Roman"/>
                <w:sz w:val="24"/>
                <w:szCs w:val="24"/>
              </w:rPr>
            </w:pPr>
            <w:bookmarkStart w:id="1" w:name="_Hlk16522085"/>
            <w:r w:rsidRPr="00B62AD5">
              <w:rPr>
                <w:rFonts w:ascii="Times New Roman" w:eastAsia="Times New Roman" w:hAnsi="Times New Roman" w:cs="Times New Roman"/>
                <w:sz w:val="24"/>
                <w:szCs w:val="24"/>
                <w:lang w:eastAsia="lv-LV"/>
              </w:rPr>
              <w:t>Pārvalde skaidro, ka informāciju par termiņiem un veidiem, kādā tiek publicēti visu Oficiālo statistiku ražojošo iestāžu dati, apkopo Pārvalde un publicē savā    tīmekļvietnē</w:t>
            </w:r>
            <w:bookmarkEnd w:id="1"/>
            <w:r w:rsidRPr="00B62AD5">
              <w:rPr>
                <w:rFonts w:ascii="Times New Roman" w:eastAsia="Times New Roman" w:hAnsi="Times New Roman" w:cs="Times New Roman"/>
                <w:sz w:val="24"/>
                <w:szCs w:val="24"/>
                <w:lang w:eastAsia="lv-LV"/>
              </w:rPr>
              <w:t>:</w:t>
            </w:r>
            <w:r w:rsidR="004A2A31">
              <w:rPr>
                <w:rFonts w:ascii="Times New Roman" w:eastAsia="Times New Roman" w:hAnsi="Times New Roman" w:cs="Times New Roman"/>
                <w:sz w:val="24"/>
                <w:szCs w:val="24"/>
                <w:lang w:eastAsia="lv-LV"/>
              </w:rPr>
              <w:t xml:space="preserve"> </w:t>
            </w:r>
            <w:hyperlink r:id="rId8" w:history="1">
              <w:r w:rsidR="004A2A31" w:rsidRPr="0051242C">
                <w:rPr>
                  <w:rStyle w:val="Hyperlink"/>
                  <w:rFonts w:ascii="Times New Roman" w:hAnsi="Times New Roman" w:cs="Times New Roman"/>
                  <w:sz w:val="24"/>
                  <w:szCs w:val="24"/>
                </w:rPr>
                <w:t>https://www.csb.gov.lv/lv/dokumenti/oficialas-statistikas-sistema/ofici%C4%81las-statistikas-programma</w:t>
              </w:r>
            </w:hyperlink>
            <w:r w:rsidR="004A2A31" w:rsidRPr="004A2A31">
              <w:rPr>
                <w:rStyle w:val="Hyperlink"/>
                <w:color w:val="auto"/>
                <w:u w:val="none"/>
              </w:rPr>
              <w:t>.</w:t>
            </w:r>
          </w:p>
          <w:p w14:paraId="65A9BA10" w14:textId="77777777" w:rsidR="009838B9" w:rsidRPr="006B745C" w:rsidRDefault="009838B9" w:rsidP="00193488">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sz w:val="24"/>
                <w:szCs w:val="24"/>
                <w:lang w:eastAsia="lv-LV"/>
              </w:rPr>
              <w:t>Šobrīd tīmekļvietnē ir pieejama informācija par Oficiālās statistikas programmu 20</w:t>
            </w:r>
            <w:r>
              <w:rPr>
                <w:rFonts w:ascii="Times New Roman" w:eastAsia="Times New Roman" w:hAnsi="Times New Roman" w:cs="Times New Roman"/>
                <w:sz w:val="24"/>
                <w:szCs w:val="24"/>
                <w:lang w:eastAsia="lv-LV"/>
              </w:rPr>
              <w:t>20</w:t>
            </w:r>
            <w:r w:rsidRPr="006B745C">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6B745C">
              <w:rPr>
                <w:rFonts w:ascii="Times New Roman" w:eastAsia="Times New Roman" w:hAnsi="Times New Roman" w:cs="Times New Roman"/>
                <w:sz w:val="24"/>
                <w:szCs w:val="24"/>
                <w:lang w:eastAsia="lv-LV"/>
              </w:rPr>
              <w:t xml:space="preserve">. gadam. </w:t>
            </w:r>
            <w:r w:rsidRPr="006B745C">
              <w:rPr>
                <w:rFonts w:ascii="Times New Roman" w:eastAsia="Calibri" w:hAnsi="Times New Roman" w:cs="Times New Roman"/>
                <w:sz w:val="24"/>
                <w:szCs w:val="24"/>
              </w:rPr>
              <w:t xml:space="preserve"> Ar Ministru kabineta noteikumu (Oficiālās statistikas program</w:t>
            </w:r>
            <w:r>
              <w:rPr>
                <w:rFonts w:ascii="Times New Roman" w:eastAsia="Calibri" w:hAnsi="Times New Roman" w:cs="Times New Roman"/>
                <w:sz w:val="24"/>
                <w:szCs w:val="24"/>
              </w:rPr>
              <w:t>ma</w:t>
            </w:r>
            <w:r w:rsidRPr="006B745C">
              <w:rPr>
                <w:rFonts w:ascii="Times New Roman" w:eastAsia="Calibri" w:hAnsi="Times New Roman" w:cs="Times New Roman"/>
                <w:sz w:val="24"/>
                <w:szCs w:val="24"/>
              </w:rPr>
              <w:t xml:space="preserve"> 202</w:t>
            </w:r>
            <w:r>
              <w:rPr>
                <w:rFonts w:ascii="Times New Roman" w:eastAsia="Calibri" w:hAnsi="Times New Roman" w:cs="Times New Roman"/>
                <w:sz w:val="24"/>
                <w:szCs w:val="24"/>
              </w:rPr>
              <w:t>1</w:t>
            </w:r>
            <w:r w:rsidRPr="006B745C">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6B745C">
              <w:rPr>
                <w:rFonts w:ascii="Times New Roman" w:eastAsia="Calibri" w:hAnsi="Times New Roman" w:cs="Times New Roman"/>
                <w:sz w:val="24"/>
                <w:szCs w:val="24"/>
              </w:rPr>
              <w:t xml:space="preserve">. gadam) stāšanos spēkā, </w:t>
            </w:r>
            <w:r>
              <w:rPr>
                <w:rFonts w:ascii="Times New Roman" w:eastAsia="Calibri" w:hAnsi="Times New Roman" w:cs="Times New Roman"/>
                <w:sz w:val="24"/>
                <w:szCs w:val="24"/>
              </w:rPr>
              <w:t>Pārvaldes</w:t>
            </w:r>
            <w:r w:rsidRPr="006B745C">
              <w:rPr>
                <w:rFonts w:ascii="Times New Roman" w:eastAsia="Calibri" w:hAnsi="Times New Roman" w:cs="Times New Roman"/>
                <w:sz w:val="24"/>
                <w:szCs w:val="24"/>
              </w:rPr>
              <w:t xml:space="preserve"> tīmekļvietnē tiks publicēta informācija par </w:t>
            </w:r>
            <w:r w:rsidRPr="006B745C">
              <w:rPr>
                <w:rFonts w:ascii="Times New Roman" w:eastAsia="Times New Roman" w:hAnsi="Times New Roman" w:cs="Times New Roman"/>
                <w:color w:val="000000"/>
                <w:sz w:val="24"/>
                <w:szCs w:val="24"/>
                <w:lang w:eastAsia="lv-LV"/>
              </w:rPr>
              <w:t xml:space="preserve"> datu publicēšanas termiņu un veidu pieejamību 202</w:t>
            </w:r>
            <w:r>
              <w:rPr>
                <w:rFonts w:ascii="Times New Roman" w:eastAsia="Times New Roman" w:hAnsi="Times New Roman" w:cs="Times New Roman"/>
                <w:color w:val="000000"/>
                <w:sz w:val="24"/>
                <w:szCs w:val="24"/>
                <w:lang w:eastAsia="lv-LV"/>
              </w:rPr>
              <w:t>1</w:t>
            </w:r>
            <w:r w:rsidRPr="006B745C">
              <w:rPr>
                <w:rFonts w:ascii="Times New Roman" w:eastAsia="Times New Roman" w:hAnsi="Times New Roman" w:cs="Times New Roman"/>
                <w:color w:val="000000"/>
                <w:sz w:val="24"/>
                <w:szCs w:val="24"/>
                <w:lang w:eastAsia="lv-LV"/>
              </w:rPr>
              <w:t xml:space="preserve">. gadā. </w:t>
            </w:r>
          </w:p>
          <w:p w14:paraId="3B53DB8B" w14:textId="02B19642" w:rsidR="009838B9" w:rsidRPr="00B62AD5" w:rsidRDefault="009838B9" w:rsidP="00193488">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Calibri" w:hAnsi="Times New Roman" w:cs="Times New Roman"/>
                <w:color w:val="000000"/>
                <w:sz w:val="24"/>
                <w:szCs w:val="24"/>
              </w:rPr>
              <w:t xml:space="preserve">Oficiālā statistika ir vispārpieejama informācija saskaņā ar Statistikas likuma regulējumu, </w:t>
            </w:r>
            <w:bookmarkStart w:id="2" w:name="_Hlk16522192"/>
            <w:r w:rsidRPr="006B745C">
              <w:rPr>
                <w:rFonts w:ascii="Times New Roman" w:eastAsia="Calibri" w:hAnsi="Times New Roman" w:cs="Times New Roman"/>
                <w:color w:val="000000"/>
                <w:sz w:val="24"/>
                <w:szCs w:val="24"/>
              </w:rPr>
              <w:t>līdz ar to uz vispārpieejamas informācijas publicēšanu attiecas Informācijas atklātības likums un no t</w:t>
            </w:r>
            <w:r w:rsidR="00FE3E5B">
              <w:rPr>
                <w:rFonts w:ascii="Times New Roman" w:eastAsia="Calibri" w:hAnsi="Times New Roman" w:cs="Times New Roman"/>
                <w:color w:val="000000"/>
                <w:sz w:val="24"/>
                <w:szCs w:val="24"/>
              </w:rPr>
              <w:t>ā</w:t>
            </w:r>
            <w:r w:rsidRPr="006B745C">
              <w:rPr>
                <w:rFonts w:ascii="Times New Roman" w:eastAsia="Calibri" w:hAnsi="Times New Roman" w:cs="Times New Roman"/>
                <w:color w:val="000000"/>
                <w:sz w:val="24"/>
                <w:szCs w:val="24"/>
              </w:rPr>
              <w:t xml:space="preserve"> izrieto</w:t>
            </w:r>
            <w:bookmarkEnd w:id="2"/>
            <w:r w:rsidRPr="006B745C">
              <w:rPr>
                <w:rFonts w:ascii="Times New Roman" w:eastAsia="Calibri" w:hAnsi="Times New Roman" w:cs="Times New Roman"/>
                <w:color w:val="000000"/>
                <w:sz w:val="24"/>
                <w:szCs w:val="24"/>
              </w:rPr>
              <w:t>šie Ministru kabineta 2018. gada 25. septembra  noteikumi Nr. 611 “Kārtība</w:t>
            </w:r>
            <w:r w:rsidRPr="006B745C">
              <w:rPr>
                <w:rFonts w:ascii="Times New Roman" w:eastAsia="Calibri" w:hAnsi="Times New Roman" w:cs="Times New Roman"/>
                <w:color w:val="000000"/>
                <w:sz w:val="24"/>
              </w:rPr>
              <w:t>, kādā iestādes ievieto informāciju internetā”. Papildus norādām, ka saskaņā ar Eiropas statistikas regulas Nr.223/2009</w:t>
            </w:r>
            <w:r>
              <w:rPr>
                <w:rStyle w:val="FootnoteReference"/>
                <w:rFonts w:ascii="Times New Roman" w:eastAsia="Calibri" w:hAnsi="Times New Roman" w:cs="Times New Roman"/>
                <w:color w:val="000000"/>
                <w:sz w:val="24"/>
              </w:rPr>
              <w:footnoteReference w:id="1"/>
            </w:r>
            <w:r w:rsidRPr="006B745C">
              <w:rPr>
                <w:rFonts w:ascii="Times New Roman" w:eastAsia="Calibri" w:hAnsi="Times New Roman" w:cs="Times New Roman"/>
                <w:color w:val="000000"/>
                <w:sz w:val="24"/>
              </w:rPr>
              <w:t xml:space="preserve"> 11. pantu izdotais </w:t>
            </w:r>
            <w:r w:rsidRPr="00FE3E5B">
              <w:rPr>
                <w:rFonts w:ascii="Times New Roman" w:eastAsia="Calibri" w:hAnsi="Times New Roman" w:cs="Times New Roman"/>
                <w:color w:val="000000"/>
                <w:sz w:val="24"/>
              </w:rPr>
              <w:t>Eiropas Prakses kodekss</w:t>
            </w:r>
            <w:r w:rsidR="00FE3E5B">
              <w:rPr>
                <w:rFonts w:ascii="Times New Roman" w:eastAsia="Calibri" w:hAnsi="Times New Roman" w:cs="Times New Roman"/>
                <w:color w:val="000000"/>
                <w:sz w:val="24"/>
              </w:rPr>
              <w:t xml:space="preserve"> </w:t>
            </w:r>
            <w:r w:rsidR="00FE3E5B" w:rsidRPr="00B62AD5">
              <w:rPr>
                <w:rFonts w:ascii="Times New Roman" w:eastAsia="Calibri" w:hAnsi="Times New Roman" w:cs="Times New Roman"/>
                <w:sz w:val="24"/>
              </w:rPr>
              <w:t>(</w:t>
            </w:r>
            <w:hyperlink r:id="rId9" w:history="1">
              <w:r w:rsidR="00FE3E5B" w:rsidRPr="00B62AD5">
                <w:rPr>
                  <w:rStyle w:val="Hyperlink"/>
                  <w:rFonts w:ascii="Times New Roman" w:hAnsi="Times New Roman" w:cs="Times New Roman"/>
                  <w:sz w:val="24"/>
                  <w:szCs w:val="24"/>
                </w:rPr>
                <w:t>https://www.csb.gov.lv/lv/dokumenti/eiropas-statistikas-sistema/prakses-kodekss</w:t>
              </w:r>
            </w:hyperlink>
            <w:r w:rsidR="00FE3E5B" w:rsidRPr="00B62AD5">
              <w:rPr>
                <w:rFonts w:ascii="Times New Roman" w:eastAsia="Calibri" w:hAnsi="Times New Roman" w:cs="Times New Roman"/>
                <w:sz w:val="24"/>
                <w:szCs w:val="24"/>
              </w:rPr>
              <w:t>)</w:t>
            </w:r>
            <w:r w:rsidR="00FE3E5B">
              <w:rPr>
                <w:rFonts w:ascii="Times New Roman" w:eastAsia="Times New Roman" w:hAnsi="Times New Roman" w:cs="Times New Roman"/>
                <w:color w:val="000000"/>
                <w:sz w:val="24"/>
                <w:szCs w:val="24"/>
                <w:lang w:eastAsia="lv-LV"/>
              </w:rPr>
              <w:t xml:space="preserve"> </w:t>
            </w:r>
            <w:r w:rsidRPr="00FE3E5B">
              <w:rPr>
                <w:rFonts w:ascii="Times New Roman" w:eastAsia="Calibri" w:hAnsi="Times New Roman" w:cs="Times New Roman"/>
                <w:color w:val="000000"/>
                <w:sz w:val="24"/>
              </w:rPr>
              <w:t>nosaka,</w:t>
            </w:r>
            <w:r w:rsidRPr="006B745C">
              <w:rPr>
                <w:rFonts w:ascii="Times New Roman" w:eastAsia="Calibri" w:hAnsi="Times New Roman" w:cs="Times New Roman"/>
                <w:color w:val="000000"/>
                <w:sz w:val="24"/>
              </w:rPr>
              <w:t xml:space="preserve"> ka: </w:t>
            </w:r>
            <w:r w:rsidRPr="006B745C">
              <w:rPr>
                <w:rFonts w:ascii="Times New Roman" w:eastAsia="Calibri" w:hAnsi="Times New Roman" w:cs="Times New Roman"/>
                <w:i/>
                <w:color w:val="000000"/>
                <w:sz w:val="24"/>
              </w:rPr>
              <w:t>[</w:t>
            </w:r>
            <w:r w:rsidRPr="006B745C">
              <w:rPr>
                <w:rFonts w:ascii="Times New Roman" w:eastAsia="Calibri" w:hAnsi="Times New Roman" w:cs="Times New Roman"/>
                <w:i/>
                <w:sz w:val="24"/>
              </w:rPr>
              <w:t>10.2.</w:t>
            </w:r>
            <w:r>
              <w:rPr>
                <w:rFonts w:ascii="Times New Roman" w:eastAsia="Calibri" w:hAnsi="Times New Roman" w:cs="Times New Roman"/>
                <w:i/>
                <w:sz w:val="24"/>
              </w:rPr>
              <w:t xml:space="preserve"> prasība</w:t>
            </w:r>
            <w:r w:rsidRPr="006B745C">
              <w:rPr>
                <w:rFonts w:ascii="Times New Roman" w:eastAsia="Calibri" w:hAnsi="Times New Roman" w:cs="Times New Roman"/>
                <w:i/>
                <w:sz w:val="24"/>
              </w:rPr>
              <w:t>] Datu vākšanā, apstrādē un izplatīšanā maksimāli izmanto informācijas un komunikācijas tehnoloģiju produktivitātes potenciālu</w:t>
            </w:r>
            <w:r w:rsidRPr="00B62AD5">
              <w:rPr>
                <w:rFonts w:ascii="Times New Roman" w:eastAsia="Calibri" w:hAnsi="Times New Roman" w:cs="Times New Roman"/>
                <w:sz w:val="24"/>
              </w:rPr>
              <w:t>. Līdz ar to, ņemot vērā visu normatīvo aktu kopumu, oficiālās statistikas iestādes</w:t>
            </w:r>
            <w:r w:rsidR="00F249C6">
              <w:rPr>
                <w:rFonts w:ascii="Times New Roman" w:eastAsia="Calibri" w:hAnsi="Times New Roman" w:cs="Times New Roman"/>
                <w:sz w:val="24"/>
              </w:rPr>
              <w:t xml:space="preserve"> </w:t>
            </w:r>
            <w:r w:rsidRPr="00B62AD5">
              <w:rPr>
                <w:rFonts w:ascii="Times New Roman" w:eastAsia="Calibri" w:hAnsi="Times New Roman" w:cs="Times New Roman"/>
                <w:sz w:val="24"/>
              </w:rPr>
              <w:t xml:space="preserve">tāpat kā līdz šim, oficiālo statistiku izplatīs, publicējot to savās tīmekļa vietnēs. </w:t>
            </w:r>
          </w:p>
          <w:p w14:paraId="1B1A3445" w14:textId="77777777" w:rsidR="009838B9" w:rsidRPr="006B745C" w:rsidRDefault="009838B9" w:rsidP="00193488">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ab/>
            </w:r>
          </w:p>
          <w:p w14:paraId="57540D90" w14:textId="5AD6F463"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3.</w:t>
            </w:r>
            <w:r w:rsidR="00F52C99">
              <w:rPr>
                <w:rFonts w:ascii="Times New Roman" w:eastAsia="Times New Roman" w:hAnsi="Times New Roman" w:cs="Times New Roman"/>
                <w:color w:val="000000"/>
                <w:sz w:val="24"/>
                <w:szCs w:val="24"/>
                <w:lang w:eastAsia="lv-LV"/>
              </w:rPr>
              <w:t xml:space="preserve"> Saskaņā</w:t>
            </w:r>
            <w:r w:rsidRPr="006B745C">
              <w:rPr>
                <w:rFonts w:ascii="Times New Roman" w:eastAsia="Times New Roman" w:hAnsi="Times New Roman" w:cs="Times New Roman"/>
                <w:color w:val="000000"/>
                <w:sz w:val="24"/>
                <w:szCs w:val="24"/>
                <w:lang w:eastAsia="lv-LV"/>
              </w:rPr>
              <w:t xml:space="preserve"> </w:t>
            </w:r>
            <w:r w:rsidRPr="00E024C8">
              <w:rPr>
                <w:rFonts w:ascii="Times New Roman" w:hAnsi="Times New Roman" w:cs="Times New Roman"/>
                <w:color w:val="000000" w:themeColor="text1"/>
                <w:sz w:val="24"/>
                <w:szCs w:val="24"/>
                <w:shd w:val="clear" w:color="auto" w:fill="FFFFFF"/>
              </w:rPr>
              <w:t>Eiropas Parlamenta un Padomes Regul</w:t>
            </w:r>
            <w:r w:rsidR="00703928">
              <w:rPr>
                <w:rFonts w:ascii="Times New Roman" w:hAnsi="Times New Roman" w:cs="Times New Roman"/>
                <w:color w:val="000000" w:themeColor="text1"/>
                <w:sz w:val="24"/>
                <w:szCs w:val="24"/>
                <w:shd w:val="clear" w:color="auto" w:fill="FFFFFF"/>
              </w:rPr>
              <w:t>as</w:t>
            </w:r>
            <w:r w:rsidRPr="00E024C8">
              <w:rPr>
                <w:rFonts w:ascii="Times New Roman" w:hAnsi="Times New Roman" w:cs="Times New Roman"/>
                <w:color w:val="000000" w:themeColor="text1"/>
                <w:sz w:val="24"/>
                <w:szCs w:val="24"/>
                <w:shd w:val="clear" w:color="auto" w:fill="FFFFFF"/>
              </w:rPr>
              <w:t xml:space="preserve"> (ES) 2016/679 (2016. gada 27. aprīlis) par fizisku personu aizsardzību attiecībā uz personas datu apstrādi un šādu datu brīvu apriti un ar ko atceļ Direktīvu 95/46/EK </w:t>
            </w:r>
            <w:r w:rsidRPr="006B745C">
              <w:rPr>
                <w:rFonts w:ascii="Times New Roman" w:eastAsia="Times New Roman" w:hAnsi="Times New Roman" w:cs="Times New Roman"/>
                <w:color w:val="000000"/>
                <w:sz w:val="24"/>
                <w:szCs w:val="24"/>
                <w:lang w:eastAsia="lv-LV"/>
              </w:rPr>
              <w:t>(turpmāk</w:t>
            </w:r>
            <w:r>
              <w:rPr>
                <w:rFonts w:ascii="Times New Roman" w:eastAsia="Times New Roman" w:hAnsi="Times New Roman" w:cs="Times New Roman"/>
                <w:color w:val="000000"/>
                <w:sz w:val="24"/>
                <w:szCs w:val="24"/>
                <w:lang w:eastAsia="lv-LV"/>
              </w:rPr>
              <w:t xml:space="preserve"> </w:t>
            </w:r>
            <w:r w:rsidRPr="006B745C">
              <w:rPr>
                <w:rFonts w:ascii="Times New Roman" w:eastAsia="Times New Roman" w:hAnsi="Times New Roman" w:cs="Times New Roman"/>
                <w:color w:val="000000"/>
                <w:sz w:val="24"/>
                <w:szCs w:val="24"/>
                <w:lang w:eastAsia="lv-LV"/>
              </w:rPr>
              <w:t>- VDAR) 5. panta 1. punkt</w:t>
            </w:r>
            <w:r w:rsidR="00F52C99">
              <w:rPr>
                <w:rFonts w:ascii="Times New Roman" w:eastAsia="Times New Roman" w:hAnsi="Times New Roman" w:cs="Times New Roman"/>
                <w:color w:val="000000"/>
                <w:sz w:val="24"/>
                <w:szCs w:val="24"/>
                <w:lang w:eastAsia="lv-LV"/>
              </w:rPr>
              <w:t>u, kas</w:t>
            </w:r>
            <w:r w:rsidRPr="006B745C">
              <w:rPr>
                <w:rFonts w:ascii="Times New Roman" w:eastAsia="Times New Roman" w:hAnsi="Times New Roman" w:cs="Times New Roman"/>
                <w:color w:val="000000"/>
                <w:sz w:val="24"/>
                <w:szCs w:val="24"/>
                <w:lang w:eastAsia="lv-LV"/>
              </w:rPr>
              <w:t xml:space="preserve"> nosaka, ka personas dati a) tiek apstrādāti likumīgi, godprātīgi un datu subjektam pārredzamā veidā (“likumīgums, godprātība un </w:t>
            </w:r>
            <w:proofErr w:type="spellStart"/>
            <w:r w:rsidRPr="006B745C">
              <w:rPr>
                <w:rFonts w:ascii="Times New Roman" w:eastAsia="Times New Roman" w:hAnsi="Times New Roman" w:cs="Times New Roman"/>
                <w:color w:val="000000"/>
                <w:sz w:val="24"/>
                <w:szCs w:val="24"/>
                <w:lang w:eastAsia="lv-LV"/>
              </w:rPr>
              <w:t>pārredzamība</w:t>
            </w:r>
            <w:proofErr w:type="spellEnd"/>
            <w:r w:rsidRPr="006B745C">
              <w:rPr>
                <w:rFonts w:ascii="Times New Roman" w:eastAsia="Times New Roman" w:hAnsi="Times New Roman" w:cs="Times New Roman"/>
                <w:color w:val="000000"/>
                <w:sz w:val="24"/>
                <w:szCs w:val="24"/>
                <w:lang w:eastAsia="lv-LV"/>
              </w:rPr>
              <w:t xml:space="preserve">”); b) 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89. panta 1. punktu nav uzskatāma par nesavietojamu ar sākotnējiem nolūkiem (“nolūka ierobežojumi”); c) ir adekvāti, atbilstīgi un ietver tikai to, kas nepieciešams to apstrādes nolūkos (“datu minimizēšana”); d) ir precīzi un, ja vajadzīgs, atjaunināti; ir jāveic visi saprātīgie pasākumi, lai nodrošinātu, ka neprecīzi personas dati, ņemot vērā nolūkus, kādos tie tiek apstrādāti, bez kavēšanās tiktu dzēsti vai laboti (“precizitāte”); 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89. panta 1. punktu, ar noteikumu, ka tiek īstenoti atbilstoši tehniski un organizatoriski pasākumi, kas šajā regulā paredzēti, lai aizsargātu datu subjekta tiesības un brīvības (“glabāšanas ierobežojums”); f) tiek </w:t>
            </w:r>
            <w:r w:rsidRPr="006B745C">
              <w:rPr>
                <w:rFonts w:ascii="Times New Roman" w:eastAsia="Times New Roman" w:hAnsi="Times New Roman" w:cs="Times New Roman"/>
                <w:color w:val="000000"/>
                <w:sz w:val="24"/>
                <w:szCs w:val="24"/>
                <w:lang w:eastAsia="lv-LV"/>
              </w:rPr>
              <w:lastRenderedPageBreak/>
              <w:t>apstrādāti tādā veidā,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14:paraId="4E9926A0" w14:textId="3BAA2A62"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VDAR noteiktie principi un atbilstošas garantijas datu subjektam ir ie</w:t>
            </w:r>
            <w:r w:rsidR="00F52C99">
              <w:rPr>
                <w:rFonts w:ascii="Times New Roman" w:eastAsia="Times New Roman" w:hAnsi="Times New Roman" w:cs="Times New Roman"/>
                <w:color w:val="000000"/>
                <w:sz w:val="24"/>
                <w:szCs w:val="24"/>
                <w:lang w:eastAsia="lv-LV"/>
              </w:rPr>
              <w:t>tvertas</w:t>
            </w:r>
            <w:r w:rsidRPr="00CE14CC">
              <w:rPr>
                <w:rFonts w:ascii="Times New Roman" w:eastAsia="Times New Roman" w:hAnsi="Times New Roman" w:cs="Times New Roman"/>
                <w:color w:val="000000"/>
                <w:sz w:val="24"/>
                <w:szCs w:val="24"/>
                <w:lang w:eastAsia="lv-LV"/>
              </w:rPr>
              <w:t xml:space="preserve"> arī Statistikas likuma 17. pantā:</w:t>
            </w:r>
          </w:p>
          <w:p w14:paraId="646BB5BE" w14:textId="77777777"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w:t>
            </w:r>
            <w:r w:rsidRPr="00CE14CC">
              <w:rPr>
                <w:rFonts w:ascii="Calibri" w:eastAsia="Calibri" w:hAnsi="Calibri" w:cs="Times New Roman"/>
              </w:rPr>
              <w:t xml:space="preserve"> </w:t>
            </w:r>
            <w:r w:rsidRPr="00CE14CC">
              <w:rPr>
                <w:rFonts w:ascii="Times New Roman" w:eastAsia="Times New Roman" w:hAnsi="Times New Roman" w:cs="Times New Roman"/>
                <w:color w:val="000000"/>
                <w:sz w:val="24"/>
                <w:szCs w:val="24"/>
                <w:lang w:eastAsia="lv-LV"/>
              </w:rPr>
              <w:t>17. pants. Datu apstrāde un statistiskā konfidencialitāte</w:t>
            </w:r>
          </w:p>
          <w:p w14:paraId="13283043" w14:textId="77777777"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(1) Datus, kas iegūti saskaņā ar šā likuma 14., 15. un 16. pantu, statistikas iestāde izmanto oficiālās statistikas nodrošināšanai, izņemot šā likuma 25. un 26. pantā noteiktos gadījumus.</w:t>
            </w:r>
          </w:p>
          <w:p w14:paraId="07D045F2" w14:textId="77777777"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(2) Datus var pārveidot, papildināt vai savienot ar citiem statistikas iestādes rīcībā esošiem datiem, kā arī atkārtoti izmantot citas oficiālās statistikas nodrošināšanai.</w:t>
            </w:r>
          </w:p>
          <w:p w14:paraId="5C1812F4" w14:textId="77777777"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(3) Statistikas iestādei, izmantojot datus, ir tiesības veidot un uzturēt statistiskos reģistrus oficiālās statistikas nodrošināšanai.</w:t>
            </w:r>
          </w:p>
          <w:p w14:paraId="229C03C4" w14:textId="77777777"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(4) Statistikas iestāde nosaka datu glabāšanas ilgumu, ņemot vērā oficiālās statistikas nodrošināšanas vajadzības.</w:t>
            </w:r>
          </w:p>
          <w:p w14:paraId="564949F9" w14:textId="77777777"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 xml:space="preserve">(5) Fiziskās personas datus, kas iegūti oficiālās statistikas nodrošināšanai, </w:t>
            </w:r>
            <w:proofErr w:type="spellStart"/>
            <w:r w:rsidRPr="00CE14CC">
              <w:rPr>
                <w:rFonts w:ascii="Times New Roman" w:eastAsia="Times New Roman" w:hAnsi="Times New Roman" w:cs="Times New Roman"/>
                <w:color w:val="000000"/>
                <w:sz w:val="24"/>
                <w:szCs w:val="24"/>
                <w:lang w:eastAsia="lv-LV"/>
              </w:rPr>
              <w:t>anonimizē</w:t>
            </w:r>
            <w:proofErr w:type="spellEnd"/>
            <w:r w:rsidRPr="00CE14CC">
              <w:rPr>
                <w:rFonts w:ascii="Times New Roman" w:eastAsia="Times New Roman" w:hAnsi="Times New Roman" w:cs="Times New Roman"/>
                <w:color w:val="000000"/>
                <w:sz w:val="24"/>
                <w:szCs w:val="24"/>
                <w:lang w:eastAsia="lv-LV"/>
              </w:rPr>
              <w:t xml:space="preserve"> nekavējoties pēc to iegūšanas, pārbaudes un savienošanas, izņemot gadījumu, kad personas dati joprojām ir nepieciešami oficiālās statistikas nodrošināšanai. Statistikas iestāde nodrošina identificējošo datu atsevišķu un drošu glabāšanu no pārējiem datiem.</w:t>
            </w:r>
          </w:p>
          <w:p w14:paraId="54A7B224" w14:textId="77777777" w:rsidR="009838B9" w:rsidRPr="00CE14C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(6) Statistikas iestāde veic nepieciešamos pasākumus, lai novērstu neatļautu piekļuvi datiem, to sagrozīšanu vai izplatīšanu, nejaušu vai neatļautu iznīcināšanu.</w:t>
            </w:r>
          </w:p>
          <w:p w14:paraId="406A035E"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CE14CC">
              <w:rPr>
                <w:rFonts w:ascii="Times New Roman" w:eastAsia="Times New Roman" w:hAnsi="Times New Roman" w:cs="Times New Roman"/>
                <w:color w:val="000000"/>
                <w:sz w:val="24"/>
                <w:szCs w:val="24"/>
                <w:lang w:eastAsia="lv-LV"/>
              </w:rPr>
              <w:t>(7) Statistikas iestādes nodarbinātajiem aizliegts izpaust datus un citu ierobežotas pieejamības informāciju, kas viņiem kļuvusi zināma, pildot dienesta vai darba pienākumus. Šajā daļā noteiktais attiecas arī uz personām, kuras uz laiku ir iesaistītas oficiālās statistikas nodrošināšanā vai ar kurām izbeigtas darba vai dienesta tiesiskās attiecības.”</w:t>
            </w:r>
          </w:p>
          <w:p w14:paraId="3E100364"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075EEFCB"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Par oficiālās statistikas nodrošināšanu atbildīgās institūcijas apstrādā arī personas datus, saņemot tos no dažādiem administratīvajiem datu avotiem. Savukārt tiesību aktos nav noteikti statistikas nodrošināšanai no administratīvajiem datu avotiem saņemamo personas datu kategorijas, apjoms un izmantošanas mērķi. Lai aizsargātu datu subjekta </w:t>
            </w:r>
            <w:proofErr w:type="spellStart"/>
            <w:r w:rsidRPr="006B745C">
              <w:rPr>
                <w:rFonts w:ascii="Times New Roman" w:eastAsia="Times New Roman" w:hAnsi="Times New Roman" w:cs="Times New Roman"/>
                <w:color w:val="000000"/>
                <w:sz w:val="24"/>
                <w:szCs w:val="24"/>
                <w:lang w:eastAsia="lv-LV"/>
              </w:rPr>
              <w:t>pamattiesības</w:t>
            </w:r>
            <w:proofErr w:type="spellEnd"/>
            <w:r w:rsidRPr="006B745C">
              <w:rPr>
                <w:rFonts w:ascii="Times New Roman" w:eastAsia="Times New Roman" w:hAnsi="Times New Roman" w:cs="Times New Roman"/>
                <w:color w:val="000000"/>
                <w:sz w:val="24"/>
                <w:szCs w:val="24"/>
                <w:lang w:eastAsia="lv-LV"/>
              </w:rPr>
              <w:t xml:space="preserve"> un brīvības, un nodrošinātu datu subjekta informētību, noteikumu projekta pielikuma </w:t>
            </w:r>
            <w:r w:rsidRPr="006E1D08">
              <w:rPr>
                <w:rFonts w:ascii="Times New Roman" w:eastAsia="Times New Roman" w:hAnsi="Times New Roman" w:cs="Times New Roman"/>
                <w:color w:val="000000"/>
                <w:sz w:val="24"/>
                <w:szCs w:val="24"/>
                <w:lang w:eastAsia="lv-LV"/>
              </w:rPr>
              <w:t>3. tabulā ir noteikta personas datu kategorija, apjoms un izmantošanas veids tiem datiem,  kurus atbildīgās institūcijas plāno iegūt no administratīvajiem datu avotiem.</w:t>
            </w:r>
          </w:p>
          <w:p w14:paraId="6021F7C4"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122AFCD0" w14:textId="77777777" w:rsidR="009838B9"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 Lai novērtētu, vai statistikas iestādes, vācot un apstrādājot ievērojamu apjomu personas datu, pārmērīgi neaizskar fizisko personu tiesības, un izvērtētu privātuma ierobežojuma samērīgumu, noteikumu projekta izstrādē tika ņemti vērā trīs kritēriji:</w:t>
            </w:r>
          </w:p>
          <w:p w14:paraId="16316C8A"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011DADB9"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4.1. Likumā noteiktās tiesību normas.</w:t>
            </w:r>
          </w:p>
          <w:p w14:paraId="6A9E3F89"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Normatīvo aktu izdevējs, pieņemot tos, izvērtē normatīvo aktu lietderību un samērīgumu tiesisku un leģitīmu mērķu sasniegšanai.</w:t>
            </w:r>
          </w:p>
          <w:p w14:paraId="53F866DA"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Pamatdokumenti, kas regulē Latvijas un Eiropas statistikas organizāciju un Pārvaldes darbību, ir Statistikas likums un Eiropas Parlamenta un Padomes 2009. gada 11. </w:t>
            </w:r>
            <w:r w:rsidRPr="006B745C">
              <w:rPr>
                <w:rFonts w:ascii="Times New Roman" w:eastAsia="Times New Roman" w:hAnsi="Times New Roman" w:cs="Times New Roman"/>
                <w:color w:val="000000"/>
                <w:sz w:val="24"/>
                <w:szCs w:val="24"/>
                <w:lang w:eastAsia="lv-LV"/>
              </w:rPr>
              <w:lastRenderedPageBreak/>
              <w:t>marta</w:t>
            </w:r>
            <w:r>
              <w:rPr>
                <w:rFonts w:ascii="Times New Roman" w:eastAsia="Times New Roman" w:hAnsi="Times New Roman" w:cs="Times New Roman"/>
                <w:color w:val="000000"/>
                <w:sz w:val="24"/>
                <w:szCs w:val="24"/>
                <w:lang w:eastAsia="lv-LV"/>
              </w:rPr>
              <w:t xml:space="preserve"> </w:t>
            </w:r>
            <w:r w:rsidRPr="006B745C">
              <w:rPr>
                <w:rFonts w:ascii="Times New Roman" w:eastAsia="Times New Roman" w:hAnsi="Times New Roman" w:cs="Times New Roman"/>
                <w:color w:val="000000"/>
                <w:sz w:val="24"/>
                <w:szCs w:val="24"/>
                <w:lang w:eastAsia="lv-LV"/>
              </w:rPr>
              <w:t>Regula (EK) Nr. 223/2009</w:t>
            </w:r>
            <w:r>
              <w:rPr>
                <w:rStyle w:val="FootnoteReference"/>
                <w:rFonts w:ascii="Times New Roman" w:eastAsia="Times New Roman" w:hAnsi="Times New Roman" w:cs="Times New Roman"/>
                <w:color w:val="000000"/>
                <w:sz w:val="24"/>
                <w:szCs w:val="24"/>
                <w:lang w:eastAsia="lv-LV"/>
              </w:rPr>
              <w:footnoteReference w:id="2"/>
            </w:r>
            <w:r w:rsidRPr="006B745C">
              <w:rPr>
                <w:rFonts w:ascii="Times New Roman" w:eastAsia="Times New Roman" w:hAnsi="Times New Roman" w:cs="Times New Roman"/>
                <w:color w:val="000000"/>
                <w:sz w:val="24"/>
                <w:szCs w:val="24"/>
                <w:lang w:eastAsia="lv-LV"/>
              </w:rPr>
              <w:t xml:space="preserve"> par Eiropas statistiku (turpmāk – regula Nr. 223/2009). Piemēram, personas datu vākšanas tiesiskie pamati ir:</w:t>
            </w:r>
          </w:p>
          <w:p w14:paraId="7B8E96B4"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4.1.1. VDAR 6. panta 1. punkta c) un e) apakšpunkts, un 9. panta 2. punkta j) apakšpunkts;</w:t>
            </w:r>
          </w:p>
          <w:p w14:paraId="28386B9B"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4.1.2.  </w:t>
            </w:r>
            <w:r>
              <w:rPr>
                <w:rFonts w:ascii="Times New Roman" w:eastAsia="Times New Roman" w:hAnsi="Times New Roman" w:cs="Times New Roman"/>
                <w:color w:val="000000"/>
                <w:sz w:val="24"/>
                <w:szCs w:val="24"/>
                <w:lang w:eastAsia="lv-LV"/>
              </w:rPr>
              <w:t>Regulas</w:t>
            </w:r>
            <w:r w:rsidRPr="006B745C">
              <w:rPr>
                <w:rFonts w:ascii="Times New Roman" w:eastAsia="Times New Roman" w:hAnsi="Times New Roman" w:cs="Times New Roman"/>
                <w:color w:val="000000"/>
                <w:sz w:val="24"/>
                <w:szCs w:val="24"/>
                <w:lang w:eastAsia="lv-LV"/>
              </w:rPr>
              <w:t xml:space="preserve"> Nr. 223/2009 17.a pants;</w:t>
            </w:r>
          </w:p>
          <w:p w14:paraId="1784E8A9"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4.1.3. </w:t>
            </w:r>
            <w:r w:rsidRPr="006B745C">
              <w:rPr>
                <w:rFonts w:ascii="Times New Roman" w:eastAsia="Calibri" w:hAnsi="Times New Roman" w:cs="Times New Roman"/>
                <w:color w:val="000000"/>
                <w:sz w:val="24"/>
                <w:szCs w:val="24"/>
              </w:rPr>
              <w:t xml:space="preserve"> Statistikas likuma 13.-16. pants.</w:t>
            </w:r>
          </w:p>
          <w:p w14:paraId="60DE5C95"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Konkrētu statistikas jomu regulējošie normatīvie akti, kas regulē konkrēta personas datu apjoma iegūšanas nepieciešamību, ir norādīti šī dokumenta V sadaļas 1. tabulā.</w:t>
            </w:r>
          </w:p>
          <w:p w14:paraId="4D929B04" w14:textId="0FCC4957" w:rsidR="009838B9" w:rsidRPr="004A2A31" w:rsidRDefault="009838B9" w:rsidP="00193488">
            <w:pPr>
              <w:spacing w:after="0" w:line="240" w:lineRule="auto"/>
              <w:jc w:val="both"/>
              <w:rPr>
                <w:rStyle w:val="Hyperlink"/>
                <w:rFonts w:ascii="Times New Roman" w:hAnsi="Times New Roman" w:cs="Times New Roman"/>
                <w:sz w:val="24"/>
                <w:szCs w:val="24"/>
                <w:u w:val="none"/>
              </w:rPr>
            </w:pPr>
            <w:r w:rsidRPr="006B745C">
              <w:rPr>
                <w:rFonts w:ascii="Times New Roman" w:eastAsia="Calibri" w:hAnsi="Times New Roman" w:cs="Times New Roman"/>
                <w:color w:val="000000"/>
                <w:sz w:val="24"/>
                <w:szCs w:val="24"/>
              </w:rPr>
              <w:t xml:space="preserve">Informācija par </w:t>
            </w:r>
            <w:r>
              <w:rPr>
                <w:rFonts w:ascii="Times New Roman" w:eastAsia="Calibri" w:hAnsi="Times New Roman" w:cs="Times New Roman"/>
                <w:color w:val="000000"/>
                <w:sz w:val="24"/>
                <w:szCs w:val="24"/>
              </w:rPr>
              <w:t>Pārvaldes</w:t>
            </w:r>
            <w:r w:rsidRPr="006B745C">
              <w:rPr>
                <w:rFonts w:ascii="Times New Roman" w:eastAsia="Calibri" w:hAnsi="Times New Roman" w:cs="Times New Roman"/>
                <w:color w:val="000000"/>
                <w:sz w:val="24"/>
                <w:szCs w:val="24"/>
              </w:rPr>
              <w:t xml:space="preserve"> veikto personas datu apstrādi un informācijas drošības pasākumiem ir pieejama šeit: </w:t>
            </w:r>
            <w:hyperlink r:id="rId10" w:history="1">
              <w:r w:rsidRPr="00091A3B">
                <w:rPr>
                  <w:rStyle w:val="Hyperlink"/>
                  <w:rFonts w:ascii="Times New Roman" w:hAnsi="Times New Roman" w:cs="Times New Roman"/>
                  <w:sz w:val="24"/>
                  <w:szCs w:val="24"/>
                </w:rPr>
                <w:t>https://www.csb.gov.lv/lv/privatuma-politika/datu-aizsardziba</w:t>
              </w:r>
            </w:hyperlink>
            <w:r w:rsidR="004A2A31">
              <w:rPr>
                <w:rStyle w:val="Hyperlink"/>
                <w:rFonts w:ascii="Times New Roman" w:hAnsi="Times New Roman" w:cs="Times New Roman"/>
                <w:sz w:val="24"/>
                <w:szCs w:val="24"/>
              </w:rPr>
              <w:t xml:space="preserve"> </w:t>
            </w:r>
            <w:r w:rsidR="004A2A31" w:rsidRPr="004A2A31">
              <w:rPr>
                <w:rStyle w:val="Hyperlink"/>
                <w:rFonts w:ascii="Times New Roman" w:hAnsi="Times New Roman" w:cs="Times New Roman"/>
                <w:color w:val="auto"/>
                <w:sz w:val="24"/>
                <w:szCs w:val="24"/>
                <w:u w:val="none"/>
              </w:rPr>
              <w:t>.</w:t>
            </w:r>
          </w:p>
          <w:p w14:paraId="0C51CEF5"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4.2. Leģitīms nolūks.</w:t>
            </w:r>
          </w:p>
          <w:p w14:paraId="397D5310"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Saskaņā ar vēsturisko 1983. gada 15. decembra Vācijas konstitucionālās tiesas spriedumu par konstitucionālo sūdzību sakarā ar statistiskajām skaitīšanām (</w:t>
            </w:r>
            <w:proofErr w:type="spellStart"/>
            <w:r w:rsidRPr="006B745C">
              <w:rPr>
                <w:rFonts w:ascii="Times New Roman" w:eastAsia="Times New Roman" w:hAnsi="Times New Roman" w:cs="Times New Roman"/>
                <w:color w:val="000000"/>
                <w:sz w:val="24"/>
                <w:szCs w:val="24"/>
                <w:lang w:eastAsia="lv-LV"/>
              </w:rPr>
              <w:t>Urteil</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des</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Ersten</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Senats</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vom</w:t>
            </w:r>
            <w:proofErr w:type="spellEnd"/>
            <w:r w:rsidRPr="006B745C">
              <w:rPr>
                <w:rFonts w:ascii="Times New Roman" w:eastAsia="Times New Roman" w:hAnsi="Times New Roman" w:cs="Times New Roman"/>
                <w:color w:val="000000"/>
                <w:sz w:val="24"/>
                <w:szCs w:val="24"/>
                <w:lang w:eastAsia="lv-LV"/>
              </w:rPr>
              <w:t xml:space="preserve"> 15. </w:t>
            </w:r>
            <w:proofErr w:type="spellStart"/>
            <w:r w:rsidRPr="006B745C">
              <w:rPr>
                <w:rFonts w:ascii="Times New Roman" w:eastAsia="Times New Roman" w:hAnsi="Times New Roman" w:cs="Times New Roman"/>
                <w:color w:val="000000"/>
                <w:sz w:val="24"/>
                <w:szCs w:val="24"/>
                <w:lang w:eastAsia="lv-LV"/>
              </w:rPr>
              <w:t>Dezember</w:t>
            </w:r>
            <w:proofErr w:type="spellEnd"/>
            <w:r w:rsidRPr="006B745C">
              <w:rPr>
                <w:rFonts w:ascii="Times New Roman" w:eastAsia="Times New Roman" w:hAnsi="Times New Roman" w:cs="Times New Roman"/>
                <w:color w:val="000000"/>
                <w:sz w:val="24"/>
                <w:szCs w:val="24"/>
                <w:lang w:eastAsia="lv-LV"/>
              </w:rPr>
              <w:t xml:space="preserve"> 1983 </w:t>
            </w:r>
            <w:proofErr w:type="spellStart"/>
            <w:r w:rsidRPr="006B745C">
              <w:rPr>
                <w:rFonts w:ascii="Times New Roman" w:eastAsia="Times New Roman" w:hAnsi="Times New Roman" w:cs="Times New Roman"/>
                <w:color w:val="000000"/>
                <w:sz w:val="24"/>
                <w:szCs w:val="24"/>
                <w:lang w:eastAsia="lv-LV"/>
              </w:rPr>
              <w:t>auf</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die</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mündliche</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Verhandlung</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vom</w:t>
            </w:r>
            <w:proofErr w:type="spellEnd"/>
            <w:r w:rsidRPr="006B745C">
              <w:rPr>
                <w:rFonts w:ascii="Times New Roman" w:eastAsia="Times New Roman" w:hAnsi="Times New Roman" w:cs="Times New Roman"/>
                <w:color w:val="000000"/>
                <w:sz w:val="24"/>
                <w:szCs w:val="24"/>
                <w:lang w:eastAsia="lv-LV"/>
              </w:rPr>
              <w:t xml:space="preserve"> 18. </w:t>
            </w:r>
            <w:proofErr w:type="spellStart"/>
            <w:r w:rsidRPr="006B745C">
              <w:rPr>
                <w:rFonts w:ascii="Times New Roman" w:eastAsia="Times New Roman" w:hAnsi="Times New Roman" w:cs="Times New Roman"/>
                <w:color w:val="000000"/>
                <w:sz w:val="24"/>
                <w:szCs w:val="24"/>
                <w:lang w:eastAsia="lv-LV"/>
              </w:rPr>
              <w:t>und</w:t>
            </w:r>
            <w:proofErr w:type="spellEnd"/>
            <w:r w:rsidRPr="006B745C">
              <w:rPr>
                <w:rFonts w:ascii="Times New Roman" w:eastAsia="Times New Roman" w:hAnsi="Times New Roman" w:cs="Times New Roman"/>
                <w:color w:val="000000"/>
                <w:sz w:val="24"/>
                <w:szCs w:val="24"/>
                <w:lang w:eastAsia="lv-LV"/>
              </w:rPr>
              <w:t xml:space="preserve"> 19. </w:t>
            </w:r>
            <w:proofErr w:type="spellStart"/>
            <w:r w:rsidRPr="006B745C">
              <w:rPr>
                <w:rFonts w:ascii="Times New Roman" w:eastAsia="Times New Roman" w:hAnsi="Times New Roman" w:cs="Times New Roman"/>
                <w:color w:val="000000"/>
                <w:sz w:val="24"/>
                <w:szCs w:val="24"/>
                <w:lang w:eastAsia="lv-LV"/>
              </w:rPr>
              <w:t>Oktober</w:t>
            </w:r>
            <w:proofErr w:type="spellEnd"/>
            <w:r w:rsidRPr="006B745C">
              <w:rPr>
                <w:rFonts w:ascii="Times New Roman" w:eastAsia="Times New Roman" w:hAnsi="Times New Roman" w:cs="Times New Roman"/>
                <w:color w:val="000000"/>
                <w:sz w:val="24"/>
                <w:szCs w:val="24"/>
                <w:lang w:eastAsia="lv-LV"/>
              </w:rPr>
              <w:t xml:space="preserve">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w:t>
            </w:r>
            <w:r>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normatīvajiem aktiem un Ministru kabineta noteikumiem par OSP. Līdz ar to, likumdevējs ir noteicis leģitīmu mērķi, kura izpildei Pārvalde iegūst personas datus.</w:t>
            </w:r>
          </w:p>
          <w:p w14:paraId="17E86049" w14:textId="532EDD48" w:rsidR="009838B9"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Ievērojot iepriekšminēto, "</w:t>
            </w:r>
            <w:proofErr w:type="spellStart"/>
            <w:r w:rsidRPr="006B745C">
              <w:rPr>
                <w:rFonts w:ascii="Times New Roman" w:eastAsia="Times New Roman" w:hAnsi="Times New Roman" w:cs="Times New Roman"/>
                <w:i/>
                <w:color w:val="000000"/>
                <w:sz w:val="24"/>
                <w:szCs w:val="24"/>
                <w:lang w:eastAsia="lv-LV"/>
              </w:rPr>
              <w:t>de</w:t>
            </w:r>
            <w:proofErr w:type="spellEnd"/>
            <w:r w:rsidRPr="006B745C">
              <w:rPr>
                <w:rFonts w:ascii="Times New Roman" w:eastAsia="Times New Roman" w:hAnsi="Times New Roman" w:cs="Times New Roman"/>
                <w:i/>
                <w:color w:val="000000"/>
                <w:sz w:val="24"/>
                <w:szCs w:val="24"/>
                <w:lang w:eastAsia="lv-LV"/>
              </w:rPr>
              <w:t xml:space="preserve"> </w:t>
            </w:r>
            <w:proofErr w:type="spellStart"/>
            <w:r w:rsidRPr="006B745C">
              <w:rPr>
                <w:rFonts w:ascii="Times New Roman" w:eastAsia="Times New Roman" w:hAnsi="Times New Roman" w:cs="Times New Roman"/>
                <w:i/>
                <w:color w:val="000000"/>
                <w:sz w:val="24"/>
                <w:szCs w:val="24"/>
                <w:lang w:eastAsia="lv-LV"/>
              </w:rPr>
              <w:t>iure</w:t>
            </w:r>
            <w:proofErr w:type="spellEnd"/>
            <w:r w:rsidRPr="006B745C">
              <w:rPr>
                <w:rFonts w:ascii="Times New Roman" w:eastAsia="Times New Roman" w:hAnsi="Times New Roman" w:cs="Times New Roman"/>
                <w:color w:val="000000"/>
                <w:sz w:val="24"/>
                <w:szCs w:val="24"/>
                <w:lang w:eastAsia="lv-LV"/>
              </w:rPr>
              <w:t>" pieņemams, ka Pārvaldes noteiktās tiesības ir lietderīgas un samērīgas, tiesisku un leģitīmu nolūku sasniegšanai.</w:t>
            </w:r>
          </w:p>
          <w:p w14:paraId="47EC0546" w14:textId="77777777" w:rsidR="0024260E" w:rsidRPr="006B745C" w:rsidRDefault="0024260E" w:rsidP="00193488">
            <w:pPr>
              <w:spacing w:after="0" w:line="240" w:lineRule="auto"/>
              <w:jc w:val="both"/>
              <w:rPr>
                <w:rFonts w:ascii="Times New Roman" w:eastAsia="Times New Roman" w:hAnsi="Times New Roman" w:cs="Times New Roman"/>
                <w:color w:val="000000"/>
                <w:sz w:val="24"/>
                <w:szCs w:val="24"/>
                <w:lang w:eastAsia="lv-LV"/>
              </w:rPr>
            </w:pPr>
          </w:p>
          <w:p w14:paraId="48C29155"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 Samērīgums.</w:t>
            </w:r>
          </w:p>
          <w:p w14:paraId="6B4E4849"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4.3.1. Pārvaldes darbības </w:t>
            </w:r>
            <w:proofErr w:type="spellStart"/>
            <w:r w:rsidRPr="006B745C">
              <w:rPr>
                <w:rFonts w:ascii="Times New Roman" w:eastAsia="Times New Roman" w:hAnsi="Times New Roman" w:cs="Times New Roman"/>
                <w:color w:val="000000"/>
                <w:sz w:val="24"/>
                <w:szCs w:val="24"/>
                <w:lang w:eastAsia="lv-LV"/>
              </w:rPr>
              <w:t>virsmērķis</w:t>
            </w:r>
            <w:proofErr w:type="spellEnd"/>
            <w:r w:rsidRPr="006B745C">
              <w:rPr>
                <w:rFonts w:ascii="Times New Roman" w:eastAsia="Times New Roman" w:hAnsi="Times New Roman" w:cs="Times New Roman"/>
                <w:color w:val="000000"/>
                <w:sz w:val="24"/>
                <w:szCs w:val="24"/>
                <w:lang w:eastAsia="lv-LV"/>
              </w:rPr>
              <w:t xml:space="preserve">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14:paraId="353813A1"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4.3.2. Lai pilnveidotu statistisko datu iegūšanas procesus ar mērķi paaugstināt saņemtās informācijas kvalitāti un samazinātu respondentu (fizisko personu) noslodzi, Pārvalde iegūst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4355CBC0"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lastRenderedPageBreak/>
              <w:t>4.3.3. Lai parādītu, ka oficiālās statistikas nolūkos vāktie personas dati ir adekvāti, atbilstīgi un ietver tikai to, kas nepieciešams apstrādes nolūkos, noteikumu projekta pielikuma 3. tabulā ietvertā informācija nodrošina datu subjektu tiesības attiecībā uz informētību par viņu datu apstrādi statistiskiem nolūkiem, tādējādi nodrošinot datu apstrādes statistiskiem nolūkiem caurspīdīgumu;</w:t>
            </w:r>
          </w:p>
          <w:p w14:paraId="4D764A6F"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4.3.4. Personas tiesību ierobežojums ir nepieciešams sabiedrības interesēs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14:paraId="4E125B51" w14:textId="7840AFDE"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w:t>
            </w:r>
            <w:r w:rsidR="00882440">
              <w:rPr>
                <w:rFonts w:ascii="Times New Roman" w:eastAsia="Times New Roman" w:hAnsi="Times New Roman" w:cs="Times New Roman"/>
                <w:color w:val="000000"/>
                <w:sz w:val="24"/>
                <w:szCs w:val="24"/>
                <w:lang w:eastAsia="lv-LV"/>
              </w:rPr>
              <w:t xml:space="preserve"> </w:t>
            </w:r>
            <w:r w:rsidRPr="00882440">
              <w:rPr>
                <w:rFonts w:ascii="Times New Roman" w:eastAsia="Times New Roman" w:hAnsi="Times New Roman" w:cs="Times New Roman"/>
                <w:color w:val="000000"/>
                <w:sz w:val="24"/>
                <w:szCs w:val="24"/>
                <w:lang w:eastAsia="lv-LV"/>
              </w:rPr>
              <w:t>(</w:t>
            </w:r>
            <w:hyperlink r:id="rId11" w:history="1">
              <w:r w:rsidR="00882440" w:rsidRPr="0051242C">
                <w:rPr>
                  <w:rStyle w:val="Hyperlink"/>
                  <w:rFonts w:ascii="Times New Roman" w:eastAsia="Times New Roman" w:hAnsi="Times New Roman" w:cs="Times New Roman"/>
                  <w:sz w:val="24"/>
                  <w:szCs w:val="24"/>
                  <w:lang w:eastAsia="lv-LV"/>
                </w:rPr>
                <w:t>https://www.csb.gov.lv/lv/statistika/statistikas-temas/iedzivotaji/iedzivotaju-skaits/tabulas/metadati-iedzivotaju-skaits-un-galvenie</w:t>
              </w:r>
            </w:hyperlink>
            <w:r w:rsidRPr="006B745C">
              <w:rPr>
                <w:rFonts w:ascii="Times New Roman" w:eastAsia="Times New Roman" w:hAnsi="Times New Roman" w:cs="Times New Roman"/>
                <w:color w:val="000000"/>
                <w:sz w:val="24"/>
                <w:szCs w:val="24"/>
                <w:lang w:eastAsia="lv-LV"/>
              </w:rPr>
              <w:t>) noteiktās prasības (“datu minimizēšanas” princips), lai Pārvaldes sagatavotā statistika būtu uzticama un salīdzināma.</w:t>
            </w:r>
          </w:p>
          <w:p w14:paraId="66A7C601"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Ievērojot visu iepriekšminēto, no personas datu vākšanas un apstrādes oficiālās statistikas nodrošināšanai sabiedrības ieguvums ir svarīgāks, nekā datu subjektu </w:t>
            </w:r>
            <w:proofErr w:type="spellStart"/>
            <w:r w:rsidRPr="006B745C">
              <w:rPr>
                <w:rFonts w:ascii="Times New Roman" w:eastAsia="Times New Roman" w:hAnsi="Times New Roman" w:cs="Times New Roman"/>
                <w:color w:val="000000"/>
                <w:sz w:val="24"/>
                <w:szCs w:val="24"/>
                <w:lang w:eastAsia="lv-LV"/>
              </w:rPr>
              <w:t>pamattiesību</w:t>
            </w:r>
            <w:proofErr w:type="spellEnd"/>
            <w:r w:rsidRPr="006B745C">
              <w:rPr>
                <w:rFonts w:ascii="Times New Roman" w:eastAsia="Times New Roman" w:hAnsi="Times New Roman" w:cs="Times New Roman"/>
                <w:color w:val="000000"/>
                <w:sz w:val="24"/>
                <w:szCs w:val="24"/>
                <w:lang w:eastAsia="lv-LV"/>
              </w:rPr>
              <w:t xml:space="preserve"> un brīvību ierobežojums no minētās apstrādes.</w:t>
            </w:r>
          </w:p>
          <w:p w14:paraId="4D63FAB7" w14:textId="77777777" w:rsidR="009838B9" w:rsidRPr="006B745C"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0F961CF8" w14:textId="77777777" w:rsidR="009838B9" w:rsidRPr="00416387" w:rsidRDefault="009838B9" w:rsidP="00193488">
            <w:pPr>
              <w:spacing w:after="0" w:line="240" w:lineRule="auto"/>
              <w:jc w:val="both"/>
              <w:rPr>
                <w:rFonts w:ascii="Times New Roman" w:eastAsia="Times New Roman" w:hAnsi="Times New Roman" w:cs="Times New Roman"/>
                <w:sz w:val="24"/>
                <w:szCs w:val="24"/>
                <w:lang w:eastAsia="lv-LV"/>
              </w:rPr>
            </w:pPr>
            <w:r w:rsidRPr="00416387">
              <w:rPr>
                <w:rFonts w:ascii="Times New Roman" w:eastAsia="Times New Roman" w:hAnsi="Times New Roman" w:cs="Times New Roman"/>
                <w:color w:val="000000"/>
                <w:sz w:val="24"/>
                <w:szCs w:val="24"/>
                <w:lang w:eastAsia="lv-LV"/>
              </w:rPr>
              <w:t xml:space="preserve">5. Papildus tika izvērtēts, vai Pārvalde un citas oficiālās statistikas iestādes, vācot un apstrādājot ievērojamu apjomu </w:t>
            </w:r>
            <w:r w:rsidRPr="00416387">
              <w:rPr>
                <w:rFonts w:ascii="Times New Roman" w:eastAsia="Times New Roman" w:hAnsi="Times New Roman" w:cs="Times New Roman"/>
                <w:sz w:val="24"/>
                <w:szCs w:val="24"/>
                <w:lang w:eastAsia="lv-LV"/>
              </w:rPr>
              <w:t xml:space="preserve">personas datu, lai nodrošinātu iedzīvotāju statistiku, pārmērīgi neaizskar fizisko personu </w:t>
            </w:r>
            <w:proofErr w:type="spellStart"/>
            <w:r w:rsidRPr="00416387">
              <w:rPr>
                <w:rFonts w:ascii="Times New Roman" w:eastAsia="Times New Roman" w:hAnsi="Times New Roman" w:cs="Times New Roman"/>
                <w:sz w:val="24"/>
                <w:szCs w:val="24"/>
                <w:lang w:eastAsia="lv-LV"/>
              </w:rPr>
              <w:t>pamattiesības</w:t>
            </w:r>
            <w:proofErr w:type="spellEnd"/>
            <w:r w:rsidRPr="00416387">
              <w:rPr>
                <w:rFonts w:ascii="Times New Roman" w:eastAsia="Times New Roman" w:hAnsi="Times New Roman" w:cs="Times New Roman"/>
                <w:sz w:val="24"/>
                <w:szCs w:val="24"/>
                <w:lang w:eastAsia="lv-LV"/>
              </w:rPr>
              <w:t xml:space="preserve"> un brīvības: </w:t>
            </w:r>
          </w:p>
          <w:p w14:paraId="0CE20B72" w14:textId="77777777" w:rsidR="009838B9" w:rsidRPr="00416387" w:rsidRDefault="009838B9" w:rsidP="00193488">
            <w:pPr>
              <w:spacing w:after="0" w:line="240" w:lineRule="auto"/>
              <w:jc w:val="both"/>
              <w:rPr>
                <w:rFonts w:ascii="Times New Roman" w:eastAsia="Times New Roman" w:hAnsi="Times New Roman" w:cs="Times New Roman"/>
                <w:sz w:val="24"/>
                <w:szCs w:val="24"/>
                <w:lang w:eastAsia="lv-LV"/>
              </w:rPr>
            </w:pPr>
          </w:p>
          <w:p w14:paraId="56DDD47A" w14:textId="7CC84347" w:rsidR="009838B9" w:rsidRPr="00416387" w:rsidRDefault="009838B9" w:rsidP="00193488">
            <w:pPr>
              <w:spacing w:after="0" w:line="240" w:lineRule="auto"/>
              <w:jc w:val="both"/>
              <w:rPr>
                <w:rFonts w:ascii="Times New Roman" w:eastAsia="Times New Roman" w:hAnsi="Times New Roman" w:cs="Times New Roman"/>
                <w:strike/>
                <w:color w:val="000000"/>
                <w:sz w:val="24"/>
                <w:szCs w:val="24"/>
                <w:lang w:eastAsia="lv-LV"/>
              </w:rPr>
            </w:pPr>
            <w:r w:rsidRPr="00416387">
              <w:rPr>
                <w:rFonts w:ascii="Times New Roman" w:eastAsia="Times New Roman" w:hAnsi="Times New Roman" w:cs="Times New Roman"/>
                <w:sz w:val="24"/>
                <w:szCs w:val="24"/>
                <w:lang w:eastAsia="lv-LV"/>
              </w:rPr>
              <w:t xml:space="preserve">5.1. Iedzīvotāju statistikas rādītāji (skatīt Ministru kabineta noteikumu pielikuma 1. tabulas 5. sadaļu „Demogrāfiskā statistika un tautas skaitīšana”) </w:t>
            </w:r>
            <w:r w:rsidRPr="00416387">
              <w:rPr>
                <w:rFonts w:ascii="Times New Roman" w:eastAsia="Times New Roman" w:hAnsi="Times New Roman" w:cs="Times New Roman"/>
                <w:color w:val="000000"/>
                <w:sz w:val="24"/>
                <w:szCs w:val="24"/>
                <w:lang w:eastAsia="lv-LV"/>
              </w:rPr>
              <w:t xml:space="preserve">ir vieni no galvenajiem statistikas rādītājiem valstī, kas tiek izmantoti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iekšzemes kopprodukts (turpmāk – IKP) uz vienu iedzīvotāju gadā (EUR pēc pirktspējas paritātes), IKP uz vienu iedzīvotāju reģionālās atšķirības – reģionālā IKP uz vienu iedzīvotāju dispersija (%), vidējais paredzamais mūža ilgums jaundzimušajiem u.c. </w:t>
            </w:r>
          </w:p>
          <w:p w14:paraId="172D31C7" w14:textId="13047D1E"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Līdzīgi arī Latvijas Nacionālajā attīstības plānā 2021.–2027. gadam (turpmāk – NAP2027) mērķa sasniegšanas rādītāji ir saistīti ar iedzīvotāju statistikas rādītājiem, piemēram, IKP uz vienu iedzīvotāju pēc pirktspējas paritātes (%) (NAP2027 44. punkts), reģionālā IKP starpība – četru mazāk attīstīto plānošanas reģionu vidējais IKP uz vienu iedzīvotāju līmenis pret augstāk attīstīto plānošanas reģionu (%) (NAP2027 49. punkts), profilaktiski/medicīniski novēršamā mirstība uz 100 000 iedzīvotāj</w:t>
            </w:r>
            <w:r w:rsidR="00703928">
              <w:rPr>
                <w:rFonts w:ascii="Times New Roman" w:eastAsia="Times New Roman" w:hAnsi="Times New Roman" w:cs="Times New Roman"/>
                <w:color w:val="000000"/>
                <w:sz w:val="24"/>
                <w:szCs w:val="24"/>
                <w:lang w:eastAsia="lv-LV"/>
              </w:rPr>
              <w:t>iem</w:t>
            </w:r>
            <w:r w:rsidRPr="00416387">
              <w:rPr>
                <w:rFonts w:ascii="Times New Roman" w:eastAsia="Times New Roman" w:hAnsi="Times New Roman" w:cs="Times New Roman"/>
                <w:color w:val="000000"/>
                <w:sz w:val="24"/>
                <w:szCs w:val="24"/>
                <w:lang w:eastAsia="lv-LV"/>
              </w:rPr>
              <w:t xml:space="preserve"> (NAP2027 63. punkts), </w:t>
            </w:r>
            <w:proofErr w:type="spellStart"/>
            <w:r w:rsidRPr="00416387">
              <w:rPr>
                <w:rFonts w:ascii="Times New Roman" w:eastAsia="Times New Roman" w:hAnsi="Times New Roman" w:cs="Times New Roman"/>
                <w:color w:val="000000"/>
                <w:sz w:val="24"/>
                <w:szCs w:val="24"/>
                <w:lang w:eastAsia="lv-LV"/>
              </w:rPr>
              <w:t>remigrantu</w:t>
            </w:r>
            <w:proofErr w:type="spellEnd"/>
            <w:r w:rsidRPr="00416387">
              <w:rPr>
                <w:rFonts w:ascii="Times New Roman" w:eastAsia="Times New Roman" w:hAnsi="Times New Roman" w:cs="Times New Roman"/>
                <w:color w:val="000000"/>
                <w:sz w:val="24"/>
                <w:szCs w:val="24"/>
                <w:lang w:eastAsia="lv-LV"/>
              </w:rPr>
              <w:t xml:space="preserve"> skaits (NAP2027 100. punkts) u.c.</w:t>
            </w:r>
          </w:p>
          <w:p w14:paraId="38C75C5B" w14:textId="77777777" w:rsidR="0024260E" w:rsidRDefault="0024260E" w:rsidP="00193488">
            <w:pPr>
              <w:spacing w:after="0" w:line="240" w:lineRule="auto"/>
              <w:jc w:val="both"/>
              <w:rPr>
                <w:rFonts w:ascii="Times New Roman" w:eastAsia="Times New Roman" w:hAnsi="Times New Roman" w:cs="Times New Roman"/>
                <w:color w:val="000000"/>
                <w:sz w:val="24"/>
                <w:szCs w:val="24"/>
                <w:lang w:eastAsia="lv-LV"/>
              </w:rPr>
            </w:pPr>
          </w:p>
          <w:p w14:paraId="67ACE51E" w14:textId="26A59163"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w:t>
            </w:r>
            <w:r w:rsidRPr="00416387">
              <w:rPr>
                <w:rFonts w:ascii="Times New Roman" w:hAnsi="Times New Roman" w:cs="Times New Roman"/>
                <w:color w:val="000000" w:themeColor="text1"/>
                <w:sz w:val="24"/>
                <w:szCs w:val="24"/>
                <w:shd w:val="clear" w:color="auto" w:fill="FFFFFF"/>
              </w:rPr>
              <w:t xml:space="preserve">Eiropas Parlamenta un  Padomes 2013. gada 20. novembra Regula Nr. 1260/2013 (2013. gada 20. novembris) par Eiropas demogrāfijas </w:t>
            </w:r>
            <w:r w:rsidRPr="00416387">
              <w:rPr>
                <w:rFonts w:ascii="Times New Roman" w:hAnsi="Times New Roman" w:cs="Times New Roman"/>
                <w:color w:val="000000" w:themeColor="text1"/>
                <w:sz w:val="24"/>
                <w:szCs w:val="24"/>
                <w:shd w:val="clear" w:color="auto" w:fill="FFFFFF"/>
              </w:rPr>
              <w:lastRenderedPageBreak/>
              <w:t xml:space="preserve">statistiku </w:t>
            </w:r>
            <w:r w:rsidRPr="00416387">
              <w:rPr>
                <w:rFonts w:ascii="Times New Roman" w:eastAsia="Times New Roman" w:hAnsi="Times New Roman" w:cs="Times New Roman"/>
                <w:color w:val="000000" w:themeColor="text1"/>
                <w:sz w:val="24"/>
                <w:szCs w:val="24"/>
                <w:lang w:eastAsia="lv-LV"/>
              </w:rPr>
              <w:t xml:space="preserve">(turpmāk </w:t>
            </w:r>
            <w:r w:rsidRPr="00416387">
              <w:rPr>
                <w:rFonts w:ascii="Times New Roman" w:eastAsia="Times New Roman" w:hAnsi="Times New Roman" w:cs="Times New Roman"/>
                <w:color w:val="000000"/>
                <w:sz w:val="24"/>
                <w:szCs w:val="24"/>
                <w:lang w:eastAsia="lv-LV"/>
              </w:rPr>
              <w:t>–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6EDE91D4"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Saskaņā ar regulas Nr. 223/2009 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ES vai valstu iestāžu spiediena, un “ticamība” – statistikai iespējami patiesi, precīzi un konsekventi jāatspoguļo realitāte, un tas paredz, ka avotu, metožu un procedūru izvēlē tiek izmantoti zinātniski kritēriji.</w:t>
            </w:r>
          </w:p>
          <w:p w14:paraId="6B8D5B5D" w14:textId="2A106AED" w:rsidR="009838B9" w:rsidRPr="00882440" w:rsidRDefault="009838B9" w:rsidP="00193488">
            <w:pPr>
              <w:spacing w:after="0" w:line="240" w:lineRule="auto"/>
              <w:jc w:val="both"/>
            </w:pPr>
            <w:r w:rsidRPr="00416387">
              <w:rPr>
                <w:rFonts w:ascii="Times New Roman" w:eastAsia="Times New Roman" w:hAnsi="Times New Roman" w:cs="Times New Roman"/>
                <w:color w:val="000000"/>
                <w:sz w:val="24"/>
                <w:szCs w:val="24"/>
                <w:lang w:eastAsia="lv-LV"/>
              </w:rPr>
              <w:t xml:space="preserve">Tā kā ES nav izstrādāta vienota metodoloģija iedzīvotāju skaita novērtēšanai, bet saskaņā ar regulas Nr. 1260/2013 4. panta 2. daļu un regulas Nr. 223/2009 2. pantu, Pārvaldei ir nepieciešams nodrošināt kvalitatīvu un ticamu iedzīvotāju statistiku, </w:t>
            </w:r>
            <w:r w:rsidRPr="00882440">
              <w:rPr>
                <w:rFonts w:ascii="Times New Roman" w:eastAsia="Times New Roman" w:hAnsi="Times New Roman" w:cs="Times New Roman"/>
                <w:color w:val="000000"/>
                <w:sz w:val="24"/>
                <w:szCs w:val="24"/>
                <w:lang w:eastAsia="lv-LV"/>
              </w:rPr>
              <w:t xml:space="preserve">Pārvalde ir izstrādājusi metodi precīzākai iedzīvotāju skaita novērtēšanai Latvijā, kas balstās uz statistisko klasificēšanu un migrācijas </w:t>
            </w:r>
            <w:proofErr w:type="spellStart"/>
            <w:r w:rsidRPr="00882440">
              <w:rPr>
                <w:rFonts w:ascii="Times New Roman" w:eastAsia="Times New Roman" w:hAnsi="Times New Roman" w:cs="Times New Roman"/>
                <w:color w:val="000000"/>
                <w:sz w:val="24"/>
                <w:szCs w:val="24"/>
                <w:lang w:eastAsia="lv-LV"/>
              </w:rPr>
              <w:t>spoguļstatistiku</w:t>
            </w:r>
            <w:proofErr w:type="spellEnd"/>
            <w:r w:rsidRPr="00882440">
              <w:rPr>
                <w:rFonts w:ascii="Times New Roman" w:eastAsia="Times New Roman" w:hAnsi="Times New Roman" w:cs="Times New Roman"/>
                <w:color w:val="000000"/>
                <w:sz w:val="24"/>
                <w:szCs w:val="24"/>
                <w:lang w:eastAsia="lv-LV"/>
              </w:rPr>
              <w:t xml:space="preserve"> (metodes aprakstu skatīt Pārvaldes tīmekļvietnē - </w:t>
            </w:r>
            <w:hyperlink r:id="rId12" w:history="1">
              <w:r w:rsidR="00882440" w:rsidRPr="00882440">
                <w:rPr>
                  <w:rStyle w:val="Hyperlink"/>
                  <w:rFonts w:ascii="Times New Roman" w:hAnsi="Times New Roman" w:cs="Times New Roman"/>
                  <w:sz w:val="24"/>
                  <w:szCs w:val="24"/>
                </w:rPr>
                <w:t>https://www.csb.gov.lv/lv/statistika/statistikas-temas/iedzivotaji/iedzivotaju-skaits/tabulas/metadati-iedzivotaju-skaits-un-galvenie</w:t>
              </w:r>
            </w:hyperlink>
            <w:r w:rsidRPr="00882440">
              <w:rPr>
                <w:rFonts w:ascii="Times New Roman" w:eastAsia="Times New Roman" w:hAnsi="Times New Roman" w:cs="Times New Roman"/>
                <w:color w:val="000000"/>
                <w:sz w:val="24"/>
                <w:szCs w:val="24"/>
                <w:lang w:eastAsia="lv-LV"/>
              </w:rPr>
              <w:t>).</w:t>
            </w:r>
            <w:r w:rsidRPr="00416387">
              <w:rPr>
                <w:rFonts w:ascii="Times New Roman" w:eastAsia="Times New Roman" w:hAnsi="Times New Roman" w:cs="Times New Roman"/>
                <w:color w:val="000000"/>
                <w:sz w:val="24"/>
                <w:szCs w:val="24"/>
                <w:lang w:eastAsia="lv-LV"/>
              </w:rPr>
              <w:t xml:space="preserve">  </w:t>
            </w:r>
          </w:p>
          <w:p w14:paraId="28F6E79D"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Metodes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iedzīvotāju reģistra dati un citu administratīvo datu individuālie dati, šobrīd izmanto vai plāno izmantot arī citas ES dalībvalstis (piemēram, Igaunija).</w:t>
            </w:r>
          </w:p>
          <w:p w14:paraId="23202A02"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Balstoties uz to, ka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23F85C81"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Savienības Statistikas birojs (turpmāk – </w:t>
            </w:r>
            <w:proofErr w:type="spellStart"/>
            <w:r w:rsidRPr="00416387">
              <w:rPr>
                <w:rFonts w:ascii="Times New Roman" w:eastAsia="Times New Roman" w:hAnsi="Times New Roman" w:cs="Times New Roman"/>
                <w:color w:val="000000"/>
                <w:sz w:val="24"/>
                <w:szCs w:val="24"/>
                <w:lang w:eastAsia="lv-LV"/>
              </w:rPr>
              <w:t>Eurostat</w:t>
            </w:r>
            <w:proofErr w:type="spellEnd"/>
            <w:r w:rsidRPr="00416387">
              <w:rPr>
                <w:rFonts w:ascii="Times New Roman" w:eastAsia="Times New Roman" w:hAnsi="Times New Roman" w:cs="Times New Roman"/>
                <w:color w:val="000000"/>
                <w:sz w:val="24"/>
                <w:szCs w:val="24"/>
                <w:lang w:eastAsia="lv-LV"/>
              </w:rPr>
              <w:t xml:space="preserve">) ir novērtējis Pārvaldes izstrādāto iedzīvotāju statistikas sagatavošanas metodiku, un tā kā labās prakses piemērs prezentēta citām ES dalībvalstīm </w:t>
            </w:r>
            <w:proofErr w:type="spellStart"/>
            <w:r w:rsidRPr="00416387">
              <w:rPr>
                <w:rFonts w:ascii="Times New Roman" w:eastAsia="Times New Roman" w:hAnsi="Times New Roman" w:cs="Times New Roman"/>
                <w:color w:val="000000"/>
                <w:sz w:val="24"/>
                <w:szCs w:val="24"/>
                <w:lang w:eastAsia="lv-LV"/>
              </w:rPr>
              <w:t>Eurostat</w:t>
            </w:r>
            <w:proofErr w:type="spellEnd"/>
            <w:r w:rsidRPr="00416387">
              <w:rPr>
                <w:rFonts w:ascii="Times New Roman" w:eastAsia="Times New Roman" w:hAnsi="Times New Roman" w:cs="Times New Roman"/>
                <w:color w:val="000000"/>
                <w:sz w:val="24"/>
                <w:szCs w:val="24"/>
                <w:lang w:eastAsia="lv-LV"/>
              </w:rPr>
              <w:t xml:space="preserve"> darba grupas sanāksmē par iedzīvotāju statistiku un ES Padomes Statistikas darba grupas sanāksmē.</w:t>
            </w:r>
            <w:r w:rsidRPr="00416387">
              <w:rPr>
                <w:rFonts w:ascii="Times New Roman" w:eastAsia="Times New Roman" w:hAnsi="Times New Roman" w:cs="Times New Roman"/>
                <w:strike/>
                <w:color w:val="000000"/>
                <w:sz w:val="24"/>
                <w:szCs w:val="24"/>
                <w:lang w:eastAsia="lv-LV"/>
              </w:rPr>
              <w:t xml:space="preserve"> </w:t>
            </w:r>
          </w:p>
          <w:p w14:paraId="0A01892C"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Pārvalde ir uzsākusi gatavošanos 2021. gada tautas skaitīšanai, tā izpildot Eiropas Parlamenta un Padomes Regulas (EK) Nr.763/2008 (2008. gada 9. jūlijs) par iedzīvotāju un mājokļu skaitīšanu prasības. Ministru kabineta 2015. gada 2. jūnija rīkojumā Nr. 280 “Par Pasākumu plānu 2021. gada tautas skaitīšanas sagatavošanai un organizēšanai” noteikts, ka 2021. gada tautas skaitīšana jāveic, visu nepieciešamo informāciju iegūstot no administratīvajiem datu avotiem,  atsakoties no iedzīvotāju aptaujas internetā vai viņu dzīvesvietās. Šāda uzdevuma veikšanai ir nepieciešams izstrādāt metodoloģiju visu nepieciešamo rādītāju sagatavošanai no administratīvajiem datu avotiem. Rādītāju sagatavošanai nepieciešams veidot individuālo datu bāzi, kur tiek apkopota informācija personu līmenī, līdz ar to tās pamatā jābūt iedzīvotāju datiem personu līmenī un ir jāspēj veikt datu savietošana, </w:t>
            </w:r>
            <w:r w:rsidRPr="00416387">
              <w:rPr>
                <w:rFonts w:ascii="Times New Roman" w:eastAsia="Times New Roman" w:hAnsi="Times New Roman" w:cs="Times New Roman"/>
                <w:color w:val="000000"/>
                <w:sz w:val="24"/>
                <w:szCs w:val="24"/>
                <w:lang w:eastAsia="lv-LV"/>
              </w:rPr>
              <w:lastRenderedPageBreak/>
              <w:t>izmantojot individuālu identifikatoru – personas kodu. Datu tabulas nacionālajiem un starptautiskajiem datu lietotājiem jāgatavo dažādos griezumos, dažādās detalizācijas pakāpēs, ko var paveikt tikai izmantojot individuālo datu bāzi.</w:t>
            </w:r>
          </w:p>
          <w:p w14:paraId="1E59C50E" w14:textId="0B761804" w:rsidR="003B62EE"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Saskaņā ar Eiropas Parlamenta un Padomes 2008. gada 9. jūlija Regulas (EK) Nr.763/2008 par iedzīvotāju un mājokļu skaitīšanu prasībām Pārvalde 2021. gadā veiks tautas un mājokļu skaitīšanu. </w:t>
            </w:r>
          </w:p>
          <w:p w14:paraId="4C840EE5" w14:textId="3D934D6D" w:rsidR="003B62EE" w:rsidRPr="002E3F20" w:rsidRDefault="003B62EE" w:rsidP="00193488">
            <w:pPr>
              <w:spacing w:after="0" w:line="240" w:lineRule="auto"/>
              <w:jc w:val="both"/>
              <w:rPr>
                <w:rFonts w:ascii="Times New Roman" w:eastAsia="Times New Roman" w:hAnsi="Times New Roman" w:cs="Times New Roman"/>
                <w:sz w:val="24"/>
                <w:szCs w:val="24"/>
                <w:lang w:eastAsia="lv-LV"/>
              </w:rPr>
            </w:pPr>
            <w:r w:rsidRPr="002E3F20">
              <w:rPr>
                <w:rFonts w:ascii="Times New Roman" w:hAnsi="Times New Roman" w:cs="Times New Roman"/>
                <w:sz w:val="24"/>
                <w:szCs w:val="24"/>
              </w:rPr>
              <w:t xml:space="preserve">Gatavojoties 2021. gada tautas skaitīšanai no administratīvo datu avotiem, CSP katram Latvijas iedzīvotājam, kurš sasniedzis 15 gadu vecumu un kurš ir nodarbināts, ir jānosaka profesija. Lai CSP iegūtu datus par ekonomiski aktīvajiem iedzīvotājiem, tiek saņemti un apkopoti administratīvie dati no vairāk kā 10 avotiem, tostarp VID, IZM, Veselības inspekcijas, Jūrnieku reģistra u.c. Tomēr atsevišķu profesiju pārstāvji šajos datu avotos nav ietverti vai arī informācija par tiem ir nepilnīga. Veicot datu analīzi par pieejamajiem VID datiem uz 2019. gada 1. janvāri ir izdevies identificēt 2261 taksometru vadītāju, taču atbilstoši publiski pieejamajai informācijai VSIA "Autotransporta direkcija" Taksometru vadītāju reģistrā ir iekļauti dati par aptuveni 6000 personu, kam piešķirts taksometra vadītāja statuss. Līdz ar to VSIA "Autotransporta direkcija" dati ir nepieciešami, lai CSP varētu mēģināt identificēt pārējos šo profesiju pārstāvjus, kā arī pilnveidot informāciju datu bāzē par trūkstošajām profesijām nodarbinātajiem Latvijas iedzīvotājiem.   </w:t>
            </w:r>
          </w:p>
          <w:p w14:paraId="043D1DCA"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37AC91BF" w14:textId="2C2179AB"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5.3. Lai nodrošinātu savlaicīgu, precīzu, pilnīgu, viegli saprotamu, starptautiski salīdzināmu iedzīvotāju statistiku, i</w:t>
            </w:r>
            <w:r w:rsidRPr="00416387">
              <w:rPr>
                <w:rFonts w:ascii="Times New Roman" w:eastAsia="Calibri" w:hAnsi="Times New Roman" w:cs="Times New Roman"/>
                <w:color w:val="000000"/>
                <w:sz w:val="24"/>
                <w:szCs w:val="24"/>
              </w:rPr>
              <w:t xml:space="preserve">edzīvotāju skaita aprēķinam PMLP Iedzīvotāju reģistrā reģistrētie iedzīvotāji, atbilstoši Pārvaldes izstrādātai metodei, tiek sadalīti divās grupās – faktiski dzīvo Latvijā (Latvijas pastāvīgie iedzīvotāji) vai faktiski dzīvo ārzemēs. </w:t>
            </w:r>
            <w:r w:rsidRPr="00416387">
              <w:rPr>
                <w:rFonts w:ascii="Times New Roman" w:eastAsia="Times New Roman" w:hAnsi="Times New Roman" w:cs="Times New Roman"/>
                <w:color w:val="000000"/>
                <w:sz w:val="24"/>
                <w:szCs w:val="24"/>
                <w:lang w:eastAsia="lv-LV"/>
              </w:rPr>
              <w:t xml:space="preserve">Šobrīd iedzīvotāju skaita novērtējuma pamatā izmanto valsts administratīvo datu reģistrus, kurus uztur Valsts ieņēmumu dienests (turpmāk – VID), Valsts sociālās apdrošināšanas aģentūra (turpmāk – VSAA), Lauksaimniecības datu centrs (turpmāk – LDC), Lauku atbalsta dienests (turpmāk – LAD), Izglītības un zinātnes ministrija (turpmāk – IZM), Labklājības ministrija (turpmāk – LM), Nacionālais veselības dienests (turpmāk – NVD), Nodarbinātības valsts aģentūra (turpmāk – NVA), Ceļu satiksmes drošības direkcija (turpmāk – CSDD), Ieslodzījuma vietu pārvalde (turpmāk – </w:t>
            </w:r>
            <w:proofErr w:type="spellStart"/>
            <w:r w:rsidRPr="00416387">
              <w:rPr>
                <w:rFonts w:ascii="Times New Roman" w:eastAsia="Times New Roman" w:hAnsi="Times New Roman" w:cs="Times New Roman"/>
                <w:color w:val="000000"/>
                <w:sz w:val="24"/>
                <w:szCs w:val="24"/>
                <w:lang w:eastAsia="lv-LV"/>
              </w:rPr>
              <w:t>IeVP</w:t>
            </w:r>
            <w:proofErr w:type="spellEnd"/>
            <w:r w:rsidRPr="00416387">
              <w:rPr>
                <w:rFonts w:ascii="Times New Roman" w:eastAsia="Times New Roman" w:hAnsi="Times New Roman" w:cs="Times New Roman"/>
                <w:color w:val="000000"/>
                <w:sz w:val="24"/>
                <w:szCs w:val="24"/>
                <w:lang w:eastAsia="lv-LV"/>
              </w:rPr>
              <w:t xml:space="preserve">), </w:t>
            </w:r>
            <w:r w:rsidRPr="00416387">
              <w:rPr>
                <w:rFonts w:ascii="Calibri" w:eastAsia="Calibri" w:hAnsi="Calibri" w:cs="Times New Roman"/>
              </w:rPr>
              <w:t xml:space="preserve"> </w:t>
            </w:r>
            <w:r w:rsidRPr="00416387">
              <w:rPr>
                <w:rFonts w:ascii="Times New Roman" w:eastAsia="Times New Roman" w:hAnsi="Times New Roman" w:cs="Times New Roman"/>
                <w:color w:val="000000"/>
                <w:sz w:val="24"/>
                <w:szCs w:val="24"/>
                <w:lang w:eastAsia="lv-LV"/>
              </w:rPr>
              <w:t xml:space="preserve">RP SIA </w:t>
            </w:r>
            <w:r w:rsidR="00F249C6" w:rsidRPr="00F249C6">
              <w:rPr>
                <w:rFonts w:ascii="Times New Roman" w:hAnsi="Times New Roman" w:cs="Times New Roman"/>
                <w:sz w:val="24"/>
                <w:szCs w:val="24"/>
              </w:rPr>
              <w:t>“</w:t>
            </w:r>
            <w:r w:rsidRPr="00F249C6">
              <w:rPr>
                <w:rFonts w:ascii="Times New Roman" w:eastAsia="Times New Roman" w:hAnsi="Times New Roman" w:cs="Times New Roman"/>
                <w:color w:val="000000"/>
                <w:sz w:val="24"/>
                <w:szCs w:val="24"/>
                <w:lang w:eastAsia="lv-LV"/>
              </w:rPr>
              <w:t>Rīgas satiksme</w:t>
            </w:r>
            <w:r w:rsidR="00F249C6" w:rsidRPr="00F249C6">
              <w:rPr>
                <w:rFonts w:ascii="Times New Roman" w:hAnsi="Times New Roman" w:cs="Times New Roman"/>
                <w:sz w:val="24"/>
                <w:szCs w:val="24"/>
              </w:rPr>
              <w:t>”</w:t>
            </w:r>
            <w:r w:rsidR="00DD0FEA">
              <w:rPr>
                <w:rFonts w:ascii="Times New Roman" w:hAnsi="Times New Roman" w:cs="Times New Roman"/>
                <w:sz w:val="24"/>
                <w:szCs w:val="24"/>
              </w:rPr>
              <w:t xml:space="preserve">, </w:t>
            </w:r>
            <w:r w:rsidRPr="00416387">
              <w:rPr>
                <w:rFonts w:ascii="Times New Roman" w:eastAsia="Times New Roman" w:hAnsi="Times New Roman" w:cs="Times New Roman"/>
                <w:color w:val="000000"/>
                <w:sz w:val="24"/>
                <w:szCs w:val="24"/>
                <w:lang w:eastAsia="lv-LV"/>
              </w:rPr>
              <w:t xml:space="preserve"> </w:t>
            </w:r>
            <w:r w:rsidR="00DD0FEA">
              <w:t xml:space="preserve"> </w:t>
            </w:r>
            <w:r w:rsidR="00DD0FEA" w:rsidRPr="00DD0FEA">
              <w:rPr>
                <w:rFonts w:ascii="Times New Roman" w:eastAsia="Times New Roman" w:hAnsi="Times New Roman" w:cs="Times New Roman"/>
                <w:color w:val="000000"/>
                <w:sz w:val="24"/>
                <w:szCs w:val="24"/>
                <w:lang w:eastAsia="lv-LV"/>
              </w:rPr>
              <w:t>Valsts izglītības attīstības aģentūra</w:t>
            </w:r>
            <w:r w:rsidRPr="00416387">
              <w:rPr>
                <w:rFonts w:ascii="Times New Roman" w:eastAsia="Times New Roman" w:hAnsi="Times New Roman" w:cs="Times New Roman"/>
                <w:color w:val="000000"/>
                <w:sz w:val="24"/>
                <w:szCs w:val="24"/>
                <w:lang w:eastAsia="lv-LV"/>
              </w:rPr>
              <w:t xml:space="preserve"> un pašvaldību sociālo pakalpojumu un pabalstu saņēmēju dati no Sociālās palīdzības administrēšanas informācijas sistēmas (turpmāk - SOPA). Pārvaldes izstrādātās metodes pamatā ir identificējami personu dati un datu savietošanai tiek izmantots personas kods.  </w:t>
            </w:r>
          </w:p>
          <w:p w14:paraId="72600B2D"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Pēc informācijas, kas pieejama PMLP Iedzīvotāju reģistrā un citos administratīvo datu avotos, nav iespējams noteikt, vai persona atrodas ieslodzījumā. Ieslodzījuma vietās 2011. gadā atradās 6,8 tūkst. cilvēku. Analizējot 2011. gada tautas skaitīšanas datus, iegūts novērtējums, ka tikai par 57% ieslodzīto informāciju var iegūt no citiem administratīvo datu avotiem (dati par ieslodzīto nodarbinātību, mācībām, veselības aprūpi u.c.). 2019. gada beigās ieslodzījuma vietās atradās 3,4 tūkstoši personu un, </w:t>
            </w:r>
            <w:r w:rsidRPr="00416387">
              <w:rPr>
                <w:rFonts w:ascii="Times New Roman" w:eastAsia="Times New Roman" w:hAnsi="Times New Roman" w:cs="Times New Roman"/>
                <w:color w:val="000000"/>
                <w:sz w:val="24"/>
                <w:szCs w:val="24"/>
              </w:rPr>
              <w:t xml:space="preserve">ņemot vērā, ka </w:t>
            </w:r>
            <w:proofErr w:type="spellStart"/>
            <w:r w:rsidRPr="00416387">
              <w:rPr>
                <w:rFonts w:ascii="Times New Roman" w:eastAsia="Times New Roman" w:hAnsi="Times New Roman" w:cs="Times New Roman"/>
                <w:color w:val="000000"/>
                <w:sz w:val="24"/>
                <w:szCs w:val="24"/>
              </w:rPr>
              <w:t>IeVP</w:t>
            </w:r>
            <w:proofErr w:type="spellEnd"/>
            <w:r w:rsidRPr="00416387">
              <w:rPr>
                <w:rFonts w:ascii="Times New Roman" w:eastAsia="Times New Roman" w:hAnsi="Times New Roman" w:cs="Times New Roman"/>
                <w:color w:val="000000"/>
                <w:sz w:val="24"/>
                <w:szCs w:val="24"/>
              </w:rPr>
              <w:t xml:space="preserve"> apkopotā informācija ir vienīgais informācijas avots par šo iedzīvotāju grupu, šī informācija būtiski </w:t>
            </w:r>
            <w:r w:rsidRPr="00416387">
              <w:rPr>
                <w:rFonts w:ascii="Times New Roman" w:eastAsia="Times New Roman" w:hAnsi="Times New Roman" w:cs="Times New Roman"/>
                <w:color w:val="000000"/>
                <w:sz w:val="24"/>
                <w:szCs w:val="24"/>
                <w:lang w:eastAsia="lv-LV"/>
              </w:rPr>
              <w:t>palielina aprēķinātās iedzīvotāju statistikas precizitāti un ticamību. P</w:t>
            </w:r>
            <w:r w:rsidRPr="00416387">
              <w:rPr>
                <w:rFonts w:ascii="Times New Roman" w:eastAsia="Times New Roman" w:hAnsi="Times New Roman" w:cs="Times New Roman"/>
                <w:bCs/>
                <w:iCs/>
                <w:sz w:val="24"/>
                <w:szCs w:val="24"/>
              </w:rPr>
              <w:t xml:space="preserve">ārvaldei tiesības saņemt datus izriet no Statistikas likuma 14. un 15. panta. Datus par sodāmību nepieciešams saņemt tikai tādā apmērā, lai konstatētu, ka persona atrodas ieslodzījumā. Šāda informācija nepieciešama, lai saskaņā ar Eiropas Parlamenta un Padomes 2008. gada 9. jūlija Regulas (EK) Nr. 763/2008 par iedzīvotāju un mājokļu skaitīšanu 5. panta un Komisijas 2017. gada 20. aprīļa Regulas (ES) 2017/712, ar ko nosaka pārskata gadu un statistikas datu un </w:t>
            </w:r>
            <w:r w:rsidRPr="00416387">
              <w:rPr>
                <w:rFonts w:ascii="Times New Roman" w:eastAsia="Times New Roman" w:hAnsi="Times New Roman" w:cs="Times New Roman"/>
                <w:bCs/>
                <w:iCs/>
                <w:sz w:val="24"/>
                <w:szCs w:val="24"/>
              </w:rPr>
              <w:lastRenderedPageBreak/>
              <w:t>metadatu programmu iedzīvotāju un mājokļu skaitīšanai, kas paredzēta Eiropas Parlamenta un Padomes Regulā (EK) Nr. 763/2008 un</w:t>
            </w:r>
            <w:r w:rsidRPr="00416387">
              <w:rPr>
                <w:rFonts w:ascii="Times New Roman" w:eastAsia="Times New Roman" w:hAnsi="Times New Roman" w:cs="Times New Roman"/>
                <w:sz w:val="24"/>
                <w:szCs w:val="24"/>
              </w:rPr>
              <w:t xml:space="preserve"> </w:t>
            </w:r>
            <w:r w:rsidRPr="00416387">
              <w:rPr>
                <w:rFonts w:ascii="Times New Roman" w:eastAsia="Times New Roman" w:hAnsi="Times New Roman" w:cs="Times New Roman"/>
                <w:bCs/>
                <w:iCs/>
                <w:sz w:val="24"/>
                <w:szCs w:val="24"/>
              </w:rPr>
              <w:t xml:space="preserve">regulas Nr.1260/2013 2. panta c) un d) punktu un 3. panta 1. punktu iegūtu informāciju par iedzīvotāju pastāvīgo dzīvesvietu un mājokļiem. </w:t>
            </w:r>
            <w:r w:rsidRPr="00416387">
              <w:rPr>
                <w:rFonts w:ascii="Times New Roman" w:eastAsia="Times New Roman" w:hAnsi="Times New Roman" w:cs="Times New Roman"/>
                <w:color w:val="000000"/>
                <w:sz w:val="24"/>
                <w:szCs w:val="24"/>
              </w:rPr>
              <w:t xml:space="preserve">Apstrādājot informāciju par personām, kuras atrodas ieslodzījuma vietās, netiek apstrādāta informācija par to izdarītajiem pārkāpumiem, bet gan informācija par to personas kodu, ieslodzījuma vietas </w:t>
            </w:r>
            <w:r w:rsidRPr="00416387">
              <w:rPr>
                <w:rFonts w:ascii="Times New Roman" w:eastAsia="Times New Roman" w:hAnsi="Times New Roman" w:cs="Times New Roman"/>
                <w:color w:val="000000"/>
                <w:sz w:val="24"/>
                <w:szCs w:val="24"/>
                <w:lang w:eastAsia="lv-LV"/>
              </w:rPr>
              <w:t xml:space="preserve">Administratīvo teritoriju un teritoriālo vienību klasifikatora (turpmāk </w:t>
            </w:r>
            <w:r w:rsidRPr="00416387">
              <w:rPr>
                <w:rFonts w:ascii="Times New Roman" w:eastAsia="Times New Roman" w:hAnsi="Times New Roman" w:cs="Times New Roman"/>
                <w:color w:val="000000"/>
                <w:sz w:val="24"/>
                <w:szCs w:val="24"/>
              </w:rPr>
              <w:t xml:space="preserve"> – </w:t>
            </w:r>
            <w:r w:rsidRPr="00416387">
              <w:rPr>
                <w:rFonts w:ascii="Times New Roman" w:eastAsia="Times New Roman" w:hAnsi="Times New Roman" w:cs="Times New Roman"/>
                <w:color w:val="000000"/>
                <w:sz w:val="24"/>
                <w:szCs w:val="24"/>
                <w:lang w:eastAsia="lv-LV"/>
              </w:rPr>
              <w:t xml:space="preserve">ATVK) </w:t>
            </w:r>
            <w:r w:rsidRPr="00416387">
              <w:rPr>
                <w:rFonts w:ascii="Times New Roman" w:eastAsia="Times New Roman" w:hAnsi="Times New Roman" w:cs="Times New Roman"/>
                <w:color w:val="000000"/>
                <w:sz w:val="24"/>
                <w:szCs w:val="24"/>
              </w:rPr>
              <w:t xml:space="preserve">kodu, kā arī soda izciešanas ilgumu. </w:t>
            </w:r>
            <w:r w:rsidRPr="00416387">
              <w:rPr>
                <w:rFonts w:ascii="Times New Roman" w:eastAsia="Times New Roman" w:hAnsi="Times New Roman" w:cs="Times New Roman"/>
                <w:color w:val="000000"/>
                <w:sz w:val="24"/>
                <w:szCs w:val="24"/>
                <w:lang w:eastAsia="lv-LV"/>
              </w:rPr>
              <w:t xml:space="preserve"> </w:t>
            </w:r>
          </w:p>
          <w:p w14:paraId="69999F6D"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Dati no </w:t>
            </w:r>
            <w:r w:rsidRPr="00416387">
              <w:rPr>
                <w:rFonts w:ascii="Calibri" w:eastAsia="Calibri" w:hAnsi="Calibri" w:cs="Times New Roman"/>
              </w:rPr>
              <w:t xml:space="preserve"> </w:t>
            </w:r>
            <w:r w:rsidRPr="00416387">
              <w:rPr>
                <w:rFonts w:ascii="Times New Roman" w:eastAsia="Times New Roman" w:hAnsi="Times New Roman" w:cs="Times New Roman"/>
                <w:color w:val="000000"/>
                <w:sz w:val="24"/>
                <w:szCs w:val="24"/>
                <w:lang w:eastAsia="lv-LV"/>
              </w:rPr>
              <w:t>RP SIA “Rīgas satiksme” par personalizēto e-talonu</w:t>
            </w:r>
            <w:r w:rsidRPr="00416387">
              <w:rPr>
                <w:rFonts w:ascii="Times New Roman" w:eastAsia="Times New Roman" w:hAnsi="Times New Roman" w:cs="Times New Roman"/>
                <w:color w:val="000000"/>
                <w:sz w:val="24"/>
                <w:szCs w:val="24"/>
                <w:vertAlign w:val="superscript"/>
                <w:lang w:eastAsia="lv-LV"/>
              </w:rPr>
              <w:footnoteReference w:id="3"/>
            </w:r>
            <w:r w:rsidRPr="00416387">
              <w:rPr>
                <w:rFonts w:ascii="Times New Roman" w:eastAsia="Times New Roman" w:hAnsi="Times New Roman" w:cs="Times New Roman"/>
                <w:color w:val="000000"/>
                <w:sz w:val="24"/>
                <w:szCs w:val="24"/>
                <w:lang w:eastAsia="lv-LV"/>
              </w:rPr>
              <w:t xml:space="preserve"> lietotājiem, sniedz informāciju par gandrīz 416 000 personām, kuras izmanto </w:t>
            </w:r>
            <w:r w:rsidRPr="00416387">
              <w:rPr>
                <w:rFonts w:ascii="Calibri" w:eastAsia="Calibri" w:hAnsi="Calibri" w:cs="Times New Roman"/>
              </w:rPr>
              <w:t xml:space="preserve"> </w:t>
            </w:r>
            <w:r w:rsidRPr="00416387">
              <w:rPr>
                <w:rFonts w:ascii="Times New Roman" w:eastAsia="Times New Roman" w:hAnsi="Times New Roman" w:cs="Times New Roman"/>
                <w:color w:val="000000"/>
                <w:sz w:val="24"/>
                <w:szCs w:val="24"/>
                <w:lang w:eastAsia="lv-LV"/>
              </w:rPr>
              <w:t>RP SIA “Rīgas satiksme” piedāvātos pakalpojumus (sabiedriskā transporta pakalpojumus, autostāvvietas). Šie dati Pārvaldei ļauj identificēt to iedzīvotāju skaitu, kas atrodas vai uzturas šobrīd Latvijā. Lai datus izmantotu iedzīvotāju skaita novērtējumā, tiem ir jābūt personu līmenī un identificējamiem, jo Pārvaldes izstrādātā metode balstās uz individuālajiem datiem.</w:t>
            </w:r>
          </w:p>
          <w:p w14:paraId="431F1168" w14:textId="3E0DCF38" w:rsidR="009838B9" w:rsidRPr="00416387" w:rsidRDefault="00DD0FEA" w:rsidP="00193488">
            <w:pPr>
              <w:spacing w:after="0" w:line="240" w:lineRule="auto"/>
              <w:jc w:val="both"/>
              <w:rPr>
                <w:rFonts w:ascii="Times New Roman" w:eastAsia="Times New Roman" w:hAnsi="Times New Roman" w:cs="Times New Roman"/>
                <w:color w:val="000000"/>
                <w:sz w:val="24"/>
                <w:szCs w:val="24"/>
                <w:lang w:eastAsia="lv-LV"/>
              </w:rPr>
            </w:pPr>
            <w:r w:rsidRPr="00DD0FEA">
              <w:rPr>
                <w:rFonts w:ascii="Times New Roman" w:eastAsia="Times New Roman" w:hAnsi="Times New Roman" w:cs="Times New Roman"/>
                <w:color w:val="000000"/>
                <w:sz w:val="24"/>
                <w:szCs w:val="24"/>
                <w:lang w:eastAsia="lv-LV"/>
              </w:rPr>
              <w:t>Valsts izglītības attīstības aģentūra</w:t>
            </w:r>
            <w:r>
              <w:rPr>
                <w:rFonts w:ascii="Times New Roman" w:eastAsia="Times New Roman" w:hAnsi="Times New Roman" w:cs="Times New Roman"/>
                <w:color w:val="000000"/>
                <w:sz w:val="24"/>
                <w:szCs w:val="24"/>
                <w:lang w:eastAsia="lv-LV"/>
              </w:rPr>
              <w:t xml:space="preserve">s </w:t>
            </w:r>
            <w:r w:rsidR="009838B9" w:rsidRPr="00416387">
              <w:rPr>
                <w:rFonts w:ascii="Times New Roman" w:eastAsia="Times New Roman" w:hAnsi="Times New Roman" w:cs="Times New Roman"/>
                <w:color w:val="000000"/>
                <w:sz w:val="24"/>
                <w:szCs w:val="24"/>
                <w:lang w:eastAsia="lv-LV"/>
              </w:rPr>
              <w:t xml:space="preserve">dati par personām, kuras saņēmušas kredītus studijām ārzemēs, ir vienīgais datu avots par šīm personām. Minētā iestāde saņem un uzkrāj datus arī par ārzemēs studējošo iegūto izglītības līmeni, kas nepieciešams 2021. gada tautas skaitīšanai. </w:t>
            </w:r>
            <w:r>
              <w:t xml:space="preserve"> </w:t>
            </w:r>
            <w:r w:rsidRPr="00DD0FEA">
              <w:rPr>
                <w:rFonts w:ascii="Times New Roman" w:eastAsia="Times New Roman" w:hAnsi="Times New Roman" w:cs="Times New Roman"/>
                <w:color w:val="000000"/>
                <w:sz w:val="24"/>
                <w:szCs w:val="24"/>
                <w:lang w:eastAsia="lv-LV"/>
              </w:rPr>
              <w:t>Valsts izglītības attīstības aģentūra</w:t>
            </w:r>
            <w:r>
              <w:rPr>
                <w:rFonts w:ascii="Times New Roman" w:eastAsia="Times New Roman" w:hAnsi="Times New Roman" w:cs="Times New Roman"/>
                <w:color w:val="000000"/>
                <w:sz w:val="24"/>
                <w:szCs w:val="24"/>
                <w:lang w:eastAsia="lv-LV"/>
              </w:rPr>
              <w:t xml:space="preserve">s </w:t>
            </w:r>
            <w:r w:rsidR="009838B9" w:rsidRPr="00416387">
              <w:rPr>
                <w:rFonts w:ascii="Times New Roman" w:eastAsia="Times New Roman" w:hAnsi="Times New Roman" w:cs="Times New Roman"/>
                <w:color w:val="000000"/>
                <w:sz w:val="24"/>
                <w:szCs w:val="24"/>
                <w:lang w:eastAsia="lv-LV"/>
              </w:rPr>
              <w:t>sniegto datu apjoms nav skaitliski liels (apmēram 150 ieraksti), tomēr iegūto datu ticamība ļauj precīzāk noteikt problemātiskās grupas</w:t>
            </w:r>
            <w:r w:rsidR="009838B9" w:rsidRPr="00416387">
              <w:rPr>
                <w:rFonts w:ascii="Times New Roman" w:eastAsia="Times New Roman" w:hAnsi="Times New Roman" w:cs="Times New Roman"/>
                <w:color w:val="000000"/>
                <w:sz w:val="24"/>
                <w:szCs w:val="24"/>
                <w:vertAlign w:val="superscript"/>
                <w:lang w:eastAsia="lv-LV"/>
              </w:rPr>
              <w:footnoteReference w:id="4"/>
            </w:r>
            <w:r w:rsidR="009838B9" w:rsidRPr="00416387">
              <w:rPr>
                <w:rFonts w:ascii="Times New Roman" w:eastAsia="Times New Roman" w:hAnsi="Times New Roman" w:cs="Times New Roman"/>
                <w:color w:val="000000"/>
                <w:sz w:val="24"/>
                <w:szCs w:val="24"/>
                <w:lang w:eastAsia="lv-LV"/>
              </w:rPr>
              <w:t xml:space="preserve"> (jauniešu virs 20 gadiem) pastāvīgo dzīvesvietu, kā arī pašlaik tas ir vienīgais pieejamais datu avots par Latvijas iedzīvotāju iegūto izglītību ārvalstīs. </w:t>
            </w:r>
          </w:p>
          <w:p w14:paraId="19EB8FBC" w14:textId="43622F23" w:rsidR="009838B9"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Informācijas precizēšanai par personām, kuras saņem valsts finansētus ilgstošas sociālās aprūpes un sociālās rehabilitācijas pakalpojumus, tiek izmantoti dati no LM, jo informācija PMLP Iedzīvotāju reģistrā par šo personu dzīvesvietu nav pilnīga.  Līdzīgi tiek precizēta informācija no sociālās palīdzības un sociālo pakalpojumu administrēšanas lietojumprogrammas SOPA par personām pašvaldību ilgstošas sociālās aprūpes un rehabilitācijas iestādēs un nakts patversmju pakalpojumu saņēmējiem, izmantojot pašvaldību sniegtos datus (informācija par šo personu pastāvīgo dzīvesvietu PMLP iedzīvotāju reģistrā nav pilnīga). Lai pilnīgāk aptvertu datus par personām sociālās aprūpes iestādēs, tiek izmantoti arī VSAA dati par personām, kas saņem pensiju vai pabalstu un ir attiecīgo iestāžu klienti. </w:t>
            </w:r>
          </w:p>
          <w:p w14:paraId="1F2333B0" w14:textId="5E30B6DD" w:rsidR="000A64C8" w:rsidRPr="002E3F20" w:rsidRDefault="007375CC" w:rsidP="007375CC">
            <w:pPr>
              <w:jc w:val="both"/>
              <w:rPr>
                <w:rFonts w:ascii="Times New Roman" w:hAnsi="Times New Roman" w:cs="Times New Roman"/>
                <w:sz w:val="24"/>
                <w:szCs w:val="24"/>
              </w:rPr>
            </w:pPr>
            <w:r w:rsidRPr="002E3F20">
              <w:rPr>
                <w:rFonts w:ascii="Times New Roman" w:hAnsi="Times New Roman" w:cs="Times New Roman"/>
                <w:sz w:val="24"/>
                <w:szCs w:val="24"/>
              </w:rPr>
              <w:t>Jaunas metodes izstrādē ir būtiski</w:t>
            </w:r>
            <w:r w:rsidRPr="002E3F20">
              <w:rPr>
                <w:sz w:val="24"/>
                <w:szCs w:val="24"/>
              </w:rPr>
              <w:t xml:space="preserve"> </w:t>
            </w:r>
            <w:r w:rsidRPr="002E3F20">
              <w:rPr>
                <w:rFonts w:ascii="Times New Roman" w:hAnsi="Times New Roman" w:cs="Times New Roman"/>
                <w:sz w:val="24"/>
                <w:szCs w:val="24"/>
              </w:rPr>
              <w:t>izmantot kvalitatīvus administratīvo datu avotu datus, kas ļautu precīzi novērtēt, kuras personas pastāvīgi dzīvo Latvijā, kuras ārvalstīs. CSP speciālistu ieskatā dati par personām, kuras ir reģistrētas Autopārvadātāju informatīvās datubāzē un Taksometru vadītāju reģistrā  (izsniegtas, mainītas vai atņemtas apliecība, vadītāja karte, izsniegts sertifikāts) un klātesot apliecinājusi personas identitāti (pazīme, ka maksājums veikts klātienē) ir viens no kvalitatīviem datu avotiem precīzākas metodes izstrādei.</w:t>
            </w:r>
          </w:p>
          <w:p w14:paraId="7CF5E7AD"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5.4. Ņemot vērā anotācijas 4. un 5. punktā minēto, ir saprotams, ka no personas datu vākšanas un apstrādes iedzīvotāju statistikas nodrošināšanai sabiedrības ieguvums ir lielāks nekā iespējamais fizisko personu tiesību uz privātumu aizskārums, tādēļ </w:t>
            </w:r>
            <w:r w:rsidRPr="00416387">
              <w:rPr>
                <w:rFonts w:ascii="Times New Roman" w:eastAsia="Times New Roman" w:hAnsi="Times New Roman" w:cs="Times New Roman"/>
                <w:color w:val="000000"/>
                <w:sz w:val="24"/>
                <w:szCs w:val="24"/>
                <w:lang w:eastAsia="lv-LV"/>
              </w:rPr>
              <w:lastRenderedPageBreak/>
              <w:t>iepriekš minēto institūciju rīcībā esošo personas datu izmantošana iedzīvotāju statistikas nodrošināšanai ir samērīga un iegūtais sabiedriskais labums būtiski pārsniedz personas tiesību ierobežojumu, ko rada minētā apstrāde.</w:t>
            </w:r>
          </w:p>
          <w:p w14:paraId="00C5C386"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p>
          <w:p w14:paraId="3DEA9FE8" w14:textId="458F7E66" w:rsidR="009838B9"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6.</w:t>
            </w:r>
            <w:r w:rsidRPr="00416387">
              <w:rPr>
                <w:rFonts w:ascii="Times New Roman" w:eastAsia="Calibri" w:hAnsi="Times New Roman" w:cs="Times New Roman"/>
                <w:b/>
                <w:color w:val="000000"/>
                <w:sz w:val="24"/>
                <w:szCs w:val="24"/>
              </w:rPr>
              <w:t xml:space="preserve"> </w:t>
            </w:r>
            <w:r w:rsidRPr="00416387">
              <w:rPr>
                <w:rFonts w:ascii="Times New Roman" w:eastAsia="Calibri" w:hAnsi="Times New Roman" w:cs="Times New Roman"/>
                <w:color w:val="000000"/>
                <w:sz w:val="24"/>
                <w:szCs w:val="24"/>
              </w:rPr>
              <w:t>Lai nodrošinātu statistisko informāciju par darba samaksu, nostrādātajām un apmaksātājām stundām, aizņemtajām un brīvajām darbvietām, kā arī darba samaksas un pārējo darbaspēka izmaksu struktūru (</w:t>
            </w:r>
            <w:r w:rsidRPr="00416387">
              <w:rPr>
                <w:rFonts w:ascii="Times New Roman" w:eastAsia="Times New Roman" w:hAnsi="Times New Roman" w:cs="Times New Roman"/>
                <w:color w:val="000000"/>
                <w:sz w:val="24"/>
                <w:szCs w:val="24"/>
                <w:lang w:eastAsia="lv-LV"/>
              </w:rPr>
              <w:t>OSP</w:t>
            </w:r>
            <w:r w:rsidRPr="00416387">
              <w:rPr>
                <w:rFonts w:ascii="Times New Roman" w:eastAsia="Calibri" w:hAnsi="Times New Roman" w:cs="Times New Roman"/>
                <w:color w:val="000000"/>
                <w:sz w:val="24"/>
                <w:szCs w:val="24"/>
              </w:rPr>
              <w:t xml:space="preserve"> 1. tabulas 14. sadaļa “Darba samaksas statistika’’), tiek izmantoti uzņēmumu un iestāžu statistiskie </w:t>
            </w:r>
            <w:proofErr w:type="spellStart"/>
            <w:r w:rsidRPr="00416387">
              <w:rPr>
                <w:rFonts w:ascii="Times New Roman" w:eastAsia="Calibri" w:hAnsi="Times New Roman" w:cs="Times New Roman"/>
                <w:color w:val="000000"/>
                <w:sz w:val="24"/>
                <w:szCs w:val="24"/>
              </w:rPr>
              <w:t>apsekojumi</w:t>
            </w:r>
            <w:proofErr w:type="spellEnd"/>
            <w:r w:rsidRPr="00416387">
              <w:rPr>
                <w:rFonts w:ascii="Times New Roman" w:eastAsia="Calibri" w:hAnsi="Times New Roman" w:cs="Times New Roman"/>
                <w:color w:val="000000"/>
                <w:sz w:val="24"/>
                <w:szCs w:val="24"/>
              </w:rPr>
              <w:t xml:space="preserve"> un administratīvie dati personu līmenī. Sadaļas “Darba samaksas statistika’’ rādītāji tiek apkopoti, pildot sekojošu regulu </w:t>
            </w:r>
            <w:r w:rsidRPr="00416387">
              <w:rPr>
                <w:rFonts w:ascii="Times New Roman" w:eastAsia="Calibri" w:hAnsi="Times New Roman" w:cs="Times New Roman"/>
                <w:sz w:val="24"/>
                <w:szCs w:val="24"/>
              </w:rPr>
              <w:t xml:space="preserve">prasības: </w:t>
            </w:r>
            <w:r w:rsidRPr="00416387">
              <w:rPr>
                <w:rFonts w:ascii="Times New Roman" w:hAnsi="Times New Roman" w:cs="Times New Roman"/>
                <w:sz w:val="24"/>
                <w:szCs w:val="24"/>
                <w:shd w:val="clear" w:color="auto" w:fill="FFFFFF"/>
              </w:rPr>
              <w:t>Padomes Regula (EK) Nr. 1165/98 (1998. gada 19. maijs) par īstermiņa statistiku</w:t>
            </w:r>
            <w:r w:rsidRPr="00416387">
              <w:rPr>
                <w:rFonts w:ascii="Times New Roman" w:eastAsia="Times New Roman" w:hAnsi="Times New Roman" w:cs="Times New Roman"/>
                <w:sz w:val="24"/>
                <w:szCs w:val="24"/>
                <w:lang w:eastAsia="lv-LV"/>
              </w:rPr>
              <w:t xml:space="preserve">, </w:t>
            </w:r>
            <w:r w:rsidRPr="00416387">
              <w:rPr>
                <w:rFonts w:ascii="Times New Roman" w:hAnsi="Times New Roman" w:cs="Times New Roman"/>
                <w:sz w:val="24"/>
                <w:szCs w:val="24"/>
                <w:shd w:val="clear" w:color="auto" w:fill="FFFFFF"/>
              </w:rPr>
              <w:t>Eiropas Parlamenta un Padomes Regula (EK) Nr. 450/2003 (2003. gada 27. februāris) par darbaspēka izmaksu indeksu</w:t>
            </w:r>
            <w:r w:rsidRPr="00416387">
              <w:rPr>
                <w:rFonts w:ascii="Times New Roman" w:eastAsia="Times New Roman" w:hAnsi="Times New Roman" w:cs="Times New Roman"/>
                <w:sz w:val="24"/>
                <w:szCs w:val="24"/>
                <w:lang w:eastAsia="lv-LV"/>
              </w:rPr>
              <w:t>,</w:t>
            </w:r>
            <w:r w:rsidRPr="00416387">
              <w:rPr>
                <w:rFonts w:ascii="Times New Roman" w:eastAsia="Times New Roman" w:hAnsi="Times New Roman" w:cs="Times New Roman"/>
                <w:color w:val="000000"/>
                <w:sz w:val="24"/>
                <w:szCs w:val="24"/>
                <w:lang w:eastAsia="lv-LV"/>
              </w:rPr>
              <w:t xml:space="preserve"> Eiropas Parlamenta un </w:t>
            </w:r>
            <w:r w:rsidRPr="00416387">
              <w:rPr>
                <w:rFonts w:ascii="Times New Roman" w:hAnsi="Times New Roman" w:cs="Times New Roman"/>
                <w:sz w:val="24"/>
                <w:szCs w:val="24"/>
                <w:shd w:val="clear" w:color="auto" w:fill="FFFFFF"/>
              </w:rPr>
              <w:t>Eiropas Parlamenta un Padomes Regula (EK) Nr. 453/2008 (2008. gada 23. aprīlis) attiecībā uz ceturkšņa statistiku par brīvajām darbvietām Kopienā</w:t>
            </w:r>
            <w:r w:rsidRPr="00416387">
              <w:rPr>
                <w:rFonts w:ascii="Times New Roman" w:eastAsia="Times New Roman" w:hAnsi="Times New Roman" w:cs="Times New Roman"/>
                <w:color w:val="000000"/>
                <w:sz w:val="24"/>
                <w:szCs w:val="24"/>
                <w:lang w:eastAsia="lv-LV"/>
              </w:rPr>
              <w:t xml:space="preserve">, </w:t>
            </w:r>
            <w:r w:rsidRPr="00416387">
              <w:rPr>
                <w:rFonts w:ascii="Times New Roman" w:hAnsi="Times New Roman" w:cs="Times New Roman"/>
                <w:sz w:val="24"/>
                <w:szCs w:val="24"/>
                <w:shd w:val="clear" w:color="auto" w:fill="FFFFFF"/>
              </w:rPr>
              <w:t>Padomes Regula (EK) Nr. 530/1999 (1999. gada 9. marts) par strukturālo statistiku attiecībā uz izpeļņu un darbaspēka izmaksām</w:t>
            </w:r>
            <w:r w:rsidRPr="00416387">
              <w:rPr>
                <w:rFonts w:ascii="Times New Roman" w:eastAsia="EUAlbertina-Bold-Identity-H" w:hAnsi="Times New Roman" w:cs="Times New Roman"/>
                <w:bCs/>
                <w:color w:val="000000"/>
                <w:sz w:val="24"/>
                <w:szCs w:val="24"/>
                <w:lang w:eastAsia="lv-LV"/>
              </w:rPr>
              <w:t xml:space="preserve">, </w:t>
            </w:r>
            <w:r w:rsidRPr="00416387">
              <w:rPr>
                <w:rFonts w:ascii="Times New Roman" w:hAnsi="Times New Roman" w:cs="Times New Roman"/>
                <w:sz w:val="24"/>
                <w:szCs w:val="24"/>
                <w:shd w:val="clear" w:color="auto" w:fill="FFFFFF"/>
              </w:rPr>
              <w:t>Eiropas Parlamenta un Padomes Regula (ES, Euratom) Nr. 1023/2013 (2013. gada 22. oktobris), ar ko groza Eiropas Savienības Civildienesta noteikumus un Eiropas Savienības Pārējo darbinieku nodarbināšanas kārtību</w:t>
            </w:r>
            <w:r w:rsidRPr="00416387">
              <w:rPr>
                <w:rFonts w:ascii="Times New Roman" w:eastAsia="EUAlbertina-Bold-Identity-H" w:hAnsi="Times New Roman" w:cs="Times New Roman"/>
                <w:bCs/>
                <w:sz w:val="24"/>
                <w:szCs w:val="24"/>
                <w:lang w:eastAsia="lv-LV"/>
              </w:rPr>
              <w:t>,</w:t>
            </w:r>
            <w:r w:rsidRPr="00416387">
              <w:rPr>
                <w:rFonts w:ascii="Calibri" w:eastAsia="Calibri" w:hAnsi="Calibri" w:cs="Times New Roman"/>
              </w:rPr>
              <w:t xml:space="preserve"> </w:t>
            </w:r>
            <w:r w:rsidRPr="00416387">
              <w:rPr>
                <w:rFonts w:ascii="Times New Roman" w:eastAsia="Calibri" w:hAnsi="Times New Roman" w:cs="Times New Roman"/>
                <w:sz w:val="24"/>
                <w:szCs w:val="24"/>
              </w:rPr>
              <w:t xml:space="preserve">kā arī </w:t>
            </w:r>
            <w:r w:rsidRPr="00416387">
              <w:rPr>
                <w:rFonts w:ascii="Times New Roman" w:hAnsi="Times New Roman" w:cs="Times New Roman"/>
                <w:sz w:val="24"/>
                <w:szCs w:val="24"/>
                <w:shd w:val="clear" w:color="auto" w:fill="FFFFFF"/>
              </w:rPr>
              <w:t>Eiropas Parlamenta un Padomes Regula (ES) Nr. 549/2013 (2013. gada 21. maijs) par Eiropas nacionālo un reģionālo kontu sistēmu Eiropas Savienībā</w:t>
            </w:r>
            <w:r w:rsidRPr="00416387">
              <w:rPr>
                <w:rFonts w:ascii="Times New Roman" w:eastAsia="EUAlbertina-Bold-Identity-H" w:hAnsi="Times New Roman" w:cs="Times New Roman"/>
                <w:bCs/>
                <w:sz w:val="24"/>
                <w:szCs w:val="24"/>
                <w:lang w:eastAsia="lv-LV"/>
              </w:rPr>
              <w:t xml:space="preserve">. </w:t>
            </w:r>
            <w:r w:rsidRPr="00416387">
              <w:rPr>
                <w:rFonts w:ascii="Times New Roman" w:eastAsia="EUAlbertina-Bold-Identity-H" w:hAnsi="Times New Roman" w:cs="Times New Roman"/>
                <w:bCs/>
                <w:color w:val="000000"/>
                <w:sz w:val="24"/>
                <w:szCs w:val="24"/>
                <w:lang w:eastAsia="lv-LV"/>
              </w:rPr>
              <w:t xml:space="preserve">Dati tiek apkopoti, pamatojoties arī uz Džentlmeņu vienošanos ar </w:t>
            </w:r>
            <w:proofErr w:type="spellStart"/>
            <w:r w:rsidRPr="00416387">
              <w:rPr>
                <w:rFonts w:ascii="Times New Roman" w:eastAsia="EUAlbertina-Bold-Identity-H" w:hAnsi="Times New Roman" w:cs="Times New Roman"/>
                <w:bCs/>
                <w:color w:val="000000"/>
                <w:sz w:val="24"/>
                <w:szCs w:val="24"/>
                <w:lang w:eastAsia="lv-LV"/>
              </w:rPr>
              <w:t>Eurostat</w:t>
            </w:r>
            <w:proofErr w:type="spellEnd"/>
            <w:r w:rsidRPr="00416387">
              <w:rPr>
                <w:rFonts w:ascii="Times New Roman" w:eastAsia="EUAlbertina-Bold-Identity-H" w:hAnsi="Times New Roman" w:cs="Times New Roman"/>
                <w:bCs/>
                <w:color w:val="000000"/>
                <w:sz w:val="24"/>
                <w:szCs w:val="24"/>
                <w:lang w:eastAsia="lv-LV"/>
              </w:rPr>
              <w:t xml:space="preserve"> par dažādu ikgadējo rādītāju aprēķinu, LR normatīvajiem aktiem, kas nosaka darba samaksas aprēķināšanas kārtību dažādās institūcijās un nozarēs, sadarbības līgumiem ar citām valsts un starptautiskajām institūcijām, </w:t>
            </w:r>
            <w:r w:rsidRPr="00416387">
              <w:rPr>
                <w:rFonts w:ascii="Times New Roman" w:eastAsia="Calibri" w:hAnsi="Times New Roman" w:cs="Times New Roman"/>
                <w:color w:val="000000"/>
                <w:sz w:val="24"/>
                <w:szCs w:val="24"/>
              </w:rPr>
              <w:t xml:space="preserve">piemēram, Starptautisko Darba organizāciju, Starptautisko Valūtas fondu, Pasaules Banku, Ekonomiskās sadarbības un attīstības organizāciju. Datu lietotāju ir arī dažādas valsts un pašvaldību institūcijas, komersanti, zinātniski-pētnieciskie institūti, mēdiji u.c. </w:t>
            </w:r>
          </w:p>
          <w:p w14:paraId="2CF0E945" w14:textId="77777777" w:rsidR="0024260E" w:rsidRPr="00416387" w:rsidRDefault="0024260E" w:rsidP="00193488">
            <w:pPr>
              <w:spacing w:after="0" w:line="240" w:lineRule="auto"/>
              <w:jc w:val="both"/>
              <w:rPr>
                <w:rFonts w:ascii="Times New Roman" w:eastAsia="EUAlbertina-Bold-Identity-H" w:hAnsi="Times New Roman" w:cs="Times New Roman"/>
                <w:bCs/>
                <w:color w:val="000000"/>
                <w:sz w:val="24"/>
                <w:szCs w:val="24"/>
                <w:lang w:eastAsia="lv-LV"/>
              </w:rPr>
            </w:pPr>
          </w:p>
          <w:p w14:paraId="6D0551E9"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r w:rsidRPr="00416387">
              <w:rPr>
                <w:rFonts w:ascii="Times New Roman" w:eastAsia="Times New Roman" w:hAnsi="Times New Roman" w:cs="Times New Roman"/>
                <w:color w:val="000000"/>
                <w:sz w:val="24"/>
                <w:szCs w:val="24"/>
              </w:rPr>
              <w:t xml:space="preserve">VID, Valsts kancelejas (turpmāk - VK) un Iedzīvotāju reģistra administratīvie dati tiek izmantoti OSP sadaļas “Darba samaksas statistika’’ rādītāju tiešai iegūšanai, </w:t>
            </w:r>
            <w:proofErr w:type="spellStart"/>
            <w:r w:rsidRPr="00416387">
              <w:rPr>
                <w:rFonts w:ascii="Times New Roman" w:eastAsia="Times New Roman" w:hAnsi="Times New Roman" w:cs="Times New Roman"/>
                <w:color w:val="000000"/>
                <w:sz w:val="24"/>
                <w:szCs w:val="24"/>
              </w:rPr>
              <w:t>adminstratīvā</w:t>
            </w:r>
            <w:proofErr w:type="spellEnd"/>
            <w:r w:rsidRPr="00416387">
              <w:rPr>
                <w:rFonts w:ascii="Times New Roman" w:eastAsia="Times New Roman" w:hAnsi="Times New Roman" w:cs="Times New Roman"/>
                <w:color w:val="000000"/>
                <w:sz w:val="24"/>
                <w:szCs w:val="24"/>
              </w:rPr>
              <w:t xml:space="preserve"> sloga mazināšanai, </w:t>
            </w:r>
            <w:proofErr w:type="spellStart"/>
            <w:r w:rsidRPr="00416387">
              <w:rPr>
                <w:rFonts w:ascii="Times New Roman" w:eastAsia="Times New Roman" w:hAnsi="Times New Roman" w:cs="Times New Roman"/>
                <w:color w:val="000000"/>
                <w:sz w:val="24"/>
                <w:szCs w:val="24"/>
              </w:rPr>
              <w:t>neatbildētības</w:t>
            </w:r>
            <w:proofErr w:type="spellEnd"/>
            <w:r w:rsidRPr="00416387">
              <w:rPr>
                <w:rFonts w:ascii="Times New Roman" w:eastAsia="Times New Roman" w:hAnsi="Times New Roman" w:cs="Times New Roman"/>
                <w:color w:val="000000"/>
                <w:sz w:val="24"/>
                <w:szCs w:val="24"/>
              </w:rPr>
              <w:t xml:space="preserve"> kļūdu minimizēšanai, respondentu iesniegto datu analīzei un kvalitātes novērtēšanai, kā arī </w:t>
            </w:r>
            <w:proofErr w:type="spellStart"/>
            <w:r w:rsidRPr="00416387">
              <w:rPr>
                <w:rFonts w:ascii="Times New Roman" w:eastAsia="Times New Roman" w:hAnsi="Times New Roman" w:cs="Times New Roman"/>
                <w:color w:val="000000"/>
                <w:sz w:val="24"/>
                <w:szCs w:val="24"/>
              </w:rPr>
              <w:t>apsekojumu</w:t>
            </w:r>
            <w:proofErr w:type="spellEnd"/>
            <w:r w:rsidRPr="00416387">
              <w:rPr>
                <w:rFonts w:ascii="Times New Roman" w:eastAsia="Times New Roman" w:hAnsi="Times New Roman" w:cs="Times New Roman"/>
                <w:color w:val="000000"/>
                <w:sz w:val="24"/>
                <w:szCs w:val="24"/>
              </w:rPr>
              <w:t xml:space="preserve"> izlašu kalibrēšanai. Īstermiņa statistisko datu ražošanai informācija no šiem reģistriem tiek prasīta personu līmenī, jo to nosaka datu apstrādes metodoloģija, kas paredz dažādu administratīvo datu savienošanu vai aprēķinu veikšanu personu līmenī, piemēram, lai aprēķinātu katrai personai neto ienākumus, lai katram darba ņēmējam no Iedzīvotāju reģistra pievienotu dzimumu, vecumu un deklarēto dzīves vietas adresi, lai pievienotu iegūtās izglītības līmeni un profesiju, lai pēc nostrādātajām stundām un ziņām par darba attiecību periodu un prombūtnēm noteiktu, vai darbinieks strādājis normālo vai nepilnu darba laiku utt. </w:t>
            </w:r>
          </w:p>
          <w:p w14:paraId="002439A8"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p>
          <w:p w14:paraId="08C485A0" w14:textId="7C9E1161"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r w:rsidRPr="00416387">
              <w:rPr>
                <w:rFonts w:ascii="Times New Roman" w:eastAsia="Times New Roman" w:hAnsi="Times New Roman" w:cs="Times New Roman"/>
                <w:color w:val="000000"/>
                <w:sz w:val="24"/>
                <w:szCs w:val="24"/>
              </w:rPr>
              <w:t xml:space="preserve">Darba samaksas struktūras </w:t>
            </w:r>
            <w:proofErr w:type="spellStart"/>
            <w:r w:rsidRPr="00416387">
              <w:rPr>
                <w:rFonts w:ascii="Times New Roman" w:eastAsia="Times New Roman" w:hAnsi="Times New Roman" w:cs="Times New Roman"/>
                <w:color w:val="000000"/>
                <w:sz w:val="24"/>
                <w:szCs w:val="24"/>
              </w:rPr>
              <w:t>apsekojuma</w:t>
            </w:r>
            <w:proofErr w:type="spellEnd"/>
            <w:r w:rsidRPr="00416387">
              <w:rPr>
                <w:rFonts w:ascii="Times New Roman" w:eastAsia="Times New Roman" w:hAnsi="Times New Roman" w:cs="Times New Roman"/>
                <w:color w:val="000000"/>
                <w:sz w:val="24"/>
                <w:szCs w:val="24"/>
              </w:rPr>
              <w:t xml:space="preserve"> regulas paredz </w:t>
            </w:r>
            <w:proofErr w:type="spellStart"/>
            <w:r w:rsidR="005E1692">
              <w:rPr>
                <w:rFonts w:ascii="Times New Roman" w:eastAsia="Times New Roman" w:hAnsi="Times New Roman" w:cs="Times New Roman"/>
                <w:color w:val="000000"/>
                <w:sz w:val="24"/>
                <w:szCs w:val="24"/>
              </w:rPr>
              <w:t>anonimizētu</w:t>
            </w:r>
            <w:proofErr w:type="spellEnd"/>
            <w:r w:rsidR="005E1692">
              <w:rPr>
                <w:rFonts w:ascii="Times New Roman" w:eastAsia="Times New Roman" w:hAnsi="Times New Roman" w:cs="Times New Roman"/>
                <w:color w:val="000000"/>
                <w:sz w:val="24"/>
                <w:szCs w:val="24"/>
              </w:rPr>
              <w:t xml:space="preserve"> </w:t>
            </w:r>
            <w:r w:rsidRPr="00416387">
              <w:rPr>
                <w:rFonts w:ascii="Times New Roman" w:eastAsia="Times New Roman" w:hAnsi="Times New Roman" w:cs="Times New Roman"/>
                <w:color w:val="000000"/>
                <w:sz w:val="24"/>
                <w:szCs w:val="24"/>
              </w:rPr>
              <w:t xml:space="preserve">datu apkopošanu un nosūtīšanu </w:t>
            </w:r>
            <w:proofErr w:type="spellStart"/>
            <w:r w:rsidRPr="00416387">
              <w:rPr>
                <w:rFonts w:ascii="Times New Roman" w:eastAsia="Times New Roman" w:hAnsi="Times New Roman" w:cs="Times New Roman"/>
                <w:color w:val="000000"/>
                <w:sz w:val="24"/>
                <w:szCs w:val="24"/>
              </w:rPr>
              <w:t>Eurostat</w:t>
            </w:r>
            <w:proofErr w:type="spellEnd"/>
            <w:r w:rsidRPr="00416387">
              <w:rPr>
                <w:rFonts w:ascii="Times New Roman" w:eastAsia="Times New Roman" w:hAnsi="Times New Roman" w:cs="Times New Roman"/>
                <w:color w:val="000000"/>
                <w:sz w:val="24"/>
                <w:szCs w:val="24"/>
              </w:rPr>
              <w:t xml:space="preserve"> </w:t>
            </w:r>
            <w:r w:rsidRPr="005E1692">
              <w:rPr>
                <w:rFonts w:ascii="Times New Roman" w:eastAsia="Times New Roman" w:hAnsi="Times New Roman" w:cs="Times New Roman"/>
                <w:color w:val="000000"/>
                <w:sz w:val="24"/>
                <w:szCs w:val="24"/>
              </w:rPr>
              <w:t>darbinieku līmenī</w:t>
            </w:r>
            <w:r w:rsidRPr="00416387">
              <w:rPr>
                <w:rFonts w:ascii="Times New Roman" w:eastAsia="Times New Roman" w:hAnsi="Times New Roman" w:cs="Times New Roman"/>
                <w:color w:val="000000"/>
                <w:sz w:val="24"/>
                <w:szCs w:val="24"/>
              </w:rPr>
              <w:t xml:space="preserve">, nevis kopsavilkumu veidā par visu uzņēmumu. </w:t>
            </w:r>
            <w:proofErr w:type="spellStart"/>
            <w:r w:rsidRPr="00416387">
              <w:rPr>
                <w:rFonts w:ascii="Times New Roman" w:eastAsia="Times New Roman" w:hAnsi="Times New Roman" w:cs="Times New Roman"/>
                <w:color w:val="000000"/>
                <w:sz w:val="24"/>
                <w:szCs w:val="24"/>
              </w:rPr>
              <w:t>Apsekojumā</w:t>
            </w:r>
            <w:proofErr w:type="spellEnd"/>
            <w:r w:rsidRPr="00416387">
              <w:rPr>
                <w:rFonts w:ascii="Times New Roman" w:eastAsia="Times New Roman" w:hAnsi="Times New Roman" w:cs="Times New Roman"/>
                <w:color w:val="000000"/>
                <w:sz w:val="24"/>
                <w:szCs w:val="24"/>
              </w:rPr>
              <w:t xml:space="preserve"> par 2018. gadu tika izmantota VK detalizētā valsts un pašvaldību institūciju amatpersonu un darbinieku atlīdzības datubāze. VID dati tika izmantoti jau iepriekšējā, par 2014. gadu, </w:t>
            </w:r>
            <w:proofErr w:type="spellStart"/>
            <w:r w:rsidRPr="00416387">
              <w:rPr>
                <w:rFonts w:ascii="Times New Roman" w:eastAsia="Times New Roman" w:hAnsi="Times New Roman" w:cs="Times New Roman"/>
                <w:color w:val="000000"/>
                <w:sz w:val="24"/>
                <w:szCs w:val="24"/>
              </w:rPr>
              <w:t>apsekojuma</w:t>
            </w:r>
            <w:proofErr w:type="spellEnd"/>
            <w:r w:rsidRPr="00416387">
              <w:rPr>
                <w:rFonts w:ascii="Times New Roman" w:eastAsia="Times New Roman" w:hAnsi="Times New Roman" w:cs="Times New Roman"/>
                <w:color w:val="000000"/>
                <w:sz w:val="24"/>
                <w:szCs w:val="24"/>
              </w:rPr>
              <w:t xml:space="preserve"> datu iegūšanai.</w:t>
            </w:r>
          </w:p>
          <w:p w14:paraId="76470950"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p>
          <w:p w14:paraId="1E3D4781"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r w:rsidRPr="00416387">
              <w:rPr>
                <w:rFonts w:ascii="Times New Roman" w:eastAsia="Times New Roman" w:hAnsi="Times New Roman" w:cs="Times New Roman"/>
                <w:color w:val="000000"/>
                <w:sz w:val="24"/>
                <w:szCs w:val="24"/>
              </w:rPr>
              <w:t xml:space="preserve">Pārvalde  katru mēnesi no VID saņem datus personu līmenī pilnā apjomā, jo tie tiek izmantoti arī darba ņēmēju sadalījuma pēc darba ienākumiem (pa sektoriem, </w:t>
            </w:r>
            <w:r w:rsidRPr="00416387">
              <w:rPr>
                <w:rFonts w:ascii="Times New Roman" w:eastAsia="Times New Roman" w:hAnsi="Times New Roman" w:cs="Times New Roman"/>
                <w:color w:val="000000"/>
                <w:sz w:val="24"/>
                <w:szCs w:val="24"/>
              </w:rPr>
              <w:lastRenderedPageBreak/>
              <w:t>nozarēm, dzimumiem, vecuma grupām, iegūtās izglītības līmeņa, administratīvajām teritorijām) aprēķināšanai, kas nav iespējama, nesaņemot informāciju par katra darbinieka darba ienākumiem.</w:t>
            </w:r>
          </w:p>
          <w:p w14:paraId="2FECD763"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p>
          <w:p w14:paraId="2C0FBB4C" w14:textId="16838146"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r w:rsidRPr="00416387">
              <w:rPr>
                <w:rFonts w:ascii="Times New Roman" w:eastAsia="Times New Roman" w:hAnsi="Times New Roman" w:cs="Times New Roman"/>
                <w:color w:val="000000"/>
                <w:sz w:val="24"/>
                <w:szCs w:val="24"/>
              </w:rPr>
              <w:t xml:space="preserve">VID gada fails “Paziņojums par fiziskai personai izmaksātajām summām” tiek izmantots, lai sagatavotu datus Pārvalde gada pārskata “1-gada” neapsekoto un </w:t>
            </w:r>
            <w:proofErr w:type="spellStart"/>
            <w:r w:rsidRPr="00416387">
              <w:rPr>
                <w:rFonts w:ascii="Times New Roman" w:eastAsia="Times New Roman" w:hAnsi="Times New Roman" w:cs="Times New Roman"/>
                <w:color w:val="000000"/>
                <w:sz w:val="24"/>
                <w:szCs w:val="24"/>
              </w:rPr>
              <w:t>nerespondēj</w:t>
            </w:r>
            <w:r w:rsidR="00F249C6">
              <w:rPr>
                <w:rFonts w:ascii="Times New Roman" w:eastAsia="Times New Roman" w:hAnsi="Times New Roman" w:cs="Times New Roman"/>
                <w:color w:val="000000"/>
                <w:sz w:val="24"/>
                <w:szCs w:val="24"/>
              </w:rPr>
              <w:t>u</w:t>
            </w:r>
            <w:r w:rsidRPr="00416387">
              <w:rPr>
                <w:rFonts w:ascii="Times New Roman" w:eastAsia="Times New Roman" w:hAnsi="Times New Roman" w:cs="Times New Roman"/>
                <w:color w:val="000000"/>
                <w:sz w:val="24"/>
                <w:szCs w:val="24"/>
              </w:rPr>
              <w:t>šo</w:t>
            </w:r>
            <w:proofErr w:type="spellEnd"/>
            <w:r w:rsidRPr="00416387">
              <w:rPr>
                <w:rFonts w:ascii="Times New Roman" w:eastAsia="Times New Roman" w:hAnsi="Times New Roman" w:cs="Times New Roman"/>
                <w:color w:val="000000"/>
                <w:sz w:val="24"/>
                <w:szCs w:val="24"/>
              </w:rPr>
              <w:t xml:space="preserve"> uzņēmumu datu iegūšanai. Personu dati tiek izmantoti vidējā darbinieku skaita gadā aprēķiniem pēc katram darbiniekam norādītā darba perioda un atlasot ienākumus, kas pēc definīcijas atbilst darba samaksai.</w:t>
            </w:r>
          </w:p>
          <w:p w14:paraId="72910D47"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rPr>
            </w:pPr>
          </w:p>
          <w:p w14:paraId="41B73F40" w14:textId="7A18B2D7" w:rsidR="009838B9" w:rsidRDefault="009838B9" w:rsidP="00193488">
            <w:pPr>
              <w:spacing w:after="0" w:line="240" w:lineRule="auto"/>
              <w:jc w:val="both"/>
              <w:rPr>
                <w:rFonts w:ascii="Times New Roman" w:eastAsia="Times New Roman" w:hAnsi="Times New Roman" w:cs="Times New Roman"/>
                <w:color w:val="000000"/>
                <w:sz w:val="24"/>
                <w:szCs w:val="24"/>
              </w:rPr>
            </w:pPr>
            <w:r w:rsidRPr="00416387">
              <w:rPr>
                <w:rFonts w:ascii="Times New Roman" w:eastAsia="Times New Roman" w:hAnsi="Times New Roman" w:cs="Times New Roman"/>
                <w:color w:val="000000"/>
                <w:sz w:val="24"/>
                <w:szCs w:val="24"/>
              </w:rPr>
              <w:t xml:space="preserve">VK dati tiek izmantoti, lai nodrošinātu centrālās valdības iestādēs strādājošo ierēdņu un darbinieku atalgojuma izmaiņu aprēķinus, kas tiek veikti, lai noteiktu to pirktspējas izmaiņas gada laikā. Dati tiek sūtīti uz </w:t>
            </w:r>
            <w:proofErr w:type="spellStart"/>
            <w:r w:rsidRPr="00416387">
              <w:rPr>
                <w:rFonts w:ascii="Times New Roman" w:eastAsia="Times New Roman" w:hAnsi="Times New Roman" w:cs="Times New Roman"/>
                <w:color w:val="000000"/>
                <w:sz w:val="24"/>
                <w:szCs w:val="24"/>
              </w:rPr>
              <w:t>Eurostat</w:t>
            </w:r>
            <w:proofErr w:type="spellEnd"/>
            <w:r w:rsidRPr="00416387">
              <w:rPr>
                <w:rFonts w:ascii="Times New Roman" w:eastAsia="Times New Roman" w:hAnsi="Times New Roman" w:cs="Times New Roman"/>
                <w:i/>
                <w:color w:val="000000"/>
                <w:sz w:val="24"/>
                <w:szCs w:val="24"/>
              </w:rPr>
              <w:t xml:space="preserve"> </w:t>
            </w:r>
            <w:r w:rsidRPr="00416387">
              <w:rPr>
                <w:rFonts w:ascii="Times New Roman" w:eastAsia="Times New Roman" w:hAnsi="Times New Roman" w:cs="Times New Roman"/>
                <w:color w:val="000000"/>
                <w:sz w:val="24"/>
                <w:szCs w:val="24"/>
              </w:rPr>
              <w:t xml:space="preserve">kopsavilkumu veidā, bet, lai veiktu aprēķinus, apkopojot visus darbiniekus pēc funkcionālajām grupām, pirmdatus ir nepieciešams saņemt personu līmenī. VK dati tiek izmantoti arī atalgojuma rādītāju aprēķiniem saskaņā ar Eiropas Parlamenta un Padomes regulu (EK) Nr. 1445/2007 (2007. gada 11. decembris), ar ko paredz kopējus noteikumus, lai sniegtu pamatinformāciju par pirktspējas </w:t>
            </w:r>
            <w:proofErr w:type="spellStart"/>
            <w:r w:rsidRPr="00416387">
              <w:rPr>
                <w:rFonts w:ascii="Times New Roman" w:eastAsia="Times New Roman" w:hAnsi="Times New Roman" w:cs="Times New Roman"/>
                <w:color w:val="000000"/>
                <w:sz w:val="24"/>
                <w:szCs w:val="24"/>
              </w:rPr>
              <w:t>paritātēm</w:t>
            </w:r>
            <w:proofErr w:type="spellEnd"/>
            <w:r w:rsidRPr="00416387">
              <w:rPr>
                <w:rFonts w:ascii="Times New Roman" w:eastAsia="Times New Roman" w:hAnsi="Times New Roman" w:cs="Times New Roman"/>
                <w:color w:val="000000"/>
                <w:sz w:val="24"/>
                <w:szCs w:val="24"/>
              </w:rPr>
              <w:t xml:space="preserve"> un lai tās aprēķinātu un izplatītu.</w:t>
            </w:r>
          </w:p>
          <w:p w14:paraId="2091D413" w14:textId="77777777" w:rsidR="000A64C8" w:rsidRPr="00416387" w:rsidRDefault="000A64C8" w:rsidP="00193488">
            <w:pPr>
              <w:spacing w:after="0" w:line="240" w:lineRule="auto"/>
              <w:jc w:val="both"/>
              <w:rPr>
                <w:rFonts w:ascii="Times New Roman" w:eastAsia="Times New Roman" w:hAnsi="Times New Roman" w:cs="Times New Roman"/>
                <w:color w:val="000000"/>
                <w:sz w:val="24"/>
                <w:szCs w:val="24"/>
              </w:rPr>
            </w:pPr>
          </w:p>
          <w:p w14:paraId="38CAB7DD" w14:textId="50B278F2" w:rsidR="009838B9" w:rsidRPr="00E15A3E" w:rsidRDefault="009838B9" w:rsidP="00E15A3E">
            <w:pPr>
              <w:jc w:val="both"/>
              <w:rPr>
                <w:rFonts w:ascii="Times New Roman" w:hAnsi="Times New Roman" w:cs="Times New Roman"/>
                <w:sz w:val="24"/>
                <w:szCs w:val="24"/>
              </w:rPr>
            </w:pPr>
            <w:r w:rsidRPr="00177390">
              <w:rPr>
                <w:rFonts w:ascii="Times New Roman" w:eastAsia="Calibri" w:hAnsi="Times New Roman" w:cs="Times New Roman"/>
                <w:color w:val="000000"/>
                <w:sz w:val="24"/>
                <w:szCs w:val="24"/>
              </w:rPr>
              <w:t xml:space="preserve">7. </w:t>
            </w:r>
            <w:r w:rsidR="00E15A3E" w:rsidRPr="00177390">
              <w:rPr>
                <w:rFonts w:ascii="Times New Roman" w:hAnsi="Times New Roman" w:cs="Times New Roman"/>
                <w:sz w:val="24"/>
                <w:szCs w:val="24"/>
              </w:rPr>
              <w:t xml:space="preserve"> Lai iegūtu informāciju par Latvijas iedzīvotāju ceļojumiem, Pārvalde veic iedzīvotāju </w:t>
            </w:r>
            <w:proofErr w:type="spellStart"/>
            <w:r w:rsidR="00E15A3E" w:rsidRPr="00177390">
              <w:rPr>
                <w:rFonts w:ascii="Times New Roman" w:hAnsi="Times New Roman" w:cs="Times New Roman"/>
                <w:sz w:val="24"/>
                <w:szCs w:val="24"/>
              </w:rPr>
              <w:t>apsekojumu</w:t>
            </w:r>
            <w:proofErr w:type="spellEnd"/>
            <w:r w:rsidR="00E15A3E" w:rsidRPr="00177390">
              <w:rPr>
                <w:rFonts w:ascii="Times New Roman" w:hAnsi="Times New Roman" w:cs="Times New Roman"/>
                <w:sz w:val="24"/>
                <w:szCs w:val="24"/>
              </w:rPr>
              <w:t xml:space="preserve"> par atpūtas un darījuma braucieniem Latvijā (OSP 1. tabulas 25.2. punkts). Šādas statistikas apkopošanu nosaka </w:t>
            </w:r>
            <w:r w:rsidR="00E15A3E" w:rsidRPr="00177390">
              <w:rPr>
                <w:rFonts w:ascii="Times New Roman" w:eastAsia="Times New Roman" w:hAnsi="Times New Roman" w:cs="Times New Roman"/>
                <w:color w:val="000000"/>
                <w:sz w:val="24"/>
                <w:szCs w:val="24"/>
                <w:lang w:eastAsia="lv-LV"/>
              </w:rPr>
              <w:t>Eiropas Parlamenta un Padomes 2011. gada 6. jūlija regula (ES) Nr. 692/2011</w:t>
            </w:r>
            <w:r w:rsidR="00E15A3E" w:rsidRPr="00177390">
              <w:rPr>
                <w:rStyle w:val="FootnoteReference"/>
                <w:rFonts w:ascii="Times New Roman" w:eastAsia="Times New Roman" w:hAnsi="Times New Roman" w:cs="Times New Roman"/>
                <w:color w:val="000000"/>
                <w:sz w:val="24"/>
                <w:szCs w:val="24"/>
                <w:lang w:eastAsia="lv-LV"/>
              </w:rPr>
              <w:footnoteReference w:id="5"/>
            </w:r>
            <w:r w:rsidR="00177390">
              <w:rPr>
                <w:rFonts w:ascii="Times New Roman" w:hAnsi="Times New Roman" w:cs="Times New Roman"/>
                <w:sz w:val="24"/>
                <w:szCs w:val="24"/>
              </w:rPr>
              <w:t xml:space="preserve"> </w:t>
            </w:r>
            <w:r w:rsidR="00E15A3E" w:rsidRPr="00177390">
              <w:rPr>
                <w:rFonts w:ascii="Times New Roman" w:hAnsi="Times New Roman" w:cs="Times New Roman"/>
                <w:sz w:val="24"/>
                <w:szCs w:val="24"/>
              </w:rPr>
              <w:t xml:space="preserve">attiecībā uz Eiropas statistiku par tūrismu.  </w:t>
            </w:r>
            <w:proofErr w:type="spellStart"/>
            <w:r w:rsidR="00E15A3E" w:rsidRPr="00177390">
              <w:rPr>
                <w:rFonts w:ascii="Times New Roman" w:hAnsi="Times New Roman" w:cs="Times New Roman"/>
                <w:sz w:val="24"/>
                <w:szCs w:val="24"/>
              </w:rPr>
              <w:t>Apsekojuma</w:t>
            </w:r>
            <w:proofErr w:type="spellEnd"/>
            <w:r w:rsidR="00E15A3E" w:rsidRPr="00177390">
              <w:rPr>
                <w:rFonts w:ascii="Times New Roman" w:hAnsi="Times New Roman" w:cs="Times New Roman"/>
                <w:sz w:val="24"/>
                <w:szCs w:val="24"/>
              </w:rPr>
              <w:t xml:space="preserve"> “Iedzīvotāju atpūtas un darījuma braucieni” </w:t>
            </w:r>
            <w:r w:rsidR="00E15A3E" w:rsidRPr="00177390">
              <w:rPr>
                <w:rFonts w:ascii="Times New Roman" w:hAnsi="Times New Roman" w:cs="Times New Roman"/>
                <w:color w:val="000000" w:themeColor="text1"/>
                <w:sz w:val="24"/>
                <w:szCs w:val="24"/>
              </w:rPr>
              <w:t>izlases rāmis ir veidots izmantojot demogrāfiskos datus no dažādiem administratīviem avotiem. Izmantota informācija no  PMLP Iedzīvotāju reģistra, Valsts zemes dienests (turpmāk – VZD) Nekustamā īpašuma valsts kadastra informācijas sistēmas, VZD Valsts adrešu reģistra informācijas sistēmas.</w:t>
            </w:r>
            <w:r w:rsidR="00E15A3E" w:rsidRPr="00177390">
              <w:rPr>
                <w:rFonts w:ascii="Times New Roman" w:hAnsi="Times New Roman" w:cs="Times New Roman"/>
                <w:sz w:val="24"/>
                <w:szCs w:val="24"/>
              </w:rPr>
              <w:t xml:space="preserve"> Izlases rāmī ir pieejama informācija par kopējo mājokļu skaitu statistiskajos iecirkņos, mājoklī juridiski reģistrētiem Latvijas iedzīvotājiem, to dzimumu un vecumu. Izlases rāmis tiek veidots katru ceturksni. Izmantojot iepriekš  minētos administratīvos datus tiks nodrošināta kvalitatīva izlases veidošana, kas sekmēs </w:t>
            </w:r>
            <w:proofErr w:type="spellStart"/>
            <w:r w:rsidR="00E15A3E" w:rsidRPr="00177390">
              <w:rPr>
                <w:rFonts w:ascii="Times New Roman" w:hAnsi="Times New Roman" w:cs="Times New Roman"/>
                <w:sz w:val="24"/>
                <w:szCs w:val="24"/>
              </w:rPr>
              <w:t>apsekojumu</w:t>
            </w:r>
            <w:proofErr w:type="spellEnd"/>
            <w:r w:rsidR="00E15A3E" w:rsidRPr="00177390">
              <w:rPr>
                <w:rFonts w:ascii="Times New Roman" w:hAnsi="Times New Roman" w:cs="Times New Roman"/>
                <w:sz w:val="24"/>
                <w:szCs w:val="24"/>
              </w:rPr>
              <w:t xml:space="preserve"> organizāciju, kā arī paaugstinās </w:t>
            </w:r>
            <w:proofErr w:type="spellStart"/>
            <w:r w:rsidR="00E15A3E" w:rsidRPr="00177390">
              <w:rPr>
                <w:rFonts w:ascii="Times New Roman" w:hAnsi="Times New Roman" w:cs="Times New Roman"/>
                <w:sz w:val="24"/>
                <w:szCs w:val="24"/>
              </w:rPr>
              <w:t>atbildētības</w:t>
            </w:r>
            <w:proofErr w:type="spellEnd"/>
            <w:r w:rsidR="00E15A3E" w:rsidRPr="00177390">
              <w:rPr>
                <w:rFonts w:ascii="Times New Roman" w:hAnsi="Times New Roman" w:cs="Times New Roman"/>
                <w:sz w:val="24"/>
                <w:szCs w:val="24"/>
              </w:rPr>
              <w:t xml:space="preserve"> līmeni un datu precizitāti.</w:t>
            </w:r>
          </w:p>
          <w:p w14:paraId="53FC76CB"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bookmarkStart w:id="3" w:name="_Hlk12533419"/>
            <w:r w:rsidRPr="00416387">
              <w:rPr>
                <w:rFonts w:ascii="Times New Roman" w:eastAsia="Times New Roman" w:hAnsi="Times New Roman" w:cs="Times New Roman"/>
                <w:color w:val="000000"/>
                <w:sz w:val="24"/>
                <w:szCs w:val="24"/>
                <w:lang w:eastAsia="lv-LV"/>
              </w:rPr>
              <w:t xml:space="preserve">8. Dati par profesionālās izglītības (profesionālā pamatizglītība; profesionālā vidējā izglītība) iestāžu audzēkņiem nepieciešami </w:t>
            </w:r>
            <w:r w:rsidRPr="00416387">
              <w:rPr>
                <w:rFonts w:ascii="Times New Roman" w:eastAsia="Times New Roman" w:hAnsi="Times New Roman" w:cs="Times New Roman"/>
                <w:color w:val="000000"/>
                <w:sz w:val="24"/>
                <w:szCs w:val="24"/>
                <w:shd w:val="clear" w:color="auto" w:fill="FFFFFF"/>
                <w:lang w:eastAsia="lv-LV"/>
              </w:rPr>
              <w:t>Apvienoto Nāciju Izglītības, zinātnes un kultūras organizācijai (</w:t>
            </w:r>
            <w:r w:rsidRPr="00416387">
              <w:rPr>
                <w:rFonts w:ascii="Times New Roman" w:eastAsia="Times New Roman" w:hAnsi="Times New Roman" w:cs="Times New Roman"/>
                <w:color w:val="000000"/>
                <w:sz w:val="24"/>
                <w:szCs w:val="24"/>
                <w:lang w:eastAsia="lv-LV"/>
              </w:rPr>
              <w:t xml:space="preserve">UNESCO), </w:t>
            </w:r>
            <w:r w:rsidRPr="00416387">
              <w:rPr>
                <w:rFonts w:ascii="Times New Roman" w:eastAsia="Times New Roman" w:hAnsi="Times New Roman" w:cs="Times New Roman"/>
                <w:color w:val="000000"/>
                <w:sz w:val="24"/>
                <w:szCs w:val="24"/>
                <w:shd w:val="clear" w:color="auto" w:fill="FFFFFF"/>
                <w:lang w:eastAsia="lv-LV"/>
              </w:rPr>
              <w:t xml:space="preserve">Ekonomiskās sadarbības un attīstības organizācijai </w:t>
            </w:r>
            <w:r w:rsidRPr="00416387">
              <w:rPr>
                <w:rFonts w:ascii="Times New Roman" w:eastAsia="Times New Roman" w:hAnsi="Times New Roman" w:cs="Times New Roman"/>
                <w:color w:val="000000"/>
                <w:sz w:val="24"/>
                <w:szCs w:val="24"/>
                <w:lang w:eastAsia="lv-LV"/>
              </w:rPr>
              <w:t xml:space="preserve">un </w:t>
            </w:r>
            <w:proofErr w:type="spellStart"/>
            <w:r w:rsidRPr="00416387">
              <w:rPr>
                <w:rFonts w:ascii="Times New Roman" w:eastAsia="Times New Roman" w:hAnsi="Times New Roman" w:cs="Times New Roman"/>
                <w:color w:val="000000"/>
                <w:sz w:val="24"/>
                <w:szCs w:val="24"/>
                <w:lang w:eastAsia="lv-LV"/>
              </w:rPr>
              <w:t>Eurostat</w:t>
            </w:r>
            <w:proofErr w:type="spellEnd"/>
            <w:r w:rsidRPr="00416387">
              <w:rPr>
                <w:rFonts w:ascii="Times New Roman" w:eastAsia="Times New Roman" w:hAnsi="Times New Roman" w:cs="Times New Roman"/>
                <w:color w:val="000000"/>
                <w:sz w:val="24"/>
                <w:szCs w:val="24"/>
                <w:lang w:eastAsia="lv-LV"/>
              </w:rPr>
              <w:t xml:space="preserve"> datu vākšanas projekta ietvaros, ar ko tiek nodrošinātas Komisijas </w:t>
            </w:r>
            <w:r w:rsidRPr="00416387">
              <w:rPr>
                <w:rFonts w:ascii="Times New Roman" w:eastAsia="Times New Roman" w:hAnsi="Times New Roman" w:cs="Times New Roman"/>
                <w:bCs/>
                <w:color w:val="000000"/>
                <w:sz w:val="24"/>
                <w:szCs w:val="24"/>
                <w:bdr w:val="none" w:sz="0" w:space="0" w:color="auto" w:frame="1"/>
                <w:shd w:val="clear" w:color="auto" w:fill="FFFFFF"/>
                <w:lang w:eastAsia="lv-LV"/>
              </w:rPr>
              <w:t xml:space="preserve">2013. gada 23. septembra </w:t>
            </w:r>
            <w:r w:rsidRPr="00416387">
              <w:rPr>
                <w:rFonts w:ascii="Times New Roman" w:eastAsia="Times New Roman" w:hAnsi="Times New Roman" w:cs="Times New Roman"/>
                <w:color w:val="000000"/>
                <w:sz w:val="24"/>
                <w:szCs w:val="24"/>
                <w:lang w:eastAsia="lv-LV"/>
              </w:rPr>
              <w:t>regulas (ES) Nr. 912/2013</w:t>
            </w:r>
            <w:r w:rsidRPr="00416387">
              <w:rPr>
                <w:rFonts w:ascii="Times New Roman" w:eastAsia="Times New Roman" w:hAnsi="Times New Roman" w:cs="Times New Roman"/>
                <w:color w:val="000000"/>
                <w:sz w:val="24"/>
                <w:szCs w:val="24"/>
                <w:vertAlign w:val="superscript"/>
                <w:lang w:eastAsia="lv-LV"/>
              </w:rPr>
              <w:footnoteReference w:id="6"/>
            </w:r>
            <w:r w:rsidRPr="00416387">
              <w:rPr>
                <w:rFonts w:ascii="Times New Roman" w:eastAsia="Times New Roman" w:hAnsi="Times New Roman" w:cs="Times New Roman"/>
                <w:color w:val="000000"/>
                <w:sz w:val="24"/>
                <w:szCs w:val="24"/>
                <w:lang w:eastAsia="lv-LV"/>
              </w:rPr>
              <w:t xml:space="preserve"> prasības. Pārvalde izmanto IZM rīcībā esošās Valsts izglītības informācijas sistēmas (VIIS) datus fizisko personu līmenī, tādējādi Pārvaldei ir iespējams veidot kopsavilkuma informāciju par profesionālās izglītības iestāžu audzēkņiem šādā dalījumā:</w:t>
            </w:r>
          </w:p>
          <w:p w14:paraId="17663DF6" w14:textId="77777777" w:rsidR="009838B9" w:rsidRPr="00416387" w:rsidRDefault="009838B9" w:rsidP="00193488">
            <w:pPr>
              <w:numPr>
                <w:ilvl w:val="0"/>
                <w:numId w:val="6"/>
              </w:numPr>
              <w:spacing w:after="0" w:line="240" w:lineRule="auto"/>
              <w:contextualSpacing/>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Audzēkņi – pēc dzimuma, vecuma, izglītības programmas, izglītības apguves formas, izglītības jomas;</w:t>
            </w:r>
          </w:p>
          <w:p w14:paraId="4863D5A4" w14:textId="77777777" w:rsidR="009838B9" w:rsidRPr="00416387" w:rsidRDefault="009838B9" w:rsidP="00193488">
            <w:pPr>
              <w:numPr>
                <w:ilvl w:val="0"/>
                <w:numId w:val="6"/>
              </w:numPr>
              <w:spacing w:after="0" w:line="240" w:lineRule="auto"/>
              <w:contextualSpacing/>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Uzņemtie - pēc dzimuma, vecuma, izglītības jomas;</w:t>
            </w:r>
          </w:p>
          <w:p w14:paraId="3907D529" w14:textId="77777777" w:rsidR="009838B9" w:rsidRPr="00416387" w:rsidRDefault="009838B9" w:rsidP="00193488">
            <w:pPr>
              <w:numPr>
                <w:ilvl w:val="0"/>
                <w:numId w:val="6"/>
              </w:numPr>
              <w:spacing w:after="0" w:line="240" w:lineRule="auto"/>
              <w:contextualSpacing/>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Izglītības programmu beigušie - pēc dzimuma, vecuma, izglītības jomas;</w:t>
            </w:r>
          </w:p>
          <w:p w14:paraId="7C8964E6" w14:textId="77777777" w:rsidR="009838B9" w:rsidRPr="00416387" w:rsidRDefault="009838B9" w:rsidP="00193488">
            <w:pPr>
              <w:spacing w:after="0" w:line="240" w:lineRule="auto"/>
              <w:contextualSpacing/>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VIIS datu izmantošana ļauj Pārvaldei samazināt no profesionālās izglītības iestādēm vācamās informācijas apjomu un, līdz ar to, arī noslodzi.</w:t>
            </w:r>
            <w:bookmarkEnd w:id="3"/>
          </w:p>
          <w:p w14:paraId="3DF0D80C" w14:textId="77777777" w:rsidR="009838B9" w:rsidRPr="00416387" w:rsidRDefault="009838B9" w:rsidP="00193488">
            <w:pPr>
              <w:spacing w:after="0" w:line="240" w:lineRule="auto"/>
              <w:contextualSpacing/>
              <w:jc w:val="both"/>
              <w:rPr>
                <w:rFonts w:ascii="Times New Roman" w:eastAsia="Times New Roman" w:hAnsi="Times New Roman" w:cs="Times New Roman"/>
                <w:color w:val="000000"/>
                <w:sz w:val="24"/>
                <w:szCs w:val="24"/>
                <w:lang w:eastAsia="lv-LV"/>
              </w:rPr>
            </w:pPr>
          </w:p>
          <w:p w14:paraId="5B9D0E03" w14:textId="77777777" w:rsidR="009838B9" w:rsidRPr="00416387" w:rsidRDefault="009838B9" w:rsidP="00193488">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416387">
              <w:rPr>
                <w:rFonts w:ascii="Times New Roman" w:eastAsia="Calibri" w:hAnsi="Times New Roman" w:cs="Times New Roman"/>
                <w:color w:val="000000"/>
                <w:sz w:val="24"/>
                <w:szCs w:val="24"/>
              </w:rPr>
              <w:t xml:space="preserve">9. </w:t>
            </w:r>
            <w:r w:rsidRPr="00416387">
              <w:rPr>
                <w:rFonts w:ascii="Times New Roman" w:eastAsia="EUAlbertina-Bold-Identity-H" w:hAnsi="Times New Roman" w:cs="Times New Roman"/>
                <w:bCs/>
                <w:color w:val="000000"/>
                <w:sz w:val="24"/>
                <w:szCs w:val="24"/>
              </w:rPr>
              <w:t xml:space="preserve">Nodarbinātības statistikas rādītāju (OSP 1. tabulas 15. sadaļa) galvenais avots ir Darbaspēka izlases </w:t>
            </w:r>
            <w:proofErr w:type="spellStart"/>
            <w:r w:rsidRPr="00416387">
              <w:rPr>
                <w:rFonts w:ascii="Times New Roman" w:eastAsia="EUAlbertina-Bold-Identity-H" w:hAnsi="Times New Roman" w:cs="Times New Roman"/>
                <w:bCs/>
                <w:color w:val="000000"/>
                <w:sz w:val="24"/>
                <w:szCs w:val="24"/>
              </w:rPr>
              <w:t>apsekojums</w:t>
            </w:r>
            <w:proofErr w:type="spellEnd"/>
            <w:r w:rsidRPr="00416387">
              <w:rPr>
                <w:rFonts w:ascii="Times New Roman" w:eastAsia="EUAlbertina-Bold-Identity-H" w:hAnsi="Times New Roman" w:cs="Times New Roman"/>
                <w:bCs/>
                <w:color w:val="000000"/>
                <w:sz w:val="24"/>
                <w:szCs w:val="24"/>
              </w:rPr>
              <w:t xml:space="preserve"> (turpmāk </w:t>
            </w:r>
            <w:r w:rsidRPr="00416387">
              <w:rPr>
                <w:rFonts w:ascii="Times New Roman" w:eastAsia="Calibri" w:hAnsi="Times New Roman" w:cs="Times New Roman"/>
                <w:color w:val="000000"/>
                <w:sz w:val="24"/>
                <w:szCs w:val="24"/>
                <w:lang w:eastAsia="lv-LV"/>
              </w:rPr>
              <w:t xml:space="preserve">– </w:t>
            </w:r>
            <w:r w:rsidRPr="00416387">
              <w:rPr>
                <w:rFonts w:ascii="Times New Roman" w:eastAsia="EUAlbertina-Bold-Identity-H" w:hAnsi="Times New Roman" w:cs="Times New Roman"/>
                <w:bCs/>
                <w:color w:val="000000"/>
                <w:sz w:val="24"/>
                <w:szCs w:val="24"/>
              </w:rPr>
              <w:t xml:space="preserve">DA). Šī </w:t>
            </w:r>
            <w:proofErr w:type="spellStart"/>
            <w:r w:rsidRPr="00416387">
              <w:rPr>
                <w:rFonts w:ascii="Times New Roman" w:eastAsia="EUAlbertina-Bold-Identity-H" w:hAnsi="Times New Roman" w:cs="Times New Roman"/>
                <w:bCs/>
                <w:color w:val="000000"/>
                <w:sz w:val="24"/>
                <w:szCs w:val="24"/>
              </w:rPr>
              <w:t>apsekojuma</w:t>
            </w:r>
            <w:proofErr w:type="spellEnd"/>
            <w:r w:rsidRPr="00416387">
              <w:rPr>
                <w:rFonts w:ascii="Times New Roman" w:eastAsia="EUAlbertina-Bold-Identity-H" w:hAnsi="Times New Roman" w:cs="Times New Roman"/>
                <w:bCs/>
                <w:color w:val="000000"/>
                <w:sz w:val="24"/>
                <w:szCs w:val="24"/>
              </w:rPr>
              <w:t xml:space="preserve">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14:paraId="332F7822" w14:textId="77777777" w:rsidR="009838B9" w:rsidRPr="00416387" w:rsidRDefault="009838B9" w:rsidP="00193488">
            <w:pPr>
              <w:spacing w:after="0" w:line="240" w:lineRule="auto"/>
              <w:jc w:val="both"/>
              <w:rPr>
                <w:rFonts w:ascii="Times New Roman" w:eastAsia="EUAlbertina-Bold-Identity-H" w:hAnsi="Times New Roman" w:cs="Times New Roman"/>
                <w:bCs/>
                <w:color w:val="000000"/>
                <w:sz w:val="24"/>
                <w:szCs w:val="24"/>
              </w:rPr>
            </w:pPr>
            <w:r w:rsidRPr="00416387">
              <w:rPr>
                <w:rFonts w:ascii="Times New Roman" w:eastAsia="EUAlbertina-Bold-Identity-H" w:hAnsi="Times New Roman" w:cs="Times New Roman"/>
                <w:bCs/>
                <w:color w:val="000000"/>
                <w:sz w:val="24"/>
                <w:szCs w:val="24"/>
              </w:rPr>
              <w:t xml:space="preserve">DA organizēšanu nosaka Eiropas Parlamenta un Padomes 2019. gada 10. oktobra Regulas (ES) 2019/1700), ar ko izveido vienotu ietvaru Eiropas statistikai par personām un mājsaimniecībām, kuras pamatā ir no izlasēm savākti dati individuālā līmenī (turpmāk – regula Nr. 2019/1700). DA ir mājsaimniecību </w:t>
            </w:r>
            <w:proofErr w:type="spellStart"/>
            <w:r w:rsidRPr="00416387">
              <w:rPr>
                <w:rFonts w:ascii="Times New Roman" w:eastAsia="EUAlbertina-Bold-Identity-H" w:hAnsi="Times New Roman" w:cs="Times New Roman"/>
                <w:bCs/>
                <w:color w:val="000000"/>
                <w:sz w:val="24"/>
                <w:szCs w:val="24"/>
              </w:rPr>
              <w:t>apsekojums</w:t>
            </w:r>
            <w:proofErr w:type="spellEnd"/>
            <w:r w:rsidRPr="00416387">
              <w:rPr>
                <w:rFonts w:ascii="Times New Roman" w:eastAsia="EUAlbertina-Bold-Identity-H" w:hAnsi="Times New Roman" w:cs="Times New Roman"/>
                <w:bCs/>
                <w:color w:val="000000"/>
                <w:sz w:val="24"/>
                <w:szCs w:val="24"/>
              </w:rPr>
              <w:t>, kurā informāciju iegūst, aptaujājot izlasē iekļautos iedzīvotājus klātienē, pa telefonu vai respondentam aizpildot anketu tiešsaistē. 2019. gadā izlases apjoms bija 29 952 mājokļi 2019. gadā tika aptaujāti 39,2  tūkstoši cilvēku, tajā skaitā 27,9 tūkstoši iedzīvotāju 15–74 gadu vecumā atbildēja uz jautājumiem par ekonomisko aktivitāti.</w:t>
            </w:r>
          </w:p>
          <w:p w14:paraId="3F209189" w14:textId="77777777" w:rsidR="009838B9" w:rsidRPr="00416387" w:rsidRDefault="009838B9" w:rsidP="00193488">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416387">
              <w:rPr>
                <w:rFonts w:ascii="Times New Roman" w:eastAsia="EUAlbertina-Bold-Identity-H" w:hAnsi="Times New Roman" w:cs="Times New Roman"/>
                <w:bCs/>
                <w:color w:val="000000"/>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14:paraId="32EAC3A2" w14:textId="1DD6BD48" w:rsidR="009838B9" w:rsidRPr="00416387" w:rsidRDefault="006B6BC1" w:rsidP="00193488">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416387">
              <w:rPr>
                <w:rFonts w:ascii="Times New Roman" w:eastAsia="Times New Roman" w:hAnsi="Times New Roman" w:cs="Times New Roman"/>
                <w:color w:val="000000"/>
                <w:sz w:val="24"/>
                <w:szCs w:val="24"/>
                <w:lang w:eastAsia="lv-LV"/>
              </w:rPr>
              <w:t>NAP2027</w:t>
            </w:r>
            <w:r>
              <w:rPr>
                <w:rFonts w:ascii="Times New Roman" w:eastAsia="Times New Roman" w:hAnsi="Times New Roman" w:cs="Times New Roman"/>
                <w:color w:val="000000"/>
                <w:sz w:val="24"/>
                <w:szCs w:val="24"/>
                <w:lang w:eastAsia="lv-LV"/>
              </w:rPr>
              <w:t xml:space="preserve"> </w:t>
            </w:r>
            <w:r w:rsidR="009838B9" w:rsidRPr="00416387">
              <w:rPr>
                <w:rFonts w:ascii="Times New Roman" w:eastAsia="EUAlbertina-Bold-Identity-H" w:hAnsi="Times New Roman" w:cs="Times New Roman"/>
                <w:bCs/>
                <w:color w:val="000000"/>
                <w:sz w:val="24"/>
                <w:szCs w:val="24"/>
              </w:rPr>
              <w:t>iekļauti šādi rādītāji: 15–24 gadus vecu personu īpatsvars, kuras nav iesaistītas izglītībā vai darba tirgū (NEET) , nodarbinātības līmenis iedzīvotājiem dažādās vecuma grupās, ilgstošā bezdarba līmenis u.c. No Stratēģijā Eiropa 2020 noteiktajiem mērķiem, trīs ir nodarbinātības rādītāji: iedzīvotājiem 20 līdz 64 gadu vecumā jāsasniedz 75 % nodarbinātības līmenis;</w:t>
            </w:r>
            <w:r w:rsidR="009838B9" w:rsidRPr="00416387">
              <w:rPr>
                <w:rFonts w:ascii="Times New Roman" w:eastAsia="Calibri" w:hAnsi="Times New Roman" w:cs="Times New Roman"/>
                <w:color w:val="000000"/>
                <w:sz w:val="24"/>
                <w:szCs w:val="24"/>
              </w:rPr>
              <w:t xml:space="preserve"> </w:t>
            </w:r>
            <w:r w:rsidR="009838B9" w:rsidRPr="00416387">
              <w:rPr>
                <w:rFonts w:ascii="Times New Roman" w:eastAsia="EUAlbertina-Bold-Identity-H" w:hAnsi="Times New Roman" w:cs="Times New Roman"/>
                <w:bCs/>
                <w:color w:val="000000"/>
                <w:sz w:val="24"/>
                <w:szCs w:val="24"/>
              </w:rPr>
              <w:t xml:space="preserve">skolu nebeigušo un izglītošanos pāragri pārtraukušo jauniešu īpatsvars jāsamazina zem 10 % robežas; vismaz 40 % cilvēku vecumā no 30 līdz 34 gadiem jāiegūst augstākā izglītība. </w:t>
            </w:r>
          </w:p>
          <w:p w14:paraId="735FEA6D" w14:textId="4198885A"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EUAlbertina-Bold-Identity-H" w:hAnsi="Times New Roman" w:cs="Times New Roman"/>
                <w:bCs/>
                <w:color w:val="000000"/>
                <w:sz w:val="24"/>
                <w:szCs w:val="24"/>
              </w:rPr>
              <w:t>Izvērtējot Latvijā pieejamos datu avotus, kas ietver DA nepieciešamo informāciju, kā arī tās kvalitāti un atbilstību, DA respondentu noslodzes samazināšanai, intervijas ilguma samazināšanai,</w:t>
            </w:r>
            <w:r w:rsidR="00F249C6">
              <w:rPr>
                <w:rFonts w:ascii="Times New Roman" w:eastAsia="Calibri" w:hAnsi="Times New Roman" w:cs="Times New Roman"/>
                <w:color w:val="000000"/>
                <w:sz w:val="24"/>
                <w:szCs w:val="24"/>
              </w:rPr>
              <w:t xml:space="preserve"> </w:t>
            </w:r>
            <w:r w:rsidRPr="00416387">
              <w:rPr>
                <w:rFonts w:ascii="Times New Roman" w:eastAsia="EUAlbertina-Bold-Identity-H" w:hAnsi="Times New Roman" w:cs="Times New Roman"/>
                <w:bCs/>
                <w:color w:val="000000"/>
                <w:sz w:val="24"/>
                <w:szCs w:val="24"/>
              </w:rPr>
              <w:t>neiegūtās informācijas papildināšanai (</w:t>
            </w:r>
            <w:proofErr w:type="spellStart"/>
            <w:r w:rsidRPr="00416387">
              <w:rPr>
                <w:rFonts w:ascii="Times New Roman" w:eastAsia="EUAlbertina-Bold-Identity-H" w:hAnsi="Times New Roman" w:cs="Times New Roman"/>
                <w:bCs/>
                <w:color w:val="000000"/>
                <w:sz w:val="24"/>
                <w:szCs w:val="24"/>
              </w:rPr>
              <w:t>imputācijai</w:t>
            </w:r>
            <w:proofErr w:type="spellEnd"/>
            <w:r w:rsidRPr="00416387">
              <w:rPr>
                <w:rFonts w:ascii="Times New Roman" w:eastAsia="EUAlbertina-Bold-Identity-H" w:hAnsi="Times New Roman" w:cs="Times New Roman"/>
                <w:bCs/>
                <w:color w:val="000000"/>
                <w:sz w:val="24"/>
                <w:szCs w:val="24"/>
              </w:rPr>
              <w:t>),</w:t>
            </w:r>
            <w:r w:rsidRPr="00416387">
              <w:rPr>
                <w:rFonts w:ascii="Times New Roman" w:eastAsia="Calibri" w:hAnsi="Times New Roman" w:cs="Times New Roman"/>
                <w:color w:val="000000"/>
                <w:sz w:val="24"/>
                <w:szCs w:val="24"/>
              </w:rPr>
              <w:t xml:space="preserve"> </w:t>
            </w:r>
            <w:r w:rsidRPr="00416387">
              <w:rPr>
                <w:rFonts w:ascii="Times New Roman" w:eastAsia="EUAlbertina-Bold-Identity-H" w:hAnsi="Times New Roman" w:cs="Times New Roman"/>
                <w:bCs/>
                <w:color w:val="000000"/>
                <w:sz w:val="24"/>
                <w:szCs w:val="24"/>
              </w:rPr>
              <w:t>iegūtās informācijas precizēšanai,</w:t>
            </w:r>
            <w:r w:rsidRPr="00416387">
              <w:rPr>
                <w:rFonts w:ascii="Times New Roman" w:eastAsia="Calibri" w:hAnsi="Times New Roman" w:cs="Times New Roman"/>
                <w:color w:val="000000"/>
                <w:sz w:val="24"/>
                <w:szCs w:val="24"/>
              </w:rPr>
              <w:t xml:space="preserve"> </w:t>
            </w:r>
            <w:proofErr w:type="spellStart"/>
            <w:r w:rsidRPr="00416387">
              <w:rPr>
                <w:rFonts w:ascii="Times New Roman" w:eastAsia="EUAlbertina-Bold-Identity-H" w:hAnsi="Times New Roman" w:cs="Times New Roman"/>
                <w:bCs/>
                <w:color w:val="000000"/>
                <w:sz w:val="24"/>
                <w:szCs w:val="24"/>
              </w:rPr>
              <w:t>apsekojumā</w:t>
            </w:r>
            <w:proofErr w:type="spellEnd"/>
            <w:r w:rsidRPr="00416387">
              <w:rPr>
                <w:rFonts w:ascii="Times New Roman" w:eastAsia="EUAlbertina-Bold-Identity-H" w:hAnsi="Times New Roman" w:cs="Times New Roman"/>
                <w:bCs/>
                <w:color w:val="000000"/>
                <w:sz w:val="24"/>
                <w:szCs w:val="24"/>
              </w:rPr>
              <w:t xml:space="preserve"> iegūtās informācijas kvalitātes pārbaudei un </w:t>
            </w:r>
            <w:proofErr w:type="spellStart"/>
            <w:r w:rsidRPr="00416387">
              <w:rPr>
                <w:rFonts w:ascii="Times New Roman" w:eastAsia="EUAlbertina-Bold-Identity-H" w:hAnsi="Times New Roman" w:cs="Times New Roman"/>
                <w:bCs/>
                <w:color w:val="000000"/>
                <w:sz w:val="24"/>
                <w:szCs w:val="24"/>
              </w:rPr>
              <w:t>neatbildētības</w:t>
            </w:r>
            <w:proofErr w:type="spellEnd"/>
            <w:r w:rsidRPr="00416387">
              <w:rPr>
                <w:rFonts w:ascii="Times New Roman" w:eastAsia="EUAlbertina-Bold-Identity-H" w:hAnsi="Times New Roman" w:cs="Times New Roman"/>
                <w:bCs/>
                <w:color w:val="000000"/>
                <w:sz w:val="24"/>
                <w:szCs w:val="24"/>
              </w:rPr>
              <w:t xml:space="preserve"> samazināšanai, tiek izmantoti vairāki administratīvo datu avoti. </w:t>
            </w:r>
            <w:r w:rsidRPr="00416387">
              <w:rPr>
                <w:rFonts w:ascii="Times New Roman" w:eastAsia="Calibri" w:hAnsi="Times New Roman" w:cs="Times New Roman"/>
                <w:color w:val="000000"/>
                <w:sz w:val="24"/>
                <w:szCs w:val="24"/>
              </w:rPr>
              <w:t xml:space="preserve">Lai DA nodrošinātu statistiku attiecībā uz iedzīvotāju izglītību, administratīvie dati no IZM tiek izmantoti saskaņā ar regulas </w:t>
            </w:r>
            <w:r w:rsidRPr="00416387">
              <w:rPr>
                <w:rFonts w:ascii="Times New Roman" w:eastAsia="EUAlbertina-Bold-Identity-H" w:hAnsi="Times New Roman" w:cs="Times New Roman"/>
                <w:bCs/>
                <w:color w:val="000000"/>
                <w:sz w:val="24"/>
                <w:szCs w:val="24"/>
              </w:rPr>
              <w:t>Nr. 2019/1700</w:t>
            </w:r>
            <w:r w:rsidRPr="00416387">
              <w:rPr>
                <w:rFonts w:ascii="Times New Roman" w:eastAsia="Calibri" w:hAnsi="Times New Roman" w:cs="Times New Roman"/>
                <w:color w:val="000000"/>
                <w:sz w:val="24"/>
                <w:szCs w:val="24"/>
              </w:rPr>
              <w:t xml:space="preserve"> 9. pantu. Dati no IZM tiek izmantoti DA izglītības līmeņa </w:t>
            </w:r>
            <w:proofErr w:type="spellStart"/>
            <w:r w:rsidRPr="00416387">
              <w:rPr>
                <w:rFonts w:ascii="Times New Roman" w:eastAsia="Calibri" w:hAnsi="Times New Roman" w:cs="Times New Roman"/>
                <w:color w:val="000000"/>
                <w:sz w:val="24"/>
                <w:szCs w:val="24"/>
              </w:rPr>
              <w:t>priekšiedrukai</w:t>
            </w:r>
            <w:proofErr w:type="spellEnd"/>
            <w:r w:rsidRPr="00416387">
              <w:rPr>
                <w:rFonts w:ascii="Times New Roman" w:eastAsia="Calibri" w:hAnsi="Times New Roman" w:cs="Times New Roman"/>
                <w:color w:val="000000"/>
                <w:sz w:val="24"/>
                <w:szCs w:val="24"/>
              </w:rPr>
              <w:t xml:space="preserve">, neiegūtās informācijas papildināšanai (iegūtais augstākais izglītības līmenis, tā tematiskā joma, gads, kurā ieguva attiecīgo izglītības līmeni, apgūstamā izglītība, tās tematiskā joma), kā arī kvalitātes pārbaudei. Izmantojot PMLP </w:t>
            </w:r>
            <w:r w:rsidRPr="00416387">
              <w:rPr>
                <w:rFonts w:ascii="Times New Roman" w:eastAsia="Calibri" w:hAnsi="Times New Roman" w:cs="Times New Roman"/>
                <w:bCs/>
                <w:color w:val="000000"/>
                <w:sz w:val="24"/>
                <w:szCs w:val="24"/>
              </w:rPr>
              <w:t xml:space="preserve">Iedzīvotāju reģistru, Pārvalde iegūst personas kodu tiem respondentiem, kuri to DA intervijās nav pauduši. Personas kods dod iespēju izmantot citus administratīvos datu avotus, lai papildinātu aptaujā neiegūto informāciju, pārbaudītu </w:t>
            </w:r>
            <w:r w:rsidRPr="00416387">
              <w:rPr>
                <w:rFonts w:ascii="Times New Roman" w:eastAsia="Calibri" w:hAnsi="Times New Roman" w:cs="Times New Roman"/>
                <w:color w:val="000000"/>
                <w:sz w:val="24"/>
                <w:szCs w:val="24"/>
              </w:rPr>
              <w:t>iegūtās informācijas kvalitāti,</w:t>
            </w:r>
            <w:r w:rsidRPr="00416387">
              <w:rPr>
                <w:rFonts w:ascii="Times New Roman" w:eastAsia="Calibri" w:hAnsi="Times New Roman" w:cs="Times New Roman"/>
                <w:bCs/>
                <w:color w:val="000000"/>
                <w:sz w:val="24"/>
                <w:szCs w:val="24"/>
              </w:rPr>
              <w:t xml:space="preserve"> kā arī </w:t>
            </w:r>
            <w:r w:rsidRPr="00416387">
              <w:rPr>
                <w:rFonts w:ascii="Times New Roman" w:eastAsia="Calibri" w:hAnsi="Times New Roman" w:cs="Times New Roman"/>
                <w:color w:val="000000"/>
                <w:sz w:val="24"/>
                <w:szCs w:val="24"/>
              </w:rPr>
              <w:t>samazinātu respondentu noslodzi un intervijas ilgumu.</w:t>
            </w:r>
          </w:p>
          <w:p w14:paraId="41B149DD"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bCs/>
                <w:color w:val="000000"/>
                <w:sz w:val="24"/>
                <w:szCs w:val="24"/>
              </w:rPr>
              <w:t xml:space="preserve">VID dati tiek izmantoti </w:t>
            </w:r>
            <w:r w:rsidRPr="00416387">
              <w:rPr>
                <w:rFonts w:ascii="Times New Roman" w:eastAsia="Calibri" w:hAnsi="Times New Roman" w:cs="Times New Roman"/>
                <w:color w:val="000000"/>
                <w:sz w:val="24"/>
                <w:szCs w:val="24"/>
              </w:rPr>
              <w:t xml:space="preserve">neiegūtās informācijas papildināšanai par darba samaksu personām, kuras DA neuzrāda darba samaksas lielumu un informācijas kvalitātes pārbaudei. Tāpat VID dati tiek izmantoti </w:t>
            </w:r>
            <w:r w:rsidRPr="00416387">
              <w:rPr>
                <w:rFonts w:ascii="Times New Roman" w:eastAsia="Calibri" w:hAnsi="Times New Roman" w:cs="Times New Roman"/>
                <w:bCs/>
                <w:color w:val="000000"/>
                <w:sz w:val="24"/>
                <w:szCs w:val="24"/>
              </w:rPr>
              <w:t xml:space="preserve">sasaistē ar SUR informāciju nozares un </w:t>
            </w:r>
            <w:r w:rsidRPr="00416387">
              <w:rPr>
                <w:rFonts w:ascii="Times New Roman" w:eastAsia="Calibri" w:hAnsi="Times New Roman" w:cs="Times New Roman"/>
                <w:bCs/>
                <w:color w:val="000000"/>
                <w:sz w:val="24"/>
                <w:szCs w:val="24"/>
              </w:rPr>
              <w:lastRenderedPageBreak/>
              <w:t xml:space="preserve">profesijas precizēšanai. VID datus izmanto, </w:t>
            </w:r>
            <w:r w:rsidRPr="00416387">
              <w:rPr>
                <w:rFonts w:ascii="Times New Roman" w:eastAsia="Calibri" w:hAnsi="Times New Roman" w:cs="Times New Roman"/>
                <w:color w:val="000000"/>
                <w:sz w:val="24"/>
                <w:szCs w:val="24"/>
              </w:rPr>
              <w:t>lai iegūtu patiesu un kvalitatīvu informāciju par darba samaksu, kā arī samazinātu respondentu noslodzi un intervijas ilgumu.</w:t>
            </w:r>
          </w:p>
          <w:p w14:paraId="496B7D46"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nav pilnībā informēts par pabalsta esamību vai tā apmēru.</w:t>
            </w:r>
          </w:p>
          <w:p w14:paraId="3BB1C60A"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14:paraId="2E073EC8" w14:textId="7BE52B0E" w:rsidR="009838B9"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 xml:space="preserve">Šāda pieejamo administratīvo datu izmantošana, tai skaitā respondentu noslodzes mazināšanai, ir iespējama tikai izmantojot identificējamus personu datus, kur datu savietošanai tiek izmantots personas kods. Datu savienošanas tiesiskais pamats ir noteikts Statistikas likuma 17. panta otrā daļā. </w:t>
            </w:r>
          </w:p>
          <w:p w14:paraId="21B19F90" w14:textId="77777777" w:rsidR="00BD0692" w:rsidRPr="00416387" w:rsidRDefault="00BD0692" w:rsidP="00193488">
            <w:pPr>
              <w:spacing w:after="0" w:line="240" w:lineRule="auto"/>
              <w:jc w:val="both"/>
              <w:rPr>
                <w:rFonts w:ascii="Times New Roman" w:eastAsia="Calibri" w:hAnsi="Times New Roman" w:cs="Times New Roman"/>
                <w:color w:val="000000"/>
                <w:sz w:val="24"/>
                <w:szCs w:val="24"/>
              </w:rPr>
            </w:pPr>
          </w:p>
          <w:p w14:paraId="11AF0490" w14:textId="50F206D0" w:rsidR="009838B9" w:rsidRPr="00416387" w:rsidRDefault="009838B9" w:rsidP="00193488">
            <w:pPr>
              <w:spacing w:after="0" w:line="240" w:lineRule="auto"/>
              <w:jc w:val="both"/>
              <w:rPr>
                <w:rFonts w:ascii="Times New Roman" w:eastAsia="EUAlbertina-Bold-Identity-H" w:hAnsi="Times New Roman" w:cs="Times New Roman"/>
                <w:bCs/>
                <w:color w:val="000000" w:themeColor="text1"/>
                <w:sz w:val="24"/>
                <w:szCs w:val="24"/>
              </w:rPr>
            </w:pPr>
            <w:r w:rsidRPr="00416387">
              <w:rPr>
                <w:rFonts w:ascii="Times New Roman" w:eastAsia="Times New Roman" w:hAnsi="Times New Roman" w:cs="Times New Roman"/>
                <w:color w:val="000000"/>
                <w:sz w:val="24"/>
                <w:szCs w:val="24"/>
                <w:lang w:eastAsia="lv-LV"/>
              </w:rPr>
              <w:t>10</w:t>
            </w:r>
            <w:r w:rsidRPr="00416387">
              <w:rPr>
                <w:rFonts w:ascii="Times New Roman" w:eastAsia="Calibri" w:hAnsi="Times New Roman" w:cs="Times New Roman"/>
                <w:color w:val="000000"/>
                <w:sz w:val="24"/>
                <w:szCs w:val="24"/>
              </w:rPr>
              <w:t>.</w:t>
            </w:r>
            <w:r w:rsidR="00694070">
              <w:rPr>
                <w:rFonts w:ascii="Times New Roman" w:eastAsia="Calibri" w:hAnsi="Times New Roman" w:cs="Times New Roman"/>
                <w:color w:val="000000"/>
                <w:sz w:val="24"/>
                <w:szCs w:val="24"/>
              </w:rPr>
              <w:t xml:space="preserve"> </w:t>
            </w:r>
            <w:proofErr w:type="spellStart"/>
            <w:r w:rsidRPr="00416387">
              <w:rPr>
                <w:rFonts w:ascii="Times New Roman" w:eastAsia="Times New Roman" w:hAnsi="Times New Roman" w:cs="Times New Roman"/>
                <w:color w:val="000000"/>
                <w:sz w:val="24"/>
                <w:szCs w:val="24"/>
                <w:lang w:eastAsia="lv-LV"/>
              </w:rPr>
              <w:t>Apsekojuma</w:t>
            </w:r>
            <w:proofErr w:type="spellEnd"/>
            <w:r w:rsidRPr="00416387">
              <w:rPr>
                <w:rFonts w:ascii="Times New Roman" w:eastAsia="Times New Roman" w:hAnsi="Times New Roman" w:cs="Times New Roman"/>
                <w:color w:val="000000"/>
                <w:sz w:val="24"/>
                <w:szCs w:val="24"/>
                <w:lang w:eastAsia="lv-LV"/>
              </w:rPr>
              <w:t xml:space="preserve"> “Eiropas Savienības statistika par ienākumiem un dzīves apstākļiem” (turpmāk - EU – SILC) </w:t>
            </w:r>
            <w:r w:rsidRPr="00416387">
              <w:rPr>
                <w:rFonts w:ascii="Times New Roman" w:eastAsia="Calibri" w:hAnsi="Times New Roman" w:cs="Times New Roman"/>
                <w:color w:val="000000"/>
                <w:sz w:val="24"/>
                <w:szCs w:val="24"/>
              </w:rPr>
              <w:t>(OSP 1. tabulas 10.1.</w:t>
            </w:r>
            <w:r w:rsidR="00FF7073">
              <w:rPr>
                <w:rFonts w:ascii="Times New Roman" w:eastAsia="Calibri" w:hAnsi="Times New Roman" w:cs="Times New Roman"/>
                <w:color w:val="000000"/>
                <w:sz w:val="24"/>
                <w:szCs w:val="24"/>
              </w:rPr>
              <w:t xml:space="preserve"> punkts</w:t>
            </w:r>
            <w:r w:rsidRPr="00416387">
              <w:rPr>
                <w:rFonts w:ascii="Times New Roman" w:eastAsia="Calibri" w:hAnsi="Times New Roman" w:cs="Times New Roman"/>
                <w:color w:val="000000"/>
                <w:sz w:val="24"/>
                <w:szCs w:val="24"/>
              </w:rPr>
              <w:t>)</w:t>
            </w:r>
            <w:r w:rsidRPr="00416387">
              <w:rPr>
                <w:rFonts w:ascii="Times New Roman" w:eastAsia="EUAlbertina-Bold-Identity-H" w:hAnsi="Times New Roman" w:cs="Times New Roman"/>
                <w:bCs/>
                <w:color w:val="000000"/>
                <w:sz w:val="24"/>
                <w:szCs w:val="24"/>
              </w:rPr>
              <w:t xml:space="preserve"> </w:t>
            </w:r>
            <w:r w:rsidRPr="00416387">
              <w:rPr>
                <w:rFonts w:ascii="Times New Roman" w:eastAsia="Times New Roman" w:hAnsi="Times New Roman" w:cs="Times New Roman"/>
                <w:color w:val="000000"/>
                <w:sz w:val="24"/>
                <w:szCs w:val="24"/>
                <w:lang w:eastAsia="lv-LV"/>
              </w:rPr>
              <w:t xml:space="preserve">tiek veikts, lai noskaidrotu iedzīvotāju ienākumu līmeni, kā arī nabadzības un sociālās atstumtības riskus dažādās sabiedrības grupās atkarībā no dzīvesvietas (pilsēta, lauki), izglītības, nodarbinātības, vecuma, dzimuma u.c. Šī </w:t>
            </w:r>
            <w:proofErr w:type="spellStart"/>
            <w:r w:rsidRPr="00416387">
              <w:rPr>
                <w:rFonts w:ascii="Times New Roman" w:eastAsia="Times New Roman" w:hAnsi="Times New Roman" w:cs="Times New Roman"/>
                <w:color w:val="000000"/>
                <w:sz w:val="24"/>
                <w:szCs w:val="24"/>
                <w:lang w:eastAsia="lv-LV"/>
              </w:rPr>
              <w:t>apsekojuma</w:t>
            </w:r>
            <w:proofErr w:type="spellEnd"/>
            <w:r w:rsidRPr="00416387">
              <w:rPr>
                <w:rFonts w:ascii="Times New Roman" w:eastAsia="Times New Roman" w:hAnsi="Times New Roman" w:cs="Times New Roman"/>
                <w:color w:val="000000"/>
                <w:sz w:val="24"/>
                <w:szCs w:val="24"/>
                <w:lang w:eastAsia="lv-LV"/>
              </w:rPr>
              <w:t xml:space="preserve"> mērķis ir nodrošināt salīdzināmu un sistemātiski apkopojamu statistiku par iedzīvotāju dzīves līmeni Latvijā un tās attīstību, izmantojot vienotu ES izstrādātu metodoloģiju un definīcijas. </w:t>
            </w:r>
            <w:proofErr w:type="spellStart"/>
            <w:r w:rsidRPr="00416387">
              <w:rPr>
                <w:rFonts w:ascii="Times New Roman" w:eastAsia="Times New Roman" w:hAnsi="Times New Roman" w:cs="Times New Roman"/>
                <w:color w:val="000000"/>
                <w:sz w:val="24"/>
                <w:szCs w:val="24"/>
                <w:lang w:eastAsia="lv-LV"/>
              </w:rPr>
              <w:t>Apsekojuma</w:t>
            </w:r>
            <w:proofErr w:type="spellEnd"/>
            <w:r w:rsidRPr="00416387">
              <w:rPr>
                <w:rFonts w:ascii="Times New Roman" w:eastAsia="EUAlbertina-Bold-Identity-H" w:hAnsi="Times New Roman" w:cs="Times New Roman"/>
                <w:bCs/>
                <w:color w:val="000000"/>
                <w:sz w:val="24"/>
                <w:szCs w:val="24"/>
              </w:rPr>
              <w:t xml:space="preserve"> organizēšanu arī </w:t>
            </w:r>
            <w:r w:rsidRPr="00416387">
              <w:rPr>
                <w:rFonts w:ascii="Times New Roman" w:eastAsia="EUAlbertina-Bold-Identity-H" w:hAnsi="Times New Roman" w:cs="Times New Roman"/>
                <w:bCs/>
                <w:color w:val="000000" w:themeColor="text1"/>
                <w:sz w:val="24"/>
                <w:szCs w:val="24"/>
              </w:rPr>
              <w:t>nosaka</w:t>
            </w:r>
            <w:r w:rsidRPr="00416387">
              <w:rPr>
                <w:rFonts w:ascii="Times New Roman" w:eastAsia="EUAlbertina-Bold-Identity-H" w:hAnsi="Times New Roman" w:cs="Times New Roman"/>
                <w:bCs/>
                <w:color w:val="000000"/>
                <w:sz w:val="24"/>
                <w:szCs w:val="24"/>
              </w:rPr>
              <w:t xml:space="preserve"> regula Nr. 2019/1700</w:t>
            </w:r>
            <w:r w:rsidRPr="00416387">
              <w:rPr>
                <w:rFonts w:ascii="Times New Roman" w:eastAsia="EUAlbertina-Bold-Identity-H" w:hAnsi="Times New Roman" w:cs="Times New Roman"/>
                <w:bCs/>
                <w:color w:val="000000" w:themeColor="text1"/>
                <w:sz w:val="24"/>
                <w:szCs w:val="24"/>
              </w:rPr>
              <w:t>.</w:t>
            </w:r>
          </w:p>
          <w:p w14:paraId="024ED172"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EU-SILC statistikas rādītāji plaši tiek izmantoti valsts līmeņa attīstības plānošanas dokumentos (</w:t>
            </w:r>
            <w:r w:rsidRPr="00416387">
              <w:rPr>
                <w:rFonts w:ascii="Times New Roman" w:eastAsia="Calibri" w:hAnsi="Times New Roman" w:cs="Times New Roman"/>
                <w:color w:val="000000"/>
                <w:sz w:val="24"/>
                <w:szCs w:val="24"/>
              </w:rPr>
              <w:t>NAP2027,</w:t>
            </w:r>
            <w:r w:rsidRPr="00416387">
              <w:rPr>
                <w:rFonts w:ascii="Times New Roman" w:eastAsia="Times New Roman" w:hAnsi="Times New Roman" w:cs="Times New Roman"/>
                <w:color w:val="000000"/>
                <w:sz w:val="24"/>
                <w:szCs w:val="24"/>
                <w:lang w:eastAsia="lv-LV"/>
              </w:rPr>
              <w:t xml:space="preserve"> </w:t>
            </w:r>
            <w:r w:rsidRPr="00416387">
              <w:rPr>
                <w:rFonts w:ascii="Times New Roman" w:eastAsia="Calibri" w:hAnsi="Times New Roman" w:cs="Times New Roman"/>
                <w:color w:val="000000"/>
                <w:sz w:val="24"/>
                <w:szCs w:val="24"/>
              </w:rPr>
              <w:t>Latvija 2030</w:t>
            </w:r>
            <w:r w:rsidRPr="00416387">
              <w:rPr>
                <w:rFonts w:ascii="Times New Roman" w:eastAsia="Times New Roman" w:hAnsi="Times New Roman" w:cs="Times New Roman"/>
                <w:color w:val="000000"/>
                <w:sz w:val="24"/>
                <w:szCs w:val="24"/>
                <w:lang w:eastAsia="lv-LV"/>
              </w:rPr>
              <w:t xml:space="preserve">), LM un Ekonomikas ministriju (turpmāk – EM) vajadzībām esošās sociālās politikas pilnveidošanai un jaunu </w:t>
            </w:r>
            <w:proofErr w:type="spellStart"/>
            <w:r w:rsidRPr="00416387">
              <w:rPr>
                <w:rFonts w:ascii="Times New Roman" w:eastAsia="Times New Roman" w:hAnsi="Times New Roman" w:cs="Times New Roman"/>
                <w:color w:val="000000"/>
                <w:sz w:val="24"/>
                <w:szCs w:val="24"/>
                <w:lang w:eastAsia="lv-LV"/>
              </w:rPr>
              <w:t>rīcībpolitiku</w:t>
            </w:r>
            <w:proofErr w:type="spellEnd"/>
            <w:r w:rsidRPr="00416387">
              <w:rPr>
                <w:rFonts w:ascii="Times New Roman" w:eastAsia="Times New Roman" w:hAnsi="Times New Roman" w:cs="Times New Roman"/>
                <w:color w:val="000000"/>
                <w:sz w:val="24"/>
                <w:szCs w:val="24"/>
                <w:lang w:eastAsia="lv-LV"/>
              </w:rPr>
              <w:t xml:space="preserve"> veidošanai, kā arī dažādu starptautisko organizāciju (Pasaules Banka, Ekonomiskās sadarbības un attīstības organizācija) pētījumiem. </w:t>
            </w:r>
          </w:p>
          <w:p w14:paraId="24C5C0AE"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517DAAE1"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882440">
              <w:rPr>
                <w:rFonts w:ascii="Times New Roman" w:eastAsia="Times New Roman" w:hAnsi="Times New Roman" w:cs="Times New Roman"/>
                <w:color w:val="000000"/>
                <w:sz w:val="24"/>
                <w:szCs w:val="24"/>
                <w:lang w:eastAsia="lv-LV"/>
              </w:rPr>
              <w:t xml:space="preserve">EU-SILC </w:t>
            </w:r>
            <w:proofErr w:type="spellStart"/>
            <w:r w:rsidRPr="00882440">
              <w:rPr>
                <w:rFonts w:ascii="Times New Roman" w:eastAsia="Times New Roman" w:hAnsi="Times New Roman" w:cs="Times New Roman"/>
                <w:color w:val="000000"/>
                <w:sz w:val="24"/>
                <w:szCs w:val="24"/>
                <w:lang w:eastAsia="lv-LV"/>
              </w:rPr>
              <w:t>apsekojuma</w:t>
            </w:r>
            <w:proofErr w:type="spellEnd"/>
            <w:r w:rsidRPr="00882440">
              <w:rPr>
                <w:rFonts w:ascii="Times New Roman" w:eastAsia="Times New Roman" w:hAnsi="Times New Roman" w:cs="Times New Roman"/>
                <w:color w:val="000000"/>
                <w:sz w:val="24"/>
                <w:szCs w:val="24"/>
                <w:lang w:eastAsia="lv-LV"/>
              </w:rPr>
              <w:t xml:space="preserve"> izlasē tiek izmantots rotējošais izlases modelis. Izlasē iekļautās mājsaimniecības </w:t>
            </w:r>
            <w:proofErr w:type="spellStart"/>
            <w:r w:rsidRPr="00882440">
              <w:rPr>
                <w:rFonts w:ascii="Times New Roman" w:eastAsia="Times New Roman" w:hAnsi="Times New Roman" w:cs="Times New Roman"/>
                <w:color w:val="000000"/>
                <w:sz w:val="24"/>
                <w:szCs w:val="24"/>
                <w:lang w:eastAsia="lv-LV"/>
              </w:rPr>
              <w:t>apsekojumā</w:t>
            </w:r>
            <w:proofErr w:type="spellEnd"/>
            <w:r w:rsidRPr="00882440">
              <w:rPr>
                <w:rFonts w:ascii="Times New Roman" w:eastAsia="Times New Roman" w:hAnsi="Times New Roman" w:cs="Times New Roman"/>
                <w:color w:val="000000"/>
                <w:sz w:val="24"/>
                <w:szCs w:val="24"/>
                <w:lang w:eastAsia="lv-LV"/>
              </w:rPr>
              <w:t xml:space="preserve"> piedalās četrus gadus. Katru gadu daļa no mājsaimniecībām tiek izņemtas no </w:t>
            </w:r>
            <w:proofErr w:type="spellStart"/>
            <w:r w:rsidRPr="00882440">
              <w:rPr>
                <w:rFonts w:ascii="Times New Roman" w:eastAsia="Times New Roman" w:hAnsi="Times New Roman" w:cs="Times New Roman"/>
                <w:color w:val="000000"/>
                <w:sz w:val="24"/>
                <w:szCs w:val="24"/>
                <w:lang w:eastAsia="lv-LV"/>
              </w:rPr>
              <w:t>apsekojuma</w:t>
            </w:r>
            <w:proofErr w:type="spellEnd"/>
            <w:r w:rsidRPr="00882440">
              <w:rPr>
                <w:rFonts w:ascii="Times New Roman" w:eastAsia="Times New Roman" w:hAnsi="Times New Roman" w:cs="Times New Roman"/>
                <w:color w:val="000000"/>
                <w:sz w:val="24"/>
                <w:szCs w:val="24"/>
                <w:lang w:eastAsia="lv-LV"/>
              </w:rPr>
              <w:t xml:space="preserve"> izlases, un daļa tiek pievienota no jauna. Tādējādi </w:t>
            </w:r>
            <w:proofErr w:type="spellStart"/>
            <w:r w:rsidRPr="00882440">
              <w:rPr>
                <w:rFonts w:ascii="Times New Roman" w:eastAsia="Times New Roman" w:hAnsi="Times New Roman" w:cs="Times New Roman"/>
                <w:color w:val="000000"/>
                <w:sz w:val="24"/>
                <w:szCs w:val="24"/>
                <w:lang w:eastAsia="lv-LV"/>
              </w:rPr>
              <w:t>apsekojumā</w:t>
            </w:r>
            <w:proofErr w:type="spellEnd"/>
            <w:r w:rsidRPr="00882440">
              <w:rPr>
                <w:rFonts w:ascii="Times New Roman" w:eastAsia="Times New Roman" w:hAnsi="Times New Roman" w:cs="Times New Roman"/>
                <w:color w:val="000000"/>
                <w:sz w:val="24"/>
                <w:szCs w:val="24"/>
                <w:lang w:eastAsia="lv-LV"/>
              </w:rPr>
              <w:t xml:space="preserve"> piedalās gan mājsaimniecības, kas tiek apsekotas atkārtoti, gan mājsaimniecības, kas tiek apsekotas pirmo gadu.</w:t>
            </w:r>
            <w:r w:rsidRPr="00416387">
              <w:rPr>
                <w:rFonts w:ascii="Times New Roman" w:eastAsia="Times New Roman" w:hAnsi="Times New Roman" w:cs="Times New Roman"/>
                <w:color w:val="000000"/>
                <w:sz w:val="24"/>
                <w:szCs w:val="24"/>
                <w:lang w:eastAsia="lv-LV"/>
              </w:rPr>
              <w:t xml:space="preserve"> </w:t>
            </w:r>
          </w:p>
          <w:p w14:paraId="5D115825"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roofErr w:type="spellStart"/>
            <w:r w:rsidRPr="00416387">
              <w:rPr>
                <w:rFonts w:ascii="Times New Roman" w:eastAsia="EUAlbertina-Bold-Identity-H" w:hAnsi="Times New Roman" w:cs="Times New Roman"/>
                <w:bCs/>
                <w:color w:val="000000"/>
                <w:sz w:val="24"/>
                <w:szCs w:val="24"/>
              </w:rPr>
              <w:t>Apsekojuma</w:t>
            </w:r>
            <w:proofErr w:type="spellEnd"/>
            <w:r w:rsidRPr="00416387">
              <w:rPr>
                <w:rFonts w:ascii="Times New Roman" w:eastAsia="EUAlbertina-Bold-Identity-H" w:hAnsi="Times New Roman" w:cs="Times New Roman"/>
                <w:bCs/>
                <w:color w:val="000000"/>
                <w:sz w:val="24"/>
                <w:szCs w:val="24"/>
              </w:rPr>
              <w:t xml:space="preserve"> tehnisko prasību nodrošināšanai, datu kvalitātes uzlabošanai kā arī respondentu noslodzes un intervijas ilguma samazināšanai, tiek izmantoti vairāki administratīvie datu avoti. </w:t>
            </w:r>
            <w:r w:rsidRPr="00416387">
              <w:rPr>
                <w:rFonts w:ascii="Times New Roman" w:eastAsia="Times New Roman" w:hAnsi="Times New Roman" w:cs="Times New Roman"/>
                <w:color w:val="000000"/>
                <w:sz w:val="24"/>
                <w:szCs w:val="24"/>
                <w:lang w:eastAsia="lv-LV"/>
              </w:rPr>
              <w:t xml:space="preserve">No VZD </w:t>
            </w:r>
            <w:r w:rsidRPr="00416387">
              <w:rPr>
                <w:rFonts w:ascii="Times New Roman" w:eastAsia="Calibri" w:hAnsi="Times New Roman" w:cs="Times New Roman"/>
                <w:sz w:val="24"/>
                <w:szCs w:val="24"/>
                <w:lang w:eastAsia="lv-LV"/>
              </w:rPr>
              <w:t>Nekustamā īpašuma valsts kadastra informācijas sistēmas</w:t>
            </w:r>
            <w:r w:rsidRPr="00416387">
              <w:rPr>
                <w:rFonts w:ascii="Times New Roman" w:eastAsia="Times New Roman" w:hAnsi="Times New Roman" w:cs="Times New Roman"/>
                <w:color w:val="000000"/>
                <w:sz w:val="24"/>
                <w:szCs w:val="24"/>
                <w:lang w:eastAsia="lv-LV"/>
              </w:rPr>
              <w:t xml:space="preserve"> datus izmanto, lai uzzinātu dzīvojamās mājas ekspluatācijas uzsākšanas gadu, kopējo platību un labiekārtojumu (gāze, karstā/aukstā ūdens apgāde, kanalizācija). Šī informācija no </w:t>
            </w:r>
            <w:r w:rsidRPr="00416387">
              <w:rPr>
                <w:rFonts w:ascii="Times New Roman" w:eastAsia="Calibri" w:hAnsi="Times New Roman" w:cs="Times New Roman"/>
                <w:sz w:val="24"/>
                <w:szCs w:val="24"/>
                <w:lang w:eastAsia="lv-LV"/>
              </w:rPr>
              <w:t>Nekustamā īpašuma valsts kadastra informācijas sistēmas</w:t>
            </w:r>
            <w:r w:rsidRPr="00416387">
              <w:rPr>
                <w:rFonts w:ascii="Times New Roman" w:eastAsia="Times New Roman" w:hAnsi="Times New Roman" w:cs="Times New Roman"/>
                <w:color w:val="000000"/>
                <w:sz w:val="24"/>
                <w:szCs w:val="24"/>
                <w:lang w:eastAsia="lv-LV"/>
              </w:rPr>
              <w:t xml:space="preserve"> palīdz iegūt precīzus datus, jo respondenti ne vienmēr var precīzi atbildēt uz jautājumu par mājas uzcelšanas gadu un tās kopējo platību.</w:t>
            </w:r>
          </w:p>
          <w:p w14:paraId="7D6F7E8C"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3956AB68"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 xml:space="preserve">PMLP </w:t>
            </w:r>
            <w:r w:rsidRPr="00416387">
              <w:rPr>
                <w:rFonts w:ascii="Times New Roman" w:eastAsia="Calibri" w:hAnsi="Times New Roman" w:cs="Times New Roman"/>
                <w:bCs/>
                <w:color w:val="000000"/>
                <w:sz w:val="24"/>
                <w:szCs w:val="24"/>
              </w:rPr>
              <w:t xml:space="preserve">Iedzīvotāju reģistra, VID, </w:t>
            </w:r>
            <w:r w:rsidRPr="00416387">
              <w:rPr>
                <w:rFonts w:ascii="Times New Roman" w:eastAsia="Calibri" w:hAnsi="Times New Roman" w:cs="Times New Roman"/>
                <w:color w:val="000000"/>
                <w:sz w:val="24"/>
                <w:szCs w:val="24"/>
              </w:rPr>
              <w:t xml:space="preserve">VSAA, NVA un pašvaldību </w:t>
            </w:r>
            <w:r w:rsidRPr="00416387">
              <w:rPr>
                <w:rFonts w:ascii="Times New Roman" w:eastAsia="Calibri" w:hAnsi="Times New Roman" w:cs="Times New Roman"/>
                <w:bCs/>
                <w:color w:val="000000"/>
                <w:sz w:val="24"/>
                <w:szCs w:val="24"/>
              </w:rPr>
              <w:t xml:space="preserve">fizisko personu dati tiek izmantoti </w:t>
            </w:r>
            <w:proofErr w:type="spellStart"/>
            <w:r w:rsidRPr="00416387">
              <w:rPr>
                <w:rFonts w:ascii="Times New Roman" w:eastAsia="Calibri" w:hAnsi="Times New Roman" w:cs="Times New Roman"/>
                <w:bCs/>
                <w:color w:val="000000"/>
                <w:sz w:val="24"/>
                <w:szCs w:val="24"/>
              </w:rPr>
              <w:t>apsekojumā</w:t>
            </w:r>
            <w:proofErr w:type="spellEnd"/>
            <w:r w:rsidRPr="00416387">
              <w:rPr>
                <w:rFonts w:ascii="Times New Roman" w:eastAsia="Calibri" w:hAnsi="Times New Roman" w:cs="Times New Roman"/>
                <w:bCs/>
                <w:color w:val="000000"/>
                <w:sz w:val="24"/>
                <w:szCs w:val="24"/>
              </w:rPr>
              <w:t xml:space="preserve"> </w:t>
            </w:r>
            <w:r w:rsidRPr="00416387">
              <w:rPr>
                <w:rFonts w:ascii="Times New Roman" w:eastAsia="Calibri" w:hAnsi="Times New Roman" w:cs="Times New Roman"/>
                <w:color w:val="000000"/>
                <w:sz w:val="24"/>
                <w:szCs w:val="24"/>
              </w:rPr>
              <w:t xml:space="preserve">neiegūtās informācijas papildināšanai, </w:t>
            </w:r>
            <w:proofErr w:type="spellStart"/>
            <w:r w:rsidRPr="00416387">
              <w:rPr>
                <w:rFonts w:ascii="Times New Roman" w:eastAsia="EUAlbertina-Bold-Identity-H" w:hAnsi="Times New Roman" w:cs="Times New Roman"/>
                <w:bCs/>
                <w:color w:val="000000"/>
                <w:sz w:val="24"/>
                <w:szCs w:val="24"/>
              </w:rPr>
              <w:t>apsekojumā</w:t>
            </w:r>
            <w:proofErr w:type="spellEnd"/>
            <w:r w:rsidRPr="00416387">
              <w:rPr>
                <w:rFonts w:ascii="Times New Roman" w:eastAsia="EUAlbertina-Bold-Identity-H" w:hAnsi="Times New Roman" w:cs="Times New Roman"/>
                <w:bCs/>
                <w:color w:val="000000"/>
                <w:sz w:val="24"/>
                <w:szCs w:val="24"/>
              </w:rPr>
              <w:t xml:space="preserve"> </w:t>
            </w:r>
            <w:r w:rsidRPr="00416387">
              <w:rPr>
                <w:rFonts w:ascii="Times New Roman" w:eastAsia="EUAlbertina-Bold-Identity-H" w:hAnsi="Times New Roman" w:cs="Times New Roman"/>
                <w:bCs/>
                <w:color w:val="000000"/>
                <w:sz w:val="24"/>
                <w:szCs w:val="24"/>
              </w:rPr>
              <w:lastRenderedPageBreak/>
              <w:t>iegūtās informācijas precizēšanai un kvalitātes pārbaudei.</w:t>
            </w:r>
            <w:r w:rsidRPr="00416387">
              <w:rPr>
                <w:rFonts w:ascii="Times New Roman" w:eastAsia="Calibri" w:hAnsi="Times New Roman" w:cs="Times New Roman"/>
                <w:color w:val="000000"/>
                <w:sz w:val="24"/>
                <w:szCs w:val="24"/>
              </w:rPr>
              <w:t xml:space="preserve"> Šāda pieejamo administratīvo datu izmantošana, tai skaitā respondentu noslodzes mazināšanai, ir iespējama tikai izmantojot identificējamus personu datus, kur datu savietošanai tiek izmantots personas kods.</w:t>
            </w:r>
          </w:p>
          <w:p w14:paraId="4CFA9A02"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6DD87BFB" w14:textId="77777777" w:rsidR="009838B9" w:rsidRPr="00416387" w:rsidRDefault="009838B9" w:rsidP="00193488">
            <w:pPr>
              <w:spacing w:after="0" w:line="240" w:lineRule="auto"/>
              <w:jc w:val="both"/>
              <w:rPr>
                <w:rFonts w:ascii="Calibri" w:eastAsia="Times New Roman" w:hAnsi="Calibri" w:cs="Times New Roman"/>
                <w:bCs/>
                <w:szCs w:val="24"/>
                <w:lang w:eastAsia="lv-LV"/>
              </w:rPr>
            </w:pPr>
            <w:r w:rsidRPr="00416387">
              <w:rPr>
                <w:rFonts w:ascii="Times New Roman" w:eastAsia="Calibri" w:hAnsi="Times New Roman" w:cs="Times New Roman"/>
                <w:color w:val="000000"/>
                <w:sz w:val="24"/>
                <w:szCs w:val="24"/>
              </w:rPr>
              <w:t>11. Valsts probācijas dienests (turpmāk – VPD), lai nodrošinātu oficiālo statistiku, izmanto fizisko personu datus no PMLP. Pamatojoties uz starpresoru vienošanos ar PMLP, tiek pieprasīti fiziskās personas (probācijas klienta) personas dati, t.sk. arī vēsturiskā informācija, lai identificētu probācijas klientu, veiktu datu kvalitātes un atbilstības pārbaudi, un t.sk. pēc vēsturiskās informācijas pārliecinātos vai probācijas klients iepriekš ir vai nav bijis VPD redzeslokā.</w:t>
            </w:r>
          </w:p>
          <w:p w14:paraId="25193D41"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 xml:space="preserve">Fizisko personu datu apstrādes nepieciešamība un pamatotība izriet no pienākuma nodrošināt VPD funkciju izpildi (VPD nodrošina izpildi 75 % no visiem tiesas nolēmumiem un prokurora priekšrakstiem par sodu). VPD amatpersonai ir pienākums pārliecināties, ka kriminālsoda izpildei ir pieteikusies persona, par kuru ir pieņemts tiesas nolēmums vai prokurora priekšraksts par sodu. </w:t>
            </w:r>
          </w:p>
          <w:p w14:paraId="544F9DD6" w14:textId="5BDB4922"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Vācot un apstrādājot probācijas klientu personas datus oficiālās statistikas nodrošināšanai, fizisko personu tiesības netiek aizskartas, jo VPD darbības mērķis – veicināt sabiedrības drošību – un ieguvumi no VPD darbības ir lielāki nekā iespējamā fizisko personu tiesību uz privātumu aizskārums. Informācija, kas tiek iegūta un apstrādāta VPD  funkciju ietvaros par probācijas klientu, tiek glabāta valsts informācijas sistēmā PLUS, kuras pārzinis ir VPD,  un tai ir noteikts ierobežot</w:t>
            </w:r>
            <w:r w:rsidR="00855786">
              <w:rPr>
                <w:rFonts w:ascii="Times New Roman" w:eastAsia="Calibri" w:hAnsi="Times New Roman" w:cs="Times New Roman"/>
                <w:color w:val="000000"/>
                <w:sz w:val="24"/>
                <w:szCs w:val="24"/>
              </w:rPr>
              <w:t>a</w:t>
            </w:r>
            <w:r w:rsidRPr="00416387">
              <w:rPr>
                <w:rFonts w:ascii="Times New Roman" w:eastAsia="Calibri" w:hAnsi="Times New Roman" w:cs="Times New Roman"/>
                <w:color w:val="000000"/>
                <w:sz w:val="24"/>
                <w:szCs w:val="24"/>
              </w:rPr>
              <w:t>s pieejamības statuss.  Savukārt, VPD ierēdņu un darbinieku pienākumos noteikts nodrošināt par probācijas klientu saņemtās informācijas konfidencialitāti.</w:t>
            </w:r>
          </w:p>
          <w:p w14:paraId="0D66EF90"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 xml:space="preserve">Statistikas pārskati par VPD klientiem tiek apkopoti un publicēti bez fizisko personu datiem, nodrošinot </w:t>
            </w:r>
            <w:proofErr w:type="spellStart"/>
            <w:r w:rsidRPr="00416387">
              <w:rPr>
                <w:rFonts w:ascii="Times New Roman" w:eastAsia="Calibri" w:hAnsi="Times New Roman" w:cs="Times New Roman"/>
                <w:color w:val="000000"/>
                <w:sz w:val="24"/>
                <w:szCs w:val="24"/>
              </w:rPr>
              <w:t>pārredzamību</w:t>
            </w:r>
            <w:proofErr w:type="spellEnd"/>
            <w:r w:rsidRPr="00416387">
              <w:rPr>
                <w:rFonts w:ascii="Times New Roman" w:eastAsia="Calibri" w:hAnsi="Times New Roman" w:cs="Times New Roman"/>
                <w:color w:val="000000"/>
                <w:sz w:val="24"/>
                <w:szCs w:val="24"/>
              </w:rPr>
              <w:t xml:space="preserve"> par kriminālsodu politiku Latvijā, probācijas klientu sadalījumu pa VPD funkcijām, probācijas klientu sadalījumu pa dzimumiem un vecumiem u.c., kas neļauj identificēt konkrētu fizisko personu.</w:t>
            </w:r>
          </w:p>
          <w:p w14:paraId="41013277" w14:textId="77777777" w:rsidR="009838B9" w:rsidRPr="00416387" w:rsidRDefault="009838B9" w:rsidP="00D1538F">
            <w:pPr>
              <w:spacing w:after="0" w:line="240" w:lineRule="auto"/>
              <w:jc w:val="both"/>
              <w:rPr>
                <w:rFonts w:ascii="Times New Roman" w:eastAsia="Calibri" w:hAnsi="Times New Roman" w:cs="Times New Roman"/>
                <w:color w:val="000000"/>
                <w:sz w:val="24"/>
                <w:szCs w:val="24"/>
              </w:rPr>
            </w:pPr>
          </w:p>
          <w:p w14:paraId="65F9E030" w14:textId="77777777" w:rsidR="009838B9" w:rsidRPr="00416387" w:rsidRDefault="009838B9" w:rsidP="00193488">
            <w:pPr>
              <w:spacing w:after="0" w:line="240" w:lineRule="auto"/>
              <w:jc w:val="both"/>
              <w:rPr>
                <w:rFonts w:ascii="Times New Roman" w:eastAsia="Calibri" w:hAnsi="Times New Roman" w:cs="Times New Roman"/>
                <w:sz w:val="24"/>
                <w:szCs w:val="24"/>
              </w:rPr>
            </w:pPr>
            <w:r w:rsidRPr="00416387">
              <w:rPr>
                <w:rFonts w:ascii="Times New Roman" w:eastAsia="Calibri" w:hAnsi="Times New Roman" w:cs="Times New Roman"/>
                <w:sz w:val="24"/>
                <w:szCs w:val="24"/>
              </w:rPr>
              <w:t>12. Sociālās aizsardzības statistika (skatīt noteikumu projekta pielikuma 1. tabulas 9. Sadaļu “Sociālās aizsardzības statistika”) ir vieni no nozīmīgākajiem datiem, lai uzraudzītu spēkā esošās sociālās politikas īstenošanu un plānotu jaunas politikas iniciatīvas, lai nodrošinātu statistiku plašam subjektu lokam par sabiedrībai aktuālu jomu, kā arī lai nodrošinātu ES prasību par sociālās aizsardzības statistikas apkopošanu izpildi.</w:t>
            </w:r>
          </w:p>
          <w:p w14:paraId="3E1A6CED" w14:textId="77777777" w:rsidR="009838B9" w:rsidRPr="00416387" w:rsidRDefault="009838B9" w:rsidP="00193488">
            <w:pPr>
              <w:spacing w:after="0" w:line="240" w:lineRule="auto"/>
              <w:jc w:val="both"/>
              <w:rPr>
                <w:rFonts w:ascii="Times New Roman" w:eastAsia="Calibri" w:hAnsi="Times New Roman" w:cs="Times New Roman"/>
                <w:sz w:val="24"/>
                <w:szCs w:val="24"/>
              </w:rPr>
            </w:pPr>
          </w:p>
          <w:p w14:paraId="3894B073" w14:textId="227BF16F" w:rsidR="009838B9" w:rsidRPr="00416387" w:rsidRDefault="009838B9" w:rsidP="00193488">
            <w:pPr>
              <w:spacing w:after="0" w:line="240" w:lineRule="auto"/>
              <w:jc w:val="both"/>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LM atbilstoši Sociālo pakalpojumu un sociālās palīdzības likuma (turpmāk – Likums) 14. pantā noteiktajam, izstrādā un koordinē politiku sociālo pakalpojumu un sociālās palīdzības jomā, uzrauga valsts budžeta līdzekļu izlietojuma lietderību un plāno finansējuma apjomu nākamajiem periodiem. Likums nosaka LM pienākumu veidot un uzturēt Valsts sociālās politikas monitoringa informācijas sistēmu (turpmāk – VSPMIS), kurā iekļauj to personu personas datus, kuras pieprasījušas sociālo palīdzību, sociālās aprūpes, sociālās un profesionālās rehabilitācijas pakalpojumus, tehniskos palīglīdzekļus vai pakalpojumus neatkarīgas dzīves nodrošināšanai, kā arī datus par šo personu pieprasītajiem un tām piešķirtajiem pakalpojumiem un sociālo palīdzību. Lai nodrošinātu personas datu aizsardzību, LM visus saņemtos fizisko personu personas datus </w:t>
            </w:r>
            <w:proofErr w:type="spellStart"/>
            <w:r w:rsidRPr="00416387">
              <w:rPr>
                <w:rFonts w:ascii="Times New Roman" w:eastAsia="Calibri" w:hAnsi="Times New Roman" w:cs="Times New Roman"/>
                <w:sz w:val="24"/>
                <w:szCs w:val="24"/>
              </w:rPr>
              <w:t>anonimizē</w:t>
            </w:r>
            <w:proofErr w:type="spellEnd"/>
            <w:r w:rsidRPr="00416387">
              <w:rPr>
                <w:rFonts w:ascii="Times New Roman" w:eastAsia="Calibri" w:hAnsi="Times New Roman" w:cs="Times New Roman"/>
                <w:sz w:val="24"/>
                <w:szCs w:val="24"/>
              </w:rPr>
              <w:t>, piešķirot tiem unikālus identifikatorus.</w:t>
            </w:r>
            <w:r w:rsidR="0024260E">
              <w:rPr>
                <w:rFonts w:ascii="Times New Roman" w:eastAsia="Calibri" w:hAnsi="Times New Roman" w:cs="Times New Roman"/>
                <w:sz w:val="24"/>
                <w:szCs w:val="24"/>
              </w:rPr>
              <w:t xml:space="preserve"> </w:t>
            </w:r>
            <w:r w:rsidRPr="00416387">
              <w:rPr>
                <w:rFonts w:ascii="Times New Roman" w:eastAsia="Calibri" w:hAnsi="Times New Roman" w:cs="Times New Roman"/>
                <w:sz w:val="24"/>
                <w:szCs w:val="24"/>
              </w:rPr>
              <w:t xml:space="preserve">LM no VSPMIS izgūtā kopsavilkuma statistika par sociālo pakalpojumu un sociālās palīdzības jomu dod iespēju izvērtēt iedzīvotājiem sniegtās palīdzības apjomu, lietderību un atbilstību, kā arī apkopoti dati pēc vecuma, izglītības, dzimuma, sociālā </w:t>
            </w:r>
            <w:r w:rsidRPr="00416387">
              <w:rPr>
                <w:rFonts w:ascii="Times New Roman" w:eastAsia="Calibri" w:hAnsi="Times New Roman" w:cs="Times New Roman"/>
                <w:sz w:val="24"/>
                <w:szCs w:val="24"/>
              </w:rPr>
              <w:lastRenderedPageBreak/>
              <w:t>stāvokļa, ģimenes stāvokļa un citām pazīmēm, ir pamats turpmākās rīcības plānošanai, lai nodrošinātu nepieciešamo atbalstu konkrētām iedzīvotāju mērķa grupām.</w:t>
            </w:r>
          </w:p>
          <w:p w14:paraId="3B41F6C8" w14:textId="77777777" w:rsidR="009838B9" w:rsidRPr="00416387" w:rsidRDefault="009838B9" w:rsidP="00193488">
            <w:pPr>
              <w:spacing w:after="0" w:line="240" w:lineRule="auto"/>
              <w:jc w:val="both"/>
              <w:rPr>
                <w:rFonts w:ascii="Times New Roman" w:eastAsia="Calibri" w:hAnsi="Times New Roman" w:cs="Times New Roman"/>
                <w:sz w:val="24"/>
                <w:szCs w:val="24"/>
              </w:rPr>
            </w:pPr>
          </w:p>
          <w:p w14:paraId="6CA53523" w14:textId="77777777" w:rsidR="009838B9" w:rsidRPr="00416387" w:rsidRDefault="009838B9" w:rsidP="00193488">
            <w:pPr>
              <w:spacing w:after="0" w:line="240" w:lineRule="auto"/>
              <w:jc w:val="both"/>
              <w:rPr>
                <w:rFonts w:ascii="Times New Roman" w:eastAsia="Calibri" w:hAnsi="Times New Roman" w:cs="Times New Roman"/>
                <w:sz w:val="24"/>
                <w:szCs w:val="24"/>
              </w:rPr>
            </w:pPr>
            <w:r w:rsidRPr="00416387">
              <w:rPr>
                <w:rFonts w:ascii="Times New Roman" w:eastAsia="Calibri" w:hAnsi="Times New Roman" w:cs="Times New Roman"/>
                <w:sz w:val="24"/>
                <w:szCs w:val="24"/>
              </w:rPr>
              <w:t>Ministru kabineta noteikumi Nr. 324 „Noteikumi par oficiālās statistikas veidlapu paraugiem sociālo pakalpojumu un sociālās palīdzības jomā un veidlapu aizpildīšanas un iesniegšanas kārtību” nosaka to datu apjomu, ko LM vāc no respondentiem – pašvaldību sociālajiem dienestiem un sociālo pakalpojumu sniedzējiem.</w:t>
            </w:r>
          </w:p>
          <w:p w14:paraId="18F481CB" w14:textId="77777777" w:rsidR="009838B9" w:rsidRPr="00416387" w:rsidRDefault="009838B9" w:rsidP="00193488">
            <w:pPr>
              <w:spacing w:after="0" w:line="240" w:lineRule="auto"/>
              <w:jc w:val="both"/>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   </w:t>
            </w:r>
          </w:p>
          <w:p w14:paraId="1C082869" w14:textId="2F3BF770" w:rsidR="009838B9" w:rsidRPr="00416387" w:rsidRDefault="009838B9" w:rsidP="00193488">
            <w:pPr>
              <w:spacing w:after="0" w:line="240" w:lineRule="auto"/>
              <w:jc w:val="both"/>
              <w:rPr>
                <w:rFonts w:ascii="Times New Roman" w:eastAsia="Calibri" w:hAnsi="Times New Roman" w:cs="Times New Roman"/>
                <w:sz w:val="24"/>
                <w:szCs w:val="24"/>
              </w:rPr>
            </w:pPr>
            <w:r w:rsidRPr="00416387">
              <w:rPr>
                <w:rFonts w:ascii="Times New Roman" w:eastAsia="Calibri" w:hAnsi="Times New Roman" w:cs="Times New Roman"/>
                <w:sz w:val="24"/>
                <w:szCs w:val="24"/>
              </w:rPr>
              <w:t>OSP</w:t>
            </w:r>
            <w:r w:rsidR="0024260E">
              <w:rPr>
                <w:rFonts w:ascii="Times New Roman" w:eastAsia="Calibri" w:hAnsi="Times New Roman" w:cs="Times New Roman"/>
                <w:sz w:val="24"/>
                <w:szCs w:val="24"/>
              </w:rPr>
              <w:t xml:space="preserve"> </w:t>
            </w:r>
            <w:r w:rsidRPr="00416387">
              <w:rPr>
                <w:rFonts w:ascii="Times New Roman" w:eastAsia="Calibri" w:hAnsi="Times New Roman" w:cs="Times New Roman"/>
                <w:sz w:val="24"/>
                <w:szCs w:val="24"/>
              </w:rPr>
              <w:t xml:space="preserve">pielikuma 1. tabulas 9.13. punktā minētā statistika par trūcīgo un maznodrošināto personu skaitu pašvaldībās un pašvaldību sniegto sociālo palīdzību mēnesī tiek izgūta no VSPMIS, izmantojot </w:t>
            </w:r>
            <w:proofErr w:type="spellStart"/>
            <w:r w:rsidRPr="00416387">
              <w:rPr>
                <w:rFonts w:ascii="Times New Roman" w:eastAsia="Calibri" w:hAnsi="Times New Roman" w:cs="Times New Roman"/>
                <w:sz w:val="24"/>
                <w:szCs w:val="24"/>
              </w:rPr>
              <w:t>anonimizētos</w:t>
            </w:r>
            <w:proofErr w:type="spellEnd"/>
            <w:r w:rsidRPr="00416387">
              <w:rPr>
                <w:rFonts w:ascii="Times New Roman" w:eastAsia="Calibri" w:hAnsi="Times New Roman" w:cs="Times New Roman"/>
                <w:sz w:val="24"/>
                <w:szCs w:val="24"/>
              </w:rPr>
              <w:t xml:space="preserve"> personu datus. </w:t>
            </w:r>
            <w:r w:rsidR="0024260E">
              <w:rPr>
                <w:rFonts w:ascii="Times New Roman" w:eastAsia="Calibri" w:hAnsi="Times New Roman" w:cs="Times New Roman"/>
                <w:sz w:val="24"/>
                <w:szCs w:val="24"/>
              </w:rPr>
              <w:t xml:space="preserve"> </w:t>
            </w:r>
            <w:r w:rsidRPr="00416387">
              <w:rPr>
                <w:rFonts w:ascii="Times New Roman" w:eastAsia="Calibri" w:hAnsi="Times New Roman" w:cs="Times New Roman"/>
                <w:sz w:val="24"/>
                <w:szCs w:val="24"/>
              </w:rPr>
              <w:t>9.13. punktā minētā statistika tiek apkopota gada garumā un izmantota pašvaldību sociālās palīdzības dienestu pārskatos iesniegtās informācijas par pašvaldību sociālo palīdzību gada periodā validācijai (OSP 9.8. punktā iekļautā statistika).</w:t>
            </w:r>
          </w:p>
          <w:p w14:paraId="10EA5202" w14:textId="77777777" w:rsidR="009838B9" w:rsidRPr="00416387" w:rsidRDefault="009838B9" w:rsidP="00193488">
            <w:pPr>
              <w:spacing w:after="0" w:line="240" w:lineRule="auto"/>
              <w:jc w:val="both"/>
              <w:rPr>
                <w:rFonts w:ascii="Times New Roman" w:eastAsia="Times New Roman" w:hAnsi="Times New Roman" w:cs="Times New Roman"/>
                <w:sz w:val="24"/>
                <w:szCs w:val="24"/>
                <w:lang w:eastAsia="lv-LV"/>
              </w:rPr>
            </w:pPr>
            <w:r w:rsidRPr="00416387">
              <w:rPr>
                <w:rFonts w:ascii="Times New Roman" w:eastAsia="Times New Roman" w:hAnsi="Times New Roman" w:cs="Times New Roman"/>
                <w:sz w:val="24"/>
                <w:szCs w:val="24"/>
                <w:lang w:eastAsia="lv-LV"/>
              </w:rPr>
              <w:t>Datus par invaliditātes noteikšanas rādītājiem (</w:t>
            </w:r>
            <w:r w:rsidRPr="00416387">
              <w:rPr>
                <w:rFonts w:ascii="Times New Roman" w:eastAsia="Calibri" w:hAnsi="Times New Roman" w:cs="Times New Roman"/>
                <w:sz w:val="24"/>
                <w:szCs w:val="24"/>
              </w:rPr>
              <w:t xml:space="preserve">OSP 8.17. punktā iekļautā statistika) </w:t>
            </w:r>
            <w:r w:rsidRPr="00416387">
              <w:rPr>
                <w:rFonts w:ascii="Times New Roman" w:eastAsia="Times New Roman" w:hAnsi="Times New Roman" w:cs="Times New Roman"/>
                <w:sz w:val="24"/>
                <w:szCs w:val="24"/>
                <w:lang w:eastAsia="lv-LV"/>
              </w:rPr>
              <w:t xml:space="preserve">LM iegūst no Labklājības ministrijas informācijas sistēmas </w:t>
            </w:r>
            <w:proofErr w:type="spellStart"/>
            <w:r w:rsidRPr="00416387">
              <w:rPr>
                <w:rFonts w:ascii="Times New Roman" w:eastAsia="Times New Roman" w:hAnsi="Times New Roman" w:cs="Times New Roman"/>
                <w:sz w:val="24"/>
                <w:szCs w:val="24"/>
                <w:lang w:eastAsia="lv-LV"/>
              </w:rPr>
              <w:t>LabIS</w:t>
            </w:r>
            <w:proofErr w:type="spellEnd"/>
            <w:r w:rsidRPr="00416387">
              <w:rPr>
                <w:rFonts w:ascii="Times New Roman" w:eastAsia="Times New Roman" w:hAnsi="Times New Roman" w:cs="Times New Roman"/>
                <w:sz w:val="24"/>
                <w:szCs w:val="24"/>
                <w:lang w:eastAsia="lv-LV"/>
              </w:rPr>
              <w:t xml:space="preserve">, kurā tiek integrēti </w:t>
            </w:r>
            <w:proofErr w:type="spellStart"/>
            <w:r w:rsidRPr="00416387">
              <w:rPr>
                <w:rFonts w:ascii="Times New Roman" w:eastAsia="Times New Roman" w:hAnsi="Times New Roman" w:cs="Times New Roman"/>
                <w:sz w:val="24"/>
                <w:szCs w:val="24"/>
                <w:lang w:eastAsia="lv-LV"/>
              </w:rPr>
              <w:t>anonimizēti</w:t>
            </w:r>
            <w:proofErr w:type="spellEnd"/>
            <w:r w:rsidRPr="00416387">
              <w:rPr>
                <w:rFonts w:ascii="Times New Roman" w:eastAsia="Times New Roman" w:hAnsi="Times New Roman" w:cs="Times New Roman"/>
                <w:sz w:val="24"/>
                <w:szCs w:val="24"/>
                <w:lang w:eastAsia="lv-LV"/>
              </w:rPr>
              <w:t xml:space="preserve"> personu dati no Veselības un darbspēju ekspertīzes ārstu valsts komisijas pārziņā esošās valsts informācijas sistēmas "Invaliditātes informatīvā sistēma".</w:t>
            </w:r>
          </w:p>
          <w:p w14:paraId="0858DA78" w14:textId="77777777" w:rsidR="009838B9" w:rsidRPr="00416387" w:rsidRDefault="009838B9" w:rsidP="00193488">
            <w:pPr>
              <w:spacing w:after="0" w:line="240" w:lineRule="auto"/>
              <w:jc w:val="both"/>
              <w:rPr>
                <w:rFonts w:ascii="Times New Roman" w:eastAsia="Calibri" w:hAnsi="Times New Roman" w:cs="Times New Roman"/>
                <w:sz w:val="24"/>
                <w:szCs w:val="24"/>
              </w:rPr>
            </w:pPr>
            <w:r w:rsidRPr="00416387">
              <w:rPr>
                <w:rFonts w:ascii="Times New Roman" w:eastAsia="Calibri" w:hAnsi="Times New Roman" w:cs="Times New Roman"/>
                <w:sz w:val="24"/>
                <w:szCs w:val="24"/>
              </w:rPr>
              <w:t>LM tiek nodrošināti v</w:t>
            </w:r>
            <w:r w:rsidRPr="00416387">
              <w:rPr>
                <w:rFonts w:ascii="Times New Roman" w:eastAsia="Verdana" w:hAnsi="Times New Roman" w:cs="Times New Roman"/>
                <w:bCs/>
                <w:kern w:val="24"/>
                <w:sz w:val="24"/>
                <w:szCs w:val="24"/>
              </w:rPr>
              <w:t xml:space="preserve">ispārīgie </w:t>
            </w:r>
            <w:r w:rsidRPr="00416387">
              <w:rPr>
                <w:rFonts w:ascii="Times New Roman" w:eastAsia="Calibri" w:hAnsi="Times New Roman" w:cs="Times New Roman"/>
                <w:sz w:val="24"/>
                <w:szCs w:val="24"/>
              </w:rPr>
              <w:t xml:space="preserve">personas datu aizsardzības pamatprincipi, identificējami personas dati visā to apstrādes procesā tiek klasificēti kā ierobežotas pieejamības informācija, tiek uzglabāti un apstrādāti VSPMIS un to aizsardzība notiek atbilstoši ārējos un iekšējos normatīvajos aktos noteiktajam, piemērojot attiecīgos tehniskos, normatīvos un organizatoriskos pasākumus. </w:t>
            </w:r>
          </w:p>
          <w:p w14:paraId="53C1D052" w14:textId="77777777" w:rsidR="009838B9" w:rsidRPr="00416387" w:rsidRDefault="009838B9" w:rsidP="00193488">
            <w:pPr>
              <w:spacing w:after="0" w:line="240" w:lineRule="auto"/>
              <w:jc w:val="both"/>
              <w:rPr>
                <w:rFonts w:ascii="Times New Roman" w:eastAsia="Calibri" w:hAnsi="Times New Roman" w:cs="Times New Roman"/>
                <w:sz w:val="24"/>
                <w:szCs w:val="24"/>
              </w:rPr>
            </w:pPr>
          </w:p>
          <w:p w14:paraId="35AD4C2B" w14:textId="29C9E7D1" w:rsidR="009838B9" w:rsidRPr="00416387" w:rsidRDefault="009838B9" w:rsidP="00193488">
            <w:pPr>
              <w:spacing w:line="240" w:lineRule="auto"/>
              <w:jc w:val="both"/>
              <w:rPr>
                <w:rFonts w:ascii="Times New Roman" w:eastAsia="Times New Roman" w:hAnsi="Times New Roman" w:cs="Times New Roman"/>
                <w:color w:val="000000"/>
                <w:sz w:val="24"/>
                <w:szCs w:val="24"/>
                <w:lang w:eastAsia="lv-LV"/>
              </w:rPr>
            </w:pPr>
            <w:r w:rsidRPr="00416387">
              <w:rPr>
                <w:rFonts w:ascii="Times New Roman" w:hAnsi="Times New Roman" w:cs="Times New Roman"/>
                <w:sz w:val="24"/>
                <w:szCs w:val="24"/>
              </w:rPr>
              <w:t xml:space="preserve">13. </w:t>
            </w:r>
            <w:r w:rsidRPr="00416387">
              <w:rPr>
                <w:rFonts w:ascii="Times New Roman" w:eastAsia="Times New Roman" w:hAnsi="Times New Roman" w:cs="Times New Roman"/>
                <w:color w:val="000000"/>
                <w:sz w:val="24"/>
                <w:szCs w:val="24"/>
                <w:lang w:eastAsia="lv-LV"/>
              </w:rPr>
              <w:t xml:space="preserve">Pilsonības un migrāciju lietu pārvalde, apkopojot statistisku par uzturēšanās atļaujām un trešo valstu </w:t>
            </w:r>
            <w:proofErr w:type="spellStart"/>
            <w:r w:rsidRPr="00416387">
              <w:rPr>
                <w:rFonts w:ascii="Times New Roman" w:eastAsia="Times New Roman" w:hAnsi="Times New Roman" w:cs="Times New Roman"/>
                <w:color w:val="000000"/>
                <w:sz w:val="24"/>
                <w:szCs w:val="24"/>
                <w:lang w:eastAsia="lv-LV"/>
              </w:rPr>
              <w:t>valstspiederīgo</w:t>
            </w:r>
            <w:proofErr w:type="spellEnd"/>
            <w:r w:rsidRPr="00416387">
              <w:rPr>
                <w:rFonts w:ascii="Times New Roman" w:eastAsia="Times New Roman" w:hAnsi="Times New Roman" w:cs="Times New Roman"/>
                <w:color w:val="000000"/>
                <w:sz w:val="24"/>
                <w:szCs w:val="24"/>
                <w:lang w:eastAsia="lv-LV"/>
              </w:rPr>
              <w:t xml:space="preserve"> uzturēšanos un atgriešanos mītnes zemē, izmanto administratīvajos reģistros (Vienotās migrācijas informācijas sistēmas Uzturēšanās atļauju reģistrā, Iedzīvotāju reģistrā) iekļautos fizisko personu datus. Izmantojamo personas datu veidi – dzimšanas datums</w:t>
            </w:r>
            <w:r w:rsidRPr="00416387">
              <w:rPr>
                <w:rFonts w:ascii="Times New Roman" w:eastAsia="Times New          Roman" w:hAnsi="Times New Roman" w:cs="Times New Roman"/>
                <w:color w:val="000000"/>
                <w:sz w:val="24"/>
                <w:szCs w:val="24"/>
                <w:lang w:eastAsia="lv-LV"/>
              </w:rPr>
              <w:t xml:space="preserve">, dzimšanas valsts, adrese, iepriekšējā mītnes valsts, uzturēšanās atļaujas izsniegšanas iemesls, kategorija, izsniegšanas datums, derīguma termiņš, ģimenes stāvoklis, valstiskā piederība, valstiskās </w:t>
            </w:r>
            <w:r w:rsidRPr="00416387">
              <w:rPr>
                <w:rFonts w:ascii="Times New Roman" w:eastAsia="Times New          Roman" w:hAnsi="Times New Roman" w:cs="Times New Roman"/>
                <w:color w:val="000000" w:themeColor="text1"/>
                <w:sz w:val="24"/>
                <w:szCs w:val="24"/>
                <w:lang w:eastAsia="lv-LV"/>
              </w:rPr>
              <w:t xml:space="preserve">piederības veids – jāapstrādā, lai sagatavotu </w:t>
            </w:r>
            <w:proofErr w:type="spellStart"/>
            <w:r w:rsidRPr="00416387">
              <w:rPr>
                <w:rFonts w:ascii="Times New Roman" w:eastAsia="Times New          Roman" w:hAnsi="Times New Roman" w:cs="Times New Roman"/>
                <w:color w:val="000000" w:themeColor="text1"/>
                <w:sz w:val="24"/>
                <w:szCs w:val="24"/>
                <w:lang w:eastAsia="lv-LV"/>
              </w:rPr>
              <w:t>Eurostat</w:t>
            </w:r>
            <w:proofErr w:type="spellEnd"/>
            <w:r w:rsidRPr="00416387">
              <w:rPr>
                <w:rFonts w:ascii="Times New Roman" w:eastAsia="Times New          Roman" w:hAnsi="Times New Roman" w:cs="Times New Roman"/>
                <w:color w:val="000000" w:themeColor="text1"/>
                <w:sz w:val="24"/>
                <w:szCs w:val="24"/>
                <w:lang w:eastAsia="lv-LV"/>
              </w:rPr>
              <w:t xml:space="preserve"> iesniedzamās datu tabulas atbilstoši </w:t>
            </w:r>
            <w:r w:rsidRPr="00416387">
              <w:rPr>
                <w:rFonts w:ascii="Times New Roman" w:hAnsi="Times New Roman" w:cs="Times New Roman"/>
                <w:color w:val="000000" w:themeColor="text1"/>
                <w:sz w:val="24"/>
                <w:szCs w:val="24"/>
                <w:shd w:val="clear" w:color="auto" w:fill="FFFFFF"/>
              </w:rPr>
              <w:t xml:space="preserve">Eiropas Parlamenta un Padomes Regulai (EK) Nr. 862/2007 (2007. gada 11. jūlijs) par Kopienas statistiku attiecībā uz migrāciju un starptautisko aizsardzību, kā arī lai atceltu Padomes Regulu (EEK) Nr. 311/76 attiecībā uz statistikas vākšanu par ārvalstu darba ņēmējiem. </w:t>
            </w:r>
            <w:r w:rsidRPr="00416387">
              <w:rPr>
                <w:rFonts w:ascii="Times New Roman" w:eastAsia="Times New Roman" w:hAnsi="Times New Roman" w:cs="Times New Roman"/>
                <w:color w:val="000000" w:themeColor="text1"/>
                <w:sz w:val="24"/>
                <w:szCs w:val="24"/>
                <w:lang w:eastAsia="lv-LV"/>
              </w:rPr>
              <w:t xml:space="preserve">Regula </w:t>
            </w:r>
            <w:r w:rsidRPr="00416387">
              <w:rPr>
                <w:rFonts w:ascii="Times New Roman" w:eastAsia="Times New Roman" w:hAnsi="Times New Roman" w:cs="Times New Roman"/>
                <w:color w:val="000000"/>
                <w:sz w:val="24"/>
                <w:szCs w:val="24"/>
                <w:lang w:eastAsia="lv-LV"/>
              </w:rPr>
              <w:t xml:space="preserve">nepieprasa statistikas datos iekļaut personas kodu, vārdu un uzvārdu, bet šie dati tiek izmantoti, lai identificētu apstrādājamo personu loku, kā arī – atsevišķos gadījumos – lai analizētu un precizētu atlasīto datu kopu. Ievērojot to, ka datu apstrāde notiek atbilstoši ES normatīvajam aktam, kā arī personas, saņemot uzturēšanās atļauju, sniegušas savu piekrišanu datu apstrādei normatīvajos aktos noteiktajā kārtībā, uzskatāms, ka datu apstrāde ir samērīga un atbilst normatīvajam regulējumam. </w:t>
            </w:r>
          </w:p>
          <w:p w14:paraId="544FDB05" w14:textId="471066C9"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1</w:t>
            </w:r>
            <w:r w:rsidR="00443DD5">
              <w:rPr>
                <w:rFonts w:ascii="Times New Roman" w:eastAsia="Times New Roman" w:hAnsi="Times New Roman" w:cs="Times New Roman"/>
                <w:color w:val="000000"/>
                <w:sz w:val="24"/>
                <w:szCs w:val="24"/>
                <w:lang w:eastAsia="lv-LV"/>
              </w:rPr>
              <w:t>4</w:t>
            </w:r>
            <w:r w:rsidRPr="00416387">
              <w:rPr>
                <w:rFonts w:ascii="Times New Roman" w:eastAsia="Times New Roman" w:hAnsi="Times New Roman" w:cs="Times New Roman"/>
                <w:color w:val="000000"/>
                <w:sz w:val="24"/>
                <w:szCs w:val="24"/>
                <w:lang w:eastAsia="lv-LV"/>
              </w:rPr>
              <w:t xml:space="preserve">. </w:t>
            </w:r>
            <w:r w:rsidRPr="00416387">
              <w:rPr>
                <w:rFonts w:ascii="Times New Roman" w:eastAsia="Calibri" w:hAnsi="Times New Roman" w:cs="Times New Roman"/>
                <w:color w:val="000000"/>
                <w:sz w:val="24"/>
                <w:szCs w:val="24"/>
              </w:rPr>
              <w:t>Personas datu apstrāde ārējās tirdzniecības statistikā ir nepieciešama, lai apkopotu preču tirdzniecības statistiku ar trešajām valstīm (</w:t>
            </w:r>
            <w:r w:rsidRPr="00416387">
              <w:rPr>
                <w:rFonts w:ascii="Times New Roman" w:eastAsia="Times New Roman" w:hAnsi="Times New Roman" w:cs="Times New Roman"/>
                <w:color w:val="000000"/>
                <w:sz w:val="24"/>
                <w:szCs w:val="24"/>
                <w:lang w:eastAsia="lv-LV"/>
              </w:rPr>
              <w:t>skatīt Ministru kabineta noteikumu pielikuma 1. tabulas 3. sadaļu “Ārējā tirdzniecība”</w:t>
            </w:r>
            <w:r w:rsidRPr="00416387">
              <w:rPr>
                <w:rFonts w:ascii="Times New Roman" w:eastAsia="Calibri" w:hAnsi="Times New Roman" w:cs="Times New Roman"/>
                <w:color w:val="000000"/>
                <w:sz w:val="24"/>
                <w:szCs w:val="24"/>
              </w:rPr>
              <w:t xml:space="preserve">). Šādas statistikas apkopošanu </w:t>
            </w:r>
            <w:r w:rsidRPr="00416387">
              <w:rPr>
                <w:rFonts w:ascii="Times New Roman" w:eastAsia="Calibri" w:hAnsi="Times New Roman" w:cs="Times New Roman"/>
                <w:color w:val="000000" w:themeColor="text1"/>
                <w:sz w:val="24"/>
                <w:szCs w:val="24"/>
              </w:rPr>
              <w:t xml:space="preserve">nosaka </w:t>
            </w:r>
            <w:r w:rsidRPr="00416387">
              <w:rPr>
                <w:rFonts w:ascii="Times New Roman" w:hAnsi="Times New Roman" w:cs="Times New Roman"/>
                <w:color w:val="000000" w:themeColor="text1"/>
                <w:sz w:val="24"/>
                <w:szCs w:val="24"/>
                <w:shd w:val="clear" w:color="auto" w:fill="FFFFFF"/>
              </w:rPr>
              <w:t xml:space="preserve">Eiropas Parlamenta un Padomes Regula (EK) Nr. 471/2009 (2009. gada 6. maijs) par Kopienas statistiku attiecībā uz ārējo tirdzniecību ar ārpuskopienas valstīm </w:t>
            </w:r>
            <w:r w:rsidRPr="00416387">
              <w:rPr>
                <w:rFonts w:ascii="Times New Roman" w:hAnsi="Times New Roman" w:cs="Times New Roman"/>
                <w:color w:val="000000" w:themeColor="text1"/>
                <w:sz w:val="24"/>
                <w:szCs w:val="24"/>
                <w:shd w:val="clear" w:color="auto" w:fill="FFFFFF"/>
              </w:rPr>
              <w:lastRenderedPageBreak/>
              <w:t>un par Padomes Regulas (EK) Nr. 1172/95 atcelšanu</w:t>
            </w:r>
            <w:r w:rsidRPr="00416387">
              <w:rPr>
                <w:rFonts w:ascii="Times New Roman" w:eastAsia="Calibri" w:hAnsi="Times New Roman" w:cs="Times New Roman"/>
                <w:color w:val="000000" w:themeColor="text1"/>
                <w:sz w:val="24"/>
                <w:szCs w:val="24"/>
              </w:rPr>
              <w:t xml:space="preserve">. </w:t>
            </w:r>
            <w:r w:rsidRPr="00416387">
              <w:rPr>
                <w:rFonts w:ascii="Times New Roman" w:eastAsia="Calibri" w:hAnsi="Times New Roman" w:cs="Times New Roman"/>
                <w:color w:val="000000"/>
                <w:sz w:val="24"/>
                <w:szCs w:val="24"/>
              </w:rPr>
              <w:t>Katrai no ES dalībvalstīm ir jāuzskaita preču eksports un imports, kuras tiek izvestas no ES statistikas teritorijas vai tiek ievestas ES statistikas teritorijā. Ārējās tirdzniecības statistikā ar trešajām valstīm ir jāiekļauj visas preces (izņemot atsevišķas metodisku apsvērumu dēļ regulā minētās preces), kuras šķērsojušas ES statistikas teritoriju un neatkarīgi no tā, vai preču eksportētājs vai importētājs ir fiziska persona, juridiska persona vai valsts institūcija.</w:t>
            </w:r>
          </w:p>
          <w:p w14:paraId="16924103" w14:textId="77777777" w:rsidR="009838B9" w:rsidRPr="00416387" w:rsidRDefault="009838B9" w:rsidP="00193488">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 xml:space="preserve">Saskaņā ar Regulu šīs statistikas galvenais datu avots ir muitas deklarācija. Informāciju no muitas deklarācijām Pārvalde saņem no VID saskaņā ar noslēgto līgumu </w:t>
            </w:r>
            <w:r w:rsidRPr="00416387">
              <w:rPr>
                <w:rFonts w:ascii="Times New Roman" w:eastAsia="Times New Roman" w:hAnsi="Times New Roman" w:cs="Times New Roman"/>
                <w:color w:val="000000"/>
                <w:sz w:val="24"/>
                <w:szCs w:val="24"/>
                <w:lang w:eastAsia="lv-LV"/>
              </w:rPr>
              <w:t xml:space="preserve">"Starpresoru vienošanās par sadarbību ārējās tirdzniecības statistikas jomā”. Tā kā ārējās tirdzniecības statistikas galvenais objekts ir preces, tad Pārvalde pēc muitas deklarāciju datu saņemšanas fizisko personu identifikatorus (vārds, uzvārds, personas kods) </w:t>
            </w:r>
            <w:proofErr w:type="spellStart"/>
            <w:r w:rsidRPr="00416387">
              <w:rPr>
                <w:rFonts w:ascii="Times New Roman" w:eastAsia="Times New Roman" w:hAnsi="Times New Roman" w:cs="Times New Roman"/>
                <w:color w:val="000000"/>
                <w:sz w:val="24"/>
                <w:szCs w:val="24"/>
                <w:lang w:eastAsia="lv-LV"/>
              </w:rPr>
              <w:t>anonimizē</w:t>
            </w:r>
            <w:proofErr w:type="spellEnd"/>
            <w:r w:rsidRPr="00416387">
              <w:rPr>
                <w:rFonts w:ascii="Times New Roman" w:eastAsia="Times New Roman" w:hAnsi="Times New Roman" w:cs="Times New Roman"/>
                <w:color w:val="000000"/>
                <w:sz w:val="24"/>
                <w:szCs w:val="24"/>
                <w:lang w:eastAsia="lv-LV"/>
              </w:rPr>
              <w:t>, un tālākajā datu apstrādē fiziskās personas vairs nav iespējams identificēt.</w:t>
            </w:r>
          </w:p>
          <w:p w14:paraId="1356EF40" w14:textId="5CAB0D60"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w:t>
            </w:r>
            <w:r w:rsidR="00443DD5">
              <w:rPr>
                <w:rFonts w:ascii="Times New Roman" w:eastAsia="Calibri" w:hAnsi="Times New Roman" w:cs="Times New Roman"/>
                <w:color w:val="000000"/>
                <w:sz w:val="24"/>
                <w:szCs w:val="24"/>
              </w:rPr>
              <w:t>5</w:t>
            </w:r>
            <w:r w:rsidRPr="00416387">
              <w:rPr>
                <w:rFonts w:ascii="Times New Roman" w:eastAsia="Calibri" w:hAnsi="Times New Roman" w:cs="Times New Roman"/>
                <w:color w:val="000000"/>
                <w:sz w:val="24"/>
                <w:szCs w:val="24"/>
              </w:rPr>
              <w:t xml:space="preserve">. Ārvalstu saistītu uzņēmumu statistikā (turpmāk </w:t>
            </w:r>
            <w:r w:rsidRPr="00416387">
              <w:rPr>
                <w:rFonts w:ascii="Times New Roman" w:eastAsia="Times New Roman" w:hAnsi="Times New Roman" w:cs="Times New Roman"/>
                <w:color w:val="000000"/>
                <w:sz w:val="24"/>
                <w:szCs w:val="24"/>
                <w:lang w:eastAsia="lv-LV"/>
              </w:rPr>
              <w:t>–</w:t>
            </w:r>
            <w:r w:rsidRPr="00416387">
              <w:rPr>
                <w:rFonts w:ascii="Times New Roman" w:eastAsia="Calibri" w:hAnsi="Times New Roman" w:cs="Times New Roman"/>
                <w:color w:val="000000"/>
                <w:sz w:val="24"/>
                <w:szCs w:val="24"/>
              </w:rPr>
              <w:t xml:space="preserve"> FATS) informācija tiek apkopota, lai nodrošinātu</w:t>
            </w:r>
            <w:r w:rsidRPr="00416387">
              <w:rPr>
                <w:rFonts w:ascii="Times New Roman" w:eastAsia="Calibri" w:hAnsi="Times New Roman" w:cs="Times New Roman"/>
                <w:bCs/>
                <w:color w:val="000000"/>
                <w:sz w:val="24"/>
                <w:szCs w:val="24"/>
                <w:bdr w:val="none" w:sz="0" w:space="0" w:color="auto" w:frame="1"/>
                <w:shd w:val="clear" w:color="auto" w:fill="FFFFFF"/>
              </w:rPr>
              <w:t xml:space="preserve"> Eiropas Parlamenta un Padomes 2007. gada 20. jūnija</w:t>
            </w:r>
            <w:r w:rsidRPr="00416387">
              <w:rPr>
                <w:rFonts w:ascii="Times New Roman" w:eastAsia="Calibri" w:hAnsi="Times New Roman" w:cs="Times New Roman"/>
                <w:color w:val="000000"/>
                <w:sz w:val="24"/>
                <w:szCs w:val="24"/>
              </w:rPr>
              <w:t xml:space="preserve"> regulas 716/2007</w:t>
            </w:r>
            <w:r w:rsidRPr="00416387">
              <w:rPr>
                <w:rFonts w:ascii="Times New Roman" w:eastAsia="Calibri" w:hAnsi="Times New Roman" w:cs="Times New Roman"/>
                <w:color w:val="000000"/>
                <w:sz w:val="24"/>
                <w:szCs w:val="24"/>
                <w:vertAlign w:val="superscript"/>
              </w:rPr>
              <w:footnoteReference w:id="7"/>
            </w:r>
            <w:r w:rsidRPr="00416387">
              <w:rPr>
                <w:rFonts w:ascii="Times New Roman" w:eastAsia="Calibri" w:hAnsi="Times New Roman" w:cs="Times New Roman"/>
                <w:color w:val="000000"/>
                <w:sz w:val="24"/>
                <w:szCs w:val="24"/>
              </w:rPr>
              <w:t xml:space="preserve"> prasības. Informācijas sagatavošanā netiek izmantoti dati, kas ļauj identificēt dalībnieka vārdu, uzvārdu vai personas kodu. Administratīvie personu dati tiek </w:t>
            </w:r>
            <w:proofErr w:type="spellStart"/>
            <w:r w:rsidRPr="00416387">
              <w:rPr>
                <w:rFonts w:ascii="Times New Roman" w:eastAsia="Calibri" w:hAnsi="Times New Roman" w:cs="Times New Roman"/>
                <w:color w:val="000000"/>
                <w:sz w:val="24"/>
                <w:szCs w:val="24"/>
              </w:rPr>
              <w:t>anonimizēti</w:t>
            </w:r>
            <w:proofErr w:type="spellEnd"/>
            <w:r w:rsidRPr="00416387">
              <w:rPr>
                <w:rFonts w:ascii="Times New Roman" w:eastAsia="Calibri" w:hAnsi="Times New Roman" w:cs="Times New Roman"/>
                <w:color w:val="000000"/>
                <w:sz w:val="24"/>
                <w:szCs w:val="24"/>
              </w:rPr>
              <w:t xml:space="preserve"> uzreiz pēc to saņemšanas. FATS var identificēt tikai dalībnieku sarakstā norādīto valsti. Informācija tiek izmantota, lai noteiktu uzņēmuma galveno kontrolējošās vienības dalībnieku un valsti.</w:t>
            </w:r>
          </w:p>
          <w:p w14:paraId="092518C9"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 xml:space="preserve">Gadījumos, ja galvenās kontrolējošās institucionālās vienības dalībnieks ir fiziska persona, informācijas apstrādei tiek izmantots statistikā piešķirtais identifikācijas kods (UUK). Statistikas uzņēmumu reģistrā (turpmāk </w:t>
            </w:r>
            <w:r w:rsidRPr="00416387">
              <w:rPr>
                <w:rFonts w:ascii="Times New Roman" w:eastAsia="Times New Roman" w:hAnsi="Times New Roman" w:cs="Times New Roman"/>
                <w:color w:val="000000"/>
                <w:sz w:val="24"/>
                <w:szCs w:val="24"/>
                <w:lang w:eastAsia="lv-LV"/>
              </w:rPr>
              <w:t xml:space="preserve">– </w:t>
            </w:r>
            <w:r w:rsidRPr="00416387">
              <w:rPr>
                <w:rFonts w:ascii="Times New Roman" w:eastAsia="Calibri" w:hAnsi="Times New Roman" w:cs="Times New Roman"/>
                <w:color w:val="000000"/>
                <w:sz w:val="24"/>
                <w:szCs w:val="24"/>
              </w:rPr>
              <w:t>SUR) ir pieejama informācija, kas ļauj noteikt dalībnieka valstisko piederību, taču neļauj identificēt konkrētu fizisku personu, jo vārda un uzvārda vietā ir ieraksts "Fiziska persona". Lai mazinātu uzņēmumiem administratīvo slogu, informācija par galvenās kontrolējošās vienības dalībnieku un valsti netiek prasīta no uzņēmumiem Pārvaldes pārskatos, bet tiek izmantota administratīvo datu avotos pieejamā informācija.</w:t>
            </w:r>
          </w:p>
          <w:p w14:paraId="6F3482C6"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4C89E921" w14:textId="3FBDFDEA" w:rsidR="009838B9" w:rsidRPr="00416387" w:rsidRDefault="009838B9" w:rsidP="00193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w:t>
            </w:r>
            <w:r w:rsidR="00443DD5">
              <w:rPr>
                <w:rFonts w:ascii="Times New Roman" w:eastAsia="Calibri" w:hAnsi="Times New Roman" w:cs="Times New Roman"/>
                <w:color w:val="000000"/>
                <w:sz w:val="24"/>
                <w:szCs w:val="24"/>
              </w:rPr>
              <w:t>6</w:t>
            </w:r>
            <w:r w:rsidRPr="00416387">
              <w:rPr>
                <w:rFonts w:ascii="Times New Roman" w:eastAsia="Calibri" w:hAnsi="Times New Roman" w:cs="Times New Roman"/>
                <w:color w:val="000000"/>
                <w:sz w:val="24"/>
                <w:szCs w:val="24"/>
              </w:rPr>
              <w:t xml:space="preserve">. Lai nodrošinātu SUR informācijas aktualizāciju un  “Galvenie uzņēmējdarbības gada rādītāji” (OSP 1. tabulas 13. sadaļa) sagatavošanu, un vienlaicīgi mazinātu administratīvo slogu </w:t>
            </w:r>
            <w:proofErr w:type="spellStart"/>
            <w:r w:rsidRPr="00416387">
              <w:rPr>
                <w:rFonts w:ascii="Times New Roman" w:eastAsia="Calibri" w:hAnsi="Times New Roman" w:cs="Times New Roman"/>
                <w:color w:val="000000"/>
                <w:sz w:val="24"/>
                <w:szCs w:val="24"/>
              </w:rPr>
              <w:t>pašnodarbinātām</w:t>
            </w:r>
            <w:proofErr w:type="spellEnd"/>
            <w:r w:rsidRPr="00416387">
              <w:rPr>
                <w:rFonts w:ascii="Times New Roman" w:eastAsia="Calibri" w:hAnsi="Times New Roman" w:cs="Times New Roman"/>
                <w:color w:val="000000"/>
                <w:sz w:val="24"/>
                <w:szCs w:val="24"/>
              </w:rPr>
              <w:t xml:space="preserve"> personām – saimnieciskās darbības veicējiem (fiziskām personām), informācija netiek prasīta Pārvaldes pārskatos, bet tiek izmantota tikai valsts reģistros pieejamā informācija. No administratīviem datu avotiem saņemtie personu dati tiek </w:t>
            </w:r>
            <w:proofErr w:type="spellStart"/>
            <w:r w:rsidRPr="00416387">
              <w:rPr>
                <w:rFonts w:ascii="Times New Roman" w:eastAsia="Calibri" w:hAnsi="Times New Roman" w:cs="Times New Roman"/>
                <w:color w:val="000000"/>
                <w:sz w:val="24"/>
                <w:szCs w:val="24"/>
              </w:rPr>
              <w:t>anonimizēti</w:t>
            </w:r>
            <w:proofErr w:type="spellEnd"/>
            <w:r w:rsidRPr="00416387">
              <w:rPr>
                <w:rFonts w:ascii="Times New Roman" w:eastAsia="Calibri" w:hAnsi="Times New Roman" w:cs="Times New Roman"/>
                <w:color w:val="000000"/>
                <w:sz w:val="24"/>
                <w:szCs w:val="24"/>
              </w:rPr>
              <w:t xml:space="preserve"> uzreiz pēc saņemšanas, līdz ar to oficiālās statistikas nodrošināšanā netiek izmantoti dati, kas ļauj identificēt konkrētu fizisko personu. Informācijas apstrādei tiek izmantots UUK. </w:t>
            </w:r>
            <w:r w:rsidRPr="00416387">
              <w:rPr>
                <w:color w:val="000000"/>
              </w:rPr>
              <w:t xml:space="preserve"> </w:t>
            </w:r>
            <w:r w:rsidRPr="00416387">
              <w:rPr>
                <w:rFonts w:ascii="Times New Roman" w:hAnsi="Times New Roman" w:cs="Times New Roman"/>
                <w:color w:val="000000"/>
                <w:sz w:val="24"/>
                <w:szCs w:val="24"/>
              </w:rPr>
              <w:t xml:space="preserve">Ņemot vērā, ka Pārvaldes datu apstrādes sistēma ir izstrādāta un piemērota atbilstoši datu ieguves prasībām caur </w:t>
            </w:r>
            <w:proofErr w:type="spellStart"/>
            <w:r w:rsidRPr="00416387">
              <w:rPr>
                <w:rFonts w:ascii="Times New Roman" w:hAnsi="Times New Roman" w:cs="Times New Roman"/>
                <w:color w:val="000000"/>
                <w:sz w:val="24"/>
                <w:szCs w:val="24"/>
              </w:rPr>
              <w:t>atkalizmantotāju</w:t>
            </w:r>
            <w:proofErr w:type="spellEnd"/>
            <w:r w:rsidRPr="00416387">
              <w:rPr>
                <w:rFonts w:ascii="Times New Roman" w:hAnsi="Times New Roman" w:cs="Times New Roman"/>
                <w:color w:val="000000"/>
                <w:sz w:val="24"/>
                <w:szCs w:val="24"/>
              </w:rPr>
              <w:t xml:space="preserve">, kā arī  ir nepieciešams papildus finansiālais ieguldījums sistēmas pielāgošanai, lai nodrošinātu nepieciešamās statistiskās informācijas pieejamību, ir pieņemts lēmums par  informācijas saņemšanu no </w:t>
            </w:r>
            <w:proofErr w:type="spellStart"/>
            <w:r w:rsidRPr="00416387">
              <w:rPr>
                <w:rFonts w:ascii="Times New Roman" w:hAnsi="Times New Roman" w:cs="Times New Roman"/>
                <w:color w:val="000000"/>
                <w:sz w:val="24"/>
                <w:szCs w:val="24"/>
              </w:rPr>
              <w:t>atkalizmantotāja</w:t>
            </w:r>
            <w:proofErr w:type="spellEnd"/>
            <w:r w:rsidRPr="00416387">
              <w:rPr>
                <w:rFonts w:ascii="Times New Roman" w:hAnsi="Times New Roman" w:cs="Times New Roman"/>
                <w:color w:val="000000"/>
                <w:sz w:val="24"/>
                <w:szCs w:val="24"/>
              </w:rPr>
              <w:t>. Pašreiz datu ieguves iespēju nodrošināšanai tiek izmantoti SIA "Lursoft IT" pakalpojums.</w:t>
            </w:r>
          </w:p>
          <w:p w14:paraId="61C172EC" w14:textId="77777777" w:rsidR="009838B9" w:rsidRPr="00416387" w:rsidRDefault="009838B9" w:rsidP="00193488">
            <w:pPr>
              <w:autoSpaceDE w:val="0"/>
              <w:autoSpaceDN w:val="0"/>
              <w:adjustRightInd w:val="0"/>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 xml:space="preserve">Informācija par komercsabiedrības dalībniekiem tiek izmantota </w:t>
            </w:r>
            <w:r w:rsidRPr="00416387">
              <w:rPr>
                <w:rFonts w:ascii="Times New Roman" w:eastAsia="Calibri" w:hAnsi="Times New Roman" w:cs="Times New Roman"/>
                <w:sz w:val="24"/>
                <w:szCs w:val="24"/>
              </w:rPr>
              <w:t>SVTK (Statistisko vienību tipoloģiskais klasifikators) koda noteikšanā, uzņēmumu gru</w:t>
            </w:r>
            <w:r w:rsidRPr="00416387">
              <w:rPr>
                <w:rFonts w:ascii="Times New Roman" w:eastAsia="Calibri" w:hAnsi="Times New Roman" w:cs="Times New Roman"/>
                <w:color w:val="000000"/>
                <w:sz w:val="24"/>
                <w:szCs w:val="24"/>
              </w:rPr>
              <w:t xml:space="preserve">pu informācijas </w:t>
            </w:r>
            <w:r w:rsidRPr="00416387">
              <w:rPr>
                <w:rFonts w:ascii="Times New Roman" w:eastAsia="Calibri" w:hAnsi="Times New Roman" w:cs="Times New Roman"/>
                <w:color w:val="000000"/>
                <w:sz w:val="24"/>
                <w:szCs w:val="24"/>
              </w:rPr>
              <w:lastRenderedPageBreak/>
              <w:t>apstrādē, ārvalsts saistītu uzņēmumu statistiskās informācijas nodrošināšanā, un ir viens no kritērijiem institucionālā sektora piešķiršanā atbilstoši Eiropas Kontu sistēmai (EKS 2010). SUR nesatur datus, kas ļauj identificēt komercsabiedrības dalībnieka vārdu, uzvārdu vai personas kodu. SUR var identificēt tikai pamatkapitāla lielumu, tā sadalījumu (valsts, pašvaldība, fiziska persona, cita juridiska persona un/vai ārvalsts juridiska persona), ārvalsts dalībnieka valsti, saimnieciskās darbības veicēja NACE kodu, ATVK kodu un ieņēmumus.</w:t>
            </w:r>
          </w:p>
          <w:p w14:paraId="5562C311"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48E23C44" w14:textId="2D768449"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w:t>
            </w:r>
            <w:r w:rsidR="00443DD5">
              <w:rPr>
                <w:rFonts w:ascii="Times New Roman" w:eastAsia="Calibri" w:hAnsi="Times New Roman" w:cs="Times New Roman"/>
                <w:color w:val="000000"/>
                <w:sz w:val="24"/>
                <w:szCs w:val="24"/>
              </w:rPr>
              <w:t>7</w:t>
            </w:r>
            <w:r w:rsidRPr="00416387">
              <w:rPr>
                <w:rFonts w:ascii="Times New Roman" w:eastAsia="Calibri" w:hAnsi="Times New Roman" w:cs="Times New Roman"/>
                <w:color w:val="000000"/>
                <w:sz w:val="24"/>
                <w:szCs w:val="24"/>
              </w:rPr>
              <w:t xml:space="preserve">. Lauksaimniecības statistikā </w:t>
            </w:r>
            <w:proofErr w:type="spellStart"/>
            <w:r w:rsidRPr="00416387">
              <w:rPr>
                <w:rFonts w:ascii="Times New Roman" w:eastAsia="Calibri" w:hAnsi="Times New Roman" w:cs="Times New Roman"/>
                <w:color w:val="000000"/>
                <w:sz w:val="24"/>
                <w:szCs w:val="24"/>
              </w:rPr>
              <w:t>respondējošā</w:t>
            </w:r>
            <w:proofErr w:type="spellEnd"/>
            <w:r w:rsidRPr="00416387">
              <w:rPr>
                <w:rFonts w:ascii="Times New Roman" w:eastAsia="Calibri" w:hAnsi="Times New Roman" w:cs="Times New Roman"/>
                <w:color w:val="000000"/>
                <w:sz w:val="24"/>
                <w:szCs w:val="24"/>
              </w:rPr>
              <w:t xml:space="preserve"> vienība ir lauku saimniecība, kas ir tehniski un ekonomiski pastāvīga vienība ar vienotu vadību, kas ražo lauksaimniecības produktus vai uztur zemi labā lauksaimniecības un vides stāvoklī. Saimniecība var ražot arī nelauksaimnieciskus produktus un sniegt nelauksaimnieciskus pakalpojumus. Lauku saimniecība var būt gan juridiska persona (reģistrēta Latvijas Republikas Uzņēmumu reģistrā), gan fiziska persona, kas ražo lauksaimniecības produkciju. Lai savienotu fizisko personu datus lauku saimniecību līmenī, tiek izmantoti papildus identifikatori. Datu apstrādes procesā fizisko personu datus Pārvalde izmanto vienīgi kopsavilkumu datu iegūšanai un grupējumu tabulu veidošanai. Lai samazinātu respondentu noslodzi un nodrošinātu savlaicīgu, precīzu lauksaimniecības statistiku, Pārvalde izmanto dažādu administratīvo datu avotu informāciju personu līmenī:</w:t>
            </w:r>
          </w:p>
          <w:p w14:paraId="2A2ED56B"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61BE461B" w14:textId="287BDE40" w:rsidR="009838B9" w:rsidRPr="00416387" w:rsidRDefault="009838B9" w:rsidP="00193488">
            <w:pPr>
              <w:spacing w:after="0" w:line="240" w:lineRule="auto"/>
              <w:jc w:val="both"/>
              <w:rPr>
                <w:rFonts w:ascii="Times New Roman" w:eastAsia="Calibri" w:hAnsi="Times New Roman" w:cs="Times New Roman"/>
                <w:color w:val="FF0000"/>
                <w:sz w:val="24"/>
                <w:szCs w:val="24"/>
              </w:rPr>
            </w:pPr>
            <w:r w:rsidRPr="00416387">
              <w:rPr>
                <w:rFonts w:ascii="Times New Roman" w:eastAsia="Calibri" w:hAnsi="Times New Roman" w:cs="Times New Roman"/>
                <w:color w:val="000000"/>
                <w:sz w:val="24"/>
                <w:szCs w:val="24"/>
              </w:rPr>
              <w:t xml:space="preserve">18. Lai nodrošinātu statistiku par lauksaimniecības dzīvnieku skaitu (OSP 1. </w:t>
            </w:r>
            <w:r w:rsidRPr="00416387">
              <w:rPr>
                <w:rFonts w:ascii="Times New Roman" w:eastAsia="Calibri" w:hAnsi="Times New Roman" w:cs="Times New Roman"/>
                <w:sz w:val="24"/>
                <w:szCs w:val="24"/>
              </w:rPr>
              <w:t>tabulas 16.5. un 16.20. punkts) atbilstoši Eiropas Parlamenta un Padomes 2008. gada 19. novembra Regulas (EK) Nr. 1165/2008</w:t>
            </w:r>
            <w:r w:rsidRPr="00416387">
              <w:rPr>
                <w:rStyle w:val="FootnoteReference"/>
                <w:rFonts w:ascii="Times New Roman" w:eastAsia="Calibri" w:hAnsi="Times New Roman" w:cs="Times New Roman"/>
                <w:sz w:val="24"/>
                <w:szCs w:val="24"/>
              </w:rPr>
              <w:footnoteReference w:id="8"/>
            </w:r>
            <w:r w:rsidRPr="00416387">
              <w:rPr>
                <w:rFonts w:ascii="Times New Roman" w:eastAsia="Calibri" w:hAnsi="Times New Roman" w:cs="Times New Roman"/>
                <w:sz w:val="24"/>
                <w:szCs w:val="24"/>
              </w:rPr>
              <w:t xml:space="preserve"> un Eiropas Parlamenta un Padomes regulas (ES) 2018/1091</w:t>
            </w:r>
            <w:r w:rsidRPr="00416387">
              <w:rPr>
                <w:rStyle w:val="FootnoteReference"/>
                <w:rFonts w:ascii="Times New Roman" w:eastAsia="Calibri" w:hAnsi="Times New Roman" w:cs="Times New Roman"/>
                <w:sz w:val="24"/>
                <w:szCs w:val="24"/>
              </w:rPr>
              <w:footnoteReference w:id="9"/>
            </w:r>
            <w:r w:rsidRPr="00416387">
              <w:rPr>
                <w:rFonts w:ascii="Times New Roman" w:eastAsia="Calibri" w:hAnsi="Times New Roman" w:cs="Times New Roman"/>
                <w:sz w:val="24"/>
                <w:szCs w:val="24"/>
              </w:rPr>
              <w:t xml:space="preserve"> prasībām, Pārvalde izmanto administratīvā datu avota – LDC Lauksaimniecības dzīvnieku reģistra un Novietņu infrastruktūras reģistra datus par dzīvnieku skaitu pa sugām un vecuma grupām, par ganāmpulka novietni un tās īpašnieku, par dzīvnieku novietņu infrastruktūru un kūtsmēslu apsaimniekošanu. </w:t>
            </w:r>
          </w:p>
          <w:p w14:paraId="5B946AA6"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67CC5145" w14:textId="08D1FD60"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2F2AFB">
              <w:rPr>
                <w:rFonts w:ascii="Times New Roman" w:eastAsia="Calibri" w:hAnsi="Times New Roman" w:cs="Times New Roman"/>
                <w:color w:val="000000"/>
                <w:sz w:val="24"/>
                <w:szCs w:val="24"/>
              </w:rPr>
              <w:t>18.</w:t>
            </w:r>
            <w:r w:rsidR="00443DD5" w:rsidRPr="002F2AFB">
              <w:rPr>
                <w:rFonts w:ascii="Times New Roman" w:eastAsia="Calibri" w:hAnsi="Times New Roman" w:cs="Times New Roman"/>
                <w:color w:val="000000"/>
                <w:sz w:val="24"/>
                <w:szCs w:val="24"/>
              </w:rPr>
              <w:t>1</w:t>
            </w:r>
            <w:r w:rsidRPr="002F2AFB">
              <w:rPr>
                <w:rFonts w:ascii="Times New Roman" w:eastAsia="Calibri" w:hAnsi="Times New Roman" w:cs="Times New Roman"/>
                <w:color w:val="000000"/>
                <w:sz w:val="24"/>
                <w:szCs w:val="24"/>
              </w:rPr>
              <w:t>. Statistiskā lauku saimniecību reģistra (turpmāk – SLSR) informācijas regulārai aktualizācijai kā vienu no datu avotiem Pārvalde izmanto administratīvo datu avota VZD Nekustamā īpašuma valsts kadastra informācijas sistēmas datus par fizisko personu tiesiskā valdījumā vai lietojumā</w:t>
            </w:r>
            <w:r w:rsidR="002F2AFB" w:rsidRPr="002F2AFB">
              <w:rPr>
                <w:rFonts w:ascii="Times New Roman" w:eastAsia="Calibri" w:hAnsi="Times New Roman" w:cs="Times New Roman"/>
                <w:color w:val="000000"/>
                <w:sz w:val="24"/>
                <w:szCs w:val="24"/>
              </w:rPr>
              <w:t xml:space="preserve"> </w:t>
            </w:r>
            <w:r w:rsidRPr="002F2AFB">
              <w:rPr>
                <w:rFonts w:ascii="Times New Roman" w:eastAsia="Calibri" w:hAnsi="Times New Roman" w:cs="Times New Roman"/>
                <w:color w:val="000000"/>
                <w:sz w:val="24"/>
                <w:szCs w:val="24"/>
              </w:rPr>
              <w:t xml:space="preserve">esošām zemes vienībām, kuru zemes lietošanas mērķis ir lauksaimniecība un mežsaimniecība. Administratīvo avotu dati tiek izmantoti SLSR datu analīzei un kvalitātes pārbaudei lauku saimniecību līmenī, lai nodrošinātu informāciju par lauku saimniecību skaitu un zemju platībām (OSP 1. tabulas 16.16. punkts). Regulāri aktualizēta SLSR informācija nodrošina kvalitatīvu lauksaimniecības statistikas </w:t>
            </w:r>
            <w:proofErr w:type="spellStart"/>
            <w:r w:rsidRPr="002F2AFB">
              <w:rPr>
                <w:rFonts w:ascii="Times New Roman" w:eastAsia="Calibri" w:hAnsi="Times New Roman" w:cs="Times New Roman"/>
                <w:color w:val="000000"/>
                <w:sz w:val="24"/>
                <w:szCs w:val="24"/>
              </w:rPr>
              <w:t>apsekojumu</w:t>
            </w:r>
            <w:proofErr w:type="spellEnd"/>
            <w:r w:rsidRPr="002F2AFB">
              <w:rPr>
                <w:rFonts w:ascii="Times New Roman" w:eastAsia="Calibri" w:hAnsi="Times New Roman" w:cs="Times New Roman"/>
                <w:color w:val="000000"/>
                <w:sz w:val="24"/>
                <w:szCs w:val="24"/>
              </w:rPr>
              <w:t xml:space="preserve"> izlašu veidošanu lauku saimniecību līmenī.</w:t>
            </w:r>
          </w:p>
          <w:p w14:paraId="2456C4A5"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2FC2BC18" w14:textId="5A22801E"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18.</w:t>
            </w:r>
            <w:r w:rsidR="00443DD5">
              <w:rPr>
                <w:rFonts w:ascii="Times New Roman" w:eastAsia="Calibri" w:hAnsi="Times New Roman" w:cs="Times New Roman"/>
                <w:color w:val="000000"/>
                <w:sz w:val="24"/>
                <w:szCs w:val="24"/>
              </w:rPr>
              <w:t>2</w:t>
            </w:r>
            <w:r w:rsidRPr="00416387">
              <w:rPr>
                <w:rFonts w:ascii="Times New Roman" w:eastAsia="Calibri" w:hAnsi="Times New Roman" w:cs="Times New Roman"/>
                <w:color w:val="000000"/>
                <w:sz w:val="24"/>
                <w:szCs w:val="24"/>
              </w:rPr>
              <w:t xml:space="preserve">. SLSR informācija par lauku saimniecību ekonomisko lielumu un specializāciju ir svarīga lauksaimniecības izlašu veidošanā. Lai aktualizētu SLSR informāciju, Pārvalde izmanto LDC Lauksaimniecības dzīvnieku reģistra datus par dzīvnieku skaitu pa sugām un vecuma grupām ganāmpulku īpašnieku līmenī, kas nepieciešama lauku saimniecību lopkopības standarta izlaides aprēķinam, kā arī LAD informāciju no ES tiešo maksājumu datubāzes par atbalsta saņēmēju deklarētām un apstiprinātām </w:t>
            </w:r>
            <w:r w:rsidRPr="00416387">
              <w:rPr>
                <w:rFonts w:ascii="Times New Roman" w:eastAsia="Calibri" w:hAnsi="Times New Roman" w:cs="Times New Roman"/>
                <w:color w:val="000000"/>
                <w:sz w:val="24"/>
                <w:szCs w:val="24"/>
              </w:rPr>
              <w:lastRenderedPageBreak/>
              <w:t>lauksaimniecības kultūru sējumu platībām kultūru līmenī, kas nepieciešama lauku saimniecību augkopības standarta izlaides aprēķinam, kā arī LDC Bioloģiskās lauksaimniecības reģistra informāciju par bioloģiski sertificēto personu audzēto lauksaimniecības kultūru platībām, kuru izmanto bioloģisko lauku saimniecību pārstāvniecības nodrošināšanai lauksaimniecības izlasēs.</w:t>
            </w:r>
          </w:p>
          <w:p w14:paraId="5CB6A980"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669189F6" w14:textId="42980B43"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18.</w:t>
            </w:r>
            <w:r w:rsidR="00443DD5">
              <w:rPr>
                <w:rFonts w:ascii="Times New Roman" w:eastAsia="Calibri" w:hAnsi="Times New Roman" w:cs="Times New Roman"/>
                <w:color w:val="000000"/>
                <w:sz w:val="24"/>
                <w:szCs w:val="24"/>
              </w:rPr>
              <w:t>3</w:t>
            </w:r>
            <w:r w:rsidRPr="00416387">
              <w:rPr>
                <w:rFonts w:ascii="Times New Roman" w:eastAsia="Calibri" w:hAnsi="Times New Roman" w:cs="Times New Roman"/>
                <w:color w:val="000000"/>
                <w:sz w:val="24"/>
                <w:szCs w:val="24"/>
              </w:rPr>
              <w:t>. Lai nodrošinātu ikgadējo statistiku par lauksaimniecības kultūru sējumu platībām (</w:t>
            </w:r>
            <w:r w:rsidRPr="00416387">
              <w:rPr>
                <w:rFonts w:ascii="Times New Roman" w:eastAsia="Calibri" w:hAnsi="Times New Roman" w:cs="Times New Roman"/>
                <w:sz w:val="24"/>
                <w:szCs w:val="24"/>
              </w:rPr>
              <w:t xml:space="preserve">OSP 1. tabulas 16.2. punkts) </w:t>
            </w:r>
            <w:r w:rsidRPr="00416387">
              <w:rPr>
                <w:rFonts w:ascii="Times New Roman" w:eastAsia="Calibri" w:hAnsi="Times New Roman" w:cs="Times New Roman"/>
                <w:color w:val="000000"/>
                <w:sz w:val="24"/>
                <w:szCs w:val="24"/>
              </w:rPr>
              <w:t>atbilstoši Eiropas Parlamenta un Padomes 2009. gada 18. jūnija Regulas (EK) Nr. 543/2009</w:t>
            </w:r>
            <w:r w:rsidRPr="00416387">
              <w:rPr>
                <w:rStyle w:val="FootnoteReference"/>
                <w:rFonts w:ascii="Times New Roman" w:eastAsia="Calibri" w:hAnsi="Times New Roman" w:cs="Times New Roman"/>
                <w:color w:val="000000"/>
                <w:sz w:val="20"/>
                <w:szCs w:val="20"/>
              </w:rPr>
              <w:footnoteReference w:id="10"/>
            </w:r>
            <w:r w:rsidRPr="00416387">
              <w:rPr>
                <w:rFonts w:ascii="Times New Roman" w:eastAsia="Calibri" w:hAnsi="Times New Roman" w:cs="Times New Roman"/>
                <w:color w:val="000000"/>
                <w:sz w:val="24"/>
                <w:szCs w:val="24"/>
              </w:rPr>
              <w:t xml:space="preserve">  prasībām, datu analīzei un datu kvalitātes pārbaudei, Pārvalde izmanto LAD Integrētās administrēšanas un kontroles sistēmas (turpmāk – IAKS) datus par deklarētajām lauksaimniecības kultūru sējumu platībām fizisko personu līmenī. IAKS datus Pārvalde izmanto arī ikgadējā augkopības </w:t>
            </w:r>
            <w:proofErr w:type="spellStart"/>
            <w:r w:rsidRPr="00416387">
              <w:rPr>
                <w:rFonts w:ascii="Times New Roman" w:eastAsia="Calibri" w:hAnsi="Times New Roman" w:cs="Times New Roman"/>
                <w:color w:val="000000"/>
                <w:sz w:val="24"/>
                <w:szCs w:val="24"/>
              </w:rPr>
              <w:t>apsekojumā</w:t>
            </w:r>
            <w:proofErr w:type="spellEnd"/>
            <w:r w:rsidRPr="00416387">
              <w:rPr>
                <w:rFonts w:ascii="Times New Roman" w:eastAsia="Calibri" w:hAnsi="Times New Roman" w:cs="Times New Roman"/>
                <w:color w:val="000000"/>
                <w:sz w:val="24"/>
                <w:szCs w:val="24"/>
              </w:rPr>
              <w:t xml:space="preserve"> kā </w:t>
            </w:r>
            <w:proofErr w:type="spellStart"/>
            <w:r w:rsidRPr="00416387">
              <w:rPr>
                <w:rFonts w:ascii="Times New Roman" w:eastAsia="Calibri" w:hAnsi="Times New Roman" w:cs="Times New Roman"/>
                <w:color w:val="000000"/>
                <w:sz w:val="24"/>
                <w:szCs w:val="24"/>
              </w:rPr>
              <w:t>priekšiedruku</w:t>
            </w:r>
            <w:proofErr w:type="spellEnd"/>
            <w:r w:rsidRPr="00416387">
              <w:rPr>
                <w:rFonts w:ascii="Times New Roman" w:eastAsia="Calibri" w:hAnsi="Times New Roman" w:cs="Times New Roman"/>
                <w:color w:val="000000"/>
                <w:sz w:val="24"/>
                <w:szCs w:val="24"/>
              </w:rPr>
              <w:t xml:space="preserve">, kā arī par pamatu dažādu lauksaimniecības statistikas </w:t>
            </w:r>
            <w:proofErr w:type="spellStart"/>
            <w:r w:rsidRPr="00416387">
              <w:rPr>
                <w:rFonts w:ascii="Times New Roman" w:eastAsia="Calibri" w:hAnsi="Times New Roman" w:cs="Times New Roman"/>
                <w:color w:val="000000"/>
                <w:sz w:val="24"/>
                <w:szCs w:val="24"/>
              </w:rPr>
              <w:t>apsekojumu</w:t>
            </w:r>
            <w:proofErr w:type="spellEnd"/>
            <w:r w:rsidRPr="00416387">
              <w:rPr>
                <w:rFonts w:ascii="Times New Roman" w:eastAsia="Calibri" w:hAnsi="Times New Roman" w:cs="Times New Roman"/>
                <w:color w:val="000000"/>
                <w:sz w:val="24"/>
                <w:szCs w:val="24"/>
              </w:rPr>
              <w:t xml:space="preserve"> izlašu veidošanā. </w:t>
            </w:r>
          </w:p>
          <w:p w14:paraId="786682DF"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0FB7A36B" w14:textId="15A839CD"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18.</w:t>
            </w:r>
            <w:r w:rsidR="00443DD5">
              <w:rPr>
                <w:rFonts w:ascii="Times New Roman" w:eastAsia="Calibri" w:hAnsi="Times New Roman" w:cs="Times New Roman"/>
                <w:color w:val="000000"/>
                <w:sz w:val="24"/>
                <w:szCs w:val="24"/>
              </w:rPr>
              <w:t>4</w:t>
            </w:r>
            <w:r w:rsidRPr="00416387">
              <w:rPr>
                <w:rFonts w:ascii="Times New Roman" w:eastAsia="Calibri" w:hAnsi="Times New Roman" w:cs="Times New Roman"/>
                <w:color w:val="000000"/>
                <w:sz w:val="24"/>
                <w:szCs w:val="24"/>
              </w:rPr>
              <w:t>.  Lai nodrošinātu statistiku par lauksaimniecības kultūru sējumu platībām 2020. gada lauksaimniecības skaitīšanā (OSP 1. tabulas 16.20. punkts) atbilstoši Eiropas Parlamenta un Padomes regulas (ES) 2018/1091</w:t>
            </w:r>
            <w:r w:rsidRPr="00416387">
              <w:rPr>
                <w:rStyle w:val="FootnoteReference"/>
                <w:rFonts w:ascii="Times New Roman" w:eastAsia="Calibri" w:hAnsi="Times New Roman" w:cs="Times New Roman"/>
                <w:color w:val="000000"/>
                <w:sz w:val="20"/>
                <w:szCs w:val="20"/>
              </w:rPr>
              <w:footnoteReference w:id="11"/>
            </w:r>
            <w:r w:rsidRPr="00416387">
              <w:rPr>
                <w:rFonts w:ascii="Times New Roman" w:eastAsia="Calibri" w:hAnsi="Times New Roman" w:cs="Times New Roman"/>
                <w:color w:val="000000"/>
                <w:sz w:val="20"/>
                <w:szCs w:val="20"/>
              </w:rPr>
              <w:t xml:space="preserve"> </w:t>
            </w:r>
            <w:r w:rsidRPr="00416387">
              <w:rPr>
                <w:rFonts w:ascii="Times New Roman" w:eastAsia="Calibri" w:hAnsi="Times New Roman" w:cs="Times New Roman"/>
                <w:color w:val="000000"/>
                <w:sz w:val="24"/>
                <w:szCs w:val="24"/>
              </w:rPr>
              <w:t xml:space="preserve">prasībām,  Pārvalde izmanto LAD IAKS datus par deklarētajām lauksaimniecības kultūru sējumu platībām fizisko personu līmenī. </w:t>
            </w:r>
          </w:p>
          <w:p w14:paraId="130503D6" w14:textId="77777777" w:rsidR="009838B9" w:rsidRPr="00416387" w:rsidRDefault="009838B9" w:rsidP="00D1538F">
            <w:pPr>
              <w:spacing w:after="0" w:line="240" w:lineRule="auto"/>
              <w:jc w:val="both"/>
              <w:rPr>
                <w:rFonts w:ascii="Times New Roman" w:eastAsia="Calibri" w:hAnsi="Times New Roman" w:cs="Times New Roman"/>
                <w:color w:val="000000"/>
                <w:sz w:val="24"/>
                <w:szCs w:val="24"/>
              </w:rPr>
            </w:pPr>
          </w:p>
          <w:p w14:paraId="4270D28D" w14:textId="27BD8809"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18.</w:t>
            </w:r>
            <w:r w:rsidR="00443DD5">
              <w:rPr>
                <w:rFonts w:ascii="Times New Roman" w:eastAsia="Calibri" w:hAnsi="Times New Roman" w:cs="Times New Roman"/>
                <w:color w:val="000000"/>
                <w:sz w:val="24"/>
                <w:szCs w:val="24"/>
              </w:rPr>
              <w:t>5</w:t>
            </w:r>
            <w:r w:rsidRPr="00416387">
              <w:rPr>
                <w:rFonts w:ascii="Times New Roman" w:eastAsia="Calibri" w:hAnsi="Times New Roman" w:cs="Times New Roman"/>
                <w:color w:val="000000"/>
                <w:sz w:val="24"/>
                <w:szCs w:val="24"/>
              </w:rPr>
              <w:t xml:space="preserve">. Lai nodrošinātu statistiku par atbalstu lauku attīstībai 2020. gada lauksaimniecības skaitīšanā (OSP 1. tabulas 16.20. punkts) atbilstoši Eiropas Parlamenta un Padomes regulas (ES) 2018/1091 prasībām,  Pārvalde izmanto LAD informāciju par atsevišķu atbalsta pasākumu ietvaros apmaksātiem projektiem. </w:t>
            </w:r>
          </w:p>
          <w:p w14:paraId="7D4A52B2"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275370F3" w14:textId="20D2F793"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18.</w:t>
            </w:r>
            <w:r w:rsidR="00443DD5">
              <w:rPr>
                <w:rFonts w:ascii="Times New Roman" w:eastAsia="Calibri" w:hAnsi="Times New Roman" w:cs="Times New Roman"/>
                <w:color w:val="000000"/>
                <w:sz w:val="24"/>
                <w:szCs w:val="24"/>
              </w:rPr>
              <w:t>6</w:t>
            </w:r>
            <w:r w:rsidRPr="00416387">
              <w:rPr>
                <w:rFonts w:ascii="Times New Roman" w:eastAsia="Calibri" w:hAnsi="Times New Roman" w:cs="Times New Roman"/>
                <w:color w:val="000000"/>
                <w:sz w:val="24"/>
                <w:szCs w:val="24"/>
              </w:rPr>
              <w:t xml:space="preserve">. Lai nodrošinātu statistiku par bioloģiski audzētu lauksaimniecības kultūru sējumu platībām un lauksaimniecības dzīvnieku skaitu 2020. gada lauksaimniecības skaitīšanā (OSP 1. tabulas 16.20. punkts) atbilstoši Eiropas Parlamenta un Padomes regulas (ES) 2018/1091 prasībām,  Pārvalde izmanto  LDC Bioloģiskās lauksaimniecības reģistra informāciju par bioloģiski sertificētām (ieskaitot pārejas perioda) lauksaimniecības kultūraugu platībām fizisko personu līmenī un LDC Lauksaimniecības dzīvnieku reģistra datus par bioloģiski audzētu dzīvnieku skaitu pa sugām, par ganāmpulka novietni un tās īpašnieku.  </w:t>
            </w:r>
          </w:p>
          <w:p w14:paraId="4720DE89"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530619D1" w14:textId="77777777" w:rsidR="009838B9" w:rsidRPr="00416387" w:rsidRDefault="009838B9" w:rsidP="00193488">
            <w:pPr>
              <w:spacing w:line="240" w:lineRule="auto"/>
              <w:jc w:val="both"/>
            </w:pPr>
            <w:r w:rsidRPr="00416387">
              <w:rPr>
                <w:rFonts w:ascii="Times New Roman" w:eastAsia="Calibri" w:hAnsi="Times New Roman" w:cs="Times New Roman"/>
                <w:sz w:val="24"/>
                <w:szCs w:val="24"/>
              </w:rPr>
              <w:t xml:space="preserve">19. </w:t>
            </w:r>
            <w:r w:rsidRPr="00416387">
              <w:rPr>
                <w:rFonts w:ascii="Times New Roman" w:hAnsi="Times New Roman" w:cs="Times New Roman"/>
                <w:sz w:val="24"/>
                <w:szCs w:val="24"/>
              </w:rPr>
              <w:t>LDC statistikas sagatavošanas procesā apstrādā fizisko personu datus, lai identificētu katru bioloģiskās lauksaimniecības shēmas dalībnieku; fizisko personu datu informācija tiek sasaistīta ar pārējiem Lauksaimniecības datu centra reģistriem, kas nodrošina precīzu saražotās bioloģiskās produkcijas daudzuma un dzīvnieku skaita informāciju. Lai nodrošinātu veiksmīgu saimniecību apsekošanu, ko veic sertificējošās institūcijas, ir nepieciešama fizisko personu kontaktinformācija, kā arī saimniecības adrese</w:t>
            </w:r>
            <w:r w:rsidRPr="00416387">
              <w:t>.</w:t>
            </w:r>
          </w:p>
          <w:p w14:paraId="2C193DEB" w14:textId="720F7CA0" w:rsidR="009838B9" w:rsidRPr="00416387" w:rsidRDefault="009838B9" w:rsidP="00193488">
            <w:pPr>
              <w:spacing w:line="240" w:lineRule="auto"/>
              <w:jc w:val="both"/>
              <w:rPr>
                <w:rFonts w:ascii="Times New Roman" w:hAnsi="Times New Roman"/>
                <w:sz w:val="24"/>
                <w:szCs w:val="24"/>
              </w:rPr>
            </w:pPr>
            <w:r w:rsidRPr="00416387">
              <w:rPr>
                <w:rFonts w:ascii="Times New Roman" w:eastAsia="Times New Roman" w:hAnsi="Times New Roman" w:cs="Times New Roman"/>
                <w:color w:val="000000"/>
                <w:sz w:val="24"/>
                <w:szCs w:val="24"/>
                <w:lang w:eastAsia="lv-LV"/>
              </w:rPr>
              <w:lastRenderedPageBreak/>
              <w:t xml:space="preserve">20. </w:t>
            </w:r>
            <w:r w:rsidRPr="00416387">
              <w:rPr>
                <w:rFonts w:ascii="Times New Roman" w:hAnsi="Times New Roman"/>
                <w:sz w:val="24"/>
                <w:szCs w:val="24"/>
              </w:rPr>
              <w:t xml:space="preserve"> Izpildot Latvijas Republikas Ministru kabineta 2017. gada 23. maija noteikumu Nr. 271 “Noteikumi par vides aizsardzības oficiālās statistikas veidlapām” prasības, VSIA “Latvijas Vides, ģeoloģijas un meteoroloģijas centrs” (turpmāk – LVĢMC) veic vides aizsardzības oficiālās statistikas veidlapās noteiktās informācijas uzkrāšanu un datu apstrādi (</w:t>
            </w:r>
            <w:r w:rsidR="006B6BC1">
              <w:rPr>
                <w:rFonts w:ascii="Times New Roman" w:hAnsi="Times New Roman"/>
                <w:sz w:val="24"/>
                <w:szCs w:val="24"/>
              </w:rPr>
              <w:t xml:space="preserve">OSP 1. tabulas </w:t>
            </w:r>
            <w:r w:rsidRPr="00416387">
              <w:rPr>
                <w:rFonts w:ascii="Times New Roman" w:hAnsi="Times New Roman"/>
                <w:sz w:val="24"/>
                <w:szCs w:val="24"/>
              </w:rPr>
              <w:t xml:space="preserve">27.1., 27.4., 27.10. </w:t>
            </w:r>
            <w:r w:rsidR="006B6BC1">
              <w:rPr>
                <w:rFonts w:ascii="Times New Roman" w:hAnsi="Times New Roman"/>
                <w:sz w:val="24"/>
                <w:szCs w:val="24"/>
              </w:rPr>
              <w:t>punkti).</w:t>
            </w:r>
          </w:p>
          <w:p w14:paraId="5F6935CA" w14:textId="77777777" w:rsidR="009838B9" w:rsidRPr="00416387" w:rsidRDefault="009838B9" w:rsidP="00193488">
            <w:pPr>
              <w:spacing w:line="240" w:lineRule="auto"/>
              <w:jc w:val="both"/>
              <w:rPr>
                <w:rFonts w:ascii="Times New Roman" w:hAnsi="Times New Roman"/>
                <w:sz w:val="24"/>
                <w:szCs w:val="24"/>
              </w:rPr>
            </w:pPr>
            <w:r w:rsidRPr="00416387">
              <w:rPr>
                <w:rFonts w:ascii="Times New Roman" w:hAnsi="Times New Roman"/>
                <w:sz w:val="24"/>
                <w:szCs w:val="24"/>
              </w:rPr>
              <w:t>Lai varētu nodrošināt vides aizsardzības oficiālās statistikas veidlapu iesniedzēju un kompetentās iestādes lietotāju identificēšanu un verificēt viņu tiesības iesniegt šīs veidlapas konkrētas fiziskās vai juridiskās personas vārdā, vai veikt to pārbaudi, LVĢMC ir nepieciešams uzturēt sistēmas lietotāju reģistru un uzkrāt lietotāju kontu datus. Nereģistrējot un neautorizējot sistēmas lietotājus, LVĢMC nevarētu nodrošināt to, ka vides aizsardzības oficiālās statistikas veidlapas iesniedz un pārbauda personas, kam ir juridiskās tiesības šādām darbībām.</w:t>
            </w:r>
          </w:p>
          <w:p w14:paraId="28A112B1" w14:textId="28944283" w:rsidR="009838B9" w:rsidRPr="000A64C8" w:rsidRDefault="009838B9" w:rsidP="00193488">
            <w:pPr>
              <w:spacing w:line="240" w:lineRule="auto"/>
              <w:jc w:val="both"/>
              <w:rPr>
                <w:rFonts w:ascii="Times New Roman" w:hAnsi="Times New Roman"/>
                <w:sz w:val="24"/>
                <w:szCs w:val="24"/>
              </w:rPr>
            </w:pPr>
            <w:r w:rsidRPr="00416387">
              <w:rPr>
                <w:rFonts w:ascii="Times New Roman" w:eastAsia="Times New Roman" w:hAnsi="Times New Roman"/>
                <w:color w:val="000000"/>
                <w:sz w:val="24"/>
                <w:szCs w:val="24"/>
                <w:lang w:eastAsia="lv-LV"/>
              </w:rPr>
              <w:t>Saskaņā ar likuma “Par zemes dzīlēm” 5. panta pirmo daļu LVĢMC sastāda derīgo izrakteņu krājumu bilanci (turpmāk – bilance) (</w:t>
            </w:r>
            <w:r w:rsidR="006B6BC1">
              <w:rPr>
                <w:rFonts w:ascii="Times New Roman" w:eastAsia="Times New Roman" w:hAnsi="Times New Roman"/>
                <w:color w:val="000000"/>
                <w:sz w:val="24"/>
                <w:szCs w:val="24"/>
                <w:lang w:eastAsia="lv-LV"/>
              </w:rPr>
              <w:t xml:space="preserve">OSP 1. tabulas </w:t>
            </w:r>
            <w:r w:rsidRPr="00416387">
              <w:rPr>
                <w:rFonts w:ascii="Times New Roman" w:eastAsia="Times New Roman" w:hAnsi="Times New Roman"/>
                <w:color w:val="000000"/>
                <w:sz w:val="24"/>
                <w:szCs w:val="24"/>
                <w:lang w:eastAsia="lv-LV"/>
              </w:rPr>
              <w:t xml:space="preserve">27.13. </w:t>
            </w:r>
            <w:r w:rsidR="006B6BC1">
              <w:rPr>
                <w:rFonts w:ascii="Times New Roman" w:eastAsia="Times New Roman" w:hAnsi="Times New Roman"/>
                <w:color w:val="000000"/>
                <w:sz w:val="24"/>
                <w:szCs w:val="24"/>
                <w:lang w:eastAsia="lv-LV"/>
              </w:rPr>
              <w:t xml:space="preserve">punkts), </w:t>
            </w:r>
            <w:r w:rsidRPr="00416387">
              <w:rPr>
                <w:rFonts w:ascii="Times New Roman" w:eastAsia="Times New Roman" w:hAnsi="Times New Roman"/>
                <w:color w:val="000000"/>
                <w:sz w:val="24"/>
                <w:szCs w:val="24"/>
                <w:lang w:eastAsia="lv-LV"/>
              </w:rPr>
              <w:t xml:space="preserve">kas satur datus par derīgo izrakteņu ieguves apjomiem iepriekšējā gadā un derīgo izrakteņu krājumiem. Atbilstoši Ministru kabineta 2012. gada 21. augusta noteikumu Nr. 570 “Derīgo izrakteņu ieguves kārtība” 65. punktam Valsts vides dienests </w:t>
            </w:r>
            <w:r w:rsidRPr="00416387">
              <w:rPr>
                <w:rFonts w:ascii="Times New Roman" w:hAnsi="Times New Roman"/>
                <w:sz w:val="24"/>
                <w:szCs w:val="24"/>
              </w:rPr>
              <w:t xml:space="preserve">līdz nākamā kalendāra gada 1. aprīlim </w:t>
            </w:r>
            <w:proofErr w:type="spellStart"/>
            <w:r w:rsidRPr="00416387">
              <w:rPr>
                <w:rFonts w:ascii="Times New Roman" w:hAnsi="Times New Roman"/>
                <w:sz w:val="24"/>
                <w:szCs w:val="24"/>
              </w:rPr>
              <w:t>nosūta</w:t>
            </w:r>
            <w:proofErr w:type="spellEnd"/>
            <w:r w:rsidRPr="00416387">
              <w:rPr>
                <w:rFonts w:ascii="Times New Roman" w:hAnsi="Times New Roman"/>
                <w:sz w:val="24"/>
                <w:szCs w:val="24"/>
              </w:rPr>
              <w:t xml:space="preserve"> LVĢMC apkopotu informāciju par derīgo izrakteņu ieguvi par iepriekšējo kalendāra gadu bilances sagatavošanai. </w:t>
            </w:r>
            <w:r w:rsidRPr="00416387">
              <w:rPr>
                <w:rFonts w:ascii="Times New Roman" w:eastAsia="Times New Roman" w:hAnsi="Times New Roman"/>
                <w:color w:val="000000"/>
                <w:sz w:val="24"/>
                <w:szCs w:val="24"/>
                <w:lang w:eastAsia="lv-LV"/>
              </w:rPr>
              <w:t xml:space="preserve">Bilance satur informāciju par personām, kurām  izsniegta zemes dzīļu izmantošanas licence derīgo izrakteņu ieguvei vai bieži sastopamo derīgo izrakteņu ieguves atļauja un kuras iepriekšējā kalendārajā gadā veikušas derīgo izrakteņu ieguvi. Informācija par fiziskām personām ir vārds, uzvārds un kopā pa bilancēm ((derīgo izrakteņu (būvmateriālu izejvielu, kūdras, </w:t>
            </w:r>
            <w:proofErr w:type="spellStart"/>
            <w:r w:rsidRPr="00416387">
              <w:rPr>
                <w:rFonts w:ascii="Times New Roman" w:eastAsia="Times New Roman" w:hAnsi="Times New Roman"/>
                <w:color w:val="000000"/>
                <w:sz w:val="24"/>
                <w:szCs w:val="24"/>
                <w:lang w:eastAsia="lv-LV"/>
              </w:rPr>
              <w:t>sapropeļa</w:t>
            </w:r>
            <w:proofErr w:type="spellEnd"/>
            <w:r w:rsidRPr="00416387">
              <w:rPr>
                <w:rFonts w:ascii="Times New Roman" w:eastAsia="Times New Roman" w:hAnsi="Times New Roman"/>
                <w:color w:val="000000"/>
                <w:sz w:val="24"/>
                <w:szCs w:val="24"/>
                <w:lang w:eastAsia="lv-LV"/>
              </w:rPr>
              <w:t xml:space="preserve"> un dziedniecības dūņu) krājumu bilance un pazemes ūdeņu krājumu bilance)) to skaits gadā ir līdz 50 (kopā gadā tiek iekļauti aptuveni 850 zemes dzīļu izmantotāji). Bilances datus par veikto derīgo izrakteņu ieguvi un atlikušajiem derīgo izrakteņu krājumiem galvenokārt izmanto valsts un pašvaldību iestādes, uzņēmumi un ar derīgo izrakteņu ieguvi saistītas biedrības un asociācijas. </w:t>
            </w:r>
            <w:r w:rsidRPr="00416387">
              <w:rPr>
                <w:rFonts w:ascii="Times New Roman" w:hAnsi="Times New Roman"/>
                <w:sz w:val="24"/>
                <w:szCs w:val="24"/>
              </w:rPr>
              <w:t xml:space="preserve">Fiziskas personas vārds un uzvārds, līdzīgi kā juridiskas personas nosaukums, bilancē ir kā būtisks  identifikators, lai nodrošinātu bilances </w:t>
            </w:r>
            <w:proofErr w:type="spellStart"/>
            <w:r w:rsidRPr="00416387">
              <w:rPr>
                <w:rFonts w:ascii="Times New Roman" w:hAnsi="Times New Roman"/>
                <w:sz w:val="24"/>
                <w:szCs w:val="24"/>
              </w:rPr>
              <w:t>pielietojamību</w:t>
            </w:r>
            <w:proofErr w:type="spellEnd"/>
            <w:r w:rsidRPr="00416387">
              <w:rPr>
                <w:rFonts w:ascii="Times New Roman" w:hAnsi="Times New Roman"/>
                <w:sz w:val="24"/>
                <w:szCs w:val="24"/>
              </w:rPr>
              <w:t xml:space="preserve"> zemes dzīļu izmantošanas un aizsardzības kontroles pasākumos, ko saskaņā ar likuma “Par zemes dzīlēm” 18. pantu veic Valsts vides dienests un pašvaldības.</w:t>
            </w:r>
            <w:r w:rsidR="000A64C8">
              <w:rPr>
                <w:rFonts w:ascii="Times New Roman" w:hAnsi="Times New Roman"/>
                <w:sz w:val="24"/>
                <w:szCs w:val="24"/>
              </w:rPr>
              <w:t xml:space="preserve"> </w:t>
            </w:r>
            <w:r w:rsidRPr="00416387">
              <w:rPr>
                <w:rFonts w:ascii="Times New Roman" w:hAnsi="Times New Roman"/>
                <w:sz w:val="24"/>
                <w:szCs w:val="24"/>
              </w:rPr>
              <w:t>Līdz ar to, ņemot vērā augstāk minētos apstākļus, var uzskatīt, ka no personas datu vākšanas un apstrādes oficiālās statistikas nodrošināšanai sabiedrības ieguvums ir lielāks nekā iespējamais fizisko personu tiesību uz privātumu aizskārums, tādēļ iepriekš minēto institūciju rīcībā esošo personas datu izmantošana oficiālās statistikas nodrošināšanai ir samērīga un iegūtais sabiedriskais labums būtiski pārsniedz personas tiesību ierobežojumu.</w:t>
            </w:r>
          </w:p>
          <w:p w14:paraId="4656EC04" w14:textId="5AC85249" w:rsidR="009838B9"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21. Lai sagatavotu informāciju par datoru un interneta lietošanu mājsaimniecībā (OSP 1. tabulas</w:t>
            </w:r>
            <w:r w:rsidRPr="00416387">
              <w:rPr>
                <w:rFonts w:ascii="Times New Roman" w:eastAsia="Times New Roman" w:hAnsi="Times New Roman" w:cs="Times New Roman"/>
                <w:color w:val="000000"/>
                <w:sz w:val="24"/>
                <w:szCs w:val="24"/>
                <w:lang w:eastAsia="lv-LV"/>
              </w:rPr>
              <w:t xml:space="preserve"> </w:t>
            </w:r>
            <w:r w:rsidRPr="00416387">
              <w:rPr>
                <w:rFonts w:ascii="Times New Roman" w:eastAsia="Calibri" w:hAnsi="Times New Roman" w:cs="Times New Roman"/>
                <w:color w:val="000000"/>
                <w:sz w:val="24"/>
                <w:szCs w:val="24"/>
              </w:rPr>
              <w:t xml:space="preserve">28.2. punkts) ir nepieciešami administratīvie dati, kas kalpo diviem mērķiem: respondentu izlases veidošanai, lai respondenti pietiekami pārstāvētu regulās prasītos datu griezumus, un demogrāfisko rādītāju iegūšanai. </w:t>
            </w:r>
            <w:r w:rsidRPr="00416387">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Pr="00416387">
              <w:rPr>
                <w:rFonts w:ascii="Times New Roman" w:eastAsia="Calibri" w:hAnsi="Times New Roman" w:cs="Times New Roman"/>
                <w:bCs/>
                <w:sz w:val="24"/>
                <w:szCs w:val="24"/>
              </w:rPr>
              <w:t>2004. gada 21. aprīļa</w:t>
            </w:r>
            <w:r w:rsidRPr="00416387">
              <w:rPr>
                <w:rFonts w:ascii="Times New Roman" w:eastAsia="Calibri" w:hAnsi="Times New Roman" w:cs="Times New Roman"/>
              </w:rPr>
              <w:t xml:space="preserve"> </w:t>
            </w:r>
            <w:r w:rsidRPr="00416387">
              <w:rPr>
                <w:rFonts w:ascii="Times New Roman" w:eastAsia="Calibri" w:hAnsi="Times New Roman" w:cs="Times New Roman"/>
                <w:bCs/>
                <w:color w:val="000000"/>
                <w:sz w:val="24"/>
                <w:szCs w:val="24"/>
                <w:bdr w:val="none" w:sz="0" w:space="0" w:color="auto" w:frame="1"/>
                <w:shd w:val="clear" w:color="auto" w:fill="FFFFFF"/>
              </w:rPr>
              <w:t>Regulas</w:t>
            </w:r>
            <w:r w:rsidRPr="00416387">
              <w:rPr>
                <w:rFonts w:ascii="Times New Roman" w:eastAsia="Calibri" w:hAnsi="Times New Roman" w:cs="Times New Roman"/>
                <w:b/>
                <w:color w:val="000000"/>
                <w:sz w:val="24"/>
                <w:szCs w:val="24"/>
              </w:rPr>
              <w:t xml:space="preserve"> </w:t>
            </w:r>
            <w:r w:rsidRPr="00416387">
              <w:rPr>
                <w:rFonts w:ascii="Times New Roman" w:eastAsia="Calibri" w:hAnsi="Times New Roman" w:cs="Times New Roman"/>
                <w:color w:val="000000"/>
                <w:sz w:val="24"/>
                <w:szCs w:val="24"/>
              </w:rPr>
              <w:t>Nr. 808/2004</w:t>
            </w:r>
            <w:r w:rsidRPr="00416387">
              <w:rPr>
                <w:rFonts w:ascii="Times New Roman" w:eastAsia="Calibri" w:hAnsi="Times New Roman" w:cs="Times New Roman"/>
                <w:color w:val="000000"/>
                <w:sz w:val="24"/>
                <w:szCs w:val="24"/>
                <w:vertAlign w:val="superscript"/>
              </w:rPr>
              <w:footnoteReference w:id="12"/>
            </w:r>
            <w:r w:rsidRPr="00416387">
              <w:rPr>
                <w:rFonts w:ascii="Times New Roman" w:eastAsia="Calibri" w:hAnsi="Times New Roman" w:cs="Times New Roman"/>
                <w:color w:val="000000"/>
                <w:sz w:val="24"/>
                <w:szCs w:val="24"/>
              </w:rPr>
              <w:t xml:space="preserve"> un 2009. gada 16. septembra</w:t>
            </w:r>
            <w:r w:rsidRPr="00416387">
              <w:rPr>
                <w:rFonts w:ascii="Times New Roman" w:eastAsia="Calibri" w:hAnsi="Times New Roman" w:cs="Times New Roman"/>
              </w:rPr>
              <w:t xml:space="preserve"> </w:t>
            </w:r>
            <w:r w:rsidRPr="00416387">
              <w:rPr>
                <w:rFonts w:ascii="Times New Roman" w:eastAsia="Calibri" w:hAnsi="Times New Roman" w:cs="Times New Roman"/>
                <w:color w:val="000000"/>
                <w:sz w:val="24"/>
                <w:szCs w:val="24"/>
              </w:rPr>
              <w:t>Nr. 1006/2009</w:t>
            </w:r>
            <w:r w:rsidRPr="00416387">
              <w:rPr>
                <w:rFonts w:ascii="Times New Roman" w:eastAsia="Calibri" w:hAnsi="Times New Roman" w:cs="Times New Roman"/>
                <w:color w:val="000000"/>
                <w:sz w:val="24"/>
                <w:szCs w:val="24"/>
                <w:vertAlign w:val="superscript"/>
              </w:rPr>
              <w:footnoteReference w:id="13"/>
            </w:r>
            <w:r w:rsidRPr="00416387">
              <w:rPr>
                <w:rFonts w:ascii="Times New Roman" w:eastAsia="Calibri" w:hAnsi="Times New Roman" w:cs="Times New Roman"/>
                <w:color w:val="000000"/>
                <w:sz w:val="24"/>
                <w:szCs w:val="24"/>
              </w:rPr>
              <w:t xml:space="preserve"> attiecībā uz informācijas sabiedrību nosaka, ka </w:t>
            </w:r>
            <w:r w:rsidRPr="00416387">
              <w:rPr>
                <w:rFonts w:ascii="Times New Roman" w:eastAsia="Calibri" w:hAnsi="Times New Roman" w:cs="Times New Roman"/>
                <w:color w:val="000000"/>
                <w:sz w:val="24"/>
                <w:szCs w:val="24"/>
              </w:rPr>
              <w:lastRenderedPageBreak/>
              <w:t xml:space="preserve">Pārvaldei jānodrošina statistika par  informācijas un komunikāciju tehnoloģiju (IKT) lietošanu iedzīvotājiem noteiktā vecuma intervālā (no 16 līdz 74 gadiem),  sadalījumā pa vecuma grupām un pēc dzimuma, kā arī jābūt pārstāvētai visas valsts teritorijai. Šīs prasības tiek ņemtas vērā atlasot respondentus. Respondentu izlasē netiek iekļauti iedzīvotāji, kam ir īslaicīgas uzturēšanās atļaujas un ārvalstīs dzīvojošie Latvijas pilsoņi. Šim nolūkam tiek izmantoti PMLP dati  par dzīvesvietas valsti, uzturēšanās termiņu. Tā kā </w:t>
            </w:r>
            <w:proofErr w:type="spellStart"/>
            <w:r w:rsidRPr="00416387">
              <w:rPr>
                <w:rFonts w:ascii="Times New Roman" w:eastAsia="Calibri" w:hAnsi="Times New Roman" w:cs="Times New Roman"/>
                <w:color w:val="000000"/>
                <w:sz w:val="24"/>
                <w:szCs w:val="24"/>
              </w:rPr>
              <w:t>apsekojumā</w:t>
            </w:r>
            <w:proofErr w:type="spellEnd"/>
            <w:r w:rsidRPr="00416387">
              <w:rPr>
                <w:rFonts w:ascii="Times New Roman" w:eastAsia="Calibri" w:hAnsi="Times New Roman" w:cs="Times New Roman"/>
                <w:color w:val="000000"/>
                <w:sz w:val="24"/>
                <w:szCs w:val="24"/>
              </w:rPr>
              <w:t xml:space="preserve"> notiek konkrētu fizisku personu aptaujāšana, ir nepieciešama šīs fiziskās personas vārds, uzvārds, dzīvesvietas adrese un personas kods.</w:t>
            </w:r>
          </w:p>
          <w:p w14:paraId="5209AB49" w14:textId="77777777" w:rsidR="000A64C8" w:rsidRPr="00416387" w:rsidRDefault="000A64C8" w:rsidP="00D1538F">
            <w:pPr>
              <w:spacing w:after="0" w:line="240" w:lineRule="auto"/>
              <w:jc w:val="both"/>
              <w:rPr>
                <w:rFonts w:ascii="Times New Roman" w:eastAsia="Calibri" w:hAnsi="Times New Roman" w:cs="Times New Roman"/>
                <w:color w:val="000000"/>
                <w:sz w:val="24"/>
                <w:szCs w:val="24"/>
              </w:rPr>
            </w:pPr>
          </w:p>
          <w:p w14:paraId="66648A97" w14:textId="4A52B8CB" w:rsidR="009838B9" w:rsidRPr="00416387" w:rsidRDefault="009838B9" w:rsidP="00193488">
            <w:pPr>
              <w:spacing w:after="0" w:line="240" w:lineRule="auto"/>
              <w:jc w:val="both"/>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 xml:space="preserve">22. Lai iegūtu informāciju par pārvadājumu apjomu autotransportā, Pārvalde veic izlases </w:t>
            </w:r>
            <w:proofErr w:type="spellStart"/>
            <w:r w:rsidRPr="00416387">
              <w:rPr>
                <w:rFonts w:ascii="Times New Roman" w:eastAsia="Calibri" w:hAnsi="Times New Roman" w:cs="Times New Roman"/>
                <w:color w:val="000000"/>
                <w:sz w:val="24"/>
                <w:szCs w:val="24"/>
              </w:rPr>
              <w:t>apsekojumu</w:t>
            </w:r>
            <w:proofErr w:type="spellEnd"/>
            <w:r w:rsidRPr="00416387">
              <w:rPr>
                <w:rFonts w:ascii="Times New Roman" w:eastAsia="Calibri" w:hAnsi="Times New Roman" w:cs="Times New Roman"/>
                <w:color w:val="000000"/>
                <w:sz w:val="24"/>
                <w:szCs w:val="24"/>
              </w:rPr>
              <w:t xml:space="preserve"> par kravu pārvadājumiem ar kravas autotransportu (OSP 1. tabulas 24.2.</w:t>
            </w:r>
            <w:r w:rsidR="006B6BC1">
              <w:rPr>
                <w:rFonts w:ascii="Times New Roman" w:eastAsia="Calibri" w:hAnsi="Times New Roman" w:cs="Times New Roman"/>
                <w:color w:val="000000"/>
                <w:sz w:val="24"/>
                <w:szCs w:val="24"/>
              </w:rPr>
              <w:t xml:space="preserve"> punkts</w:t>
            </w:r>
            <w:r w:rsidRPr="00416387">
              <w:rPr>
                <w:rFonts w:ascii="Times New Roman" w:eastAsia="Calibri" w:hAnsi="Times New Roman" w:cs="Times New Roman"/>
                <w:color w:val="000000"/>
                <w:sz w:val="24"/>
                <w:szCs w:val="24"/>
              </w:rPr>
              <w:t xml:space="preserve">). Šādas statistikas apkopošanu </w:t>
            </w:r>
            <w:r w:rsidRPr="00416387">
              <w:rPr>
                <w:rFonts w:ascii="Times New Roman" w:eastAsia="Calibri" w:hAnsi="Times New Roman" w:cs="Times New Roman"/>
                <w:color w:val="000000" w:themeColor="text1"/>
                <w:sz w:val="24"/>
                <w:szCs w:val="24"/>
              </w:rPr>
              <w:t xml:space="preserve">nosaka </w:t>
            </w:r>
            <w:r w:rsidRPr="00416387">
              <w:rPr>
                <w:rFonts w:ascii="Times New Roman" w:hAnsi="Times New Roman" w:cs="Times New Roman"/>
                <w:color w:val="000000" w:themeColor="text1"/>
                <w:sz w:val="24"/>
                <w:szCs w:val="24"/>
                <w:shd w:val="clear" w:color="auto" w:fill="FFFFFF"/>
              </w:rPr>
              <w:t>Eiropas Parlamenta un Padomes Regula (ES) Nr. 70/2012 (2012. gada 18. janvāris) par statistikas pārskatiem attiecībā uz autopārvadājumiem</w:t>
            </w:r>
            <w:r w:rsidRPr="00416387">
              <w:rPr>
                <w:rFonts w:ascii="Times New Roman" w:eastAsia="Times New Roman" w:hAnsi="Times New Roman" w:cs="Times New Roman"/>
                <w:color w:val="000000" w:themeColor="text1"/>
                <w:sz w:val="24"/>
                <w:szCs w:val="24"/>
                <w:lang w:eastAsia="lv-LV"/>
              </w:rPr>
              <w:t>.</w:t>
            </w:r>
            <w:r w:rsidRPr="00416387">
              <w:rPr>
                <w:rFonts w:ascii="Times New Roman" w:eastAsia="Calibri" w:hAnsi="Times New Roman" w:cs="Times New Roman"/>
                <w:color w:val="000000"/>
                <w:sz w:val="24"/>
                <w:szCs w:val="24"/>
              </w:rPr>
              <w:t xml:space="preserve"> </w:t>
            </w:r>
            <w:proofErr w:type="spellStart"/>
            <w:r w:rsidRPr="00416387">
              <w:rPr>
                <w:rFonts w:ascii="Times New Roman" w:eastAsia="Calibri" w:hAnsi="Times New Roman" w:cs="Times New Roman"/>
                <w:color w:val="000000"/>
                <w:sz w:val="24"/>
                <w:szCs w:val="24"/>
              </w:rPr>
              <w:t>Apsekojuma</w:t>
            </w:r>
            <w:proofErr w:type="spellEnd"/>
            <w:r w:rsidRPr="00416387">
              <w:rPr>
                <w:rFonts w:ascii="Times New Roman" w:eastAsia="Calibri" w:hAnsi="Times New Roman" w:cs="Times New Roman"/>
                <w:color w:val="000000"/>
                <w:sz w:val="24"/>
                <w:szCs w:val="24"/>
              </w:rPr>
              <w:t xml:space="preserve"> mērķa populācija ir juridiskām vai fiziskām personām piederoši vai nomāti kravas autotransporta līdzekļi, kas </w:t>
            </w:r>
            <w:proofErr w:type="spellStart"/>
            <w:r w:rsidRPr="00416387">
              <w:rPr>
                <w:rFonts w:ascii="Times New Roman" w:eastAsia="Calibri" w:hAnsi="Times New Roman" w:cs="Times New Roman"/>
                <w:color w:val="000000"/>
                <w:sz w:val="24"/>
                <w:szCs w:val="24"/>
              </w:rPr>
              <w:t>apsekojuma</w:t>
            </w:r>
            <w:proofErr w:type="spellEnd"/>
            <w:r w:rsidRPr="00416387">
              <w:rPr>
                <w:rFonts w:ascii="Times New Roman" w:eastAsia="Calibri" w:hAnsi="Times New Roman" w:cs="Times New Roman"/>
                <w:color w:val="000000"/>
                <w:sz w:val="24"/>
                <w:szCs w:val="24"/>
              </w:rPr>
              <w:t xml:space="preserve"> brīdī ir izgājuši tehnisko apskati un var tikt legāli lietoti. Šajā </w:t>
            </w:r>
            <w:proofErr w:type="spellStart"/>
            <w:r w:rsidRPr="00416387">
              <w:rPr>
                <w:rFonts w:ascii="Times New Roman" w:eastAsia="Calibri" w:hAnsi="Times New Roman" w:cs="Times New Roman"/>
                <w:color w:val="000000"/>
                <w:sz w:val="24"/>
                <w:szCs w:val="24"/>
              </w:rPr>
              <w:t>apsekojumā</w:t>
            </w:r>
            <w:proofErr w:type="spellEnd"/>
            <w:r w:rsidRPr="00416387">
              <w:rPr>
                <w:rFonts w:ascii="Times New Roman" w:eastAsia="Calibri" w:hAnsi="Times New Roman" w:cs="Times New Roman"/>
                <w:color w:val="000000"/>
                <w:sz w:val="24"/>
                <w:szCs w:val="24"/>
              </w:rPr>
              <w:t xml:space="preserve"> netiek iekļauti speciālie transportlīdzekļi, kā arī transportlīdzekļi, kas vecāki par 25 gadiem, un autotransports ar celtspēju mazāku par 3.5 tonnām. Izlases rāmis tiek veidots no visiem CSDD reģistrētajiem  kravas transportlīdzekļiem, kas atbilst iepriekš minētajiem kritērijiem. No CSDD reģistra pēc transporta līdzekļa reģistrācijas numura tiek pievienota informācija par ADR sertifikātu, un no Valsts SIA “Autotransporta direkcijas” datu bāzes Pārvalde iegūst informāciju par atļaujām komercpārvadājumiem un pašpārvadājumiem iekšzemē un starptautiskajos pārvadājumos. Izlases rāmis tiek veidots katru mēnesi, izmantojot iepriekš minētos administratīvos datus. Tādejādi tiek nodrošināta kvalitatīva izlases veidošana, kas sekmē apkopotās informācijas precizitāti.</w:t>
            </w:r>
          </w:p>
          <w:p w14:paraId="3A25B186" w14:textId="77777777" w:rsidR="009838B9" w:rsidRPr="00416387" w:rsidRDefault="009838B9" w:rsidP="00193488">
            <w:pPr>
              <w:spacing w:after="0" w:line="240" w:lineRule="auto"/>
              <w:jc w:val="both"/>
              <w:rPr>
                <w:rFonts w:ascii="Times New Roman" w:eastAsia="Calibri" w:hAnsi="Times New Roman" w:cs="Times New Roman"/>
                <w:color w:val="000000"/>
                <w:sz w:val="24"/>
                <w:szCs w:val="24"/>
              </w:rPr>
            </w:pPr>
          </w:p>
          <w:p w14:paraId="53184662" w14:textId="1107ACB7" w:rsidR="009838B9" w:rsidRDefault="009838B9" w:rsidP="00193488">
            <w:pPr>
              <w:spacing w:after="0" w:line="240" w:lineRule="auto"/>
              <w:jc w:val="both"/>
              <w:rPr>
                <w:rFonts w:ascii="Times New Roman" w:eastAsia="Times New Roman" w:hAnsi="Times New Roman" w:cs="Times New Roman"/>
                <w:sz w:val="24"/>
                <w:szCs w:val="24"/>
                <w:lang w:eastAsia="lv-LV"/>
              </w:rPr>
            </w:pPr>
            <w:r w:rsidRPr="00416387">
              <w:rPr>
                <w:rFonts w:ascii="Times New Roman" w:eastAsia="Calibri" w:hAnsi="Times New Roman" w:cs="Times New Roman"/>
                <w:color w:val="000000"/>
                <w:sz w:val="24"/>
                <w:szCs w:val="24"/>
              </w:rPr>
              <w:t xml:space="preserve">23. </w:t>
            </w:r>
            <w:r w:rsidRPr="00416387">
              <w:rPr>
                <w:rFonts w:ascii="Times New Roman" w:eastAsia="Times New Roman" w:hAnsi="Times New Roman" w:cs="Times New Roman"/>
                <w:sz w:val="24"/>
                <w:szCs w:val="24"/>
                <w:lang w:eastAsia="lv-LV"/>
              </w:rPr>
              <w:t>Valsts darba inspekcija (turpmāk – VDI) savas kompetences ietvaros sagatavo un apkopo statistiku par nelaimes gadījumiem darbā (</w:t>
            </w:r>
            <w:r w:rsidRPr="00416387">
              <w:rPr>
                <w:rFonts w:ascii="Times New Roman" w:eastAsia="Calibri" w:hAnsi="Times New Roman" w:cs="Times New Roman"/>
                <w:color w:val="000000"/>
                <w:sz w:val="24"/>
                <w:szCs w:val="24"/>
              </w:rPr>
              <w:t>OSP 1. tabulas 8.1. un 8.13.</w:t>
            </w:r>
            <w:r w:rsidR="006B6BC1">
              <w:rPr>
                <w:rFonts w:ascii="Times New Roman" w:eastAsia="Calibri" w:hAnsi="Times New Roman" w:cs="Times New Roman"/>
                <w:color w:val="000000"/>
                <w:sz w:val="24"/>
                <w:szCs w:val="24"/>
              </w:rPr>
              <w:t xml:space="preserve"> punkti</w:t>
            </w:r>
            <w:r w:rsidRPr="00416387">
              <w:rPr>
                <w:rFonts w:ascii="Times New Roman" w:eastAsia="Calibri" w:hAnsi="Times New Roman" w:cs="Times New Roman"/>
                <w:color w:val="000000"/>
                <w:sz w:val="24"/>
                <w:szCs w:val="24"/>
              </w:rPr>
              <w:t>) atbilstoši</w:t>
            </w:r>
            <w:r w:rsidRPr="00416387">
              <w:rPr>
                <w:rFonts w:ascii="Calibri" w:eastAsia="Calibri" w:hAnsi="Calibri" w:cs="Times New Roman"/>
              </w:rPr>
              <w:t xml:space="preserve"> </w:t>
            </w:r>
            <w:r w:rsidRPr="00416387">
              <w:rPr>
                <w:rFonts w:ascii="Times New Roman" w:eastAsia="Times New Roman" w:hAnsi="Times New Roman" w:cs="Times New Roman"/>
                <w:sz w:val="24"/>
                <w:szCs w:val="24"/>
                <w:lang w:eastAsia="lv-LV"/>
              </w:rPr>
              <w:t>Eiropas Parlamenta un Padomes 2008. gada 16. decembra</w:t>
            </w:r>
            <w:r w:rsidRPr="00416387">
              <w:rPr>
                <w:rFonts w:ascii="Times New Roman" w:eastAsia="Calibri" w:hAnsi="Times New Roman" w:cs="Times New Roman"/>
                <w:bCs/>
                <w:color w:val="444444"/>
                <w:bdr w:val="none" w:sz="0" w:space="0" w:color="auto" w:frame="1"/>
                <w:shd w:val="clear" w:color="auto" w:fill="FFFFFF"/>
              </w:rPr>
              <w:t xml:space="preserve"> </w:t>
            </w:r>
            <w:r w:rsidRPr="00416387">
              <w:rPr>
                <w:rFonts w:ascii="Times New Roman" w:eastAsia="Times New Roman" w:hAnsi="Times New Roman" w:cs="Times New Roman"/>
                <w:sz w:val="24"/>
                <w:szCs w:val="24"/>
                <w:lang w:eastAsia="lv-LV"/>
              </w:rPr>
              <w:t>Regulas (EK) Nr. 1338/2008</w:t>
            </w:r>
            <w:r w:rsidRPr="00416387">
              <w:rPr>
                <w:rFonts w:ascii="Times New Roman" w:eastAsia="Calibri" w:hAnsi="Times New Roman" w:cs="Times New Roman"/>
                <w:color w:val="000000"/>
                <w:sz w:val="20"/>
                <w:szCs w:val="20"/>
                <w:vertAlign w:val="superscript"/>
              </w:rPr>
              <w:footnoteReference w:id="14"/>
            </w:r>
            <w:r w:rsidRPr="00416387">
              <w:rPr>
                <w:rFonts w:ascii="Times New Roman" w:eastAsia="Times New Roman" w:hAnsi="Times New Roman" w:cs="Times New Roman"/>
                <w:sz w:val="24"/>
                <w:szCs w:val="24"/>
                <w:lang w:eastAsia="lv-LV"/>
              </w:rPr>
              <w:t xml:space="preserve"> prasībām. VDI statistikas nodrošināšanai izmanto fizisko personu datus, kurus iegūst no PMLP datu bāzes. Lai aprēķinātu nelaimes gadījumā darbā cietušās personas vecumu, nepieciešamās informācijas iegūšanai no PMLP datu bāzes tiek izmantots personas kods. Personas vecums tiek atspoguļots ne tikai datu bāzē, kuru VDI sagatavo un </w:t>
            </w:r>
            <w:proofErr w:type="spellStart"/>
            <w:r w:rsidRPr="00416387">
              <w:rPr>
                <w:rFonts w:ascii="Times New Roman" w:eastAsia="Times New Roman" w:hAnsi="Times New Roman" w:cs="Times New Roman"/>
                <w:sz w:val="24"/>
                <w:szCs w:val="24"/>
                <w:lang w:eastAsia="lv-LV"/>
              </w:rPr>
              <w:t>nosūta</w:t>
            </w:r>
            <w:proofErr w:type="spellEnd"/>
            <w:r w:rsidRPr="00416387">
              <w:rPr>
                <w:rFonts w:ascii="Times New Roman" w:eastAsia="Times New Roman" w:hAnsi="Times New Roman" w:cs="Times New Roman"/>
                <w:sz w:val="24"/>
                <w:szCs w:val="24"/>
                <w:lang w:eastAsia="lv-LV"/>
              </w:rPr>
              <w:t xml:space="preserve"> Pārvaldei tālākai datu iesniegšanai </w:t>
            </w:r>
            <w:proofErr w:type="spellStart"/>
            <w:r w:rsidRPr="00416387">
              <w:rPr>
                <w:rFonts w:ascii="Times New Roman" w:eastAsia="Times New Roman" w:hAnsi="Times New Roman" w:cs="Times New Roman"/>
                <w:sz w:val="24"/>
                <w:szCs w:val="24"/>
                <w:lang w:eastAsia="lv-LV"/>
              </w:rPr>
              <w:t>Eurostat</w:t>
            </w:r>
            <w:proofErr w:type="spellEnd"/>
            <w:r w:rsidRPr="00416387">
              <w:rPr>
                <w:rFonts w:ascii="Times New Roman" w:eastAsia="Times New Roman" w:hAnsi="Times New Roman" w:cs="Times New Roman"/>
                <w:sz w:val="24"/>
                <w:szCs w:val="24"/>
                <w:lang w:eastAsia="lv-LV"/>
              </w:rPr>
              <w:t xml:space="preserve">, bet arī, izmeklējot darbā notikušu nelaimes gadījumu par kuru tiek sastādīts administratīvais akts, tas ir, akts par nelaimes gadījumu darbā, kura veidlapa paredz norādīt cietušās personas </w:t>
            </w:r>
            <w:proofErr w:type="spellStart"/>
            <w:r w:rsidRPr="00416387">
              <w:rPr>
                <w:rFonts w:ascii="Times New Roman" w:eastAsia="Times New Roman" w:hAnsi="Times New Roman" w:cs="Times New Roman"/>
                <w:sz w:val="24"/>
                <w:szCs w:val="24"/>
                <w:lang w:eastAsia="lv-LV"/>
              </w:rPr>
              <w:t>personas</w:t>
            </w:r>
            <w:proofErr w:type="spellEnd"/>
            <w:r w:rsidRPr="00416387">
              <w:rPr>
                <w:rFonts w:ascii="Times New Roman" w:eastAsia="Times New Roman" w:hAnsi="Times New Roman" w:cs="Times New Roman"/>
                <w:sz w:val="24"/>
                <w:szCs w:val="24"/>
                <w:lang w:eastAsia="lv-LV"/>
              </w:rPr>
              <w:t xml:space="preserve"> kodu.</w:t>
            </w:r>
          </w:p>
          <w:p w14:paraId="6550FC3C" w14:textId="77777777" w:rsidR="009838B9" w:rsidRPr="004564D7" w:rsidRDefault="009838B9" w:rsidP="00D1538F">
            <w:pPr>
              <w:spacing w:after="0" w:line="240" w:lineRule="auto"/>
              <w:jc w:val="both"/>
              <w:rPr>
                <w:rFonts w:ascii="Times New Roman" w:eastAsia="Times New Roman" w:hAnsi="Times New Roman" w:cs="Times New Roman"/>
                <w:sz w:val="24"/>
                <w:szCs w:val="24"/>
                <w:lang w:eastAsia="lv-LV"/>
              </w:rPr>
            </w:pPr>
          </w:p>
          <w:p w14:paraId="37A91AF9" w14:textId="70E7E27E" w:rsidR="009838B9" w:rsidRDefault="009838B9" w:rsidP="00193488">
            <w:pPr>
              <w:spacing w:after="0" w:line="240" w:lineRule="auto"/>
              <w:jc w:val="both"/>
              <w:rPr>
                <w:rFonts w:ascii="Times New Roman" w:hAnsi="Times New Roman" w:cs="Times New Roman"/>
                <w:sz w:val="24"/>
                <w:szCs w:val="24"/>
              </w:rPr>
            </w:pPr>
            <w:r w:rsidRPr="004564D7">
              <w:rPr>
                <w:rFonts w:ascii="Times New Roman" w:eastAsia="Calibri" w:hAnsi="Times New Roman" w:cs="Times New Roman"/>
                <w:sz w:val="24"/>
                <w:szCs w:val="24"/>
              </w:rPr>
              <w:t xml:space="preserve">24. </w:t>
            </w:r>
            <w:r w:rsidR="005F16DE">
              <w:t xml:space="preserve"> </w:t>
            </w:r>
            <w:r w:rsidR="005F16DE" w:rsidRPr="005F16DE">
              <w:rPr>
                <w:rFonts w:ascii="Times New Roman" w:hAnsi="Times New Roman" w:cs="Times New Roman"/>
                <w:sz w:val="24"/>
                <w:szCs w:val="24"/>
              </w:rPr>
              <w:t>Statistika par infekcijas un parazitārām slimībām (OSP  1. tabulas 8.7.</w:t>
            </w:r>
            <w:r w:rsidR="006B6BC1">
              <w:rPr>
                <w:rFonts w:ascii="Times New Roman" w:hAnsi="Times New Roman" w:cs="Times New Roman"/>
                <w:sz w:val="24"/>
                <w:szCs w:val="24"/>
              </w:rPr>
              <w:t xml:space="preserve"> punkts</w:t>
            </w:r>
            <w:r w:rsidR="005F16DE" w:rsidRPr="005F16DE">
              <w:rPr>
                <w:rFonts w:ascii="Times New Roman" w:hAnsi="Times New Roman" w:cs="Times New Roman"/>
                <w:sz w:val="24"/>
                <w:szCs w:val="24"/>
              </w:rPr>
              <w:t xml:space="preserve">) 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w:t>
            </w:r>
            <w:proofErr w:type="spellStart"/>
            <w:r w:rsidR="005F16DE" w:rsidRPr="005F16DE">
              <w:rPr>
                <w:rFonts w:ascii="Times New Roman" w:hAnsi="Times New Roman" w:cs="Times New Roman"/>
                <w:sz w:val="24"/>
                <w:szCs w:val="24"/>
              </w:rPr>
              <w:t>pretepidēmijas</w:t>
            </w:r>
            <w:proofErr w:type="spellEnd"/>
            <w:r w:rsidR="005F16DE" w:rsidRPr="005F16DE">
              <w:rPr>
                <w:rFonts w:ascii="Times New Roman" w:hAnsi="Times New Roman" w:cs="Times New Roman"/>
                <w:sz w:val="24"/>
                <w:szCs w:val="24"/>
              </w:rPr>
              <w:t xml:space="preserve"> pasākumus infekcijas slimību izplatīšanās novēršanai. Individuālā gadījumu </w:t>
            </w:r>
            <w:r w:rsidR="005F16DE" w:rsidRPr="005F16DE">
              <w:rPr>
                <w:rFonts w:ascii="Times New Roman" w:hAnsi="Times New Roman" w:cs="Times New Roman"/>
                <w:sz w:val="24"/>
                <w:szCs w:val="24"/>
              </w:rPr>
              <w:lastRenderedPageBreak/>
              <w:t>epidemioloģiskā izmeklēšana nav iespējama bez personificēto datu apstrādes. Par primāro datu avotu tiek izmantotas no  ārstniecības personām saņemtās veidlapas ziņošanai par infekcijas slimībām. Saskaņā ar Epidemioloģiskās drošības likumu un citiem epidemioloģisko drošību reglamentējošiem normatīvajiem aktiem informācija, kuru S</w:t>
            </w:r>
            <w:r w:rsidR="005F16DE">
              <w:rPr>
                <w:rFonts w:ascii="Times New Roman" w:hAnsi="Times New Roman" w:cs="Times New Roman"/>
                <w:sz w:val="24"/>
                <w:szCs w:val="24"/>
              </w:rPr>
              <w:t>limību un profilakses kontroles centrs (turpmāk – SPKC)</w:t>
            </w:r>
            <w:r w:rsidR="005F16DE" w:rsidRPr="005F16DE">
              <w:rPr>
                <w:rFonts w:ascii="Times New Roman" w:hAnsi="Times New Roman" w:cs="Times New Roman"/>
                <w:sz w:val="24"/>
                <w:szCs w:val="24"/>
              </w:rPr>
              <w:t xml:space="preserve"> saņem no ārstniecības personām un laboratorijām par personām, kurām ir konstatētas reģistrācijai pakļautās infekcijas slimības, primāri tiek izmantota </w:t>
            </w:r>
            <w:proofErr w:type="spellStart"/>
            <w:r w:rsidR="005F16DE" w:rsidRPr="005F16DE">
              <w:rPr>
                <w:rFonts w:ascii="Times New Roman" w:hAnsi="Times New Roman" w:cs="Times New Roman"/>
                <w:sz w:val="24"/>
                <w:szCs w:val="24"/>
              </w:rPr>
              <w:t>pretepidēmijas</w:t>
            </w:r>
            <w:proofErr w:type="spellEnd"/>
            <w:r w:rsidR="005F16DE" w:rsidRPr="005F16DE">
              <w:rPr>
                <w:rFonts w:ascii="Times New Roman" w:hAnsi="Times New Roman" w:cs="Times New Roman"/>
                <w:sz w:val="24"/>
                <w:szCs w:val="24"/>
              </w:rPr>
              <w:t xml:space="preserve"> pasākumu organizēšanai infekcijas slimību perēkļos (slimnieku/infekciozo personu dzīves un uzturēšanās vietās, infekcijas skartajos objektos), lai apturētu infekcijas slimību izplatīšanos un, epidemioloģiskās uzraudzības nolūkā, lai operatīvi un retrospektīvi sekotu epidemioloģiskajai situācijai. </w:t>
            </w:r>
            <w:proofErr w:type="spellStart"/>
            <w:r w:rsidR="005F16DE" w:rsidRPr="005F16DE">
              <w:rPr>
                <w:rFonts w:ascii="Times New Roman" w:hAnsi="Times New Roman" w:cs="Times New Roman"/>
                <w:sz w:val="24"/>
                <w:szCs w:val="24"/>
              </w:rPr>
              <w:t>Pretepidēmijas</w:t>
            </w:r>
            <w:proofErr w:type="spellEnd"/>
            <w:r w:rsidR="005F16DE" w:rsidRPr="005F16DE">
              <w:rPr>
                <w:rFonts w:ascii="Times New Roman" w:hAnsi="Times New Roman" w:cs="Times New Roman"/>
                <w:sz w:val="24"/>
                <w:szCs w:val="24"/>
              </w:rPr>
              <w:t xml:space="preserve"> pasākumu organizēšana ir iespējama tikai tad, ja ir saņemta precīza informācija par infekcijas slimnieku/infekciozo personu. Statistikas dati par infekcijas un parazitārām slimībām (bez personu identificējošas informācijas) veidojas sekundāri. Personas dati palīdz </w:t>
            </w:r>
            <w:r w:rsidR="005F16DE" w:rsidRPr="00E97B1F">
              <w:rPr>
                <w:rFonts w:ascii="Times New Roman" w:eastAsia="Calibri" w:hAnsi="Times New Roman" w:cs="Times New Roman"/>
                <w:color w:val="000000"/>
                <w:sz w:val="24"/>
                <w:szCs w:val="24"/>
              </w:rPr>
              <w:t>novērst arī vairākkārtēju infekcijas slimnieku/infekciozo personu reģistrāciju un līdz ar</w:t>
            </w:r>
            <w:r w:rsidR="00E97B1F" w:rsidRPr="00E97B1F">
              <w:rPr>
                <w:rFonts w:ascii="Times New Roman" w:eastAsia="Calibri" w:hAnsi="Times New Roman" w:cs="Times New Roman"/>
                <w:color w:val="000000"/>
                <w:sz w:val="24"/>
                <w:szCs w:val="24"/>
              </w:rPr>
              <w:t xml:space="preserve"> </w:t>
            </w:r>
            <w:r w:rsidR="005F16DE" w:rsidRPr="00E97B1F">
              <w:rPr>
                <w:rFonts w:ascii="Times New Roman" w:eastAsia="Calibri" w:hAnsi="Times New Roman" w:cs="Times New Roman"/>
                <w:color w:val="000000"/>
                <w:sz w:val="24"/>
                <w:szCs w:val="24"/>
              </w:rPr>
              <w:t xml:space="preserve">to statistikas datu sagrozīšanu. </w:t>
            </w:r>
            <w:r w:rsidR="005F16DE" w:rsidRPr="00E97B1F">
              <w:rPr>
                <w:rFonts w:ascii="Times New Roman" w:eastAsia="Calibri" w:hAnsi="Times New Roman" w:cs="Times New Roman"/>
                <w:color w:val="000000"/>
                <w:sz w:val="24"/>
                <w:szCs w:val="24"/>
              </w:rPr>
              <w:br/>
              <w:t>Ņemot vērā iepriekš minēto, SPKC statistikas vajadzībām identificējamu personas</w:t>
            </w:r>
            <w:r w:rsidR="005F16DE" w:rsidRPr="005F16DE">
              <w:rPr>
                <w:rFonts w:ascii="Times New Roman" w:hAnsi="Times New Roman" w:cs="Times New Roman"/>
                <w:sz w:val="24"/>
                <w:szCs w:val="24"/>
              </w:rPr>
              <w:t xml:space="preserve">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 Identificējami personas dati visā to apstrādes procesā tiek klasificēti kā ierobežotas pieejamības informācija un tiek aizsargāti ar attiecīgām tehniskām un organizatoriskām metodēm un rīkiem.</w:t>
            </w:r>
          </w:p>
          <w:p w14:paraId="0AE8EFC4" w14:textId="77777777" w:rsidR="00694070" w:rsidRDefault="00694070" w:rsidP="00193488">
            <w:pPr>
              <w:spacing w:after="0" w:line="240" w:lineRule="auto"/>
              <w:jc w:val="both"/>
              <w:rPr>
                <w:rFonts w:ascii="Times New Roman" w:hAnsi="Times New Roman" w:cs="Times New Roman"/>
                <w:sz w:val="24"/>
                <w:szCs w:val="24"/>
              </w:rPr>
            </w:pPr>
          </w:p>
          <w:p w14:paraId="796823C8" w14:textId="5B174DBB" w:rsidR="00694070" w:rsidRPr="006B745C" w:rsidRDefault="00694070" w:rsidP="0019348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25. </w:t>
            </w:r>
            <w:r>
              <w:rPr>
                <w:rFonts w:ascii="Calibri" w:hAnsi="Calibri" w:cs="Calibri"/>
                <w:color w:val="000000"/>
                <w:sz w:val="24"/>
                <w:szCs w:val="24"/>
              </w:rPr>
              <w:t xml:space="preserve"> </w:t>
            </w:r>
            <w:r w:rsidRPr="00694070">
              <w:rPr>
                <w:rFonts w:ascii="Times New Roman" w:hAnsi="Times New Roman" w:cs="Times New Roman"/>
                <w:color w:val="000000"/>
                <w:sz w:val="24"/>
                <w:szCs w:val="24"/>
              </w:rPr>
              <w:t xml:space="preserve">Lai nodrošinātu datus absolventu nodarbinātības, ienākumu un bezdarba līmeņa monitoringam, nepieciešams apstrādāt datus, kas iegūti no </w:t>
            </w:r>
            <w:r w:rsidR="007E2283">
              <w:rPr>
                <w:rFonts w:ascii="Times New Roman" w:hAnsi="Times New Roman" w:cs="Times New Roman"/>
                <w:color w:val="000000"/>
                <w:sz w:val="24"/>
                <w:szCs w:val="24"/>
              </w:rPr>
              <w:t>VIIS</w:t>
            </w:r>
            <w:r w:rsidRPr="00694070">
              <w:rPr>
                <w:rFonts w:ascii="Times New Roman" w:hAnsi="Times New Roman" w:cs="Times New Roman"/>
                <w:color w:val="000000"/>
                <w:sz w:val="24"/>
                <w:szCs w:val="24"/>
              </w:rPr>
              <w:t xml:space="preserve">, </w:t>
            </w:r>
            <w:r w:rsidR="007E2283">
              <w:rPr>
                <w:rFonts w:ascii="Times New Roman" w:hAnsi="Times New Roman" w:cs="Times New Roman"/>
                <w:color w:val="000000"/>
                <w:sz w:val="24"/>
                <w:szCs w:val="24"/>
              </w:rPr>
              <w:t>VID</w:t>
            </w:r>
            <w:r w:rsidRPr="00694070">
              <w:rPr>
                <w:rFonts w:ascii="Times New Roman" w:hAnsi="Times New Roman" w:cs="Times New Roman"/>
                <w:color w:val="000000"/>
                <w:sz w:val="24"/>
                <w:szCs w:val="24"/>
              </w:rPr>
              <w:t xml:space="preserve"> un </w:t>
            </w:r>
            <w:r w:rsidR="007E2283">
              <w:rPr>
                <w:rFonts w:ascii="Times New Roman" w:hAnsi="Times New Roman" w:cs="Times New Roman"/>
                <w:color w:val="000000"/>
                <w:sz w:val="24"/>
                <w:szCs w:val="24"/>
              </w:rPr>
              <w:t>NVA</w:t>
            </w:r>
            <w:r w:rsidRPr="00694070">
              <w:rPr>
                <w:rFonts w:ascii="Times New Roman" w:hAnsi="Times New Roman" w:cs="Times New Roman"/>
                <w:color w:val="000000"/>
                <w:sz w:val="24"/>
                <w:szCs w:val="24"/>
              </w:rPr>
              <w:t>. Tā kā absolventa datiem nepieciešams piesaistīt datus par attiecīgā absolventa nodarbinātī</w:t>
            </w:r>
            <w:r>
              <w:rPr>
                <w:rFonts w:ascii="Times New Roman" w:hAnsi="Times New Roman" w:cs="Times New Roman"/>
                <w:color w:val="000000"/>
                <w:sz w:val="24"/>
                <w:szCs w:val="24"/>
              </w:rPr>
              <w:t>b</w:t>
            </w:r>
            <w:r w:rsidRPr="00694070">
              <w:rPr>
                <w:rFonts w:ascii="Times New Roman" w:hAnsi="Times New Roman" w:cs="Times New Roman"/>
                <w:color w:val="000000"/>
                <w:sz w:val="24"/>
                <w:szCs w:val="24"/>
              </w:rPr>
              <w:t>u, ienākumiem un bezdarbnieka statusu, datu aps</w:t>
            </w:r>
            <w:r>
              <w:rPr>
                <w:rFonts w:ascii="Times New Roman" w:hAnsi="Times New Roman" w:cs="Times New Roman"/>
                <w:color w:val="000000"/>
                <w:sz w:val="24"/>
                <w:szCs w:val="24"/>
              </w:rPr>
              <w:t>t</w:t>
            </w:r>
            <w:r w:rsidRPr="00694070">
              <w:rPr>
                <w:rFonts w:ascii="Times New Roman" w:hAnsi="Times New Roman" w:cs="Times New Roman"/>
                <w:color w:val="000000"/>
                <w:sz w:val="24"/>
                <w:szCs w:val="24"/>
              </w:rPr>
              <w:t xml:space="preserve">rādē tiek izmantoti fizisko personu dati. Monitoringā </w:t>
            </w:r>
            <w:r w:rsidR="007E2283">
              <w:rPr>
                <w:rFonts w:ascii="Times New Roman" w:hAnsi="Times New Roman" w:cs="Times New Roman"/>
                <w:color w:val="000000"/>
                <w:sz w:val="24"/>
                <w:szCs w:val="24"/>
              </w:rPr>
              <w:t xml:space="preserve">tiks </w:t>
            </w:r>
            <w:r w:rsidRPr="00694070">
              <w:rPr>
                <w:rFonts w:ascii="Times New Roman" w:hAnsi="Times New Roman" w:cs="Times New Roman"/>
                <w:color w:val="000000"/>
                <w:sz w:val="24"/>
                <w:szCs w:val="24"/>
              </w:rPr>
              <w:t>iekļauti</w:t>
            </w:r>
            <w:r w:rsidR="007E2283">
              <w:rPr>
                <w:rFonts w:ascii="Times New Roman" w:hAnsi="Times New Roman" w:cs="Times New Roman"/>
                <w:color w:val="000000"/>
                <w:sz w:val="24"/>
                <w:szCs w:val="24"/>
              </w:rPr>
              <w:t xml:space="preserve"> </w:t>
            </w:r>
            <w:r w:rsidRPr="00694070">
              <w:rPr>
                <w:rFonts w:ascii="Times New Roman" w:hAnsi="Times New Roman" w:cs="Times New Roman"/>
                <w:color w:val="000000"/>
                <w:sz w:val="24"/>
                <w:szCs w:val="24"/>
              </w:rPr>
              <w:t>absolventa dati desmit gadus pēc eksmatrikulācijas. Absolventu nodarbinātības, ienākumu un bezdarba līmeņa monitoringam nepieciešamo datu iegūšanu un apstrādi nosaka Ministru kabineta noteikumi Nr. 276  "Valsts izglītības informācijas sistēmas noteikumi".</w:t>
            </w:r>
            <w:r>
              <w:rPr>
                <w:rFonts w:ascii="Calibri" w:hAnsi="Calibri" w:cs="Calibri"/>
                <w:color w:val="000000"/>
                <w:sz w:val="24"/>
                <w:szCs w:val="24"/>
              </w:rPr>
              <w:t xml:space="preserve">  </w:t>
            </w:r>
          </w:p>
        </w:tc>
      </w:tr>
      <w:tr w:rsidR="009838B9" w:rsidRPr="00021597" w14:paraId="4F03CF3E" w14:textId="77777777" w:rsidTr="00D1538F">
        <w:trPr>
          <w:trHeight w:val="465"/>
        </w:trPr>
        <w:tc>
          <w:tcPr>
            <w:tcW w:w="118" w:type="pct"/>
            <w:tcBorders>
              <w:top w:val="outset" w:sz="6" w:space="0" w:color="auto"/>
              <w:left w:val="outset" w:sz="6" w:space="0" w:color="auto"/>
              <w:bottom w:val="outset" w:sz="6" w:space="0" w:color="auto"/>
              <w:right w:val="outset" w:sz="6" w:space="0" w:color="auto"/>
            </w:tcBorders>
            <w:shd w:val="clear" w:color="auto" w:fill="auto"/>
            <w:hideMark/>
          </w:tcPr>
          <w:p w14:paraId="2D063328" w14:textId="77777777" w:rsidR="009838B9" w:rsidRPr="006B745C" w:rsidRDefault="009838B9" w:rsidP="00D1538F">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lastRenderedPageBreak/>
              <w:t>3.</w:t>
            </w:r>
          </w:p>
        </w:tc>
        <w:tc>
          <w:tcPr>
            <w:tcW w:w="879" w:type="pct"/>
            <w:tcBorders>
              <w:top w:val="outset" w:sz="6" w:space="0" w:color="auto"/>
              <w:left w:val="outset" w:sz="6" w:space="0" w:color="auto"/>
              <w:bottom w:val="outset" w:sz="6" w:space="0" w:color="auto"/>
              <w:right w:val="outset" w:sz="6" w:space="0" w:color="auto"/>
            </w:tcBorders>
            <w:shd w:val="clear" w:color="auto" w:fill="auto"/>
            <w:hideMark/>
          </w:tcPr>
          <w:p w14:paraId="61E53EA0" w14:textId="77777777" w:rsidR="009838B9" w:rsidRPr="006B745C" w:rsidRDefault="009838B9" w:rsidP="00D1538F">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Projekta izstrādē iesaistītās institūcijas un publiskas personas kapitālsabiedrības</w:t>
            </w:r>
          </w:p>
        </w:tc>
        <w:tc>
          <w:tcPr>
            <w:tcW w:w="4003" w:type="pct"/>
            <w:tcBorders>
              <w:top w:val="outset" w:sz="6" w:space="0" w:color="auto"/>
              <w:left w:val="outset" w:sz="6" w:space="0" w:color="auto"/>
              <w:bottom w:val="outset" w:sz="6" w:space="0" w:color="auto"/>
              <w:right w:val="outset" w:sz="6" w:space="0" w:color="auto"/>
            </w:tcBorders>
            <w:shd w:val="clear" w:color="auto" w:fill="auto"/>
            <w:hideMark/>
          </w:tcPr>
          <w:p w14:paraId="32A069B3" w14:textId="13F56148"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Konsultācijas notikušas ar  ministrijām un to padotības iestādēm, kuras ražo oficiālo statistiku</w:t>
            </w:r>
            <w:r w:rsidR="00416387">
              <w:rPr>
                <w:rFonts w:ascii="Times New Roman" w:eastAsia="Times New Roman" w:hAnsi="Times New Roman" w:cs="Times New Roman"/>
                <w:sz w:val="24"/>
                <w:szCs w:val="24"/>
                <w:lang w:eastAsia="lv-LV"/>
              </w:rPr>
              <w:t>.</w:t>
            </w:r>
          </w:p>
        </w:tc>
      </w:tr>
      <w:tr w:rsidR="009838B9" w:rsidRPr="00021597" w14:paraId="3EA58507" w14:textId="77777777" w:rsidTr="00D1538F">
        <w:tc>
          <w:tcPr>
            <w:tcW w:w="118" w:type="pct"/>
            <w:tcBorders>
              <w:top w:val="outset" w:sz="6" w:space="0" w:color="auto"/>
              <w:left w:val="outset" w:sz="6" w:space="0" w:color="auto"/>
              <w:bottom w:val="outset" w:sz="6" w:space="0" w:color="auto"/>
              <w:right w:val="outset" w:sz="6" w:space="0" w:color="auto"/>
            </w:tcBorders>
            <w:shd w:val="clear" w:color="auto" w:fill="auto"/>
            <w:hideMark/>
          </w:tcPr>
          <w:p w14:paraId="603267D8"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4.</w:t>
            </w:r>
          </w:p>
        </w:tc>
        <w:tc>
          <w:tcPr>
            <w:tcW w:w="879" w:type="pct"/>
            <w:tcBorders>
              <w:top w:val="outset" w:sz="6" w:space="0" w:color="auto"/>
              <w:left w:val="outset" w:sz="6" w:space="0" w:color="auto"/>
              <w:bottom w:val="outset" w:sz="6" w:space="0" w:color="auto"/>
              <w:right w:val="outset" w:sz="6" w:space="0" w:color="auto"/>
            </w:tcBorders>
            <w:shd w:val="clear" w:color="auto" w:fill="auto"/>
            <w:hideMark/>
          </w:tcPr>
          <w:p w14:paraId="08C6C002"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4003" w:type="pct"/>
            <w:tcBorders>
              <w:top w:val="outset" w:sz="6" w:space="0" w:color="auto"/>
              <w:left w:val="outset" w:sz="6" w:space="0" w:color="auto"/>
              <w:bottom w:val="outset" w:sz="6" w:space="0" w:color="auto"/>
              <w:right w:val="outset" w:sz="6" w:space="0" w:color="auto"/>
            </w:tcBorders>
            <w:shd w:val="clear" w:color="auto" w:fill="auto"/>
            <w:hideMark/>
          </w:tcPr>
          <w:p w14:paraId="4BC0CDD7"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5C41331C" w14:textId="50365DBC" w:rsidR="00993472" w:rsidRDefault="00993472" w:rsidP="00993472">
      <w:pPr>
        <w:rPr>
          <w:rFonts w:ascii="Times New Roman" w:eastAsia="Times New Roman" w:hAnsi="Times New Roman" w:cs="Times New Roman"/>
          <w:sz w:val="24"/>
          <w:szCs w:val="24"/>
          <w:lang w:eastAsia="lv-LV"/>
        </w:rPr>
      </w:pPr>
    </w:p>
    <w:p w14:paraId="50B6CADD" w14:textId="0F916AC3" w:rsidR="00BD0692" w:rsidRDefault="00BD0692" w:rsidP="00993472">
      <w:pPr>
        <w:rPr>
          <w:rFonts w:ascii="Times New Roman" w:eastAsia="Times New Roman" w:hAnsi="Times New Roman" w:cs="Times New Roman"/>
          <w:sz w:val="24"/>
          <w:szCs w:val="24"/>
          <w:lang w:eastAsia="lv-LV"/>
        </w:rPr>
      </w:pPr>
    </w:p>
    <w:p w14:paraId="58B97296" w14:textId="77777777" w:rsidR="00BD0692" w:rsidRPr="00993472" w:rsidRDefault="00BD0692" w:rsidP="00993472">
      <w:pPr>
        <w:rPr>
          <w:rFonts w:ascii="Times New Roman" w:eastAsia="Times New Roman" w:hAnsi="Times New Roman" w:cs="Times New Roman"/>
          <w:sz w:val="24"/>
          <w:szCs w:val="24"/>
          <w:lang w:eastAsia="lv-LV"/>
        </w:rPr>
      </w:pPr>
    </w:p>
    <w:tbl>
      <w:tblPr>
        <w:tblpPr w:leftFromText="180" w:rightFromText="180" w:vertAnchor="text" w:horzAnchor="margin" w:tblpXSpec="center" w:tblpY="1146"/>
        <w:tblOverlap w:val="never"/>
        <w:tblW w:w="6236"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2"/>
        <w:gridCol w:w="1636"/>
        <w:gridCol w:w="7961"/>
      </w:tblGrid>
      <w:tr w:rsidR="009838B9" w:rsidRPr="00021597" w14:paraId="3CDF4275" w14:textId="77777777" w:rsidTr="00BD0692">
        <w:trPr>
          <w:trHeight w:val="24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A36A186" w14:textId="77777777" w:rsidR="009838B9" w:rsidRPr="00021597" w:rsidRDefault="009838B9" w:rsidP="00D1538F">
            <w:pPr>
              <w:spacing w:before="120" w:after="120" w:line="240" w:lineRule="auto"/>
              <w:jc w:val="center"/>
              <w:rPr>
                <w:rFonts w:ascii="Times New Roman" w:eastAsia="Times New Roman" w:hAnsi="Times New Roman" w:cs="Times New Roman"/>
                <w:sz w:val="24"/>
                <w:szCs w:val="24"/>
                <w:lang w:eastAsia="lv-LV"/>
              </w:rPr>
            </w:pPr>
            <w:bookmarkStart w:id="4" w:name="_Hlk528226906"/>
            <w:r w:rsidRPr="0002159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bookmarkEnd w:id="4"/>
      <w:tr w:rsidR="009838B9" w:rsidRPr="00021597" w14:paraId="04AE4398" w14:textId="77777777" w:rsidTr="00BD0692">
        <w:trPr>
          <w:trHeight w:val="2212"/>
        </w:trPr>
        <w:tc>
          <w:tcPr>
            <w:tcW w:w="359" w:type="pct"/>
            <w:tcBorders>
              <w:top w:val="outset" w:sz="6" w:space="0" w:color="auto"/>
              <w:left w:val="outset" w:sz="6" w:space="0" w:color="auto"/>
              <w:bottom w:val="outset" w:sz="6" w:space="0" w:color="auto"/>
              <w:right w:val="outset" w:sz="6" w:space="0" w:color="auto"/>
            </w:tcBorders>
            <w:hideMark/>
          </w:tcPr>
          <w:p w14:paraId="5C0565DC"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791" w:type="pct"/>
            <w:tcBorders>
              <w:top w:val="outset" w:sz="6" w:space="0" w:color="auto"/>
              <w:left w:val="outset" w:sz="6" w:space="0" w:color="auto"/>
              <w:bottom w:val="outset" w:sz="6" w:space="0" w:color="auto"/>
              <w:right w:val="outset" w:sz="6" w:space="0" w:color="auto"/>
            </w:tcBorders>
            <w:hideMark/>
          </w:tcPr>
          <w:p w14:paraId="56217D37"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Sabiedrības </w:t>
            </w:r>
            <w:proofErr w:type="spellStart"/>
            <w:r w:rsidRPr="00021597">
              <w:rPr>
                <w:rFonts w:ascii="Times New Roman" w:eastAsia="Times New Roman" w:hAnsi="Times New Roman" w:cs="Times New Roman"/>
                <w:sz w:val="24"/>
                <w:szCs w:val="24"/>
                <w:lang w:eastAsia="lv-LV"/>
              </w:rPr>
              <w:t>mērķgrupas</w:t>
            </w:r>
            <w:proofErr w:type="spellEnd"/>
            <w:r w:rsidRPr="00021597">
              <w:rPr>
                <w:rFonts w:ascii="Times New Roman" w:eastAsia="Times New Roman" w:hAnsi="Times New Roman" w:cs="Times New Roman"/>
                <w:sz w:val="24"/>
                <w:szCs w:val="24"/>
                <w:lang w:eastAsia="lv-LV"/>
              </w:rPr>
              <w:t>, kuras tiesiskais regulējums ietekmē vai varētu ietekmēt</w:t>
            </w:r>
          </w:p>
        </w:tc>
        <w:tc>
          <w:tcPr>
            <w:tcW w:w="3850" w:type="pct"/>
            <w:tcBorders>
              <w:top w:val="outset" w:sz="6" w:space="0" w:color="auto"/>
              <w:left w:val="outset" w:sz="6" w:space="0" w:color="auto"/>
              <w:bottom w:val="outset" w:sz="6" w:space="0" w:color="auto"/>
              <w:right w:val="outset" w:sz="6" w:space="0" w:color="auto"/>
            </w:tcBorders>
            <w:hideMark/>
          </w:tcPr>
          <w:p w14:paraId="5DCD8E15" w14:textId="77777777" w:rsidR="009838B9" w:rsidRDefault="009838B9" w:rsidP="00D1538F">
            <w:pPr>
              <w:tabs>
                <w:tab w:val="left" w:pos="0"/>
                <w:tab w:val="left" w:pos="709"/>
              </w:tabs>
              <w:spacing w:beforeAutospacing="1" w:after="0" w:afterAutospacing="1" w:line="240" w:lineRule="auto"/>
              <w:ind w:right="11"/>
              <w:jc w:val="both"/>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Sabiedrības </w:t>
            </w:r>
            <w:proofErr w:type="spellStart"/>
            <w:r w:rsidRPr="00021597">
              <w:rPr>
                <w:rFonts w:ascii="Times New Roman" w:eastAsia="Times New Roman" w:hAnsi="Times New Roman" w:cs="Times New Roman"/>
                <w:sz w:val="24"/>
                <w:szCs w:val="24"/>
                <w:lang w:eastAsia="lv-LV"/>
              </w:rPr>
              <w:t>mērķgrupa</w:t>
            </w:r>
            <w:proofErr w:type="spellEnd"/>
            <w:r w:rsidRPr="00021597">
              <w:rPr>
                <w:rFonts w:ascii="Times New Roman" w:eastAsia="Times New Roman" w:hAnsi="Times New Roman" w:cs="Times New Roman"/>
                <w:sz w:val="24"/>
                <w:szCs w:val="24"/>
                <w:lang w:eastAsia="lv-LV"/>
              </w:rPr>
              <w:t>, kuru ietekmēs tiesiskais regulējums, ko nosaka noteikumu projekts, ir Ministru kabinetam padota tiešās pārvaldes iestāde, pastarpinātā pārvalde, plānošanas reģions, kā arī privātpersona, kura risina oficiālās</w:t>
            </w:r>
            <w:r w:rsidRPr="000A608B">
              <w:rPr>
                <w:rFonts w:ascii="Times New Roman" w:eastAsia="Times New Roman" w:hAnsi="Times New Roman" w:cs="Times New Roman"/>
                <w:sz w:val="24"/>
                <w:szCs w:val="24"/>
                <w:lang w:eastAsia="lv-LV"/>
              </w:rPr>
              <w:t xml:space="preserve"> </w:t>
            </w:r>
            <w:r w:rsidRPr="00021597">
              <w:rPr>
                <w:rFonts w:ascii="Times New Roman" w:eastAsia="Times New Roman" w:hAnsi="Times New Roman" w:cs="Times New Roman"/>
                <w:sz w:val="24"/>
                <w:szCs w:val="24"/>
                <w:lang w:eastAsia="lv-LV"/>
              </w:rPr>
              <w:t>statistikas jautājumus</w:t>
            </w:r>
            <w:r>
              <w:rPr>
                <w:rFonts w:ascii="Times New Roman" w:eastAsia="Times New Roman" w:hAnsi="Times New Roman" w:cs="Times New Roman"/>
                <w:sz w:val="24"/>
                <w:szCs w:val="24"/>
                <w:lang w:eastAsia="lv-LV"/>
              </w:rPr>
              <w:t xml:space="preserve"> un</w:t>
            </w:r>
            <w:r w:rsidRPr="00021597">
              <w:rPr>
                <w:rFonts w:ascii="Times New Roman" w:eastAsia="Times New Roman" w:hAnsi="Times New Roman" w:cs="Times New Roman"/>
                <w:sz w:val="24"/>
                <w:szCs w:val="24"/>
                <w:lang w:eastAsia="lv-LV"/>
              </w:rPr>
              <w:t xml:space="preserve"> kurai</w:t>
            </w:r>
            <w:r>
              <w:rPr>
                <w:rFonts w:ascii="Times New Roman" w:eastAsia="Times New Roman" w:hAnsi="Times New Roman" w:cs="Times New Roman"/>
                <w:sz w:val="24"/>
                <w:szCs w:val="24"/>
                <w:lang w:eastAsia="lv-LV"/>
              </w:rPr>
              <w:t xml:space="preserve"> ir</w:t>
            </w:r>
            <w:r w:rsidRPr="00021597">
              <w:rPr>
                <w:rFonts w:ascii="Times New Roman" w:eastAsia="Times New Roman" w:hAnsi="Times New Roman" w:cs="Times New Roman"/>
                <w:sz w:val="24"/>
                <w:szCs w:val="24"/>
                <w:lang w:eastAsia="lv-LV"/>
              </w:rPr>
              <w:t xml:space="preserve"> deleģēti valsts pārvaldes uzdevumi OSP ietvaros</w:t>
            </w:r>
            <w:r>
              <w:rPr>
                <w:rFonts w:ascii="Times New Roman" w:eastAsia="Times New Roman" w:hAnsi="Times New Roman" w:cs="Times New Roman"/>
                <w:sz w:val="24"/>
                <w:szCs w:val="24"/>
                <w:lang w:eastAsia="lv-LV"/>
              </w:rPr>
              <w:t>;</w:t>
            </w:r>
          </w:p>
          <w:p w14:paraId="31D09312" w14:textId="77777777" w:rsidR="009838B9" w:rsidRPr="00021597" w:rsidRDefault="009838B9" w:rsidP="00D1538F">
            <w:pPr>
              <w:tabs>
                <w:tab w:val="left" w:pos="0"/>
                <w:tab w:val="left" w:pos="709"/>
              </w:tabs>
              <w:spacing w:beforeAutospacing="1" w:after="0" w:afterAutospacing="1" w:line="240" w:lineRule="auto"/>
              <w:ind w:right="1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w:t>
            </w:r>
            <w:r w:rsidRPr="00021597">
              <w:rPr>
                <w:rFonts w:ascii="Times New Roman" w:eastAsia="Times New Roman" w:hAnsi="Times New Roman" w:cs="Times New Roman"/>
                <w:bCs/>
                <w:iCs/>
                <w:sz w:val="24"/>
                <w:szCs w:val="24"/>
              </w:rPr>
              <w:t>tatistikas lietotāji (dažād</w:t>
            </w:r>
            <w:r>
              <w:rPr>
                <w:rFonts w:ascii="Times New Roman" w:eastAsia="Times New Roman" w:hAnsi="Times New Roman" w:cs="Times New Roman"/>
                <w:bCs/>
                <w:iCs/>
                <w:sz w:val="24"/>
                <w:szCs w:val="24"/>
              </w:rPr>
              <w:t>a</w:t>
            </w:r>
            <w:r w:rsidRPr="00021597">
              <w:rPr>
                <w:rFonts w:ascii="Times New Roman" w:eastAsia="Times New Roman" w:hAnsi="Times New Roman" w:cs="Times New Roman"/>
                <w:bCs/>
                <w:iCs/>
                <w:sz w:val="24"/>
                <w:szCs w:val="24"/>
              </w:rPr>
              <w:t xml:space="preserve">s </w:t>
            </w:r>
            <w:proofErr w:type="spellStart"/>
            <w:r w:rsidRPr="00021597">
              <w:rPr>
                <w:rFonts w:ascii="Times New Roman" w:eastAsia="Times New Roman" w:hAnsi="Times New Roman" w:cs="Times New Roman"/>
                <w:bCs/>
                <w:iCs/>
                <w:sz w:val="24"/>
                <w:szCs w:val="24"/>
              </w:rPr>
              <w:t>mērķgrupas</w:t>
            </w:r>
            <w:proofErr w:type="spellEnd"/>
            <w:r w:rsidRPr="00021597">
              <w:rPr>
                <w:rFonts w:ascii="Times New Roman" w:eastAsia="Times New Roman" w:hAnsi="Times New Roman" w:cs="Times New Roman"/>
                <w:bCs/>
                <w:iCs/>
                <w:sz w:val="24"/>
                <w:szCs w:val="24"/>
              </w:rPr>
              <w:t xml:space="preserve">) un  respondenti (dažādas </w:t>
            </w:r>
            <w:proofErr w:type="spellStart"/>
            <w:r w:rsidRPr="00021597">
              <w:rPr>
                <w:rFonts w:ascii="Times New Roman" w:eastAsia="Times New Roman" w:hAnsi="Times New Roman" w:cs="Times New Roman"/>
                <w:bCs/>
                <w:iCs/>
                <w:sz w:val="24"/>
                <w:szCs w:val="24"/>
              </w:rPr>
              <w:t>mērķgrupas</w:t>
            </w:r>
            <w:proofErr w:type="spellEnd"/>
            <w:r>
              <w:rPr>
                <w:rFonts w:ascii="Times New Roman" w:eastAsia="Times New Roman" w:hAnsi="Times New Roman" w:cs="Times New Roman"/>
                <w:bCs/>
                <w:iCs/>
                <w:sz w:val="24"/>
                <w:szCs w:val="24"/>
              </w:rPr>
              <w:t>,</w:t>
            </w:r>
            <w:r w:rsidRPr="00021597">
              <w:rPr>
                <w:rFonts w:ascii="Times New Roman" w:eastAsia="Times New Roman" w:hAnsi="Times New Roman" w:cs="Times New Roman"/>
                <w:bCs/>
                <w:iCs/>
                <w:sz w:val="24"/>
                <w:szCs w:val="24"/>
              </w:rPr>
              <w:t xml:space="preserve"> t.sk. fiziskas personas, kuru personas datus statistikas nolūkos apstrādās)</w:t>
            </w:r>
            <w:r>
              <w:rPr>
                <w:rFonts w:ascii="Times New Roman" w:eastAsia="Times New Roman" w:hAnsi="Times New Roman" w:cs="Times New Roman"/>
                <w:bCs/>
                <w:iCs/>
                <w:sz w:val="24"/>
                <w:szCs w:val="24"/>
              </w:rPr>
              <w:t>.</w:t>
            </w:r>
          </w:p>
          <w:p w14:paraId="29A6F268"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p>
        </w:tc>
      </w:tr>
      <w:tr w:rsidR="009838B9" w:rsidRPr="00021597" w14:paraId="67631C05" w14:textId="77777777" w:rsidTr="00BD0692">
        <w:trPr>
          <w:trHeight w:val="510"/>
        </w:trPr>
        <w:tc>
          <w:tcPr>
            <w:tcW w:w="359" w:type="pct"/>
            <w:tcBorders>
              <w:top w:val="outset" w:sz="6" w:space="0" w:color="auto"/>
              <w:left w:val="outset" w:sz="6" w:space="0" w:color="auto"/>
              <w:bottom w:val="outset" w:sz="6" w:space="0" w:color="auto"/>
              <w:right w:val="outset" w:sz="6" w:space="0" w:color="auto"/>
            </w:tcBorders>
            <w:shd w:val="clear" w:color="auto" w:fill="auto"/>
            <w:hideMark/>
          </w:tcPr>
          <w:p w14:paraId="2C63E075"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791" w:type="pct"/>
            <w:tcBorders>
              <w:top w:val="outset" w:sz="6" w:space="0" w:color="auto"/>
              <w:left w:val="outset" w:sz="6" w:space="0" w:color="auto"/>
              <w:bottom w:val="outset" w:sz="6" w:space="0" w:color="auto"/>
              <w:right w:val="outset" w:sz="6" w:space="0" w:color="auto"/>
            </w:tcBorders>
            <w:shd w:val="clear" w:color="auto" w:fill="auto"/>
            <w:hideMark/>
          </w:tcPr>
          <w:p w14:paraId="0EA6B1DD"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Tiesiskā regulējuma ietekme uz tautsaimniecību un administratīvo slogu</w:t>
            </w:r>
          </w:p>
        </w:tc>
        <w:tc>
          <w:tcPr>
            <w:tcW w:w="3850" w:type="pct"/>
            <w:tcBorders>
              <w:top w:val="outset" w:sz="6" w:space="0" w:color="auto"/>
              <w:left w:val="outset" w:sz="6" w:space="0" w:color="auto"/>
              <w:bottom w:val="outset" w:sz="6" w:space="0" w:color="auto"/>
              <w:right w:val="outset" w:sz="6" w:space="0" w:color="auto"/>
            </w:tcBorders>
            <w:shd w:val="clear" w:color="auto" w:fill="auto"/>
            <w:hideMark/>
          </w:tcPr>
          <w:p w14:paraId="2C021818"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Noteikumu projekta tiesiskais regulējums nemaina sabiedrības </w:t>
            </w:r>
            <w:proofErr w:type="spellStart"/>
            <w:r w:rsidRPr="00021597">
              <w:rPr>
                <w:rFonts w:ascii="Times New Roman" w:eastAsia="Times New Roman" w:hAnsi="Times New Roman" w:cs="Times New Roman"/>
                <w:sz w:val="24"/>
                <w:szCs w:val="24"/>
                <w:lang w:eastAsia="lv-LV"/>
              </w:rPr>
              <w:t>mērķgrupas</w:t>
            </w:r>
            <w:proofErr w:type="spellEnd"/>
            <w:r w:rsidRPr="00021597">
              <w:rPr>
                <w:rFonts w:ascii="Times New Roman" w:eastAsia="Times New Roman" w:hAnsi="Times New Roman" w:cs="Times New Roman"/>
                <w:sz w:val="24"/>
                <w:szCs w:val="24"/>
                <w:lang w:eastAsia="lv-LV"/>
              </w:rPr>
              <w:t xml:space="preserve"> tiesības un pienākumus, kā arī veicamās darbības.</w:t>
            </w:r>
          </w:p>
        </w:tc>
      </w:tr>
      <w:tr w:rsidR="009838B9" w:rsidRPr="00021597" w14:paraId="2B2C7B17" w14:textId="77777777" w:rsidTr="00BD0692">
        <w:trPr>
          <w:trHeight w:val="1657"/>
        </w:trPr>
        <w:tc>
          <w:tcPr>
            <w:tcW w:w="359" w:type="pct"/>
            <w:tcBorders>
              <w:top w:val="outset" w:sz="6" w:space="0" w:color="auto"/>
              <w:left w:val="outset" w:sz="6" w:space="0" w:color="auto"/>
              <w:bottom w:val="outset" w:sz="6" w:space="0" w:color="auto"/>
              <w:right w:val="outset" w:sz="6" w:space="0" w:color="auto"/>
            </w:tcBorders>
            <w:shd w:val="clear" w:color="auto" w:fill="auto"/>
            <w:hideMark/>
          </w:tcPr>
          <w:p w14:paraId="6036DAB5"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791" w:type="pct"/>
            <w:tcBorders>
              <w:top w:val="outset" w:sz="6" w:space="0" w:color="auto"/>
              <w:left w:val="outset" w:sz="6" w:space="0" w:color="auto"/>
              <w:bottom w:val="outset" w:sz="6" w:space="0" w:color="auto"/>
              <w:right w:val="outset" w:sz="6" w:space="0" w:color="auto"/>
            </w:tcBorders>
            <w:shd w:val="clear" w:color="auto" w:fill="auto"/>
            <w:hideMark/>
          </w:tcPr>
          <w:p w14:paraId="33714B5D"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Administratīvo izmaksu monetārs novērtējums</w:t>
            </w:r>
          </w:p>
        </w:tc>
        <w:tc>
          <w:tcPr>
            <w:tcW w:w="3850" w:type="pct"/>
            <w:tcBorders>
              <w:top w:val="outset" w:sz="6" w:space="0" w:color="auto"/>
              <w:left w:val="outset" w:sz="6" w:space="0" w:color="auto"/>
              <w:bottom w:val="outset" w:sz="6" w:space="0" w:color="auto"/>
              <w:right w:val="outset" w:sz="6" w:space="0" w:color="auto"/>
            </w:tcBorders>
            <w:shd w:val="clear" w:color="auto" w:fill="auto"/>
          </w:tcPr>
          <w:p w14:paraId="3EEF72EE" w14:textId="77777777" w:rsidR="00AD31F4" w:rsidRDefault="009838B9" w:rsidP="00D1538F">
            <w:pPr>
              <w:spacing w:after="0" w:line="240" w:lineRule="auto"/>
              <w:jc w:val="both"/>
              <w:rPr>
                <w:rFonts w:ascii="Times New Roman" w:eastAsia="Times New Roman" w:hAnsi="Times New Roman" w:cs="Times New Roman"/>
                <w:sz w:val="24"/>
                <w:lang w:eastAsia="lv-LV"/>
              </w:rPr>
            </w:pPr>
            <w:r w:rsidRPr="00716E46">
              <w:rPr>
                <w:rFonts w:ascii="Times New Roman" w:eastAsia="Times New Roman" w:hAnsi="Times New Roman" w:cs="Times New Roman"/>
                <w:sz w:val="24"/>
                <w:lang w:eastAsia="lv-LV"/>
              </w:rPr>
              <w:t>Pārvaldes plānotās izmaksas tiek nodrošinā</w:t>
            </w:r>
            <w:r w:rsidR="00AD31F4">
              <w:rPr>
                <w:rFonts w:ascii="Times New Roman" w:eastAsia="Times New Roman" w:hAnsi="Times New Roman" w:cs="Times New Roman"/>
                <w:sz w:val="24"/>
                <w:lang w:eastAsia="lv-LV"/>
              </w:rPr>
              <w:t>t</w:t>
            </w:r>
            <w:r w:rsidRPr="00716E46">
              <w:rPr>
                <w:rFonts w:ascii="Times New Roman" w:eastAsia="Times New Roman" w:hAnsi="Times New Roman" w:cs="Times New Roman"/>
                <w:sz w:val="24"/>
                <w:lang w:eastAsia="lv-LV"/>
              </w:rPr>
              <w:t xml:space="preserve">s Ekonomikas ministrijas budžeta programmā 24.00.00 </w:t>
            </w:r>
            <w:r w:rsidRPr="00716E46">
              <w:rPr>
                <w:rFonts w:ascii="Times New Roman" w:eastAsia="Calibri" w:hAnsi="Times New Roman" w:cs="Times New Roman"/>
                <w:sz w:val="24"/>
                <w:szCs w:val="24"/>
              </w:rPr>
              <w:t>“Statistiskās informācijas nodrošināšana” piešķirto valsts budžeta līdzekļu ietvaros</w:t>
            </w:r>
            <w:r w:rsidRPr="00716E46">
              <w:rPr>
                <w:rFonts w:ascii="Times New Roman" w:eastAsia="Times New Roman" w:hAnsi="Times New Roman" w:cs="Times New Roman"/>
                <w:sz w:val="24"/>
                <w:lang w:eastAsia="lv-LV"/>
              </w:rPr>
              <w:t>:</w:t>
            </w:r>
            <w:r w:rsidR="00AD31F4">
              <w:rPr>
                <w:rFonts w:ascii="Times New Roman" w:eastAsia="Times New Roman" w:hAnsi="Times New Roman" w:cs="Times New Roman"/>
                <w:sz w:val="24"/>
                <w:lang w:eastAsia="lv-LV"/>
              </w:rPr>
              <w:t xml:space="preserve"> </w:t>
            </w:r>
            <w:r w:rsidR="0027524A" w:rsidRPr="00AD31F4">
              <w:rPr>
                <w:rFonts w:ascii="Times New Roman" w:eastAsia="Calibri" w:hAnsi="Times New Roman" w:cs="Times New Roman"/>
                <w:sz w:val="24"/>
                <w:szCs w:val="24"/>
              </w:rPr>
              <w:t>2021. gadam - 10 552 492 EUR, 2022. gadam - 11 139 168 EUR un 2023. gadam  9 955 056 EUR.</w:t>
            </w:r>
            <w:r w:rsidR="0027524A">
              <w:rPr>
                <w:rFonts w:ascii="Times New Roman" w:eastAsia="Times New Roman" w:hAnsi="Times New Roman" w:cs="Times New Roman"/>
                <w:sz w:val="24"/>
                <w:lang w:eastAsia="lv-LV"/>
              </w:rPr>
              <w:t xml:space="preserve"> </w:t>
            </w:r>
          </w:p>
          <w:p w14:paraId="69E660DB" w14:textId="1898F4AE" w:rsidR="009838B9" w:rsidRPr="00021597" w:rsidRDefault="009838B9" w:rsidP="00D1538F">
            <w:pPr>
              <w:spacing w:after="0" w:line="240" w:lineRule="auto"/>
              <w:jc w:val="both"/>
              <w:rPr>
                <w:rFonts w:ascii="Times New Roman" w:eastAsia="Times New Roman" w:hAnsi="Times New Roman" w:cs="Times New Roman"/>
                <w:sz w:val="24"/>
                <w:lang w:eastAsia="lv-LV"/>
              </w:rPr>
            </w:pPr>
            <w:r w:rsidRPr="00716E46">
              <w:rPr>
                <w:rFonts w:ascii="Times New Roman" w:eastAsia="Times New Roman" w:hAnsi="Times New Roman" w:cs="Times New Roman"/>
                <w:sz w:val="24"/>
                <w:lang w:eastAsia="lv-LV"/>
              </w:rPr>
              <w:t>Šajā summā ietverta gan statistikas sagatavošana (statistikas plānošana, izstrāde, datu iegūšana (tai skaitā, datu</w:t>
            </w:r>
            <w:r w:rsidRPr="00716E46">
              <w:rPr>
                <w:rFonts w:ascii="Times New Roman" w:eastAsia="Calibri" w:hAnsi="Times New Roman" w:cs="Times New Roman"/>
                <w:sz w:val="24"/>
              </w:rPr>
              <w:t xml:space="preserve"> vākšana no respondentiem), apstrāde, analīze</w:t>
            </w:r>
            <w:r w:rsidRPr="00021597">
              <w:rPr>
                <w:rFonts w:ascii="Times New Roman" w:eastAsia="Calibri" w:hAnsi="Times New Roman" w:cs="Times New Roman"/>
                <w:sz w:val="24"/>
              </w:rPr>
              <w:t xml:space="preserve"> un izplatīšana, kā arī </w:t>
            </w:r>
            <w:r w:rsidRPr="00021597">
              <w:rPr>
                <w:rFonts w:ascii="Times New Roman" w:eastAsia="Times New Roman" w:hAnsi="Times New Roman" w:cs="Times New Roman"/>
                <w:sz w:val="24"/>
                <w:lang w:eastAsia="lv-LV"/>
              </w:rPr>
              <w:t xml:space="preserve">vadības un atbalsta funkcijas), gan </w:t>
            </w:r>
            <w:r w:rsidRPr="00021597">
              <w:rPr>
                <w:rFonts w:ascii="Times New Roman" w:eastAsia="Calibri" w:hAnsi="Times New Roman" w:cs="Times New Roman"/>
                <w:color w:val="000000"/>
                <w:sz w:val="24"/>
              </w:rPr>
              <w:t xml:space="preserve">attīstības un pētniecības darbi </w:t>
            </w:r>
            <w:r w:rsidRPr="0006061F">
              <w:rPr>
                <w:rFonts w:ascii="Times New Roman" w:eastAsia="Calibri" w:hAnsi="Times New Roman" w:cs="Times New Roman"/>
                <w:color w:val="000000"/>
                <w:sz w:val="24"/>
              </w:rPr>
              <w:t>(piemēram, 2021. gada tautas skaitīšanas sagatavošanās darbi</w:t>
            </w:r>
            <w:r w:rsidRPr="0006061F">
              <w:rPr>
                <w:rFonts w:ascii="Times New Roman" w:eastAsia="Calibri" w:hAnsi="Times New Roman" w:cs="Times New Roman"/>
                <w:color w:val="000000"/>
                <w:vertAlign w:val="superscript"/>
              </w:rPr>
              <w:footnoteReference w:id="15"/>
            </w:r>
            <w:r w:rsidRPr="0006061F">
              <w:rPr>
                <w:rFonts w:ascii="Times New Roman" w:eastAsia="Calibri" w:hAnsi="Times New Roman" w:cs="Times New Roman"/>
                <w:color w:val="000000"/>
                <w:sz w:val="24"/>
              </w:rPr>
              <w:t>). Līdz</w:t>
            </w:r>
            <w:r w:rsidRPr="00021597">
              <w:rPr>
                <w:rFonts w:ascii="Times New Roman" w:eastAsia="Calibri" w:hAnsi="Times New Roman" w:cs="Times New Roman"/>
                <w:color w:val="000000"/>
                <w:sz w:val="24"/>
              </w:rPr>
              <w:t xml:space="preserve"> ar to, a</w:t>
            </w:r>
            <w:r w:rsidRPr="00021597">
              <w:rPr>
                <w:rFonts w:ascii="Times New Roman" w:eastAsia="Times New Roman" w:hAnsi="Times New Roman" w:cs="Times New Roman"/>
                <w:sz w:val="24"/>
                <w:lang w:eastAsia="lv-LV"/>
              </w:rPr>
              <w:t>prēķinos ir ietvertas visas izmaksas, un to sīkāks sadalījums un precīzas summas būs atspoguļotas pēc kārtējā gada budžeta pieņemšanas  Pārvaldes tāmēs.</w:t>
            </w:r>
          </w:p>
          <w:p w14:paraId="461EAB8B" w14:textId="77777777" w:rsidR="009838B9" w:rsidRPr="00021597" w:rsidRDefault="009838B9" w:rsidP="00D1538F">
            <w:pPr>
              <w:spacing w:after="0" w:line="240" w:lineRule="auto"/>
              <w:rPr>
                <w:rFonts w:ascii="Times New Roman" w:eastAsia="Times New Roman" w:hAnsi="Times New Roman" w:cs="Times New Roman"/>
                <w:sz w:val="24"/>
                <w:u w:val="single"/>
                <w:lang w:eastAsia="lv-LV"/>
              </w:rPr>
            </w:pPr>
            <w:r w:rsidRPr="00021597">
              <w:rPr>
                <w:rFonts w:ascii="Times New Roman" w:eastAsia="Times New Roman" w:hAnsi="Times New Roman" w:cs="Times New Roman"/>
                <w:sz w:val="24"/>
                <w:u w:val="single"/>
                <w:lang w:eastAsia="lv-LV"/>
              </w:rPr>
              <w:t>Citas institūcijas:</w:t>
            </w:r>
          </w:p>
          <w:p w14:paraId="21A7C23F" w14:textId="77777777" w:rsidR="009838B9" w:rsidRDefault="009838B9" w:rsidP="00D1538F">
            <w:pPr>
              <w:spacing w:after="0" w:line="240" w:lineRule="auto"/>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Administratīvās izmaksas citām institūcijām vidējā termiņā (t.i. 2021., 2022. un 2023. gadā tiek nodrošinātas to attiecīgo ministriju budžeta ietvaros.</w:t>
            </w:r>
          </w:p>
          <w:p w14:paraId="3BD3C10E" w14:textId="77777777" w:rsidR="009838B9" w:rsidRPr="00021597" w:rsidRDefault="009838B9" w:rsidP="00D1538F">
            <w:pPr>
              <w:spacing w:after="0" w:line="240" w:lineRule="auto"/>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t xml:space="preserve">Aprēķinot administratīvās izmaksas pēc formulas </w:t>
            </w:r>
            <w:r w:rsidRPr="00021597">
              <w:rPr>
                <w:rFonts w:ascii="Times New Roman" w:eastAsia="Calibri" w:hAnsi="Times New Roman" w:cs="Times New Roman"/>
                <w:sz w:val="24"/>
              </w:rPr>
              <w:t xml:space="preserve">C = (f x l) x (n x b), tiek pieņemts, ka </w:t>
            </w:r>
            <w:r w:rsidRPr="00021597">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r>
              <w:rPr>
                <w:rFonts w:ascii="Times New Roman" w:eastAsia="Times New Roman" w:hAnsi="Times New Roman" w:cs="Times New Roman"/>
                <w:sz w:val="24"/>
                <w:lang w:eastAsia="lv-LV"/>
              </w:rPr>
              <w:t xml:space="preserve"> </w:t>
            </w:r>
          </w:p>
          <w:tbl>
            <w:tblPr>
              <w:tblStyle w:val="TableGrid"/>
              <w:tblW w:w="7650" w:type="dxa"/>
              <w:jc w:val="center"/>
              <w:tblLayout w:type="fixed"/>
              <w:tblLook w:val="04A0" w:firstRow="1" w:lastRow="0" w:firstColumn="1" w:lastColumn="0" w:noHBand="0" w:noVBand="1"/>
            </w:tblPr>
            <w:tblGrid>
              <w:gridCol w:w="2548"/>
              <w:gridCol w:w="1241"/>
              <w:gridCol w:w="1241"/>
              <w:gridCol w:w="1241"/>
              <w:gridCol w:w="1379"/>
            </w:tblGrid>
            <w:tr w:rsidR="009838B9" w:rsidRPr="00021597" w14:paraId="5F4800BB" w14:textId="77777777" w:rsidTr="00D1538F">
              <w:trPr>
                <w:trHeight w:val="796"/>
                <w:jc w:val="center"/>
              </w:trPr>
              <w:tc>
                <w:tcPr>
                  <w:tcW w:w="2548" w:type="dxa"/>
                </w:tcPr>
                <w:p w14:paraId="45A20B94" w14:textId="77777777" w:rsidR="009838B9" w:rsidRPr="00021597" w:rsidRDefault="009838B9" w:rsidP="00207E24">
                  <w:pPr>
                    <w:framePr w:hSpace="180" w:wrap="around" w:vAnchor="text" w:hAnchor="margin" w:xAlign="center" w:y="1146"/>
                    <w:suppressOverlap/>
                    <w:jc w:val="center"/>
                    <w:rPr>
                      <w:rFonts w:ascii="Times New Roman" w:eastAsia="Calibri" w:hAnsi="Times New Roman" w:cs="Times New Roman"/>
                    </w:rPr>
                  </w:pPr>
                  <w:r w:rsidRPr="00021597">
                    <w:rPr>
                      <w:rFonts w:ascii="Times New Roman" w:eastAsia="Calibri" w:hAnsi="Times New Roman" w:cs="Times New Roman"/>
                    </w:rPr>
                    <w:lastRenderedPageBreak/>
                    <w:t>Atbildīgā institūcija</w:t>
                  </w:r>
                </w:p>
              </w:tc>
              <w:tc>
                <w:tcPr>
                  <w:tcW w:w="1241" w:type="dxa"/>
                  <w:noWrap/>
                </w:tcPr>
                <w:p w14:paraId="74A31044" w14:textId="77777777" w:rsidR="009838B9" w:rsidRPr="006B745C" w:rsidRDefault="009838B9" w:rsidP="00207E24">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202</w:t>
                  </w:r>
                  <w:r>
                    <w:rPr>
                      <w:rFonts w:ascii="Times New Roman" w:eastAsia="Calibri" w:hAnsi="Times New Roman" w:cs="Times New Roman"/>
                    </w:rPr>
                    <w:t>1</w:t>
                  </w:r>
                  <w:r w:rsidRPr="006B745C">
                    <w:rPr>
                      <w:rFonts w:ascii="Times New Roman" w:eastAsia="Calibri" w:hAnsi="Times New Roman" w:cs="Times New Roman"/>
                    </w:rPr>
                    <w:t>. gadā, EUR</w:t>
                  </w:r>
                </w:p>
              </w:tc>
              <w:tc>
                <w:tcPr>
                  <w:tcW w:w="1241" w:type="dxa"/>
                  <w:noWrap/>
                </w:tcPr>
                <w:p w14:paraId="2EB4094C" w14:textId="77777777" w:rsidR="009838B9" w:rsidRPr="006B745C" w:rsidRDefault="009838B9" w:rsidP="00207E24">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202</w:t>
                  </w:r>
                  <w:r>
                    <w:rPr>
                      <w:rFonts w:ascii="Times New Roman" w:eastAsia="Calibri" w:hAnsi="Times New Roman" w:cs="Times New Roman"/>
                    </w:rPr>
                    <w:t>2</w:t>
                  </w:r>
                  <w:r w:rsidRPr="006B745C">
                    <w:rPr>
                      <w:rFonts w:ascii="Times New Roman" w:eastAsia="Calibri" w:hAnsi="Times New Roman" w:cs="Times New Roman"/>
                    </w:rPr>
                    <w:t>. gadā, EUR</w:t>
                  </w:r>
                </w:p>
              </w:tc>
              <w:tc>
                <w:tcPr>
                  <w:tcW w:w="1241" w:type="dxa"/>
                  <w:noWrap/>
                </w:tcPr>
                <w:p w14:paraId="4BD5878B" w14:textId="77777777" w:rsidR="009838B9" w:rsidRPr="006B745C" w:rsidRDefault="009838B9" w:rsidP="00207E24">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202</w:t>
                  </w:r>
                  <w:r>
                    <w:rPr>
                      <w:rFonts w:ascii="Times New Roman" w:eastAsia="Calibri" w:hAnsi="Times New Roman" w:cs="Times New Roman"/>
                    </w:rPr>
                    <w:t>3</w:t>
                  </w:r>
                  <w:r w:rsidRPr="006B745C">
                    <w:rPr>
                      <w:rFonts w:ascii="Times New Roman" w:eastAsia="Calibri" w:hAnsi="Times New Roman" w:cs="Times New Roman"/>
                    </w:rPr>
                    <w:t>. gadā, EUR</w:t>
                  </w:r>
                </w:p>
              </w:tc>
              <w:tc>
                <w:tcPr>
                  <w:tcW w:w="1379" w:type="dxa"/>
                </w:tcPr>
                <w:p w14:paraId="59BDBEA7" w14:textId="77777777" w:rsidR="009838B9" w:rsidRPr="00021597" w:rsidRDefault="009838B9" w:rsidP="00207E24">
                  <w:pPr>
                    <w:framePr w:hSpace="180" w:wrap="around" w:vAnchor="text" w:hAnchor="margin" w:xAlign="center" w:y="1146"/>
                    <w:suppressOverlap/>
                    <w:jc w:val="center"/>
                    <w:rPr>
                      <w:rFonts w:ascii="Times New Roman" w:eastAsia="Calibri" w:hAnsi="Times New Roman" w:cs="Times New Roman"/>
                    </w:rPr>
                  </w:pPr>
                  <w:r w:rsidRPr="00021597">
                    <w:rPr>
                      <w:rFonts w:ascii="Times New Roman" w:eastAsia="Calibri" w:hAnsi="Times New Roman" w:cs="Times New Roman"/>
                    </w:rPr>
                    <w:t>Izmaksas kopā, EUR</w:t>
                  </w:r>
                </w:p>
              </w:tc>
            </w:tr>
            <w:tr w:rsidR="009838B9" w:rsidRPr="00021597" w14:paraId="050DC0E0" w14:textId="77777777" w:rsidTr="00D1538F">
              <w:trPr>
                <w:trHeight w:val="300"/>
                <w:jc w:val="center"/>
              </w:trPr>
              <w:tc>
                <w:tcPr>
                  <w:tcW w:w="2548" w:type="dxa"/>
                </w:tcPr>
                <w:p w14:paraId="6850EDA2" w14:textId="77777777" w:rsidR="009838B9" w:rsidRPr="007C1EEF" w:rsidRDefault="009838B9" w:rsidP="00207E24">
                  <w:pPr>
                    <w:framePr w:hSpace="180" w:wrap="around" w:vAnchor="text" w:hAnchor="margin" w:xAlign="center" w:y="1146"/>
                    <w:suppressOverlap/>
                    <w:rPr>
                      <w:rFonts w:ascii="Times New Roman" w:eastAsia="Calibri" w:hAnsi="Times New Roman" w:cs="Times New Roman"/>
                    </w:rPr>
                  </w:pPr>
                  <w:proofErr w:type="spellStart"/>
                  <w:r w:rsidRPr="007C1EEF">
                    <w:rPr>
                      <w:rFonts w:ascii="Times New Roman" w:eastAsia="Calibri" w:hAnsi="Times New Roman" w:cs="Times New Roman"/>
                    </w:rPr>
                    <w:t>Agroresursu</w:t>
                  </w:r>
                  <w:proofErr w:type="spellEnd"/>
                  <w:r w:rsidRPr="007C1EEF">
                    <w:rPr>
                      <w:rFonts w:ascii="Times New Roman" w:eastAsia="Calibri" w:hAnsi="Times New Roman" w:cs="Times New Roman"/>
                    </w:rPr>
                    <w:t xml:space="preserve"> un ekonomikas institūts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948A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102 000.00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625F31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102 000.00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8EC3FF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102 000.00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A5F4CB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306 000.00</w:t>
                  </w:r>
                </w:p>
              </w:tc>
            </w:tr>
            <w:tr w:rsidR="009838B9" w:rsidRPr="00021597" w14:paraId="6F3CCDFD" w14:textId="77777777" w:rsidTr="00D1538F">
              <w:trPr>
                <w:trHeight w:val="300"/>
                <w:jc w:val="center"/>
              </w:trPr>
              <w:tc>
                <w:tcPr>
                  <w:tcW w:w="2548" w:type="dxa"/>
                </w:tcPr>
                <w:p w14:paraId="7BAD090B" w14:textId="77777777" w:rsidR="009838B9" w:rsidRPr="007C1EEF" w:rsidRDefault="009838B9" w:rsidP="00207E24">
                  <w:pPr>
                    <w:framePr w:hSpace="180" w:wrap="around" w:vAnchor="text" w:hAnchor="margin" w:xAlign="center" w:y="1146"/>
                    <w:suppressOverlap/>
                    <w:rPr>
                      <w:rFonts w:ascii="Times New Roman" w:eastAsia="Calibri" w:hAnsi="Times New Roman" w:cs="Times New Roman"/>
                    </w:rPr>
                  </w:pPr>
                  <w:r w:rsidRPr="006F13DB">
                    <w:rPr>
                      <w:rFonts w:ascii="Times New Roman" w:eastAsia="Calibri" w:hAnsi="Times New Roman" w:cs="Times New Roman"/>
                    </w:rPr>
                    <w:t xml:space="preserve">Akciju sabiedrība "Publisko aktīvu pārvaldītājs </w:t>
                  </w:r>
                  <w:proofErr w:type="spellStart"/>
                  <w:r w:rsidRPr="006F13DB">
                    <w:rPr>
                      <w:rFonts w:ascii="Times New Roman" w:eastAsia="Calibri" w:hAnsi="Times New Roman" w:cs="Times New Roman"/>
                    </w:rPr>
                    <w:t>Possessor</w:t>
                  </w:r>
                  <w:proofErr w:type="spellEnd"/>
                  <w:r w:rsidRPr="006F13DB">
                    <w:rPr>
                      <w:rFonts w:ascii="Times New Roman" w:eastAsia="Calibri" w:hAnsi="Times New Roman" w:cs="Times New Roman"/>
                    </w:rPr>
                    <w:t>"</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0E9A0" w14:textId="77777777" w:rsidR="009838B9" w:rsidRPr="00891582" w:rsidRDefault="009838B9" w:rsidP="00207E24">
                  <w:pPr>
                    <w:framePr w:hSpace="180" w:wrap="around" w:vAnchor="text" w:hAnchor="margin" w:xAlign="center" w:y="1146"/>
                    <w:suppressOverlap/>
                    <w:rPr>
                      <w:rFonts w:ascii="Times New Roman" w:hAnsi="Times New Roman" w:cs="Times New Roman"/>
                    </w:rPr>
                  </w:pPr>
                  <w:r w:rsidRPr="00E5436C">
                    <w:rPr>
                      <w:rFonts w:ascii="Times New Roman" w:hAnsi="Times New Roman" w:cs="Times New Roman"/>
                    </w:rPr>
                    <w:t>35</w:t>
                  </w:r>
                  <w:r>
                    <w:rPr>
                      <w:rFonts w:ascii="Times New Roman" w:hAnsi="Times New Roman" w:cs="Times New Roman"/>
                    </w:rPr>
                    <w:t xml:space="preserve"> </w:t>
                  </w:r>
                  <w:r w:rsidRPr="00E5436C">
                    <w:rPr>
                      <w:rFonts w:ascii="Times New Roman" w:hAnsi="Times New Roman" w:cs="Times New Roman"/>
                    </w:rPr>
                    <w:t>454.5</w:t>
                  </w:r>
                  <w:r>
                    <w:rPr>
                      <w:rFonts w:ascii="Times New Roman" w:hAnsi="Times New Roman" w:cs="Times New Roman"/>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4F7811" w14:textId="77777777" w:rsidR="009838B9" w:rsidRPr="007B2F44" w:rsidRDefault="009838B9" w:rsidP="00207E24">
                  <w:pPr>
                    <w:framePr w:hSpace="180" w:wrap="around" w:vAnchor="text" w:hAnchor="margin" w:xAlign="center" w:y="1146"/>
                    <w:suppressOverlap/>
                    <w:rPr>
                      <w:rFonts w:ascii="Times New Roman" w:hAnsi="Times New Roman" w:cs="Times New Roman"/>
                    </w:rPr>
                  </w:pPr>
                  <w:r w:rsidRPr="00E5436C">
                    <w:rPr>
                      <w:rFonts w:ascii="Times New Roman" w:hAnsi="Times New Roman" w:cs="Times New Roman"/>
                    </w:rPr>
                    <w:t>35</w:t>
                  </w:r>
                  <w:r>
                    <w:rPr>
                      <w:rFonts w:ascii="Times New Roman" w:hAnsi="Times New Roman" w:cs="Times New Roman"/>
                    </w:rPr>
                    <w:t xml:space="preserve"> </w:t>
                  </w:r>
                  <w:r w:rsidRPr="00E5436C">
                    <w:rPr>
                      <w:rFonts w:ascii="Times New Roman" w:hAnsi="Times New Roman" w:cs="Times New Roman"/>
                    </w:rPr>
                    <w:t>454.5</w:t>
                  </w:r>
                  <w:r>
                    <w:rPr>
                      <w:rFonts w:ascii="Times New Roman" w:hAnsi="Times New Roman" w:cs="Times New Roman"/>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CBDEEF4" w14:textId="77777777" w:rsidR="009838B9" w:rsidRPr="007B2F44" w:rsidRDefault="009838B9" w:rsidP="00207E24">
                  <w:pPr>
                    <w:framePr w:hSpace="180" w:wrap="around" w:vAnchor="text" w:hAnchor="margin" w:xAlign="center" w:y="1146"/>
                    <w:suppressOverlap/>
                    <w:rPr>
                      <w:rFonts w:ascii="Times New Roman" w:hAnsi="Times New Roman" w:cs="Times New Roman"/>
                    </w:rPr>
                  </w:pPr>
                  <w:r w:rsidRPr="00E5436C">
                    <w:rPr>
                      <w:rFonts w:ascii="Times New Roman" w:hAnsi="Times New Roman" w:cs="Times New Roman"/>
                    </w:rPr>
                    <w:t>35</w:t>
                  </w:r>
                  <w:r>
                    <w:rPr>
                      <w:rFonts w:ascii="Times New Roman" w:hAnsi="Times New Roman" w:cs="Times New Roman"/>
                    </w:rPr>
                    <w:t xml:space="preserve"> </w:t>
                  </w:r>
                  <w:r w:rsidRPr="00E5436C">
                    <w:rPr>
                      <w:rFonts w:ascii="Times New Roman" w:hAnsi="Times New Roman" w:cs="Times New Roman"/>
                    </w:rPr>
                    <w:t>454.5</w:t>
                  </w:r>
                  <w:r>
                    <w:rPr>
                      <w:rFonts w:ascii="Times New Roman" w:hAnsi="Times New Roman" w:cs="Times New Roman"/>
                    </w:rPr>
                    <w:t>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D84EB1E" w14:textId="77777777" w:rsidR="009838B9" w:rsidRPr="007B2F44" w:rsidRDefault="009838B9" w:rsidP="00207E24">
                  <w:pPr>
                    <w:framePr w:hSpace="180" w:wrap="around" w:vAnchor="text" w:hAnchor="margin" w:xAlign="center" w:y="1146"/>
                    <w:suppressOverlap/>
                    <w:rPr>
                      <w:rFonts w:ascii="Times New Roman" w:hAnsi="Times New Roman" w:cs="Times New Roman"/>
                    </w:rPr>
                  </w:pPr>
                  <w:r>
                    <w:rPr>
                      <w:rFonts w:ascii="Times New Roman" w:hAnsi="Times New Roman" w:cs="Times New Roman"/>
                    </w:rPr>
                    <w:t>106 363.50</w:t>
                  </w:r>
                </w:p>
              </w:tc>
            </w:tr>
            <w:tr w:rsidR="009838B9" w:rsidRPr="00021597" w14:paraId="40EF4EF2" w14:textId="77777777" w:rsidTr="00D1538F">
              <w:trPr>
                <w:trHeight w:val="572"/>
                <w:jc w:val="center"/>
              </w:trPr>
              <w:tc>
                <w:tcPr>
                  <w:tcW w:w="2548" w:type="dxa"/>
                </w:tcPr>
                <w:p w14:paraId="0AB758ED" w14:textId="77777777" w:rsidR="009838B9" w:rsidRPr="007C1EEF" w:rsidRDefault="009838B9" w:rsidP="00207E24">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Dabas aizsardzības pārvalde (Vides aizsardzības un reģionālās attīstības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B32D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2 730.70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23B666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2 730.70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BD3A17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2 730.70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0E6CA6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8 192.10</w:t>
                  </w:r>
                </w:p>
              </w:tc>
            </w:tr>
            <w:tr w:rsidR="009838B9" w:rsidRPr="00021597" w14:paraId="7BCDA365" w14:textId="77777777" w:rsidTr="00D1538F">
              <w:trPr>
                <w:trHeight w:val="300"/>
                <w:jc w:val="center"/>
              </w:trPr>
              <w:tc>
                <w:tcPr>
                  <w:tcW w:w="2548" w:type="dxa"/>
                </w:tcPr>
                <w:p w14:paraId="37B473FB" w14:textId="77777777" w:rsidR="009838B9" w:rsidRPr="007C1EEF" w:rsidRDefault="009838B9" w:rsidP="00207E24">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Finanšu kapitāla un tirgus komisija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2246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230 000.00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8CB2A15"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240 000.00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51A36F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245 000.00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39BBFC5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715 000.00</w:t>
                  </w:r>
                </w:p>
              </w:tc>
            </w:tr>
            <w:tr w:rsidR="009838B9" w:rsidRPr="00021597" w14:paraId="22B58533" w14:textId="77777777" w:rsidTr="00D1538F">
              <w:trPr>
                <w:trHeight w:val="300"/>
                <w:jc w:val="center"/>
              </w:trPr>
              <w:tc>
                <w:tcPr>
                  <w:tcW w:w="2548" w:type="dxa"/>
                </w:tcPr>
                <w:p w14:paraId="1B02668F" w14:textId="77777777" w:rsidR="009838B9" w:rsidRPr="007C1EEF" w:rsidRDefault="009838B9" w:rsidP="00207E24">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color w:val="000000"/>
                    </w:rPr>
                    <w:t>Finanšu izlūkošanas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54202" w14:textId="77777777" w:rsidR="009838B9" w:rsidRPr="007B2F44" w:rsidRDefault="009838B9" w:rsidP="00207E24">
                  <w:pPr>
                    <w:framePr w:hSpace="180" w:wrap="around" w:vAnchor="text" w:hAnchor="margin" w:xAlign="center" w:y="1146"/>
                    <w:suppressOverlap/>
                    <w:rPr>
                      <w:rFonts w:ascii="Times New Roman" w:hAnsi="Times New Roman" w:cs="Times New Roman"/>
                    </w:rPr>
                  </w:pPr>
                  <w:r w:rsidRPr="00CB3D2B">
                    <w:rPr>
                      <w:rFonts w:ascii="Times New Roman" w:hAnsi="Times New Roman" w:cs="Times New Roman"/>
                    </w:rPr>
                    <w:t>48</w:t>
                  </w:r>
                  <w:r>
                    <w:rPr>
                      <w:rFonts w:ascii="Times New Roman" w:hAnsi="Times New Roman" w:cs="Times New Roman"/>
                    </w:rPr>
                    <w:t xml:space="preserve"> </w:t>
                  </w:r>
                  <w:r w:rsidRPr="00CB3D2B">
                    <w:rPr>
                      <w:rFonts w:ascii="Times New Roman" w:hAnsi="Times New Roman" w:cs="Times New Roman"/>
                    </w:rPr>
                    <w:t>709</w:t>
                  </w:r>
                  <w:r>
                    <w:rPr>
                      <w:rFonts w:ascii="Times New Roman"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E621A33" w14:textId="77777777" w:rsidR="009838B9" w:rsidRPr="007B2F44" w:rsidRDefault="009838B9" w:rsidP="00207E24">
                  <w:pPr>
                    <w:framePr w:hSpace="180" w:wrap="around" w:vAnchor="text" w:hAnchor="margin" w:xAlign="center" w:y="1146"/>
                    <w:suppressOverlap/>
                    <w:rPr>
                      <w:rFonts w:ascii="Times New Roman" w:hAnsi="Times New Roman" w:cs="Times New Roman"/>
                    </w:rPr>
                  </w:pPr>
                  <w:r w:rsidRPr="00F76CD8">
                    <w:rPr>
                      <w:rFonts w:ascii="Times New Roman" w:hAnsi="Times New Roman" w:cs="Times New Roman"/>
                    </w:rPr>
                    <w:t>6</w:t>
                  </w:r>
                  <w:r>
                    <w:rPr>
                      <w:rFonts w:ascii="Times New Roman" w:hAnsi="Times New Roman" w:cs="Times New Roman"/>
                    </w:rPr>
                    <w:t xml:space="preserve"> </w:t>
                  </w:r>
                  <w:r w:rsidRPr="00F76CD8">
                    <w:rPr>
                      <w:rFonts w:ascii="Times New Roman" w:hAnsi="Times New Roman" w:cs="Times New Roman"/>
                    </w:rPr>
                    <w:t>142.47</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493D757" w14:textId="77777777" w:rsidR="009838B9" w:rsidRPr="007B2F44" w:rsidRDefault="009838B9" w:rsidP="00207E24">
                  <w:pPr>
                    <w:framePr w:hSpace="180" w:wrap="around" w:vAnchor="text" w:hAnchor="margin" w:xAlign="center" w:y="1146"/>
                    <w:suppressOverlap/>
                    <w:rPr>
                      <w:rFonts w:ascii="Times New Roman" w:hAnsi="Times New Roman" w:cs="Times New Roman"/>
                    </w:rPr>
                  </w:pPr>
                  <w:r w:rsidRPr="00F76CD8">
                    <w:rPr>
                      <w:rFonts w:ascii="Times New Roman" w:hAnsi="Times New Roman" w:cs="Times New Roman"/>
                    </w:rPr>
                    <w:t>6</w:t>
                  </w:r>
                  <w:r>
                    <w:rPr>
                      <w:rFonts w:ascii="Times New Roman" w:hAnsi="Times New Roman" w:cs="Times New Roman"/>
                    </w:rPr>
                    <w:t xml:space="preserve"> </w:t>
                  </w:r>
                  <w:r w:rsidRPr="00F76CD8">
                    <w:rPr>
                      <w:rFonts w:ascii="Times New Roman" w:hAnsi="Times New Roman" w:cs="Times New Roman"/>
                    </w:rPr>
                    <w:t>142.47</w:t>
                  </w:r>
                </w:p>
              </w:tc>
              <w:tc>
                <w:tcPr>
                  <w:tcW w:w="1379" w:type="dxa"/>
                  <w:tcBorders>
                    <w:top w:val="single" w:sz="4" w:space="0" w:color="auto"/>
                    <w:left w:val="nil"/>
                    <w:bottom w:val="single" w:sz="4" w:space="0" w:color="auto"/>
                    <w:right w:val="single" w:sz="4" w:space="0" w:color="auto"/>
                  </w:tcBorders>
                  <w:shd w:val="clear" w:color="auto" w:fill="auto"/>
                  <w:vAlign w:val="center"/>
                </w:tcPr>
                <w:p w14:paraId="26B90304" w14:textId="77777777" w:rsidR="009838B9" w:rsidRPr="007B2F44" w:rsidRDefault="009838B9" w:rsidP="00207E24">
                  <w:pPr>
                    <w:framePr w:hSpace="180" w:wrap="around" w:vAnchor="text" w:hAnchor="margin" w:xAlign="center" w:y="1146"/>
                    <w:suppressOverlap/>
                    <w:rPr>
                      <w:rFonts w:ascii="Times New Roman" w:hAnsi="Times New Roman" w:cs="Times New Roman"/>
                    </w:rPr>
                  </w:pPr>
                  <w:r w:rsidRPr="00CB3D2B">
                    <w:rPr>
                      <w:rFonts w:ascii="Times New Roman" w:hAnsi="Times New Roman" w:cs="Times New Roman"/>
                    </w:rPr>
                    <w:t>60</w:t>
                  </w:r>
                  <w:r>
                    <w:rPr>
                      <w:rFonts w:ascii="Times New Roman" w:hAnsi="Times New Roman" w:cs="Times New Roman"/>
                    </w:rPr>
                    <w:t xml:space="preserve"> </w:t>
                  </w:r>
                  <w:r w:rsidRPr="00CB3D2B">
                    <w:rPr>
                      <w:rFonts w:ascii="Times New Roman" w:hAnsi="Times New Roman" w:cs="Times New Roman"/>
                    </w:rPr>
                    <w:t>993.94</w:t>
                  </w:r>
                </w:p>
              </w:tc>
            </w:tr>
            <w:tr w:rsidR="009838B9" w:rsidRPr="00021597" w14:paraId="7B614EEF" w14:textId="77777777" w:rsidTr="00D1538F">
              <w:trPr>
                <w:trHeight w:val="300"/>
                <w:jc w:val="center"/>
              </w:trPr>
              <w:tc>
                <w:tcPr>
                  <w:tcW w:w="2548" w:type="dxa"/>
                </w:tcPr>
                <w:p w14:paraId="28C3B9B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proofErr w:type="spellStart"/>
                  <w:r w:rsidRPr="007B2F44">
                    <w:rPr>
                      <w:rFonts w:ascii="Times New Roman" w:eastAsia="Calibri" w:hAnsi="Times New Roman" w:cs="Times New Roman"/>
                    </w:rPr>
                    <w:t>Iekšlietu</w:t>
                  </w:r>
                  <w:proofErr w:type="spellEnd"/>
                  <w:r w:rsidRPr="007B2F44">
                    <w:rPr>
                      <w:rFonts w:ascii="Times New Roman" w:eastAsia="Calibri" w:hAnsi="Times New Roman" w:cs="Times New Roman"/>
                    </w:rPr>
                    <w:t xml:space="preserve"> ministrijas Informācijas centrs</w:t>
                  </w:r>
                  <w:r>
                    <w:rPr>
                      <w:rFonts w:ascii="Times New Roman" w:eastAsia="Calibri" w:hAnsi="Times New Roman" w:cs="Times New Roman"/>
                    </w:rPr>
                    <w:t xml:space="preserve">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8603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321</w:t>
                  </w:r>
                  <w:r>
                    <w:rPr>
                      <w:rFonts w:ascii="Times New Roman" w:eastAsia="Calibri" w:hAnsi="Times New Roman" w:cs="Times New Roman"/>
                    </w:rPr>
                    <w:t>.</w:t>
                  </w:r>
                  <w:r w:rsidRPr="00174689">
                    <w:rPr>
                      <w:rFonts w:ascii="Times New Roman" w:eastAsia="Calibri" w:hAnsi="Times New Roman" w:cs="Times New Roman"/>
                    </w:rPr>
                    <w:t>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74F394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321</w:t>
                  </w:r>
                  <w:r>
                    <w:rPr>
                      <w:rFonts w:ascii="Times New Roman" w:eastAsia="Calibri" w:hAnsi="Times New Roman" w:cs="Times New Roman"/>
                    </w:rPr>
                    <w:t>.</w:t>
                  </w:r>
                  <w:r w:rsidRPr="00174689">
                    <w:rPr>
                      <w:rFonts w:ascii="Times New Roman" w:eastAsia="Calibri" w:hAnsi="Times New Roman" w:cs="Times New Roman"/>
                    </w:rPr>
                    <w:t>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5552DD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321</w:t>
                  </w:r>
                  <w:r>
                    <w:rPr>
                      <w:rFonts w:ascii="Times New Roman" w:eastAsia="Calibri" w:hAnsi="Times New Roman" w:cs="Times New Roman"/>
                    </w:rPr>
                    <w:t>.</w:t>
                  </w:r>
                  <w:r w:rsidRPr="00174689">
                    <w:rPr>
                      <w:rFonts w:ascii="Times New Roman" w:eastAsia="Calibri" w:hAnsi="Times New Roman" w:cs="Times New Roman"/>
                    </w:rPr>
                    <w:t>60</w:t>
                  </w:r>
                </w:p>
              </w:tc>
              <w:tc>
                <w:tcPr>
                  <w:tcW w:w="1379" w:type="dxa"/>
                  <w:tcBorders>
                    <w:top w:val="single" w:sz="4" w:space="0" w:color="auto"/>
                    <w:left w:val="nil"/>
                    <w:bottom w:val="single" w:sz="4" w:space="0" w:color="auto"/>
                    <w:right w:val="single" w:sz="4" w:space="0" w:color="auto"/>
                  </w:tcBorders>
                  <w:shd w:val="clear" w:color="auto" w:fill="auto"/>
                  <w:vAlign w:val="center"/>
                </w:tcPr>
                <w:p w14:paraId="1FCC4AE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964.8</w:t>
                  </w:r>
                  <w:r>
                    <w:rPr>
                      <w:rFonts w:ascii="Times New Roman" w:eastAsia="Calibri" w:hAnsi="Times New Roman" w:cs="Times New Roman"/>
                    </w:rPr>
                    <w:t>0</w:t>
                  </w:r>
                </w:p>
              </w:tc>
            </w:tr>
            <w:tr w:rsidR="009838B9" w:rsidRPr="00021597" w14:paraId="4E215DB0" w14:textId="77777777" w:rsidTr="00D1538F">
              <w:trPr>
                <w:trHeight w:val="300"/>
                <w:jc w:val="center"/>
              </w:trPr>
              <w:tc>
                <w:tcPr>
                  <w:tcW w:w="2548" w:type="dxa"/>
                </w:tcPr>
                <w:p w14:paraId="5F1E25A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Iepirkumu uzraudzības birojs</w:t>
                  </w:r>
                  <w:r>
                    <w:rPr>
                      <w:rFonts w:ascii="Times New Roman" w:eastAsia="Calibri" w:hAnsi="Times New Roman" w:cs="Times New Roman"/>
                    </w:rPr>
                    <w:t xml:space="preserve"> (Finanšu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84B9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4C29BD">
                    <w:rPr>
                      <w:rFonts w:ascii="Times New Roman" w:eastAsia="Calibri" w:hAnsi="Times New Roman" w:cs="Times New Roman"/>
                    </w:rPr>
                    <w:t>61</w:t>
                  </w:r>
                  <w:r>
                    <w:rPr>
                      <w:rFonts w:ascii="Times New Roman" w:eastAsia="Calibri" w:hAnsi="Times New Roman" w:cs="Times New Roman"/>
                    </w:rPr>
                    <w:t xml:space="preserve"> </w:t>
                  </w:r>
                  <w:r w:rsidRPr="004C29BD">
                    <w:rPr>
                      <w:rFonts w:ascii="Times New Roman" w:eastAsia="Calibri" w:hAnsi="Times New Roman" w:cs="Times New Roman"/>
                    </w:rPr>
                    <w:t>144.36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799CA35"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4C29BD">
                    <w:rPr>
                      <w:rFonts w:ascii="Times New Roman" w:eastAsia="Calibri" w:hAnsi="Times New Roman" w:cs="Times New Roman"/>
                    </w:rPr>
                    <w:t>61</w:t>
                  </w:r>
                  <w:r>
                    <w:rPr>
                      <w:rFonts w:ascii="Times New Roman" w:eastAsia="Calibri" w:hAnsi="Times New Roman" w:cs="Times New Roman"/>
                    </w:rPr>
                    <w:t xml:space="preserve"> </w:t>
                  </w:r>
                  <w:r w:rsidRPr="004C29BD">
                    <w:rPr>
                      <w:rFonts w:ascii="Times New Roman" w:eastAsia="Calibri" w:hAnsi="Times New Roman" w:cs="Times New Roman"/>
                    </w:rPr>
                    <w:t>144.36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1EF3CF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4C29BD">
                    <w:rPr>
                      <w:rFonts w:ascii="Times New Roman" w:eastAsia="Calibri" w:hAnsi="Times New Roman" w:cs="Times New Roman"/>
                    </w:rPr>
                    <w:t>61</w:t>
                  </w:r>
                  <w:r>
                    <w:rPr>
                      <w:rFonts w:ascii="Times New Roman" w:eastAsia="Calibri" w:hAnsi="Times New Roman" w:cs="Times New Roman"/>
                    </w:rPr>
                    <w:t xml:space="preserve"> </w:t>
                  </w:r>
                  <w:r w:rsidRPr="004C29BD">
                    <w:rPr>
                      <w:rFonts w:ascii="Times New Roman" w:eastAsia="Calibri" w:hAnsi="Times New Roman" w:cs="Times New Roman"/>
                    </w:rPr>
                    <w:t>144.36</w:t>
                  </w:r>
                </w:p>
              </w:tc>
              <w:tc>
                <w:tcPr>
                  <w:tcW w:w="1379" w:type="dxa"/>
                  <w:tcBorders>
                    <w:top w:val="single" w:sz="4" w:space="0" w:color="auto"/>
                    <w:left w:val="nil"/>
                    <w:bottom w:val="single" w:sz="4" w:space="0" w:color="auto"/>
                    <w:right w:val="single" w:sz="4" w:space="0" w:color="auto"/>
                  </w:tcBorders>
                  <w:shd w:val="clear" w:color="auto" w:fill="auto"/>
                  <w:vAlign w:val="center"/>
                </w:tcPr>
                <w:p w14:paraId="020327F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9350C5">
                    <w:rPr>
                      <w:rFonts w:ascii="Times New Roman" w:eastAsia="Calibri" w:hAnsi="Times New Roman" w:cs="Times New Roman"/>
                    </w:rPr>
                    <w:t>183</w:t>
                  </w:r>
                  <w:r>
                    <w:rPr>
                      <w:rFonts w:ascii="Times New Roman" w:eastAsia="Calibri" w:hAnsi="Times New Roman" w:cs="Times New Roman"/>
                    </w:rPr>
                    <w:t xml:space="preserve"> </w:t>
                  </w:r>
                  <w:r w:rsidRPr="009350C5">
                    <w:rPr>
                      <w:rFonts w:ascii="Times New Roman" w:eastAsia="Calibri" w:hAnsi="Times New Roman" w:cs="Times New Roman"/>
                    </w:rPr>
                    <w:t>433.07</w:t>
                  </w:r>
                </w:p>
              </w:tc>
            </w:tr>
            <w:tr w:rsidR="009838B9" w:rsidRPr="00021597" w14:paraId="0ED47440" w14:textId="77777777" w:rsidTr="00D1538F">
              <w:trPr>
                <w:trHeight w:val="571"/>
                <w:jc w:val="center"/>
              </w:trPr>
              <w:tc>
                <w:tcPr>
                  <w:tcW w:w="2548" w:type="dxa"/>
                </w:tcPr>
                <w:p w14:paraId="711407C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Ieslodzījuma vietu pārvalde</w:t>
                  </w:r>
                  <w:r>
                    <w:rPr>
                      <w:rFonts w:ascii="Times New Roman" w:eastAsia="Calibri" w:hAnsi="Times New Roman" w:cs="Times New Roman"/>
                    </w:rPr>
                    <w:t xml:space="preserve"> (Tieslietu ministrija)</w:t>
                  </w:r>
                </w:p>
              </w:tc>
              <w:tc>
                <w:tcPr>
                  <w:tcW w:w="124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87C0C4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155.49</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39F0D51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155.49</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672BBB81" w14:textId="77777777" w:rsidR="009838B9" w:rsidRPr="00174689" w:rsidRDefault="009838B9" w:rsidP="00207E24">
                  <w:pPr>
                    <w:framePr w:hSpace="180" w:wrap="around" w:vAnchor="text" w:hAnchor="margin" w:xAlign="center" w:y="1146"/>
                    <w:suppressOverlap/>
                  </w:pPr>
                  <w:r w:rsidRPr="00174689">
                    <w:rPr>
                      <w:rFonts w:ascii="Times New Roman" w:eastAsia="Calibri" w:hAnsi="Times New Roman" w:cs="Times New Roman"/>
                    </w:rPr>
                    <w:t>155.49</w:t>
                  </w:r>
                </w:p>
              </w:tc>
              <w:tc>
                <w:tcPr>
                  <w:tcW w:w="1379" w:type="dxa"/>
                  <w:tcBorders>
                    <w:top w:val="single" w:sz="8" w:space="0" w:color="auto"/>
                    <w:left w:val="nil"/>
                    <w:bottom w:val="single" w:sz="8" w:space="0" w:color="auto"/>
                    <w:right w:val="single" w:sz="8" w:space="0" w:color="auto"/>
                  </w:tcBorders>
                  <w:shd w:val="clear" w:color="auto" w:fill="auto"/>
                  <w:vAlign w:val="center"/>
                </w:tcPr>
                <w:p w14:paraId="13C5302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466.47</w:t>
                  </w:r>
                </w:p>
              </w:tc>
            </w:tr>
            <w:tr w:rsidR="009838B9" w:rsidRPr="00021597" w14:paraId="1C565442" w14:textId="77777777" w:rsidTr="00D1538F">
              <w:trPr>
                <w:trHeight w:val="458"/>
                <w:jc w:val="center"/>
              </w:trPr>
              <w:tc>
                <w:tcPr>
                  <w:tcW w:w="2548" w:type="dxa"/>
                </w:tcPr>
                <w:p w14:paraId="077C844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Izglītības un zinātnes ministrija</w:t>
                  </w:r>
                </w:p>
              </w:tc>
              <w:tc>
                <w:tcPr>
                  <w:tcW w:w="1241" w:type="dxa"/>
                  <w:tcBorders>
                    <w:top w:val="single" w:sz="4" w:space="0" w:color="auto"/>
                    <w:left w:val="single" w:sz="4" w:space="0" w:color="auto"/>
                    <w:bottom w:val="nil"/>
                    <w:right w:val="single" w:sz="4" w:space="0" w:color="auto"/>
                  </w:tcBorders>
                  <w:shd w:val="clear" w:color="auto" w:fill="auto"/>
                  <w:noWrap/>
                  <w:vAlign w:val="center"/>
                </w:tcPr>
                <w:p w14:paraId="4EEC81F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C57FC6">
                    <w:rPr>
                      <w:rFonts w:ascii="Times New Roman" w:eastAsia="Calibri" w:hAnsi="Times New Roman" w:cs="Times New Roman"/>
                    </w:rPr>
                    <w:t>30</w:t>
                  </w:r>
                  <w:r>
                    <w:rPr>
                      <w:rFonts w:ascii="Times New Roman" w:eastAsia="Calibri" w:hAnsi="Times New Roman" w:cs="Times New Roman"/>
                    </w:rPr>
                    <w:t xml:space="preserve"> </w:t>
                  </w:r>
                  <w:r w:rsidRPr="00C57FC6">
                    <w:rPr>
                      <w:rFonts w:ascii="Times New Roman" w:eastAsia="Calibri" w:hAnsi="Times New Roman" w:cs="Times New Roman"/>
                    </w:rPr>
                    <w:t>888</w:t>
                  </w:r>
                  <w:r>
                    <w:rPr>
                      <w:rFonts w:ascii="Times New Roman" w:eastAsia="Calibri" w:hAnsi="Times New Roman" w:cs="Times New Roman"/>
                    </w:rPr>
                    <w:t>.00</w:t>
                  </w:r>
                </w:p>
              </w:tc>
              <w:tc>
                <w:tcPr>
                  <w:tcW w:w="1241" w:type="dxa"/>
                  <w:tcBorders>
                    <w:top w:val="single" w:sz="4" w:space="0" w:color="auto"/>
                    <w:left w:val="nil"/>
                    <w:bottom w:val="nil"/>
                    <w:right w:val="single" w:sz="4" w:space="0" w:color="auto"/>
                  </w:tcBorders>
                  <w:shd w:val="clear" w:color="auto" w:fill="auto"/>
                  <w:noWrap/>
                  <w:vAlign w:val="center"/>
                </w:tcPr>
                <w:p w14:paraId="6243EF6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C57FC6">
                    <w:rPr>
                      <w:rFonts w:ascii="Times New Roman" w:eastAsia="Calibri" w:hAnsi="Times New Roman" w:cs="Times New Roman"/>
                    </w:rPr>
                    <w:t>30</w:t>
                  </w:r>
                  <w:r>
                    <w:rPr>
                      <w:rFonts w:ascii="Times New Roman" w:eastAsia="Calibri" w:hAnsi="Times New Roman" w:cs="Times New Roman"/>
                    </w:rPr>
                    <w:t xml:space="preserve"> </w:t>
                  </w:r>
                  <w:r w:rsidRPr="00C57FC6">
                    <w:rPr>
                      <w:rFonts w:ascii="Times New Roman" w:eastAsia="Calibri" w:hAnsi="Times New Roman" w:cs="Times New Roman"/>
                    </w:rPr>
                    <w:t>888</w:t>
                  </w:r>
                  <w:r>
                    <w:rPr>
                      <w:rFonts w:ascii="Times New Roman" w:eastAsia="Calibri" w:hAnsi="Times New Roman" w:cs="Times New Roman"/>
                    </w:rPr>
                    <w:t>.00</w:t>
                  </w:r>
                </w:p>
              </w:tc>
              <w:tc>
                <w:tcPr>
                  <w:tcW w:w="1241" w:type="dxa"/>
                  <w:tcBorders>
                    <w:top w:val="single" w:sz="4" w:space="0" w:color="auto"/>
                    <w:left w:val="nil"/>
                    <w:bottom w:val="nil"/>
                    <w:right w:val="single" w:sz="4" w:space="0" w:color="auto"/>
                  </w:tcBorders>
                  <w:shd w:val="clear" w:color="auto" w:fill="auto"/>
                  <w:noWrap/>
                  <w:vAlign w:val="center"/>
                </w:tcPr>
                <w:p w14:paraId="6344EFA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C57FC6">
                    <w:rPr>
                      <w:rFonts w:ascii="Times New Roman" w:eastAsia="Calibri" w:hAnsi="Times New Roman" w:cs="Times New Roman"/>
                    </w:rPr>
                    <w:t>30</w:t>
                  </w:r>
                  <w:r>
                    <w:rPr>
                      <w:rFonts w:ascii="Times New Roman" w:eastAsia="Calibri" w:hAnsi="Times New Roman" w:cs="Times New Roman"/>
                    </w:rPr>
                    <w:t xml:space="preserve"> </w:t>
                  </w:r>
                  <w:r w:rsidRPr="00C57FC6">
                    <w:rPr>
                      <w:rFonts w:ascii="Times New Roman" w:eastAsia="Calibri" w:hAnsi="Times New Roman" w:cs="Times New Roman"/>
                    </w:rPr>
                    <w:t>888</w:t>
                  </w:r>
                  <w:r>
                    <w:rPr>
                      <w:rFonts w:ascii="Times New Roman" w:eastAsia="Calibri" w:hAnsi="Times New Roman" w:cs="Times New Roman"/>
                    </w:rPr>
                    <w:t>.00</w:t>
                  </w:r>
                </w:p>
              </w:tc>
              <w:tc>
                <w:tcPr>
                  <w:tcW w:w="1379" w:type="dxa"/>
                  <w:tcBorders>
                    <w:top w:val="single" w:sz="4" w:space="0" w:color="auto"/>
                    <w:left w:val="nil"/>
                    <w:bottom w:val="nil"/>
                    <w:right w:val="single" w:sz="4" w:space="0" w:color="auto"/>
                  </w:tcBorders>
                  <w:shd w:val="clear" w:color="auto" w:fill="auto"/>
                  <w:vAlign w:val="center"/>
                </w:tcPr>
                <w:p w14:paraId="66A9D4D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C57FC6">
                    <w:rPr>
                      <w:rFonts w:ascii="Times New Roman" w:eastAsia="Calibri" w:hAnsi="Times New Roman" w:cs="Times New Roman"/>
                    </w:rPr>
                    <w:t>92</w:t>
                  </w:r>
                  <w:r>
                    <w:rPr>
                      <w:rFonts w:ascii="Times New Roman" w:eastAsia="Calibri" w:hAnsi="Times New Roman" w:cs="Times New Roman"/>
                    </w:rPr>
                    <w:t xml:space="preserve"> </w:t>
                  </w:r>
                  <w:r w:rsidRPr="00C57FC6">
                    <w:rPr>
                      <w:rFonts w:ascii="Times New Roman" w:eastAsia="Calibri" w:hAnsi="Times New Roman" w:cs="Times New Roman"/>
                    </w:rPr>
                    <w:t>664</w:t>
                  </w:r>
                  <w:r>
                    <w:rPr>
                      <w:rFonts w:ascii="Times New Roman" w:eastAsia="Calibri" w:hAnsi="Times New Roman" w:cs="Times New Roman"/>
                    </w:rPr>
                    <w:t>.00</w:t>
                  </w:r>
                </w:p>
              </w:tc>
            </w:tr>
            <w:tr w:rsidR="009838B9" w:rsidRPr="00021597" w14:paraId="59DDDA3D" w14:textId="77777777" w:rsidTr="00D1538F">
              <w:trPr>
                <w:trHeight w:val="504"/>
                <w:jc w:val="center"/>
              </w:trPr>
              <w:tc>
                <w:tcPr>
                  <w:tcW w:w="2548" w:type="dxa"/>
                </w:tcPr>
                <w:p w14:paraId="36EB24E5"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Times New Roman" w:hAnsi="Times New Roman" w:cs="Times New Roman"/>
                    </w:rPr>
                    <w:t>Izložu un azartspēļu uzraudzības inspekcija</w:t>
                  </w:r>
                  <w:r>
                    <w:rPr>
                      <w:rFonts w:ascii="Times New Roman" w:eastAsia="Times New Roman" w:hAnsi="Times New Roman" w:cs="Times New Roman"/>
                    </w:rPr>
                    <w:t xml:space="preserve"> (Finanšu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3328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14</w:t>
                  </w:r>
                  <w:r>
                    <w:rPr>
                      <w:rFonts w:ascii="Times New Roman" w:eastAsia="Calibri" w:hAnsi="Times New Roman" w:cs="Times New Roman"/>
                    </w:rPr>
                    <w:t> </w:t>
                  </w:r>
                  <w:r w:rsidRPr="00174689">
                    <w:rPr>
                      <w:rFonts w:ascii="Times New Roman" w:eastAsia="Calibri" w:hAnsi="Times New Roman" w:cs="Times New Roman"/>
                    </w:rPr>
                    <w:t>426</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DE5DD2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14</w:t>
                  </w:r>
                  <w:r>
                    <w:rPr>
                      <w:rFonts w:ascii="Times New Roman" w:eastAsia="Calibri" w:hAnsi="Times New Roman" w:cs="Times New Roman"/>
                    </w:rPr>
                    <w:t> </w:t>
                  </w:r>
                  <w:r w:rsidRPr="00174689">
                    <w:rPr>
                      <w:rFonts w:ascii="Times New Roman" w:eastAsia="Calibri" w:hAnsi="Times New Roman" w:cs="Times New Roman"/>
                    </w:rPr>
                    <w:t>426</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662DE7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74689">
                    <w:rPr>
                      <w:rFonts w:ascii="Times New Roman" w:eastAsia="Calibri" w:hAnsi="Times New Roman" w:cs="Times New Roman"/>
                    </w:rPr>
                    <w:t>14</w:t>
                  </w:r>
                  <w:r>
                    <w:rPr>
                      <w:rFonts w:ascii="Times New Roman" w:eastAsia="Calibri" w:hAnsi="Times New Roman" w:cs="Times New Roman"/>
                    </w:rPr>
                    <w:t> </w:t>
                  </w:r>
                  <w:r w:rsidRPr="00174689">
                    <w:rPr>
                      <w:rFonts w:ascii="Times New Roman" w:eastAsia="Calibri" w:hAnsi="Times New Roman" w:cs="Times New Roman"/>
                    </w:rPr>
                    <w:t>426</w:t>
                  </w:r>
                  <w:r>
                    <w:rPr>
                      <w:rFonts w:ascii="Times New Roman" w:eastAsia="Calibri" w:hAnsi="Times New Roman" w:cs="Times New Roman"/>
                    </w:rPr>
                    <w:t>.00</w:t>
                  </w:r>
                </w:p>
              </w:tc>
              <w:tc>
                <w:tcPr>
                  <w:tcW w:w="1379" w:type="dxa"/>
                  <w:shd w:val="clear" w:color="auto" w:fill="auto"/>
                </w:tcPr>
                <w:p w14:paraId="59FE44C4" w14:textId="77777777" w:rsidR="009838B9" w:rsidRDefault="009838B9" w:rsidP="00207E24">
                  <w:pPr>
                    <w:framePr w:hSpace="180" w:wrap="around" w:vAnchor="text" w:hAnchor="margin" w:xAlign="center" w:y="1146"/>
                    <w:suppressOverlap/>
                    <w:rPr>
                      <w:rFonts w:ascii="Times New Roman" w:eastAsia="Calibri" w:hAnsi="Times New Roman" w:cs="Times New Roman"/>
                    </w:rPr>
                  </w:pPr>
                </w:p>
                <w:p w14:paraId="0AA0E78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43 278.00</w:t>
                  </w:r>
                </w:p>
              </w:tc>
            </w:tr>
            <w:tr w:rsidR="009838B9" w:rsidRPr="00021597" w14:paraId="784207FF" w14:textId="77777777" w:rsidTr="00D1538F">
              <w:trPr>
                <w:trHeight w:val="300"/>
                <w:jc w:val="center"/>
              </w:trPr>
              <w:tc>
                <w:tcPr>
                  <w:tcW w:w="2548" w:type="dxa"/>
                </w:tcPr>
                <w:p w14:paraId="2F0A2D9A" w14:textId="77777777" w:rsidR="009838B9" w:rsidRPr="00FE5493" w:rsidRDefault="009838B9" w:rsidP="00207E24">
                  <w:pPr>
                    <w:framePr w:hSpace="180" w:wrap="around" w:vAnchor="text" w:hAnchor="margin" w:xAlign="center" w:y="1146"/>
                    <w:suppressOverlap/>
                    <w:rPr>
                      <w:rFonts w:ascii="Times New Roman" w:eastAsia="Calibri" w:hAnsi="Times New Roman" w:cs="Times New Roman"/>
                    </w:rPr>
                  </w:pPr>
                  <w:r w:rsidRPr="00FE5493">
                    <w:rPr>
                      <w:rFonts w:ascii="Times New Roman" w:eastAsia="Calibri" w:hAnsi="Times New Roman" w:cs="Times New Roman"/>
                    </w:rPr>
                    <w:t>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445D0" w14:textId="77777777" w:rsidR="009838B9" w:rsidRPr="00FE5493" w:rsidRDefault="009838B9" w:rsidP="00207E24">
                  <w:pPr>
                    <w:framePr w:hSpace="180" w:wrap="around" w:vAnchor="text" w:hAnchor="margin" w:xAlign="center" w:y="1146"/>
                    <w:suppressOverlap/>
                    <w:rPr>
                      <w:rFonts w:ascii="Times New Roman" w:eastAsia="Calibri" w:hAnsi="Times New Roman" w:cs="Times New Roman"/>
                    </w:rPr>
                  </w:pPr>
                  <w:r w:rsidRPr="00FE5493">
                    <w:rPr>
                      <w:rFonts w:ascii="Times New Roman" w:eastAsia="Calibri" w:hAnsi="Times New Roman" w:cs="Times New Roman"/>
                    </w:rPr>
                    <w:t>39 917.00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177005F" w14:textId="77777777" w:rsidR="009838B9" w:rsidRPr="00FE5493" w:rsidRDefault="009838B9" w:rsidP="00207E24">
                  <w:pPr>
                    <w:framePr w:hSpace="180" w:wrap="around" w:vAnchor="text" w:hAnchor="margin" w:xAlign="center" w:y="1146"/>
                    <w:suppressOverlap/>
                    <w:rPr>
                      <w:rFonts w:ascii="Times New Roman" w:eastAsia="Calibri" w:hAnsi="Times New Roman" w:cs="Times New Roman"/>
                    </w:rPr>
                  </w:pPr>
                  <w:r w:rsidRPr="00FE5493">
                    <w:rPr>
                      <w:rFonts w:ascii="Times New Roman" w:eastAsia="Calibri" w:hAnsi="Times New Roman" w:cs="Times New Roman"/>
                    </w:rPr>
                    <w:t>39 917.00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D56251C" w14:textId="77777777" w:rsidR="009838B9" w:rsidRPr="00FE5493" w:rsidRDefault="009838B9" w:rsidP="00207E24">
                  <w:pPr>
                    <w:framePr w:hSpace="180" w:wrap="around" w:vAnchor="text" w:hAnchor="margin" w:xAlign="center" w:y="1146"/>
                    <w:suppressOverlap/>
                    <w:rPr>
                      <w:rFonts w:ascii="Times New Roman" w:eastAsia="Calibri" w:hAnsi="Times New Roman" w:cs="Times New Roman"/>
                    </w:rPr>
                  </w:pPr>
                  <w:r w:rsidRPr="00FE5493">
                    <w:rPr>
                      <w:rFonts w:ascii="Times New Roman" w:eastAsia="Calibri" w:hAnsi="Times New Roman" w:cs="Times New Roman"/>
                    </w:rPr>
                    <w:t>39 917.00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CDA92E4" w14:textId="2CA55D6E" w:rsidR="009838B9" w:rsidRPr="00FE5493" w:rsidRDefault="00FE5493" w:rsidP="00207E24">
                  <w:pPr>
                    <w:framePr w:hSpace="180" w:wrap="around" w:vAnchor="text" w:hAnchor="margin" w:xAlign="center" w:y="1146"/>
                    <w:suppressOverlap/>
                    <w:rPr>
                      <w:rFonts w:ascii="Times New Roman" w:eastAsia="Calibri" w:hAnsi="Times New Roman" w:cs="Times New Roman"/>
                    </w:rPr>
                  </w:pPr>
                  <w:r w:rsidRPr="00FE5493">
                    <w:rPr>
                      <w:rFonts w:ascii="Times New Roman" w:eastAsia="Calibri" w:hAnsi="Times New Roman" w:cs="Times New Roman"/>
                    </w:rPr>
                    <w:t>119</w:t>
                  </w:r>
                  <w:r w:rsidR="009838B9" w:rsidRPr="00FE5493">
                    <w:rPr>
                      <w:rFonts w:ascii="Times New Roman" w:eastAsia="Calibri" w:hAnsi="Times New Roman" w:cs="Times New Roman"/>
                    </w:rPr>
                    <w:t xml:space="preserve"> </w:t>
                  </w:r>
                  <w:r w:rsidRPr="00FE5493">
                    <w:rPr>
                      <w:rFonts w:ascii="Times New Roman" w:eastAsia="Calibri" w:hAnsi="Times New Roman" w:cs="Times New Roman"/>
                    </w:rPr>
                    <w:t>751</w:t>
                  </w:r>
                  <w:r w:rsidR="009838B9" w:rsidRPr="00FE5493">
                    <w:rPr>
                      <w:rFonts w:ascii="Times New Roman" w:eastAsia="Calibri" w:hAnsi="Times New Roman" w:cs="Times New Roman"/>
                    </w:rPr>
                    <w:t>.0</w:t>
                  </w:r>
                  <w:r w:rsidRPr="00FE5493">
                    <w:rPr>
                      <w:rFonts w:ascii="Times New Roman" w:eastAsia="Calibri" w:hAnsi="Times New Roman" w:cs="Times New Roman"/>
                    </w:rPr>
                    <w:t>0</w:t>
                  </w:r>
                </w:p>
              </w:tc>
            </w:tr>
            <w:tr w:rsidR="009838B9" w:rsidRPr="00021597" w14:paraId="35727091" w14:textId="77777777" w:rsidTr="00D1538F">
              <w:trPr>
                <w:trHeight w:val="300"/>
                <w:jc w:val="center"/>
              </w:trPr>
              <w:tc>
                <w:tcPr>
                  <w:tcW w:w="2548" w:type="dxa"/>
                </w:tcPr>
                <w:p w14:paraId="1839B34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07FF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813177">
                    <w:rPr>
                      <w:rFonts w:ascii="Times New Roman" w:eastAsia="Calibri" w:hAnsi="Times New Roman" w:cs="Times New Roman"/>
                    </w:rPr>
                    <w:t>9 899.00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0591AC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813177">
                    <w:rPr>
                      <w:rFonts w:ascii="Times New Roman" w:eastAsia="Calibri" w:hAnsi="Times New Roman" w:cs="Times New Roman"/>
                    </w:rPr>
                    <w:t>9 899.00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5649F5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813177">
                    <w:rPr>
                      <w:rFonts w:ascii="Times New Roman" w:eastAsia="Calibri" w:hAnsi="Times New Roman" w:cs="Times New Roman"/>
                    </w:rPr>
                    <w:t>9 899.00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0422AD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29 697.00</w:t>
                  </w:r>
                </w:p>
              </w:tc>
            </w:tr>
            <w:tr w:rsidR="009838B9" w:rsidRPr="00021597" w14:paraId="6CB9D538" w14:textId="77777777" w:rsidTr="00D1538F">
              <w:trPr>
                <w:trHeight w:val="300"/>
                <w:jc w:val="center"/>
              </w:trPr>
              <w:tc>
                <w:tcPr>
                  <w:tcW w:w="2548" w:type="dxa"/>
                </w:tcPr>
                <w:p w14:paraId="02554B4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Latvijas Nacionālais arhīvs</w:t>
                  </w:r>
                  <w:r>
                    <w:rPr>
                      <w:rFonts w:ascii="Times New Roman" w:eastAsia="Calibri" w:hAnsi="Times New Roman" w:cs="Times New Roman"/>
                    </w:rPr>
                    <w:t xml:space="preserve"> (Kultūras ministrija)</w:t>
                  </w:r>
                </w:p>
              </w:tc>
              <w:tc>
                <w:tcPr>
                  <w:tcW w:w="1241" w:type="dxa"/>
                  <w:noWrap/>
                  <w:vAlign w:val="center"/>
                </w:tcPr>
                <w:p w14:paraId="1D3501F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A33E2">
                    <w:rPr>
                      <w:rFonts w:ascii="Times New Roman" w:eastAsia="Calibri" w:hAnsi="Times New Roman" w:cs="Times New Roman"/>
                    </w:rPr>
                    <w:t>7</w:t>
                  </w:r>
                  <w:r>
                    <w:rPr>
                      <w:rFonts w:ascii="Times New Roman" w:eastAsia="Calibri" w:hAnsi="Times New Roman" w:cs="Times New Roman"/>
                    </w:rPr>
                    <w:t xml:space="preserve"> </w:t>
                  </w:r>
                  <w:r w:rsidRPr="003A33E2">
                    <w:rPr>
                      <w:rFonts w:ascii="Times New Roman" w:eastAsia="Calibri" w:hAnsi="Times New Roman" w:cs="Times New Roman"/>
                    </w:rPr>
                    <w:t>848.39</w:t>
                  </w:r>
                </w:p>
              </w:tc>
              <w:tc>
                <w:tcPr>
                  <w:tcW w:w="1241" w:type="dxa"/>
                  <w:noWrap/>
                  <w:vAlign w:val="center"/>
                </w:tcPr>
                <w:p w14:paraId="159A06A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A33E2">
                    <w:rPr>
                      <w:rFonts w:ascii="Times New Roman" w:eastAsia="Calibri" w:hAnsi="Times New Roman" w:cs="Times New Roman"/>
                    </w:rPr>
                    <w:t>7</w:t>
                  </w:r>
                  <w:r>
                    <w:rPr>
                      <w:rFonts w:ascii="Times New Roman" w:eastAsia="Calibri" w:hAnsi="Times New Roman" w:cs="Times New Roman"/>
                    </w:rPr>
                    <w:t xml:space="preserve"> </w:t>
                  </w:r>
                  <w:r w:rsidRPr="003A33E2">
                    <w:rPr>
                      <w:rFonts w:ascii="Times New Roman" w:eastAsia="Calibri" w:hAnsi="Times New Roman" w:cs="Times New Roman"/>
                    </w:rPr>
                    <w:t>848.39</w:t>
                  </w:r>
                </w:p>
              </w:tc>
              <w:tc>
                <w:tcPr>
                  <w:tcW w:w="1241" w:type="dxa"/>
                  <w:noWrap/>
                  <w:vAlign w:val="center"/>
                </w:tcPr>
                <w:p w14:paraId="50FEFB6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A33E2">
                    <w:rPr>
                      <w:rFonts w:ascii="Times New Roman" w:eastAsia="Calibri" w:hAnsi="Times New Roman" w:cs="Times New Roman"/>
                    </w:rPr>
                    <w:t>7</w:t>
                  </w:r>
                  <w:r>
                    <w:rPr>
                      <w:rFonts w:ascii="Times New Roman" w:eastAsia="Calibri" w:hAnsi="Times New Roman" w:cs="Times New Roman"/>
                    </w:rPr>
                    <w:t xml:space="preserve"> </w:t>
                  </w:r>
                  <w:r w:rsidRPr="003A33E2">
                    <w:rPr>
                      <w:rFonts w:ascii="Times New Roman" w:eastAsia="Calibri" w:hAnsi="Times New Roman" w:cs="Times New Roman"/>
                    </w:rPr>
                    <w:t>848.39</w:t>
                  </w:r>
                </w:p>
              </w:tc>
              <w:tc>
                <w:tcPr>
                  <w:tcW w:w="1379" w:type="dxa"/>
                  <w:vAlign w:val="center"/>
                </w:tcPr>
                <w:p w14:paraId="610089F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23 545.17</w:t>
                  </w:r>
                </w:p>
              </w:tc>
            </w:tr>
            <w:tr w:rsidR="009838B9" w:rsidRPr="00021597" w14:paraId="7BF19FA7" w14:textId="77777777" w:rsidTr="00D1538F">
              <w:trPr>
                <w:trHeight w:val="570"/>
                <w:jc w:val="center"/>
              </w:trPr>
              <w:tc>
                <w:tcPr>
                  <w:tcW w:w="2548" w:type="dxa"/>
                </w:tcPr>
                <w:p w14:paraId="3035B54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Latvijas Nacionālā bibliotēka</w:t>
                  </w:r>
                  <w:r>
                    <w:rPr>
                      <w:rFonts w:ascii="Times New Roman" w:eastAsia="Calibri" w:hAnsi="Times New Roman" w:cs="Times New Roman"/>
                    </w:rPr>
                    <w:t xml:space="preserve"> (Kultūras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899B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25 800.00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8AF014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25 800.00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CD04F1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25 800.00</w:t>
                  </w:r>
                </w:p>
              </w:tc>
              <w:tc>
                <w:tcPr>
                  <w:tcW w:w="1379" w:type="dxa"/>
                  <w:vAlign w:val="center"/>
                </w:tcPr>
                <w:p w14:paraId="1E77FB55"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77 400.00</w:t>
                  </w:r>
                </w:p>
              </w:tc>
            </w:tr>
            <w:tr w:rsidR="009838B9" w:rsidRPr="00021597" w14:paraId="5153F195" w14:textId="77777777" w:rsidTr="00D1538F">
              <w:trPr>
                <w:trHeight w:val="70"/>
                <w:jc w:val="center"/>
              </w:trPr>
              <w:tc>
                <w:tcPr>
                  <w:tcW w:w="2548" w:type="dxa"/>
                </w:tcPr>
                <w:p w14:paraId="7F86B736" w14:textId="77777777" w:rsidR="009838B9" w:rsidRPr="00A24BB0" w:rsidRDefault="009838B9" w:rsidP="00207E24">
                  <w:pPr>
                    <w:framePr w:hSpace="180" w:wrap="around" w:vAnchor="text" w:hAnchor="margin" w:xAlign="center" w:y="1146"/>
                    <w:suppressOverlap/>
                    <w:rPr>
                      <w:rFonts w:ascii="Times New Roman" w:eastAsia="Times New Roman" w:hAnsi="Times New Roman" w:cs="Times New Roman"/>
                    </w:rPr>
                  </w:pPr>
                  <w:r w:rsidRPr="00A24BB0">
                    <w:rPr>
                      <w:rFonts w:ascii="Times New Roman" w:eastAsia="Times New Roman" w:hAnsi="Times New Roman" w:cs="Times New Roman"/>
                    </w:rPr>
                    <w:t>Lauku atbalsta dienests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8208" w14:textId="77777777" w:rsidR="009838B9" w:rsidRDefault="009838B9" w:rsidP="00207E24">
                  <w:pPr>
                    <w:framePr w:hSpace="180" w:wrap="around" w:vAnchor="text" w:hAnchor="margin" w:xAlign="center" w:y="1146"/>
                    <w:suppressOverlap/>
                    <w:jc w:val="both"/>
                    <w:rPr>
                      <w:rFonts w:ascii="Times New Roman" w:eastAsia="Calibri" w:hAnsi="Times New Roman" w:cs="Times New Roman"/>
                    </w:rPr>
                  </w:pPr>
                  <w:r w:rsidRPr="004970DD">
                    <w:rPr>
                      <w:rFonts w:ascii="Times New Roman" w:eastAsia="Calibri" w:hAnsi="Times New Roman" w:cs="Times New Roman"/>
                    </w:rPr>
                    <w:t>1 320.00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F9C7102" w14:textId="77777777" w:rsidR="009838B9"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1 320.00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A81632" w14:textId="77777777" w:rsidR="009838B9"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1 320.00</w:t>
                  </w:r>
                </w:p>
              </w:tc>
              <w:tc>
                <w:tcPr>
                  <w:tcW w:w="1379" w:type="dxa"/>
                  <w:vAlign w:val="center"/>
                </w:tcPr>
                <w:p w14:paraId="0E68460C" w14:textId="77777777" w:rsidR="009838B9"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3 960.00</w:t>
                  </w:r>
                </w:p>
              </w:tc>
            </w:tr>
            <w:tr w:rsidR="009838B9" w:rsidRPr="00021597" w14:paraId="707EA9DD" w14:textId="77777777" w:rsidTr="00D1538F">
              <w:trPr>
                <w:trHeight w:val="570"/>
                <w:jc w:val="center"/>
              </w:trPr>
              <w:tc>
                <w:tcPr>
                  <w:tcW w:w="2548" w:type="dxa"/>
                </w:tcPr>
                <w:p w14:paraId="1C67B5F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DB4334">
                    <w:rPr>
                      <w:rFonts w:ascii="Times New Roman" w:eastAsia="Calibri" w:hAnsi="Times New Roman" w:cs="Times New Roman"/>
                    </w:rPr>
                    <w:t>Lauksaimniecības datu centrs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BF66E" w14:textId="77777777" w:rsidR="009838B9" w:rsidRPr="004E3897" w:rsidRDefault="009838B9" w:rsidP="00207E24">
                  <w:pPr>
                    <w:framePr w:hSpace="180" w:wrap="around" w:vAnchor="text" w:hAnchor="margin" w:xAlign="center" w:y="1146"/>
                    <w:suppressOverlap/>
                    <w:rPr>
                      <w:rFonts w:ascii="Times New Roman" w:eastAsia="Calibri" w:hAnsi="Times New Roman" w:cs="Times New Roman"/>
                    </w:rPr>
                  </w:pPr>
                  <w:r w:rsidRPr="00DB4334">
                    <w:rPr>
                      <w:rFonts w:ascii="Times New Roman" w:eastAsia="Calibri" w:hAnsi="Times New Roman" w:cs="Times New Roman"/>
                    </w:rPr>
                    <w:t>7</w:t>
                  </w:r>
                  <w:r>
                    <w:rPr>
                      <w:rFonts w:ascii="Times New Roman" w:eastAsia="Calibri" w:hAnsi="Times New Roman" w:cs="Times New Roman"/>
                    </w:rPr>
                    <w:t xml:space="preserve"> </w:t>
                  </w:r>
                  <w:r w:rsidRPr="00DB4334">
                    <w:rPr>
                      <w:rFonts w:ascii="Times New Roman" w:eastAsia="Calibri" w:hAnsi="Times New Roman" w:cs="Times New Roman"/>
                    </w:rPr>
                    <w:t>216</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2E9BAEB" w14:textId="77777777" w:rsidR="009838B9" w:rsidRPr="004E3897" w:rsidRDefault="009838B9" w:rsidP="00207E24">
                  <w:pPr>
                    <w:framePr w:hSpace="180" w:wrap="around" w:vAnchor="text" w:hAnchor="margin" w:xAlign="center" w:y="1146"/>
                    <w:suppressOverlap/>
                    <w:rPr>
                      <w:rFonts w:ascii="Times New Roman" w:eastAsia="Calibri" w:hAnsi="Times New Roman" w:cs="Times New Roman"/>
                    </w:rPr>
                  </w:pPr>
                  <w:r w:rsidRPr="00DB4334">
                    <w:rPr>
                      <w:rFonts w:ascii="Times New Roman" w:eastAsia="Calibri" w:hAnsi="Times New Roman" w:cs="Times New Roman"/>
                    </w:rPr>
                    <w:t>8</w:t>
                  </w:r>
                  <w:r>
                    <w:rPr>
                      <w:rFonts w:ascii="Times New Roman" w:eastAsia="Calibri" w:hAnsi="Times New Roman" w:cs="Times New Roman"/>
                    </w:rPr>
                    <w:t xml:space="preserve"> </w:t>
                  </w:r>
                  <w:r w:rsidRPr="00DB4334">
                    <w:rPr>
                      <w:rFonts w:ascii="Times New Roman" w:eastAsia="Calibri" w:hAnsi="Times New Roman" w:cs="Times New Roman"/>
                    </w:rPr>
                    <w:t>557</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BB4A4D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DB4334">
                    <w:rPr>
                      <w:rFonts w:ascii="Times New Roman" w:eastAsia="Calibri" w:hAnsi="Times New Roman" w:cs="Times New Roman"/>
                    </w:rPr>
                    <w:t>8</w:t>
                  </w:r>
                  <w:r>
                    <w:rPr>
                      <w:rFonts w:ascii="Times New Roman" w:eastAsia="Calibri" w:hAnsi="Times New Roman" w:cs="Times New Roman"/>
                    </w:rPr>
                    <w:t xml:space="preserve"> </w:t>
                  </w:r>
                  <w:r w:rsidRPr="00DB4334">
                    <w:rPr>
                      <w:rFonts w:ascii="Times New Roman" w:eastAsia="Calibri" w:hAnsi="Times New Roman" w:cs="Times New Roman"/>
                    </w:rPr>
                    <w:t>557</w:t>
                  </w:r>
                  <w:r>
                    <w:rPr>
                      <w:rFonts w:ascii="Times New Roman" w:eastAsia="Calibri" w:hAnsi="Times New Roman" w:cs="Times New Roman"/>
                    </w:rPr>
                    <w:t>.00</w:t>
                  </w:r>
                </w:p>
              </w:tc>
              <w:tc>
                <w:tcPr>
                  <w:tcW w:w="1379" w:type="dxa"/>
                  <w:vAlign w:val="center"/>
                </w:tcPr>
                <w:p w14:paraId="6C255D71" w14:textId="77777777" w:rsidR="009838B9"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24 330.00</w:t>
                  </w:r>
                </w:p>
              </w:tc>
            </w:tr>
            <w:tr w:rsidR="009838B9" w:rsidRPr="00021597" w14:paraId="2323D337" w14:textId="77777777" w:rsidTr="00D1538F">
              <w:trPr>
                <w:trHeight w:val="300"/>
                <w:jc w:val="center"/>
              </w:trPr>
              <w:tc>
                <w:tcPr>
                  <w:tcW w:w="2548" w:type="dxa"/>
                </w:tcPr>
                <w:p w14:paraId="4647803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Nacionālais kino centrs</w:t>
                  </w:r>
                  <w:r>
                    <w:rPr>
                      <w:rFonts w:ascii="Times New Roman" w:eastAsia="Calibri" w:hAnsi="Times New Roman" w:cs="Times New Roman"/>
                    </w:rPr>
                    <w:t xml:space="preserve"> (Kultūras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DA9D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color w:val="000000"/>
                    </w:rPr>
                  </w:pPr>
                  <w:r>
                    <w:rPr>
                      <w:rFonts w:ascii="Times New Roman" w:eastAsia="Calibri"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739BFB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color w:val="000000"/>
                    </w:rPr>
                  </w:pPr>
                  <w:r>
                    <w:rPr>
                      <w:rFonts w:ascii="Times New Roman" w:eastAsia="Calibri"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7C160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7 990.00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C653EB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color w:val="000000"/>
                    </w:rPr>
                  </w:pPr>
                  <w:r>
                    <w:rPr>
                      <w:rFonts w:ascii="Times New Roman" w:eastAsia="Calibri" w:hAnsi="Times New Roman" w:cs="Times New Roman"/>
                      <w:color w:val="000000"/>
                    </w:rPr>
                    <w:t>23 970.00</w:t>
                  </w:r>
                </w:p>
              </w:tc>
            </w:tr>
            <w:tr w:rsidR="009838B9" w:rsidRPr="00021597" w14:paraId="6A668A68" w14:textId="77777777" w:rsidTr="00D1538F">
              <w:trPr>
                <w:trHeight w:val="300"/>
                <w:jc w:val="center"/>
              </w:trPr>
              <w:tc>
                <w:tcPr>
                  <w:tcW w:w="2548" w:type="dxa"/>
                </w:tcPr>
                <w:p w14:paraId="306AAB9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Nacionālais veselības dienests</w:t>
                  </w:r>
                  <w:r>
                    <w:rPr>
                      <w:rFonts w:ascii="Times New Roman" w:eastAsia="Calibri" w:hAnsi="Times New Roman" w:cs="Times New Roman"/>
                    </w:rPr>
                    <w:t xml:space="preserve"> (Veselības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4913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9D1F8D">
                    <w:rPr>
                      <w:rFonts w:ascii="Times New Roman" w:eastAsia="Calibri" w:hAnsi="Times New Roman" w:cs="Times New Roman"/>
                    </w:rPr>
                    <w:t>16</w:t>
                  </w:r>
                  <w:r>
                    <w:rPr>
                      <w:rFonts w:ascii="Times New Roman" w:eastAsia="Calibri" w:hAnsi="Times New Roman" w:cs="Times New Roman"/>
                    </w:rPr>
                    <w:t> </w:t>
                  </w:r>
                  <w:r w:rsidRPr="009D1F8D">
                    <w:rPr>
                      <w:rFonts w:ascii="Times New Roman" w:eastAsia="Calibri" w:hAnsi="Times New Roman" w:cs="Times New Roman"/>
                    </w:rPr>
                    <w:t>054</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C831BD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9D1F8D">
                    <w:rPr>
                      <w:rFonts w:ascii="Times New Roman" w:eastAsia="Calibri" w:hAnsi="Times New Roman" w:cs="Times New Roman"/>
                    </w:rPr>
                    <w:t>16</w:t>
                  </w:r>
                  <w:r>
                    <w:rPr>
                      <w:rFonts w:ascii="Times New Roman" w:eastAsia="Calibri" w:hAnsi="Times New Roman" w:cs="Times New Roman"/>
                    </w:rPr>
                    <w:t> </w:t>
                  </w:r>
                  <w:r w:rsidRPr="009D1F8D">
                    <w:rPr>
                      <w:rFonts w:ascii="Times New Roman" w:eastAsia="Calibri" w:hAnsi="Times New Roman" w:cs="Times New Roman"/>
                    </w:rPr>
                    <w:t>054</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CD0819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9D1F8D">
                    <w:rPr>
                      <w:rFonts w:ascii="Times New Roman" w:eastAsia="Calibri" w:hAnsi="Times New Roman" w:cs="Times New Roman"/>
                    </w:rPr>
                    <w:t>16</w:t>
                  </w:r>
                  <w:r>
                    <w:rPr>
                      <w:rFonts w:ascii="Times New Roman" w:eastAsia="Calibri" w:hAnsi="Times New Roman" w:cs="Times New Roman"/>
                    </w:rPr>
                    <w:t> </w:t>
                  </w:r>
                  <w:r w:rsidRPr="009D1F8D">
                    <w:rPr>
                      <w:rFonts w:ascii="Times New Roman" w:eastAsia="Calibri" w:hAnsi="Times New Roman" w:cs="Times New Roman"/>
                    </w:rPr>
                    <w:t>054</w:t>
                  </w:r>
                  <w:r>
                    <w:rPr>
                      <w:rFonts w:ascii="Times New Roman" w:eastAsia="Calibri" w:hAnsi="Times New Roman" w:cs="Times New Roman"/>
                    </w:rPr>
                    <w:t>.00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66086062"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48 162.00</w:t>
                  </w:r>
                </w:p>
              </w:tc>
            </w:tr>
            <w:tr w:rsidR="009838B9" w:rsidRPr="00021597" w14:paraId="282AB872" w14:textId="77777777" w:rsidTr="00D1538F">
              <w:trPr>
                <w:trHeight w:val="300"/>
                <w:jc w:val="center"/>
              </w:trPr>
              <w:tc>
                <w:tcPr>
                  <w:tcW w:w="2548" w:type="dxa"/>
                </w:tcPr>
                <w:p w14:paraId="7AD8ACD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Nodarbinātības valsts aģentūra</w:t>
                  </w:r>
                  <w:r>
                    <w:rPr>
                      <w:rFonts w:ascii="Times New Roman" w:eastAsia="Calibri" w:hAnsi="Times New Roman" w:cs="Times New Roman"/>
                    </w:rPr>
                    <w:t xml:space="preserve"> (Labklājības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C37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6E3C17">
                    <w:rPr>
                      <w:rFonts w:ascii="Times New Roman" w:eastAsia="Calibri" w:hAnsi="Times New Roman" w:cs="Times New Roman"/>
                    </w:rPr>
                    <w:t>27</w:t>
                  </w:r>
                  <w:r>
                    <w:rPr>
                      <w:rFonts w:ascii="Times New Roman" w:eastAsia="Calibri" w:hAnsi="Times New Roman" w:cs="Times New Roman"/>
                    </w:rPr>
                    <w:t xml:space="preserve"> </w:t>
                  </w:r>
                  <w:r w:rsidRPr="006E3C17">
                    <w:rPr>
                      <w:rFonts w:ascii="Times New Roman" w:eastAsia="Calibri" w:hAnsi="Times New Roman" w:cs="Times New Roman"/>
                    </w:rPr>
                    <w:t>980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BDA6C1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6E3C17">
                    <w:rPr>
                      <w:rFonts w:ascii="Times New Roman" w:eastAsia="Calibri" w:hAnsi="Times New Roman" w:cs="Times New Roman"/>
                    </w:rPr>
                    <w:t>27</w:t>
                  </w:r>
                  <w:r>
                    <w:rPr>
                      <w:rFonts w:ascii="Times New Roman" w:eastAsia="Calibri" w:hAnsi="Times New Roman" w:cs="Times New Roman"/>
                    </w:rPr>
                    <w:t xml:space="preserve"> </w:t>
                  </w:r>
                  <w:r w:rsidRPr="006E3C17">
                    <w:rPr>
                      <w:rFonts w:ascii="Times New Roman" w:eastAsia="Calibri" w:hAnsi="Times New Roman" w:cs="Times New Roman"/>
                    </w:rPr>
                    <w:t>980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571E52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6E3C17">
                    <w:rPr>
                      <w:rFonts w:ascii="Times New Roman" w:eastAsia="Calibri" w:hAnsi="Times New Roman" w:cs="Times New Roman"/>
                    </w:rPr>
                    <w:t>27</w:t>
                  </w:r>
                  <w:r>
                    <w:rPr>
                      <w:rFonts w:ascii="Times New Roman" w:eastAsia="Calibri" w:hAnsi="Times New Roman" w:cs="Times New Roman"/>
                    </w:rPr>
                    <w:t xml:space="preserve"> </w:t>
                  </w:r>
                  <w:r w:rsidRPr="006E3C17">
                    <w:rPr>
                      <w:rFonts w:ascii="Times New Roman" w:eastAsia="Calibri" w:hAnsi="Times New Roman" w:cs="Times New Roman"/>
                    </w:rPr>
                    <w:t>980</w:t>
                  </w:r>
                  <w:r>
                    <w:rPr>
                      <w:rFonts w:ascii="Times New Roman" w:eastAsia="Calibri" w:hAnsi="Times New Roman" w:cs="Times New Roman"/>
                    </w:rPr>
                    <w:t>.00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D71F75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83 940.00</w:t>
                  </w:r>
                </w:p>
              </w:tc>
            </w:tr>
            <w:tr w:rsidR="009838B9" w:rsidRPr="00021597" w14:paraId="371396FA" w14:textId="77777777" w:rsidTr="00D1538F">
              <w:trPr>
                <w:trHeight w:val="300"/>
                <w:jc w:val="center"/>
              </w:trPr>
              <w:tc>
                <w:tcPr>
                  <w:tcW w:w="2548" w:type="dxa"/>
                </w:tcPr>
                <w:p w14:paraId="09F2C03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Pilsonības un migrācijas lietu pārvalde</w:t>
                  </w:r>
                  <w:r>
                    <w:rPr>
                      <w:rFonts w:ascii="Times New Roman" w:eastAsia="Calibri" w:hAnsi="Times New Roman" w:cs="Times New Roman"/>
                    </w:rPr>
                    <w:t xml:space="preserve">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4A67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F41D6E">
                    <w:rPr>
                      <w:rFonts w:ascii="Times New Roman" w:eastAsia="Calibri" w:hAnsi="Times New Roman" w:cs="Times New Roman"/>
                    </w:rPr>
                    <w:t>29</w:t>
                  </w:r>
                  <w:r>
                    <w:rPr>
                      <w:rFonts w:ascii="Times New Roman" w:eastAsia="Calibri" w:hAnsi="Times New Roman" w:cs="Times New Roman"/>
                    </w:rPr>
                    <w:t xml:space="preserve"> </w:t>
                  </w:r>
                  <w:r w:rsidRPr="00F41D6E">
                    <w:rPr>
                      <w:rFonts w:ascii="Times New Roman" w:eastAsia="Calibri" w:hAnsi="Times New Roman" w:cs="Times New Roman"/>
                    </w:rPr>
                    <w:t>165.92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3321A3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F41D6E">
                    <w:rPr>
                      <w:rFonts w:ascii="Times New Roman" w:eastAsia="Calibri" w:hAnsi="Times New Roman" w:cs="Times New Roman"/>
                    </w:rPr>
                    <w:t>29</w:t>
                  </w:r>
                  <w:r>
                    <w:rPr>
                      <w:rFonts w:ascii="Times New Roman" w:eastAsia="Calibri" w:hAnsi="Times New Roman" w:cs="Times New Roman"/>
                    </w:rPr>
                    <w:t xml:space="preserve"> </w:t>
                  </w:r>
                  <w:r w:rsidRPr="00F41D6E">
                    <w:rPr>
                      <w:rFonts w:ascii="Times New Roman" w:eastAsia="Calibri" w:hAnsi="Times New Roman" w:cs="Times New Roman"/>
                    </w:rPr>
                    <w:t>165.92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42374C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F41D6E">
                    <w:rPr>
                      <w:rFonts w:ascii="Times New Roman" w:eastAsia="Calibri" w:hAnsi="Times New Roman" w:cs="Times New Roman"/>
                    </w:rPr>
                    <w:t>29</w:t>
                  </w:r>
                  <w:r>
                    <w:rPr>
                      <w:rFonts w:ascii="Times New Roman" w:eastAsia="Calibri" w:hAnsi="Times New Roman" w:cs="Times New Roman"/>
                    </w:rPr>
                    <w:t xml:space="preserve"> </w:t>
                  </w:r>
                  <w:r w:rsidRPr="00F41D6E">
                    <w:rPr>
                      <w:rFonts w:ascii="Times New Roman" w:eastAsia="Calibri" w:hAnsi="Times New Roman" w:cs="Times New Roman"/>
                    </w:rPr>
                    <w:t>165.92</w:t>
                  </w:r>
                </w:p>
              </w:tc>
              <w:tc>
                <w:tcPr>
                  <w:tcW w:w="1379" w:type="dxa"/>
                  <w:tcBorders>
                    <w:top w:val="single" w:sz="4" w:space="0" w:color="auto"/>
                    <w:left w:val="nil"/>
                    <w:bottom w:val="single" w:sz="4" w:space="0" w:color="auto"/>
                    <w:right w:val="single" w:sz="4" w:space="0" w:color="auto"/>
                  </w:tcBorders>
                  <w:shd w:val="clear" w:color="auto" w:fill="auto"/>
                  <w:vAlign w:val="center"/>
                </w:tcPr>
                <w:p w14:paraId="1F450D15"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F41D6E">
                    <w:rPr>
                      <w:rFonts w:ascii="Times New Roman" w:eastAsia="Calibri" w:hAnsi="Times New Roman" w:cs="Times New Roman"/>
                    </w:rPr>
                    <w:t>87</w:t>
                  </w:r>
                  <w:r>
                    <w:rPr>
                      <w:rFonts w:ascii="Times New Roman" w:eastAsia="Calibri" w:hAnsi="Times New Roman" w:cs="Times New Roman"/>
                    </w:rPr>
                    <w:t xml:space="preserve"> </w:t>
                  </w:r>
                  <w:r w:rsidRPr="00F41D6E">
                    <w:rPr>
                      <w:rFonts w:ascii="Times New Roman" w:eastAsia="Calibri" w:hAnsi="Times New Roman" w:cs="Times New Roman"/>
                    </w:rPr>
                    <w:t>497.96</w:t>
                  </w:r>
                </w:p>
              </w:tc>
            </w:tr>
            <w:tr w:rsidR="009838B9" w:rsidRPr="00021597" w14:paraId="1FBE0700" w14:textId="77777777" w:rsidTr="00D1538F">
              <w:trPr>
                <w:trHeight w:val="397"/>
                <w:jc w:val="center"/>
              </w:trPr>
              <w:tc>
                <w:tcPr>
                  <w:tcW w:w="2548" w:type="dxa"/>
                </w:tcPr>
                <w:p w14:paraId="0593BF1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lastRenderedPageBreak/>
                    <w:t>Slimību profilakses un kontroles centrs</w:t>
                  </w:r>
                  <w:r>
                    <w:rPr>
                      <w:rFonts w:ascii="Times New Roman" w:eastAsia="Calibri" w:hAnsi="Times New Roman" w:cs="Times New Roman"/>
                    </w:rPr>
                    <w:t xml:space="preserve"> (Veselības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615F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D43246">
                    <w:rPr>
                      <w:rFonts w:ascii="Times New Roman" w:eastAsia="Calibri" w:hAnsi="Times New Roman" w:cs="Times New Roman"/>
                    </w:rPr>
                    <w:t>243</w:t>
                  </w:r>
                  <w:r>
                    <w:rPr>
                      <w:rFonts w:ascii="Times New Roman" w:eastAsia="Calibri" w:hAnsi="Times New Roman" w:cs="Times New Roman"/>
                    </w:rPr>
                    <w:t xml:space="preserve"> </w:t>
                  </w:r>
                  <w:r w:rsidRPr="00D43246">
                    <w:rPr>
                      <w:rFonts w:ascii="Times New Roman" w:eastAsia="Calibri" w:hAnsi="Times New Roman" w:cs="Times New Roman"/>
                    </w:rPr>
                    <w:t>848.9</w:t>
                  </w:r>
                  <w:r>
                    <w:rPr>
                      <w:rFonts w:ascii="Times New Roman" w:eastAsia="Calibri" w:hAnsi="Times New Roman" w:cs="Times New Roman"/>
                    </w:rPr>
                    <w:t>8</w:t>
                  </w:r>
                </w:p>
              </w:tc>
              <w:tc>
                <w:tcPr>
                  <w:tcW w:w="1241" w:type="dxa"/>
                  <w:tcBorders>
                    <w:top w:val="single" w:sz="4" w:space="0" w:color="auto"/>
                    <w:left w:val="nil"/>
                    <w:bottom w:val="nil"/>
                    <w:right w:val="single" w:sz="4" w:space="0" w:color="auto"/>
                  </w:tcBorders>
                  <w:shd w:val="clear" w:color="auto" w:fill="auto"/>
                  <w:noWrap/>
                  <w:vAlign w:val="center"/>
                </w:tcPr>
                <w:p w14:paraId="3A558B4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D43246">
                    <w:rPr>
                      <w:rFonts w:ascii="Times New Roman" w:eastAsia="Calibri" w:hAnsi="Times New Roman" w:cs="Times New Roman"/>
                    </w:rPr>
                    <w:t>241</w:t>
                  </w:r>
                  <w:r>
                    <w:rPr>
                      <w:rFonts w:ascii="Times New Roman" w:eastAsia="Calibri" w:hAnsi="Times New Roman" w:cs="Times New Roman"/>
                    </w:rPr>
                    <w:t xml:space="preserve"> </w:t>
                  </w:r>
                  <w:r w:rsidRPr="00D43246">
                    <w:rPr>
                      <w:rFonts w:ascii="Times New Roman" w:eastAsia="Calibri" w:hAnsi="Times New Roman" w:cs="Times New Roman"/>
                    </w:rPr>
                    <w:t>706.19</w:t>
                  </w:r>
                </w:p>
              </w:tc>
              <w:tc>
                <w:tcPr>
                  <w:tcW w:w="1241" w:type="dxa"/>
                  <w:tcBorders>
                    <w:top w:val="single" w:sz="4" w:space="0" w:color="auto"/>
                    <w:left w:val="nil"/>
                    <w:bottom w:val="nil"/>
                    <w:right w:val="single" w:sz="4" w:space="0" w:color="auto"/>
                  </w:tcBorders>
                  <w:shd w:val="clear" w:color="auto" w:fill="auto"/>
                  <w:noWrap/>
                  <w:vAlign w:val="center"/>
                </w:tcPr>
                <w:p w14:paraId="7ECE22B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D43246">
                    <w:rPr>
                      <w:rFonts w:ascii="Times New Roman" w:eastAsia="Calibri" w:hAnsi="Times New Roman" w:cs="Times New Roman"/>
                    </w:rPr>
                    <w:t>236760.9</w:t>
                  </w:r>
                  <w:r>
                    <w:rPr>
                      <w:rFonts w:ascii="Times New Roman" w:eastAsia="Calibri" w:hAnsi="Times New Roman" w:cs="Times New Roman"/>
                    </w:rPr>
                    <w:t>6</w:t>
                  </w:r>
                </w:p>
              </w:tc>
              <w:tc>
                <w:tcPr>
                  <w:tcW w:w="1379" w:type="dxa"/>
                  <w:tcBorders>
                    <w:top w:val="single" w:sz="4" w:space="0" w:color="auto"/>
                    <w:left w:val="nil"/>
                    <w:bottom w:val="single" w:sz="4" w:space="0" w:color="auto"/>
                    <w:right w:val="single" w:sz="4" w:space="0" w:color="auto"/>
                  </w:tcBorders>
                  <w:shd w:val="clear" w:color="auto" w:fill="auto"/>
                  <w:vAlign w:val="center"/>
                </w:tcPr>
                <w:p w14:paraId="451708E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722 316.13</w:t>
                  </w:r>
                </w:p>
              </w:tc>
            </w:tr>
            <w:tr w:rsidR="009838B9" w:rsidRPr="009D25A3" w14:paraId="17D45AF1" w14:textId="77777777" w:rsidTr="00D1538F">
              <w:trPr>
                <w:trHeight w:val="300"/>
                <w:jc w:val="center"/>
              </w:trPr>
              <w:tc>
                <w:tcPr>
                  <w:tcW w:w="2548" w:type="dxa"/>
                  <w:shd w:val="clear" w:color="auto" w:fill="auto"/>
                </w:tcPr>
                <w:p w14:paraId="581F467E" w14:textId="77777777" w:rsidR="009838B9" w:rsidRPr="009D25A3" w:rsidRDefault="009838B9" w:rsidP="00207E24">
                  <w:pPr>
                    <w:framePr w:hSpace="180" w:wrap="around" w:vAnchor="text" w:hAnchor="margin" w:xAlign="center" w:y="1146"/>
                    <w:suppressOverlap/>
                    <w:rPr>
                      <w:rFonts w:ascii="Times New Roman" w:eastAsia="Calibri" w:hAnsi="Times New Roman" w:cs="Times New Roman"/>
                    </w:rPr>
                  </w:pPr>
                  <w:r w:rsidRPr="009D25A3">
                    <w:rPr>
                      <w:rFonts w:ascii="Times New Roman" w:eastAsia="Calibri" w:hAnsi="Times New Roman" w:cs="Times New Roman"/>
                    </w:rPr>
                    <w:t>Tiesu administrācija</w:t>
                  </w:r>
                  <w:r>
                    <w:rPr>
                      <w:rFonts w:ascii="Times New Roman" w:eastAsia="Calibri" w:hAnsi="Times New Roman" w:cs="Times New Roman"/>
                    </w:rPr>
                    <w:t xml:space="preserve"> (Tieslietu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03228" w14:textId="77777777" w:rsidR="009838B9" w:rsidRPr="009D25A3" w:rsidRDefault="009838B9" w:rsidP="00207E24">
                  <w:pPr>
                    <w:framePr w:hSpace="180" w:wrap="around" w:vAnchor="text" w:hAnchor="margin" w:xAlign="center" w:y="1146"/>
                    <w:suppressOverlap/>
                    <w:rPr>
                      <w:rFonts w:ascii="Times New Roman" w:eastAsia="Calibri" w:hAnsi="Times New Roman" w:cs="Times New Roman"/>
                      <w:sz w:val="24"/>
                      <w:szCs w:val="24"/>
                    </w:rPr>
                  </w:pPr>
                  <w:r>
                    <w:rPr>
                      <w:rFonts w:ascii="Times New Roman" w:eastAsia="Calibri" w:hAnsi="Times New Roman" w:cs="Times New Roman"/>
                      <w:sz w:val="24"/>
                      <w:szCs w:val="24"/>
                    </w:rPr>
                    <w:t>102.20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F0EEF7" w14:textId="77777777" w:rsidR="009838B9" w:rsidRPr="009D25A3" w:rsidRDefault="009838B9" w:rsidP="00207E24">
                  <w:pPr>
                    <w:framePr w:hSpace="180" w:wrap="around" w:vAnchor="text" w:hAnchor="margin" w:xAlign="center" w:y="1146"/>
                    <w:suppressOverlap/>
                    <w:rPr>
                      <w:rFonts w:ascii="Times New Roman" w:eastAsia="Calibri" w:hAnsi="Times New Roman" w:cs="Times New Roman"/>
                      <w:sz w:val="24"/>
                      <w:szCs w:val="24"/>
                    </w:rPr>
                  </w:pPr>
                  <w:r>
                    <w:rPr>
                      <w:rFonts w:ascii="Times New Roman" w:eastAsia="Calibri" w:hAnsi="Times New Roman" w:cs="Times New Roman"/>
                      <w:sz w:val="24"/>
                      <w:szCs w:val="24"/>
                    </w:rPr>
                    <w:t>102.20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F0C49AF" w14:textId="77777777" w:rsidR="009838B9" w:rsidRPr="009D25A3" w:rsidRDefault="009838B9" w:rsidP="00207E24">
                  <w:pPr>
                    <w:framePr w:hSpace="180" w:wrap="around" w:vAnchor="text" w:hAnchor="margin" w:xAlign="center" w:y="1146"/>
                    <w:suppressOverlap/>
                    <w:rPr>
                      <w:rFonts w:ascii="Times New Roman" w:eastAsia="Calibri" w:hAnsi="Times New Roman" w:cs="Times New Roman"/>
                      <w:sz w:val="24"/>
                      <w:szCs w:val="24"/>
                    </w:rPr>
                  </w:pPr>
                  <w:r>
                    <w:rPr>
                      <w:rFonts w:ascii="Times New Roman" w:eastAsia="Calibri" w:hAnsi="Times New Roman" w:cs="Times New Roman"/>
                      <w:sz w:val="24"/>
                      <w:szCs w:val="24"/>
                    </w:rPr>
                    <w:t>102.20</w:t>
                  </w:r>
                </w:p>
              </w:tc>
              <w:tc>
                <w:tcPr>
                  <w:tcW w:w="1379" w:type="dxa"/>
                  <w:tcBorders>
                    <w:top w:val="single" w:sz="4" w:space="0" w:color="auto"/>
                    <w:left w:val="nil"/>
                    <w:bottom w:val="single" w:sz="4" w:space="0" w:color="auto"/>
                    <w:right w:val="single" w:sz="4" w:space="0" w:color="auto"/>
                  </w:tcBorders>
                  <w:shd w:val="clear" w:color="auto" w:fill="auto"/>
                  <w:vAlign w:val="center"/>
                </w:tcPr>
                <w:p w14:paraId="65736AC8" w14:textId="77777777" w:rsidR="009838B9" w:rsidRPr="009D25A3" w:rsidRDefault="009838B9" w:rsidP="00207E24">
                  <w:pPr>
                    <w:framePr w:hSpace="180" w:wrap="around" w:vAnchor="text" w:hAnchor="margin" w:xAlign="center" w:y="1146"/>
                    <w:suppressOverlap/>
                    <w:rPr>
                      <w:rFonts w:ascii="Times New Roman" w:eastAsia="Calibri" w:hAnsi="Times New Roman" w:cs="Times New Roman"/>
                      <w:sz w:val="24"/>
                      <w:szCs w:val="24"/>
                    </w:rPr>
                  </w:pPr>
                  <w:r>
                    <w:rPr>
                      <w:rFonts w:ascii="Times New Roman" w:eastAsia="Calibri" w:hAnsi="Times New Roman" w:cs="Times New Roman"/>
                      <w:sz w:val="24"/>
                      <w:szCs w:val="24"/>
                    </w:rPr>
                    <w:t>306.60</w:t>
                  </w:r>
                </w:p>
              </w:tc>
            </w:tr>
            <w:tr w:rsidR="009838B9" w:rsidRPr="00021597" w14:paraId="772A05EE" w14:textId="77777777" w:rsidTr="00D1538F">
              <w:trPr>
                <w:trHeight w:val="300"/>
                <w:jc w:val="center"/>
              </w:trPr>
              <w:tc>
                <w:tcPr>
                  <w:tcW w:w="2548" w:type="dxa"/>
                </w:tcPr>
                <w:p w14:paraId="48B192B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Uzturlīdzekļu garantiju fonda administrācija</w:t>
                  </w:r>
                  <w:r>
                    <w:rPr>
                      <w:rFonts w:ascii="Times New Roman" w:eastAsia="Calibri" w:hAnsi="Times New Roman" w:cs="Times New Roman"/>
                    </w:rPr>
                    <w:t xml:space="preserve"> (Tieslietu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3A2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3A60B8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14BD1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2.02</w:t>
                  </w:r>
                </w:p>
              </w:tc>
              <w:tc>
                <w:tcPr>
                  <w:tcW w:w="1379" w:type="dxa"/>
                  <w:tcBorders>
                    <w:top w:val="single" w:sz="4" w:space="0" w:color="auto"/>
                    <w:left w:val="nil"/>
                    <w:bottom w:val="single" w:sz="4" w:space="0" w:color="auto"/>
                    <w:right w:val="single" w:sz="4" w:space="0" w:color="auto"/>
                  </w:tcBorders>
                  <w:shd w:val="clear" w:color="auto" w:fill="auto"/>
                  <w:vAlign w:val="center"/>
                </w:tcPr>
                <w:p w14:paraId="5AA7EC8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6.06</w:t>
                  </w:r>
                </w:p>
              </w:tc>
            </w:tr>
            <w:tr w:rsidR="009838B9" w:rsidRPr="00021597" w14:paraId="5C21A2B4" w14:textId="77777777" w:rsidTr="00D1538F">
              <w:trPr>
                <w:trHeight w:val="300"/>
                <w:jc w:val="center"/>
              </w:trPr>
              <w:tc>
                <w:tcPr>
                  <w:tcW w:w="2548" w:type="dxa"/>
                </w:tcPr>
                <w:p w14:paraId="2232643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akciju sabiedrība „Ceļu satiksmes drošības direkcija”</w:t>
                  </w:r>
                  <w:r>
                    <w:rPr>
                      <w:rFonts w:ascii="Times New Roman" w:eastAsia="Calibri" w:hAnsi="Times New Roman" w:cs="Times New Roman"/>
                    </w:rPr>
                    <w:t xml:space="preserve"> (Satiksmes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B431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6886F5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B233A3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17E0F6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21 000.00</w:t>
                  </w:r>
                </w:p>
              </w:tc>
            </w:tr>
            <w:tr w:rsidR="009838B9" w:rsidRPr="00021597" w14:paraId="7DDACD79" w14:textId="77777777" w:rsidTr="00D1538F">
              <w:trPr>
                <w:trHeight w:val="250"/>
                <w:jc w:val="center"/>
              </w:trPr>
              <w:tc>
                <w:tcPr>
                  <w:tcW w:w="2548" w:type="dxa"/>
                </w:tcPr>
                <w:p w14:paraId="116BCDC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augu aizsardzības dienests</w:t>
                  </w:r>
                  <w:r>
                    <w:rPr>
                      <w:rFonts w:ascii="Times New Roman" w:eastAsia="Calibri" w:hAnsi="Times New Roman" w:cs="Times New Roman"/>
                    </w:rPr>
                    <w:t xml:space="preserve">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1157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943096">
                    <w:rPr>
                      <w:rFonts w:ascii="Times New Roman" w:eastAsia="Calibri" w:hAnsi="Times New Roman" w:cs="Times New Roman"/>
                    </w:rPr>
                    <w:t>1</w:t>
                  </w:r>
                  <w:r>
                    <w:rPr>
                      <w:rFonts w:ascii="Times New Roman" w:eastAsia="Calibri" w:hAnsi="Times New Roman" w:cs="Times New Roman"/>
                    </w:rPr>
                    <w:t xml:space="preserve"> </w:t>
                  </w:r>
                  <w:r w:rsidRPr="00943096">
                    <w:rPr>
                      <w:rFonts w:ascii="Times New Roman" w:eastAsia="Calibri" w:hAnsi="Times New Roman" w:cs="Times New Roman"/>
                    </w:rPr>
                    <w:t>855.75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D606FF5"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943096">
                    <w:rPr>
                      <w:rFonts w:ascii="Times New Roman" w:eastAsia="Calibri" w:hAnsi="Times New Roman" w:cs="Times New Roman"/>
                    </w:rPr>
                    <w:t>1</w:t>
                  </w:r>
                  <w:r>
                    <w:rPr>
                      <w:rFonts w:ascii="Times New Roman" w:eastAsia="Calibri" w:hAnsi="Times New Roman" w:cs="Times New Roman"/>
                    </w:rPr>
                    <w:t xml:space="preserve"> </w:t>
                  </w:r>
                  <w:r w:rsidRPr="00943096">
                    <w:rPr>
                      <w:rFonts w:ascii="Times New Roman" w:eastAsia="Calibri" w:hAnsi="Times New Roman" w:cs="Times New Roman"/>
                    </w:rPr>
                    <w:t>855.75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7B3F70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943096">
                    <w:rPr>
                      <w:rFonts w:ascii="Times New Roman" w:eastAsia="Calibri" w:hAnsi="Times New Roman" w:cs="Times New Roman"/>
                    </w:rPr>
                    <w:t>1</w:t>
                  </w:r>
                  <w:r>
                    <w:rPr>
                      <w:rFonts w:ascii="Times New Roman" w:eastAsia="Calibri" w:hAnsi="Times New Roman" w:cs="Times New Roman"/>
                    </w:rPr>
                    <w:t xml:space="preserve"> </w:t>
                  </w:r>
                  <w:r w:rsidRPr="00943096">
                    <w:rPr>
                      <w:rFonts w:ascii="Times New Roman" w:eastAsia="Calibri" w:hAnsi="Times New Roman" w:cs="Times New Roman"/>
                    </w:rPr>
                    <w:t>855.75</w:t>
                  </w:r>
                </w:p>
              </w:tc>
              <w:tc>
                <w:tcPr>
                  <w:tcW w:w="1379" w:type="dxa"/>
                  <w:tcBorders>
                    <w:top w:val="single" w:sz="4" w:space="0" w:color="auto"/>
                    <w:left w:val="nil"/>
                    <w:bottom w:val="single" w:sz="4" w:space="0" w:color="auto"/>
                    <w:right w:val="single" w:sz="4" w:space="0" w:color="auto"/>
                  </w:tcBorders>
                  <w:shd w:val="clear" w:color="auto" w:fill="auto"/>
                  <w:vAlign w:val="center"/>
                </w:tcPr>
                <w:p w14:paraId="2E18860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5 567.25</w:t>
                  </w:r>
                </w:p>
              </w:tc>
            </w:tr>
            <w:tr w:rsidR="009838B9" w:rsidRPr="00021597" w14:paraId="19691B84" w14:textId="77777777" w:rsidTr="00D1538F">
              <w:trPr>
                <w:trHeight w:val="300"/>
                <w:jc w:val="center"/>
              </w:trPr>
              <w:tc>
                <w:tcPr>
                  <w:tcW w:w="2548" w:type="dxa"/>
                </w:tcPr>
                <w:p w14:paraId="4E09A2B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bērnu tiesību aizsardzības inspekcija</w:t>
                  </w:r>
                  <w:r>
                    <w:rPr>
                      <w:rFonts w:ascii="Times New Roman" w:eastAsia="Calibri" w:hAnsi="Times New Roman" w:cs="Times New Roman"/>
                    </w:rPr>
                    <w:t xml:space="preserve"> (Labklājības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4988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54B6C0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97BEFE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4 496.00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22AE727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13 488.00</w:t>
                  </w:r>
                </w:p>
              </w:tc>
            </w:tr>
            <w:tr w:rsidR="009838B9" w:rsidRPr="00021597" w14:paraId="312ECA6A" w14:textId="77777777" w:rsidTr="00D1538F">
              <w:trPr>
                <w:trHeight w:val="300"/>
                <w:jc w:val="center"/>
              </w:trPr>
              <w:tc>
                <w:tcPr>
                  <w:tcW w:w="2548" w:type="dxa"/>
                </w:tcPr>
                <w:p w14:paraId="70514ED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darba inspekcija</w:t>
                  </w:r>
                  <w:r>
                    <w:rPr>
                      <w:rFonts w:ascii="Times New Roman" w:eastAsia="Calibri" w:hAnsi="Times New Roman" w:cs="Times New Roman"/>
                    </w:rPr>
                    <w:t xml:space="preserve"> (Labklājības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AC80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853C74">
                    <w:rPr>
                      <w:rFonts w:ascii="Times New Roman" w:eastAsia="Calibri" w:hAnsi="Times New Roman" w:cs="Times New Roman"/>
                    </w:rPr>
                    <w:t>4</w:t>
                  </w:r>
                  <w:r>
                    <w:rPr>
                      <w:rFonts w:ascii="Times New Roman" w:eastAsia="Calibri" w:hAnsi="Times New Roman" w:cs="Times New Roman"/>
                    </w:rPr>
                    <w:t xml:space="preserve"> </w:t>
                  </w:r>
                  <w:r w:rsidRPr="00853C74">
                    <w:rPr>
                      <w:rFonts w:ascii="Times New Roman" w:eastAsia="Calibri" w:hAnsi="Times New Roman" w:cs="Times New Roman"/>
                    </w:rPr>
                    <w:t>496</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1E79AD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853C74">
                    <w:rPr>
                      <w:rFonts w:ascii="Times New Roman" w:eastAsia="Calibri" w:hAnsi="Times New Roman" w:cs="Times New Roman"/>
                    </w:rPr>
                    <w:t>5</w:t>
                  </w:r>
                  <w:r>
                    <w:rPr>
                      <w:rFonts w:ascii="Times New Roman" w:eastAsia="Calibri" w:hAnsi="Times New Roman" w:cs="Times New Roman"/>
                    </w:rPr>
                    <w:t> </w:t>
                  </w:r>
                  <w:r w:rsidRPr="00853C74">
                    <w:rPr>
                      <w:rFonts w:ascii="Times New Roman" w:eastAsia="Calibri" w:hAnsi="Times New Roman" w:cs="Times New Roman"/>
                    </w:rPr>
                    <w:t>030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D2CFBA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853C74">
                    <w:rPr>
                      <w:rFonts w:ascii="Times New Roman" w:eastAsia="Calibri" w:hAnsi="Times New Roman" w:cs="Times New Roman"/>
                    </w:rPr>
                    <w:t>5</w:t>
                  </w:r>
                  <w:r>
                    <w:rPr>
                      <w:rFonts w:ascii="Times New Roman" w:eastAsia="Calibri" w:hAnsi="Times New Roman" w:cs="Times New Roman"/>
                    </w:rPr>
                    <w:t> </w:t>
                  </w:r>
                  <w:r w:rsidRPr="00853C74">
                    <w:rPr>
                      <w:rFonts w:ascii="Times New Roman" w:eastAsia="Calibri" w:hAnsi="Times New Roman" w:cs="Times New Roman"/>
                    </w:rPr>
                    <w:t>429</w:t>
                  </w:r>
                  <w:r>
                    <w:rPr>
                      <w:rFonts w:ascii="Times New Roman" w:eastAsia="Calibri" w:hAnsi="Times New Roman" w:cs="Times New Roman"/>
                    </w:rPr>
                    <w:t>.00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1BF410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853C74">
                    <w:rPr>
                      <w:rFonts w:ascii="Times New Roman" w:eastAsia="Calibri" w:hAnsi="Times New Roman" w:cs="Times New Roman"/>
                    </w:rPr>
                    <w:t>14</w:t>
                  </w:r>
                  <w:r>
                    <w:rPr>
                      <w:rFonts w:ascii="Times New Roman" w:eastAsia="Calibri" w:hAnsi="Times New Roman" w:cs="Times New Roman"/>
                    </w:rPr>
                    <w:t> </w:t>
                  </w:r>
                  <w:r w:rsidRPr="00853C74">
                    <w:rPr>
                      <w:rFonts w:ascii="Times New Roman" w:eastAsia="Calibri" w:hAnsi="Times New Roman" w:cs="Times New Roman"/>
                    </w:rPr>
                    <w:t>955</w:t>
                  </w:r>
                  <w:r>
                    <w:rPr>
                      <w:rFonts w:ascii="Times New Roman" w:eastAsia="Calibri" w:hAnsi="Times New Roman" w:cs="Times New Roman"/>
                    </w:rPr>
                    <w:t>.00</w:t>
                  </w:r>
                </w:p>
              </w:tc>
            </w:tr>
            <w:tr w:rsidR="009838B9" w:rsidRPr="00021597" w14:paraId="6A2B5F71" w14:textId="77777777" w:rsidTr="00D1538F">
              <w:trPr>
                <w:trHeight w:val="300"/>
                <w:jc w:val="center"/>
              </w:trPr>
              <w:tc>
                <w:tcPr>
                  <w:tcW w:w="2548" w:type="dxa"/>
                </w:tcPr>
                <w:p w14:paraId="6B181DA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dzelzceļa tehniskā inspekcija</w:t>
                  </w:r>
                  <w:r>
                    <w:rPr>
                      <w:rFonts w:ascii="Times New Roman" w:eastAsia="Calibri" w:hAnsi="Times New Roman" w:cs="Times New Roman"/>
                    </w:rPr>
                    <w:t xml:space="preserve"> (Satiksmes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72F2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664188">
                    <w:rPr>
                      <w:rFonts w:ascii="Times New Roman" w:eastAsia="Calibri" w:hAnsi="Times New Roman" w:cs="Times New Roman"/>
                    </w:rPr>
                    <w:t>17</w:t>
                  </w:r>
                  <w:r>
                    <w:rPr>
                      <w:rFonts w:ascii="Times New Roman" w:eastAsia="Calibri" w:hAnsi="Times New Roman" w:cs="Times New Roman"/>
                    </w:rPr>
                    <w:t xml:space="preserve"> </w:t>
                  </w:r>
                  <w:r w:rsidRPr="00664188">
                    <w:rPr>
                      <w:rFonts w:ascii="Times New Roman" w:eastAsia="Calibri" w:hAnsi="Times New Roman" w:cs="Times New Roman"/>
                    </w:rPr>
                    <w:t>581.2</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B195CD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664188">
                    <w:rPr>
                      <w:rFonts w:ascii="Times New Roman" w:eastAsia="Calibri" w:hAnsi="Times New Roman" w:cs="Times New Roman"/>
                    </w:rPr>
                    <w:t>17</w:t>
                  </w:r>
                  <w:r>
                    <w:rPr>
                      <w:rFonts w:ascii="Times New Roman" w:eastAsia="Calibri" w:hAnsi="Times New Roman" w:cs="Times New Roman"/>
                    </w:rPr>
                    <w:t xml:space="preserve"> </w:t>
                  </w:r>
                  <w:r w:rsidRPr="00664188">
                    <w:rPr>
                      <w:rFonts w:ascii="Times New Roman" w:eastAsia="Calibri" w:hAnsi="Times New Roman" w:cs="Times New Roman"/>
                    </w:rPr>
                    <w:t>581.2</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70A6962"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664188">
                    <w:rPr>
                      <w:rFonts w:ascii="Times New Roman" w:eastAsia="Calibri" w:hAnsi="Times New Roman" w:cs="Times New Roman"/>
                    </w:rPr>
                    <w:t>21</w:t>
                  </w:r>
                  <w:r>
                    <w:rPr>
                      <w:rFonts w:ascii="Times New Roman" w:eastAsia="Calibri" w:hAnsi="Times New Roman" w:cs="Times New Roman"/>
                    </w:rPr>
                    <w:t xml:space="preserve"> </w:t>
                  </w:r>
                  <w:r w:rsidRPr="00664188">
                    <w:rPr>
                      <w:rFonts w:ascii="Times New Roman" w:eastAsia="Calibri" w:hAnsi="Times New Roman" w:cs="Times New Roman"/>
                    </w:rPr>
                    <w:t>097.44</w:t>
                  </w:r>
                </w:p>
              </w:tc>
              <w:tc>
                <w:tcPr>
                  <w:tcW w:w="1379" w:type="dxa"/>
                  <w:tcBorders>
                    <w:top w:val="single" w:sz="4" w:space="0" w:color="auto"/>
                    <w:left w:val="nil"/>
                    <w:bottom w:val="single" w:sz="4" w:space="0" w:color="auto"/>
                    <w:right w:val="single" w:sz="4" w:space="0" w:color="auto"/>
                  </w:tcBorders>
                  <w:shd w:val="clear" w:color="auto" w:fill="auto"/>
                  <w:vAlign w:val="center"/>
                </w:tcPr>
                <w:p w14:paraId="4579BBE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56 259.84</w:t>
                  </w:r>
                </w:p>
              </w:tc>
            </w:tr>
            <w:tr w:rsidR="009838B9" w:rsidRPr="00021597" w14:paraId="3245F1D6" w14:textId="77777777" w:rsidTr="00D1538F">
              <w:trPr>
                <w:trHeight w:val="300"/>
                <w:jc w:val="center"/>
              </w:trPr>
              <w:tc>
                <w:tcPr>
                  <w:tcW w:w="2548" w:type="dxa"/>
                </w:tcPr>
                <w:p w14:paraId="1CF964E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032C0C">
                    <w:rPr>
                      <w:rFonts w:ascii="Times New Roman" w:eastAsia="Calibri" w:hAnsi="Times New Roman" w:cs="Times New Roman"/>
                    </w:rPr>
                    <w:t>Valsts izglītības satura centrs (Izglītības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1504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032C0C">
                    <w:rPr>
                      <w:rFonts w:ascii="Times New Roman" w:eastAsia="Calibri" w:hAnsi="Times New Roman" w:cs="Times New Roman"/>
                    </w:rPr>
                    <w:t>286</w:t>
                  </w:r>
                  <w:r>
                    <w:rPr>
                      <w:rFonts w:ascii="Times New Roman" w:eastAsia="Calibri" w:hAnsi="Times New Roman" w:cs="Times New Roman"/>
                    </w:rPr>
                    <w:t xml:space="preserve"> </w:t>
                  </w:r>
                  <w:r w:rsidRPr="00032C0C">
                    <w:rPr>
                      <w:rFonts w:ascii="Times New Roman" w:eastAsia="Calibri" w:hAnsi="Times New Roman" w:cs="Times New Roman"/>
                    </w:rPr>
                    <w:t>220.7</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5929E6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032C0C">
                    <w:rPr>
                      <w:rFonts w:ascii="Times New Roman" w:eastAsia="Calibri" w:hAnsi="Times New Roman" w:cs="Times New Roman"/>
                    </w:rPr>
                    <w:t>286</w:t>
                  </w:r>
                  <w:r>
                    <w:rPr>
                      <w:rFonts w:ascii="Times New Roman" w:eastAsia="Calibri" w:hAnsi="Times New Roman" w:cs="Times New Roman"/>
                    </w:rPr>
                    <w:t xml:space="preserve"> </w:t>
                  </w:r>
                  <w:r w:rsidRPr="00032C0C">
                    <w:rPr>
                      <w:rFonts w:ascii="Times New Roman" w:eastAsia="Calibri" w:hAnsi="Times New Roman" w:cs="Times New Roman"/>
                    </w:rPr>
                    <w:t>220.7</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4D27AC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032C0C">
                    <w:rPr>
                      <w:rFonts w:ascii="Times New Roman" w:eastAsia="Calibri" w:hAnsi="Times New Roman" w:cs="Times New Roman"/>
                    </w:rPr>
                    <w:t>286</w:t>
                  </w:r>
                  <w:r>
                    <w:rPr>
                      <w:rFonts w:ascii="Times New Roman" w:eastAsia="Calibri" w:hAnsi="Times New Roman" w:cs="Times New Roman"/>
                    </w:rPr>
                    <w:t xml:space="preserve"> </w:t>
                  </w:r>
                  <w:r w:rsidRPr="00032C0C">
                    <w:rPr>
                      <w:rFonts w:ascii="Times New Roman" w:eastAsia="Calibri" w:hAnsi="Times New Roman" w:cs="Times New Roman"/>
                    </w:rPr>
                    <w:t>220.7</w:t>
                  </w:r>
                  <w:r>
                    <w:rPr>
                      <w:rFonts w:ascii="Times New Roman" w:eastAsia="Calibri" w:hAnsi="Times New Roman" w:cs="Times New Roman"/>
                    </w:rPr>
                    <w:t>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9BCFD1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858 662.10</w:t>
                  </w:r>
                </w:p>
              </w:tc>
            </w:tr>
            <w:tr w:rsidR="009838B9" w:rsidRPr="00021597" w14:paraId="61020F45" w14:textId="77777777" w:rsidTr="00D1538F">
              <w:trPr>
                <w:trHeight w:val="300"/>
                <w:jc w:val="center"/>
              </w:trPr>
              <w:tc>
                <w:tcPr>
                  <w:tcW w:w="2548" w:type="dxa"/>
                </w:tcPr>
                <w:p w14:paraId="405B651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kase</w:t>
                  </w:r>
                  <w:r>
                    <w:rPr>
                      <w:rFonts w:ascii="Times New Roman" w:eastAsia="Calibri" w:hAnsi="Times New Roman" w:cs="Times New Roman"/>
                    </w:rPr>
                    <w:t xml:space="preserve"> (Finanšu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25F6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65 400.00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653AF4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65 400.00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7889C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65 400.00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124AF76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196 200.00</w:t>
                  </w:r>
                </w:p>
              </w:tc>
            </w:tr>
            <w:tr w:rsidR="009838B9" w:rsidRPr="00021597" w14:paraId="43AF6965" w14:textId="77777777" w:rsidTr="00D1538F">
              <w:trPr>
                <w:trHeight w:val="300"/>
                <w:jc w:val="center"/>
              </w:trPr>
              <w:tc>
                <w:tcPr>
                  <w:tcW w:w="2548" w:type="dxa"/>
                </w:tcPr>
                <w:p w14:paraId="2710B6A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meža dienests</w:t>
                  </w:r>
                  <w:r>
                    <w:rPr>
                      <w:rFonts w:ascii="Times New Roman" w:eastAsia="Calibri" w:hAnsi="Times New Roman" w:cs="Times New Roman"/>
                    </w:rPr>
                    <w:t xml:space="preserve">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B6C9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AF223F">
                    <w:rPr>
                      <w:rFonts w:ascii="Times New Roman" w:eastAsia="Calibri" w:hAnsi="Times New Roman" w:cs="Times New Roman"/>
                    </w:rPr>
                    <w:t>10</w:t>
                  </w:r>
                  <w:r>
                    <w:rPr>
                      <w:rFonts w:ascii="Times New Roman" w:eastAsia="Calibri" w:hAnsi="Times New Roman" w:cs="Times New Roman"/>
                    </w:rPr>
                    <w:t xml:space="preserve"> </w:t>
                  </w:r>
                  <w:r w:rsidRPr="00AF223F">
                    <w:rPr>
                      <w:rFonts w:ascii="Times New Roman" w:eastAsia="Calibri" w:hAnsi="Times New Roman" w:cs="Times New Roman"/>
                    </w:rPr>
                    <w:t>400.25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DC2EEB2"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AF223F">
                    <w:rPr>
                      <w:rFonts w:ascii="Times New Roman" w:eastAsia="Calibri" w:hAnsi="Times New Roman" w:cs="Times New Roman"/>
                    </w:rPr>
                    <w:t>10</w:t>
                  </w:r>
                  <w:r>
                    <w:rPr>
                      <w:rFonts w:ascii="Times New Roman" w:eastAsia="Calibri" w:hAnsi="Times New Roman" w:cs="Times New Roman"/>
                    </w:rPr>
                    <w:t xml:space="preserve"> </w:t>
                  </w:r>
                  <w:r w:rsidRPr="00AF223F">
                    <w:rPr>
                      <w:rFonts w:ascii="Times New Roman" w:eastAsia="Calibri" w:hAnsi="Times New Roman" w:cs="Times New Roman"/>
                    </w:rPr>
                    <w:t>600.75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A4C01D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AF223F">
                    <w:rPr>
                      <w:rFonts w:ascii="Times New Roman" w:eastAsia="Calibri" w:hAnsi="Times New Roman" w:cs="Times New Roman"/>
                    </w:rPr>
                    <w:t>10</w:t>
                  </w:r>
                  <w:r>
                    <w:rPr>
                      <w:rFonts w:ascii="Times New Roman" w:eastAsia="Calibri" w:hAnsi="Times New Roman" w:cs="Times New Roman"/>
                    </w:rPr>
                    <w:t xml:space="preserve"> </w:t>
                  </w:r>
                  <w:r w:rsidRPr="00AF223F">
                    <w:rPr>
                      <w:rFonts w:ascii="Times New Roman" w:eastAsia="Calibri" w:hAnsi="Times New Roman" w:cs="Times New Roman"/>
                    </w:rPr>
                    <w:t>600.75</w:t>
                  </w:r>
                </w:p>
              </w:tc>
              <w:tc>
                <w:tcPr>
                  <w:tcW w:w="1379" w:type="dxa"/>
                  <w:tcBorders>
                    <w:top w:val="single" w:sz="4" w:space="0" w:color="auto"/>
                    <w:left w:val="nil"/>
                    <w:bottom w:val="single" w:sz="4" w:space="0" w:color="auto"/>
                    <w:right w:val="single" w:sz="4" w:space="0" w:color="auto"/>
                  </w:tcBorders>
                  <w:shd w:val="clear" w:color="auto" w:fill="auto"/>
                  <w:vAlign w:val="center"/>
                </w:tcPr>
                <w:p w14:paraId="60EEC95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AF223F">
                    <w:rPr>
                      <w:rFonts w:ascii="Times New Roman" w:eastAsia="Calibri" w:hAnsi="Times New Roman" w:cs="Times New Roman"/>
                    </w:rPr>
                    <w:t>31</w:t>
                  </w:r>
                  <w:r>
                    <w:rPr>
                      <w:rFonts w:ascii="Times New Roman" w:eastAsia="Calibri" w:hAnsi="Times New Roman" w:cs="Times New Roman"/>
                    </w:rPr>
                    <w:t xml:space="preserve"> </w:t>
                  </w:r>
                  <w:r w:rsidRPr="00AF223F">
                    <w:rPr>
                      <w:rFonts w:ascii="Times New Roman" w:eastAsia="Calibri" w:hAnsi="Times New Roman" w:cs="Times New Roman"/>
                    </w:rPr>
                    <w:t>601.75</w:t>
                  </w:r>
                </w:p>
              </w:tc>
            </w:tr>
            <w:tr w:rsidR="009838B9" w:rsidRPr="00021597" w14:paraId="6E7E2532" w14:textId="77777777" w:rsidTr="00D1538F">
              <w:trPr>
                <w:trHeight w:val="300"/>
                <w:jc w:val="center"/>
              </w:trPr>
              <w:tc>
                <w:tcPr>
                  <w:tcW w:w="2548" w:type="dxa"/>
                </w:tcPr>
                <w:p w14:paraId="3B6B308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probācijas dienests</w:t>
                  </w:r>
                  <w:r>
                    <w:rPr>
                      <w:rFonts w:ascii="Times New Roman" w:eastAsia="Calibri" w:hAnsi="Times New Roman" w:cs="Times New Roman"/>
                    </w:rPr>
                    <w:t xml:space="preserve"> (Tieslietu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163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5A0D2B">
                    <w:rPr>
                      <w:rFonts w:ascii="Times New Roman" w:eastAsia="Calibri" w:hAnsi="Times New Roman" w:cs="Times New Roman"/>
                    </w:rPr>
                    <w:t>2</w:t>
                  </w:r>
                  <w:r>
                    <w:rPr>
                      <w:rFonts w:ascii="Times New Roman" w:eastAsia="Calibri" w:hAnsi="Times New Roman" w:cs="Times New Roman"/>
                    </w:rPr>
                    <w:t xml:space="preserve"> </w:t>
                  </w:r>
                  <w:r w:rsidRPr="005A0D2B">
                    <w:rPr>
                      <w:rFonts w:ascii="Times New Roman" w:eastAsia="Calibri" w:hAnsi="Times New Roman" w:cs="Times New Roman"/>
                    </w:rPr>
                    <w:t>177.43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82E02C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5A0D2B">
                    <w:rPr>
                      <w:rFonts w:ascii="Times New Roman" w:eastAsia="Calibri" w:hAnsi="Times New Roman" w:cs="Times New Roman"/>
                    </w:rPr>
                    <w:t>2</w:t>
                  </w:r>
                  <w:r>
                    <w:rPr>
                      <w:rFonts w:ascii="Times New Roman" w:eastAsia="Calibri" w:hAnsi="Times New Roman" w:cs="Times New Roman"/>
                    </w:rPr>
                    <w:t xml:space="preserve"> </w:t>
                  </w:r>
                  <w:r w:rsidRPr="005A0D2B">
                    <w:rPr>
                      <w:rFonts w:ascii="Times New Roman" w:eastAsia="Calibri" w:hAnsi="Times New Roman" w:cs="Times New Roman"/>
                    </w:rPr>
                    <w:t>177.43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82DCBC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5A0D2B">
                    <w:rPr>
                      <w:rFonts w:ascii="Times New Roman" w:eastAsia="Calibri" w:hAnsi="Times New Roman" w:cs="Times New Roman"/>
                    </w:rPr>
                    <w:t>2</w:t>
                  </w:r>
                  <w:r>
                    <w:rPr>
                      <w:rFonts w:ascii="Times New Roman" w:eastAsia="Calibri" w:hAnsi="Times New Roman" w:cs="Times New Roman"/>
                    </w:rPr>
                    <w:t xml:space="preserve"> </w:t>
                  </w:r>
                  <w:r w:rsidRPr="005A0D2B">
                    <w:rPr>
                      <w:rFonts w:ascii="Times New Roman" w:eastAsia="Calibri" w:hAnsi="Times New Roman" w:cs="Times New Roman"/>
                    </w:rPr>
                    <w:t>177.43</w:t>
                  </w:r>
                </w:p>
              </w:tc>
              <w:tc>
                <w:tcPr>
                  <w:tcW w:w="1379" w:type="dxa"/>
                  <w:tcBorders>
                    <w:top w:val="single" w:sz="4" w:space="0" w:color="auto"/>
                    <w:left w:val="nil"/>
                    <w:bottom w:val="single" w:sz="4" w:space="0" w:color="auto"/>
                    <w:right w:val="single" w:sz="4" w:space="0" w:color="auto"/>
                  </w:tcBorders>
                  <w:shd w:val="clear" w:color="auto" w:fill="auto"/>
                  <w:vAlign w:val="center"/>
                </w:tcPr>
                <w:p w14:paraId="1FF0A88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6 532.29</w:t>
                  </w:r>
                </w:p>
              </w:tc>
            </w:tr>
            <w:tr w:rsidR="009838B9" w:rsidRPr="00021597" w14:paraId="5D385CEC" w14:textId="77777777" w:rsidTr="00D1538F">
              <w:trPr>
                <w:trHeight w:val="300"/>
                <w:jc w:val="center"/>
              </w:trPr>
              <w:tc>
                <w:tcPr>
                  <w:tcW w:w="2548" w:type="dxa"/>
                </w:tcPr>
                <w:p w14:paraId="7865ED6A" w14:textId="65B9C785"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reģionālās attīstības aģentūra</w:t>
                  </w:r>
                  <w:r>
                    <w:rPr>
                      <w:rFonts w:ascii="Times New Roman" w:eastAsia="Calibri" w:hAnsi="Times New Roman" w:cs="Times New Roman"/>
                    </w:rPr>
                    <w:t xml:space="preserve"> (Vides aizsardzības un reģionālās attīstības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1FE4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600B1">
                    <w:rPr>
                      <w:rFonts w:ascii="Times New Roman" w:eastAsia="Calibri" w:hAnsi="Times New Roman" w:cs="Times New Roman"/>
                    </w:rPr>
                    <w:t>2</w:t>
                  </w:r>
                  <w:r>
                    <w:rPr>
                      <w:rFonts w:ascii="Times New Roman" w:eastAsia="Calibri" w:hAnsi="Times New Roman" w:cs="Times New Roman"/>
                    </w:rPr>
                    <w:t xml:space="preserve"> </w:t>
                  </w:r>
                  <w:r w:rsidRPr="007600B1">
                    <w:rPr>
                      <w:rFonts w:ascii="Times New Roman" w:eastAsia="Calibri" w:hAnsi="Times New Roman" w:cs="Times New Roman"/>
                    </w:rPr>
                    <w:t>062.02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994027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600B1">
                    <w:rPr>
                      <w:rFonts w:ascii="Times New Roman" w:eastAsia="Calibri" w:hAnsi="Times New Roman" w:cs="Times New Roman"/>
                    </w:rPr>
                    <w:t>2</w:t>
                  </w:r>
                  <w:r>
                    <w:rPr>
                      <w:rFonts w:ascii="Times New Roman" w:eastAsia="Calibri" w:hAnsi="Times New Roman" w:cs="Times New Roman"/>
                    </w:rPr>
                    <w:t xml:space="preserve"> </w:t>
                  </w:r>
                  <w:r w:rsidRPr="007600B1">
                    <w:rPr>
                      <w:rFonts w:ascii="Times New Roman" w:eastAsia="Calibri" w:hAnsi="Times New Roman" w:cs="Times New Roman"/>
                    </w:rPr>
                    <w:t>062.02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E2F7D0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600B1">
                    <w:rPr>
                      <w:rFonts w:ascii="Times New Roman" w:eastAsia="Calibri" w:hAnsi="Times New Roman" w:cs="Times New Roman"/>
                    </w:rPr>
                    <w:t>2</w:t>
                  </w:r>
                  <w:r>
                    <w:rPr>
                      <w:rFonts w:ascii="Times New Roman" w:eastAsia="Calibri" w:hAnsi="Times New Roman" w:cs="Times New Roman"/>
                    </w:rPr>
                    <w:t xml:space="preserve"> </w:t>
                  </w:r>
                  <w:r w:rsidRPr="007600B1">
                    <w:rPr>
                      <w:rFonts w:ascii="Times New Roman" w:eastAsia="Calibri" w:hAnsi="Times New Roman" w:cs="Times New Roman"/>
                    </w:rPr>
                    <w:t>062.02</w:t>
                  </w:r>
                </w:p>
              </w:tc>
              <w:tc>
                <w:tcPr>
                  <w:tcW w:w="1379" w:type="dxa"/>
                  <w:tcBorders>
                    <w:top w:val="single" w:sz="4" w:space="0" w:color="auto"/>
                    <w:left w:val="nil"/>
                    <w:bottom w:val="single" w:sz="4" w:space="0" w:color="auto"/>
                    <w:right w:val="single" w:sz="4" w:space="0" w:color="auto"/>
                  </w:tcBorders>
                  <w:shd w:val="clear" w:color="auto" w:fill="auto"/>
                  <w:vAlign w:val="center"/>
                </w:tcPr>
                <w:p w14:paraId="1EDB46D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6 186.06</w:t>
                  </w:r>
                </w:p>
              </w:tc>
            </w:tr>
            <w:tr w:rsidR="009838B9" w:rsidRPr="00021597" w14:paraId="704BCF1D" w14:textId="77777777" w:rsidTr="00D1538F">
              <w:trPr>
                <w:trHeight w:val="300"/>
                <w:jc w:val="center"/>
              </w:trPr>
              <w:tc>
                <w:tcPr>
                  <w:tcW w:w="2548" w:type="dxa"/>
                </w:tcPr>
                <w:p w14:paraId="5651AEE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robežsardze</w:t>
                  </w:r>
                  <w:r>
                    <w:rPr>
                      <w:rFonts w:ascii="Times New Roman" w:eastAsia="Calibri" w:hAnsi="Times New Roman" w:cs="Times New Roman"/>
                    </w:rPr>
                    <w:t xml:space="preserve">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1C8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3 235.36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6E6F7C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3 235.36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5BC941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3 235.36</w:t>
                  </w:r>
                </w:p>
              </w:tc>
              <w:tc>
                <w:tcPr>
                  <w:tcW w:w="1379" w:type="dxa"/>
                  <w:tcBorders>
                    <w:top w:val="single" w:sz="4" w:space="0" w:color="auto"/>
                    <w:left w:val="nil"/>
                    <w:bottom w:val="single" w:sz="4" w:space="0" w:color="auto"/>
                    <w:right w:val="single" w:sz="4" w:space="0" w:color="auto"/>
                  </w:tcBorders>
                  <w:shd w:val="clear" w:color="auto" w:fill="auto"/>
                  <w:vAlign w:val="center"/>
                </w:tcPr>
                <w:p w14:paraId="5E8A076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9 706.08</w:t>
                  </w:r>
                </w:p>
              </w:tc>
            </w:tr>
            <w:tr w:rsidR="009838B9" w:rsidRPr="00021597" w14:paraId="0684168E" w14:textId="77777777" w:rsidTr="00D1538F">
              <w:trPr>
                <w:trHeight w:val="375"/>
                <w:jc w:val="center"/>
              </w:trPr>
              <w:tc>
                <w:tcPr>
                  <w:tcW w:w="2548" w:type="dxa"/>
                </w:tcPr>
                <w:p w14:paraId="275588A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Valsts sabiedrība ar ierobežotu atbildību "Latvijas Vides, ģeoloģijas un meteoroloģijas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8C8C9"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F49AF">
                    <w:rPr>
                      <w:rFonts w:ascii="Times New Roman" w:eastAsia="Calibri" w:hAnsi="Times New Roman" w:cs="Times New Roman"/>
                    </w:rPr>
                    <w:t>68</w:t>
                  </w:r>
                  <w:r>
                    <w:rPr>
                      <w:rFonts w:ascii="Times New Roman" w:eastAsia="Calibri" w:hAnsi="Times New Roman" w:cs="Times New Roman"/>
                    </w:rPr>
                    <w:t xml:space="preserve"> </w:t>
                  </w:r>
                  <w:r w:rsidRPr="007F49AF">
                    <w:rPr>
                      <w:rFonts w:ascii="Times New Roman" w:eastAsia="Calibri" w:hAnsi="Times New Roman" w:cs="Times New Roman"/>
                    </w:rPr>
                    <w:t>357.12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9EB977F"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F49AF">
                    <w:rPr>
                      <w:rFonts w:ascii="Times New Roman" w:eastAsia="Calibri" w:hAnsi="Times New Roman" w:cs="Times New Roman"/>
                    </w:rPr>
                    <w:t>76</w:t>
                  </w:r>
                  <w:r>
                    <w:rPr>
                      <w:rFonts w:ascii="Times New Roman" w:eastAsia="Calibri" w:hAnsi="Times New Roman" w:cs="Times New Roman"/>
                    </w:rPr>
                    <w:t xml:space="preserve"> </w:t>
                  </w:r>
                  <w:r w:rsidRPr="007F49AF">
                    <w:rPr>
                      <w:rFonts w:ascii="Times New Roman" w:eastAsia="Calibri" w:hAnsi="Times New Roman" w:cs="Times New Roman"/>
                    </w:rPr>
                    <w:t>809.22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E1F99C2"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F49AF">
                    <w:rPr>
                      <w:rFonts w:ascii="Times New Roman" w:eastAsia="Calibri" w:hAnsi="Times New Roman" w:cs="Times New Roman"/>
                    </w:rPr>
                    <w:t>103</w:t>
                  </w:r>
                  <w:r>
                    <w:rPr>
                      <w:rFonts w:ascii="Times New Roman" w:eastAsia="Calibri" w:hAnsi="Times New Roman" w:cs="Times New Roman"/>
                    </w:rPr>
                    <w:t xml:space="preserve"> </w:t>
                  </w:r>
                  <w:r w:rsidRPr="007F49AF">
                    <w:rPr>
                      <w:rFonts w:ascii="Times New Roman" w:eastAsia="Calibri" w:hAnsi="Times New Roman" w:cs="Times New Roman"/>
                    </w:rPr>
                    <w:t>977.45</w:t>
                  </w:r>
                </w:p>
              </w:tc>
              <w:tc>
                <w:tcPr>
                  <w:tcW w:w="1379" w:type="dxa"/>
                  <w:tcBorders>
                    <w:top w:val="single" w:sz="4" w:space="0" w:color="auto"/>
                    <w:left w:val="nil"/>
                    <w:bottom w:val="single" w:sz="4" w:space="0" w:color="auto"/>
                    <w:right w:val="single" w:sz="4" w:space="0" w:color="auto"/>
                  </w:tcBorders>
                  <w:shd w:val="clear" w:color="auto" w:fill="auto"/>
                  <w:vAlign w:val="center"/>
                </w:tcPr>
                <w:p w14:paraId="2D5A914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249 143.79</w:t>
                  </w:r>
                </w:p>
              </w:tc>
            </w:tr>
            <w:tr w:rsidR="009838B9" w:rsidRPr="00021597" w14:paraId="15D2888C" w14:textId="77777777" w:rsidTr="00D1538F">
              <w:trPr>
                <w:trHeight w:val="300"/>
                <w:jc w:val="center"/>
              </w:trPr>
              <w:tc>
                <w:tcPr>
                  <w:tcW w:w="2548" w:type="dxa"/>
                </w:tcPr>
                <w:p w14:paraId="1461FD3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sabiedrība ar ierobežotu atbildību „Autotransporta direkcija”</w:t>
                  </w:r>
                  <w:r>
                    <w:rPr>
                      <w:rFonts w:ascii="Times New Roman" w:eastAsia="Calibri" w:hAnsi="Times New Roman" w:cs="Times New Roman"/>
                    </w:rPr>
                    <w:t xml:space="preserve"> (Satiksmes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AC56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D0253">
                    <w:rPr>
                      <w:rFonts w:ascii="Times New Roman" w:eastAsia="Calibri" w:hAnsi="Times New Roman" w:cs="Times New Roman"/>
                    </w:rPr>
                    <w:t>2</w:t>
                  </w:r>
                  <w:r>
                    <w:rPr>
                      <w:rFonts w:ascii="Times New Roman" w:eastAsia="Calibri" w:hAnsi="Times New Roman" w:cs="Times New Roman"/>
                    </w:rPr>
                    <w:t xml:space="preserve"> </w:t>
                  </w:r>
                  <w:r w:rsidRPr="003D0253">
                    <w:rPr>
                      <w:rFonts w:ascii="Times New Roman" w:eastAsia="Calibri" w:hAnsi="Times New Roman" w:cs="Times New Roman"/>
                    </w:rPr>
                    <w:t>565.56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FB2AA6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D0253">
                    <w:rPr>
                      <w:rFonts w:ascii="Times New Roman" w:eastAsia="Calibri" w:hAnsi="Times New Roman" w:cs="Times New Roman"/>
                    </w:rPr>
                    <w:t>2</w:t>
                  </w:r>
                  <w:r>
                    <w:rPr>
                      <w:rFonts w:ascii="Times New Roman" w:eastAsia="Calibri" w:hAnsi="Times New Roman" w:cs="Times New Roman"/>
                    </w:rPr>
                    <w:t xml:space="preserve"> </w:t>
                  </w:r>
                  <w:r w:rsidRPr="003D0253">
                    <w:rPr>
                      <w:rFonts w:ascii="Times New Roman" w:eastAsia="Calibri" w:hAnsi="Times New Roman" w:cs="Times New Roman"/>
                    </w:rPr>
                    <w:t>682.18</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440D412"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D0253">
                    <w:rPr>
                      <w:rFonts w:ascii="Times New Roman" w:eastAsia="Calibri" w:hAnsi="Times New Roman" w:cs="Times New Roman"/>
                    </w:rPr>
                    <w:t>2</w:t>
                  </w:r>
                  <w:r>
                    <w:rPr>
                      <w:rFonts w:ascii="Times New Roman" w:eastAsia="Calibri" w:hAnsi="Times New Roman" w:cs="Times New Roman"/>
                    </w:rPr>
                    <w:t xml:space="preserve"> </w:t>
                  </w:r>
                  <w:r w:rsidRPr="003D0253">
                    <w:rPr>
                      <w:rFonts w:ascii="Times New Roman" w:eastAsia="Calibri" w:hAnsi="Times New Roman" w:cs="Times New Roman"/>
                    </w:rPr>
                    <w:t>682.18</w:t>
                  </w:r>
                </w:p>
              </w:tc>
              <w:tc>
                <w:tcPr>
                  <w:tcW w:w="1379" w:type="dxa"/>
                  <w:tcBorders>
                    <w:top w:val="single" w:sz="4" w:space="0" w:color="auto"/>
                    <w:left w:val="nil"/>
                    <w:bottom w:val="single" w:sz="4" w:space="0" w:color="auto"/>
                    <w:right w:val="single" w:sz="4" w:space="0" w:color="auto"/>
                  </w:tcBorders>
                  <w:shd w:val="clear" w:color="auto" w:fill="auto"/>
                  <w:vAlign w:val="center"/>
                </w:tcPr>
                <w:p w14:paraId="46145A21"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7 929.92</w:t>
                  </w:r>
                </w:p>
              </w:tc>
            </w:tr>
            <w:tr w:rsidR="009838B9" w:rsidRPr="00021597" w14:paraId="519F51ED" w14:textId="77777777" w:rsidTr="00D1538F">
              <w:trPr>
                <w:trHeight w:val="300"/>
                <w:jc w:val="center"/>
              </w:trPr>
              <w:tc>
                <w:tcPr>
                  <w:tcW w:w="2548" w:type="dxa"/>
                </w:tcPr>
                <w:p w14:paraId="48CD0D32"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sociālās apdrošināšanas aģentūra</w:t>
                  </w:r>
                  <w:r>
                    <w:rPr>
                      <w:rFonts w:ascii="Times New Roman" w:eastAsia="Calibri" w:hAnsi="Times New Roman" w:cs="Times New Roman"/>
                    </w:rPr>
                    <w:t xml:space="preserve"> (Labklājības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002B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562120">
                    <w:rPr>
                      <w:rFonts w:ascii="Times New Roman" w:eastAsia="Calibri" w:hAnsi="Times New Roman" w:cs="Times New Roman"/>
                    </w:rPr>
                    <w:t>105</w:t>
                  </w:r>
                  <w:r>
                    <w:rPr>
                      <w:rFonts w:ascii="Times New Roman" w:eastAsia="Calibri" w:hAnsi="Times New Roman" w:cs="Times New Roman"/>
                    </w:rPr>
                    <w:t xml:space="preserve"> </w:t>
                  </w:r>
                  <w:r w:rsidRPr="00562120">
                    <w:rPr>
                      <w:rFonts w:ascii="Times New Roman" w:eastAsia="Calibri" w:hAnsi="Times New Roman" w:cs="Times New Roman"/>
                    </w:rPr>
                    <w:t>514</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2F41DBD"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562120">
                    <w:rPr>
                      <w:rFonts w:ascii="Times New Roman" w:eastAsia="Calibri" w:hAnsi="Times New Roman" w:cs="Times New Roman"/>
                    </w:rPr>
                    <w:t>105</w:t>
                  </w:r>
                  <w:r>
                    <w:rPr>
                      <w:rFonts w:ascii="Times New Roman" w:eastAsia="Calibri" w:hAnsi="Times New Roman" w:cs="Times New Roman"/>
                    </w:rPr>
                    <w:t xml:space="preserve"> </w:t>
                  </w:r>
                  <w:r w:rsidRPr="00562120">
                    <w:rPr>
                      <w:rFonts w:ascii="Times New Roman" w:eastAsia="Calibri" w:hAnsi="Times New Roman" w:cs="Times New Roman"/>
                    </w:rPr>
                    <w:t>514</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25A29E"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562120">
                    <w:rPr>
                      <w:rFonts w:ascii="Times New Roman" w:eastAsia="Calibri" w:hAnsi="Times New Roman" w:cs="Times New Roman"/>
                    </w:rPr>
                    <w:t>105</w:t>
                  </w:r>
                  <w:r>
                    <w:rPr>
                      <w:rFonts w:ascii="Times New Roman" w:eastAsia="Calibri" w:hAnsi="Times New Roman" w:cs="Times New Roman"/>
                    </w:rPr>
                    <w:t xml:space="preserve"> </w:t>
                  </w:r>
                  <w:r w:rsidRPr="00562120">
                    <w:rPr>
                      <w:rFonts w:ascii="Times New Roman" w:eastAsia="Calibri" w:hAnsi="Times New Roman" w:cs="Times New Roman"/>
                    </w:rPr>
                    <w:t>514</w:t>
                  </w:r>
                  <w:r>
                    <w:rPr>
                      <w:rFonts w:ascii="Times New Roman" w:eastAsia="Calibri" w:hAnsi="Times New Roman" w:cs="Times New Roman"/>
                    </w:rPr>
                    <w:t>.00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0DC61C2"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316 542.00</w:t>
                  </w:r>
                </w:p>
              </w:tc>
            </w:tr>
            <w:tr w:rsidR="009838B9" w:rsidRPr="00021597" w14:paraId="5759F7C7" w14:textId="77777777" w:rsidTr="00D1538F">
              <w:trPr>
                <w:trHeight w:val="250"/>
                <w:jc w:val="center"/>
              </w:trPr>
              <w:tc>
                <w:tcPr>
                  <w:tcW w:w="2548" w:type="dxa"/>
                  <w:hideMark/>
                </w:tcPr>
                <w:p w14:paraId="6816D41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ugunsdzēsības un glābšanas dienests</w:t>
                  </w:r>
                  <w:r>
                    <w:rPr>
                      <w:rFonts w:ascii="Times New Roman" w:eastAsia="Calibri" w:hAnsi="Times New Roman" w:cs="Times New Roman"/>
                    </w:rPr>
                    <w:t xml:space="preserve">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2DB15"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D0253">
                    <w:rPr>
                      <w:rFonts w:ascii="Times New Roman" w:eastAsia="Calibri" w:hAnsi="Times New Roman" w:cs="Times New Roman"/>
                    </w:rPr>
                    <w:t>1</w:t>
                  </w:r>
                  <w:r>
                    <w:rPr>
                      <w:rFonts w:ascii="Times New Roman" w:eastAsia="Calibri" w:hAnsi="Times New Roman" w:cs="Times New Roman"/>
                    </w:rPr>
                    <w:t xml:space="preserve"> </w:t>
                  </w:r>
                  <w:r w:rsidRPr="003D0253">
                    <w:rPr>
                      <w:rFonts w:ascii="Times New Roman" w:eastAsia="Calibri" w:hAnsi="Times New Roman" w:cs="Times New Roman"/>
                    </w:rPr>
                    <w:t>362.42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A2B89FA"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D0253">
                    <w:rPr>
                      <w:rFonts w:ascii="Times New Roman" w:eastAsia="Calibri" w:hAnsi="Times New Roman" w:cs="Times New Roman"/>
                    </w:rPr>
                    <w:t>1</w:t>
                  </w:r>
                  <w:r>
                    <w:rPr>
                      <w:rFonts w:ascii="Times New Roman" w:eastAsia="Calibri" w:hAnsi="Times New Roman" w:cs="Times New Roman"/>
                    </w:rPr>
                    <w:t xml:space="preserve"> </w:t>
                  </w:r>
                  <w:r w:rsidRPr="003D0253">
                    <w:rPr>
                      <w:rFonts w:ascii="Times New Roman" w:eastAsia="Calibri" w:hAnsi="Times New Roman" w:cs="Times New Roman"/>
                    </w:rPr>
                    <w:t>362.42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358EB06"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3D0253">
                    <w:rPr>
                      <w:rFonts w:ascii="Times New Roman" w:eastAsia="Calibri" w:hAnsi="Times New Roman" w:cs="Times New Roman"/>
                    </w:rPr>
                    <w:t>1</w:t>
                  </w:r>
                  <w:r>
                    <w:rPr>
                      <w:rFonts w:ascii="Times New Roman" w:eastAsia="Calibri" w:hAnsi="Times New Roman" w:cs="Times New Roman"/>
                    </w:rPr>
                    <w:t xml:space="preserve"> </w:t>
                  </w:r>
                  <w:r w:rsidRPr="003D0253">
                    <w:rPr>
                      <w:rFonts w:ascii="Times New Roman" w:eastAsia="Calibri" w:hAnsi="Times New Roman" w:cs="Times New Roman"/>
                    </w:rPr>
                    <w:t>362.42</w:t>
                  </w:r>
                </w:p>
              </w:tc>
              <w:tc>
                <w:tcPr>
                  <w:tcW w:w="1379" w:type="dxa"/>
                  <w:tcBorders>
                    <w:top w:val="single" w:sz="4" w:space="0" w:color="auto"/>
                    <w:left w:val="nil"/>
                    <w:bottom w:val="single" w:sz="4" w:space="0" w:color="auto"/>
                    <w:right w:val="single" w:sz="4" w:space="0" w:color="auto"/>
                  </w:tcBorders>
                  <w:shd w:val="clear" w:color="auto" w:fill="auto"/>
                  <w:vAlign w:val="center"/>
                </w:tcPr>
                <w:p w14:paraId="453D2FA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A3438">
                    <w:rPr>
                      <w:rFonts w:ascii="Times New Roman" w:eastAsia="Calibri" w:hAnsi="Times New Roman" w:cs="Times New Roman"/>
                    </w:rPr>
                    <w:t>4</w:t>
                  </w:r>
                  <w:r>
                    <w:rPr>
                      <w:rFonts w:ascii="Times New Roman" w:eastAsia="Calibri" w:hAnsi="Times New Roman" w:cs="Times New Roman"/>
                    </w:rPr>
                    <w:t xml:space="preserve"> </w:t>
                  </w:r>
                  <w:r w:rsidRPr="001A3438">
                    <w:rPr>
                      <w:rFonts w:ascii="Times New Roman" w:eastAsia="Calibri" w:hAnsi="Times New Roman" w:cs="Times New Roman"/>
                    </w:rPr>
                    <w:t>087.26</w:t>
                  </w:r>
                </w:p>
              </w:tc>
            </w:tr>
            <w:tr w:rsidR="009838B9" w:rsidRPr="00021597" w14:paraId="4B9E38D2" w14:textId="77777777" w:rsidTr="00D1538F">
              <w:trPr>
                <w:trHeight w:val="250"/>
                <w:jc w:val="center"/>
              </w:trPr>
              <w:tc>
                <w:tcPr>
                  <w:tcW w:w="2548" w:type="dxa"/>
                </w:tcPr>
                <w:p w14:paraId="31836C87"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lastRenderedPageBreak/>
                    <w:t>Vides aizsardzības un reģionālās attīstības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74BB7" w14:textId="77777777" w:rsidR="009838B9" w:rsidRPr="007A7FAA" w:rsidRDefault="009838B9" w:rsidP="00207E24">
                  <w:pPr>
                    <w:framePr w:hSpace="180" w:wrap="around" w:vAnchor="text" w:hAnchor="margin" w:xAlign="center" w:y="1146"/>
                    <w:suppressOverlap/>
                    <w:rPr>
                      <w:rFonts w:ascii="Times New Roman" w:hAnsi="Times New Roman"/>
                    </w:rPr>
                  </w:pPr>
                  <w:r w:rsidRPr="00E5436C">
                    <w:rPr>
                      <w:rFonts w:ascii="Times New Roman" w:hAnsi="Times New Roman"/>
                    </w:rPr>
                    <w:t>132</w:t>
                  </w:r>
                  <w:r>
                    <w:rPr>
                      <w:rFonts w:ascii="Times New Roman" w:hAnsi="Times New Roman"/>
                    </w:rPr>
                    <w:t> </w:t>
                  </w:r>
                  <w:r w:rsidRPr="00E5436C">
                    <w:rPr>
                      <w:rFonts w:ascii="Times New Roman" w:hAnsi="Times New Roman"/>
                    </w:rPr>
                    <w:t>872</w:t>
                  </w:r>
                  <w:r>
                    <w:rPr>
                      <w:rFonts w:ascii="Times New Roman" w:hAnsi="Times New Roman"/>
                    </w:rPr>
                    <w:t>.</w:t>
                  </w:r>
                  <w:r w:rsidRPr="00E5436C">
                    <w:rPr>
                      <w:rFonts w:ascii="Times New Roman" w:hAnsi="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95068B2" w14:textId="77777777" w:rsidR="009838B9" w:rsidRPr="007A7FAA" w:rsidRDefault="009838B9" w:rsidP="00207E24">
                  <w:pPr>
                    <w:framePr w:hSpace="180" w:wrap="around" w:vAnchor="text" w:hAnchor="margin" w:xAlign="center" w:y="1146"/>
                    <w:suppressOverlap/>
                    <w:rPr>
                      <w:rFonts w:ascii="Times New Roman" w:hAnsi="Times New Roman" w:cs="Times New Roman"/>
                      <w:color w:val="000000"/>
                    </w:rPr>
                  </w:pPr>
                  <w:r w:rsidRPr="00E5436C">
                    <w:rPr>
                      <w:rFonts w:ascii="Times New Roman" w:hAnsi="Times New Roman" w:cs="Times New Roman"/>
                      <w:color w:val="000000"/>
                    </w:rPr>
                    <w:t>132</w:t>
                  </w:r>
                  <w:r>
                    <w:rPr>
                      <w:rFonts w:ascii="Times New Roman" w:hAnsi="Times New Roman" w:cs="Times New Roman"/>
                      <w:color w:val="000000"/>
                    </w:rPr>
                    <w:t> </w:t>
                  </w:r>
                  <w:r w:rsidRPr="00E5436C">
                    <w:rPr>
                      <w:rFonts w:ascii="Times New Roman" w:hAnsi="Times New Roman" w:cs="Times New Roman"/>
                      <w:color w:val="000000"/>
                    </w:rPr>
                    <w:t>872</w:t>
                  </w:r>
                  <w:r>
                    <w:rPr>
                      <w:rFonts w:ascii="Times New Roman" w:hAnsi="Times New Roman" w:cs="Times New Roman"/>
                      <w:color w:val="000000"/>
                    </w:rPr>
                    <w:t>.</w:t>
                  </w:r>
                  <w:r w:rsidRPr="00E5436C">
                    <w:rPr>
                      <w:rFonts w:ascii="Times New Roman" w:hAnsi="Times New Roman" w:cs="Times New Roman"/>
                      <w:color w:val="00000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CCD5DDC" w14:textId="77777777" w:rsidR="009838B9" w:rsidRPr="007A7FAA" w:rsidRDefault="009838B9" w:rsidP="00207E24">
                  <w:pPr>
                    <w:framePr w:hSpace="180" w:wrap="around" w:vAnchor="text" w:hAnchor="margin" w:xAlign="center" w:y="1146"/>
                    <w:suppressOverlap/>
                    <w:rPr>
                      <w:rFonts w:ascii="Times New Roman" w:hAnsi="Times New Roman" w:cs="Times New Roman"/>
                      <w:color w:val="000000"/>
                    </w:rPr>
                  </w:pPr>
                  <w:r w:rsidRPr="00E5436C">
                    <w:rPr>
                      <w:rFonts w:ascii="Times New Roman" w:hAnsi="Times New Roman" w:cs="Times New Roman"/>
                      <w:color w:val="000000"/>
                    </w:rPr>
                    <w:t>132</w:t>
                  </w:r>
                  <w:r>
                    <w:rPr>
                      <w:rFonts w:ascii="Times New Roman" w:hAnsi="Times New Roman" w:cs="Times New Roman"/>
                      <w:color w:val="000000"/>
                    </w:rPr>
                    <w:t> </w:t>
                  </w:r>
                  <w:r w:rsidRPr="00E5436C">
                    <w:rPr>
                      <w:rFonts w:ascii="Times New Roman" w:hAnsi="Times New Roman" w:cs="Times New Roman"/>
                      <w:color w:val="000000"/>
                    </w:rPr>
                    <w:t>872</w:t>
                  </w:r>
                  <w:r>
                    <w:rPr>
                      <w:rFonts w:ascii="Times New Roman" w:hAnsi="Times New Roman" w:cs="Times New Roman"/>
                      <w:color w:val="000000"/>
                    </w:rPr>
                    <w:t>.00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6D96C205" w14:textId="77777777" w:rsidR="009838B9" w:rsidRPr="007A7FAA" w:rsidRDefault="009838B9" w:rsidP="00207E24">
                  <w:pPr>
                    <w:framePr w:hSpace="180" w:wrap="around" w:vAnchor="text" w:hAnchor="margin" w:xAlign="center" w:y="1146"/>
                    <w:suppressOverlap/>
                    <w:rPr>
                      <w:rFonts w:ascii="Times New Roman" w:hAnsi="Times New Roman" w:cs="Times New Roman"/>
                      <w:color w:val="000000"/>
                    </w:rPr>
                  </w:pPr>
                  <w:r>
                    <w:rPr>
                      <w:rFonts w:ascii="Times New Roman" w:hAnsi="Times New Roman" w:cs="Times New Roman"/>
                      <w:color w:val="000000"/>
                    </w:rPr>
                    <w:t>398 616.00</w:t>
                  </w:r>
                </w:p>
              </w:tc>
            </w:tr>
            <w:tr w:rsidR="009838B9" w:rsidRPr="00021597" w14:paraId="551E032B" w14:textId="77777777" w:rsidTr="00D1538F">
              <w:trPr>
                <w:trHeight w:val="300"/>
                <w:jc w:val="center"/>
              </w:trPr>
              <w:tc>
                <w:tcPr>
                  <w:tcW w:w="2548" w:type="dxa"/>
                </w:tcPr>
                <w:p w14:paraId="0FF6A5A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Zāļu valsts aģentūra</w:t>
                  </w:r>
                  <w:r>
                    <w:rPr>
                      <w:rFonts w:ascii="Times New Roman" w:eastAsia="Calibri" w:hAnsi="Times New Roman" w:cs="Times New Roman"/>
                    </w:rPr>
                    <w:t xml:space="preserve"> (Veselības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D0D6C"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A3438">
                    <w:rPr>
                      <w:rFonts w:ascii="Times New Roman" w:eastAsia="Calibri" w:hAnsi="Times New Roman" w:cs="Times New Roman"/>
                    </w:rPr>
                    <w:t>34</w:t>
                  </w:r>
                  <w:r>
                    <w:rPr>
                      <w:rFonts w:ascii="Times New Roman" w:eastAsia="Calibri" w:hAnsi="Times New Roman" w:cs="Times New Roman"/>
                    </w:rPr>
                    <w:t xml:space="preserve"> </w:t>
                  </w:r>
                  <w:r w:rsidRPr="001A3438">
                    <w:rPr>
                      <w:rFonts w:ascii="Times New Roman" w:eastAsia="Calibri" w:hAnsi="Times New Roman" w:cs="Times New Roman"/>
                    </w:rPr>
                    <w:t>269.78</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538AC58"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A3438">
                    <w:rPr>
                      <w:rFonts w:ascii="Times New Roman" w:eastAsia="Calibri" w:hAnsi="Times New Roman" w:cs="Times New Roman"/>
                    </w:rPr>
                    <w:t>34</w:t>
                  </w:r>
                  <w:r>
                    <w:rPr>
                      <w:rFonts w:ascii="Times New Roman" w:eastAsia="Calibri" w:hAnsi="Times New Roman" w:cs="Times New Roman"/>
                    </w:rPr>
                    <w:t xml:space="preserve"> </w:t>
                  </w:r>
                  <w:r w:rsidRPr="001A3438">
                    <w:rPr>
                      <w:rFonts w:ascii="Times New Roman" w:eastAsia="Calibri" w:hAnsi="Times New Roman" w:cs="Times New Roman"/>
                    </w:rPr>
                    <w:t>269.78</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388A1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A3438">
                    <w:rPr>
                      <w:rFonts w:ascii="Times New Roman" w:eastAsia="Calibri" w:hAnsi="Times New Roman" w:cs="Times New Roman"/>
                    </w:rPr>
                    <w:t>34</w:t>
                  </w:r>
                  <w:r>
                    <w:rPr>
                      <w:rFonts w:ascii="Times New Roman" w:eastAsia="Calibri" w:hAnsi="Times New Roman" w:cs="Times New Roman"/>
                    </w:rPr>
                    <w:t xml:space="preserve"> </w:t>
                  </w:r>
                  <w:r w:rsidRPr="001A3438">
                    <w:rPr>
                      <w:rFonts w:ascii="Times New Roman" w:eastAsia="Calibri" w:hAnsi="Times New Roman" w:cs="Times New Roman"/>
                    </w:rPr>
                    <w:t>269.78</w:t>
                  </w:r>
                </w:p>
              </w:tc>
              <w:tc>
                <w:tcPr>
                  <w:tcW w:w="1379" w:type="dxa"/>
                  <w:tcBorders>
                    <w:top w:val="single" w:sz="4" w:space="0" w:color="auto"/>
                    <w:left w:val="nil"/>
                    <w:bottom w:val="single" w:sz="4" w:space="0" w:color="auto"/>
                    <w:right w:val="single" w:sz="4" w:space="0" w:color="auto"/>
                  </w:tcBorders>
                  <w:shd w:val="clear" w:color="auto" w:fill="auto"/>
                  <w:vAlign w:val="center"/>
                </w:tcPr>
                <w:p w14:paraId="4616008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102 809.34</w:t>
                  </w:r>
                </w:p>
              </w:tc>
            </w:tr>
            <w:tr w:rsidR="009838B9" w:rsidRPr="00021597" w14:paraId="5F23BE15" w14:textId="77777777" w:rsidTr="00D1538F">
              <w:trPr>
                <w:trHeight w:val="300"/>
                <w:jc w:val="center"/>
              </w:trPr>
              <w:tc>
                <w:tcPr>
                  <w:tcW w:w="2548" w:type="dxa"/>
                </w:tcPr>
                <w:p w14:paraId="7B6C6C33"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FC9BB"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A3438">
                    <w:rPr>
                      <w:rFonts w:ascii="Times New Roman" w:eastAsia="Calibri" w:hAnsi="Times New Roman" w:cs="Times New Roman"/>
                    </w:rPr>
                    <w:t>399</w:t>
                  </w:r>
                  <w:r>
                    <w:rPr>
                      <w:rFonts w:ascii="Times New Roman" w:eastAsia="Calibri" w:hAnsi="Times New Roman" w:cs="Times New Roman"/>
                    </w:rPr>
                    <w:t xml:space="preserve"> </w:t>
                  </w:r>
                  <w:r w:rsidRPr="001A3438">
                    <w:rPr>
                      <w:rFonts w:ascii="Times New Roman" w:eastAsia="Calibri" w:hAnsi="Times New Roman" w:cs="Times New Roman"/>
                    </w:rPr>
                    <w:t>188</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66ABF5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A3438">
                    <w:rPr>
                      <w:rFonts w:ascii="Times New Roman" w:eastAsia="Calibri" w:hAnsi="Times New Roman" w:cs="Times New Roman"/>
                    </w:rPr>
                    <w:t>399</w:t>
                  </w:r>
                  <w:r>
                    <w:rPr>
                      <w:rFonts w:ascii="Times New Roman" w:eastAsia="Calibri" w:hAnsi="Times New Roman" w:cs="Times New Roman"/>
                    </w:rPr>
                    <w:t xml:space="preserve"> </w:t>
                  </w:r>
                  <w:r w:rsidRPr="001A3438">
                    <w:rPr>
                      <w:rFonts w:ascii="Times New Roman" w:eastAsia="Calibri" w:hAnsi="Times New Roman" w:cs="Times New Roman"/>
                    </w:rPr>
                    <w:t>188</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83A1244"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sidRPr="001A3438">
                    <w:rPr>
                      <w:rFonts w:ascii="Times New Roman" w:eastAsia="Calibri" w:hAnsi="Times New Roman" w:cs="Times New Roman"/>
                    </w:rPr>
                    <w:t>399</w:t>
                  </w:r>
                  <w:r>
                    <w:rPr>
                      <w:rFonts w:ascii="Times New Roman" w:eastAsia="Calibri" w:hAnsi="Times New Roman" w:cs="Times New Roman"/>
                    </w:rPr>
                    <w:t xml:space="preserve"> </w:t>
                  </w:r>
                  <w:r w:rsidRPr="001A3438">
                    <w:rPr>
                      <w:rFonts w:ascii="Times New Roman" w:eastAsia="Calibri" w:hAnsi="Times New Roman" w:cs="Times New Roman"/>
                    </w:rPr>
                    <w:t>188</w:t>
                  </w:r>
                  <w:r>
                    <w:rPr>
                      <w:rFonts w:ascii="Times New Roman" w:eastAsia="Calibri" w:hAnsi="Times New Roman" w:cs="Times New Roman"/>
                    </w:rPr>
                    <w:t>.00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6DB8900" w14:textId="77777777" w:rsidR="009838B9" w:rsidRPr="007B2F44" w:rsidRDefault="009838B9" w:rsidP="00207E24">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1 197 564.00</w:t>
                  </w:r>
                </w:p>
              </w:tc>
            </w:tr>
          </w:tbl>
          <w:p w14:paraId="794019D8" w14:textId="77777777" w:rsidR="009838B9" w:rsidRPr="00021597" w:rsidRDefault="009838B9" w:rsidP="00D1538F">
            <w:pPr>
              <w:spacing w:after="0" w:line="240" w:lineRule="auto"/>
              <w:rPr>
                <w:rFonts w:ascii="Times New Roman" w:eastAsia="Times New Roman" w:hAnsi="Times New Roman" w:cs="Times New Roman"/>
                <w:lang w:eastAsia="lv-LV"/>
              </w:rPr>
            </w:pPr>
          </w:p>
        </w:tc>
      </w:tr>
      <w:tr w:rsidR="009838B9" w:rsidRPr="00021597" w14:paraId="4474DC0E" w14:textId="77777777" w:rsidTr="00BD0692">
        <w:trPr>
          <w:trHeight w:val="345"/>
        </w:trPr>
        <w:tc>
          <w:tcPr>
            <w:tcW w:w="359" w:type="pct"/>
            <w:tcBorders>
              <w:top w:val="outset" w:sz="6" w:space="0" w:color="auto"/>
              <w:left w:val="outset" w:sz="6" w:space="0" w:color="auto"/>
              <w:bottom w:val="outset" w:sz="6" w:space="0" w:color="auto"/>
              <w:right w:val="outset" w:sz="6" w:space="0" w:color="auto"/>
            </w:tcBorders>
            <w:hideMark/>
          </w:tcPr>
          <w:p w14:paraId="647AF280"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lastRenderedPageBreak/>
              <w:t>4.</w:t>
            </w:r>
          </w:p>
        </w:tc>
        <w:tc>
          <w:tcPr>
            <w:tcW w:w="791" w:type="pct"/>
            <w:tcBorders>
              <w:top w:val="outset" w:sz="6" w:space="0" w:color="auto"/>
              <w:left w:val="outset" w:sz="6" w:space="0" w:color="auto"/>
              <w:bottom w:val="outset" w:sz="6" w:space="0" w:color="auto"/>
              <w:right w:val="outset" w:sz="6" w:space="0" w:color="auto"/>
            </w:tcBorders>
            <w:hideMark/>
          </w:tcPr>
          <w:p w14:paraId="5BB60DD6"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Atbilstības izmaksu monetārs novērtējums</w:t>
            </w:r>
          </w:p>
        </w:tc>
        <w:tc>
          <w:tcPr>
            <w:tcW w:w="3850" w:type="pct"/>
            <w:tcBorders>
              <w:top w:val="outset" w:sz="6" w:space="0" w:color="auto"/>
              <w:left w:val="outset" w:sz="6" w:space="0" w:color="auto"/>
              <w:bottom w:val="outset" w:sz="6" w:space="0" w:color="auto"/>
              <w:right w:val="outset" w:sz="6" w:space="0" w:color="auto"/>
            </w:tcBorders>
            <w:hideMark/>
          </w:tcPr>
          <w:p w14:paraId="723DB5D0"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iCs/>
                <w:sz w:val="24"/>
                <w:szCs w:val="24"/>
                <w:lang w:val="sv-SE" w:eastAsia="lv-LV"/>
              </w:rPr>
              <w:t>Projekts šo jomu neskar.</w:t>
            </w:r>
          </w:p>
        </w:tc>
      </w:tr>
      <w:tr w:rsidR="009838B9" w:rsidRPr="00021597" w14:paraId="3B9ECE52" w14:textId="77777777" w:rsidTr="00BD0692">
        <w:trPr>
          <w:trHeight w:val="345"/>
        </w:trPr>
        <w:tc>
          <w:tcPr>
            <w:tcW w:w="359" w:type="pct"/>
            <w:tcBorders>
              <w:top w:val="outset" w:sz="6" w:space="0" w:color="auto"/>
              <w:left w:val="outset" w:sz="6" w:space="0" w:color="auto"/>
              <w:bottom w:val="outset" w:sz="6" w:space="0" w:color="auto"/>
              <w:right w:val="outset" w:sz="6" w:space="0" w:color="auto"/>
            </w:tcBorders>
          </w:tcPr>
          <w:p w14:paraId="522AE9B7" w14:textId="77777777" w:rsidR="009838B9" w:rsidRPr="003A073D" w:rsidRDefault="009838B9" w:rsidP="00D1538F">
            <w:pPr>
              <w:spacing w:after="0" w:line="240" w:lineRule="auto"/>
              <w:rPr>
                <w:rFonts w:ascii="Times New Roman" w:eastAsia="Times New Roman" w:hAnsi="Times New Roman" w:cs="Times New Roman"/>
                <w:sz w:val="24"/>
                <w:szCs w:val="24"/>
                <w:lang w:eastAsia="lv-LV"/>
              </w:rPr>
            </w:pPr>
            <w:r w:rsidRPr="003A073D">
              <w:rPr>
                <w:rFonts w:ascii="Times New Roman" w:eastAsia="Times New Roman" w:hAnsi="Times New Roman" w:cs="Times New Roman"/>
                <w:sz w:val="24"/>
                <w:szCs w:val="24"/>
                <w:lang w:eastAsia="lv-LV"/>
              </w:rPr>
              <w:t>5.</w:t>
            </w:r>
          </w:p>
        </w:tc>
        <w:tc>
          <w:tcPr>
            <w:tcW w:w="791" w:type="pct"/>
            <w:tcBorders>
              <w:top w:val="outset" w:sz="6" w:space="0" w:color="auto"/>
              <w:left w:val="outset" w:sz="6" w:space="0" w:color="auto"/>
              <w:bottom w:val="outset" w:sz="6" w:space="0" w:color="auto"/>
              <w:right w:val="outset" w:sz="6" w:space="0" w:color="auto"/>
            </w:tcBorders>
          </w:tcPr>
          <w:p w14:paraId="5354E925" w14:textId="77777777" w:rsidR="009838B9" w:rsidRPr="003A073D" w:rsidRDefault="009838B9" w:rsidP="00D1538F">
            <w:pPr>
              <w:spacing w:after="0" w:line="240" w:lineRule="auto"/>
              <w:rPr>
                <w:rFonts w:ascii="Times New Roman" w:eastAsia="Times New Roman" w:hAnsi="Times New Roman" w:cs="Times New Roman"/>
                <w:sz w:val="24"/>
                <w:szCs w:val="24"/>
                <w:lang w:eastAsia="lv-LV"/>
              </w:rPr>
            </w:pPr>
            <w:r w:rsidRPr="003A073D">
              <w:rPr>
                <w:rFonts w:ascii="Times New Roman" w:eastAsia="Times New Roman" w:hAnsi="Times New Roman" w:cs="Times New Roman"/>
                <w:sz w:val="24"/>
                <w:szCs w:val="24"/>
                <w:lang w:eastAsia="lv-LV"/>
              </w:rPr>
              <w:t>Cita informācija</w:t>
            </w:r>
          </w:p>
        </w:tc>
        <w:tc>
          <w:tcPr>
            <w:tcW w:w="3850" w:type="pct"/>
            <w:tcBorders>
              <w:top w:val="outset" w:sz="6" w:space="0" w:color="auto"/>
              <w:left w:val="outset" w:sz="6" w:space="0" w:color="auto"/>
              <w:bottom w:val="outset" w:sz="6" w:space="0" w:color="auto"/>
              <w:right w:val="outset" w:sz="6" w:space="0" w:color="auto"/>
            </w:tcBorders>
          </w:tcPr>
          <w:p w14:paraId="2370DB6E" w14:textId="23282EE2" w:rsidR="009838B9" w:rsidRPr="009838B9" w:rsidRDefault="009838B9" w:rsidP="00D1538F">
            <w:pPr>
              <w:spacing w:before="100" w:beforeAutospacing="1" w:after="100" w:afterAutospacing="1" w:line="240" w:lineRule="auto"/>
              <w:jc w:val="both"/>
              <w:rPr>
                <w:rFonts w:ascii="Times New Roman" w:hAnsi="Times New Roman" w:cs="Times New Roman"/>
                <w:color w:val="000000"/>
                <w:sz w:val="24"/>
                <w:szCs w:val="24"/>
              </w:rPr>
            </w:pPr>
            <w:r w:rsidRPr="009838B9">
              <w:rPr>
                <w:rFonts w:ascii="Times New Roman" w:hAnsi="Times New Roman" w:cs="Times New Roman"/>
                <w:color w:val="000000"/>
                <w:sz w:val="24"/>
                <w:szCs w:val="24"/>
              </w:rPr>
              <w:t>Informatīvā ziņojuma "Par priekšlikumiem institūciju sadarbības jautājumu risināšanai, administratīvo datu avotu pilnveidošanai un administratīvā sloga mazināšanai oficiālās statistikas nodrošināšanā" (apstiprināts MK 17.03.2018.) 1. tabulā iekļauto pasākumu administratīvā sloga mazināšanā un administratīvo datu avotu izmantošanā oficiālās statistikas nodrošināšanā izpilde 2019. gadā ietvēra tādus statistisko datu nodrošināšanas aspektus kā statistisko datu ieguves un apstrādes procesu pilnveide,  administratīvo datu izmantošanas paplašināšana un statistisko datu kvalitātes uzlabošana (</w:t>
            </w:r>
            <w:r w:rsidR="00443DD5">
              <w:rPr>
                <w:rFonts w:ascii="Times New Roman" w:hAnsi="Times New Roman" w:cs="Times New Roman"/>
                <w:color w:val="000000"/>
                <w:sz w:val="24"/>
                <w:szCs w:val="24"/>
              </w:rPr>
              <w:t xml:space="preserve"> </w:t>
            </w:r>
            <w:hyperlink r:id="rId13" w:history="1">
              <w:r w:rsidR="00F42003" w:rsidRPr="00944E90">
                <w:rPr>
                  <w:rStyle w:val="Hyperlink"/>
                  <w:rFonts w:ascii="Times New Roman" w:hAnsi="Times New Roman" w:cs="Times New Roman"/>
                  <w:sz w:val="24"/>
                  <w:szCs w:val="24"/>
                </w:rPr>
                <w:t>https://www.csb.gov.lv/sites/default/files/dokumenti/EMZino_070218_ADA_2019_rezultati.pdf</w:t>
              </w:r>
            </w:hyperlink>
            <w:r w:rsidRPr="009838B9">
              <w:rPr>
                <w:rFonts w:ascii="Times New Roman" w:hAnsi="Times New Roman" w:cs="Times New Roman"/>
                <w:color w:val="000000"/>
                <w:sz w:val="24"/>
                <w:szCs w:val="24"/>
              </w:rPr>
              <w:t>). Tā kā tas  neietekmē OSP iekļautās statistikas rādītāju detalizāciju, periodiskumu, datu iegūšanas veidu un avotu, izmaiņas OSP ierakstos netika veiktas.</w:t>
            </w:r>
          </w:p>
        </w:tc>
      </w:tr>
    </w:tbl>
    <w:p w14:paraId="77FBEAEE" w14:textId="77777777" w:rsidR="009838B9" w:rsidRPr="00021597" w:rsidRDefault="009838B9" w:rsidP="009838B9">
      <w:pPr>
        <w:spacing w:after="0" w:line="240" w:lineRule="auto"/>
        <w:rPr>
          <w:rFonts w:ascii="Times New Roman" w:eastAsia="Times New Roman" w:hAnsi="Times New Roman" w:cs="Times New Roman"/>
          <w:iCs/>
          <w:color w:val="000000"/>
          <w:sz w:val="24"/>
          <w:szCs w:val="24"/>
          <w:lang w:eastAsia="lv-LV"/>
        </w:rPr>
      </w:pPr>
    </w:p>
    <w:tbl>
      <w:tblPr>
        <w:tblStyle w:val="TableGrid"/>
        <w:tblW w:w="10349" w:type="dxa"/>
        <w:tblInd w:w="-998" w:type="dxa"/>
        <w:tblLook w:val="04A0" w:firstRow="1" w:lastRow="0" w:firstColumn="1" w:lastColumn="0" w:noHBand="0" w:noVBand="1"/>
      </w:tblPr>
      <w:tblGrid>
        <w:gridCol w:w="10349"/>
      </w:tblGrid>
      <w:tr w:rsidR="009838B9" w:rsidRPr="00021597" w14:paraId="79FBFA54" w14:textId="77777777" w:rsidTr="00D1538F">
        <w:tc>
          <w:tcPr>
            <w:tcW w:w="10349" w:type="dxa"/>
          </w:tcPr>
          <w:p w14:paraId="1670A1CD" w14:textId="77777777" w:rsidR="009838B9" w:rsidRPr="00021597" w:rsidRDefault="009838B9" w:rsidP="00D1538F">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
                <w:bCs/>
                <w:sz w:val="24"/>
                <w:szCs w:val="24"/>
                <w:lang w:eastAsia="lv-LV"/>
              </w:rPr>
              <w:t>III. Tiesību akta projekta ietekme uz valsts budžetu un pašvaldību budžetiem</w:t>
            </w:r>
          </w:p>
        </w:tc>
      </w:tr>
      <w:tr w:rsidR="009838B9" w:rsidRPr="00021597" w14:paraId="13B6D174" w14:textId="77777777" w:rsidTr="00D1538F">
        <w:tc>
          <w:tcPr>
            <w:tcW w:w="10349" w:type="dxa"/>
          </w:tcPr>
          <w:p w14:paraId="52BF65F2" w14:textId="77777777" w:rsidR="009838B9" w:rsidRPr="00021597" w:rsidRDefault="009838B9" w:rsidP="00D1538F">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Cs/>
                <w:iCs/>
                <w:color w:val="000000"/>
                <w:sz w:val="24"/>
                <w:szCs w:val="24"/>
                <w:lang w:eastAsia="lv-LV"/>
              </w:rPr>
              <w:t>Projekts šo jomu neskar</w:t>
            </w:r>
          </w:p>
        </w:tc>
      </w:tr>
    </w:tbl>
    <w:p w14:paraId="678E0F21" w14:textId="77777777" w:rsidR="009838B9" w:rsidRPr="00021597" w:rsidRDefault="009838B9" w:rsidP="009838B9">
      <w:pPr>
        <w:spacing w:after="0" w:line="240" w:lineRule="auto"/>
        <w:rPr>
          <w:rFonts w:ascii="Times New Roman" w:eastAsia="Times New Roman" w:hAnsi="Times New Roman" w:cs="Times New Roman"/>
          <w:iCs/>
          <w:color w:val="000000"/>
          <w:sz w:val="24"/>
          <w:szCs w:val="24"/>
          <w:lang w:eastAsia="lv-LV"/>
        </w:rPr>
      </w:pPr>
    </w:p>
    <w:tbl>
      <w:tblPr>
        <w:tblStyle w:val="TableGrid"/>
        <w:tblW w:w="10349" w:type="dxa"/>
        <w:tblInd w:w="-998" w:type="dxa"/>
        <w:tblLook w:val="04A0" w:firstRow="1" w:lastRow="0" w:firstColumn="1" w:lastColumn="0" w:noHBand="0" w:noVBand="1"/>
      </w:tblPr>
      <w:tblGrid>
        <w:gridCol w:w="10349"/>
      </w:tblGrid>
      <w:tr w:rsidR="009838B9" w:rsidRPr="00021597" w14:paraId="761454AB" w14:textId="77777777" w:rsidTr="00D1538F">
        <w:tc>
          <w:tcPr>
            <w:tcW w:w="10349" w:type="dxa"/>
          </w:tcPr>
          <w:p w14:paraId="4FE74379" w14:textId="77777777" w:rsidR="009838B9" w:rsidRPr="00021597" w:rsidRDefault="009838B9" w:rsidP="00D1538F">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9838B9" w:rsidRPr="00021597" w14:paraId="13FE8264" w14:textId="77777777" w:rsidTr="00D1538F">
        <w:tc>
          <w:tcPr>
            <w:tcW w:w="10349" w:type="dxa"/>
          </w:tcPr>
          <w:p w14:paraId="05010A8D" w14:textId="77777777" w:rsidR="009838B9" w:rsidRPr="00021597" w:rsidRDefault="009838B9" w:rsidP="00D1538F">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Cs/>
                <w:iCs/>
                <w:color w:val="000000"/>
                <w:sz w:val="24"/>
                <w:szCs w:val="24"/>
                <w:lang w:eastAsia="lv-LV"/>
              </w:rPr>
              <w:t>Projekts šo jomu neskar</w:t>
            </w:r>
          </w:p>
        </w:tc>
      </w:tr>
    </w:tbl>
    <w:p w14:paraId="25DCEE87" w14:textId="77777777" w:rsidR="009838B9" w:rsidRPr="00021597" w:rsidRDefault="009838B9" w:rsidP="009838B9">
      <w:pPr>
        <w:spacing w:after="0" w:line="240" w:lineRule="auto"/>
        <w:rPr>
          <w:rFonts w:ascii="Times New Roman" w:eastAsia="Times New Roman" w:hAnsi="Times New Roman" w:cs="Times New Roman"/>
          <w:iCs/>
          <w:color w:val="000000"/>
          <w:sz w:val="24"/>
          <w:szCs w:val="24"/>
          <w:lang w:eastAsia="lv-LV"/>
        </w:rPr>
      </w:pPr>
    </w:p>
    <w:tbl>
      <w:tblPr>
        <w:tblW w:w="6242" w:type="pct"/>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250"/>
        <w:gridCol w:w="7501"/>
      </w:tblGrid>
      <w:tr w:rsidR="009838B9" w:rsidRPr="00021597" w14:paraId="42EB44BA" w14:textId="77777777" w:rsidTr="00D1538F">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7B76D5D" w14:textId="77777777" w:rsidR="009838B9" w:rsidRPr="00254482" w:rsidRDefault="009838B9" w:rsidP="00D1538F">
            <w:pPr>
              <w:spacing w:before="120" w:after="120" w:line="240" w:lineRule="auto"/>
              <w:jc w:val="center"/>
              <w:rPr>
                <w:rFonts w:ascii="Times New Roman" w:eastAsia="Times New Roman" w:hAnsi="Times New Roman" w:cs="Times New Roman"/>
                <w:b/>
                <w:bCs/>
                <w:iCs/>
                <w:sz w:val="24"/>
                <w:szCs w:val="24"/>
                <w:lang w:val="sv-SE" w:eastAsia="lv-LV"/>
              </w:rPr>
            </w:pPr>
            <w:r w:rsidRPr="00254482">
              <w:rPr>
                <w:rFonts w:ascii="Times New Roman" w:eastAsia="Times New Roman" w:hAnsi="Times New Roman" w:cs="Times New Roman"/>
                <w:b/>
                <w:bCs/>
                <w:iCs/>
                <w:sz w:val="24"/>
                <w:szCs w:val="24"/>
                <w:lang w:val="sv-SE" w:eastAsia="lv-LV"/>
              </w:rPr>
              <w:t>V. Tiesību akta projekta atbilstība Latvijas Republikas starptautiskajām saistībām</w:t>
            </w:r>
          </w:p>
        </w:tc>
      </w:tr>
      <w:tr w:rsidR="009838B9" w:rsidRPr="00021597" w14:paraId="467E872B" w14:textId="77777777" w:rsidTr="00D1538F">
        <w:tc>
          <w:tcPr>
            <w:tcW w:w="289" w:type="pct"/>
            <w:tcBorders>
              <w:top w:val="outset" w:sz="6" w:space="0" w:color="auto"/>
              <w:left w:val="outset" w:sz="6" w:space="0" w:color="auto"/>
              <w:bottom w:val="outset" w:sz="6" w:space="0" w:color="auto"/>
              <w:right w:val="outset" w:sz="6" w:space="0" w:color="auto"/>
            </w:tcBorders>
            <w:hideMark/>
          </w:tcPr>
          <w:p w14:paraId="56B87966"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7E16121F"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Saistības pret Eiropas Savienību</w:t>
            </w:r>
          </w:p>
        </w:tc>
        <w:tc>
          <w:tcPr>
            <w:tcW w:w="3624" w:type="pct"/>
            <w:tcBorders>
              <w:top w:val="outset" w:sz="6" w:space="0" w:color="auto"/>
              <w:left w:val="outset" w:sz="6" w:space="0" w:color="auto"/>
              <w:bottom w:val="outset" w:sz="6" w:space="0" w:color="auto"/>
              <w:right w:val="outset" w:sz="6" w:space="0" w:color="auto"/>
            </w:tcBorders>
            <w:hideMark/>
          </w:tcPr>
          <w:p w14:paraId="2FC227D3"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Skatīt V sadaļas 1. tabulu</w:t>
            </w:r>
          </w:p>
        </w:tc>
      </w:tr>
      <w:tr w:rsidR="009838B9" w:rsidRPr="00021597" w14:paraId="56C458F4" w14:textId="77777777" w:rsidTr="00D1538F">
        <w:tc>
          <w:tcPr>
            <w:tcW w:w="289" w:type="pct"/>
            <w:tcBorders>
              <w:top w:val="outset" w:sz="6" w:space="0" w:color="auto"/>
              <w:left w:val="outset" w:sz="6" w:space="0" w:color="auto"/>
              <w:bottom w:val="outset" w:sz="6" w:space="0" w:color="auto"/>
              <w:right w:val="outset" w:sz="6" w:space="0" w:color="auto"/>
            </w:tcBorders>
            <w:hideMark/>
          </w:tcPr>
          <w:p w14:paraId="7F145B54"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4B009622"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Citas starptautiskās saistības</w:t>
            </w:r>
          </w:p>
        </w:tc>
        <w:tc>
          <w:tcPr>
            <w:tcW w:w="3624" w:type="pct"/>
            <w:tcBorders>
              <w:top w:val="outset" w:sz="6" w:space="0" w:color="auto"/>
              <w:left w:val="outset" w:sz="6" w:space="0" w:color="auto"/>
              <w:bottom w:val="outset" w:sz="6" w:space="0" w:color="auto"/>
              <w:right w:val="outset" w:sz="6" w:space="0" w:color="auto"/>
            </w:tcBorders>
            <w:hideMark/>
          </w:tcPr>
          <w:p w14:paraId="708C707D"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r w:rsidR="009838B9" w:rsidRPr="00021597" w14:paraId="0C437A67" w14:textId="77777777" w:rsidTr="00D1538F">
        <w:trPr>
          <w:trHeight w:val="312"/>
        </w:trPr>
        <w:tc>
          <w:tcPr>
            <w:tcW w:w="289" w:type="pct"/>
            <w:tcBorders>
              <w:top w:val="outset" w:sz="6" w:space="0" w:color="auto"/>
              <w:left w:val="outset" w:sz="6" w:space="0" w:color="auto"/>
              <w:bottom w:val="outset" w:sz="6" w:space="0" w:color="auto"/>
              <w:right w:val="outset" w:sz="6" w:space="0" w:color="auto"/>
            </w:tcBorders>
            <w:hideMark/>
          </w:tcPr>
          <w:p w14:paraId="4595780F"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1087" w:type="pct"/>
            <w:tcBorders>
              <w:top w:val="outset" w:sz="6" w:space="0" w:color="auto"/>
              <w:left w:val="outset" w:sz="6" w:space="0" w:color="auto"/>
              <w:bottom w:val="outset" w:sz="6" w:space="0" w:color="auto"/>
              <w:right w:val="outset" w:sz="6" w:space="0" w:color="auto"/>
            </w:tcBorders>
            <w:hideMark/>
          </w:tcPr>
          <w:p w14:paraId="122BB51D"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3624" w:type="pct"/>
            <w:tcBorders>
              <w:top w:val="outset" w:sz="6" w:space="0" w:color="auto"/>
              <w:left w:val="outset" w:sz="6" w:space="0" w:color="auto"/>
              <w:bottom w:val="outset" w:sz="6" w:space="0" w:color="auto"/>
              <w:right w:val="outset" w:sz="6" w:space="0" w:color="auto"/>
            </w:tcBorders>
            <w:hideMark/>
          </w:tcPr>
          <w:p w14:paraId="31CFCEF6"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12D05D0A" w14:textId="77777777" w:rsidR="009838B9" w:rsidRPr="00021597" w:rsidRDefault="009838B9" w:rsidP="009838B9">
      <w:pPr>
        <w:spacing w:after="0" w:line="240" w:lineRule="auto"/>
        <w:rPr>
          <w:rFonts w:ascii="Times New Roman" w:eastAsia="Times New Roman" w:hAnsi="Times New Roman" w:cs="Times New Roman"/>
          <w:iCs/>
          <w:color w:val="000000"/>
          <w:sz w:val="24"/>
          <w:szCs w:val="24"/>
          <w:lang w:eastAsia="lv-LV"/>
        </w:rPr>
      </w:pPr>
    </w:p>
    <w:tbl>
      <w:tblPr>
        <w:tblW w:w="10340"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16"/>
        <w:gridCol w:w="1672"/>
        <w:gridCol w:w="2118"/>
        <w:gridCol w:w="2734"/>
      </w:tblGrid>
      <w:tr w:rsidR="009838B9" w:rsidRPr="00021597" w14:paraId="7CACC2BD" w14:textId="77777777" w:rsidTr="00D1538F">
        <w:trPr>
          <w:jc w:val="center"/>
        </w:trPr>
        <w:tc>
          <w:tcPr>
            <w:tcW w:w="10340" w:type="dxa"/>
            <w:gridSpan w:val="4"/>
            <w:tcBorders>
              <w:top w:val="outset" w:sz="6" w:space="0" w:color="auto"/>
              <w:left w:val="outset" w:sz="6" w:space="0" w:color="auto"/>
              <w:bottom w:val="outset" w:sz="6" w:space="0" w:color="auto"/>
              <w:right w:val="outset" w:sz="6" w:space="0" w:color="auto"/>
            </w:tcBorders>
            <w:vAlign w:val="center"/>
            <w:hideMark/>
          </w:tcPr>
          <w:p w14:paraId="1A9FB9EF" w14:textId="77777777" w:rsidR="009838B9" w:rsidRPr="00021597" w:rsidRDefault="009838B9" w:rsidP="00D1538F">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bookmarkStart w:id="5" w:name="_Hlk10724834"/>
            <w:r w:rsidRPr="00021597">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b/>
                <w:bCs/>
                <w:color w:val="000000"/>
                <w:sz w:val="24"/>
                <w:szCs w:val="24"/>
                <w:lang w:eastAsia="lv-LV"/>
              </w:rPr>
              <w:t xml:space="preserve"> </w:t>
            </w:r>
            <w:r w:rsidRPr="00021597">
              <w:rPr>
                <w:rFonts w:ascii="Times New Roman" w:eastAsia="Times New Roman" w:hAnsi="Times New Roman" w:cs="Times New Roman"/>
                <w:b/>
                <w:bCs/>
                <w:color w:val="000000"/>
                <w:sz w:val="24"/>
                <w:szCs w:val="24"/>
                <w:lang w:eastAsia="lv-LV"/>
              </w:rPr>
              <w:t>tabula</w:t>
            </w:r>
            <w:r w:rsidRPr="00021597">
              <w:rPr>
                <w:rFonts w:ascii="Times New Roman" w:eastAsia="Times New Roman" w:hAnsi="Times New Roman" w:cs="Times New Roman"/>
                <w:b/>
                <w:bCs/>
                <w:color w:val="000000"/>
                <w:sz w:val="24"/>
                <w:szCs w:val="24"/>
                <w:lang w:eastAsia="lv-LV"/>
              </w:rPr>
              <w:br/>
              <w:t>Tiesību akta projekta atbilstība ES tiesību aktiem</w:t>
            </w:r>
          </w:p>
        </w:tc>
      </w:tr>
      <w:tr w:rsidR="009838B9" w:rsidRPr="00021597" w14:paraId="2C577BA7"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hideMark/>
          </w:tcPr>
          <w:p w14:paraId="0AB7C05A" w14:textId="77777777" w:rsidR="009838B9" w:rsidRPr="00021597" w:rsidRDefault="009838B9" w:rsidP="00D1538F">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Attiecīgā ES tiesību akta datums, numurs un nosaukums</w:t>
            </w:r>
          </w:p>
        </w:tc>
        <w:tc>
          <w:tcPr>
            <w:tcW w:w="6524" w:type="dxa"/>
            <w:gridSpan w:val="3"/>
            <w:tcBorders>
              <w:top w:val="outset" w:sz="6" w:space="0" w:color="auto"/>
              <w:left w:val="outset" w:sz="6" w:space="0" w:color="auto"/>
              <w:bottom w:val="outset" w:sz="6" w:space="0" w:color="auto"/>
              <w:right w:val="outset" w:sz="6" w:space="0" w:color="auto"/>
            </w:tcBorders>
            <w:hideMark/>
          </w:tcPr>
          <w:p w14:paraId="465B018E" w14:textId="77777777" w:rsidR="009838B9" w:rsidRPr="0002159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4F826060"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vAlign w:val="center"/>
            <w:hideMark/>
          </w:tcPr>
          <w:p w14:paraId="332F920E"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14:paraId="4302FB80"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14:paraId="6477443A"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C</w:t>
            </w:r>
          </w:p>
        </w:tc>
        <w:tc>
          <w:tcPr>
            <w:tcW w:w="2734" w:type="dxa"/>
            <w:tcBorders>
              <w:top w:val="outset" w:sz="6" w:space="0" w:color="auto"/>
              <w:left w:val="outset" w:sz="6" w:space="0" w:color="auto"/>
              <w:bottom w:val="outset" w:sz="6" w:space="0" w:color="auto"/>
              <w:right w:val="outset" w:sz="6" w:space="0" w:color="auto"/>
            </w:tcBorders>
            <w:vAlign w:val="center"/>
            <w:hideMark/>
          </w:tcPr>
          <w:p w14:paraId="4E814008"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D</w:t>
            </w:r>
          </w:p>
        </w:tc>
      </w:tr>
      <w:tr w:rsidR="009838B9" w:rsidRPr="00021597" w14:paraId="61FDE462"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hideMark/>
          </w:tcPr>
          <w:p w14:paraId="57B82B2D" w14:textId="77777777" w:rsidR="009838B9" w:rsidRPr="00021597" w:rsidRDefault="009838B9" w:rsidP="00D1538F">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lastRenderedPageBreak/>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14:paraId="4F5D3131" w14:textId="77777777" w:rsidR="009838B9" w:rsidRPr="00021597" w:rsidRDefault="009838B9" w:rsidP="00D1538F">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14:paraId="45350875" w14:textId="77777777" w:rsidR="009838B9" w:rsidRPr="00021597" w:rsidRDefault="009838B9" w:rsidP="00D1538F">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Informācija par to, vai šīs tabulas A ailē minētās ES tiesību akta vienības tiek pārņemtas vai ieviestas pilnībā vai daļēji. </w:t>
            </w:r>
          </w:p>
          <w:p w14:paraId="1E923A50"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AD3BF50"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Norāda institūciju, kas ir atbildīga par šo saistību izpildi pilnībā</w:t>
            </w:r>
          </w:p>
        </w:tc>
        <w:tc>
          <w:tcPr>
            <w:tcW w:w="2734" w:type="dxa"/>
            <w:tcBorders>
              <w:top w:val="outset" w:sz="6" w:space="0" w:color="auto"/>
              <w:left w:val="outset" w:sz="6" w:space="0" w:color="auto"/>
              <w:bottom w:val="outset" w:sz="6" w:space="0" w:color="auto"/>
              <w:right w:val="outset" w:sz="6" w:space="0" w:color="auto"/>
            </w:tcBorders>
            <w:hideMark/>
          </w:tcPr>
          <w:p w14:paraId="585F5F5D" w14:textId="77777777" w:rsidR="009838B9" w:rsidRPr="00021597" w:rsidRDefault="009838B9" w:rsidP="00D1538F">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Informācija par to, vai šīs tabulas B ailē minētās projekta vienības paredz stingrākas prasības nekā šīs tabulas A ailē minētās ES tiesību akta vienības. </w:t>
            </w:r>
          </w:p>
          <w:p w14:paraId="5DDA6400"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Ja projekts satur stingrākas prasības nekā attiecīgais ES tiesību akts, norāda pamatojumu un samērīgumu.</w:t>
            </w:r>
          </w:p>
          <w:p w14:paraId="1E3B3F73" w14:textId="77777777" w:rsidR="009838B9" w:rsidRPr="00021597" w:rsidRDefault="009838B9" w:rsidP="00D1538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bookmarkEnd w:id="5"/>
      <w:tr w:rsidR="009838B9" w:rsidRPr="00021597" w14:paraId="5598968A" w14:textId="77777777" w:rsidTr="00D1538F">
        <w:trPr>
          <w:trHeight w:val="42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42F79FD" w14:textId="77777777" w:rsidR="009838B9" w:rsidRPr="00416387" w:rsidRDefault="009838B9" w:rsidP="00D1538F">
            <w:pPr>
              <w:spacing w:after="0" w:line="240" w:lineRule="auto"/>
              <w:rPr>
                <w:rFonts w:ascii="Times New Roman" w:eastAsia="Times New Roman" w:hAnsi="Times New Roman" w:cs="Times New Roman"/>
                <w:bCs/>
                <w:color w:val="000000"/>
                <w:sz w:val="24"/>
                <w:szCs w:val="24"/>
                <w:lang w:eastAsia="lv-LV"/>
              </w:rPr>
            </w:pPr>
            <w:r w:rsidRPr="00416387">
              <w:rPr>
                <w:rFonts w:ascii="Times New Roman" w:eastAsia="Calibri" w:hAnsi="Times New Roman" w:cs="Times New Roman"/>
                <w:color w:val="000000"/>
                <w:sz w:val="24"/>
                <w:szCs w:val="24"/>
              </w:rPr>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C67B874" w14:textId="4B82A65E"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1.19., 4.6.-4.8.,16.1., 16.4., 16.13., 16.14.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21BEFF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4D0B41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7945EB44" w14:textId="77777777" w:rsidTr="00D1538F">
        <w:trPr>
          <w:trHeight w:val="42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9D41CF7"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Calibri" w:hAnsi="Times New Roman" w:cs="Times New Roman"/>
                <w:color w:val="000000"/>
                <w:sz w:val="24"/>
                <w:szCs w:val="24"/>
              </w:rPr>
              <w:t xml:space="preserve">Eiropas Parlamenta un Padomes </w:t>
            </w:r>
            <w:r w:rsidRPr="00416387">
              <w:rPr>
                <w:rFonts w:ascii="Times New Roman" w:eastAsia="Calibri" w:hAnsi="Times New Roman" w:cs="Times New Roman"/>
                <w:color w:val="000000"/>
                <w:sz w:val="24"/>
                <w:szCs w:val="24"/>
              </w:rPr>
              <w:br/>
              <w:t>2003. gada 5. decembra Regula (EK) Nr. 138/2004 par ekonomikas pārskatiem Kopienas lauksaimniecībā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9680F6A" w14:textId="0EDC5EF4"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pielikuma 1. tabulas 1.19., 4.6.-4.8., 16.1., 16.4., 16.13., 16.14.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242D9F"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un 2.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EF71DFA"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41E84DAE" w14:textId="77777777" w:rsidTr="00D1538F">
        <w:trPr>
          <w:trHeight w:val="42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A5F7BA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bCs/>
                <w:color w:val="000000"/>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C186BF3"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F2036D"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6.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27A1E4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07BF7645" w14:textId="77777777" w:rsidTr="00D1538F">
        <w:trPr>
          <w:trHeight w:val="42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7F8D56B"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Calibri" w:hAnsi="Times New Roman" w:cs="Times New Roman"/>
                <w:bCs/>
                <w:color w:val="000000"/>
                <w:sz w:val="24"/>
                <w:szCs w:val="24"/>
                <w:bdr w:val="none" w:sz="0" w:space="0" w:color="auto" w:frame="1"/>
                <w:shd w:val="clear" w:color="auto" w:fill="FFFFFF"/>
              </w:rPr>
              <w:t xml:space="preserve">Komisijas 2014. gada 1. augusta Deleģētā regula (ES) Nr. 1198/2014, ar kuru papildina Padomes Regulu </w:t>
            </w:r>
            <w:r w:rsidRPr="00416387">
              <w:rPr>
                <w:rFonts w:ascii="Times New Roman" w:eastAsia="Calibri" w:hAnsi="Times New Roman" w:cs="Times New Roman"/>
                <w:bCs/>
                <w:color w:val="000000"/>
                <w:sz w:val="24"/>
                <w:szCs w:val="24"/>
                <w:bdr w:val="none" w:sz="0" w:space="0" w:color="auto" w:frame="1"/>
                <w:shd w:val="clear" w:color="auto" w:fill="FFFFFF"/>
              </w:rPr>
              <w:lastRenderedPageBreak/>
              <w:t>(EK) Nr. 1217/2009, ar ko izveido tīklu grāmatvedības datu savākšanai par ienākumiem un saimniecisko darbību lauku saimniecībās Eiropas Savienībā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0202F1A"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lastRenderedPageBreak/>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DBBF25B"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w:t>
            </w:r>
            <w:r w:rsidRPr="00416387">
              <w:rPr>
                <w:rFonts w:ascii="Times New Roman" w:eastAsia="Calibri" w:hAnsi="Times New Roman" w:cs="Times New Roman"/>
                <w:color w:val="000000"/>
                <w:sz w:val="24"/>
                <w:szCs w:val="24"/>
              </w:rPr>
              <w:lastRenderedPageBreak/>
              <w:t>tiesību akta 4.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E4D54E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Neparedz stingrākas prasības</w:t>
            </w:r>
          </w:p>
        </w:tc>
      </w:tr>
      <w:tr w:rsidR="009838B9" w:rsidRPr="00021597" w14:paraId="0F06CFA4" w14:textId="77777777" w:rsidTr="00D1538F">
        <w:trPr>
          <w:trHeight w:val="42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728DFB3"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direktīva 2009/81/EK (2009.  gada 13.  jūlijs), ar kuru koordinē procedūras attiecībā uz to, kā līgumslēdzējas iestādes vai subjekti, kas darbojas drošības un aizsardzības jomā, piešķir noteiktu būvdarbu, piegādes un pakalpojumu līgumu slēgšanas tiesības, un ar kuru groza Direktīvas 2004/17/EK un 2004/18/EK 65. un 66.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61ABD6D"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pielikuma 1. tabulas 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AE1F1E9"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65. un 66.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90A6664"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59132872" w14:textId="77777777" w:rsidTr="00D1538F">
        <w:trPr>
          <w:trHeight w:val="165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3587ABB"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Centrālās Bankas regula (ES) Nr. 1374/2014 (2014. gada 28. novembris) par statistikas pārskatu sniegšanas prasībām apdrošināšanas sabiedrībām (ECB/2014/50) 3. un 4. </w:t>
            </w:r>
            <w:r w:rsidRPr="00416387">
              <w:rPr>
                <w:rFonts w:ascii="Times New Roman" w:eastAsia="Times New Roman" w:hAnsi="Times New Roman" w:cs="Times New Roman"/>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4691B98" w14:textId="4FB18E32" w:rsidR="009838B9" w:rsidRPr="004D1A40" w:rsidRDefault="004D1A40" w:rsidP="00D1538F">
            <w:pPr>
              <w:spacing w:after="0" w:line="240" w:lineRule="auto"/>
              <w:rPr>
                <w:rFonts w:ascii="Times New Roman" w:eastAsia="Calibri" w:hAnsi="Times New Roman" w:cs="Times New Roman"/>
                <w:sz w:val="24"/>
                <w:szCs w:val="24"/>
              </w:rPr>
            </w:pPr>
            <w:r w:rsidRPr="004D1A40">
              <w:rPr>
                <w:rFonts w:ascii="Times New Roman" w:eastAsia="Times New Roman" w:hAnsi="Times New Roman" w:cs="Times New Roman"/>
                <w:sz w:val="24"/>
                <w:szCs w:val="24"/>
                <w:lang w:eastAsia="lv-LV"/>
              </w:rPr>
              <w:t>pielikuma 1. tabulas 2.8. un 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F5470E3"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Pilnībā nodrošina A ailē minētā ES tiesību akta 3. un 4.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57B5FB3"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529E6DCA" w14:textId="77777777" w:rsidTr="00D1538F">
        <w:trPr>
          <w:trHeight w:val="104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F03961F" w14:textId="77777777" w:rsidR="009838B9" w:rsidRPr="00416387" w:rsidRDefault="009838B9" w:rsidP="00D1538F">
            <w:pPr>
              <w:spacing w:after="0" w:line="240" w:lineRule="auto"/>
              <w:rPr>
                <w:rFonts w:ascii="Times New Roman" w:eastAsia="Times New Roman" w:hAnsi="Times New Roman" w:cs="Times New Roman"/>
                <w:bCs/>
                <w:color w:val="000000"/>
                <w:sz w:val="24"/>
                <w:szCs w:val="24"/>
                <w:lang w:eastAsia="lv-LV"/>
              </w:rPr>
            </w:pPr>
            <w:r w:rsidRPr="00416387">
              <w:rPr>
                <w:rFonts w:ascii="Times New Roman" w:eastAsia="Times New Roman" w:hAnsi="Times New Roman" w:cs="Times New Roman"/>
                <w:color w:val="000000"/>
                <w:sz w:val="24"/>
                <w:szCs w:val="24"/>
                <w:lang w:eastAsia="lv-LV"/>
              </w:rPr>
              <w:t>Eiropas Centrālās Bankas regula (ES) Nr. 1011/2012 (2012. gada 17. oktobris) par vērtspapīru turējumu statistiku (ECB/2012/24) 1</w:t>
            </w:r>
            <w:r w:rsidRPr="00416387">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7A31500" w14:textId="3B875210" w:rsidR="009838B9" w:rsidRPr="004D1A40" w:rsidRDefault="004D1A40" w:rsidP="00D1538F">
            <w:pPr>
              <w:spacing w:after="0" w:line="240" w:lineRule="auto"/>
              <w:rPr>
                <w:rFonts w:ascii="Times New Roman" w:eastAsia="Calibri" w:hAnsi="Times New Roman" w:cs="Times New Roman"/>
                <w:sz w:val="24"/>
                <w:szCs w:val="24"/>
              </w:rPr>
            </w:pPr>
            <w:r w:rsidRPr="004D1A40">
              <w:rPr>
                <w:rFonts w:ascii="Times New Roman" w:eastAsia="Times New Roman" w:hAnsi="Times New Roman" w:cs="Times New Roman"/>
                <w:sz w:val="24"/>
                <w:szCs w:val="24"/>
                <w:lang w:eastAsia="lv-LV"/>
              </w:rPr>
              <w:t>pielikuma 1. tabulas 2.2., 2.8., 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66996DD" w14:textId="77777777" w:rsidR="009838B9" w:rsidRPr="00416387" w:rsidRDefault="009838B9" w:rsidP="00D1538F">
            <w:pPr>
              <w:spacing w:after="0" w:line="240" w:lineRule="auto"/>
              <w:rPr>
                <w:rFonts w:ascii="Times New Roman" w:eastAsia="Times New Roman" w:hAnsi="Times New Roman" w:cs="Times New Roman"/>
                <w:sz w:val="24"/>
                <w:szCs w:val="24"/>
                <w:lang w:eastAsia="lv-LV"/>
              </w:rPr>
            </w:pPr>
            <w:r w:rsidRPr="00416387">
              <w:rPr>
                <w:rFonts w:ascii="Times New Roman" w:eastAsia="Calibri" w:hAnsi="Times New Roman" w:cs="Times New Roman"/>
                <w:sz w:val="24"/>
                <w:szCs w:val="24"/>
              </w:rPr>
              <w:t>Pilnībā 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BCD6B6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0E63B49" w14:textId="77777777" w:rsidTr="00D1538F">
        <w:trPr>
          <w:trHeight w:val="189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2E6C5A3" w14:textId="77777777" w:rsidR="009838B9" w:rsidRPr="00416387" w:rsidRDefault="009838B9" w:rsidP="00D1538F">
            <w:pPr>
              <w:spacing w:after="0" w:line="240" w:lineRule="auto"/>
              <w:rPr>
                <w:rFonts w:ascii="Times New Roman" w:eastAsia="Times New Roman" w:hAnsi="Times New Roman" w:cs="Times New Roman"/>
                <w:bCs/>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regula (ES) Nr. 575/2013 (2013. gada 26. jūnijs) par </w:t>
            </w:r>
            <w:proofErr w:type="spellStart"/>
            <w:r w:rsidRPr="00416387">
              <w:rPr>
                <w:rFonts w:ascii="Times New Roman" w:eastAsia="Times New Roman" w:hAnsi="Times New Roman" w:cs="Times New Roman"/>
                <w:color w:val="000000"/>
                <w:sz w:val="24"/>
                <w:szCs w:val="24"/>
                <w:lang w:eastAsia="lv-LV"/>
              </w:rPr>
              <w:t>prudenciālajām</w:t>
            </w:r>
            <w:proofErr w:type="spellEnd"/>
            <w:r w:rsidRPr="00416387">
              <w:rPr>
                <w:rFonts w:ascii="Times New Roman" w:eastAsia="Times New Roman" w:hAnsi="Times New Roman" w:cs="Times New Roman"/>
                <w:color w:val="000000"/>
                <w:sz w:val="24"/>
                <w:szCs w:val="24"/>
                <w:lang w:eastAsia="lv-LV"/>
              </w:rPr>
              <w:t xml:space="preserve"> prasībām attiecībā uz kredītiestādēm un ieguldījumu brokeru sabiedrībām, un ar ko groza Regulu (ES) Nr. 648/2012 1</w:t>
            </w:r>
            <w:r w:rsidRPr="00416387">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A38BD3C" w14:textId="556E4355" w:rsidR="009838B9" w:rsidRPr="004D1A40" w:rsidRDefault="004D1A40" w:rsidP="00D1538F">
            <w:pPr>
              <w:spacing w:after="0" w:line="240" w:lineRule="auto"/>
              <w:rPr>
                <w:rFonts w:ascii="Times New Roman" w:eastAsia="Calibri" w:hAnsi="Times New Roman" w:cs="Times New Roman"/>
                <w:sz w:val="24"/>
                <w:szCs w:val="24"/>
              </w:rPr>
            </w:pPr>
            <w:r w:rsidRPr="004D1A40">
              <w:rPr>
                <w:rFonts w:ascii="Times New Roman" w:eastAsia="Times New Roman" w:hAnsi="Times New Roman" w:cs="Times New Roman"/>
                <w:sz w:val="24"/>
                <w:szCs w:val="24"/>
                <w:lang w:eastAsia="lv-LV"/>
              </w:rPr>
              <w:t>pielikuma 1. tabulas 2.17.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C0510F" w14:textId="77777777" w:rsidR="009838B9" w:rsidRPr="00416387" w:rsidRDefault="009838B9" w:rsidP="00D1538F">
            <w:pPr>
              <w:spacing w:after="0" w:line="240" w:lineRule="auto"/>
              <w:rPr>
                <w:rFonts w:ascii="Times New Roman" w:eastAsia="Times New Roman" w:hAnsi="Times New Roman" w:cs="Times New Roman"/>
                <w:sz w:val="24"/>
                <w:szCs w:val="24"/>
                <w:lang w:eastAsia="lv-LV"/>
              </w:rPr>
            </w:pPr>
            <w:r w:rsidRPr="00416387">
              <w:rPr>
                <w:rFonts w:ascii="Times New Roman" w:eastAsia="Calibri" w:hAnsi="Times New Roman" w:cs="Times New Roman"/>
                <w:sz w:val="24"/>
                <w:szCs w:val="24"/>
              </w:rPr>
              <w:t>Pilnībā 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5F27103"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41CFFCC" w14:textId="77777777" w:rsidTr="00D1538F">
        <w:trPr>
          <w:trHeight w:val="163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B7D2606" w14:textId="77777777" w:rsidR="009838B9" w:rsidRPr="00416387" w:rsidRDefault="009838B9" w:rsidP="00D1538F">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sidRPr="00416387">
              <w:rPr>
                <w:rFonts w:ascii="Times New Roman" w:hAnsi="Times New Roman" w:cs="Times New Roman"/>
                <w:sz w:val="24"/>
                <w:szCs w:val="24"/>
              </w:rPr>
              <w:t>Eiropas parlamenta un Padomes direktīva 2014/24/ES(2014. gada 26. februāris) par publisko iepirkumu un ar ko atceļ Direktīvu 2004/18/EK (Dokuments attiecas uz EEZ) 85.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B28B176" w14:textId="28F18B00" w:rsidR="009838B9" w:rsidRPr="004D1A40" w:rsidRDefault="004D1A40" w:rsidP="00D1538F">
            <w:pPr>
              <w:spacing w:after="0" w:line="240" w:lineRule="auto"/>
              <w:rPr>
                <w:rFonts w:ascii="Times New Roman" w:eastAsia="Calibri" w:hAnsi="Times New Roman" w:cs="Times New Roman"/>
                <w:sz w:val="24"/>
                <w:szCs w:val="24"/>
              </w:rPr>
            </w:pPr>
            <w:r w:rsidRPr="004D1A40">
              <w:rPr>
                <w:rFonts w:ascii="Times New Roman" w:eastAsia="Times New Roman" w:hAnsi="Times New Roman" w:cs="Times New Roman"/>
                <w:sz w:val="24"/>
                <w:szCs w:val="24"/>
                <w:lang w:eastAsia="lv-LV"/>
              </w:rPr>
              <w:t>pielikuma 1. tabulas 2.24.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32CCA52"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85.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85A6616"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0F0B199C" w14:textId="77777777" w:rsidR="009838B9" w:rsidRPr="00416387" w:rsidRDefault="009838B9" w:rsidP="00D1538F">
            <w:pPr>
              <w:rPr>
                <w:rFonts w:ascii="Times New Roman" w:eastAsia="Times New Roman" w:hAnsi="Times New Roman" w:cs="Times New Roman"/>
                <w:sz w:val="24"/>
                <w:szCs w:val="24"/>
                <w:lang w:eastAsia="lv-LV"/>
              </w:rPr>
            </w:pPr>
          </w:p>
          <w:p w14:paraId="37E23151" w14:textId="77777777" w:rsidR="009838B9" w:rsidRPr="00416387" w:rsidRDefault="009838B9" w:rsidP="00D1538F">
            <w:pPr>
              <w:rPr>
                <w:rFonts w:ascii="Times New Roman" w:eastAsia="Times New Roman" w:hAnsi="Times New Roman" w:cs="Times New Roman"/>
                <w:color w:val="000000"/>
                <w:sz w:val="24"/>
                <w:szCs w:val="24"/>
                <w:lang w:eastAsia="lv-LV"/>
              </w:rPr>
            </w:pPr>
          </w:p>
          <w:p w14:paraId="7B8ABA60"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p>
        </w:tc>
      </w:tr>
      <w:tr w:rsidR="009838B9" w:rsidRPr="00021597" w14:paraId="15029C88" w14:textId="77777777" w:rsidTr="00BD0692">
        <w:trPr>
          <w:trHeight w:val="52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78DDF98" w14:textId="77777777" w:rsidR="009838B9" w:rsidRPr="00416387" w:rsidRDefault="009838B9" w:rsidP="00D1538F">
            <w:pPr>
              <w:spacing w:after="0"/>
              <w:rPr>
                <w:rFonts w:ascii="Times New Roman" w:hAnsi="Times New Roman" w:cs="Times New Roman"/>
                <w:sz w:val="24"/>
                <w:szCs w:val="24"/>
              </w:rPr>
            </w:pPr>
            <w:r w:rsidRPr="00416387">
              <w:rPr>
                <w:rFonts w:ascii="Times New Roman" w:hAnsi="Times New Roman" w:cs="Times New Roman"/>
                <w:sz w:val="24"/>
                <w:szCs w:val="24"/>
              </w:rPr>
              <w:t>Eiropas Parlamenta un Padomes direktīva 2014/25/ES</w:t>
            </w:r>
          </w:p>
          <w:p w14:paraId="58C7A3AF" w14:textId="77777777" w:rsidR="009838B9" w:rsidRPr="00416387" w:rsidRDefault="009838B9" w:rsidP="00D1538F">
            <w:pPr>
              <w:spacing w:after="0"/>
              <w:rPr>
                <w:rFonts w:ascii="Times New Roman" w:hAnsi="Times New Roman" w:cs="Times New Roman"/>
                <w:sz w:val="24"/>
                <w:szCs w:val="24"/>
              </w:rPr>
            </w:pPr>
            <w:r w:rsidRPr="00416387">
              <w:rPr>
                <w:rFonts w:ascii="Times New Roman" w:hAnsi="Times New Roman" w:cs="Times New Roman"/>
                <w:sz w:val="24"/>
                <w:szCs w:val="24"/>
              </w:rPr>
              <w:t>(2014. gada 26. februāris)</w:t>
            </w:r>
          </w:p>
          <w:p w14:paraId="7DDF45C4" w14:textId="77777777" w:rsidR="009838B9" w:rsidRPr="00416387" w:rsidRDefault="009838B9" w:rsidP="00D1538F">
            <w:pPr>
              <w:spacing w:after="0"/>
              <w:rPr>
                <w:rFonts w:ascii="Times New Roman" w:hAnsi="Times New Roman" w:cs="Times New Roman"/>
                <w:sz w:val="24"/>
                <w:szCs w:val="24"/>
              </w:rPr>
            </w:pPr>
            <w:r w:rsidRPr="00416387">
              <w:rPr>
                <w:rFonts w:ascii="Times New Roman" w:hAnsi="Times New Roman" w:cs="Times New Roman"/>
                <w:sz w:val="24"/>
                <w:szCs w:val="24"/>
              </w:rPr>
              <w:t>par iepirkumu, ko īsteno subjekti, kuri darbojas ūdensapgādes, enerģētikas, transporta un pasta pakalpojumu nozarēs, un ar ko atceļ Direktīvu 2004/17/EK</w:t>
            </w:r>
          </w:p>
          <w:p w14:paraId="79845E32"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hAnsi="Times New Roman" w:cs="Times New Roman"/>
                <w:sz w:val="24"/>
                <w:szCs w:val="24"/>
              </w:rPr>
              <w:lastRenderedPageBreak/>
              <w:t>(Dokuments attiecas uz EEZ) 101.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61E96E1" w14:textId="45AD6B13" w:rsidR="009838B9" w:rsidRPr="004D1A40" w:rsidRDefault="004D1A40" w:rsidP="00D1538F">
            <w:pPr>
              <w:spacing w:after="0" w:line="240" w:lineRule="auto"/>
              <w:rPr>
                <w:rFonts w:ascii="Times New Roman" w:eastAsia="Calibri" w:hAnsi="Times New Roman" w:cs="Times New Roman"/>
                <w:sz w:val="24"/>
                <w:szCs w:val="24"/>
              </w:rPr>
            </w:pPr>
            <w:r w:rsidRPr="004D1A40">
              <w:rPr>
                <w:rFonts w:ascii="Times New Roman" w:eastAsia="Times New Roman" w:hAnsi="Times New Roman" w:cs="Times New Roman"/>
                <w:sz w:val="24"/>
                <w:szCs w:val="24"/>
                <w:lang w:eastAsia="lv-LV"/>
              </w:rPr>
              <w:lastRenderedPageBreak/>
              <w:t>pielikuma 1. tabulas 2.24. un 2.26.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E8F132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101.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1DF6C3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4347E6D4" w14:textId="77777777" w:rsidR="009838B9" w:rsidRPr="00416387" w:rsidRDefault="009838B9" w:rsidP="00D1538F">
            <w:pPr>
              <w:rPr>
                <w:rFonts w:ascii="Times New Roman" w:eastAsia="Times New Roman" w:hAnsi="Times New Roman" w:cs="Times New Roman"/>
                <w:sz w:val="24"/>
                <w:szCs w:val="24"/>
                <w:lang w:eastAsia="lv-LV"/>
              </w:rPr>
            </w:pPr>
          </w:p>
          <w:p w14:paraId="386F3339" w14:textId="77777777" w:rsidR="009838B9" w:rsidRPr="00416387" w:rsidRDefault="009838B9" w:rsidP="00D1538F">
            <w:pPr>
              <w:rPr>
                <w:rFonts w:ascii="Times New Roman" w:eastAsia="Times New Roman" w:hAnsi="Times New Roman" w:cs="Times New Roman"/>
                <w:color w:val="000000"/>
                <w:sz w:val="24"/>
                <w:szCs w:val="24"/>
                <w:lang w:eastAsia="lv-LV"/>
              </w:rPr>
            </w:pPr>
          </w:p>
          <w:p w14:paraId="1D0CF43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3CECFFEB" w14:textId="77777777" w:rsidTr="00D1538F">
        <w:trPr>
          <w:trHeight w:val="198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03BD51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Komisijas regula (ES) Nr. 328/2011</w:t>
            </w:r>
          </w:p>
          <w:p w14:paraId="326B8CD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(2011. gada 5. aprīlis),</w:t>
            </w:r>
          </w:p>
          <w:p w14:paraId="630786C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ar ko attiecībā uz statistiku par nāves cēloņiem īsteno Eiropas Parlamenta un Padomes Regulu (EK) Nr. 1338/2008 attiecībā uz Kopienas statistiku par sabiedrības veselību un veselības aizsardzību un drošību darbā</w:t>
            </w:r>
          </w:p>
          <w:p w14:paraId="32CB26C3"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Times New Roman" w:hAnsi="Times New Roman" w:cs="Times New Roman"/>
                <w:color w:val="000000"/>
                <w:sz w:val="24"/>
                <w:szCs w:val="24"/>
                <w:lang w:eastAsia="lv-LV"/>
              </w:rPr>
              <w:t>(Dokuments attiecas uz EEZ) 1</w:t>
            </w:r>
            <w:r w:rsidRPr="00416387">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69ADAD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DCA0EF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BAD280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3CE51F4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668A4960" w14:textId="77777777" w:rsidTr="00D1538F">
        <w:trPr>
          <w:trHeight w:val="225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B22A526" w14:textId="77777777" w:rsidR="009838B9" w:rsidRPr="00416387" w:rsidRDefault="009838B9" w:rsidP="00D1538F">
            <w:pPr>
              <w:spacing w:after="0" w:line="240" w:lineRule="auto"/>
              <w:rPr>
                <w:rFonts w:ascii="Times New Roman" w:eastAsia="Times New Roman" w:hAnsi="Times New Roman" w:cs="Times New Roman"/>
                <w:b/>
                <w:strike/>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Regula (EK) Nr.862/2007   (2007.gada 11.jūlijs) par Kopienas statistiku attiecībā uz migrāciju un starptautisko aizsardzību, kā arī lai atceltu Padomes Regulu (EEK) Nr. 311/76 attiecībā uz statistikas vākšanu par ārvalstu darba ņēmējiem (dokuments attiecas uz EEZ) 1., 3.</w:t>
            </w:r>
            <w:r w:rsidRPr="00416387">
              <w:rPr>
                <w:rFonts w:ascii="Times New Roman" w:eastAsia="Times New Roman" w:hAnsi="Times New Roman" w:cs="Times New Roman"/>
                <w:b/>
                <w:bCs/>
                <w:color w:val="000000"/>
                <w:sz w:val="24"/>
                <w:szCs w:val="24"/>
                <w:lang w:eastAsia="lv-LV"/>
              </w:rPr>
              <w:t xml:space="preserve"> -</w:t>
            </w:r>
            <w:r w:rsidRPr="00416387">
              <w:rPr>
                <w:rFonts w:ascii="Times New Roman" w:eastAsia="Times New Roman" w:hAnsi="Times New Roman" w:cs="Times New Roman"/>
                <w:color w:val="000000"/>
                <w:sz w:val="24"/>
                <w:szCs w:val="24"/>
                <w:lang w:eastAsia="lv-LV"/>
              </w:rPr>
              <w:t xml:space="preserve"> 5.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B268749"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 xml:space="preserve">pielikuma 1. tabulas 5.8., 5.9., 5.10., 5.11., 5.12., 9.14., 9.15. punkts </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020C554"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3.</w:t>
            </w:r>
            <w:r w:rsidRPr="00416387">
              <w:rPr>
                <w:rFonts w:ascii="Times New Roman" w:eastAsia="Calibri" w:hAnsi="Times New Roman" w:cs="Times New Roman"/>
                <w:b/>
                <w:bCs/>
                <w:color w:val="000000"/>
                <w:sz w:val="24"/>
                <w:szCs w:val="24"/>
              </w:rPr>
              <w:t>-</w:t>
            </w:r>
            <w:r w:rsidRPr="00416387">
              <w:rPr>
                <w:rFonts w:ascii="Times New Roman" w:eastAsia="Calibri" w:hAnsi="Times New Roman" w:cs="Times New Roman"/>
                <w:color w:val="000000"/>
                <w:sz w:val="24"/>
                <w:szCs w:val="24"/>
              </w:rPr>
              <w:t xml:space="preserve"> 5. un 7.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43ED7C6"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79E87981"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p>
        </w:tc>
      </w:tr>
      <w:tr w:rsidR="009838B9" w:rsidRPr="00021597" w14:paraId="52B0B1A2" w14:textId="77777777" w:rsidTr="00D1538F">
        <w:trPr>
          <w:trHeight w:val="52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22DD724"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2008. gada 16. decembra Regula (EK) Nr. 1338/2008 attiecībā uz Kopienas statistiku par sabiedrības veselību un veselības aizsardzību un drošību darbā (Dokuments attiecas uz EEZ) 1.un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3A3762B" w14:textId="200C9A5D"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8.1., 8.2., 8.4., 8.6.</w:t>
            </w:r>
            <w:r w:rsidRPr="00416387">
              <w:rPr>
                <w:rFonts w:ascii="Times New Roman" w:eastAsia="Times New Roman" w:hAnsi="Times New Roman" w:cs="Times New Roman"/>
                <w:b/>
                <w:bCs/>
                <w:color w:val="000000"/>
                <w:sz w:val="24"/>
                <w:szCs w:val="24"/>
                <w:lang w:eastAsia="lv-LV"/>
              </w:rPr>
              <w:t>-</w:t>
            </w:r>
            <w:r w:rsidRPr="00416387">
              <w:rPr>
                <w:rFonts w:ascii="Times New Roman" w:eastAsia="Times New Roman" w:hAnsi="Times New Roman" w:cs="Times New Roman"/>
                <w:color w:val="000000"/>
                <w:sz w:val="24"/>
                <w:szCs w:val="24"/>
                <w:lang w:eastAsia="lv-LV"/>
              </w:rPr>
              <w:t>8.13., 8.15., 8.16., 8.29., 8.30.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0F90D4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 un 2.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D7F962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37886932" w14:textId="77777777" w:rsidTr="00D1538F">
        <w:trPr>
          <w:trHeight w:val="183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F9B7A47"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2008. gada 16. decembra Regula (EK) Nr. 1338/2008 attiecībā uz Kopienas statistiku par sabiedrības veselību un veselības aizsardzību un drošību darbā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AAEDB3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8.3.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1DD77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Pilnībā nodrošina A ailē minētā ES tiesību akta 2.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0E04A2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0B591AFF" w14:textId="77777777" w:rsidTr="00D1538F">
        <w:trPr>
          <w:trHeight w:val="225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7386628"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Calibri" w:hAnsi="Times New Roman" w:cs="Times New Roman"/>
                <w:bCs/>
                <w:color w:val="000000"/>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B3B3F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E0B133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9ED300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E8AFD51" w14:textId="77777777" w:rsidTr="00D1538F">
        <w:trPr>
          <w:trHeight w:val="109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46D6BEB" w14:textId="77777777" w:rsidR="009838B9" w:rsidRPr="00416387" w:rsidRDefault="009838B9" w:rsidP="00D1538F">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sidRPr="00416387">
              <w:rPr>
                <w:rFonts w:ascii="Times New Roman" w:eastAsia="Calibri" w:hAnsi="Times New Roman" w:cs="Times New Roman"/>
                <w:color w:val="000000"/>
                <w:sz w:val="24"/>
                <w:szCs w:val="24"/>
              </w:rPr>
              <w:t xml:space="preserve">Eiropas Parlamenta un Padomes </w:t>
            </w:r>
            <w:r w:rsidRPr="00416387">
              <w:rPr>
                <w:rFonts w:ascii="Times New Roman" w:eastAsia="Calibri" w:hAnsi="Times New Roman" w:cs="Times New Roman"/>
                <w:color w:val="000000"/>
                <w:sz w:val="24"/>
                <w:szCs w:val="24"/>
              </w:rPr>
              <w:br/>
              <w:t>2006. gada 12. decembra Regula (EK) Nr. 1920/2006 par Eiropas Narkotiku un narkomānijas uzraudzības centru </w:t>
            </w:r>
            <w:r w:rsidRPr="00416387">
              <w:rPr>
                <w:rFonts w:ascii="Times New Roman" w:eastAsia="Calibri" w:hAnsi="Times New Roman" w:cs="Times New Roman"/>
                <w:color w:val="000000"/>
                <w:sz w:val="24"/>
                <w:szCs w:val="24"/>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4D21AEC"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pielikuma 1. tabulas 8.8., 8.27., 8.28.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5F8FA6"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C16AAD3"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5CA41A1F"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p>
        </w:tc>
      </w:tr>
      <w:tr w:rsidR="009838B9" w:rsidRPr="00021597" w14:paraId="3FD4EA33" w14:textId="77777777" w:rsidTr="00D1538F">
        <w:trPr>
          <w:trHeight w:val="1608"/>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524CF09"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lastRenderedPageBreak/>
              <w:t>Eiropas Parlamenta un Padomes 2004. gada 29. aprīļa Regula (EK) Nr. 883/2004 par sociālās nodrošināšanas sistēmu koordinēšanu (Dokuments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027787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8.17.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545522A"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79.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F6DBC1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09B81B63" w14:textId="77777777" w:rsidTr="00D1538F">
        <w:trPr>
          <w:trHeight w:val="137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6296A30" w14:textId="77777777" w:rsidR="009838B9" w:rsidRPr="00416387" w:rsidRDefault="009838B9" w:rsidP="00D1538F">
            <w:pPr>
              <w:spacing w:after="0"/>
              <w:rPr>
                <w:rFonts w:ascii="Times New Roman" w:hAnsi="Times New Roman" w:cs="Times New Roman"/>
                <w:sz w:val="24"/>
                <w:szCs w:val="24"/>
              </w:rPr>
            </w:pPr>
            <w:r w:rsidRPr="00416387">
              <w:rPr>
                <w:rFonts w:ascii="Times New Roman" w:hAnsi="Times New Roman" w:cs="Times New Roman"/>
                <w:sz w:val="24"/>
                <w:szCs w:val="24"/>
              </w:rPr>
              <w:t>Eiropas Parlamenta un Padomes regula (EK) Nr. 458/2007</w:t>
            </w:r>
          </w:p>
          <w:p w14:paraId="5DDB8E19" w14:textId="77777777" w:rsidR="009838B9" w:rsidRPr="00416387" w:rsidRDefault="009838B9" w:rsidP="00D1538F">
            <w:pPr>
              <w:spacing w:after="0"/>
              <w:rPr>
                <w:rFonts w:ascii="Times New Roman" w:hAnsi="Times New Roman" w:cs="Times New Roman"/>
                <w:sz w:val="24"/>
                <w:szCs w:val="24"/>
              </w:rPr>
            </w:pPr>
            <w:r w:rsidRPr="00416387">
              <w:rPr>
                <w:rFonts w:ascii="Times New Roman" w:hAnsi="Times New Roman" w:cs="Times New Roman"/>
                <w:sz w:val="24"/>
                <w:szCs w:val="24"/>
              </w:rPr>
              <w:t>(2007. gada 25. aprīlis)</w:t>
            </w:r>
          </w:p>
          <w:p w14:paraId="4AE74D0B" w14:textId="77777777" w:rsidR="009838B9" w:rsidRPr="00416387" w:rsidRDefault="009838B9" w:rsidP="00D1538F">
            <w:pPr>
              <w:spacing w:after="0"/>
              <w:rPr>
                <w:rFonts w:ascii="Times New Roman" w:hAnsi="Times New Roman" w:cs="Times New Roman"/>
                <w:sz w:val="24"/>
                <w:szCs w:val="24"/>
              </w:rPr>
            </w:pPr>
            <w:r w:rsidRPr="00416387">
              <w:rPr>
                <w:rFonts w:ascii="Times New Roman" w:hAnsi="Times New Roman" w:cs="Times New Roman"/>
                <w:sz w:val="24"/>
                <w:szCs w:val="24"/>
              </w:rPr>
              <w:t>par Eiropas Integrētās sociālās aizsardzības statistikas sistēmu (</w:t>
            </w:r>
            <w:r w:rsidRPr="00416387">
              <w:rPr>
                <w:rStyle w:val="italic"/>
                <w:rFonts w:ascii="Times New Roman" w:hAnsi="Times New Roman" w:cs="Times New Roman"/>
                <w:color w:val="444444"/>
                <w:sz w:val="24"/>
                <w:szCs w:val="24"/>
              </w:rPr>
              <w:t>ESSPROS</w:t>
            </w:r>
            <w:r w:rsidRPr="00416387">
              <w:rPr>
                <w:rFonts w:ascii="Times New Roman" w:hAnsi="Times New Roman" w:cs="Times New Roman"/>
                <w:sz w:val="24"/>
                <w:szCs w:val="24"/>
              </w:rPr>
              <w:t>)</w:t>
            </w:r>
          </w:p>
          <w:p w14:paraId="2683716B"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hAnsi="Times New Roman" w:cs="Times New Roman"/>
                <w:sz w:val="24"/>
                <w:szCs w:val="24"/>
              </w:rPr>
              <w:t>(Dokuments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A2E838"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9.5.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3B377B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 un 3.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704C3B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7CD4C5E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49017D2F" w14:textId="77777777" w:rsidTr="00D1538F">
        <w:trPr>
          <w:trHeight w:val="225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6FF65E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bookmarkStart w:id="6" w:name="_Hlk11661386"/>
            <w:r w:rsidRPr="00416387">
              <w:rPr>
                <w:rFonts w:ascii="Times New Roman" w:hAnsi="Times New Roman" w:cs="Times New Roman"/>
                <w:sz w:val="24"/>
                <w:szCs w:val="24"/>
              </w:rPr>
              <w:t>Eiropas Parlamenta un Padomes regula (EK) Nr. 1165/2008 (2008. gada 19. novembris) par statistiku lauksaimniecības dzīvnieku un gaļas jomā, ar kuru atceļ Padomes Direktīvu Nr. 93/23/EEK, 93/24/EEK un 93/25/EEK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EF62172" w14:textId="36E6B989"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16.5., 16.6., 16.7., 16.12.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36DDF1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913620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67A53C26"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bookmarkEnd w:id="6"/>
      <w:tr w:rsidR="009838B9" w:rsidRPr="00021597" w14:paraId="0D1A92A1" w14:textId="77777777" w:rsidTr="00D1538F">
        <w:trPr>
          <w:trHeight w:val="151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92C45D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regula (EK) Nr. 1185/2009</w:t>
            </w:r>
          </w:p>
          <w:p w14:paraId="127F69A6"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(2009. gada 25. novembris)</w:t>
            </w:r>
          </w:p>
          <w:p w14:paraId="3D04CF6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attiecībā uz statistiku par pesticīdiem</w:t>
            </w:r>
          </w:p>
          <w:p w14:paraId="7C95BB45"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Times New Roman" w:hAnsi="Times New Roman" w:cs="Times New Roman"/>
                <w:color w:val="000000"/>
                <w:sz w:val="24"/>
                <w:szCs w:val="24"/>
                <w:lang w:eastAsia="lv-LV"/>
              </w:rPr>
              <w:t xml:space="preserve">(Dokuments attiecas uz EEZ)1. un  3. panta </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73E34E3" w14:textId="3577CFA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16.21.</w:t>
            </w:r>
            <w:r w:rsidR="00416387">
              <w:rPr>
                <w:rFonts w:ascii="Times New Roman" w:eastAsia="Times New Roman" w:hAnsi="Times New Roman" w:cs="Times New Roman"/>
                <w:color w:val="000000"/>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87FB4D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 un 3.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648934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09473DC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2B2CBF31" w14:textId="77777777" w:rsidTr="00D1538F">
        <w:trPr>
          <w:trHeight w:val="29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F77E3F5"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Times New Roman" w:hAnsi="Times New Roman" w:cs="Times New Roman"/>
                <w:color w:val="000000"/>
                <w:sz w:val="24"/>
                <w:szCs w:val="24"/>
                <w:lang w:eastAsia="lv-LV"/>
              </w:rPr>
              <w:t>Eiropas parlamenta un Padomes Regulas (ES) Nr.1380/2013 (2013.gada 11.decembris) par kopējo zivsaimniecības politiku un ar ko groza Padomes Regulas (EK) Nr.1954/2003 un (EK) Nr.1224/2009 un atceļ Padomes Regulas (EK) Nr.2371/2003 un (EK) Nr.639/2004 un Padomes lēmumu 2004/585/EK 22. panta 2.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71140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E1B461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22. </w:t>
            </w:r>
            <w:r w:rsidRPr="00416387">
              <w:rPr>
                <w:rFonts w:ascii="Times New Roman" w:eastAsia="Calibri" w:hAnsi="Times New Roman" w:cs="Times New Roman"/>
                <w:sz w:val="24"/>
                <w:szCs w:val="24"/>
              </w:rPr>
              <w:t>panta</w:t>
            </w:r>
            <w:r w:rsidRPr="00416387">
              <w:rPr>
                <w:rFonts w:ascii="Times New Roman" w:eastAsia="Calibri" w:hAnsi="Times New Roman" w:cs="Times New Roman"/>
                <w:color w:val="FF0000"/>
                <w:sz w:val="24"/>
                <w:szCs w:val="24"/>
              </w:rPr>
              <w:t xml:space="preserve">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75B99A6"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302233DF"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2863366F" w14:textId="77777777" w:rsidTr="00D1538F">
        <w:trPr>
          <w:trHeight w:val="1005"/>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EAF71B8"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Times New Roman" w:hAnsi="Times New Roman" w:cs="Times New Roman"/>
                <w:color w:val="000000"/>
                <w:sz w:val="24"/>
                <w:szCs w:val="24"/>
                <w:lang w:eastAsia="lv-LV"/>
              </w:rPr>
              <w:t>Padomes  Regula (EK) Nr.1921/2006 (2006.gada 18.decembris), kas attiecas uz statistikas datu sniegšanu par dalībvalstīs izkrautajiem zvejas produktiem un ar ko atceļ Padomes Regulu (EKK) Nr.1382/91 4.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BAAA58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18.3.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9C949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4. un 5. </w:t>
            </w:r>
            <w:r w:rsidRPr="00416387">
              <w:rPr>
                <w:rFonts w:ascii="Times New Roman" w:eastAsia="Calibri" w:hAnsi="Times New Roman" w:cs="Times New Roman"/>
                <w:sz w:val="24"/>
                <w:szCs w:val="24"/>
              </w:rPr>
              <w:t xml:space="preserve">panta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DFD445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58329AA3"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5385C37D" w14:textId="77777777" w:rsidTr="00D1538F">
        <w:trPr>
          <w:trHeight w:val="1338"/>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12C044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 xml:space="preserve">Eiropas Parlamenta un Padomes </w:t>
            </w:r>
            <w:r w:rsidRPr="00416387">
              <w:rPr>
                <w:rFonts w:ascii="Times New Roman" w:eastAsia="Times New Roman" w:hAnsi="Times New Roman" w:cs="Times New Roman"/>
                <w:color w:val="000000"/>
                <w:sz w:val="24"/>
                <w:szCs w:val="24"/>
                <w:lang w:eastAsia="lv-LV"/>
              </w:rPr>
              <w:br/>
              <w:t>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AD34B2" w14:textId="4E8D6DF3"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27.1.</w:t>
            </w:r>
            <w:r w:rsidR="00416387">
              <w:rPr>
                <w:rFonts w:ascii="Times New Roman" w:eastAsia="Times New Roman" w:hAnsi="Times New Roman" w:cs="Times New Roman"/>
                <w:color w:val="000000"/>
                <w:sz w:val="24"/>
                <w:szCs w:val="24"/>
                <w:lang w:eastAsia="lv-LV"/>
              </w:rPr>
              <w:t xml:space="preserve"> un</w:t>
            </w:r>
            <w:r w:rsidRPr="00416387">
              <w:rPr>
                <w:rFonts w:ascii="Times New Roman" w:eastAsia="Times New Roman" w:hAnsi="Times New Roman" w:cs="Times New Roman"/>
                <w:color w:val="000000"/>
                <w:sz w:val="24"/>
                <w:szCs w:val="24"/>
                <w:lang w:eastAsia="lv-LV"/>
              </w:rPr>
              <w:t xml:space="preserve"> 27.17.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FCB51C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1. un 3. </w:t>
            </w:r>
            <w:r w:rsidRPr="00416387">
              <w:rPr>
                <w:rFonts w:ascii="Times New Roman" w:eastAsia="Calibri" w:hAnsi="Times New Roman" w:cs="Times New Roman"/>
                <w:sz w:val="24"/>
                <w:szCs w:val="24"/>
              </w:rPr>
              <w:t xml:space="preserve">panta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60D1EB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p w14:paraId="1060255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p>
        </w:tc>
      </w:tr>
      <w:tr w:rsidR="009838B9" w:rsidRPr="00021597" w14:paraId="114FEDA2" w14:textId="77777777" w:rsidTr="00D1538F">
        <w:trPr>
          <w:trHeight w:val="381"/>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DA96B6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bCs/>
                <w:color w:val="000000"/>
                <w:sz w:val="24"/>
                <w:szCs w:val="24"/>
                <w:bdr w:val="none" w:sz="0" w:space="0" w:color="auto" w:frame="1"/>
                <w:shd w:val="clear" w:color="auto" w:fill="FFFFFF"/>
              </w:rPr>
              <w:t xml:space="preserve">Komisijas 2014. gada 30. jūnija Īstenošanas regula (ES) Nr. 749/2014 par tās informācijas struktūru, formātu, iesniegšanas procedūrām un izskatīšanu, kuru dalībvalstis ziņo saskaņā ar Eiropas Parlamenta un Padomes Regulu (ES) Nr. 525/2013 </w:t>
            </w:r>
            <w:r w:rsidRPr="00416387">
              <w:rPr>
                <w:rFonts w:ascii="Times New Roman" w:eastAsia="Calibri" w:hAnsi="Times New Roman" w:cs="Times New Roman"/>
                <w:bCs/>
                <w:color w:val="000000"/>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8B065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pielikuma 1. tabulas 27.19.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7F3E5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B86E6C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3495E702" w14:textId="77777777" w:rsidTr="00D1538F">
        <w:trPr>
          <w:trHeight w:val="162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25C201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2013. gada 21. maija Regula (ES) Nr. 525/2013 par mehānismu siltumnīcefekta gāzu emisiju pārraudzībai un ziņošanai un citas informācijas ziņošanai valstu un Savienības līmenī saistībā ar klimata pārmaiņām un par Lēmuma Nr. 280/2004/EK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346F933"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27.19.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4D30F3E"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FFC7EB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0665D768" w14:textId="77777777" w:rsidTr="00D1538F">
        <w:trPr>
          <w:trHeight w:val="1558"/>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5CBF7D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regula (ES) Nr. 549/2013 (2013. gada 21. maijs) par Eiropas nacionālo un reģionālo kontu sistēmu Eiropas Savienībā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CF0C5B5" w14:textId="3F97232E"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1.1.-1.9., 1.12.- 1.16., 1.20., 1.22.-1.24.-1.28., 4.15.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DD844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Pilnībā nodrošina A ailē minētā ES tiesību akta 1. un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6C2945C0" w14:textId="77777777" w:rsidR="009838B9" w:rsidRPr="00416387" w:rsidRDefault="009838B9" w:rsidP="00D1538F">
            <w:pPr>
              <w:autoSpaceDE w:val="0"/>
              <w:autoSpaceDN w:val="0"/>
              <w:adjustRightInd w:val="0"/>
              <w:spacing w:after="100" w:line="240" w:lineRule="auto"/>
              <w:rPr>
                <w:rFonts w:ascii="Times New Roman" w:eastAsia="Calibri" w:hAnsi="Times New Roman" w:cs="Times New Roman"/>
                <w:sz w:val="20"/>
                <w:szCs w:val="20"/>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5A5D8DB4" w14:textId="77777777" w:rsidTr="00D1538F">
        <w:trPr>
          <w:trHeight w:val="51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C055F9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Regula (ES) Nr. 549/2013 (2013. gada 21. maijs) par Eiropas nacionālo un reģionālo kontu sistēmu Eiropas Savienībā. (Dokuments attiecas uz EEZ) (ESA2010) A pielikuma 1.57.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31D1A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345597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Pilnībā nodrošina A ailē minētā ES tiesību akta A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686545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4361F36D" w14:textId="77777777" w:rsidTr="00D1538F">
        <w:trPr>
          <w:trHeight w:val="169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21209E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regula (ES) Nr. 549/2013 (2013. gada 21. maijs) par Eiropas nacionālo un reģionālo kontu sistēmu Eiropas Savienībā (Dokuments attiecas uz EEZ) </w:t>
            </w:r>
            <w:r w:rsidRPr="00416387">
              <w:rPr>
                <w:rFonts w:ascii="Times New Roman" w:eastAsia="Times New Roman" w:hAnsi="Times New Roman" w:cs="Times New Roman"/>
                <w:color w:val="000000" w:themeColor="text1"/>
                <w:sz w:val="24"/>
                <w:szCs w:val="24"/>
                <w:lang w:eastAsia="lv-LV"/>
              </w:rPr>
              <w:t>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12E91E" w14:textId="014101A9"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1.17.1., 1.17.2., 1.18., 22.2.1., 22.2.2., 26.1., 26.3.</w:t>
            </w:r>
            <w:r w:rsidR="00416387">
              <w:rPr>
                <w:rFonts w:ascii="Times New Roman" w:eastAsia="Times New Roman" w:hAnsi="Times New Roman" w:cs="Times New Roman"/>
                <w:color w:val="000000"/>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585E39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Pilnībā nodrošina A ailē minētā ES tiesību akta 1. un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C78DA7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765C92BE" w14:textId="77777777" w:rsidTr="00D1538F">
        <w:trPr>
          <w:trHeight w:val="138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FC4818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0A9E53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5.1., 5.3., 5.4., 5.6., 5.7.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0CB72A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Pilnībā nodrošina A ailē minētā ES tiesību akta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37F969C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73D98020" w14:textId="77777777" w:rsidTr="00D1538F">
        <w:trPr>
          <w:trHeight w:val="57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87688D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hAnsi="Times New Roman" w:cs="Times New Roman"/>
                <w:sz w:val="24"/>
                <w:szCs w:val="24"/>
                <w:shd w:val="clear" w:color="auto" w:fill="FFFFFF"/>
              </w:rPr>
              <w:lastRenderedPageBreak/>
              <w:t>Komisijas 2014. gada 4. marta Īstenošanas regula (ES) Nr. 205/2014, ar ko attiecībā uz datu dalījumiem, termiņiem un datu pārskatīšanām paredz vienādus īstenošanas nosacījumus Eiropas Parlamenta un Padomes Regulai (ES) Nr. 1260/2013 par Eiropas demogrāfijas statistiku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66CB03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2B02CF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Pilnībā 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5BB96EB8" w14:textId="77777777" w:rsidR="009838B9" w:rsidRPr="00416387" w:rsidRDefault="009838B9" w:rsidP="00D1538F">
            <w:pPr>
              <w:spacing w:after="0" w:line="240" w:lineRule="auto"/>
              <w:rPr>
                <w:rFonts w:ascii="Times New Roman" w:eastAsia="Times New Roman" w:hAnsi="Times New Roman" w:cs="Times New Roman"/>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5A964557" w14:textId="77777777" w:rsidTr="00D1538F">
        <w:trPr>
          <w:trHeight w:val="57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A15526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hAnsi="Times New Roman" w:cs="Times New Roman"/>
                <w:sz w:val="24"/>
                <w:szCs w:val="24"/>
                <w:shd w:val="clear" w:color="auto" w:fill="FFFFFF"/>
              </w:rPr>
              <w:t>Komisijas 2017. gada 22. marta Īstenošanas regula (ES) 2017/543, ar ko attiecībā uz tematu un to dalījumu tehniskajām specifikācijām paredz noteikumus, kas vajadzīgi, lai piemērotu Eiropas Parlamenta un Padomes Regulu (EK) Nr. 763/2008 par iedzīvotāju un mājokļu skaitīšanu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F07CA6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5.1., 5.8., 5.13.,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EBE0A8"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Pilnībā 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5C16325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7BA117BF" w14:textId="77777777" w:rsidTr="00D1538F">
        <w:trPr>
          <w:trHeight w:val="57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1EEFF9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hAnsi="Times New Roman" w:cs="Times New Roman"/>
                <w:sz w:val="24"/>
                <w:szCs w:val="24"/>
                <w:shd w:val="clear" w:color="auto" w:fill="FFFFFF"/>
              </w:rPr>
              <w:t>Komisijas 2017. gada 20. aprīļa Regula (ES) 2017/712, ar ko nosaka pārskata gadu un statistikas datu un metadatu programmu iedzīvotāju un mājokļu skaitīšanai, kas paredzēta Eiropas Parlamenta un Padomes Regulā (EK) Nr. 763/2008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D0D7D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5.1., 5.8., 5.13.,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EF44617"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Pilnībā 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5C31C00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9D61D6C" w14:textId="77777777" w:rsidTr="00D1538F">
        <w:trPr>
          <w:trHeight w:val="57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E18EB9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hAnsi="Times New Roman" w:cs="Times New Roman"/>
                <w:sz w:val="24"/>
                <w:szCs w:val="24"/>
                <w:shd w:val="clear" w:color="auto" w:fill="FFFFFF"/>
              </w:rPr>
              <w:t>Komisijas 2017. gada 23. maija Īstenošanas regula (ES) 2017/881, ar ko attiecībā uz kvalitātes ziņojumu sagatavošanas kārtību un struktūru un datu nosūtīšanas tehnisko formātu īsteno Eiropas Parlamenta un Padomes Regulu (EK) Nr. 763/2008 par iedzīvotāju un mājokļu skaitīšanu un ar ko groza Regulu (ES) Nr. 1151/2010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D135E7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5.1., 5.8., 5.13.,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B1BEE3E"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Pilnībā 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798FB9C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0F9893B" w14:textId="77777777" w:rsidTr="00D1538F">
        <w:trPr>
          <w:trHeight w:val="57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63378E6"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hAnsi="Times New Roman" w:cs="Times New Roman"/>
                <w:sz w:val="24"/>
                <w:szCs w:val="24"/>
                <w:shd w:val="clear" w:color="auto" w:fill="FFFFFF"/>
              </w:rPr>
              <w:t xml:space="preserve">Komisijas 2018. gada 21. novembra Īstenošanas regula (ES) 2018/1799, ar ko nosaka īslaicīgu tiešu statistikas darbību 2021. gada iedzīvotāju un mājokļu skaitīšanas atlasīto tematu, kas </w:t>
            </w:r>
            <w:proofErr w:type="spellStart"/>
            <w:r w:rsidRPr="00416387">
              <w:rPr>
                <w:rFonts w:ascii="Times New Roman" w:hAnsi="Times New Roman" w:cs="Times New Roman"/>
                <w:sz w:val="24"/>
                <w:szCs w:val="24"/>
                <w:shd w:val="clear" w:color="auto" w:fill="FFFFFF"/>
              </w:rPr>
              <w:t>ģeokodēti</w:t>
            </w:r>
            <w:proofErr w:type="spellEnd"/>
            <w:r w:rsidRPr="00416387">
              <w:rPr>
                <w:rFonts w:ascii="Times New Roman" w:hAnsi="Times New Roman" w:cs="Times New Roman"/>
                <w:sz w:val="24"/>
                <w:szCs w:val="24"/>
                <w:shd w:val="clear" w:color="auto" w:fill="FFFFFF"/>
              </w:rPr>
              <w:t xml:space="preserve"> 1 km2 koordinātu tīklā, izplatīšanai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B1E00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5.1., 5.8., 5.13.,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5EC4988"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Pilnībā 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74CDA9D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A3D6796" w14:textId="77777777" w:rsidTr="00D1538F">
        <w:trPr>
          <w:trHeight w:val="57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012541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 xml:space="preserve">2008. gada 11. marta Regula (EK) Nr. 295/2008 par uzņēmējdarbības </w:t>
            </w:r>
            <w:r w:rsidRPr="00416387">
              <w:rPr>
                <w:rFonts w:ascii="Times New Roman" w:eastAsia="Times New Roman" w:hAnsi="Times New Roman" w:cs="Times New Roman"/>
                <w:color w:val="000000"/>
                <w:sz w:val="24"/>
                <w:szCs w:val="24"/>
                <w:lang w:eastAsia="lv-LV"/>
              </w:rPr>
              <w:lastRenderedPageBreak/>
              <w:t>strukturālo statistiku (pārstrādāta versija) (Dokuments attiecas uz EEZ)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A31681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pielikuma 1. tabulas 22.2.1., 22.2.2.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7279B2"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nodrošina A ailē minētā ES </w:t>
            </w:r>
            <w:r w:rsidRPr="00416387">
              <w:rPr>
                <w:rFonts w:ascii="Times New Roman" w:eastAsia="Calibri" w:hAnsi="Times New Roman" w:cs="Times New Roman"/>
                <w:sz w:val="24"/>
                <w:szCs w:val="24"/>
              </w:rPr>
              <w:lastRenderedPageBreak/>
              <w:t>tiesību akta 2.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6B35E8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Neparedz stingrākas prasības</w:t>
            </w:r>
          </w:p>
        </w:tc>
      </w:tr>
      <w:tr w:rsidR="009838B9" w:rsidRPr="00021597" w14:paraId="3D596C12" w14:textId="77777777" w:rsidTr="00D1538F">
        <w:trPr>
          <w:trHeight w:val="166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0BBAE7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212EA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1.10., 1.11., 1.21.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307763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Pilnībā nodrošina A ailē minētā ES tiesību akta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04EE2A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64A06215" w14:textId="77777777" w:rsidTr="00D1538F">
        <w:trPr>
          <w:trHeight w:val="437"/>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A93B4C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89E4C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1B1EAE"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374D87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671BC227" w14:textId="77777777" w:rsidTr="00D1538F">
        <w:trPr>
          <w:trHeight w:val="1865"/>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7DFA35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 xml:space="preserve">Eiropas Parlamenta un Padomes </w:t>
            </w:r>
            <w:r w:rsidRPr="00416387">
              <w:rPr>
                <w:rFonts w:ascii="Times New Roman" w:eastAsia="Calibri" w:hAnsi="Times New Roman" w:cs="Times New Roman"/>
                <w:color w:val="000000"/>
                <w:sz w:val="24"/>
                <w:szCs w:val="24"/>
              </w:rPr>
              <w:br/>
              <w:t>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98AD13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883DCF"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EB8157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770E0C9C" w14:textId="77777777" w:rsidTr="00D1538F">
        <w:trPr>
          <w:trHeight w:val="1161"/>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EF4492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bCs/>
                <w:color w:val="000000"/>
                <w:sz w:val="24"/>
                <w:szCs w:val="24"/>
                <w:bdr w:val="none" w:sz="0" w:space="0" w:color="auto" w:frame="1"/>
                <w:shd w:val="clear" w:color="auto" w:fill="FFFFFF"/>
              </w:rPr>
              <w:t>Eiropas Parlamenta un Padomes 2016. gada 11. maija Regula (ES) 2016/792 par saskaņotajiem patēriņa cenu indeksiem un mājokļu cenu indeksu un ar ko atceļ Padomes Regulu (EK) Nr. 2494/95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CA74817" w14:textId="63105FAB"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4.1., 4.12.-4.14.</w:t>
            </w:r>
            <w:r w:rsidRPr="00416387">
              <w:rPr>
                <w:rFonts w:ascii="Times New Roman" w:eastAsia="Calibri" w:hAnsi="Times New Roman" w:cs="Times New Roman"/>
                <w:strike/>
                <w:color w:val="FF0000"/>
                <w:sz w:val="24"/>
                <w:szCs w:val="24"/>
              </w:rPr>
              <w:t xml:space="preserve"> </w:t>
            </w:r>
            <w:r w:rsidRPr="00416387">
              <w:rPr>
                <w:rFonts w:ascii="Times New Roman" w:eastAsia="Calibri" w:hAnsi="Times New Roman" w:cs="Times New Roman"/>
                <w:sz w:val="24"/>
                <w:szCs w:val="24"/>
              </w:rPr>
              <w:t>p</w:t>
            </w:r>
            <w:r w:rsidRPr="00416387">
              <w:rPr>
                <w:rFonts w:ascii="Times New Roman" w:eastAsia="Calibri" w:hAnsi="Times New Roman" w:cs="Times New Roman"/>
                <w:color w:val="000000"/>
                <w:sz w:val="24"/>
                <w:szCs w:val="24"/>
              </w:rPr>
              <w:t>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857BE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3EF86A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51C8F0FD" w14:textId="77777777" w:rsidTr="00D1538F">
        <w:trPr>
          <w:trHeight w:val="127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106A93E"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 xml:space="preserve">Eiropas Padomes Regulas Nr. 1893/2006 (2006.gada 20.decembris) par NACE 2. </w:t>
            </w:r>
            <w:proofErr w:type="spellStart"/>
            <w:r w:rsidRPr="00416387">
              <w:rPr>
                <w:rFonts w:ascii="Times New Roman" w:eastAsia="Calibri" w:hAnsi="Times New Roman" w:cs="Times New Roman"/>
                <w:color w:val="000000"/>
                <w:sz w:val="24"/>
                <w:szCs w:val="24"/>
              </w:rPr>
              <w:t>red</w:t>
            </w:r>
            <w:proofErr w:type="spellEnd"/>
            <w:r w:rsidRPr="00416387">
              <w:rPr>
                <w:rFonts w:ascii="Times New Roman" w:eastAsia="Calibri" w:hAnsi="Times New Roman" w:cs="Times New Roman"/>
                <w:color w:val="000000"/>
                <w:sz w:val="24"/>
                <w:szCs w:val="24"/>
              </w:rPr>
              <w:t>. saimniecisko darbību statistisko klasifikāciju III pielikuma 1., 2., 4.3.5.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7979102" w14:textId="299AD819"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4.2 .</w:t>
            </w:r>
            <w:r w:rsidRPr="00416387">
              <w:rPr>
                <w:rFonts w:ascii="Times New Roman" w:eastAsia="Times New Roman" w:hAnsi="Times New Roman" w:cs="Times New Roman"/>
                <w:b/>
                <w:bCs/>
                <w:color w:val="000000"/>
                <w:sz w:val="24"/>
                <w:szCs w:val="24"/>
                <w:lang w:eastAsia="lv-LV"/>
              </w:rPr>
              <w:t>-</w:t>
            </w:r>
            <w:r w:rsidRPr="00416387">
              <w:rPr>
                <w:rFonts w:ascii="Times New Roman" w:eastAsia="Times New Roman" w:hAnsi="Times New Roman" w:cs="Times New Roman"/>
                <w:color w:val="000000"/>
                <w:sz w:val="24"/>
                <w:szCs w:val="24"/>
                <w:lang w:eastAsia="lv-LV"/>
              </w:rPr>
              <w:t>4.4., 4.16., 4.17.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CA2B95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III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9AD209E"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34A6DC4A" w14:textId="77777777" w:rsidTr="00D1538F">
        <w:trPr>
          <w:trHeight w:val="137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4D1FE7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71BEBEE"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4.2., 19.2., 19.3.,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536D4FC"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A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395CB5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2CF1BB7D" w14:textId="77777777" w:rsidTr="00D1538F">
        <w:trPr>
          <w:trHeight w:val="134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05DDD4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Regula (EK) Nr. 1158/2005 (2005. gada 6. jūlijs)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BFD95F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A6F545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D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C045305"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946A7FF" w14:textId="77777777" w:rsidTr="00D1538F">
        <w:trPr>
          <w:trHeight w:val="52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0B267A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2007.gada 11.decembra Regula (EK) Nr. 1445/2007 ar ko paredz kopējus </w:t>
            </w:r>
            <w:r w:rsidRPr="00416387">
              <w:rPr>
                <w:rFonts w:ascii="Times New Roman" w:eastAsia="Times New Roman" w:hAnsi="Times New Roman" w:cs="Times New Roman"/>
                <w:color w:val="000000"/>
                <w:sz w:val="24"/>
                <w:szCs w:val="24"/>
                <w:lang w:eastAsia="lv-LV"/>
              </w:rPr>
              <w:lastRenderedPageBreak/>
              <w:t xml:space="preserve">noteikumus, lai sniegtu pamatinformāciju par pirktspējas </w:t>
            </w:r>
            <w:proofErr w:type="spellStart"/>
            <w:r w:rsidRPr="00416387">
              <w:rPr>
                <w:rFonts w:ascii="Times New Roman" w:eastAsia="Times New Roman" w:hAnsi="Times New Roman" w:cs="Times New Roman"/>
                <w:color w:val="000000"/>
                <w:sz w:val="24"/>
                <w:szCs w:val="24"/>
                <w:lang w:eastAsia="lv-LV"/>
              </w:rPr>
              <w:t>paritātēm</w:t>
            </w:r>
            <w:proofErr w:type="spellEnd"/>
            <w:r w:rsidRPr="00416387">
              <w:rPr>
                <w:rFonts w:ascii="Times New Roman" w:eastAsia="Times New Roman" w:hAnsi="Times New Roman" w:cs="Times New Roman"/>
                <w:color w:val="000000"/>
                <w:sz w:val="24"/>
                <w:szCs w:val="24"/>
                <w:lang w:eastAsia="lv-LV"/>
              </w:rPr>
              <w:t xml:space="preserve"> un lai tās aprēķinātu un izplatītu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73E4E5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4FA0E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I </w:t>
            </w:r>
            <w:r w:rsidRPr="00416387">
              <w:rPr>
                <w:rFonts w:ascii="Times New Roman" w:eastAsia="Times New Roman" w:hAnsi="Times New Roman" w:cs="Times New Roman"/>
                <w:color w:val="000000"/>
                <w:sz w:val="24"/>
                <w:szCs w:val="24"/>
                <w:lang w:eastAsia="lv-LV"/>
              </w:rPr>
              <w:lastRenderedPageBreak/>
              <w:t xml:space="preserve">pielikums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5DC236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lastRenderedPageBreak/>
              <w:t>Neparedz stingrākas prasības</w:t>
            </w:r>
          </w:p>
        </w:tc>
      </w:tr>
      <w:tr w:rsidR="009838B9" w:rsidRPr="00021597" w14:paraId="3734A1B0" w14:textId="77777777" w:rsidTr="00D1538F">
        <w:trPr>
          <w:trHeight w:val="1311"/>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6A78E1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Padomes 1996. gada 25. jūnija Regula (EK) Nr. 2223/96 par Eiropas nacionālo un reģionālo kontu sistēmu Kopienā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502175E"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4.12., 22.1.,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4727EB"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A pielikuma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0D35A1C"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250BB10B" w14:textId="77777777" w:rsidTr="00D1538F">
        <w:trPr>
          <w:trHeight w:val="128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92BBBA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regula (EK) Nr. 1158/2005 (2005.gada 6.jūlijs),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CA9990" w14:textId="35E96AC4"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4.16.</w:t>
            </w:r>
            <w:r w:rsidR="00416387">
              <w:rPr>
                <w:rFonts w:ascii="Times New Roman" w:eastAsia="Times New Roman" w:hAnsi="Times New Roman" w:cs="Times New Roman"/>
                <w:color w:val="000000"/>
                <w:sz w:val="24"/>
                <w:szCs w:val="24"/>
                <w:lang w:eastAsia="lv-LV"/>
              </w:rPr>
              <w:t xml:space="preserve"> </w:t>
            </w:r>
            <w:r w:rsidRPr="00416387">
              <w:rPr>
                <w:rFonts w:ascii="Times New Roman" w:eastAsia="Times New Roman" w:hAnsi="Times New Roman" w:cs="Times New Roman"/>
                <w:color w:val="000000"/>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071DD18"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A pielikuma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B3B828A"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0C95F866" w14:textId="77777777" w:rsidTr="00D1538F">
        <w:trPr>
          <w:trHeight w:val="138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C93A7D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Padomes Regula (EK) Nr. 1165/98</w:t>
            </w:r>
          </w:p>
          <w:p w14:paraId="579B6F3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(1998. gada 19. maijs)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1073DE6" w14:textId="3359F0F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4.3., 4.17., 21.1., 21.2.,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DDE3FA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B pielikuma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23CABC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1BC1A434" w14:textId="77777777" w:rsidTr="00D1538F">
        <w:trPr>
          <w:trHeight w:val="1348"/>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06724C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Padomes Regula (EK) Nr. 1165/98</w:t>
            </w:r>
          </w:p>
          <w:p w14:paraId="3FF9CB1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(1998. gada 19. maijs)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CF0A118" w14:textId="157D3953"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23.1. un 23.3.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6105F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D pielikuma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32E8C1B"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79C96D73" w14:textId="77777777" w:rsidTr="00D1538F">
        <w:trPr>
          <w:trHeight w:val="1367"/>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EC521C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AE972F"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6.1., 6.11., 6.13.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EA942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5. panta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9429135"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417CF43E" w14:textId="77777777" w:rsidTr="00D1538F">
        <w:trPr>
          <w:trHeight w:val="105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BE0250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2008. gada 9. jūlija Regula (EK) Nr. 763/2008 par iedzīvotāju un mājokļu skaitīšanu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F9C7B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5.1., 5.8., 5.13.,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96EFA90"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w:t>
            </w:r>
            <w:r w:rsidRPr="00416387">
              <w:rPr>
                <w:rFonts w:ascii="Times New Roman" w:eastAsia="Times New Roman" w:hAnsi="Times New Roman" w:cs="Times New Roman"/>
                <w:color w:val="000000"/>
                <w:sz w:val="24"/>
                <w:szCs w:val="24"/>
                <w:lang w:eastAsia="lv-LV"/>
              </w:rPr>
              <w:t xml:space="preserve">panta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118F4CA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68059F9C" w14:textId="77777777" w:rsidTr="00D1538F">
        <w:trPr>
          <w:trHeight w:val="52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1B2CA3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 1. </w:t>
            </w:r>
            <w:r w:rsidRPr="00416387">
              <w:rPr>
                <w:rFonts w:ascii="Times New Roman" w:eastAsia="Times New Roman" w:hAnsi="Times New Roman" w:cs="Times New Roman"/>
                <w:b/>
                <w:bCs/>
                <w:color w:val="000000"/>
                <w:sz w:val="24"/>
                <w:szCs w:val="24"/>
                <w:lang w:eastAsia="lv-LV"/>
              </w:rPr>
              <w:t xml:space="preserve">- </w:t>
            </w:r>
            <w:r w:rsidRPr="00416387">
              <w:rPr>
                <w:rFonts w:ascii="Times New Roman" w:eastAsia="Times New Roman" w:hAnsi="Times New Roman" w:cs="Times New Roman"/>
                <w:color w:val="000000"/>
                <w:sz w:val="24"/>
                <w:szCs w:val="24"/>
                <w:lang w:eastAsia="lv-LV"/>
              </w:rPr>
              <w:t>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305463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6.5., 6.6., 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63DE3D"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1. </w:t>
            </w:r>
            <w:r w:rsidRPr="00416387">
              <w:rPr>
                <w:rFonts w:ascii="Times New Roman" w:eastAsia="Times New Roman" w:hAnsi="Times New Roman" w:cs="Times New Roman"/>
                <w:b/>
                <w:bCs/>
                <w:color w:val="000000"/>
                <w:sz w:val="24"/>
                <w:szCs w:val="24"/>
                <w:lang w:eastAsia="lv-LV"/>
              </w:rPr>
              <w:t>-</w:t>
            </w:r>
            <w:r w:rsidRPr="00416387">
              <w:rPr>
                <w:rFonts w:ascii="Times New Roman" w:eastAsia="Times New Roman" w:hAnsi="Times New Roman" w:cs="Times New Roman"/>
                <w:color w:val="000000"/>
                <w:sz w:val="24"/>
                <w:szCs w:val="24"/>
                <w:lang w:eastAsia="lv-LV"/>
              </w:rPr>
              <w:t xml:space="preserve"> 6. panta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E51826F"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5CD003DB" w14:textId="77777777" w:rsidTr="00D1538F">
        <w:trPr>
          <w:trHeight w:val="1005"/>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AC901DB" w14:textId="77777777" w:rsidR="009838B9" w:rsidRPr="00416387" w:rsidRDefault="009838B9" w:rsidP="00D1538F">
            <w:pPr>
              <w:spacing w:after="0" w:line="240" w:lineRule="auto"/>
              <w:jc w:val="both"/>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Komisijas 2018. gada 19. februāra regula (ES) 2018/255,</w:t>
            </w:r>
          </w:p>
          <w:p w14:paraId="4C5914C3"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ar ko attiecībā uz statistiku, kas balstīta uz Eiropas veselības </w:t>
            </w:r>
            <w:proofErr w:type="spellStart"/>
            <w:r w:rsidRPr="00416387">
              <w:rPr>
                <w:rFonts w:ascii="Times New Roman" w:eastAsia="Times New Roman" w:hAnsi="Times New Roman" w:cs="Times New Roman"/>
                <w:color w:val="000000"/>
                <w:sz w:val="24"/>
                <w:szCs w:val="24"/>
                <w:lang w:eastAsia="lv-LV"/>
              </w:rPr>
              <w:t>apsekojumu</w:t>
            </w:r>
            <w:proofErr w:type="spellEnd"/>
            <w:r w:rsidRPr="00416387">
              <w:rPr>
                <w:rFonts w:ascii="Times New Roman" w:eastAsia="Times New Roman" w:hAnsi="Times New Roman" w:cs="Times New Roman"/>
                <w:color w:val="000000"/>
                <w:sz w:val="24"/>
                <w:szCs w:val="24"/>
                <w:lang w:eastAsia="lv-LV"/>
              </w:rPr>
              <w:t xml:space="preserve"> (EHIS), īsteno Eiropas Parlamenta un Padomes Regulu (EK) Nr. 1338/2008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7E4D6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8.31.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6BB2E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Times New Roman" w:hAnsi="Times New Roman" w:cs="Times New Roman"/>
                <w:color w:val="000000"/>
                <w:sz w:val="24"/>
                <w:szCs w:val="24"/>
                <w:lang w:eastAsia="lv-LV"/>
              </w:rPr>
              <w:t xml:space="preserve">1. un 3. panta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6BBC70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4E23A8CB" w14:textId="77777777" w:rsidTr="00D1538F">
        <w:trPr>
          <w:trHeight w:val="134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330C30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 xml:space="preserve">Padomes 1993. gada 15. marta Regula (EEK) Nr. 696/93 par statistikas vienībām ražošanas sistēmas </w:t>
            </w:r>
            <w:r w:rsidRPr="00416387">
              <w:rPr>
                <w:rFonts w:ascii="Times New Roman" w:eastAsia="Calibri" w:hAnsi="Times New Roman" w:cs="Times New Roman"/>
                <w:sz w:val="24"/>
                <w:szCs w:val="24"/>
              </w:rPr>
              <w:t xml:space="preserve">novērošanai un analīzei Kopienā 2-4. iedaļas A, B, C, D, F, G punkti </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0B593B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0EFCC1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Pilnībā nodrošina A ailē minētā ES tiesību akta 2.-4. iedaļas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A75394B"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52491F8D" w14:textId="77777777" w:rsidTr="00D1538F">
        <w:trPr>
          <w:trHeight w:val="1827"/>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90F621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 xml:space="preserve">Eiropas Parlamenta un Padomes </w:t>
            </w:r>
            <w:r w:rsidRPr="00416387">
              <w:rPr>
                <w:rFonts w:ascii="Times New Roman" w:eastAsia="Calibri" w:hAnsi="Times New Roman" w:cs="Times New Roman"/>
                <w:color w:val="000000"/>
                <w:sz w:val="24"/>
                <w:szCs w:val="24"/>
              </w:rPr>
              <w:br/>
              <w:t xml:space="preserve">2007. gada 20. jūnija Regula (EK) Nr. 716/2007 attiecībā uz Kopienas statistiku par ārvalstu saistītu uzņēmumu struktūru un darbību (Dokuments attiecas uz EEZ) </w:t>
            </w:r>
            <w:r w:rsidRPr="00416387">
              <w:rPr>
                <w:rFonts w:ascii="Times New Roman" w:eastAsia="Calibri" w:hAnsi="Times New Roman" w:cs="Times New Roman"/>
                <w:sz w:val="24"/>
                <w:szCs w:val="24"/>
              </w:rPr>
              <w:t>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E3271D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045C6A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Pilnībā nodrošina A ailē minētā ES tiesību akta 2.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FE3D40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73306DFE" w14:textId="77777777" w:rsidTr="00D1538F">
        <w:trPr>
          <w:trHeight w:val="1381"/>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A4C415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Pr="00416387">
              <w:rPr>
                <w:rFonts w:ascii="Times New Roman" w:eastAsia="Calibri" w:hAnsi="Times New Roman" w:cs="Times New Roman"/>
                <w:bCs/>
                <w:color w:val="000000"/>
                <w:sz w:val="24"/>
                <w:szCs w:val="24"/>
                <w:bdr w:val="none" w:sz="0" w:space="0" w:color="auto" w:frame="1"/>
                <w:shd w:val="clear" w:color="auto" w:fill="FFFFFF"/>
              </w:rPr>
              <w:br/>
              <w:t xml:space="preserve">2008. gada 11. marta Regula (EK) Nr. 295/2008 par uzņēmējdarbības strukturālo statistiku </w:t>
            </w:r>
            <w:r w:rsidRPr="00416387">
              <w:rPr>
                <w:rFonts w:ascii="Times New Roman" w:eastAsia="Times New Roman" w:hAnsi="Times New Roman" w:cs="Times New Roman"/>
                <w:color w:val="000000"/>
                <w:sz w:val="24"/>
                <w:szCs w:val="24"/>
                <w:lang w:eastAsia="lv-LV"/>
              </w:rPr>
              <w:t>(pārstrādāta versija)</w:t>
            </w:r>
            <w:r w:rsidRPr="00416387">
              <w:rPr>
                <w:rFonts w:ascii="Times New Roman" w:eastAsia="Calibri" w:hAnsi="Times New Roman" w:cs="Times New Roman"/>
                <w:bCs/>
                <w:color w:val="000000"/>
                <w:sz w:val="24"/>
                <w:szCs w:val="24"/>
                <w:bdr w:val="none" w:sz="0" w:space="0" w:color="auto" w:frame="1"/>
                <w:shd w:val="clear" w:color="auto" w:fill="FFFFFF"/>
              </w:rPr>
              <w:t xml:space="preserve"> (Dokuments attiecas uz EEZ) 7.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7437C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13.7.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78D4AA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Pilnībā nodrošina A ailē minētā ES tiesību akta 7.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274BAD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0141E7D1" w14:textId="77777777" w:rsidTr="00D1538F">
        <w:trPr>
          <w:trHeight w:val="126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3F8A9B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5931EC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80FAD13"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un 2.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C6F9F6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754FBF47" w14:textId="77777777" w:rsidTr="00D1538F">
        <w:trPr>
          <w:trHeight w:val="159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866EA6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hAnsi="Times New Roman" w:cs="Times New Roman"/>
                <w:sz w:val="24"/>
                <w:szCs w:val="24"/>
                <w:shd w:val="clear" w:color="auto" w:fill="FFFFFF"/>
              </w:rPr>
              <w:t>Eiropas Parlamenta un Padomes Regula (ES) 2019/2152 (2019. gada 27. novembris) par Eiropas uzņēmējdarbības statistiku, ar ko atceļ 10 tiesību aktus uzņēmējdarbības statistikas jomā (Dokuments attiecas uz EEZ) 6.pants, I pielikuma 1. un 2. joma un II pielikuma 1. un 2. joma</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3B7B6F" w14:textId="56B1A7C9"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14.1., 19.1., 23.2., 28.1.</w:t>
            </w:r>
            <w:r w:rsidR="00416387">
              <w:rPr>
                <w:rFonts w:ascii="Times New Roman" w:eastAsia="Calibri" w:hAnsi="Times New Roman" w:cs="Times New Roman"/>
                <w:color w:val="000000"/>
                <w:sz w:val="24"/>
                <w:szCs w:val="24"/>
              </w:rPr>
              <w:t xml:space="preserve"> </w:t>
            </w:r>
            <w:r w:rsidRPr="00416387">
              <w:rPr>
                <w:rFonts w:ascii="Times New Roman" w:eastAsia="Calibri" w:hAnsi="Times New Roman" w:cs="Times New Roman"/>
                <w:color w:val="000000"/>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7FB4CF5"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6. panta, </w:t>
            </w:r>
            <w:r w:rsidRPr="00416387">
              <w:rPr>
                <w:rFonts w:ascii="Times New Roman" w:hAnsi="Times New Roman" w:cs="Times New Roman"/>
                <w:sz w:val="24"/>
                <w:szCs w:val="24"/>
                <w:shd w:val="clear" w:color="auto" w:fill="FFFFFF"/>
              </w:rPr>
              <w:t>I pielikuma 1. un 2. jomas un II pielikuma 1. un 2. jomas</w:t>
            </w:r>
            <w:r w:rsidRPr="00416387">
              <w:rPr>
                <w:rFonts w:ascii="Times New Roman" w:eastAsia="Calibri" w:hAnsi="Times New Roman" w:cs="Times New Roman"/>
                <w:color w:val="000000"/>
                <w:sz w:val="24"/>
                <w:szCs w:val="24"/>
              </w:rPr>
              <w:t xml:space="preserve">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EC421C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3637912A" w14:textId="77777777" w:rsidTr="00D1538F">
        <w:trPr>
          <w:trHeight w:val="1280"/>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F6A02C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 xml:space="preserve">Eiropas Parlamenta un Padomes </w:t>
            </w:r>
            <w:r w:rsidRPr="00416387">
              <w:rPr>
                <w:rFonts w:ascii="Times New Roman" w:eastAsia="Calibri" w:hAnsi="Times New Roman" w:cs="Times New Roman"/>
                <w:color w:val="000000"/>
                <w:sz w:val="24"/>
                <w:szCs w:val="24"/>
              </w:rPr>
              <w:br/>
              <w:t>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0FA3DA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B1B0415"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un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678754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32B1D2AC" w14:textId="77777777" w:rsidTr="00D1538F">
        <w:trPr>
          <w:trHeight w:val="171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CC8BB79"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sz w:val="24"/>
                <w:szCs w:val="24"/>
                <w:lang w:eastAsia="lv-LV"/>
              </w:rPr>
              <w:lastRenderedPageBreak/>
              <w:t xml:space="preserve">Eiropas Parlamenta un Padomes </w:t>
            </w:r>
            <w:r w:rsidRPr="00416387">
              <w:rPr>
                <w:rFonts w:ascii="Times New Roman" w:eastAsia="Times New Roman" w:hAnsi="Times New Roman" w:cs="Times New Roman"/>
                <w:sz w:val="24"/>
                <w:szCs w:val="24"/>
                <w:lang w:eastAsia="lv-LV"/>
              </w:rPr>
              <w:br/>
              <w:t>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BCCC1D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9340C86"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44. un 71.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CD140DA"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0D17428D" w14:textId="77777777" w:rsidTr="00D1538F">
        <w:trPr>
          <w:trHeight w:val="381"/>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AEBE47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sz w:val="24"/>
                <w:szCs w:val="24"/>
                <w:lang w:eastAsia="lv-LV"/>
              </w:rPr>
              <w:t xml:space="preserve">Eiropas Parlamenta un Padomes </w:t>
            </w:r>
            <w:r w:rsidRPr="00416387">
              <w:rPr>
                <w:rFonts w:ascii="Times New Roman" w:eastAsia="Times New Roman" w:hAnsi="Times New Roman" w:cs="Times New Roman"/>
                <w:sz w:val="24"/>
                <w:szCs w:val="24"/>
                <w:lang w:eastAsia="lv-LV"/>
              </w:rPr>
              <w:br/>
              <w:t>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6A90DE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E878B9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102377B"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F5E7A46" w14:textId="77777777" w:rsidTr="00D1538F">
        <w:trPr>
          <w:trHeight w:val="851"/>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060DF08" w14:textId="77777777" w:rsidR="009838B9" w:rsidRPr="00416387" w:rsidRDefault="009838B9" w:rsidP="00D1538F">
            <w:pPr>
              <w:spacing w:after="0" w:line="240" w:lineRule="auto"/>
              <w:rPr>
                <w:rFonts w:ascii="Times New Roman" w:eastAsia="Times New Roman" w:hAnsi="Times New Roman" w:cs="Times New Roman"/>
                <w:sz w:val="24"/>
                <w:szCs w:val="24"/>
                <w:lang w:eastAsia="lv-LV"/>
              </w:rPr>
            </w:pPr>
            <w:r w:rsidRPr="00416387">
              <w:rPr>
                <w:rFonts w:ascii="Times New Roman" w:eastAsia="Calibri" w:hAnsi="Times New Roman" w:cs="Times New Roman"/>
                <w:color w:val="000000"/>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F591E8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F42A9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A12694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2E8DE940" w14:textId="77777777" w:rsidTr="00D1538F">
        <w:trPr>
          <w:trHeight w:val="114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CDA16DF"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 xml:space="preserve">2008. gada 9. jūlija Regula (EK) Nr. 762/2008 par to, kā dalībvalstis iesniedz statistiku par akvakultūru, un ar ko atceļ Padomes Regulu (EK) Nr. 788/96 (Dokuments attiecas uz EEZ) 3. </w:t>
            </w:r>
            <w:r w:rsidRPr="00416387">
              <w:rPr>
                <w:rFonts w:ascii="Times New Roman" w:eastAsia="Times New Roman" w:hAnsi="Times New Roman" w:cs="Times New Roman"/>
                <w:b/>
                <w:bCs/>
                <w:color w:val="000000"/>
                <w:sz w:val="24"/>
                <w:szCs w:val="24"/>
                <w:lang w:eastAsia="lv-LV"/>
              </w:rPr>
              <w:t>-</w:t>
            </w:r>
            <w:r w:rsidRPr="00416387">
              <w:rPr>
                <w:rFonts w:ascii="Times New Roman" w:eastAsia="Times New Roman" w:hAnsi="Times New Roman" w:cs="Times New Roman"/>
                <w:color w:val="000000"/>
                <w:sz w:val="24"/>
                <w:szCs w:val="24"/>
                <w:lang w:eastAsia="lv-LV"/>
              </w:rPr>
              <w:t xml:space="preserve">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AC42A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18.2., 18.4.,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C84D74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3. </w:t>
            </w:r>
            <w:r w:rsidRPr="00416387">
              <w:rPr>
                <w:rFonts w:ascii="Times New Roman" w:eastAsia="Calibri" w:hAnsi="Times New Roman" w:cs="Times New Roman"/>
                <w:b/>
                <w:bCs/>
                <w:color w:val="000000"/>
                <w:sz w:val="24"/>
                <w:szCs w:val="24"/>
              </w:rPr>
              <w:t>-</w:t>
            </w:r>
            <w:r w:rsidRPr="00416387">
              <w:rPr>
                <w:rFonts w:ascii="Times New Roman" w:eastAsia="Calibri" w:hAnsi="Times New Roman" w:cs="Times New Roman"/>
                <w:color w:val="000000"/>
                <w:sz w:val="24"/>
                <w:szCs w:val="24"/>
              </w:rPr>
              <w:t xml:space="preserve"> 5.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F42BE5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1281CDE0" w14:textId="77777777" w:rsidTr="00D1538F">
        <w:trPr>
          <w:trHeight w:val="1209"/>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53A1292"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Calibri" w:hAnsi="Times New Roman" w:cs="Times New Roman"/>
                <w:color w:val="000000"/>
                <w:sz w:val="24"/>
                <w:szCs w:val="24"/>
              </w:rPr>
              <w:t xml:space="preserve">Padomes 1991. gada 19. decembra Regula (EEK) Nr. 3924/91 par rūpnieciskās ražošanas Kopienas </w:t>
            </w:r>
            <w:proofErr w:type="spellStart"/>
            <w:r w:rsidRPr="00416387">
              <w:rPr>
                <w:rFonts w:ascii="Times New Roman" w:eastAsia="Calibri" w:hAnsi="Times New Roman" w:cs="Times New Roman"/>
                <w:color w:val="000000"/>
                <w:sz w:val="24"/>
                <w:szCs w:val="24"/>
              </w:rPr>
              <w:t>apsekojuma</w:t>
            </w:r>
            <w:proofErr w:type="spellEnd"/>
            <w:r w:rsidRPr="00416387">
              <w:rPr>
                <w:rFonts w:ascii="Times New Roman" w:eastAsia="Calibri" w:hAnsi="Times New Roman" w:cs="Times New Roman"/>
                <w:color w:val="000000"/>
                <w:sz w:val="24"/>
                <w:szCs w:val="24"/>
              </w:rPr>
              <w:t xml:space="preserve">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E7281A" w14:textId="77777777" w:rsidR="009838B9" w:rsidRPr="00416387" w:rsidRDefault="009838B9" w:rsidP="00D1538F">
            <w:pPr>
              <w:spacing w:after="0" w:line="240" w:lineRule="auto"/>
              <w:rPr>
                <w:rFonts w:ascii="Times New Roman" w:eastAsia="Times New Roman" w:hAnsi="Times New Roman" w:cs="Times New Roman"/>
                <w:strike/>
                <w:color w:val="000000"/>
                <w:sz w:val="24"/>
                <w:szCs w:val="24"/>
                <w:lang w:eastAsia="lv-LV"/>
              </w:rPr>
            </w:pPr>
            <w:r w:rsidRPr="00416387">
              <w:rPr>
                <w:rFonts w:ascii="Times New Roman" w:eastAsia="Calibri" w:hAnsi="Times New Roman" w:cs="Times New Roman"/>
                <w:color w:val="000000"/>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FA6F13"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2. un 5.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FFFFFF"/>
          </w:tcPr>
          <w:p w14:paraId="4F83E8AB"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0CA4BBE0" w14:textId="77777777" w:rsidTr="00D1538F">
        <w:trPr>
          <w:trHeight w:val="1385"/>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8C3D77B"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C2E39A4" w14:textId="29B608BE"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pielikuma 1. tabulas </w:t>
            </w:r>
            <w:r w:rsidRPr="00416387">
              <w:rPr>
                <w:rFonts w:ascii="Times New Roman" w:eastAsia="Times New Roman" w:hAnsi="Times New Roman" w:cs="Times New Roman"/>
                <w:color w:val="000000"/>
                <w:sz w:val="24"/>
                <w:szCs w:val="24"/>
                <w:lang w:eastAsia="lv-LV"/>
              </w:rPr>
              <w:br/>
              <w:t>20.2.</w:t>
            </w:r>
            <w:r w:rsidR="00416387">
              <w:rPr>
                <w:rFonts w:ascii="Times New Roman" w:eastAsia="Times New Roman" w:hAnsi="Times New Roman" w:cs="Times New Roman"/>
                <w:color w:val="000000"/>
                <w:sz w:val="24"/>
                <w:szCs w:val="24"/>
                <w:lang w:eastAsia="lv-LV"/>
              </w:rPr>
              <w:t xml:space="preserve">, </w:t>
            </w:r>
            <w:r w:rsidRPr="00416387">
              <w:rPr>
                <w:rFonts w:ascii="Times New Roman" w:eastAsia="Times New Roman" w:hAnsi="Times New Roman" w:cs="Times New Roman"/>
                <w:color w:val="000000"/>
                <w:sz w:val="24"/>
                <w:szCs w:val="24"/>
                <w:lang w:eastAsia="lv-LV"/>
              </w:rPr>
              <w:t xml:space="preserve">20.7., </w:t>
            </w:r>
            <w:r w:rsidRPr="00416387">
              <w:rPr>
                <w:rFonts w:ascii="Times New Roman" w:eastAsia="Times New Roman" w:hAnsi="Times New Roman" w:cs="Times New Roman"/>
                <w:sz w:val="24"/>
                <w:szCs w:val="24"/>
                <w:lang w:eastAsia="lv-LV"/>
              </w:rPr>
              <w:t>20.11. </w:t>
            </w:r>
            <w:r w:rsidRPr="00416387">
              <w:rPr>
                <w:rFonts w:ascii="Times New Roman" w:eastAsia="Times New Roman" w:hAnsi="Times New Roman" w:cs="Times New Roman"/>
                <w:color w:val="000000"/>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6605A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B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8F3663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7BECA2B5" w14:textId="77777777" w:rsidTr="00D1538F">
        <w:trPr>
          <w:trHeight w:val="128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6C831D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92C675B" w14:textId="477A2894"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20.1., 20.9., 20.10.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78609F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C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C3A1963" w14:textId="77777777" w:rsidR="009838B9" w:rsidRPr="00416387" w:rsidRDefault="009838B9" w:rsidP="00D1538F">
            <w:pPr>
              <w:spacing w:after="0" w:line="240" w:lineRule="auto"/>
              <w:rPr>
                <w:rFonts w:ascii="Times New Roman" w:eastAsia="Times New Roman" w:hAnsi="Times New Roman" w:cs="Times New Roman"/>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5FA4D57C" w14:textId="77777777" w:rsidTr="00D1538F">
        <w:trPr>
          <w:trHeight w:val="1365"/>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02AFF5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bCs/>
                <w:color w:val="000000"/>
                <w:sz w:val="24"/>
                <w:szCs w:val="24"/>
                <w:lang w:eastAsia="lv-LV"/>
              </w:rPr>
              <w:t>Eiropas Parlamenta un Padomes 2016. gada 26. oktobra Regula (ES) 2016/1952 par Eiropas statistiku attiecībā uz dabasgāzes un elektroenerģijas cenām un ar ko atceļ Direktīvu 2008/92/EK (Dokuments attiecas uz EEZ) 1.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C92F47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20.4. un 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B8573C"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6F77DE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304C343E" w14:textId="77777777" w:rsidTr="00D1538F">
        <w:trPr>
          <w:trHeight w:val="52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19EF17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Eiropas Parlamenta un Padomes direktīva 2009/28/EK (2009. gada 23. aprīlis)</w:t>
            </w:r>
          </w:p>
          <w:p w14:paraId="59A1CF33"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par atjaunojamo energoresursu izmantošanas veicināšanu un ar ko groza un sekojoši atceļ Direktīvas 2001/77/EK un 2003/30/EK (Dokuments attiecas uz EEZ) 3.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F96AC1F"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20.6.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255FDE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3. un 5.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7F9415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4D8D4D36" w14:textId="77777777" w:rsidTr="00D1538F">
        <w:trPr>
          <w:trHeight w:val="1817"/>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67D0AC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direktīva 2012/27/ES (2012. gada 25. oktobris) par energoefektivitāti, ar ko groza Direktīvas 2009/125/EK un 2010/30/ES un atceļ Direktīvas 2004/8/EK un 2006/32/EK (Dokuments attiecas uz EEZ) 3. un 24.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612A55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20.8., 20.12., 20.13.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45D038C"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3. un 24.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F5DD3A5"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769F2EAD" w14:textId="77777777" w:rsidTr="00D1538F">
        <w:trPr>
          <w:trHeight w:val="129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0D7FC9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regula (ES) 2018/643</w:t>
            </w:r>
          </w:p>
          <w:p w14:paraId="3901FCE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(2018. gada 18. aprīlis) par dzelzceļa transporta statistiku 4. un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C4F1D4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22308F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4. un 6.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51B628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530DF783" w14:textId="77777777" w:rsidTr="00D1538F">
        <w:trPr>
          <w:trHeight w:val="147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3CEA30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 xml:space="preserve">2012. gada 18. janvāra Regula (ES) Nr. 70/2012 par statistikas pārskatiem attiecībā uz autopārvadājumiem (Dokuments attiecas uz EEZ) 1. un </w:t>
            </w:r>
            <w:r w:rsidRPr="00416387">
              <w:rPr>
                <w:rFonts w:ascii="Times New Roman" w:eastAsia="Times New Roman" w:hAnsi="Times New Roman" w:cs="Times New Roman"/>
                <w:color w:val="000000"/>
                <w:sz w:val="24"/>
                <w:szCs w:val="24"/>
                <w:lang w:eastAsia="lv-LV"/>
              </w:rPr>
              <w:b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951FB7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9290AF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un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695FCB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37F8FD3" w14:textId="77777777" w:rsidTr="00D1538F">
        <w:trPr>
          <w:trHeight w:val="139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9DD4B6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 xml:space="preserve">Eiropas Parlamenta un Padomes </w:t>
            </w:r>
            <w:r w:rsidRPr="00416387">
              <w:rPr>
                <w:rFonts w:ascii="Times New Roman" w:eastAsia="Calibri" w:hAnsi="Times New Roman" w:cs="Times New Roman"/>
                <w:color w:val="000000"/>
                <w:sz w:val="24"/>
                <w:szCs w:val="24"/>
              </w:rPr>
              <w:br/>
              <w:t>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A2C76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C950A1"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un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A26F48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13335D9" w14:textId="77777777" w:rsidTr="004D1A40">
        <w:trPr>
          <w:trHeight w:val="52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FBD4EA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Komisijas direktīva 2009/4/EK (2009. gada 23. janvāris)</w:t>
            </w:r>
          </w:p>
          <w:p w14:paraId="3C7EE43C"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par pasākumiem, lai novērstu un atklātu manipulācijas ar </w:t>
            </w:r>
            <w:proofErr w:type="spellStart"/>
            <w:r w:rsidRPr="00416387">
              <w:rPr>
                <w:rFonts w:ascii="Times New Roman" w:eastAsia="Times New Roman" w:hAnsi="Times New Roman" w:cs="Times New Roman"/>
                <w:color w:val="000000"/>
                <w:sz w:val="24"/>
                <w:szCs w:val="24"/>
                <w:lang w:eastAsia="lv-LV"/>
              </w:rPr>
              <w:t>tahogrāfu</w:t>
            </w:r>
            <w:proofErr w:type="spellEnd"/>
            <w:r w:rsidRPr="00416387">
              <w:rPr>
                <w:rFonts w:ascii="Times New Roman" w:eastAsia="Times New Roman" w:hAnsi="Times New Roman" w:cs="Times New Roman"/>
                <w:color w:val="000000"/>
                <w:sz w:val="24"/>
                <w:szCs w:val="24"/>
                <w:lang w:eastAsia="lv-LV"/>
              </w:rPr>
              <w:t xml:space="preserve"> ierakstiem, un ar ko groza Eiropas Parlamenta un Padomes Direktīvu 2006/22/EK par minimālajiem nosacījumiem Padomes Regulu (EEK) Nr. 3820/85 un (EEK) Nr. 3821/85 īstenošanai saistībā ar sociālās jomas tiesību aktiem attiecībā uz darbībām autotransporta jomā un par Padomes Direktīvas 88/599/EEK atcelšanu</w:t>
            </w:r>
          </w:p>
          <w:p w14:paraId="6B06B8E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lastRenderedPageBreak/>
              <w:t>(Dokuments attiecas uz EEZ) 1., 3.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F026FE"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lastRenderedPageBreak/>
              <w:t>pielikuma 1. tabulas 24.4.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714DD9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3. un 7.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685419F"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5CA6B87D" w14:textId="77777777" w:rsidTr="00D1538F">
        <w:trPr>
          <w:trHeight w:val="52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4A58B7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E33E13" w14:textId="57A31202"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25.1.</w:t>
            </w:r>
            <w:r w:rsidR="00416387">
              <w:rPr>
                <w:rFonts w:ascii="Times New Roman" w:eastAsia="Times New Roman" w:hAnsi="Times New Roman" w:cs="Times New Roman"/>
                <w:color w:val="000000"/>
                <w:sz w:val="24"/>
                <w:szCs w:val="24"/>
                <w:lang w:eastAsia="lv-LV"/>
              </w:rPr>
              <w:t xml:space="preserve"> un</w:t>
            </w:r>
            <w:r w:rsidRPr="00416387">
              <w:rPr>
                <w:rFonts w:ascii="Times New Roman" w:eastAsia="Times New Roman" w:hAnsi="Times New Roman" w:cs="Times New Roman"/>
                <w:color w:val="000000"/>
                <w:sz w:val="24"/>
                <w:szCs w:val="24"/>
                <w:lang w:eastAsia="lv-LV"/>
              </w:rPr>
              <w:t xml:space="preserve">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1D1387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9.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26F233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4D03B99" w14:textId="77777777" w:rsidTr="00D1538F">
        <w:trPr>
          <w:trHeight w:val="151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3008681"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2014. gada 16. aprīļa Regula (ES) Nr. 538/2014, ar ko groza Regulu (ES) Nr. 691/2011 par Eiropas vides ekonomiskajiem kontiem (Dokuments attiecas uz EEZ)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34B657"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27.2. un 27.16.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F43F94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4.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DBF093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62C488F" w14:textId="77777777" w:rsidTr="00D1538F">
        <w:trPr>
          <w:trHeight w:val="162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38B292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2014. gada 16. aprīļa Regula (ES) Nr. 538/2014, ar ko groza Regulu (ES) Nr. 691/2011 par Eiropas vides ekonomiskajiem kontiem (Dokuments attiecas uz EEZ) 6.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CB6D5C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27.14.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D34CD0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6.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DAA37D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7A13A742" w14:textId="77777777" w:rsidTr="00D1538F">
        <w:trPr>
          <w:trHeight w:val="1622"/>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BE8648D"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Eiropas Parlamenta un Padomes 2014. gada 16. aprīļa Regula (ES) Nr. 538/2014, ar ko groza Regulu (ES) Nr. 691/2011 par Eiropas vides ekonomiskajiem kontiem (Dokuments attiecas uz EEZ) 5.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D663D7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27.15.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65068E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5.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5D43C2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0D610B00" w14:textId="77777777" w:rsidTr="00D1538F">
        <w:trPr>
          <w:trHeight w:val="1394"/>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F04970B"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237BC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27.6.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2515C83"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656DCCA"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4FC6C0E" w14:textId="77777777" w:rsidTr="00D1538F">
        <w:trPr>
          <w:trHeight w:val="1373"/>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EEFBBC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E0333F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27.7.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BED0B1B"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2.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FCFE12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6A55F532" w14:textId="77777777" w:rsidTr="00D1538F">
        <w:trPr>
          <w:trHeight w:val="1318"/>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2CA305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1ADA95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27.8.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E4539E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3.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0CA421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1D57C58" w14:textId="77777777" w:rsidTr="00D1538F">
        <w:trPr>
          <w:trHeight w:val="1288"/>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EAC69A3"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2009. gada 16. septembra Regula (EK) Nr. 1006/2009, ar ko groza Regulu (EK) Nr. 808/2004 attiecībā uz Kopienas statistiku par informācijas sabiedrību (Dokuments attiecas uz EEZ) 1.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75D7BCA"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62CBA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un 2.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12C76C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1D19B7B3" w14:textId="77777777" w:rsidTr="00D1538F">
        <w:trPr>
          <w:trHeight w:val="381"/>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61023D2"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bCs/>
                <w:color w:val="000000"/>
                <w:sz w:val="24"/>
                <w:szCs w:val="24"/>
                <w:bdr w:val="none" w:sz="0" w:space="0" w:color="auto" w:frame="1"/>
                <w:shd w:val="clear" w:color="auto" w:fill="FFFFFF"/>
              </w:rPr>
              <w:lastRenderedPageBreak/>
              <w:t xml:space="preserve">Komisijas 2006. gada 20. jūnija Regula (EK) Nr. 909/2006, ar ko groza I un II pielikumu Eiropas Parlamenta un Padomes Regulai (EK) Nr. 138/2004 par ekonomikas pārskatiem Kopienas lauksaimniecībā (Dokuments attiecas uz EEZ) 1. un </w:t>
            </w:r>
            <w:r w:rsidRPr="00416387">
              <w:rPr>
                <w:rFonts w:ascii="Times New Roman" w:eastAsia="Calibri" w:hAnsi="Times New Roman" w:cs="Times New Roman"/>
                <w:bCs/>
                <w:color w:val="000000"/>
                <w:sz w:val="24"/>
                <w:szCs w:val="24"/>
                <w:bdr w:val="none" w:sz="0" w:space="0" w:color="auto" w:frame="1"/>
                <w:shd w:val="clear" w:color="auto" w:fill="FFFFFF"/>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43AFFB0" w14:textId="46337376"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4.6.-4.8., 16.1., 16.4., 16.13., 16.14.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66FD8F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un 2.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BE2F69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349F3FA7" w14:textId="77777777" w:rsidTr="00D1538F">
        <w:trPr>
          <w:trHeight w:val="1917"/>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EA9092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D0B658" w14:textId="082A8AF3"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4.6.-4.8., 16.1., 16.4.,</w:t>
            </w:r>
            <w:r w:rsidR="00416387">
              <w:rPr>
                <w:rFonts w:ascii="Times New Roman" w:eastAsia="Times New Roman" w:hAnsi="Times New Roman" w:cs="Times New Roman"/>
                <w:color w:val="000000"/>
                <w:sz w:val="24"/>
                <w:szCs w:val="24"/>
                <w:lang w:eastAsia="lv-LV"/>
              </w:rPr>
              <w:t xml:space="preserve"> </w:t>
            </w:r>
            <w:r w:rsidRPr="00416387">
              <w:rPr>
                <w:rFonts w:ascii="Times New Roman" w:eastAsia="Times New Roman" w:hAnsi="Times New Roman" w:cs="Times New Roman"/>
                <w:color w:val="000000"/>
                <w:sz w:val="24"/>
                <w:szCs w:val="24"/>
                <w:lang w:eastAsia="lv-LV"/>
              </w:rPr>
              <w:t>16.13.,16.14.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2F0290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261FFC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1A0AD866" w14:textId="77777777" w:rsidTr="00D1538F">
        <w:trPr>
          <w:trHeight w:val="1556"/>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C59BDF6" w14:textId="77777777" w:rsidR="009838B9" w:rsidRPr="00416387" w:rsidRDefault="009838B9" w:rsidP="00D1538F">
            <w:pPr>
              <w:spacing w:after="0" w:line="240" w:lineRule="auto"/>
              <w:rPr>
                <w:rFonts w:ascii="Times New Roman" w:eastAsia="Times New Roman" w:hAnsi="Times New Roman" w:cs="Times New Roman"/>
                <w:b/>
                <w:color w:val="000000"/>
                <w:sz w:val="24"/>
                <w:szCs w:val="24"/>
                <w:lang w:eastAsia="lv-LV"/>
              </w:rPr>
            </w:pPr>
            <w:r w:rsidRPr="00416387">
              <w:rPr>
                <w:rFonts w:ascii="Times New Roman" w:eastAsia="Times New Roman" w:hAnsi="Times New Roman" w:cs="Times New Roman"/>
                <w:color w:val="000000"/>
                <w:sz w:val="24"/>
                <w:szCs w:val="24"/>
                <w:lang w:eastAsia="lv-LV"/>
              </w:rPr>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9D96D7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9.4. un 9.5.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5496C09"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CC26E3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29A9A021" w14:textId="77777777" w:rsidTr="00D1538F">
        <w:trPr>
          <w:trHeight w:val="437"/>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D1C7F2C" w14:textId="77777777" w:rsidR="009838B9" w:rsidRPr="00416387" w:rsidRDefault="009838B9" w:rsidP="00D1538F">
            <w:pPr>
              <w:spacing w:after="0" w:line="240" w:lineRule="auto"/>
              <w:rPr>
                <w:rFonts w:ascii="Times New Roman" w:eastAsia="Calibri" w:hAnsi="Times New Roman" w:cs="Times New Roman"/>
                <w:b/>
                <w:color w:val="000000"/>
                <w:sz w:val="24"/>
                <w:szCs w:val="24"/>
              </w:rPr>
            </w:pPr>
            <w:r w:rsidRPr="00416387">
              <w:rPr>
                <w:rFonts w:ascii="Times New Roman" w:eastAsia="Calibri" w:hAnsi="Times New Roman" w:cs="Times New Roman"/>
                <w:bCs/>
                <w:color w:val="000000"/>
                <w:sz w:val="24"/>
                <w:szCs w:val="24"/>
                <w:bdr w:val="none" w:sz="0" w:space="0" w:color="auto" w:frame="1"/>
                <w:shd w:val="clear" w:color="auto" w:fill="FFFFFF"/>
              </w:rPr>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sidRPr="00416387">
              <w:rPr>
                <w:rFonts w:ascii="Times New Roman" w:eastAsia="Calibri" w:hAnsi="Times New Roman" w:cs="Times New Roman"/>
                <w:bCs/>
                <w:color w:val="000000"/>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94784B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9.4. un 9.5.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7BB302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3323F0D"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5AEE4121"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A8B9E56"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hAnsi="Times New Roman" w:cs="Times New Roman"/>
                <w:sz w:val="24"/>
                <w:szCs w:val="24"/>
                <w:shd w:val="clear" w:color="auto" w:fill="FFFFFF"/>
              </w:rPr>
              <w:t xml:space="preserve">Eiropas Parlamenta un Padomes 2019.  gada 10. oktobra Regula (ES) 2019/1700, ar ko izveido vienotu ietvaru Eiropas statistikai par personām un mājsaimniecībām, kuras pamatā ir no izlasēm savākti dati individuālā līmenī, ar ko groza Eiropas Parlamenta un Padomes Regulas (EK) Nr. 808/2004, (EK) Nr. 452/2008 un (EK) Nr. 1338/2008 un ar ko atceļ </w:t>
            </w:r>
            <w:r w:rsidRPr="00416387">
              <w:rPr>
                <w:rFonts w:ascii="Times New Roman" w:hAnsi="Times New Roman" w:cs="Times New Roman"/>
                <w:sz w:val="24"/>
                <w:szCs w:val="24"/>
                <w:shd w:val="clear" w:color="auto" w:fill="FFFFFF"/>
              </w:rPr>
              <w:lastRenderedPageBreak/>
              <w:t>Eiropas Parlamenta un Padomes Regulu (EK) Nr. 1177/2003 un Padomes Regulu (EK) Nr. 577/98 (Dokuments attiecas uz EEZ) 1. panta 1. punkts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4610A7" w14:textId="0C1E4944"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lastRenderedPageBreak/>
              <w:t>pielikuma 1. tabulas 10.1., 6.1</w:t>
            </w:r>
            <w:r w:rsidR="00517E53">
              <w:rPr>
                <w:rFonts w:ascii="Times New Roman" w:eastAsia="Calibri" w:hAnsi="Times New Roman" w:cs="Times New Roman"/>
                <w:color w:val="000000"/>
                <w:sz w:val="24"/>
                <w:szCs w:val="24"/>
              </w:rPr>
              <w:t>5</w:t>
            </w:r>
            <w:r w:rsidRPr="00416387">
              <w:rPr>
                <w:rFonts w:ascii="Times New Roman" w:eastAsia="Calibri" w:hAnsi="Times New Roman" w:cs="Times New Roman"/>
                <w:color w:val="000000"/>
                <w:sz w:val="24"/>
                <w:szCs w:val="24"/>
              </w:rPr>
              <w:t>.</w:t>
            </w:r>
            <w:r w:rsidR="00416387">
              <w:rPr>
                <w:rFonts w:ascii="Times New Roman" w:eastAsia="Calibri" w:hAnsi="Times New Roman" w:cs="Times New Roman"/>
                <w:color w:val="000000"/>
                <w:sz w:val="24"/>
                <w:szCs w:val="24"/>
              </w:rPr>
              <w:t xml:space="preserve">, </w:t>
            </w:r>
            <w:r w:rsidRPr="00416387">
              <w:rPr>
                <w:rFonts w:ascii="Times New Roman" w:eastAsia="Calibri" w:hAnsi="Times New Roman" w:cs="Times New Roman"/>
                <w:color w:val="000000"/>
                <w:sz w:val="24"/>
                <w:szCs w:val="24"/>
              </w:rPr>
              <w:t>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FF98E1E"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1. punkta un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3CDD843"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56808694"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1457113"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hAnsi="Times New Roman" w:cs="Times New Roman"/>
                <w:sz w:val="24"/>
                <w:szCs w:val="24"/>
                <w:shd w:val="clear" w:color="auto" w:fill="FFFFFF"/>
              </w:rPr>
              <w:t>Komisijas 2019. gada 16. decembra Deleģētā regula (ES) 2020/256, ar ko Eiropas Parlamenta un Padomes Regulu (ES) 2019/1700 papildina, izveidojot daudzgadu mainīgo plānu (Dokuments attiecas uz EEZ) 1. pants, 2. panta 2. punkts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00F9076"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025DF4D"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2. panta 2. punkta un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7F46982"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F37F810"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BB7BA41"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hAnsi="Times New Roman" w:cs="Times New Roman"/>
                <w:sz w:val="24"/>
                <w:szCs w:val="24"/>
                <w:shd w:val="clear" w:color="auto" w:fill="FFFFFF"/>
              </w:rPr>
              <w:t xml:space="preserve">Komisijas 2019. gada 16. decembra Īstenošanas regula (ES) 2019/2242, ar ko saskaņā ar Eiropas Parlamenta un Padomes Regulu (ES) 2019/1700 precizē datu kopu tehniskos aspektus, nosaka tehniskos formātus un precizē kvalitātes ziņojumu detalizētu sagatavošanas kārtību un saturu par izlases </w:t>
            </w:r>
            <w:proofErr w:type="spellStart"/>
            <w:r w:rsidRPr="00416387">
              <w:rPr>
                <w:rFonts w:ascii="Times New Roman" w:hAnsi="Times New Roman" w:cs="Times New Roman"/>
                <w:sz w:val="24"/>
                <w:szCs w:val="24"/>
                <w:shd w:val="clear" w:color="auto" w:fill="FFFFFF"/>
              </w:rPr>
              <w:t>apsekojuma</w:t>
            </w:r>
            <w:proofErr w:type="spellEnd"/>
            <w:r w:rsidRPr="00416387">
              <w:rPr>
                <w:rFonts w:ascii="Times New Roman" w:hAnsi="Times New Roman" w:cs="Times New Roman"/>
                <w:sz w:val="24"/>
                <w:szCs w:val="24"/>
                <w:shd w:val="clear" w:color="auto" w:fill="FFFFFF"/>
              </w:rPr>
              <w:t xml:space="preserve"> organizēšanu ienākumu un dzīves apstākļu jomā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27104F6"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4D837CB"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5E14C47"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24591E5"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1346776"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hAnsi="Times New Roman" w:cs="Times New Roman"/>
                <w:sz w:val="24"/>
                <w:szCs w:val="24"/>
                <w:shd w:val="clear" w:color="auto" w:fill="FFFFFF"/>
              </w:rPr>
              <w:t>Komisijas 2019. gada 16. decembra Deleģētā regula (ES) 2020/258, ar ko Eiropas Parlamenta un Padomes Regulu (ES) 2019/1700 papildina, precizējot ienākumu un dzīves apstākļu jomas mainīgo lielumu skaitu un nosaukumus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271F80D"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945F0ED"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B3884A4"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1802F891"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1FAE406"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 xml:space="preserve">Komisijas 2009. gada 11. marta Regula (EK) Nr. 251/2009, ar ko īsteno un groza Eiropas Parlamenta un Padomes Regulu (EK) Nr. 295/2008 attiecībā uz datu sērijām, kas jāsniedz saistībā ar uzņēmējdarbības strukturālo statistiku, un pielāgojumiem, kas vajadzīgi pēc tam, kad tika pārskatīta preču statistiskā klasifikācija pēc saimniecības nozarēm (CPA) (Dokuments attiecas uz EEZ) 1. </w:t>
            </w:r>
            <w:r w:rsidRPr="00416387">
              <w:rPr>
                <w:rFonts w:ascii="Times New Roman" w:eastAsia="Times New Roman" w:hAnsi="Times New Roman" w:cs="Times New Roman"/>
                <w:b/>
                <w:bCs/>
                <w:color w:val="000000"/>
                <w:sz w:val="24"/>
                <w:szCs w:val="24"/>
                <w:lang w:eastAsia="lv-LV"/>
              </w:rPr>
              <w:t>-</w:t>
            </w:r>
            <w:r w:rsidRPr="00416387">
              <w:rPr>
                <w:rFonts w:ascii="Times New Roman" w:eastAsia="Times New Roman" w:hAnsi="Times New Roman" w:cs="Times New Roman"/>
                <w:color w:val="000000"/>
                <w:sz w:val="24"/>
                <w:szCs w:val="24"/>
                <w:lang w:eastAsia="lv-LV"/>
              </w:rPr>
              <w:t xml:space="preserve">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10A67E4"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pielikuma 1. tabulas 13.1. un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74041AA"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1.-4.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723EB33"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2F78CC11"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506A1E0"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hAnsi="Times New Roman" w:cs="Times New Roman"/>
                <w:sz w:val="24"/>
                <w:szCs w:val="24"/>
                <w:shd w:val="clear" w:color="auto" w:fill="FFFFFF"/>
              </w:rPr>
              <w:t xml:space="preserve">Eiropas Parlamenta un Padomes Regula (ES) 2019/2152 (2019. gada 27. novembris) par Eiropas uzņēmējdarbības statistiku, ar ko atceļ 10 tiesību aktus uzņēmējdarbības </w:t>
            </w:r>
            <w:r w:rsidRPr="00416387">
              <w:rPr>
                <w:rFonts w:ascii="Times New Roman" w:hAnsi="Times New Roman" w:cs="Times New Roman"/>
                <w:sz w:val="24"/>
                <w:szCs w:val="24"/>
                <w:shd w:val="clear" w:color="auto" w:fill="FFFFFF"/>
              </w:rPr>
              <w:lastRenderedPageBreak/>
              <w:t xml:space="preserve">statistikas jomā (Dokuments attiecas uz EEZ) </w:t>
            </w:r>
            <w:r w:rsidRPr="00416387">
              <w:rPr>
                <w:rFonts w:ascii="Times New Roman" w:hAnsi="Times New Roman" w:cs="Times New Roman"/>
                <w:color w:val="000000"/>
                <w:sz w:val="24"/>
                <w:szCs w:val="24"/>
              </w:rPr>
              <w:t>2. pants, 6. pants, I un II pielikuma 4. joma</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A7CE7FE" w14:textId="40ABD169"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lastRenderedPageBreak/>
              <w:t>pielikuma 1. tabulas 13.9.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4DCB80B"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hAnsi="Times New Roman" w:cs="Times New Roman"/>
                <w:color w:val="000000"/>
                <w:sz w:val="24"/>
                <w:szCs w:val="24"/>
              </w:rPr>
              <w:t xml:space="preserve">2.,6. panta, I un II </w:t>
            </w:r>
            <w:r w:rsidRPr="00416387">
              <w:rPr>
                <w:rFonts w:ascii="Times New Roman" w:hAnsi="Times New Roman" w:cs="Times New Roman"/>
                <w:color w:val="000000"/>
                <w:sz w:val="24"/>
                <w:szCs w:val="24"/>
              </w:rPr>
              <w:lastRenderedPageBreak/>
              <w:t>pielikuma 4. joma</w:t>
            </w:r>
            <w:r w:rsidRPr="00416387">
              <w:rPr>
                <w:rFonts w:ascii="Times New Roman" w:eastAsia="Calibri" w:hAnsi="Times New Roman" w:cs="Times New Roman"/>
                <w:color w:val="000000"/>
                <w:sz w:val="24"/>
                <w:szCs w:val="24"/>
              </w:rPr>
              <w:t>s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28D3D62"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lastRenderedPageBreak/>
              <w:t>Neparedz stingrākas prasības</w:t>
            </w:r>
          </w:p>
        </w:tc>
      </w:tr>
      <w:tr w:rsidR="009838B9" w:rsidRPr="00021597" w14:paraId="2C305CFE"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8397E9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hAnsi="Times New Roman" w:cs="Times New Roman"/>
                <w:sz w:val="24"/>
                <w:szCs w:val="24"/>
                <w:shd w:val="clear" w:color="auto" w:fill="FFFFFF"/>
              </w:rPr>
              <w:t>Eiropas Parlamenta un Padomes Regula (EK) Nr. 295/2008 ( 2008. gada 11. marts) par uzņēmējdarbības strukturālo statistiku (pārstrādāta versija)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0B96B13"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pielikuma 1. tabulas 23.5.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44D8F0B"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w:t>
            </w:r>
            <w:r w:rsidRPr="00416387">
              <w:rPr>
                <w:rFonts w:ascii="Times New Roman" w:eastAsia="Calibri" w:hAnsi="Times New Roman" w:cs="Times New Roman"/>
                <w:sz w:val="24"/>
                <w:szCs w:val="24"/>
              </w:rPr>
              <w:t xml:space="preserve">3. pielikuma </w:t>
            </w:r>
            <w:r w:rsidRPr="00416387">
              <w:rPr>
                <w:rFonts w:ascii="Times New Roman" w:eastAsia="Calibri" w:hAnsi="Times New Roman" w:cs="Times New Roman"/>
                <w:color w:val="000000"/>
                <w:sz w:val="24"/>
                <w:szCs w:val="24"/>
              </w:rPr>
              <w:t>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E757C59"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29B34A21"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66C3D16"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 xml:space="preserve">Eiropas Parlamenta un Padomes </w:t>
            </w:r>
            <w:r w:rsidRPr="00416387">
              <w:rPr>
                <w:rFonts w:ascii="Times New Roman" w:eastAsia="Times New Roman" w:hAnsi="Times New Roman" w:cs="Times New Roman"/>
                <w:color w:val="000000"/>
                <w:sz w:val="24"/>
                <w:szCs w:val="24"/>
                <w:lang w:eastAsia="lv-LV"/>
              </w:rPr>
              <w:br/>
              <w:t>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1705368"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Times New Roman" w:hAnsi="Times New Roman" w:cs="Times New Roman"/>
                <w:color w:val="000000"/>
                <w:sz w:val="24"/>
                <w:szCs w:val="24"/>
                <w:lang w:eastAsia="lv-LV"/>
              </w:rPr>
              <w:t>pielikuma 1. tabulas 13.1.,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D3C6B2A"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2. un 5.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31E7EE7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295FD20D"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E2FAF19" w14:textId="77777777" w:rsidR="009838B9" w:rsidRPr="00416387" w:rsidRDefault="009838B9" w:rsidP="00D1538F">
            <w:pPr>
              <w:spacing w:after="0" w:line="240" w:lineRule="auto"/>
              <w:rPr>
                <w:rFonts w:ascii="Times New Roman" w:hAnsi="Times New Roman" w:cs="Times New Roman"/>
                <w:sz w:val="24"/>
                <w:szCs w:val="24"/>
                <w:shd w:val="clear" w:color="auto" w:fill="FFFFFF"/>
              </w:rPr>
            </w:pPr>
            <w:r w:rsidRPr="00416387">
              <w:rPr>
                <w:rFonts w:ascii="Times New Roman" w:eastAsia="Calibri" w:hAnsi="Times New Roman" w:cs="Times New Roman"/>
                <w:bCs/>
                <w:color w:val="000000"/>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65D4D7D" w14:textId="31E44E76"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pielikuma 1. tabulas 13.3.</w:t>
            </w:r>
            <w:r w:rsidR="00416387">
              <w:rPr>
                <w:rFonts w:ascii="Times New Roman" w:eastAsia="Calibri" w:hAnsi="Times New Roman" w:cs="Times New Roman"/>
                <w:color w:val="000000"/>
                <w:sz w:val="24"/>
                <w:szCs w:val="24"/>
              </w:rPr>
              <w:t xml:space="preserve"> un</w:t>
            </w:r>
            <w:r w:rsidRPr="00416387">
              <w:rPr>
                <w:rFonts w:ascii="Times New Roman" w:eastAsia="Calibri" w:hAnsi="Times New Roman" w:cs="Times New Roman"/>
                <w:color w:val="000000"/>
                <w:sz w:val="24"/>
                <w:szCs w:val="24"/>
              </w:rPr>
              <w:t xml:space="preserve">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4729478"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2.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AB69430"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6750A945"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C0A03A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Pr="00416387">
              <w:rPr>
                <w:rFonts w:ascii="Times New Roman" w:eastAsia="Calibri" w:hAnsi="Times New Roman" w:cs="Times New Roman"/>
                <w:bCs/>
                <w:color w:val="000000"/>
                <w:sz w:val="24"/>
                <w:szCs w:val="24"/>
                <w:bdr w:val="none" w:sz="0" w:space="0" w:color="auto" w:frame="1"/>
                <w:shd w:val="clear" w:color="auto" w:fill="FFFFFF"/>
              </w:rPr>
              <w:br/>
              <w:t xml:space="preserve">2008. gada 11. marta Regula (EK) Nr. 295/2008 par uzņēmējdarbības strukturālo statistiku </w:t>
            </w:r>
            <w:r w:rsidRPr="00416387">
              <w:rPr>
                <w:rFonts w:ascii="Times New Roman" w:eastAsia="Times New Roman" w:hAnsi="Times New Roman" w:cs="Times New Roman"/>
                <w:color w:val="000000"/>
                <w:sz w:val="24"/>
                <w:szCs w:val="24"/>
                <w:lang w:eastAsia="lv-LV"/>
              </w:rPr>
              <w:t>(pārstrādāta versija)</w:t>
            </w:r>
            <w:r w:rsidRPr="00416387">
              <w:rPr>
                <w:rFonts w:ascii="Times New Roman" w:eastAsia="Calibri" w:hAnsi="Times New Roman" w:cs="Times New Roman"/>
                <w:bCs/>
                <w:color w:val="000000"/>
                <w:sz w:val="24"/>
                <w:szCs w:val="24"/>
                <w:bdr w:val="none" w:sz="0" w:space="0" w:color="auto" w:frame="1"/>
                <w:shd w:val="clear" w:color="auto" w:fill="FFFFFF"/>
              </w:rPr>
              <w:t xml:space="preserve">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73C049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pielikuma 1. tabulas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488577E"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8. pielikuma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D91395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44439143"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C7ABBE6"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hAnsi="Times New Roman" w:cs="Times New Roman"/>
                <w:sz w:val="24"/>
                <w:szCs w:val="24"/>
                <w:shd w:val="clear" w:color="auto" w:fill="FFFFFF"/>
              </w:rPr>
              <w:t xml:space="preserve">Komisijas 2019. gada 16. decembra Īstenošanas regula (ES) 2019/2240 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sidRPr="00416387">
              <w:rPr>
                <w:rFonts w:ascii="Times New Roman" w:hAnsi="Times New Roman" w:cs="Times New Roman"/>
                <w:sz w:val="24"/>
                <w:szCs w:val="24"/>
                <w:shd w:val="clear" w:color="auto" w:fill="FFFFFF"/>
              </w:rPr>
              <w:t>apsekojuma</w:t>
            </w:r>
            <w:proofErr w:type="spellEnd"/>
            <w:r w:rsidRPr="00416387">
              <w:rPr>
                <w:rFonts w:ascii="Times New Roman" w:hAnsi="Times New Roman" w:cs="Times New Roman"/>
                <w:sz w:val="24"/>
                <w:szCs w:val="24"/>
                <w:shd w:val="clear" w:color="auto" w:fill="FFFFFF"/>
              </w:rPr>
              <w:t xml:space="preserve"> organizēšanu darbaspēka jomā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B871563"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color w:val="000000"/>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4C3E98"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00A3FF0"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20F0C8A9"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6F287E38"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hAnsi="Times New Roman" w:cs="Times New Roman"/>
                <w:sz w:val="24"/>
                <w:szCs w:val="24"/>
                <w:shd w:val="clear" w:color="auto" w:fill="FFFFFF"/>
              </w:rPr>
              <w:lastRenderedPageBreak/>
              <w:t xml:space="preserve">Komisijas 2019. gada 16. decembra Īstenošanas regula (ES) 2019/2241 ar ko saskaņā ar Eiropas Parlamenta un Padomes Regulu (ES) 2019/1700 apraksta mainīgos lielumus un </w:t>
            </w:r>
            <w:proofErr w:type="spellStart"/>
            <w:r w:rsidRPr="00416387">
              <w:rPr>
                <w:rFonts w:ascii="Times New Roman" w:hAnsi="Times New Roman" w:cs="Times New Roman"/>
                <w:sz w:val="24"/>
                <w:szCs w:val="24"/>
                <w:shd w:val="clear" w:color="auto" w:fill="FFFFFF"/>
              </w:rPr>
              <w:t>laikrindu</w:t>
            </w:r>
            <w:proofErr w:type="spellEnd"/>
            <w:r w:rsidRPr="00416387">
              <w:rPr>
                <w:rFonts w:ascii="Times New Roman" w:hAnsi="Times New Roman" w:cs="Times New Roman"/>
                <w:sz w:val="24"/>
                <w:szCs w:val="24"/>
                <w:shd w:val="clear" w:color="auto" w:fill="FFFFFF"/>
              </w:rPr>
              <w:t xml:space="preserve"> garumu, kvalitātes prasības un detalizācijas pakāpi mēneša bezdarba datu nosūtīšanai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7F2419"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color w:val="000000"/>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B98D9BA"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1E59E25"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3E88C0CE"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504EBF5B"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hAnsi="Times New Roman" w:cs="Times New Roman"/>
                <w:sz w:val="24"/>
                <w:szCs w:val="24"/>
                <w:shd w:val="clear" w:color="auto" w:fill="FFFFFF"/>
              </w:rPr>
              <w:t>Komisijas 2019. gada 16. decembra Deleģētā regula (ES) 2020/256 ar ko Eiropas Parlamenta un Padomes Regulu (ES) 2019/1700 papildina, izveidojot daudzgadu mainīgo plānu (Dokuments attiecas uz EEZ)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80FD63B"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color w:val="000000"/>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29A7CEA"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2.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BB6CAA4"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3A2B984F"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1F5986C4" w14:textId="77777777" w:rsidR="009838B9" w:rsidRPr="00416387" w:rsidRDefault="009838B9" w:rsidP="00D1538F">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6387">
              <w:rPr>
                <w:rFonts w:ascii="Times New Roman" w:hAnsi="Times New Roman" w:cs="Times New Roman"/>
                <w:sz w:val="24"/>
                <w:szCs w:val="24"/>
                <w:shd w:val="clear" w:color="auto" w:fill="FFFFFF"/>
              </w:rPr>
              <w:t>Komisijas 2019. gada 16. decembra Deleģētā regula (ES) 2020/257 ar ko Eiropas Parlamenta un Padomes Regulu (ES) 2019/1700 papildina, precizējot darbaspēka jomas mainīgo lielumu skaitu un nosaukumu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893BE35"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color w:val="000000"/>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F4C926"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57D5A519" w14:textId="77777777" w:rsidR="009838B9" w:rsidRPr="00416387" w:rsidRDefault="009838B9" w:rsidP="00D1538F">
            <w:pPr>
              <w:spacing w:after="0" w:line="240" w:lineRule="auto"/>
              <w:rPr>
                <w:rFonts w:ascii="Times New Roman" w:eastAsia="Times New Roman" w:hAnsi="Times New Roman" w:cs="Times New Roman"/>
                <w:color w:val="000000"/>
                <w:sz w:val="24"/>
                <w:szCs w:val="24"/>
                <w:lang w:eastAsia="lv-LV"/>
              </w:rPr>
            </w:pPr>
            <w:r w:rsidRPr="00416387">
              <w:rPr>
                <w:rFonts w:ascii="Times New Roman" w:eastAsia="Calibri" w:hAnsi="Times New Roman" w:cs="Times New Roman"/>
                <w:color w:val="000000"/>
                <w:sz w:val="24"/>
                <w:szCs w:val="24"/>
              </w:rPr>
              <w:t>Neparedz stingrākas prasības</w:t>
            </w:r>
          </w:p>
        </w:tc>
      </w:tr>
      <w:tr w:rsidR="009838B9" w:rsidRPr="00021597" w14:paraId="280E2287"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57EDB9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bCs/>
                <w:color w:val="000000"/>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EBA7E2D" w14:textId="5C2F3775"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pielikuma 1. tabulas 16.2., 16.3., 16.10., 16.11.</w:t>
            </w:r>
            <w:r w:rsidR="00416387">
              <w:rPr>
                <w:rFonts w:ascii="Times New Roman" w:eastAsia="Calibri" w:hAnsi="Times New Roman" w:cs="Times New Roman"/>
                <w:sz w:val="24"/>
                <w:szCs w:val="24"/>
              </w:rPr>
              <w:t xml:space="preserve">, </w:t>
            </w:r>
            <w:r w:rsidRPr="00416387">
              <w:rPr>
                <w:rFonts w:ascii="Times New Roman" w:eastAsia="Calibri" w:hAnsi="Times New Roman" w:cs="Times New Roman"/>
                <w:sz w:val="24"/>
                <w:szCs w:val="24"/>
              </w:rPr>
              <w:t>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3877424"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6E7F6337"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84E508E"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14F5E19"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color w:val="000000"/>
                <w:sz w:val="24"/>
                <w:szCs w:val="24"/>
                <w:lang w:eastAsia="lv-LV"/>
              </w:rPr>
              <w:t>Eiropas Parlamenta un Padomes 2009. gada 18. jūnija regula (EK) Nr. 543/2009, kas attiecas uz statistiku par augkopības kultūrām un ar ko atceļ Padomes Regulas (EEK) Nr. 837/90 un (EEK) Nr. 959/93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CD9C2BF" w14:textId="41CF6368"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sz w:val="24"/>
                <w:szCs w:val="24"/>
                <w:lang w:eastAsia="lv-LV"/>
              </w:rPr>
              <w:t>pielikuma 1. tabulas 16.2., 16.3., 16.10., 16.11</w:t>
            </w:r>
            <w:r w:rsidR="00416387">
              <w:rPr>
                <w:rFonts w:ascii="Times New Roman" w:eastAsia="Times New Roman" w:hAnsi="Times New Roman" w:cs="Times New Roman"/>
                <w:sz w:val="24"/>
                <w:szCs w:val="24"/>
                <w:lang w:eastAsia="lv-LV"/>
              </w:rPr>
              <w:t>.,</w:t>
            </w:r>
            <w:r w:rsidRPr="00416387">
              <w:rPr>
                <w:rFonts w:ascii="Times New Roman" w:eastAsia="Times New Roman" w:hAnsi="Times New Roman" w:cs="Times New Roman"/>
                <w:sz w:val="24"/>
                <w:szCs w:val="24"/>
                <w:lang w:eastAsia="lv-LV"/>
              </w:rPr>
              <w:t xml:space="preserve">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10CECF"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3.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4DAC898"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1AA0BE8A"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F750931"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hAnsi="Times New Roman" w:cs="Times New Roman"/>
                <w:sz w:val="24"/>
                <w:szCs w:val="24"/>
                <w:shd w:val="clear" w:color="auto" w:fill="FFFFFF"/>
              </w:rPr>
              <w:t xml:space="preserve">Padomes Direktīva 96/16/EK (1996. gada 19. marts), par statistiskajiem </w:t>
            </w:r>
            <w:proofErr w:type="spellStart"/>
            <w:r w:rsidRPr="00416387">
              <w:rPr>
                <w:rFonts w:ascii="Times New Roman" w:hAnsi="Times New Roman" w:cs="Times New Roman"/>
                <w:sz w:val="24"/>
                <w:szCs w:val="24"/>
                <w:shd w:val="clear" w:color="auto" w:fill="FFFFFF"/>
              </w:rPr>
              <w:t>apsekojumiem</w:t>
            </w:r>
            <w:proofErr w:type="spellEnd"/>
            <w:r w:rsidRPr="00416387">
              <w:rPr>
                <w:rFonts w:ascii="Times New Roman" w:hAnsi="Times New Roman" w:cs="Times New Roman"/>
                <w:sz w:val="24"/>
                <w:szCs w:val="24"/>
                <w:shd w:val="clear" w:color="auto" w:fill="FFFFFF"/>
              </w:rPr>
              <w:t xml:space="preserve"> attiecībā uz pienu un piena produktiem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7EE59B8"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Calibri" w:hAnsi="Times New Roman" w:cs="Times New Roman"/>
                <w:color w:val="000000"/>
                <w:sz w:val="24"/>
                <w:szCs w:val="24"/>
              </w:rPr>
              <w:t>pielikuma 1. tabulas 16.6., 16.18.,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DF4B52C"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1FD71DD9"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0E0F439C"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23BA6A28"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Times New Roman" w:hAnsi="Times New Roman" w:cs="Times New Roman"/>
                <w:sz w:val="24"/>
                <w:szCs w:val="24"/>
                <w:lang w:eastAsia="lv-LV"/>
              </w:rPr>
              <w:t xml:space="preserve">Komisijas 2008. gada 27. jūnija Regula (EK) Nr. 617/2008, ar ko nosaka sīki izstrādātus noteikumus Padomes Regulas (EK) Nr. 1234/2007 piemērošanai attiecībā uz </w:t>
            </w:r>
            <w:proofErr w:type="spellStart"/>
            <w:r w:rsidRPr="00416387">
              <w:rPr>
                <w:rFonts w:ascii="Times New Roman" w:eastAsia="Times New Roman" w:hAnsi="Times New Roman" w:cs="Times New Roman"/>
                <w:sz w:val="24"/>
                <w:szCs w:val="24"/>
                <w:lang w:eastAsia="lv-LV"/>
              </w:rPr>
              <w:t>inkubējamo</w:t>
            </w:r>
            <w:proofErr w:type="spellEnd"/>
            <w:r w:rsidRPr="00416387">
              <w:rPr>
                <w:rFonts w:ascii="Times New Roman" w:eastAsia="Times New Roman" w:hAnsi="Times New Roman" w:cs="Times New Roman"/>
                <w:sz w:val="24"/>
                <w:szCs w:val="24"/>
                <w:lang w:eastAsia="lv-LV"/>
              </w:rPr>
              <w:t xml:space="preserve">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18758F2" w14:textId="77777777" w:rsidR="009838B9" w:rsidRPr="00416387" w:rsidRDefault="009838B9" w:rsidP="00D1538F">
            <w:pPr>
              <w:spacing w:after="0" w:line="240" w:lineRule="auto"/>
              <w:rPr>
                <w:rFonts w:ascii="Times New Roman" w:eastAsia="Calibri" w:hAnsi="Times New Roman" w:cs="Times New Roman"/>
                <w:sz w:val="24"/>
                <w:szCs w:val="24"/>
              </w:rPr>
            </w:pPr>
            <w:r w:rsidRPr="00416387">
              <w:rPr>
                <w:rFonts w:ascii="Times New Roman" w:eastAsia="Times New Roman" w:hAnsi="Times New Roman" w:cs="Times New Roman"/>
                <w:color w:val="000000"/>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06C22A5"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F79C88A"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6BAD6B9E"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7AA15EB5"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hAnsi="Times New Roman" w:cs="Times New Roman"/>
                <w:sz w:val="24"/>
                <w:szCs w:val="24"/>
                <w:shd w:val="clear" w:color="auto" w:fill="FFFFFF"/>
              </w:rPr>
              <w:lastRenderedPageBreak/>
              <w:t>Eiropas Parlamenta un Padomes Regula (ES) 2018/1091 (2018. gada 18. jūlijs) par lauku saimniecību integrētu statistiku un ar ko atceļ Regulas (EK) Nr. 1166/2008 un (ES) Nr. 1337/2011 (Dokuments attiecas uz EEZ.) 12 apsvērums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BB37F2"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pielikuma 1. tabulas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5E11DB"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12 apsvēruma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4BE001AF" w14:textId="77777777" w:rsidR="009838B9" w:rsidRPr="00416387" w:rsidRDefault="009838B9" w:rsidP="00D1538F">
            <w:pPr>
              <w:spacing w:after="0" w:line="240" w:lineRule="auto"/>
              <w:rPr>
                <w:rFonts w:ascii="Times New Roman" w:eastAsia="Calibri" w:hAnsi="Times New Roman" w:cs="Times New Roman"/>
                <w:color w:val="000000"/>
                <w:sz w:val="24"/>
                <w:szCs w:val="24"/>
              </w:rPr>
            </w:pPr>
            <w:r w:rsidRPr="00416387">
              <w:rPr>
                <w:rFonts w:ascii="Times New Roman" w:eastAsia="Calibri" w:hAnsi="Times New Roman" w:cs="Times New Roman"/>
                <w:color w:val="000000"/>
                <w:sz w:val="24"/>
                <w:szCs w:val="24"/>
              </w:rPr>
              <w:t>Neparedz stingrākas prasības</w:t>
            </w:r>
          </w:p>
        </w:tc>
      </w:tr>
      <w:tr w:rsidR="009838B9" w:rsidRPr="00021597" w14:paraId="71FCA476"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EF85444"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 xml:space="preserve">Eiropas Parlamenta un Padomes  Regula (ES) 2018/1091 (2018. gada 18. jūlijs) par lauku saimniecību integrētu statistiku un ar ko atceļ Regulas (EK) Nr. 1166/2008 un (ES) Nr. 1337/2011 5. </w:t>
            </w:r>
            <w:r w:rsidRPr="00416387">
              <w:rPr>
                <w:rFonts w:ascii="Times New Roman" w:eastAsia="Times New Roman" w:hAnsi="Times New Roman" w:cs="Times New Roman"/>
                <w:b/>
                <w:bCs/>
                <w:color w:val="000000"/>
                <w:sz w:val="24"/>
                <w:szCs w:val="24"/>
                <w:lang w:eastAsia="lv-LV"/>
              </w:rPr>
              <w:t>-</w:t>
            </w:r>
            <w:r w:rsidRPr="00416387">
              <w:rPr>
                <w:rFonts w:ascii="Times New Roman" w:eastAsia="Times New Roman" w:hAnsi="Times New Roman" w:cs="Times New Roman"/>
                <w:color w:val="000000"/>
                <w:sz w:val="24"/>
                <w:szCs w:val="24"/>
                <w:lang w:eastAsia="lv-LV"/>
              </w:rPr>
              <w:t xml:space="preserve">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7C59D60" w14:textId="07A56A0B"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pielikuma 1. tabulas 16.20. un 16.28.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3336290"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 xml:space="preserve">nodrošina A ailē minētā ES tiesību akta 5. </w:t>
            </w:r>
            <w:r w:rsidRPr="00416387">
              <w:rPr>
                <w:rFonts w:ascii="Times New Roman" w:eastAsia="Calibri" w:hAnsi="Times New Roman" w:cs="Times New Roman"/>
                <w:b/>
                <w:bCs/>
                <w:color w:val="000000"/>
                <w:sz w:val="24"/>
                <w:szCs w:val="24"/>
              </w:rPr>
              <w:t xml:space="preserve">- </w:t>
            </w:r>
            <w:r w:rsidRPr="00416387">
              <w:rPr>
                <w:rFonts w:ascii="Times New Roman" w:eastAsia="Calibri" w:hAnsi="Times New Roman" w:cs="Times New Roman"/>
                <w:color w:val="000000"/>
                <w:sz w:val="24"/>
                <w:szCs w:val="24"/>
              </w:rPr>
              <w:t>7.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7558FD5C"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1D496CC1"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43E2E65"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Komisijas īstenošanas Regulas (ES) 2018/1874 (2018. gada 29. novembris) par datiem, kas attiecībā uz mainīgo lielumu sarakstu un to aprakstu sniedzami par 2020. gadu saskaņā ar Eiropas Parlamenta un Padomes Regulu (ES) 2018/1091 par lauku saimniecību integrētu statistiku un ar ko atceļ Regulas (EK) Nr. 1166/2008 un (ES) Nr. 1337/2011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0867EFA"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color w:val="000000"/>
                <w:sz w:val="24"/>
                <w:szCs w:val="24"/>
              </w:rPr>
              <w:t>pielikuma 1. tabulas 16.20.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2C2360E"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Calibri" w:hAnsi="Times New Roman" w:cs="Times New Roman"/>
                <w:sz w:val="24"/>
                <w:szCs w:val="24"/>
              </w:rPr>
              <w:t xml:space="preserve">Pilnībā </w:t>
            </w:r>
            <w:r w:rsidRPr="00416387">
              <w:rPr>
                <w:rFonts w:ascii="Times New Roman" w:eastAsia="Calibri" w:hAnsi="Times New Roman" w:cs="Times New Roman"/>
                <w:color w:val="000000"/>
                <w:sz w:val="24"/>
                <w:szCs w:val="24"/>
              </w:rPr>
              <w:t>nodrošina A ailē minētā ES tiesību akta 1.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0FA08CE2" w14:textId="77777777" w:rsidR="009838B9" w:rsidRPr="00416387" w:rsidRDefault="009838B9" w:rsidP="00D1538F">
            <w:pPr>
              <w:spacing w:after="0" w:line="240" w:lineRule="auto"/>
              <w:rPr>
                <w:rFonts w:ascii="Times New Roman" w:eastAsia="Calibri" w:hAnsi="Times New Roman" w:cs="Times New Roman"/>
                <w:strike/>
                <w:color w:val="000000"/>
                <w:sz w:val="24"/>
                <w:szCs w:val="24"/>
              </w:rPr>
            </w:pPr>
            <w:r w:rsidRPr="00416387">
              <w:rPr>
                <w:rFonts w:ascii="Times New Roman" w:eastAsia="Times New Roman" w:hAnsi="Times New Roman" w:cs="Times New Roman"/>
                <w:color w:val="000000"/>
                <w:sz w:val="24"/>
                <w:szCs w:val="24"/>
                <w:lang w:eastAsia="lv-LV"/>
              </w:rPr>
              <w:t>Neparedz stingrākas prasības</w:t>
            </w:r>
          </w:p>
        </w:tc>
      </w:tr>
      <w:tr w:rsidR="009838B9" w:rsidRPr="00021597" w14:paraId="3A84A5A1"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334D23E4" w14:textId="77777777" w:rsidR="009838B9" w:rsidRPr="00416387" w:rsidRDefault="009838B9" w:rsidP="00D1538F">
            <w:pPr>
              <w:spacing w:after="0" w:line="240" w:lineRule="auto"/>
              <w:rPr>
                <w:rFonts w:ascii="Times New Roman" w:hAnsi="Times New Roman" w:cs="Times New Roman"/>
                <w:strike/>
                <w:sz w:val="24"/>
                <w:szCs w:val="24"/>
                <w:shd w:val="clear" w:color="auto" w:fill="FFFFFF"/>
              </w:rPr>
            </w:pPr>
            <w:r w:rsidRPr="00416387">
              <w:rPr>
                <w:rFonts w:ascii="Times New Roman" w:hAnsi="Times New Roman" w:cs="Times New Roman"/>
                <w:sz w:val="24"/>
                <w:szCs w:val="24"/>
                <w:shd w:val="clear" w:color="auto" w:fill="FFFFFF"/>
              </w:rPr>
              <w:t>Eiropas Parlamenta un Padomes regula (ES) 2017/1004 (2017. gada 17. maijs) par Savienības sistēmas izveidi datu vākšanai, pārvaldībai un izmantošanai zivsaimniecības nozarē un par atbalstu zinātniskā ieteikuma izstrādei saistībā ar kopējo zivsaimniecības politiku, un ar ko atceļ Padomes Regulu (EK) Nr. 199/2008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166B899" w14:textId="0AC887B3"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CC48618" w14:textId="77777777" w:rsidR="009838B9" w:rsidRPr="00416387" w:rsidRDefault="009838B9" w:rsidP="00D1538F">
            <w:pPr>
              <w:spacing w:after="0" w:line="240" w:lineRule="auto"/>
              <w:rPr>
                <w:rFonts w:ascii="Times New Roman" w:eastAsia="Calibri" w:hAnsi="Times New Roman" w:cs="Times New Roman"/>
                <w:strike/>
                <w:sz w:val="24"/>
                <w:szCs w:val="24"/>
              </w:rPr>
            </w:pPr>
            <w:r w:rsidRPr="00416387">
              <w:rPr>
                <w:rFonts w:ascii="Times New Roman" w:eastAsia="Calibri" w:hAnsi="Times New Roman" w:cs="Times New Roman"/>
                <w:sz w:val="24"/>
                <w:szCs w:val="24"/>
              </w:rPr>
              <w:t>Pilnībā nodrošina A ailē minētās ES tiesību akta 6. panta prasību piemērošanu</w:t>
            </w:r>
          </w:p>
        </w:tc>
        <w:tc>
          <w:tcPr>
            <w:tcW w:w="2734" w:type="dxa"/>
            <w:tcBorders>
              <w:top w:val="outset" w:sz="6" w:space="0" w:color="auto"/>
              <w:left w:val="outset" w:sz="6" w:space="0" w:color="auto"/>
              <w:bottom w:val="outset" w:sz="6" w:space="0" w:color="auto"/>
              <w:right w:val="outset" w:sz="6" w:space="0" w:color="auto"/>
            </w:tcBorders>
            <w:shd w:val="clear" w:color="auto" w:fill="auto"/>
          </w:tcPr>
          <w:p w14:paraId="2A592F9F" w14:textId="77777777" w:rsidR="009838B9" w:rsidRPr="00416387" w:rsidRDefault="009838B9" w:rsidP="00D1538F">
            <w:pPr>
              <w:spacing w:after="0" w:line="240" w:lineRule="auto"/>
              <w:rPr>
                <w:rFonts w:ascii="Times New Roman" w:eastAsia="Times New Roman" w:hAnsi="Times New Roman" w:cs="Times New Roman"/>
                <w:strike/>
                <w:sz w:val="24"/>
                <w:szCs w:val="24"/>
                <w:lang w:eastAsia="lv-LV"/>
              </w:rPr>
            </w:pPr>
            <w:r w:rsidRPr="00416387">
              <w:rPr>
                <w:rFonts w:ascii="Times New Roman" w:eastAsia="Times New Roman" w:hAnsi="Times New Roman" w:cs="Times New Roman"/>
                <w:sz w:val="24"/>
                <w:szCs w:val="24"/>
                <w:lang w:eastAsia="lv-LV"/>
              </w:rPr>
              <w:t>Neparedz stingrākas prasības</w:t>
            </w:r>
          </w:p>
        </w:tc>
      </w:tr>
      <w:tr w:rsidR="009838B9" w:rsidRPr="00021597" w14:paraId="04DA859E"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DD2D42E" w14:textId="77777777" w:rsidR="009838B9" w:rsidRPr="00644599" w:rsidRDefault="009838B9" w:rsidP="00D1538F">
            <w:pPr>
              <w:spacing w:after="0" w:line="240" w:lineRule="auto"/>
              <w:rPr>
                <w:rFonts w:ascii="Times New Roman" w:hAnsi="Times New Roman" w:cs="Times New Roman"/>
                <w:sz w:val="24"/>
                <w:szCs w:val="24"/>
                <w:highlight w:val="green"/>
                <w:shd w:val="clear" w:color="auto" w:fill="FFFFFF"/>
              </w:rPr>
            </w:pPr>
            <w:r w:rsidRPr="00021597">
              <w:rPr>
                <w:rFonts w:ascii="Times New Roman" w:eastAsia="Times New Roman" w:hAnsi="Times New Roman" w:cs="Times New Roman"/>
                <w:color w:val="000000"/>
                <w:sz w:val="24"/>
                <w:szCs w:val="24"/>
                <w:lang w:eastAsia="lv-LV"/>
              </w:rPr>
              <w:t>Kā ir izmantota ES tiesību aktā paredzētā rīcības brīvība dalībvalstij pārņemt vai ieviest noteiktas ES tiesību akta normas?</w:t>
            </w:r>
            <w:r w:rsidRPr="00021597">
              <w:rPr>
                <w:rFonts w:ascii="Times New Roman" w:eastAsia="Times New Roman" w:hAnsi="Times New Roman" w:cs="Times New Roman"/>
                <w:color w:val="000000"/>
                <w:sz w:val="24"/>
                <w:szCs w:val="24"/>
                <w:lang w:eastAsia="lv-LV"/>
              </w:rPr>
              <w:br/>
              <w:t>Kādēļ?</w:t>
            </w:r>
          </w:p>
        </w:tc>
        <w:tc>
          <w:tcPr>
            <w:tcW w:w="6524" w:type="dxa"/>
            <w:gridSpan w:val="3"/>
            <w:tcBorders>
              <w:top w:val="outset" w:sz="6" w:space="0" w:color="auto"/>
              <w:left w:val="outset" w:sz="6" w:space="0" w:color="auto"/>
              <w:bottom w:val="outset" w:sz="6" w:space="0" w:color="auto"/>
              <w:right w:val="outset" w:sz="6" w:space="0" w:color="auto"/>
            </w:tcBorders>
            <w:shd w:val="clear" w:color="auto" w:fill="auto"/>
          </w:tcPr>
          <w:p w14:paraId="6C228F26" w14:textId="77777777" w:rsidR="009838B9" w:rsidRPr="00644599" w:rsidRDefault="009838B9" w:rsidP="00D1538F">
            <w:pPr>
              <w:spacing w:after="0" w:line="240" w:lineRule="auto"/>
              <w:rPr>
                <w:rFonts w:ascii="Times New Roman" w:eastAsia="Times New Roman" w:hAnsi="Times New Roman" w:cs="Times New Roman"/>
                <w:color w:val="000000"/>
                <w:sz w:val="24"/>
                <w:szCs w:val="24"/>
                <w:highlight w:val="green"/>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9838B9" w:rsidRPr="00021597" w14:paraId="721ABFAD"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4E44A596" w14:textId="77777777" w:rsidR="009838B9" w:rsidRPr="00644599" w:rsidRDefault="009838B9" w:rsidP="00D1538F">
            <w:pPr>
              <w:spacing w:after="0" w:line="240" w:lineRule="auto"/>
              <w:rPr>
                <w:rFonts w:ascii="Times New Roman" w:hAnsi="Times New Roman" w:cs="Times New Roman"/>
                <w:sz w:val="24"/>
                <w:szCs w:val="24"/>
                <w:highlight w:val="green"/>
                <w:shd w:val="clear" w:color="auto" w:fill="FFFFFF"/>
              </w:rPr>
            </w:pPr>
            <w:r w:rsidRPr="00021597">
              <w:rPr>
                <w:rFonts w:ascii="Times New Roman" w:eastAsia="Times New Roman" w:hAnsi="Times New Roman" w:cs="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4" w:type="dxa"/>
            <w:gridSpan w:val="3"/>
            <w:tcBorders>
              <w:top w:val="outset" w:sz="6" w:space="0" w:color="auto"/>
              <w:left w:val="outset" w:sz="6" w:space="0" w:color="auto"/>
              <w:bottom w:val="outset" w:sz="6" w:space="0" w:color="auto"/>
              <w:right w:val="outset" w:sz="6" w:space="0" w:color="auto"/>
            </w:tcBorders>
            <w:shd w:val="clear" w:color="auto" w:fill="auto"/>
          </w:tcPr>
          <w:p w14:paraId="3A914542" w14:textId="77777777" w:rsidR="009838B9" w:rsidRPr="00644599" w:rsidRDefault="009838B9" w:rsidP="00D1538F">
            <w:pPr>
              <w:spacing w:after="0" w:line="240" w:lineRule="auto"/>
              <w:rPr>
                <w:rFonts w:ascii="Times New Roman" w:eastAsia="Times New Roman" w:hAnsi="Times New Roman" w:cs="Times New Roman"/>
                <w:color w:val="000000"/>
                <w:sz w:val="24"/>
                <w:szCs w:val="24"/>
                <w:highlight w:val="green"/>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9838B9" w:rsidRPr="00021597" w14:paraId="2A5244BA" w14:textId="77777777" w:rsidTr="00D1538F">
        <w:trPr>
          <w:jc w:val="center"/>
        </w:trPr>
        <w:tc>
          <w:tcPr>
            <w:tcW w:w="3816" w:type="dxa"/>
            <w:tcBorders>
              <w:top w:val="outset" w:sz="6" w:space="0" w:color="auto"/>
              <w:left w:val="outset" w:sz="6" w:space="0" w:color="auto"/>
              <w:bottom w:val="outset" w:sz="6" w:space="0" w:color="auto"/>
              <w:right w:val="outset" w:sz="6" w:space="0" w:color="auto"/>
            </w:tcBorders>
            <w:shd w:val="clear" w:color="auto" w:fill="auto"/>
          </w:tcPr>
          <w:p w14:paraId="073853BA" w14:textId="77777777" w:rsidR="009838B9" w:rsidRPr="00644599" w:rsidRDefault="009838B9" w:rsidP="00D1538F">
            <w:pPr>
              <w:spacing w:after="0" w:line="240" w:lineRule="auto"/>
              <w:rPr>
                <w:rFonts w:ascii="Times New Roman" w:hAnsi="Times New Roman" w:cs="Times New Roman"/>
                <w:sz w:val="24"/>
                <w:szCs w:val="24"/>
                <w:highlight w:val="green"/>
                <w:shd w:val="clear" w:color="auto" w:fill="FFFFFF"/>
              </w:rPr>
            </w:pPr>
            <w:r w:rsidRPr="00021597">
              <w:rPr>
                <w:rFonts w:ascii="Times New Roman" w:eastAsia="Times New Roman" w:hAnsi="Times New Roman" w:cs="Times New Roman"/>
                <w:color w:val="000000"/>
                <w:sz w:val="24"/>
                <w:szCs w:val="24"/>
                <w:lang w:eastAsia="lv-LV"/>
              </w:rPr>
              <w:t>Cita informācija</w:t>
            </w:r>
          </w:p>
        </w:tc>
        <w:tc>
          <w:tcPr>
            <w:tcW w:w="6524" w:type="dxa"/>
            <w:gridSpan w:val="3"/>
            <w:tcBorders>
              <w:top w:val="outset" w:sz="6" w:space="0" w:color="auto"/>
              <w:left w:val="outset" w:sz="6" w:space="0" w:color="auto"/>
              <w:bottom w:val="outset" w:sz="6" w:space="0" w:color="auto"/>
              <w:right w:val="outset" w:sz="6" w:space="0" w:color="auto"/>
            </w:tcBorders>
            <w:shd w:val="clear" w:color="auto" w:fill="auto"/>
          </w:tcPr>
          <w:p w14:paraId="16F0AE0F" w14:textId="77777777" w:rsidR="009838B9" w:rsidRPr="00644599" w:rsidRDefault="009838B9" w:rsidP="00D1538F">
            <w:pPr>
              <w:spacing w:after="0" w:line="240" w:lineRule="auto"/>
              <w:rPr>
                <w:rFonts w:ascii="Times New Roman" w:eastAsia="Times New Roman" w:hAnsi="Times New Roman" w:cs="Times New Roman"/>
                <w:color w:val="000000"/>
                <w:sz w:val="24"/>
                <w:szCs w:val="24"/>
                <w:highlight w:val="green"/>
                <w:lang w:eastAsia="lv-LV"/>
              </w:rPr>
            </w:pPr>
            <w:r w:rsidRPr="00021597">
              <w:rPr>
                <w:rFonts w:ascii="Times New Roman" w:eastAsia="Times New Roman" w:hAnsi="Times New Roman" w:cs="Times New Roman"/>
                <w:color w:val="000000"/>
                <w:sz w:val="24"/>
                <w:szCs w:val="24"/>
                <w:lang w:eastAsia="lv-LV"/>
              </w:rPr>
              <w:t>Nav</w:t>
            </w:r>
          </w:p>
        </w:tc>
      </w:tr>
      <w:tr w:rsidR="009838B9" w:rsidRPr="00021597" w14:paraId="326C1D65" w14:textId="77777777" w:rsidTr="00D1538F">
        <w:trPr>
          <w:jc w:val="center"/>
        </w:trPr>
        <w:tc>
          <w:tcPr>
            <w:tcW w:w="10340" w:type="dxa"/>
            <w:gridSpan w:val="4"/>
            <w:tcBorders>
              <w:top w:val="outset" w:sz="6" w:space="0" w:color="auto"/>
              <w:left w:val="outset" w:sz="6" w:space="0" w:color="auto"/>
              <w:bottom w:val="outset" w:sz="6" w:space="0" w:color="auto"/>
              <w:right w:val="outset" w:sz="6" w:space="0" w:color="auto"/>
            </w:tcBorders>
            <w:shd w:val="clear" w:color="auto" w:fill="auto"/>
          </w:tcPr>
          <w:p w14:paraId="31234DCA" w14:textId="77777777" w:rsidR="009838B9" w:rsidRPr="00644599" w:rsidRDefault="009838B9" w:rsidP="00D1538F">
            <w:pPr>
              <w:spacing w:after="0" w:line="240" w:lineRule="auto"/>
              <w:jc w:val="center"/>
              <w:rPr>
                <w:rFonts w:ascii="Times New Roman" w:eastAsia="Times New Roman" w:hAnsi="Times New Roman" w:cs="Times New Roman"/>
                <w:color w:val="000000"/>
                <w:sz w:val="24"/>
                <w:szCs w:val="24"/>
                <w:highlight w:val="green"/>
                <w:lang w:eastAsia="lv-LV"/>
              </w:rPr>
            </w:pPr>
            <w:r w:rsidRPr="00021597">
              <w:rPr>
                <w:rFonts w:ascii="Times New Roman" w:eastAsia="Times New Roman" w:hAnsi="Times New Roman" w:cs="Times New Roman"/>
                <w:b/>
                <w:bCs/>
                <w:color w:val="000000"/>
                <w:sz w:val="24"/>
                <w:szCs w:val="24"/>
                <w:lang w:eastAsia="lv-LV"/>
              </w:rPr>
              <w:lastRenderedPageBreak/>
              <w:t>2.</w:t>
            </w:r>
            <w:r>
              <w:rPr>
                <w:rFonts w:ascii="Times New Roman" w:eastAsia="Times New Roman" w:hAnsi="Times New Roman" w:cs="Times New Roman"/>
                <w:b/>
                <w:bCs/>
                <w:color w:val="000000"/>
                <w:sz w:val="24"/>
                <w:szCs w:val="24"/>
                <w:lang w:eastAsia="lv-LV"/>
              </w:rPr>
              <w:t xml:space="preserve"> </w:t>
            </w:r>
            <w:r w:rsidRPr="00021597">
              <w:rPr>
                <w:rFonts w:ascii="Times New Roman" w:eastAsia="Times New Roman" w:hAnsi="Times New Roman" w:cs="Times New Roman"/>
                <w:b/>
                <w:bCs/>
                <w:color w:val="000000"/>
                <w:sz w:val="24"/>
                <w:szCs w:val="24"/>
                <w:lang w:eastAsia="lv-LV"/>
              </w:rPr>
              <w:t>tabula</w:t>
            </w:r>
            <w:r w:rsidRPr="00021597">
              <w:rPr>
                <w:rFonts w:ascii="Times New Roman" w:eastAsia="Times New Roman" w:hAnsi="Times New Roman" w:cs="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sidRPr="00021597">
              <w:rPr>
                <w:rFonts w:ascii="Times New Roman" w:eastAsia="Times New Roman" w:hAnsi="Times New Roman" w:cs="Times New Roman"/>
                <w:b/>
                <w:bCs/>
                <w:color w:val="000000"/>
                <w:sz w:val="24"/>
                <w:szCs w:val="24"/>
                <w:lang w:eastAsia="lv-LV"/>
              </w:rPr>
              <w:br/>
              <w:t>Pasākumi šo saistību izpildei</w:t>
            </w:r>
          </w:p>
        </w:tc>
      </w:tr>
      <w:tr w:rsidR="009838B9" w:rsidRPr="00021597" w14:paraId="23173116" w14:textId="77777777" w:rsidTr="00D1538F">
        <w:trPr>
          <w:jc w:val="center"/>
        </w:trPr>
        <w:tc>
          <w:tcPr>
            <w:tcW w:w="10340" w:type="dxa"/>
            <w:gridSpan w:val="4"/>
            <w:tcBorders>
              <w:top w:val="outset" w:sz="6" w:space="0" w:color="auto"/>
              <w:left w:val="outset" w:sz="6" w:space="0" w:color="auto"/>
              <w:bottom w:val="outset" w:sz="6" w:space="0" w:color="auto"/>
              <w:right w:val="outset" w:sz="6" w:space="0" w:color="auto"/>
            </w:tcBorders>
            <w:shd w:val="clear" w:color="auto" w:fill="auto"/>
          </w:tcPr>
          <w:p w14:paraId="78B06B74" w14:textId="77777777" w:rsidR="009838B9" w:rsidRPr="00644599" w:rsidRDefault="009838B9" w:rsidP="00D1538F">
            <w:pPr>
              <w:spacing w:after="0" w:line="240" w:lineRule="auto"/>
              <w:rPr>
                <w:rFonts w:ascii="Times New Roman" w:eastAsia="Times New Roman" w:hAnsi="Times New Roman" w:cs="Times New Roman"/>
                <w:color w:val="000000"/>
                <w:sz w:val="24"/>
                <w:szCs w:val="24"/>
                <w:highlight w:val="green"/>
                <w:lang w:eastAsia="lv-LV"/>
              </w:rPr>
            </w:pPr>
            <w:r w:rsidRPr="00021597">
              <w:rPr>
                <w:rFonts w:ascii="Times New Roman" w:eastAsia="Times New Roman" w:hAnsi="Times New Roman" w:cs="Times New Roman"/>
                <w:bCs/>
                <w:color w:val="000000"/>
                <w:sz w:val="24"/>
                <w:szCs w:val="24"/>
                <w:lang w:eastAsia="lv-LV"/>
              </w:rPr>
              <w:t>Nav</w:t>
            </w:r>
          </w:p>
        </w:tc>
      </w:tr>
    </w:tbl>
    <w:tbl>
      <w:tblPr>
        <w:tblStyle w:val="TableGrid"/>
        <w:tblpPr w:leftFromText="180" w:rightFromText="180" w:vertAnchor="text" w:horzAnchor="margin" w:tblpXSpec="center" w:tblpY="280"/>
        <w:tblW w:w="6234" w:type="pct"/>
        <w:tblLook w:val="04A0" w:firstRow="1" w:lastRow="0" w:firstColumn="1" w:lastColumn="0" w:noHBand="0" w:noVBand="1"/>
      </w:tblPr>
      <w:tblGrid>
        <w:gridCol w:w="1231"/>
        <w:gridCol w:w="4005"/>
        <w:gridCol w:w="5107"/>
      </w:tblGrid>
      <w:tr w:rsidR="009838B9" w:rsidRPr="00021597" w14:paraId="0D52D070" w14:textId="77777777" w:rsidTr="00D1538F">
        <w:trPr>
          <w:trHeight w:val="276"/>
        </w:trPr>
        <w:tc>
          <w:tcPr>
            <w:tcW w:w="5000" w:type="pct"/>
            <w:gridSpan w:val="3"/>
            <w:hideMark/>
          </w:tcPr>
          <w:p w14:paraId="4BC2DADB" w14:textId="77777777" w:rsidR="009838B9" w:rsidRPr="00254482" w:rsidRDefault="009838B9" w:rsidP="00D1538F">
            <w:pPr>
              <w:spacing w:before="120" w:after="120"/>
              <w:jc w:val="center"/>
              <w:rPr>
                <w:rFonts w:ascii="Times New Roman" w:eastAsia="Times New Roman" w:hAnsi="Times New Roman" w:cs="Times New Roman"/>
                <w:b/>
                <w:bCs/>
                <w:iCs/>
                <w:sz w:val="24"/>
                <w:szCs w:val="24"/>
                <w:lang w:val="sv-SE" w:eastAsia="lv-LV"/>
              </w:rPr>
            </w:pPr>
            <w:bookmarkStart w:id="7" w:name="_Hlk528226933"/>
            <w:r w:rsidRPr="00254482">
              <w:rPr>
                <w:rFonts w:ascii="Times New Roman" w:eastAsia="Times New Roman" w:hAnsi="Times New Roman" w:cs="Times New Roman"/>
                <w:b/>
                <w:bCs/>
                <w:iCs/>
                <w:sz w:val="24"/>
                <w:szCs w:val="24"/>
                <w:lang w:val="sv-SE" w:eastAsia="lv-LV"/>
              </w:rPr>
              <w:t>VI. Sabiedrības līdzdalība un komunikācijas aktivitātes</w:t>
            </w:r>
            <w:bookmarkEnd w:id="7"/>
          </w:p>
        </w:tc>
      </w:tr>
      <w:tr w:rsidR="009838B9" w:rsidRPr="00021597" w14:paraId="4D1D8E22" w14:textId="77777777" w:rsidTr="00D1538F">
        <w:trPr>
          <w:trHeight w:val="767"/>
        </w:trPr>
        <w:tc>
          <w:tcPr>
            <w:tcW w:w="595" w:type="pct"/>
            <w:hideMark/>
          </w:tcPr>
          <w:p w14:paraId="3D131A1A" w14:textId="77777777" w:rsidR="009838B9" w:rsidRPr="00021597" w:rsidRDefault="009838B9" w:rsidP="00D1538F">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1936" w:type="pct"/>
            <w:hideMark/>
          </w:tcPr>
          <w:p w14:paraId="20DD20E1" w14:textId="77777777" w:rsidR="009838B9" w:rsidRPr="00021597" w:rsidRDefault="009838B9" w:rsidP="00D1538F">
            <w:pPr>
              <w:rPr>
                <w:rFonts w:ascii="Times New Roman" w:eastAsia="Times New Roman" w:hAnsi="Times New Roman" w:cs="Times New Roman"/>
                <w:sz w:val="24"/>
                <w:szCs w:val="24"/>
                <w:lang w:eastAsia="lv-LV"/>
              </w:rPr>
            </w:pPr>
            <w:bookmarkStart w:id="8" w:name="_Hlk528227577"/>
            <w:r w:rsidRPr="00021597">
              <w:rPr>
                <w:rFonts w:ascii="Times New Roman" w:eastAsia="Times New Roman" w:hAnsi="Times New Roman" w:cs="Times New Roman"/>
                <w:sz w:val="24"/>
                <w:szCs w:val="24"/>
                <w:lang w:eastAsia="lv-LV"/>
              </w:rPr>
              <w:t>Plānotās sabiedrības līdzdalības un komunikācijas aktivitātes saistībā ar projektu</w:t>
            </w:r>
            <w:bookmarkEnd w:id="8"/>
          </w:p>
        </w:tc>
        <w:tc>
          <w:tcPr>
            <w:tcW w:w="2469" w:type="pct"/>
            <w:hideMark/>
          </w:tcPr>
          <w:p w14:paraId="5E430B83" w14:textId="7CB4295A" w:rsidR="009838B9" w:rsidRPr="000A608B" w:rsidRDefault="009838B9" w:rsidP="00D1538F">
            <w:pPr>
              <w:jc w:val="both"/>
              <w:rPr>
                <w:rFonts w:ascii="Times New Roman" w:eastAsia="Times New Roman" w:hAnsi="Times New Roman" w:cs="Times New Roman"/>
                <w:sz w:val="24"/>
                <w:szCs w:val="24"/>
                <w:lang w:eastAsia="lv-LV"/>
              </w:rPr>
            </w:pPr>
            <w:bookmarkStart w:id="9" w:name="_Hlk528228072"/>
            <w:r>
              <w:rPr>
                <w:rFonts w:ascii="Times New Roman" w:eastAsia="Calibri" w:hAnsi="Times New Roman" w:cs="Times New Roman"/>
                <w:sz w:val="24"/>
                <w:szCs w:val="24"/>
              </w:rPr>
              <w:t>Tika p</w:t>
            </w:r>
            <w:r w:rsidRPr="000A608B">
              <w:rPr>
                <w:rFonts w:ascii="Times New Roman" w:eastAsia="Calibri" w:hAnsi="Times New Roman" w:cs="Times New Roman"/>
                <w:sz w:val="24"/>
                <w:szCs w:val="24"/>
              </w:rPr>
              <w:t xml:space="preserve">lānots informēt sabiedrību un nodrošināt </w:t>
            </w:r>
            <w:r w:rsidRPr="00716E46">
              <w:rPr>
                <w:rFonts w:ascii="Times New Roman" w:eastAsia="Calibri" w:hAnsi="Times New Roman" w:cs="Times New Roman"/>
                <w:sz w:val="24"/>
                <w:szCs w:val="24"/>
              </w:rPr>
              <w:t xml:space="preserve">iespēju izteikt viedokļus Pārvaldes un EM tīmekļa vietnēs no 2020. gada </w:t>
            </w:r>
            <w:r w:rsidR="00716E46" w:rsidRPr="00716E46">
              <w:rPr>
                <w:rFonts w:ascii="Times New Roman" w:eastAsia="Calibri" w:hAnsi="Times New Roman" w:cs="Times New Roman"/>
                <w:sz w:val="24"/>
                <w:szCs w:val="24"/>
              </w:rPr>
              <w:t>1</w:t>
            </w:r>
            <w:r w:rsidR="007F41DA">
              <w:rPr>
                <w:rFonts w:ascii="Times New Roman" w:eastAsia="Calibri" w:hAnsi="Times New Roman" w:cs="Times New Roman"/>
                <w:sz w:val="24"/>
                <w:szCs w:val="24"/>
              </w:rPr>
              <w:t>6</w:t>
            </w:r>
            <w:r w:rsidRPr="00716E46">
              <w:rPr>
                <w:rFonts w:ascii="Times New Roman" w:eastAsia="Calibri" w:hAnsi="Times New Roman" w:cs="Times New Roman"/>
                <w:sz w:val="24"/>
                <w:szCs w:val="24"/>
              </w:rPr>
              <w:t xml:space="preserve">. jūnija līdz 2020. gada </w:t>
            </w:r>
            <w:r w:rsidR="00716E46" w:rsidRPr="00716E46">
              <w:rPr>
                <w:rFonts w:ascii="Times New Roman" w:eastAsia="Calibri" w:hAnsi="Times New Roman" w:cs="Times New Roman"/>
                <w:sz w:val="24"/>
                <w:szCs w:val="24"/>
              </w:rPr>
              <w:t>3</w:t>
            </w:r>
            <w:r w:rsidRPr="00716E46">
              <w:rPr>
                <w:rFonts w:ascii="Times New Roman" w:eastAsia="Calibri" w:hAnsi="Times New Roman" w:cs="Times New Roman"/>
                <w:sz w:val="24"/>
                <w:szCs w:val="24"/>
              </w:rPr>
              <w:t>. jū</w:t>
            </w:r>
            <w:r w:rsidR="00953C55">
              <w:rPr>
                <w:rFonts w:ascii="Times New Roman" w:eastAsia="Calibri" w:hAnsi="Times New Roman" w:cs="Times New Roman"/>
                <w:sz w:val="24"/>
                <w:szCs w:val="24"/>
              </w:rPr>
              <w:t>l</w:t>
            </w:r>
            <w:r w:rsidRPr="00716E46">
              <w:rPr>
                <w:rFonts w:ascii="Times New Roman" w:eastAsia="Calibri" w:hAnsi="Times New Roman" w:cs="Times New Roman"/>
                <w:sz w:val="24"/>
                <w:szCs w:val="24"/>
              </w:rPr>
              <w:t>ijam un nodot</w:t>
            </w:r>
            <w:r w:rsidRPr="000A608B">
              <w:rPr>
                <w:rFonts w:ascii="Times New Roman" w:eastAsia="Calibri" w:hAnsi="Times New Roman" w:cs="Times New Roman"/>
                <w:sz w:val="24"/>
                <w:szCs w:val="24"/>
              </w:rPr>
              <w:t xml:space="preserve"> apspriešanai Statistikai padomei.</w:t>
            </w:r>
            <w:bookmarkEnd w:id="9"/>
          </w:p>
        </w:tc>
      </w:tr>
      <w:tr w:rsidR="009838B9" w:rsidRPr="00021597" w14:paraId="7AD11A65" w14:textId="77777777" w:rsidTr="00D1538F">
        <w:trPr>
          <w:trHeight w:val="468"/>
        </w:trPr>
        <w:tc>
          <w:tcPr>
            <w:tcW w:w="595" w:type="pct"/>
            <w:hideMark/>
          </w:tcPr>
          <w:p w14:paraId="01E29DA0" w14:textId="77777777" w:rsidR="009838B9" w:rsidRPr="00021597" w:rsidRDefault="009838B9" w:rsidP="00D1538F">
            <w:pPr>
              <w:rPr>
                <w:rFonts w:ascii="Times New Roman" w:eastAsia="Times New Roman" w:hAnsi="Times New Roman" w:cs="Times New Roman"/>
                <w:sz w:val="24"/>
                <w:szCs w:val="24"/>
                <w:lang w:eastAsia="lv-LV"/>
              </w:rPr>
            </w:pPr>
            <w:bookmarkStart w:id="10" w:name="_Hlk16157979"/>
            <w:r w:rsidRPr="00021597">
              <w:rPr>
                <w:rFonts w:ascii="Times New Roman" w:eastAsia="Times New Roman" w:hAnsi="Times New Roman" w:cs="Times New Roman"/>
                <w:sz w:val="24"/>
                <w:szCs w:val="24"/>
                <w:lang w:eastAsia="lv-LV"/>
              </w:rPr>
              <w:t>2.</w:t>
            </w:r>
          </w:p>
        </w:tc>
        <w:tc>
          <w:tcPr>
            <w:tcW w:w="1936" w:type="pct"/>
            <w:hideMark/>
          </w:tcPr>
          <w:p w14:paraId="6DC5AC7C" w14:textId="77777777" w:rsidR="009838B9" w:rsidRPr="00021597" w:rsidRDefault="009838B9" w:rsidP="00D1538F">
            <w:pPr>
              <w:rPr>
                <w:rFonts w:ascii="Times New Roman" w:eastAsia="Times New Roman" w:hAnsi="Times New Roman" w:cs="Times New Roman"/>
                <w:sz w:val="24"/>
                <w:szCs w:val="24"/>
                <w:lang w:eastAsia="lv-LV"/>
              </w:rPr>
            </w:pPr>
            <w:bookmarkStart w:id="11" w:name="_Hlk528227547"/>
            <w:r w:rsidRPr="00021597">
              <w:rPr>
                <w:rFonts w:ascii="Times New Roman" w:eastAsia="Times New Roman" w:hAnsi="Times New Roman" w:cs="Times New Roman"/>
                <w:sz w:val="24"/>
                <w:szCs w:val="24"/>
                <w:lang w:eastAsia="lv-LV"/>
              </w:rPr>
              <w:t>Sabiedrības līdzdalība projekta izstrādē</w:t>
            </w:r>
            <w:bookmarkEnd w:id="11"/>
          </w:p>
        </w:tc>
        <w:tc>
          <w:tcPr>
            <w:tcW w:w="2469" w:type="pct"/>
            <w:hideMark/>
          </w:tcPr>
          <w:p w14:paraId="7AC255BA" w14:textId="0318E563" w:rsidR="00F32DCD" w:rsidRDefault="00F32DCD" w:rsidP="00F32DCD">
            <w:pPr>
              <w:jc w:val="both"/>
              <w:rPr>
                <w:rFonts w:ascii="Times New Roman" w:eastAsia="Calibri" w:hAnsi="Times New Roman" w:cs="Times New Roman"/>
                <w:sz w:val="24"/>
                <w:szCs w:val="24"/>
              </w:rPr>
            </w:pPr>
            <w:bookmarkStart w:id="12" w:name="_Hlk528227704"/>
            <w:bookmarkStart w:id="13" w:name="_Hlk528227795"/>
            <w:r w:rsidRPr="000A608B">
              <w:rPr>
                <w:rFonts w:ascii="Times New Roman" w:eastAsia="Calibri" w:hAnsi="Times New Roman" w:cs="Times New Roman"/>
                <w:sz w:val="24"/>
                <w:szCs w:val="24"/>
              </w:rPr>
              <w:t>Projekta izstrādē tika nodrošināta sabiedrības līdzdalība</w:t>
            </w:r>
            <w:r>
              <w:rPr>
                <w:rFonts w:ascii="Times New Roman" w:eastAsia="Calibri" w:hAnsi="Times New Roman" w:cs="Times New Roman"/>
                <w:sz w:val="24"/>
                <w:szCs w:val="24"/>
              </w:rPr>
              <w:t>, projektu</w:t>
            </w:r>
            <w:r w:rsidRPr="000A608B">
              <w:rPr>
                <w:rFonts w:ascii="Times New Roman" w:eastAsia="Calibri" w:hAnsi="Times New Roman" w:cs="Times New Roman"/>
                <w:sz w:val="24"/>
                <w:szCs w:val="24"/>
              </w:rPr>
              <w:t xml:space="preserve"> </w:t>
            </w:r>
            <w:r w:rsidR="00B27F46">
              <w:rPr>
                <w:rFonts w:ascii="Times New Roman" w:eastAsia="Calibri" w:hAnsi="Times New Roman" w:cs="Times New Roman"/>
                <w:sz w:val="24"/>
                <w:szCs w:val="24"/>
              </w:rPr>
              <w:t xml:space="preserve">ievietojot </w:t>
            </w:r>
            <w:r w:rsidR="00D564F9">
              <w:rPr>
                <w:rFonts w:ascii="Times New Roman" w:eastAsia="Calibri" w:hAnsi="Times New Roman" w:cs="Times New Roman"/>
                <w:sz w:val="24"/>
                <w:szCs w:val="24"/>
              </w:rPr>
              <w:t>sekojošās tīmekļa vietnēs</w:t>
            </w:r>
            <w:r w:rsidR="00B8079A">
              <w:rPr>
                <w:rFonts w:ascii="Times New Roman" w:eastAsia="Calibri" w:hAnsi="Times New Roman" w:cs="Times New Roman"/>
                <w:sz w:val="24"/>
                <w:szCs w:val="24"/>
              </w:rPr>
              <w:t xml:space="preserve"> </w:t>
            </w:r>
            <w:r w:rsidR="00B8079A" w:rsidRPr="000A608B">
              <w:rPr>
                <w:rFonts w:ascii="Times New Roman" w:eastAsia="Calibri" w:hAnsi="Times New Roman" w:cs="Times New Roman"/>
                <w:sz w:val="24"/>
                <w:szCs w:val="24"/>
              </w:rPr>
              <w:t>no 20</w:t>
            </w:r>
            <w:r w:rsidR="00B8079A">
              <w:rPr>
                <w:rFonts w:ascii="Times New Roman" w:eastAsia="Calibri" w:hAnsi="Times New Roman" w:cs="Times New Roman"/>
                <w:sz w:val="24"/>
                <w:szCs w:val="24"/>
              </w:rPr>
              <w:t>20</w:t>
            </w:r>
            <w:r w:rsidR="00B8079A" w:rsidRPr="000A608B">
              <w:rPr>
                <w:rFonts w:ascii="Times New Roman" w:eastAsia="Calibri" w:hAnsi="Times New Roman" w:cs="Times New Roman"/>
                <w:sz w:val="24"/>
                <w:szCs w:val="24"/>
              </w:rPr>
              <w:t xml:space="preserve">. gada </w:t>
            </w:r>
            <w:r w:rsidR="00B8079A">
              <w:rPr>
                <w:rFonts w:ascii="Times New Roman" w:eastAsia="Calibri" w:hAnsi="Times New Roman" w:cs="Times New Roman"/>
                <w:sz w:val="24"/>
                <w:szCs w:val="24"/>
              </w:rPr>
              <w:t>16</w:t>
            </w:r>
            <w:r w:rsidR="00B8079A" w:rsidRPr="000A608B">
              <w:rPr>
                <w:rFonts w:ascii="Times New Roman" w:eastAsia="Calibri" w:hAnsi="Times New Roman" w:cs="Times New Roman"/>
                <w:sz w:val="24"/>
                <w:szCs w:val="24"/>
              </w:rPr>
              <w:t>. jū</w:t>
            </w:r>
            <w:r w:rsidR="00B8079A">
              <w:rPr>
                <w:rFonts w:ascii="Times New Roman" w:eastAsia="Calibri" w:hAnsi="Times New Roman" w:cs="Times New Roman"/>
                <w:sz w:val="24"/>
                <w:szCs w:val="24"/>
              </w:rPr>
              <w:t>n</w:t>
            </w:r>
            <w:r w:rsidR="00B8079A" w:rsidRPr="000A608B">
              <w:rPr>
                <w:rFonts w:ascii="Times New Roman" w:eastAsia="Calibri" w:hAnsi="Times New Roman" w:cs="Times New Roman"/>
                <w:sz w:val="24"/>
                <w:szCs w:val="24"/>
              </w:rPr>
              <w:t>ija līdz 20</w:t>
            </w:r>
            <w:r w:rsidR="00B8079A">
              <w:rPr>
                <w:rFonts w:ascii="Times New Roman" w:eastAsia="Calibri" w:hAnsi="Times New Roman" w:cs="Times New Roman"/>
                <w:sz w:val="24"/>
                <w:szCs w:val="24"/>
              </w:rPr>
              <w:t>20</w:t>
            </w:r>
            <w:r w:rsidR="00B8079A" w:rsidRPr="000A608B">
              <w:rPr>
                <w:rFonts w:ascii="Times New Roman" w:eastAsia="Calibri" w:hAnsi="Times New Roman" w:cs="Times New Roman"/>
                <w:sz w:val="24"/>
                <w:szCs w:val="24"/>
              </w:rPr>
              <w:t xml:space="preserve">. gada </w:t>
            </w:r>
            <w:r w:rsidR="00B8079A">
              <w:rPr>
                <w:rFonts w:ascii="Times New Roman" w:eastAsia="Calibri" w:hAnsi="Times New Roman" w:cs="Times New Roman"/>
                <w:sz w:val="24"/>
                <w:szCs w:val="24"/>
              </w:rPr>
              <w:t>3</w:t>
            </w:r>
            <w:r w:rsidR="00B8079A" w:rsidRPr="000A608B">
              <w:rPr>
                <w:rFonts w:ascii="Times New Roman" w:eastAsia="Calibri" w:hAnsi="Times New Roman" w:cs="Times New Roman"/>
                <w:sz w:val="24"/>
                <w:szCs w:val="24"/>
              </w:rPr>
              <w:t>. jū</w:t>
            </w:r>
            <w:r w:rsidR="00B8079A">
              <w:rPr>
                <w:rFonts w:ascii="Times New Roman" w:eastAsia="Calibri" w:hAnsi="Times New Roman" w:cs="Times New Roman"/>
                <w:sz w:val="24"/>
                <w:szCs w:val="24"/>
              </w:rPr>
              <w:t>l</w:t>
            </w:r>
            <w:r w:rsidR="00B8079A" w:rsidRPr="000A608B">
              <w:rPr>
                <w:rFonts w:ascii="Times New Roman" w:eastAsia="Calibri" w:hAnsi="Times New Roman" w:cs="Times New Roman"/>
                <w:sz w:val="24"/>
                <w:szCs w:val="24"/>
              </w:rPr>
              <w:t>ijam</w:t>
            </w:r>
          </w:p>
          <w:p w14:paraId="0C5FCB91" w14:textId="77777777" w:rsidR="00F32DCD" w:rsidRDefault="00F32DCD" w:rsidP="00F32DCD">
            <w:p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0A608B">
              <w:rPr>
                <w:rFonts w:ascii="Times New Roman" w:eastAsia="Calibri" w:hAnsi="Times New Roman" w:cs="Times New Roman"/>
                <w:sz w:val="24"/>
                <w:szCs w:val="24"/>
              </w:rPr>
              <w:t>ārvaldes</w:t>
            </w:r>
            <w:r>
              <w:rPr>
                <w:rFonts w:ascii="Times New Roman" w:eastAsia="Calibri" w:hAnsi="Times New Roman" w:cs="Times New Roman"/>
                <w:sz w:val="24"/>
                <w:szCs w:val="24"/>
              </w:rPr>
              <w:t xml:space="preserve">:  </w:t>
            </w:r>
            <w:hyperlink r:id="rId14" w:history="1">
              <w:r w:rsidRPr="00BF5541">
                <w:rPr>
                  <w:rStyle w:val="Hyperlink"/>
                  <w:rFonts w:ascii="Times New Roman" w:eastAsia="Calibri" w:hAnsi="Times New Roman" w:cs="Times New Roman"/>
                  <w:sz w:val="24"/>
                  <w:szCs w:val="24"/>
                </w:rPr>
                <w:t>https://www.csb.gov.lv/lv/dokumenti/sabiedribas-lidzdaliba</w:t>
              </w:r>
            </w:hyperlink>
          </w:p>
          <w:p w14:paraId="52112B0E" w14:textId="77777777" w:rsidR="00F32DCD" w:rsidRDefault="00F32DCD" w:rsidP="00F32DCD">
            <w:pPr>
              <w:jc w:val="both"/>
              <w:rPr>
                <w:rFonts w:ascii="Times New Roman" w:eastAsia="Calibri" w:hAnsi="Times New Roman" w:cs="Times New Roman"/>
                <w:sz w:val="24"/>
                <w:szCs w:val="24"/>
              </w:rPr>
            </w:pPr>
            <w:r>
              <w:rPr>
                <w:rFonts w:ascii="Times New Roman" w:eastAsia="Calibri" w:hAnsi="Times New Roman" w:cs="Times New Roman"/>
                <w:sz w:val="24"/>
                <w:szCs w:val="24"/>
              </w:rPr>
              <w:t>VK:</w:t>
            </w:r>
          </w:p>
          <w:p w14:paraId="77AD8675" w14:textId="77777777" w:rsidR="00F32DCD" w:rsidRDefault="00176700" w:rsidP="00F32DCD">
            <w:pPr>
              <w:jc w:val="both"/>
              <w:rPr>
                <w:rFonts w:ascii="Times New Roman" w:eastAsia="Calibri" w:hAnsi="Times New Roman" w:cs="Times New Roman"/>
                <w:sz w:val="24"/>
                <w:szCs w:val="24"/>
              </w:rPr>
            </w:pPr>
            <w:hyperlink r:id="rId15" w:history="1">
              <w:r w:rsidR="00F32DCD" w:rsidRPr="00AE32D6">
                <w:rPr>
                  <w:rStyle w:val="Hyperlink"/>
                  <w:rFonts w:ascii="Times New Roman" w:eastAsia="Calibri" w:hAnsi="Times New Roman" w:cs="Times New Roman"/>
                  <w:sz w:val="24"/>
                  <w:szCs w:val="24"/>
                </w:rPr>
                <w:t>https://www.mk.gov.lv/content/ministru-kabineta-diskusiju-dokumenti</w:t>
              </w:r>
            </w:hyperlink>
          </w:p>
          <w:p w14:paraId="570C368E" w14:textId="77777777" w:rsidR="00F32DCD" w:rsidRDefault="00F32DCD" w:rsidP="00F32DCD">
            <w:pPr>
              <w:jc w:val="both"/>
              <w:rPr>
                <w:rFonts w:ascii="Times New Roman" w:eastAsia="Calibri" w:hAnsi="Times New Roman" w:cs="Times New Roman"/>
                <w:sz w:val="24"/>
                <w:szCs w:val="24"/>
              </w:rPr>
            </w:pPr>
            <w:r>
              <w:rPr>
                <w:rFonts w:ascii="Times New Roman" w:eastAsia="Calibri" w:hAnsi="Times New Roman" w:cs="Times New Roman"/>
                <w:sz w:val="24"/>
                <w:szCs w:val="24"/>
              </w:rPr>
              <w:t>EM:</w:t>
            </w:r>
          </w:p>
          <w:p w14:paraId="0A95CFC3" w14:textId="77777777" w:rsidR="00F32DCD" w:rsidRPr="00511A4D" w:rsidRDefault="00F32DCD" w:rsidP="00F32DCD">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11A4D">
              <w:rPr>
                <w:rFonts w:ascii="Times New Roman" w:hAnsi="Times New Roman" w:cs="Times New Roman"/>
                <w:sz w:val="24"/>
                <w:szCs w:val="24"/>
              </w:rPr>
              <w:instrText>https://www.em.gov.lv/lv/par_ministriju/</w:instrText>
            </w:r>
          </w:p>
          <w:p w14:paraId="30502E14" w14:textId="77777777" w:rsidR="00F32DCD" w:rsidRPr="00AE32D6" w:rsidRDefault="00F32DCD" w:rsidP="00F32DCD">
            <w:pPr>
              <w:rPr>
                <w:rStyle w:val="Hyperlink"/>
                <w:rFonts w:ascii="Times New Roman" w:hAnsi="Times New Roman" w:cs="Times New Roman"/>
                <w:sz w:val="24"/>
                <w:szCs w:val="24"/>
              </w:rPr>
            </w:pPr>
            <w:r w:rsidRPr="00511A4D">
              <w:rPr>
                <w:rFonts w:ascii="Times New Roman" w:hAnsi="Times New Roman" w:cs="Times New Roman"/>
                <w:sz w:val="24"/>
                <w:szCs w:val="24"/>
              </w:rPr>
              <w:instrText>sabiedribas_lidzdaliba/diskusiju_dokumenti/</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E32D6">
              <w:rPr>
                <w:rStyle w:val="Hyperlink"/>
                <w:rFonts w:ascii="Times New Roman" w:hAnsi="Times New Roman" w:cs="Times New Roman"/>
                <w:sz w:val="24"/>
                <w:szCs w:val="24"/>
              </w:rPr>
              <w:t>https://www.em.gov.lv/lv/par_ministriju/</w:t>
            </w:r>
          </w:p>
          <w:p w14:paraId="0F047EA0" w14:textId="77777777" w:rsidR="00F32DCD" w:rsidRPr="00E52F93" w:rsidRDefault="00F32DCD" w:rsidP="00F32DCD">
            <w:pPr>
              <w:rPr>
                <w:rFonts w:ascii="Times New Roman" w:hAnsi="Times New Roman" w:cs="Times New Roman"/>
                <w:sz w:val="24"/>
                <w:szCs w:val="24"/>
              </w:rPr>
            </w:pPr>
            <w:proofErr w:type="spellStart"/>
            <w:r w:rsidRPr="00AE32D6">
              <w:rPr>
                <w:rStyle w:val="Hyperlink"/>
                <w:rFonts w:ascii="Times New Roman" w:hAnsi="Times New Roman" w:cs="Times New Roman"/>
                <w:sz w:val="24"/>
                <w:szCs w:val="24"/>
              </w:rPr>
              <w:t>sabiedribas_lidzdaliba</w:t>
            </w:r>
            <w:proofErr w:type="spellEnd"/>
            <w:r w:rsidRPr="00AE32D6">
              <w:rPr>
                <w:rStyle w:val="Hyperlink"/>
                <w:rFonts w:ascii="Times New Roman" w:hAnsi="Times New Roman" w:cs="Times New Roman"/>
                <w:sz w:val="24"/>
                <w:szCs w:val="24"/>
              </w:rPr>
              <w:t>/</w:t>
            </w:r>
            <w:proofErr w:type="spellStart"/>
            <w:r w:rsidRPr="00AE32D6">
              <w:rPr>
                <w:rStyle w:val="Hyperlink"/>
                <w:rFonts w:ascii="Times New Roman" w:hAnsi="Times New Roman" w:cs="Times New Roman"/>
                <w:sz w:val="24"/>
                <w:szCs w:val="24"/>
              </w:rPr>
              <w:t>diskusiju_dokumenti</w:t>
            </w:r>
            <w:proofErr w:type="spellEnd"/>
            <w:r w:rsidRPr="00AE32D6">
              <w:rPr>
                <w:rStyle w:val="Hyperlink"/>
                <w:rFonts w:ascii="Times New Roman" w:hAnsi="Times New Roman" w:cs="Times New Roman"/>
                <w:sz w:val="24"/>
                <w:szCs w:val="24"/>
              </w:rPr>
              <w:t>/</w:t>
            </w:r>
            <w:r>
              <w:rPr>
                <w:rFonts w:ascii="Times New Roman" w:hAnsi="Times New Roman" w:cs="Times New Roman"/>
                <w:sz w:val="24"/>
                <w:szCs w:val="24"/>
              </w:rPr>
              <w:fldChar w:fldCharType="end"/>
            </w:r>
          </w:p>
          <w:p w14:paraId="0A4217F5" w14:textId="78E6DC80" w:rsidR="00193488" w:rsidRDefault="00193488" w:rsidP="00D1538F">
            <w:pPr>
              <w:jc w:val="both"/>
              <w:rPr>
                <w:rFonts w:ascii="Times New Roman" w:eastAsia="Calibri" w:hAnsi="Times New Roman" w:cs="Times New Roman"/>
                <w:sz w:val="24"/>
                <w:szCs w:val="24"/>
              </w:rPr>
            </w:pPr>
          </w:p>
          <w:p w14:paraId="066C4BBA" w14:textId="77777777" w:rsidR="00193488" w:rsidRDefault="00193488" w:rsidP="00D1538F">
            <w:pPr>
              <w:jc w:val="both"/>
              <w:rPr>
                <w:rFonts w:ascii="Times New Roman" w:eastAsia="Calibri" w:hAnsi="Times New Roman" w:cs="Times New Roman"/>
                <w:sz w:val="24"/>
                <w:szCs w:val="24"/>
              </w:rPr>
            </w:pPr>
          </w:p>
          <w:p w14:paraId="05D295FF" w14:textId="161A34E7" w:rsidR="009838B9" w:rsidRPr="000A608B" w:rsidRDefault="009838B9" w:rsidP="00D1538F">
            <w:pPr>
              <w:jc w:val="both"/>
              <w:rPr>
                <w:rFonts w:ascii="Times New Roman" w:eastAsia="Times New Roman" w:hAnsi="Times New Roman" w:cs="Times New Roman"/>
                <w:sz w:val="24"/>
                <w:szCs w:val="24"/>
                <w:lang w:eastAsia="lv-LV"/>
              </w:rPr>
            </w:pPr>
            <w:r w:rsidRPr="000A608B">
              <w:rPr>
                <w:rFonts w:ascii="Times New Roman" w:eastAsia="Calibri" w:hAnsi="Times New Roman" w:cs="Times New Roman"/>
                <w:sz w:val="24"/>
                <w:szCs w:val="24"/>
              </w:rPr>
              <w:t xml:space="preserve">Projekts </w:t>
            </w:r>
            <w:r>
              <w:rPr>
                <w:rFonts w:ascii="Times New Roman" w:eastAsia="Calibri" w:hAnsi="Times New Roman" w:cs="Times New Roman"/>
                <w:sz w:val="24"/>
                <w:szCs w:val="24"/>
              </w:rPr>
              <w:t xml:space="preserve">tika nodots izskatīšanai </w:t>
            </w:r>
            <w:r w:rsidRPr="000A608B">
              <w:rPr>
                <w:rFonts w:ascii="Times New Roman" w:eastAsia="Calibri" w:hAnsi="Times New Roman" w:cs="Times New Roman"/>
                <w:sz w:val="24"/>
                <w:szCs w:val="24"/>
              </w:rPr>
              <w:t>Statistikas padome</w:t>
            </w:r>
            <w:r>
              <w:rPr>
                <w:rFonts w:ascii="Times New Roman" w:eastAsia="Calibri" w:hAnsi="Times New Roman" w:cs="Times New Roman"/>
                <w:sz w:val="24"/>
                <w:szCs w:val="24"/>
              </w:rPr>
              <w:t>s locekļiem</w:t>
            </w:r>
            <w:r w:rsidRPr="000A608B">
              <w:rPr>
                <w:rFonts w:ascii="Times New Roman" w:eastAsia="Calibri" w:hAnsi="Times New Roman" w:cs="Times New Roman"/>
                <w:sz w:val="24"/>
                <w:szCs w:val="24"/>
              </w:rPr>
              <w:t xml:space="preserve">, aicinot izteikt viedokli no </w:t>
            </w:r>
            <w:r w:rsidRPr="00377BA7">
              <w:rPr>
                <w:rFonts w:ascii="Times New Roman" w:eastAsia="Calibri" w:hAnsi="Times New Roman" w:cs="Times New Roman"/>
                <w:sz w:val="24"/>
                <w:szCs w:val="24"/>
              </w:rPr>
              <w:t xml:space="preserve">2020. gada </w:t>
            </w:r>
            <w:r w:rsidR="00377BA7" w:rsidRPr="00377BA7">
              <w:rPr>
                <w:rFonts w:ascii="Times New Roman" w:eastAsia="Calibri" w:hAnsi="Times New Roman" w:cs="Times New Roman"/>
                <w:sz w:val="24"/>
                <w:szCs w:val="24"/>
              </w:rPr>
              <w:t>2</w:t>
            </w:r>
            <w:r w:rsidRPr="00377BA7">
              <w:rPr>
                <w:rFonts w:ascii="Times New Roman" w:eastAsia="Calibri" w:hAnsi="Times New Roman" w:cs="Times New Roman"/>
                <w:sz w:val="24"/>
                <w:szCs w:val="24"/>
              </w:rPr>
              <w:t xml:space="preserve">. jūnija līdz 2020. gada </w:t>
            </w:r>
            <w:r w:rsidR="00377BA7" w:rsidRPr="00377BA7">
              <w:rPr>
                <w:rFonts w:ascii="Times New Roman" w:eastAsia="Calibri" w:hAnsi="Times New Roman" w:cs="Times New Roman"/>
                <w:sz w:val="24"/>
                <w:szCs w:val="24"/>
              </w:rPr>
              <w:t>16</w:t>
            </w:r>
            <w:r w:rsidRPr="00377BA7">
              <w:rPr>
                <w:rFonts w:ascii="Times New Roman" w:eastAsia="Calibri" w:hAnsi="Times New Roman" w:cs="Times New Roman"/>
                <w:sz w:val="24"/>
                <w:szCs w:val="24"/>
              </w:rPr>
              <w:t>. jūnijam.</w:t>
            </w:r>
            <w:bookmarkEnd w:id="12"/>
            <w:bookmarkEnd w:id="13"/>
          </w:p>
        </w:tc>
      </w:tr>
      <w:bookmarkEnd w:id="10"/>
      <w:tr w:rsidR="009838B9" w:rsidRPr="00021597" w14:paraId="4F4F7F6E" w14:textId="77777777" w:rsidTr="00D1538F">
        <w:trPr>
          <w:trHeight w:val="660"/>
        </w:trPr>
        <w:tc>
          <w:tcPr>
            <w:tcW w:w="595" w:type="pct"/>
            <w:hideMark/>
          </w:tcPr>
          <w:p w14:paraId="42EE8ED3" w14:textId="77777777" w:rsidR="009838B9" w:rsidRPr="00021597" w:rsidRDefault="009838B9" w:rsidP="00D1538F">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1936" w:type="pct"/>
            <w:hideMark/>
          </w:tcPr>
          <w:p w14:paraId="54EA117D" w14:textId="77777777" w:rsidR="009838B9" w:rsidRPr="00021597" w:rsidRDefault="009838B9" w:rsidP="00D1538F">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Sabiedrības līdzdalības rezultāti</w:t>
            </w:r>
          </w:p>
        </w:tc>
        <w:tc>
          <w:tcPr>
            <w:tcW w:w="2469" w:type="pct"/>
          </w:tcPr>
          <w:p w14:paraId="32ADC446" w14:textId="69878504" w:rsidR="009838B9" w:rsidRPr="00002C01" w:rsidRDefault="00F32DCD" w:rsidP="00D1538F">
            <w:pPr>
              <w:jc w:val="both"/>
              <w:rPr>
                <w:rFonts w:ascii="Times New Roman" w:eastAsia="Times New Roman" w:hAnsi="Times New Roman" w:cs="Times New Roman"/>
                <w:sz w:val="24"/>
                <w:szCs w:val="24"/>
                <w:lang w:eastAsia="lv-LV"/>
              </w:rPr>
            </w:pPr>
            <w:r w:rsidRPr="00180DC6">
              <w:rPr>
                <w:rFonts w:ascii="Times New Roman" w:eastAsia="Times New Roman" w:hAnsi="Times New Roman" w:cs="Times New Roman"/>
                <w:sz w:val="24"/>
                <w:szCs w:val="24"/>
                <w:lang w:eastAsia="lv-LV"/>
              </w:rPr>
              <w:t xml:space="preserve">Statistikas padome atbalsta projekta tālāko virzību, izsakot </w:t>
            </w:r>
            <w:r>
              <w:rPr>
                <w:rFonts w:ascii="Times New Roman" w:eastAsia="Times New Roman" w:hAnsi="Times New Roman" w:cs="Times New Roman"/>
                <w:sz w:val="24"/>
                <w:szCs w:val="24"/>
                <w:lang w:eastAsia="lv-LV"/>
              </w:rPr>
              <w:t>ieteikumus veikt</w:t>
            </w:r>
            <w:r w:rsidRPr="00180DC6">
              <w:rPr>
                <w:rFonts w:ascii="Times New Roman" w:eastAsia="Times New Roman" w:hAnsi="Times New Roman" w:cs="Times New Roman"/>
                <w:sz w:val="24"/>
                <w:szCs w:val="24"/>
                <w:lang w:eastAsia="lv-LV"/>
              </w:rPr>
              <w:t xml:space="preserve"> dažus redakcionālus precizējumus</w:t>
            </w:r>
            <w:r>
              <w:rPr>
                <w:rFonts w:ascii="Times New Roman" w:eastAsia="Times New Roman" w:hAnsi="Times New Roman" w:cs="Times New Roman"/>
                <w:sz w:val="24"/>
                <w:szCs w:val="24"/>
                <w:lang w:eastAsia="lv-LV"/>
              </w:rPr>
              <w:t>, kā arī</w:t>
            </w:r>
            <w:r w:rsidR="00D203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jautājum</w:t>
            </w:r>
            <w:r w:rsidR="00D203D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s par projektā iekļauto statistiku.</w:t>
            </w:r>
          </w:p>
        </w:tc>
      </w:tr>
      <w:tr w:rsidR="009838B9" w:rsidRPr="00021597" w14:paraId="4D28D8BA" w14:textId="77777777" w:rsidTr="00D1538F">
        <w:trPr>
          <w:trHeight w:val="660"/>
        </w:trPr>
        <w:tc>
          <w:tcPr>
            <w:tcW w:w="595" w:type="pct"/>
            <w:hideMark/>
          </w:tcPr>
          <w:p w14:paraId="37D87C2C" w14:textId="77777777" w:rsidR="009838B9" w:rsidRPr="00021597" w:rsidRDefault="009838B9" w:rsidP="00D1538F">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4.</w:t>
            </w:r>
          </w:p>
        </w:tc>
        <w:tc>
          <w:tcPr>
            <w:tcW w:w="1936" w:type="pct"/>
            <w:hideMark/>
          </w:tcPr>
          <w:p w14:paraId="07207C54" w14:textId="77777777" w:rsidR="009838B9" w:rsidRPr="00021597" w:rsidRDefault="009838B9" w:rsidP="00D1538F">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2469" w:type="pct"/>
            <w:hideMark/>
          </w:tcPr>
          <w:p w14:paraId="044E5BEA" w14:textId="77777777" w:rsidR="009838B9" w:rsidRPr="00021597" w:rsidRDefault="009838B9" w:rsidP="00D1538F">
            <w:pPr>
              <w:spacing w:before="100" w:beforeAutospacing="1" w:after="100" w:afterAutospacing="1"/>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6BCA1994" w14:textId="4A2BEDB8" w:rsidR="009838B9" w:rsidRDefault="009838B9" w:rsidP="009838B9">
      <w:pPr>
        <w:spacing w:after="0" w:line="240" w:lineRule="auto"/>
        <w:rPr>
          <w:rFonts w:ascii="Times New Roman" w:eastAsia="Times New Roman" w:hAnsi="Times New Roman" w:cs="Times New Roman"/>
          <w:sz w:val="24"/>
          <w:szCs w:val="24"/>
          <w:lang w:eastAsia="lv-LV"/>
        </w:rPr>
      </w:pPr>
    </w:p>
    <w:p w14:paraId="124B80F7" w14:textId="77777777" w:rsidR="004A2A31" w:rsidRPr="00021597" w:rsidRDefault="004A2A31" w:rsidP="009838B9">
      <w:pPr>
        <w:spacing w:after="0" w:line="240" w:lineRule="auto"/>
        <w:rPr>
          <w:rFonts w:ascii="Times New Roman" w:eastAsia="Times New Roman" w:hAnsi="Times New Roman" w:cs="Times New Roman"/>
          <w:sz w:val="24"/>
          <w:szCs w:val="24"/>
          <w:lang w:eastAsia="lv-LV"/>
        </w:rPr>
      </w:pPr>
    </w:p>
    <w:tbl>
      <w:tblPr>
        <w:tblW w:w="6236"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2"/>
        <w:gridCol w:w="4014"/>
        <w:gridCol w:w="4253"/>
      </w:tblGrid>
      <w:tr w:rsidR="009838B9" w:rsidRPr="00021597" w14:paraId="293ABEEA" w14:textId="77777777" w:rsidTr="00D1538F">
        <w:trPr>
          <w:trHeight w:val="243"/>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3442B37" w14:textId="77777777" w:rsidR="009838B9" w:rsidRPr="00254482" w:rsidRDefault="009838B9" w:rsidP="00D1538F">
            <w:pPr>
              <w:spacing w:before="120" w:after="120" w:line="240" w:lineRule="auto"/>
              <w:jc w:val="center"/>
              <w:rPr>
                <w:rFonts w:ascii="Times New Roman" w:eastAsia="Times New Roman" w:hAnsi="Times New Roman" w:cs="Times New Roman"/>
                <w:b/>
                <w:bCs/>
                <w:iCs/>
                <w:sz w:val="24"/>
                <w:szCs w:val="24"/>
                <w:lang w:val="sv-SE" w:eastAsia="lv-LV"/>
              </w:rPr>
            </w:pPr>
            <w:r w:rsidRPr="00254482">
              <w:rPr>
                <w:rFonts w:ascii="Times New Roman" w:eastAsia="Times New Roman" w:hAnsi="Times New Roman" w:cs="Times New Roman"/>
                <w:b/>
                <w:bCs/>
                <w:iCs/>
                <w:sz w:val="24"/>
                <w:szCs w:val="24"/>
                <w:lang w:val="sv-SE" w:eastAsia="lv-LV"/>
              </w:rPr>
              <w:t>VII. Tiesību akta projekta izpildes nodrošināšana un tās ietekme uz institūcijām</w:t>
            </w:r>
          </w:p>
        </w:tc>
      </w:tr>
      <w:tr w:rsidR="009838B9" w:rsidRPr="00021597" w14:paraId="27ECE9FF" w14:textId="77777777" w:rsidTr="00D1538F">
        <w:trPr>
          <w:trHeight w:val="420"/>
          <w:jc w:val="center"/>
        </w:trPr>
        <w:tc>
          <w:tcPr>
            <w:tcW w:w="1002" w:type="pct"/>
            <w:tcBorders>
              <w:top w:val="outset" w:sz="6" w:space="0" w:color="auto"/>
              <w:left w:val="outset" w:sz="6" w:space="0" w:color="auto"/>
              <w:bottom w:val="outset" w:sz="6" w:space="0" w:color="auto"/>
              <w:right w:val="outset" w:sz="6" w:space="0" w:color="auto"/>
            </w:tcBorders>
            <w:hideMark/>
          </w:tcPr>
          <w:p w14:paraId="4DBAD9FE"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1941" w:type="pct"/>
            <w:tcBorders>
              <w:top w:val="outset" w:sz="6" w:space="0" w:color="auto"/>
              <w:left w:val="outset" w:sz="6" w:space="0" w:color="auto"/>
              <w:bottom w:val="outset" w:sz="6" w:space="0" w:color="auto"/>
              <w:right w:val="outset" w:sz="6" w:space="0" w:color="auto"/>
            </w:tcBorders>
            <w:hideMark/>
          </w:tcPr>
          <w:p w14:paraId="1449CDF4"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Projekta izpildē iesaistītās institūcijas</w:t>
            </w:r>
          </w:p>
        </w:tc>
        <w:tc>
          <w:tcPr>
            <w:tcW w:w="2057" w:type="pct"/>
            <w:tcBorders>
              <w:top w:val="outset" w:sz="6" w:space="0" w:color="auto"/>
              <w:left w:val="outset" w:sz="6" w:space="0" w:color="auto"/>
              <w:bottom w:val="outset" w:sz="6" w:space="0" w:color="auto"/>
              <w:right w:val="outset" w:sz="6" w:space="0" w:color="auto"/>
            </w:tcBorders>
            <w:hideMark/>
          </w:tcPr>
          <w:p w14:paraId="6E6EB399" w14:textId="77777777" w:rsidR="009838B9" w:rsidRPr="00021597" w:rsidRDefault="009838B9" w:rsidP="00D153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r w:rsidRPr="00021597">
              <w:rPr>
                <w:rFonts w:ascii="Times New Roman" w:eastAsia="Times New Roman" w:hAnsi="Times New Roman" w:cs="Times New Roman"/>
                <w:sz w:val="24"/>
                <w:szCs w:val="24"/>
                <w:lang w:eastAsia="lv-LV"/>
              </w:rPr>
              <w:t>, visas ministrijas un citas valsts institūcijas.</w:t>
            </w:r>
          </w:p>
        </w:tc>
      </w:tr>
      <w:tr w:rsidR="009838B9" w:rsidRPr="00021597" w14:paraId="2DB830DD" w14:textId="77777777" w:rsidTr="00D1538F">
        <w:trPr>
          <w:trHeight w:val="450"/>
          <w:jc w:val="center"/>
        </w:trPr>
        <w:tc>
          <w:tcPr>
            <w:tcW w:w="1002" w:type="pct"/>
            <w:tcBorders>
              <w:top w:val="outset" w:sz="6" w:space="0" w:color="auto"/>
              <w:left w:val="outset" w:sz="6" w:space="0" w:color="auto"/>
              <w:bottom w:val="outset" w:sz="6" w:space="0" w:color="auto"/>
              <w:right w:val="outset" w:sz="6" w:space="0" w:color="auto"/>
            </w:tcBorders>
            <w:hideMark/>
          </w:tcPr>
          <w:p w14:paraId="46D9A764"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1941" w:type="pct"/>
            <w:tcBorders>
              <w:top w:val="outset" w:sz="6" w:space="0" w:color="auto"/>
              <w:left w:val="outset" w:sz="6" w:space="0" w:color="auto"/>
              <w:bottom w:val="outset" w:sz="6" w:space="0" w:color="auto"/>
              <w:right w:val="outset" w:sz="6" w:space="0" w:color="auto"/>
            </w:tcBorders>
            <w:hideMark/>
          </w:tcPr>
          <w:p w14:paraId="26F7734F" w14:textId="77777777" w:rsidR="009838B9" w:rsidRPr="00021597" w:rsidRDefault="009838B9" w:rsidP="00D1538F">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057" w:type="pct"/>
            <w:tcBorders>
              <w:top w:val="outset" w:sz="6" w:space="0" w:color="auto"/>
              <w:left w:val="outset" w:sz="6" w:space="0" w:color="auto"/>
              <w:bottom w:val="outset" w:sz="6" w:space="0" w:color="auto"/>
              <w:right w:val="outset" w:sz="6" w:space="0" w:color="auto"/>
            </w:tcBorders>
            <w:hideMark/>
          </w:tcPr>
          <w:p w14:paraId="7E0F5837" w14:textId="77777777" w:rsidR="009838B9" w:rsidRPr="00021597" w:rsidRDefault="009838B9" w:rsidP="00D1538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Noteikumu projekts nemaina </w:t>
            </w:r>
            <w:r>
              <w:rPr>
                <w:rFonts w:ascii="Times New Roman" w:eastAsia="Times New Roman" w:hAnsi="Times New Roman" w:cs="Times New Roman"/>
                <w:sz w:val="24"/>
                <w:szCs w:val="24"/>
                <w:lang w:eastAsia="lv-LV"/>
              </w:rPr>
              <w:t>Pārvaldes</w:t>
            </w:r>
            <w:r w:rsidRPr="00021597">
              <w:rPr>
                <w:rFonts w:ascii="Times New Roman" w:eastAsia="Times New Roman" w:hAnsi="Times New Roman" w:cs="Times New Roman"/>
                <w:sz w:val="24"/>
                <w:szCs w:val="24"/>
                <w:lang w:eastAsia="lv-LV"/>
              </w:rPr>
              <w:t>, ministriju un citu valsts institūciju kompetenci un funkcijas.</w:t>
            </w:r>
            <w:r w:rsidRPr="00021597">
              <w:rPr>
                <w:rFonts w:ascii="Times New Roman" w:eastAsia="Calibri" w:hAnsi="Times New Roman" w:cs="Times New Roman"/>
              </w:rPr>
              <w:t xml:space="preserve"> N</w:t>
            </w:r>
            <w:r w:rsidRPr="00021597">
              <w:rPr>
                <w:rFonts w:ascii="Times New Roman" w:eastAsia="Times New Roman" w:hAnsi="Times New Roman" w:cs="Times New Roman"/>
                <w:sz w:val="24"/>
                <w:szCs w:val="24"/>
                <w:lang w:eastAsia="lv-LV"/>
              </w:rPr>
              <w:t xml:space="preserve">oteikumu projekta izpildei Pārvaldei un citām institūcijām nav nepieciešamas jaunas amata vietas. </w:t>
            </w:r>
          </w:p>
        </w:tc>
      </w:tr>
      <w:tr w:rsidR="009838B9" w:rsidRPr="00021597" w14:paraId="0049B8F3" w14:textId="77777777" w:rsidTr="00D1538F">
        <w:trPr>
          <w:trHeight w:val="390"/>
          <w:jc w:val="center"/>
        </w:trPr>
        <w:tc>
          <w:tcPr>
            <w:tcW w:w="1002" w:type="pct"/>
            <w:tcBorders>
              <w:top w:val="outset" w:sz="6" w:space="0" w:color="auto"/>
              <w:left w:val="outset" w:sz="6" w:space="0" w:color="auto"/>
              <w:bottom w:val="outset" w:sz="6" w:space="0" w:color="auto"/>
              <w:right w:val="outset" w:sz="6" w:space="0" w:color="auto"/>
            </w:tcBorders>
            <w:hideMark/>
          </w:tcPr>
          <w:p w14:paraId="0E3763EE" w14:textId="77777777" w:rsidR="009838B9" w:rsidRPr="00F32DCD" w:rsidRDefault="009838B9" w:rsidP="00D1538F">
            <w:pPr>
              <w:spacing w:after="0" w:line="240" w:lineRule="auto"/>
              <w:rPr>
                <w:rFonts w:ascii="Times New Roman" w:eastAsia="Times New Roman" w:hAnsi="Times New Roman" w:cs="Times New Roman"/>
                <w:sz w:val="24"/>
                <w:szCs w:val="24"/>
                <w:lang w:eastAsia="lv-LV"/>
              </w:rPr>
            </w:pPr>
            <w:r w:rsidRPr="00F32DCD">
              <w:rPr>
                <w:rFonts w:ascii="Times New Roman" w:eastAsia="Times New Roman" w:hAnsi="Times New Roman" w:cs="Times New Roman"/>
                <w:sz w:val="24"/>
                <w:szCs w:val="24"/>
                <w:lang w:eastAsia="lv-LV"/>
              </w:rPr>
              <w:lastRenderedPageBreak/>
              <w:t>3.</w:t>
            </w:r>
          </w:p>
        </w:tc>
        <w:tc>
          <w:tcPr>
            <w:tcW w:w="1941" w:type="pct"/>
            <w:tcBorders>
              <w:top w:val="outset" w:sz="6" w:space="0" w:color="auto"/>
              <w:left w:val="outset" w:sz="6" w:space="0" w:color="auto"/>
              <w:bottom w:val="outset" w:sz="6" w:space="0" w:color="auto"/>
              <w:right w:val="outset" w:sz="6" w:space="0" w:color="auto"/>
            </w:tcBorders>
            <w:hideMark/>
          </w:tcPr>
          <w:p w14:paraId="7E016C89" w14:textId="77777777" w:rsidR="009838B9" w:rsidRPr="00F32DCD" w:rsidRDefault="009838B9" w:rsidP="00D1538F">
            <w:pPr>
              <w:spacing w:after="0" w:line="240" w:lineRule="auto"/>
              <w:rPr>
                <w:rFonts w:ascii="Times New Roman" w:eastAsia="Times New Roman" w:hAnsi="Times New Roman" w:cs="Times New Roman"/>
                <w:sz w:val="24"/>
                <w:szCs w:val="24"/>
                <w:lang w:eastAsia="lv-LV"/>
              </w:rPr>
            </w:pPr>
            <w:r w:rsidRPr="00F32DCD">
              <w:rPr>
                <w:rFonts w:ascii="Times New Roman" w:eastAsia="Times New Roman" w:hAnsi="Times New Roman" w:cs="Times New Roman"/>
                <w:sz w:val="24"/>
                <w:szCs w:val="24"/>
                <w:lang w:eastAsia="lv-LV"/>
              </w:rPr>
              <w:t>Cita informācija</w:t>
            </w:r>
          </w:p>
        </w:tc>
        <w:tc>
          <w:tcPr>
            <w:tcW w:w="2057" w:type="pct"/>
            <w:tcBorders>
              <w:top w:val="outset" w:sz="6" w:space="0" w:color="auto"/>
              <w:left w:val="outset" w:sz="6" w:space="0" w:color="auto"/>
              <w:bottom w:val="outset" w:sz="6" w:space="0" w:color="auto"/>
              <w:right w:val="outset" w:sz="6" w:space="0" w:color="auto"/>
            </w:tcBorders>
            <w:hideMark/>
          </w:tcPr>
          <w:p w14:paraId="17ADC420" w14:textId="79663F58" w:rsidR="009838B9" w:rsidRPr="00D11659" w:rsidRDefault="00D11659" w:rsidP="00D11659">
            <w:pPr>
              <w:spacing w:before="100" w:beforeAutospacing="1" w:after="100" w:afterAutospacing="1" w:line="240" w:lineRule="auto"/>
              <w:jc w:val="both"/>
              <w:rPr>
                <w:rFonts w:ascii="Times New Roman" w:eastAsia="Times New Roman" w:hAnsi="Times New Roman" w:cs="Times New Roman"/>
                <w:sz w:val="24"/>
                <w:szCs w:val="24"/>
                <w:highlight w:val="yellow"/>
                <w:lang w:eastAsia="lv-LV"/>
              </w:rPr>
            </w:pPr>
            <w:r w:rsidRPr="00D11659">
              <w:rPr>
                <w:rFonts w:ascii="Times New Roman" w:hAnsi="Times New Roman" w:cs="Times New Roman"/>
                <w:sz w:val="24"/>
                <w:szCs w:val="24"/>
              </w:rPr>
              <w:t>Ņemot vērā šī gada 10. jūnijā pieņemto Administratīvo teritoriju un apdzīvoto vietu likumu, Pārvalde līdz projekta izskatīšanai MK, katram OSP publicējamam rādītājam norādīs statistikas iestāžu sniegto informāciju pēc kāda (vecā vai jaunā) administratīvā vai teritoriālā dalījuma statistika tiks publicēta.</w:t>
            </w:r>
          </w:p>
        </w:tc>
      </w:tr>
    </w:tbl>
    <w:p w14:paraId="4338894F" w14:textId="77777777" w:rsidR="009838B9" w:rsidRDefault="009838B9" w:rsidP="009838B9">
      <w:pPr>
        <w:spacing w:after="0" w:line="240" w:lineRule="auto"/>
        <w:jc w:val="both"/>
        <w:rPr>
          <w:rFonts w:ascii="Times New Roman" w:eastAsia="Calibri" w:hAnsi="Times New Roman" w:cs="Times New Roman"/>
          <w:bCs/>
          <w:color w:val="000000"/>
          <w:sz w:val="28"/>
          <w:szCs w:val="28"/>
        </w:rPr>
      </w:pPr>
    </w:p>
    <w:p w14:paraId="1B71B6F9" w14:textId="77777777" w:rsidR="00177390" w:rsidRDefault="00177390" w:rsidP="009838B9">
      <w:pPr>
        <w:spacing w:after="0" w:line="240" w:lineRule="auto"/>
        <w:jc w:val="both"/>
        <w:rPr>
          <w:rFonts w:ascii="Times New Roman" w:eastAsia="Calibri" w:hAnsi="Times New Roman" w:cs="Times New Roman"/>
          <w:bCs/>
          <w:color w:val="000000"/>
          <w:sz w:val="28"/>
          <w:szCs w:val="28"/>
        </w:rPr>
      </w:pPr>
    </w:p>
    <w:p w14:paraId="3367F481" w14:textId="77777777" w:rsidR="00177390" w:rsidRDefault="00177390" w:rsidP="009838B9">
      <w:pPr>
        <w:spacing w:after="0" w:line="240" w:lineRule="auto"/>
        <w:jc w:val="both"/>
        <w:rPr>
          <w:rFonts w:ascii="Times New Roman" w:eastAsia="Calibri" w:hAnsi="Times New Roman" w:cs="Times New Roman"/>
          <w:bCs/>
          <w:color w:val="000000"/>
          <w:sz w:val="28"/>
          <w:szCs w:val="28"/>
        </w:rPr>
      </w:pPr>
    </w:p>
    <w:p w14:paraId="6AF882E0" w14:textId="7485284C" w:rsidR="009838B9" w:rsidRPr="00021597" w:rsidRDefault="009838B9" w:rsidP="009838B9">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bCs/>
          <w:color w:val="000000"/>
          <w:sz w:val="28"/>
          <w:szCs w:val="28"/>
        </w:rPr>
        <w:t>E</w:t>
      </w:r>
      <w:r w:rsidRPr="00021597">
        <w:rPr>
          <w:rFonts w:ascii="Times New Roman" w:eastAsia="Calibri" w:hAnsi="Times New Roman" w:cs="Times New Roman"/>
          <w:bCs/>
          <w:color w:val="000000"/>
          <w:sz w:val="28"/>
          <w:szCs w:val="28"/>
        </w:rPr>
        <w:t>konomikas ministrs</w:t>
      </w:r>
      <w:r w:rsidRPr="00021597">
        <w:rPr>
          <w:rFonts w:ascii="Times New Roman" w:eastAsia="Calibri" w:hAnsi="Times New Roman" w:cs="Times New Roman"/>
          <w:bCs/>
          <w:color w:val="000000"/>
          <w:sz w:val="28"/>
          <w:szCs w:val="28"/>
        </w:rPr>
        <w:tab/>
      </w:r>
      <w:r w:rsidRPr="00021597">
        <w:rPr>
          <w:rFonts w:ascii="Times New Roman" w:eastAsia="Times New Roman" w:hAnsi="Times New Roman" w:cs="Times New Roman"/>
          <w:sz w:val="28"/>
          <w:szCs w:val="28"/>
          <w:lang w:eastAsia="lv-LV"/>
        </w:rPr>
        <w:tab/>
        <w:t xml:space="preserve">                                               </w:t>
      </w:r>
      <w:proofErr w:type="spellStart"/>
      <w:r>
        <w:rPr>
          <w:rFonts w:ascii="Times New Roman" w:eastAsia="Times New Roman" w:hAnsi="Times New Roman" w:cs="Times New Roman"/>
          <w:sz w:val="28"/>
          <w:szCs w:val="28"/>
          <w:lang w:eastAsia="lv-LV"/>
        </w:rPr>
        <w:t>J.Vitenbergs</w:t>
      </w:r>
      <w:proofErr w:type="spellEnd"/>
    </w:p>
    <w:p w14:paraId="529B58C3" w14:textId="77777777" w:rsidR="009838B9" w:rsidRPr="00021597" w:rsidRDefault="009838B9" w:rsidP="009838B9">
      <w:pPr>
        <w:spacing w:after="0" w:line="240" w:lineRule="auto"/>
        <w:jc w:val="both"/>
        <w:rPr>
          <w:rFonts w:ascii="Times New Roman" w:eastAsia="Times New Roman" w:hAnsi="Times New Roman" w:cs="Times New Roman"/>
          <w:sz w:val="28"/>
          <w:szCs w:val="28"/>
          <w:lang w:eastAsia="lv-LV"/>
        </w:rPr>
      </w:pP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p>
    <w:p w14:paraId="2CA91B64" w14:textId="77777777" w:rsidR="009838B9" w:rsidRPr="00021597" w:rsidRDefault="009838B9" w:rsidP="009838B9">
      <w:pPr>
        <w:tabs>
          <w:tab w:val="left" w:pos="1770"/>
        </w:tabs>
        <w:spacing w:after="0" w:line="240" w:lineRule="auto"/>
        <w:jc w:val="both"/>
        <w:rPr>
          <w:rFonts w:ascii="Times New Roman" w:eastAsia="Calibri" w:hAnsi="Times New Roman" w:cs="Times New Roman"/>
          <w:sz w:val="28"/>
          <w:szCs w:val="28"/>
        </w:rPr>
      </w:pPr>
      <w:r w:rsidRPr="00021597">
        <w:rPr>
          <w:rFonts w:ascii="Times New Roman" w:eastAsia="Calibri" w:hAnsi="Times New Roman" w:cs="Times New Roman"/>
          <w:sz w:val="28"/>
          <w:szCs w:val="28"/>
        </w:rPr>
        <w:t xml:space="preserve">Vīza: </w:t>
      </w:r>
      <w:r w:rsidRPr="00021597">
        <w:rPr>
          <w:rFonts w:ascii="Times New Roman" w:eastAsia="Calibri" w:hAnsi="Times New Roman" w:cs="Times New Roman"/>
          <w:sz w:val="28"/>
          <w:szCs w:val="28"/>
        </w:rPr>
        <w:tab/>
      </w:r>
    </w:p>
    <w:p w14:paraId="6E8C8A0A" w14:textId="41CF782B" w:rsidR="009838B9" w:rsidRPr="00021597" w:rsidRDefault="009838B9" w:rsidP="009838B9">
      <w:pPr>
        <w:spacing w:after="0" w:line="240" w:lineRule="auto"/>
        <w:jc w:val="both"/>
        <w:rPr>
          <w:rFonts w:ascii="Times New Roman" w:eastAsia="Times New Roman" w:hAnsi="Times New Roman" w:cs="Times New Roman"/>
          <w:sz w:val="28"/>
          <w:szCs w:val="28"/>
          <w:lang w:eastAsia="lv-LV"/>
        </w:rPr>
      </w:pPr>
      <w:r w:rsidRPr="00021597">
        <w:rPr>
          <w:rFonts w:ascii="Times New Roman" w:eastAsia="Calibri" w:hAnsi="Times New Roman" w:cs="Times New Roman"/>
          <w:sz w:val="28"/>
          <w:szCs w:val="28"/>
        </w:rPr>
        <w:t>Valsts sekretārs</w:t>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t xml:space="preserve">                                       </w:t>
      </w:r>
      <w:proofErr w:type="spellStart"/>
      <w:r w:rsidR="00D45442" w:rsidRPr="00D45442">
        <w:rPr>
          <w:rFonts w:ascii="Times New Roman" w:eastAsia="Times New Roman" w:hAnsi="Times New Roman" w:cs="Times New Roman"/>
          <w:sz w:val="28"/>
          <w:szCs w:val="28"/>
          <w:lang w:eastAsia="lv-LV"/>
        </w:rPr>
        <w:t>E</w:t>
      </w:r>
      <w:r w:rsidRPr="00D45442">
        <w:rPr>
          <w:rFonts w:ascii="Times New Roman" w:eastAsia="Times New Roman" w:hAnsi="Times New Roman" w:cs="Times New Roman"/>
          <w:sz w:val="28"/>
          <w:szCs w:val="28"/>
          <w:lang w:eastAsia="lv-LV"/>
        </w:rPr>
        <w:t>.</w:t>
      </w:r>
      <w:r w:rsidR="00D45442" w:rsidRPr="00D45442">
        <w:rPr>
          <w:rFonts w:ascii="Times New Roman" w:eastAsia="Times New Roman" w:hAnsi="Times New Roman" w:cs="Times New Roman"/>
          <w:sz w:val="28"/>
          <w:szCs w:val="28"/>
          <w:lang w:eastAsia="lv-LV"/>
        </w:rPr>
        <w:t>Valantis</w:t>
      </w:r>
      <w:proofErr w:type="spellEnd"/>
      <w:r w:rsidRPr="00021597">
        <w:rPr>
          <w:rFonts w:ascii="Times New Roman" w:eastAsia="Times New Roman" w:hAnsi="Times New Roman" w:cs="Times New Roman"/>
          <w:sz w:val="28"/>
          <w:szCs w:val="28"/>
          <w:lang w:eastAsia="lv-LV"/>
        </w:rPr>
        <w:tab/>
        <w:t xml:space="preserve"> </w:t>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p>
    <w:p w14:paraId="1AB63E38" w14:textId="77777777" w:rsidR="009838B9" w:rsidRDefault="009838B9" w:rsidP="009838B9">
      <w:pPr>
        <w:spacing w:after="0" w:line="240" w:lineRule="auto"/>
        <w:ind w:right="-284"/>
        <w:rPr>
          <w:rFonts w:ascii="Times New Roman" w:eastAsia="Calibri" w:hAnsi="Times New Roman" w:cs="Times New Roman"/>
          <w:sz w:val="20"/>
          <w:szCs w:val="20"/>
        </w:rPr>
      </w:pPr>
    </w:p>
    <w:p w14:paraId="5C7DA40A" w14:textId="77777777" w:rsidR="009838B9" w:rsidRPr="00021597" w:rsidRDefault="009838B9" w:rsidP="009838B9">
      <w:pPr>
        <w:spacing w:after="0" w:line="240" w:lineRule="auto"/>
        <w:ind w:right="-284"/>
        <w:rPr>
          <w:rFonts w:ascii="Times New Roman" w:eastAsia="Calibri" w:hAnsi="Times New Roman" w:cs="Times New Roman"/>
          <w:color w:val="000000"/>
          <w:sz w:val="20"/>
          <w:szCs w:val="20"/>
        </w:rPr>
      </w:pPr>
      <w:proofErr w:type="spellStart"/>
      <w:r w:rsidRPr="00021597">
        <w:rPr>
          <w:rFonts w:ascii="Times New Roman" w:eastAsia="Calibri" w:hAnsi="Times New Roman" w:cs="Times New Roman"/>
          <w:sz w:val="20"/>
          <w:szCs w:val="20"/>
        </w:rPr>
        <w:t>Svārupa</w:t>
      </w:r>
      <w:proofErr w:type="spellEnd"/>
      <w:r w:rsidRPr="00021597">
        <w:rPr>
          <w:rFonts w:ascii="Times New Roman" w:eastAsia="Calibri" w:hAnsi="Times New Roman" w:cs="Times New Roman"/>
          <w:sz w:val="20"/>
          <w:szCs w:val="20"/>
        </w:rPr>
        <w:t xml:space="preserve"> </w:t>
      </w:r>
      <w:r w:rsidRPr="00021597">
        <w:rPr>
          <w:rFonts w:ascii="Times New Roman" w:eastAsia="Calibri" w:hAnsi="Times New Roman" w:cs="Times New Roman"/>
          <w:color w:val="000000"/>
          <w:sz w:val="20"/>
          <w:szCs w:val="20"/>
        </w:rPr>
        <w:t>67366988</w:t>
      </w:r>
    </w:p>
    <w:p w14:paraId="5B0AE83A" w14:textId="77777777" w:rsidR="009838B9" w:rsidRPr="00021597" w:rsidRDefault="00176700" w:rsidP="009838B9">
      <w:pPr>
        <w:spacing w:after="0" w:line="240" w:lineRule="auto"/>
        <w:ind w:right="-284"/>
        <w:rPr>
          <w:rFonts w:ascii="Times New Roman" w:eastAsia="Calibri" w:hAnsi="Times New Roman" w:cs="Times New Roman"/>
          <w:sz w:val="20"/>
          <w:szCs w:val="20"/>
        </w:rPr>
      </w:pPr>
      <w:hyperlink r:id="rId16" w:history="1">
        <w:r w:rsidR="009838B9" w:rsidRPr="00021597">
          <w:rPr>
            <w:rFonts w:ascii="Times New Roman" w:eastAsia="Calibri" w:hAnsi="Times New Roman" w:cs="Times New Roman"/>
            <w:color w:val="0000FF"/>
            <w:sz w:val="20"/>
            <w:szCs w:val="20"/>
            <w:u w:val="single"/>
          </w:rPr>
          <w:t>Ance.Svarupa@csb.gov.lv</w:t>
        </w:r>
      </w:hyperlink>
    </w:p>
    <w:sectPr w:rsidR="009838B9" w:rsidRPr="00021597" w:rsidSect="00207E24">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808C" w14:textId="77777777" w:rsidR="00176700" w:rsidRDefault="00176700" w:rsidP="009838B9">
      <w:pPr>
        <w:spacing w:after="0" w:line="240" w:lineRule="auto"/>
      </w:pPr>
      <w:r>
        <w:separator/>
      </w:r>
    </w:p>
  </w:endnote>
  <w:endnote w:type="continuationSeparator" w:id="0">
    <w:p w14:paraId="67C5EC94" w14:textId="77777777" w:rsidR="00176700" w:rsidRDefault="00176700" w:rsidP="0098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C478" w14:textId="77777777" w:rsidR="00207E24" w:rsidRDefault="0020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90A5" w14:textId="115B1FFB" w:rsidR="003B62EE" w:rsidRPr="004B6FC4" w:rsidRDefault="003B62EE" w:rsidP="00D1538F">
    <w:pPr>
      <w:pStyle w:val="Footer"/>
      <w:tabs>
        <w:tab w:val="clear" w:pos="4513"/>
        <w:tab w:val="clear" w:pos="9026"/>
        <w:tab w:val="center" w:pos="4153"/>
      </w:tabs>
      <w:rPr>
        <w:rFonts w:ascii="Times New Roman" w:hAnsi="Times New Roman" w:cs="Times New Roman"/>
        <w:noProof/>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F719B5">
      <w:rPr>
        <w:rFonts w:ascii="Times New Roman" w:hAnsi="Times New Roman" w:cs="Times New Roman"/>
        <w:noProof/>
        <w:sz w:val="20"/>
        <w:szCs w:val="20"/>
      </w:rPr>
      <w:t>1</w:t>
    </w:r>
    <w:r w:rsidR="00553AD9">
      <w:rPr>
        <w:rFonts w:ascii="Times New Roman" w:hAnsi="Times New Roman" w:cs="Times New Roman"/>
        <w:noProof/>
        <w:sz w:val="20"/>
        <w:szCs w:val="20"/>
      </w:rPr>
      <w:t>9</w:t>
    </w:r>
    <w:r w:rsidR="002E3F20">
      <w:rPr>
        <w:rFonts w:ascii="Times New Roman" w:hAnsi="Times New Roman" w:cs="Times New Roman"/>
        <w:noProof/>
        <w:sz w:val="20"/>
        <w:szCs w:val="20"/>
      </w:rPr>
      <w:t>10</w:t>
    </w:r>
    <w:r>
      <w:rPr>
        <w:rFonts w:ascii="Times New Roman" w:hAnsi="Times New Roman" w:cs="Times New Roman"/>
        <w:noProof/>
        <w:sz w:val="20"/>
        <w:szCs w:val="20"/>
      </w:rPr>
      <w:t>20_statistika</w:t>
    </w:r>
    <w:r w:rsidRPr="004B6FC4">
      <w:rPr>
        <w:rFonts w:ascii="Times New Roman" w:hAnsi="Times New Roman" w:cs="Times New Roman"/>
        <w:sz w:val="20"/>
        <w:szCs w:val="20"/>
      </w:rPr>
      <w:fldChar w:fldCharType="end"/>
    </w:r>
    <w:r>
      <w:rPr>
        <w:rFonts w:ascii="Times New Roman" w:hAnsi="Times New Roman" w:cs="Times New Roman"/>
        <w:sz w:val="20"/>
        <w:szCs w:val="20"/>
      </w:rPr>
      <w:t>;</w:t>
    </w:r>
    <w:r w:rsidRPr="004B6FC4">
      <w:rPr>
        <w:rFonts w:ascii="Times New Roman" w:eastAsia="Times New Roman" w:hAnsi="Times New Roman" w:cs="Times New Roman"/>
        <w:bCs/>
        <w:sz w:val="20"/>
        <w:szCs w:val="20"/>
        <w:lang w:eastAsia="lv-LV"/>
      </w:rPr>
      <w:t>Ministru kabineta noteikumu projekta „Oficiālās statistikas programma 20</w:t>
    </w:r>
    <w:r>
      <w:rPr>
        <w:rFonts w:ascii="Times New Roman" w:eastAsia="Times New Roman" w:hAnsi="Times New Roman" w:cs="Times New Roman"/>
        <w:bCs/>
        <w:sz w:val="20"/>
        <w:szCs w:val="20"/>
        <w:lang w:eastAsia="lv-LV"/>
      </w:rPr>
      <w:t>21</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3</w:t>
    </w:r>
    <w:r w:rsidRPr="004B6FC4">
      <w:rPr>
        <w:rFonts w:ascii="Times New Roman" w:eastAsia="Times New Roman" w:hAnsi="Times New Roman" w:cs="Times New Roman"/>
        <w:bCs/>
        <w:sz w:val="20"/>
        <w:szCs w:val="20"/>
        <w:lang w:eastAsia="lv-LV"/>
      </w:rPr>
      <w:t>. gadam” sākotnējās ietekmes novērtējuma ziņojums (anotācija)</w:t>
    </w:r>
  </w:p>
  <w:p w14:paraId="13F2CC55" w14:textId="77777777" w:rsidR="003B62EE" w:rsidRDefault="003B6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8B27" w14:textId="77777777" w:rsidR="00207E24" w:rsidRDefault="002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B49D" w14:textId="77777777" w:rsidR="00176700" w:rsidRDefault="00176700" w:rsidP="009838B9">
      <w:pPr>
        <w:spacing w:after="0" w:line="240" w:lineRule="auto"/>
      </w:pPr>
      <w:r>
        <w:separator/>
      </w:r>
    </w:p>
  </w:footnote>
  <w:footnote w:type="continuationSeparator" w:id="0">
    <w:p w14:paraId="096ACF08" w14:textId="77777777" w:rsidR="00176700" w:rsidRDefault="00176700" w:rsidP="009838B9">
      <w:pPr>
        <w:spacing w:after="0" w:line="240" w:lineRule="auto"/>
      </w:pPr>
      <w:r>
        <w:continuationSeparator/>
      </w:r>
    </w:p>
  </w:footnote>
  <w:footnote w:id="1">
    <w:p w14:paraId="5D7D4A62" w14:textId="77777777" w:rsidR="003B62EE" w:rsidRDefault="003B62EE" w:rsidP="009838B9">
      <w:pPr>
        <w:pStyle w:val="FootnoteText"/>
        <w:rPr>
          <w:rFonts w:ascii="Segoe UI" w:hAnsi="Segoe UI" w:cs="Segoe UI"/>
          <w:sz w:val="16"/>
          <w:szCs w:val="16"/>
          <w:shd w:val="clear" w:color="auto" w:fill="FFFFFF"/>
        </w:rPr>
      </w:pPr>
      <w:r>
        <w:rPr>
          <w:rStyle w:val="FootnoteReference"/>
        </w:rPr>
        <w:footnoteRef/>
      </w:r>
      <w:r>
        <w:t xml:space="preserve"> </w:t>
      </w:r>
      <w:r w:rsidRPr="00111E4C">
        <w:rPr>
          <w:rFonts w:ascii="Times New Roman" w:hAnsi="Times New Roman" w:cs="Times New Roman"/>
          <w:shd w:val="clear" w:color="auto" w:fill="FFFFFF"/>
        </w:rPr>
        <w:t>Eiropas Parlamenta un Padomes Regula (EK) Nr. 223/2009 ( 2009. gada 11. marts )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(Dokuments attiecas uz EEZ un Šveici)</w:t>
      </w:r>
      <w:r w:rsidRPr="00111E4C">
        <w:rPr>
          <w:rFonts w:ascii="Segoe UI" w:hAnsi="Segoe UI" w:cs="Segoe UI"/>
          <w:sz w:val="16"/>
          <w:szCs w:val="16"/>
          <w:shd w:val="clear" w:color="auto" w:fill="FFFFFF"/>
        </w:rPr>
        <w:t> </w:t>
      </w:r>
    </w:p>
    <w:p w14:paraId="2A9B86F1" w14:textId="77777777" w:rsidR="003B62EE" w:rsidRPr="00111E4C" w:rsidRDefault="003B62EE" w:rsidP="009838B9">
      <w:pPr>
        <w:pStyle w:val="FootnoteText"/>
        <w:rPr>
          <w:sz w:val="16"/>
          <w:szCs w:val="16"/>
        </w:rPr>
      </w:pPr>
    </w:p>
  </w:footnote>
  <w:footnote w:id="2">
    <w:p w14:paraId="2B949043" w14:textId="77777777" w:rsidR="003B62EE" w:rsidRDefault="003B62EE" w:rsidP="009838B9">
      <w:pPr>
        <w:pStyle w:val="FootnoteText"/>
        <w:rPr>
          <w:rFonts w:ascii="Times New Roman" w:hAnsi="Times New Roman" w:cs="Times New Roman"/>
          <w:color w:val="000000" w:themeColor="text1"/>
          <w:shd w:val="clear" w:color="auto" w:fill="FFFFFF"/>
        </w:rPr>
      </w:pPr>
      <w:r>
        <w:rPr>
          <w:rStyle w:val="FootnoteReference"/>
        </w:rPr>
        <w:footnoteRef/>
      </w:r>
      <w:r>
        <w:t xml:space="preserve"> </w:t>
      </w:r>
      <w:r w:rsidRPr="00E024C8">
        <w:rPr>
          <w:rFonts w:ascii="Times New Roman" w:hAnsi="Times New Roman" w:cs="Times New Roman"/>
          <w:color w:val="000000" w:themeColor="text1"/>
          <w:shd w:val="clear" w:color="auto" w:fill="FFFFFF"/>
        </w:rPr>
        <w:t>Eiropas Parlamenta un Padomes Regula (EK) Nr. 223/2009 ( 2009. gada 11. marts ), par Eiropas statistiku un ar ko atceļ Eiropas Parlamenta un Padomes Regulu (EK, Euratom)</w:t>
      </w:r>
      <w:r w:rsidRPr="00E024C8">
        <w:rPr>
          <w:rFonts w:ascii="Segoe UI" w:hAnsi="Segoe UI" w:cs="Segoe UI"/>
          <w:color w:val="000000" w:themeColor="text1"/>
          <w:sz w:val="21"/>
          <w:szCs w:val="21"/>
          <w:shd w:val="clear" w:color="auto" w:fill="FFFFFF"/>
        </w:rPr>
        <w:t xml:space="preserve"> </w:t>
      </w:r>
      <w:r w:rsidRPr="00E024C8">
        <w:rPr>
          <w:rFonts w:ascii="Times New Roman" w:hAnsi="Times New Roman" w:cs="Times New Roman"/>
          <w:color w:val="000000" w:themeColor="text1"/>
          <w:shd w:val="clear" w:color="auto" w:fill="FFFFFF"/>
        </w:rPr>
        <w:t>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w:t>
      </w:r>
    </w:p>
    <w:p w14:paraId="7D6F2377" w14:textId="77777777" w:rsidR="003B62EE" w:rsidRDefault="003B62EE" w:rsidP="009838B9">
      <w:pPr>
        <w:pStyle w:val="FootnoteText"/>
      </w:pPr>
    </w:p>
  </w:footnote>
  <w:footnote w:id="3">
    <w:p w14:paraId="2BB09739" w14:textId="77777777" w:rsidR="003B62EE" w:rsidRPr="004334DF" w:rsidRDefault="003B62EE" w:rsidP="009838B9">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Fonts w:ascii="Times New Roman" w:hAnsi="Times New Roman" w:cs="Times New Roman"/>
        </w:rPr>
        <w:t xml:space="preserve">Personalizēto e-talonu izmanto braukšanai sabiedriskajā transportā, kā arī dažādu Rīgas pašvaldības un </w:t>
      </w:r>
      <w:proofErr w:type="spellStart"/>
      <w:r w:rsidRPr="00921614">
        <w:rPr>
          <w:rFonts w:ascii="Times New Roman" w:hAnsi="Times New Roman" w:cs="Times New Roman"/>
        </w:rPr>
        <w:t>partnerorganizāciju</w:t>
      </w:r>
      <w:proofErr w:type="spellEnd"/>
      <w:r w:rsidRPr="00921614">
        <w:rPr>
          <w:rFonts w:ascii="Times New Roman" w:hAnsi="Times New Roman" w:cs="Times New Roman"/>
        </w:rPr>
        <w:t xml:space="preserve"> pakalpojumu izmantošanai</w:t>
      </w:r>
    </w:p>
  </w:footnote>
  <w:footnote w:id="4">
    <w:p w14:paraId="30A63D73" w14:textId="77777777" w:rsidR="003B62EE" w:rsidRDefault="003B62EE" w:rsidP="009838B9">
      <w:pPr>
        <w:pStyle w:val="FootnoteText"/>
        <w:jc w:val="both"/>
        <w:rPr>
          <w:rFonts w:ascii="Times New Roman" w:hAnsi="Times New Roman" w:cs="Times New Roman"/>
        </w:rPr>
      </w:pPr>
      <w:r w:rsidRPr="004334DF">
        <w:rPr>
          <w:rStyle w:val="FootnoteReference"/>
          <w:rFonts w:ascii="Times New Roman" w:hAnsi="Times New Roman" w:cs="Times New Roman"/>
        </w:rPr>
        <w:footnoteRef/>
      </w:r>
      <w:r w:rsidRPr="004334DF">
        <w:rPr>
          <w:rFonts w:ascii="Times New Roman" w:hAnsi="Times New Roman" w:cs="Times New Roman"/>
        </w:rPr>
        <w:t xml:space="preserve"> </w:t>
      </w:r>
      <w:r w:rsidRPr="004334DF">
        <w:rPr>
          <w:rFonts w:ascii="Times New Roman" w:hAnsi="Times New Roman" w:cs="Times New Roman"/>
        </w:rPr>
        <w:t>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p w14:paraId="74903326" w14:textId="77777777" w:rsidR="003B62EE" w:rsidRDefault="003B62EE" w:rsidP="009838B9">
      <w:pPr>
        <w:pStyle w:val="FootnoteText"/>
        <w:jc w:val="both"/>
      </w:pPr>
    </w:p>
  </w:footnote>
  <w:footnote w:id="5">
    <w:p w14:paraId="4F54DE81" w14:textId="77777777" w:rsidR="003B62EE" w:rsidRPr="000651FB" w:rsidRDefault="003B62EE" w:rsidP="00E15A3E">
      <w:pPr>
        <w:pStyle w:val="FootnoteText"/>
        <w:rPr>
          <w:rFonts w:ascii="Times New Roman" w:hAnsi="Times New Roman" w:cs="Times New Roman"/>
        </w:rPr>
      </w:pPr>
      <w:r w:rsidRPr="000651FB">
        <w:rPr>
          <w:rStyle w:val="FootnoteReference"/>
          <w:rFonts w:ascii="Times New Roman" w:hAnsi="Times New Roman" w:cs="Times New Roman"/>
        </w:rPr>
        <w:footnoteRef/>
      </w:r>
      <w:r w:rsidRPr="000651FB">
        <w:rPr>
          <w:rFonts w:ascii="Times New Roman" w:hAnsi="Times New Roman" w:cs="Times New Roman"/>
        </w:rPr>
        <w:t xml:space="preserve"> </w:t>
      </w:r>
      <w:r w:rsidRPr="000651FB">
        <w:rPr>
          <w:rFonts w:ascii="Times New Roman" w:hAnsi="Times New Roman" w:cs="Times New Roman"/>
          <w:shd w:val="clear" w:color="auto" w:fill="FFFFFF"/>
        </w:rPr>
        <w:t xml:space="preserve">Eiropas Parlamenta un Padomes Regula (ES) Nr. 692/2011 ( 2011. gada 6. jūlijs ) attiecībā uz Eiropas statistiku par tūrismu un ar ko atceļ Padomes Direktīvu 95/57/EK </w:t>
      </w:r>
    </w:p>
  </w:footnote>
  <w:footnote w:id="6">
    <w:p w14:paraId="3F1D13BB" w14:textId="77777777" w:rsidR="003B62EE" w:rsidRDefault="003B62EE" w:rsidP="009838B9">
      <w:pPr>
        <w:pStyle w:val="FootnoteText"/>
        <w:jc w:val="both"/>
        <w:rPr>
          <w:rStyle w:val="Strong"/>
          <w:rFonts w:ascii="Times New Roman" w:hAnsi="Times New Roman" w:cs="Times New Roman"/>
          <w:b w:val="0"/>
          <w:bCs w:val="0"/>
          <w:color w:val="000000"/>
          <w:bdr w:val="none" w:sz="0" w:space="0" w:color="auto" w:frame="1"/>
          <w:shd w:val="clear" w:color="auto" w:fill="FFFFFF"/>
        </w:rPr>
      </w:pPr>
      <w:r w:rsidRPr="00884B41">
        <w:rPr>
          <w:rStyle w:val="FootnoteReference"/>
          <w:rFonts w:ascii="Times New Roman" w:hAnsi="Times New Roman" w:cs="Times New Roman"/>
        </w:rPr>
        <w:footnoteRef/>
      </w:r>
      <w:r w:rsidRPr="006E4F67">
        <w:rPr>
          <w:rFonts w:ascii="Times New Roman" w:hAnsi="Times New Roman" w:cs="Times New Roman"/>
          <w:b/>
          <w:bCs/>
        </w:rPr>
        <w:t xml:space="preserve"> </w:t>
      </w:r>
      <w:r w:rsidRPr="006E4F67">
        <w:rPr>
          <w:rStyle w:val="Strong"/>
          <w:rFonts w:ascii="Times New Roman" w:hAnsi="Times New Roman" w:cs="Times New Roman"/>
          <w:b w:val="0"/>
          <w:bCs w:val="0"/>
          <w:color w:val="000000"/>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p w14:paraId="598AD588" w14:textId="77777777" w:rsidR="003B62EE" w:rsidRPr="006E4F67" w:rsidRDefault="003B62EE" w:rsidP="009838B9">
      <w:pPr>
        <w:pStyle w:val="FootnoteText"/>
        <w:jc w:val="both"/>
        <w:rPr>
          <w:rFonts w:ascii="Times New Roman" w:hAnsi="Times New Roman" w:cs="Times New Roman"/>
          <w:b/>
          <w:bCs/>
        </w:rPr>
      </w:pPr>
    </w:p>
  </w:footnote>
  <w:footnote w:id="7">
    <w:p w14:paraId="2819856A" w14:textId="77777777" w:rsidR="003B62EE" w:rsidRDefault="003B62EE" w:rsidP="009838B9">
      <w:pPr>
        <w:pStyle w:val="FootnoteText"/>
        <w:jc w:val="both"/>
        <w:rPr>
          <w:rStyle w:val="Strong"/>
          <w:rFonts w:ascii="Times New Roman" w:hAnsi="Times New Roman" w:cs="Times New Roman"/>
          <w:b w:val="0"/>
          <w:color w:val="000000"/>
          <w:bdr w:val="none" w:sz="0" w:space="0" w:color="auto" w:frame="1"/>
          <w:shd w:val="clear" w:color="auto" w:fill="FFFFFF"/>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7E0253">
        <w:rPr>
          <w:rStyle w:val="Strong"/>
          <w:rFonts w:ascii="Times New Roman" w:hAnsi="Times New Roman" w:cs="Times New Roman"/>
          <w:b w:val="0"/>
          <w:color w:val="000000"/>
          <w:bdr w:val="none" w:sz="0" w:space="0" w:color="auto" w:frame="1"/>
          <w:shd w:val="clear" w:color="auto" w:fill="FFFFFF"/>
        </w:rPr>
        <w:t>Eiropas Parlamenta un Padomes 2007. gada 20. jūnija Regula (EK) Nr. 716/2007 attiecībā uz Kopienas statistiku par ārvalstu saistītu uzņēmumu struktūru un darbību</w:t>
      </w:r>
    </w:p>
    <w:p w14:paraId="761FFC09" w14:textId="77777777" w:rsidR="003B62EE" w:rsidRPr="007E0253" w:rsidRDefault="003B62EE" w:rsidP="009838B9">
      <w:pPr>
        <w:pStyle w:val="FootnoteText"/>
        <w:jc w:val="both"/>
        <w:rPr>
          <w:b/>
        </w:rPr>
      </w:pPr>
    </w:p>
  </w:footnote>
  <w:footnote w:id="8">
    <w:p w14:paraId="4414DEE1" w14:textId="77777777" w:rsidR="003B62EE" w:rsidRDefault="003B62EE" w:rsidP="009838B9">
      <w:pPr>
        <w:pStyle w:val="FootnoteText"/>
      </w:pPr>
      <w:r>
        <w:rPr>
          <w:rStyle w:val="FootnoteReference"/>
        </w:rPr>
        <w:footnoteRef/>
      </w:r>
      <w:r>
        <w:t xml:space="preserve"> </w:t>
      </w:r>
      <w:r w:rsidRPr="008C53DF">
        <w:rPr>
          <w:rFonts w:ascii="Times New Roman" w:hAnsi="Times New Roman" w:cs="Times New Roman"/>
        </w:rPr>
        <w:t>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par statistiku lauksaimniecības dzīvnieku un gaļas jomā, ar kuru atceļ Padomes Direktīvu Nr. 93/23/EEK, 93/24/EEK un 93/25/EEK</w:t>
      </w:r>
    </w:p>
  </w:footnote>
  <w:footnote w:id="9">
    <w:p w14:paraId="61BC875E" w14:textId="7D2A8F30" w:rsidR="003B62EE" w:rsidRPr="00C851FA" w:rsidRDefault="003B62EE" w:rsidP="009838B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Eiropas Parlamenta un Padomes regula</w:t>
      </w:r>
      <w:r w:rsidRPr="00C851FA">
        <w:rPr>
          <w:rFonts w:ascii="Times New Roman" w:hAnsi="Times New Roman" w:cs="Times New Roman"/>
        </w:rPr>
        <w:t xml:space="preserve"> (ES) 2018/1091 (2018. gada 18. jūlijs) par lauku saimniecību integrētu statistiku un ar ko atceļ Regulas (EK) Nr. 1166/2008 un (ES) Nr. 1337/2011</w:t>
      </w:r>
    </w:p>
  </w:footnote>
  <w:footnote w:id="10">
    <w:p w14:paraId="18A2172A" w14:textId="77777777" w:rsidR="003B62EE" w:rsidRDefault="003B62EE" w:rsidP="009838B9">
      <w:pPr>
        <w:pStyle w:val="FootnoteText"/>
      </w:pPr>
      <w:r w:rsidRPr="00D937E3">
        <w:rPr>
          <w:rStyle w:val="FootnoteReference"/>
          <w:rFonts w:ascii="Times New Roman" w:hAnsi="Times New Roman" w:cs="Times New Roman"/>
        </w:rPr>
        <w:footnoteRef/>
      </w:r>
      <w:r w:rsidRPr="00D937E3">
        <w:rPr>
          <w:rFonts w:ascii="Times New Roman" w:hAnsi="Times New Roman" w:cs="Times New Roman"/>
        </w:rPr>
        <w:t xml:space="preserve"> </w:t>
      </w:r>
      <w:r w:rsidRPr="00D937E3">
        <w:rPr>
          <w:rFonts w:ascii="Times New Roman" w:hAnsi="Times New Roman" w:cs="Times New Roman"/>
        </w:rPr>
        <w:t>Eiropas</w:t>
      </w:r>
      <w:r w:rsidRPr="008C53DF">
        <w:rPr>
          <w:rFonts w:ascii="Times New Roman" w:hAnsi="Times New Roman" w:cs="Times New Roman"/>
        </w:rPr>
        <w:t xml:space="preserve">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11">
    <w:p w14:paraId="1D5F5CF5" w14:textId="77777777" w:rsidR="003B62EE" w:rsidRDefault="003B62EE" w:rsidP="009838B9">
      <w:pPr>
        <w:pStyle w:val="FootnoteText"/>
        <w:rPr>
          <w:rFonts w:ascii="Times New Roman" w:hAnsi="Times New Roman" w:cs="Times New Roman"/>
          <w:color w:val="000000" w:themeColor="text1"/>
          <w:shd w:val="clear" w:color="auto" w:fill="FFFFFF"/>
        </w:rPr>
      </w:pPr>
      <w:r w:rsidRPr="00D937E3">
        <w:rPr>
          <w:rStyle w:val="FootnoteReference"/>
          <w:rFonts w:ascii="Times New Roman" w:hAnsi="Times New Roman" w:cs="Times New Roman"/>
          <w:color w:val="000000" w:themeColor="text1"/>
        </w:rPr>
        <w:footnoteRef/>
      </w:r>
      <w:r w:rsidRPr="00D937E3">
        <w:rPr>
          <w:rFonts w:ascii="Times New Roman" w:hAnsi="Times New Roman" w:cs="Times New Roman"/>
          <w:color w:val="000000" w:themeColor="text1"/>
        </w:rPr>
        <w:t xml:space="preserve"> </w:t>
      </w:r>
      <w:r w:rsidRPr="00D937E3">
        <w:rPr>
          <w:rFonts w:ascii="Times New Roman" w:hAnsi="Times New Roman" w:cs="Times New Roman"/>
          <w:color w:val="000000" w:themeColor="text1"/>
          <w:shd w:val="clear" w:color="auto" w:fill="FFFFFF"/>
        </w:rPr>
        <w:t>Eiropas Parlamenta un Padomes Regula (ES) 2018/1091 (2018. gada 18. jūlijs) par lauku saimniecību integrētu statistiku un ar ko atceļ Regulas (EK) Nr. 1166/2008 un (ES) Nr. 1337/2011</w:t>
      </w:r>
    </w:p>
    <w:p w14:paraId="6E7DED68" w14:textId="77777777" w:rsidR="003B62EE" w:rsidRPr="00D937E3" w:rsidRDefault="003B62EE" w:rsidP="009838B9">
      <w:pPr>
        <w:pStyle w:val="FootnoteText"/>
        <w:rPr>
          <w:rFonts w:ascii="Times New Roman" w:hAnsi="Times New Roman" w:cs="Times New Roman"/>
          <w:color w:val="000000" w:themeColor="text1"/>
        </w:rPr>
      </w:pPr>
    </w:p>
  </w:footnote>
  <w:footnote w:id="12">
    <w:p w14:paraId="700996C7" w14:textId="77777777" w:rsidR="003B62EE" w:rsidRPr="00921614" w:rsidRDefault="003B62EE" w:rsidP="009838B9">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Fonts w:ascii="Times New Roman" w:hAnsi="Times New Roman" w:cs="Times New Roman"/>
        </w:rPr>
        <w:t>Eiropas Parlamenta un Padomes 2004. gada 21. aprīļa Regula (EK) Nr. 808/2004 attiecībā uz Kopienas statistiku par informācijas sabiedrību</w:t>
      </w:r>
    </w:p>
  </w:footnote>
  <w:footnote w:id="13">
    <w:p w14:paraId="4ACB6220" w14:textId="41CEFB7E" w:rsidR="003B62EE" w:rsidRPr="00921614" w:rsidRDefault="003B62EE" w:rsidP="009838B9">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Fonts w:ascii="Times New Roman" w:hAnsi="Times New Roman" w:cs="Times New Roman"/>
        </w:rPr>
        <w:t>Eiropas Parlamenta un Padomes 2009. gada 16. septembra Regula (EK) Nr. 1006/2009, ar ko groza Regulu (EK) Nr. 808/2004 attiecībā uz Kopienas statistiku par informācijas sabiedrību</w:t>
      </w:r>
    </w:p>
  </w:footnote>
  <w:footnote w:id="14">
    <w:p w14:paraId="778034E5" w14:textId="77777777" w:rsidR="003B62EE" w:rsidRDefault="003B62EE" w:rsidP="009838B9">
      <w:pPr>
        <w:pStyle w:val="FootnoteText"/>
        <w:jc w:val="both"/>
        <w:rPr>
          <w:rStyle w:val="Strong"/>
          <w:rFonts w:ascii="Times New Roman" w:hAnsi="Times New Roman" w:cs="Times New Roman"/>
          <w:b w:val="0"/>
          <w:bCs w:val="0"/>
          <w:bdr w:val="none" w:sz="0" w:space="0" w:color="auto" w:frame="1"/>
          <w:shd w:val="clear" w:color="auto" w:fill="FFFFFF"/>
        </w:rPr>
      </w:pPr>
      <w:r w:rsidRPr="008B0A10">
        <w:rPr>
          <w:rStyle w:val="FootnoteReference"/>
        </w:rPr>
        <w:footnoteRef/>
      </w:r>
      <w:r w:rsidRPr="008B0A10">
        <w:t xml:space="preserve"> </w:t>
      </w:r>
      <w:r w:rsidRPr="00F06831">
        <w:rPr>
          <w:rStyle w:val="Strong"/>
          <w:rFonts w:ascii="Times New Roman" w:hAnsi="Times New Roman" w:cs="Times New Roman"/>
          <w:b w:val="0"/>
          <w:bCs w:val="0"/>
          <w:bdr w:val="none" w:sz="0" w:space="0" w:color="auto" w:frame="1"/>
          <w:shd w:val="clear" w:color="auto" w:fill="FFFFFF"/>
        </w:rPr>
        <w:t>Eiropas</w:t>
      </w:r>
      <w:r w:rsidRPr="00B45200">
        <w:rPr>
          <w:rStyle w:val="Strong"/>
          <w:rFonts w:ascii="Times New Roman" w:hAnsi="Times New Roman" w:cs="Times New Roman"/>
          <w:b w:val="0"/>
          <w:bCs w:val="0"/>
          <w:bdr w:val="none" w:sz="0" w:space="0" w:color="auto" w:frame="1"/>
          <w:shd w:val="clear" w:color="auto" w:fill="FFFFFF"/>
        </w:rPr>
        <w:t xml:space="preserve"> Parlamenta un Padomes 2008. gada 16. decembra Regula (EK) Nr. 1338/2008 attiecībā uz Kopienas statistiku par sabiedrības veselību un veselības aizsardzību un drošību darbā</w:t>
      </w:r>
    </w:p>
    <w:p w14:paraId="0C7A3C24" w14:textId="77777777" w:rsidR="003B62EE" w:rsidRPr="00B45200" w:rsidRDefault="003B62EE" w:rsidP="009838B9">
      <w:pPr>
        <w:pStyle w:val="FootnoteText"/>
        <w:jc w:val="both"/>
        <w:rPr>
          <w:b/>
          <w:bCs/>
        </w:rPr>
      </w:pPr>
    </w:p>
  </w:footnote>
  <w:footnote w:id="15">
    <w:p w14:paraId="63A0CAB6" w14:textId="0E3EF2AC" w:rsidR="003B62EE" w:rsidRPr="00177390" w:rsidRDefault="003B62EE" w:rsidP="00177390">
      <w:pPr>
        <w:jc w:val="both"/>
        <w:rPr>
          <w:rFonts w:ascii="Times New Roman" w:eastAsia="Times New Roman" w:hAnsi="Times New Roman" w:cs="Times New Roman"/>
          <w:sz w:val="24"/>
          <w:szCs w:val="24"/>
          <w:lang w:eastAsia="lv-LV"/>
        </w:rPr>
      </w:pPr>
      <w:r>
        <w:rPr>
          <w:rStyle w:val="FootnoteReference"/>
        </w:rPr>
        <w:footnoteRef/>
      </w:r>
      <w:r>
        <w:t xml:space="preserve"> </w:t>
      </w:r>
      <w:r w:rsidRPr="00177390">
        <w:rPr>
          <w:rFonts w:ascii="Times New Roman" w:hAnsi="Times New Roman" w:cs="Times New Roman"/>
          <w:color w:val="000000"/>
          <w:sz w:val="20"/>
          <w:szCs w:val="20"/>
        </w:rPr>
        <w:t>Ņemot vērā, ka 2021. gada tautas skaitīšanu paredzēts veikt izmantojot administratīvo datu avotu informāciju, Pārvalde veic administratīvo datu avotu apzināšanu un to datu kvalitātes, kā arī metadatu novērtēšanu atbilstoši tautas skaitīšanas metodoloģijai. Plānots izmantot ap četrdesmit administratīvo datu avotu datus un metadatus. Paralēli tiek veidota Sociālās statistikas datu noliktava(</w:t>
      </w:r>
      <w:r w:rsidRPr="00177390">
        <w:rPr>
          <w:rFonts w:ascii="Times New Roman" w:eastAsia="Times New Roman" w:hAnsi="Times New Roman" w:cs="Times New Roman"/>
          <w:color w:val="000000"/>
          <w:sz w:val="20"/>
          <w:szCs w:val="20"/>
          <w:lang w:eastAsia="lv-LV"/>
        </w:rPr>
        <w:t>Centrālās statistikas pārvaldes iekšējā datu noliktava , kur tiek glabāti administratīvie dati</w:t>
      </w:r>
      <w:r w:rsidRPr="00177390">
        <w:rPr>
          <w:rFonts w:ascii="Times New Roman" w:eastAsia="Times New Roman" w:hAnsi="Times New Roman" w:cs="Times New Roman"/>
          <w:sz w:val="20"/>
          <w:szCs w:val="20"/>
          <w:lang w:eastAsia="lv-LV"/>
        </w:rPr>
        <w:t>)</w:t>
      </w:r>
      <w:r w:rsidRPr="00177390">
        <w:rPr>
          <w:rFonts w:ascii="Times New Roman" w:hAnsi="Times New Roman" w:cs="Times New Roman"/>
          <w:color w:val="000000"/>
          <w:sz w:val="20"/>
          <w:szCs w:val="20"/>
        </w:rPr>
        <w:t xml:space="preserve">, kurā tiks uzglabāti no administratīvajiem datu avotiem iegūtie dati tālākai to izmantošanai tautas skaitīšanā, kā arī regulārajos statistiskajos izlases </w:t>
      </w:r>
      <w:proofErr w:type="spellStart"/>
      <w:r w:rsidRPr="00177390">
        <w:rPr>
          <w:rFonts w:ascii="Times New Roman" w:hAnsi="Times New Roman" w:cs="Times New Roman"/>
          <w:color w:val="000000"/>
          <w:sz w:val="20"/>
          <w:szCs w:val="20"/>
        </w:rPr>
        <w:t>apsekojumos</w:t>
      </w:r>
      <w:proofErr w:type="spellEnd"/>
      <w:r w:rsidRPr="00177390">
        <w:rPr>
          <w:rFonts w:ascii="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8EA8" w14:textId="77777777" w:rsidR="00207E24" w:rsidRDefault="00207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914856"/>
      <w:docPartObj>
        <w:docPartGallery w:val="Page Numbers (Top of Page)"/>
        <w:docPartUnique/>
      </w:docPartObj>
    </w:sdtPr>
    <w:sdtEndPr>
      <w:rPr>
        <w:noProof/>
      </w:rPr>
    </w:sdtEndPr>
    <w:sdtContent>
      <w:p w14:paraId="1453D68A" w14:textId="71C8BAD4" w:rsidR="00207E24" w:rsidRDefault="00207E2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48F5E0" w14:textId="77777777" w:rsidR="00207E24" w:rsidRDefault="00207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3CCE" w14:textId="77777777" w:rsidR="00207E24" w:rsidRDefault="00207E24">
    <w:pPr>
      <w:pStyle w:val="Header"/>
    </w:pPr>
    <w:bookmarkStart w:id="14" w:name="_GoBac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8"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9"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0"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1"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2"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4"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9"/>
  </w:num>
  <w:num w:numId="6">
    <w:abstractNumId w:val="6"/>
  </w:num>
  <w:num w:numId="7">
    <w:abstractNumId w:val="8"/>
  </w:num>
  <w:num w:numId="8">
    <w:abstractNumId w:val="14"/>
  </w:num>
  <w:num w:numId="9">
    <w:abstractNumId w:val="4"/>
  </w:num>
  <w:num w:numId="10">
    <w:abstractNumId w:val="13"/>
  </w:num>
  <w:num w:numId="11">
    <w:abstractNumId w:val="0"/>
  </w:num>
  <w:num w:numId="12">
    <w:abstractNumId w:val="2"/>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B9"/>
    <w:rsid w:val="000A64C8"/>
    <w:rsid w:val="000D37FB"/>
    <w:rsid w:val="00176700"/>
    <w:rsid w:val="00177390"/>
    <w:rsid w:val="00193488"/>
    <w:rsid w:val="00207E24"/>
    <w:rsid w:val="0021015C"/>
    <w:rsid w:val="0024260E"/>
    <w:rsid w:val="0027524A"/>
    <w:rsid w:val="002E3F20"/>
    <w:rsid w:val="002F2AFB"/>
    <w:rsid w:val="003352B1"/>
    <w:rsid w:val="003607BA"/>
    <w:rsid w:val="00377BA7"/>
    <w:rsid w:val="003A1582"/>
    <w:rsid w:val="003B62EE"/>
    <w:rsid w:val="003C4ADC"/>
    <w:rsid w:val="003D10CB"/>
    <w:rsid w:val="00404F93"/>
    <w:rsid w:val="00416387"/>
    <w:rsid w:val="00443DD5"/>
    <w:rsid w:val="004524E6"/>
    <w:rsid w:val="004A2A31"/>
    <w:rsid w:val="004D1A40"/>
    <w:rsid w:val="00517E53"/>
    <w:rsid w:val="00553AD9"/>
    <w:rsid w:val="005C305C"/>
    <w:rsid w:val="005E1692"/>
    <w:rsid w:val="005E5DF7"/>
    <w:rsid w:val="005F16DE"/>
    <w:rsid w:val="006812BC"/>
    <w:rsid w:val="00694070"/>
    <w:rsid w:val="006B6BC1"/>
    <w:rsid w:val="006E3AF0"/>
    <w:rsid w:val="00703928"/>
    <w:rsid w:val="00716E46"/>
    <w:rsid w:val="007375CC"/>
    <w:rsid w:val="007E2283"/>
    <w:rsid w:val="007F41DA"/>
    <w:rsid w:val="00816383"/>
    <w:rsid w:val="00855786"/>
    <w:rsid w:val="00882440"/>
    <w:rsid w:val="00953C55"/>
    <w:rsid w:val="009838B9"/>
    <w:rsid w:val="00993472"/>
    <w:rsid w:val="00997D07"/>
    <w:rsid w:val="009C6DCA"/>
    <w:rsid w:val="009C775D"/>
    <w:rsid w:val="00AD31F4"/>
    <w:rsid w:val="00B27F46"/>
    <w:rsid w:val="00B44009"/>
    <w:rsid w:val="00B8079A"/>
    <w:rsid w:val="00BD0692"/>
    <w:rsid w:val="00BE3CF1"/>
    <w:rsid w:val="00C71808"/>
    <w:rsid w:val="00CB490E"/>
    <w:rsid w:val="00D11659"/>
    <w:rsid w:val="00D1538F"/>
    <w:rsid w:val="00D203D8"/>
    <w:rsid w:val="00D45442"/>
    <w:rsid w:val="00D564F9"/>
    <w:rsid w:val="00DD0FEA"/>
    <w:rsid w:val="00E15A3E"/>
    <w:rsid w:val="00E97B1F"/>
    <w:rsid w:val="00EC13A8"/>
    <w:rsid w:val="00F249C6"/>
    <w:rsid w:val="00F32DCD"/>
    <w:rsid w:val="00F42003"/>
    <w:rsid w:val="00F5260C"/>
    <w:rsid w:val="00F52C99"/>
    <w:rsid w:val="00F719B5"/>
    <w:rsid w:val="00F73990"/>
    <w:rsid w:val="00FA2563"/>
    <w:rsid w:val="00FE3E5B"/>
    <w:rsid w:val="00FE5493"/>
    <w:rsid w:val="00FF1B6A"/>
    <w:rsid w:val="00FF1DEB"/>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2378A"/>
  <w15:chartTrackingRefBased/>
  <w15:docId w15:val="{0A89919B-AEF0-42FE-94B2-9ECDE7AA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B9"/>
  </w:style>
  <w:style w:type="paragraph" w:styleId="Heading3">
    <w:name w:val="heading 3"/>
    <w:basedOn w:val="Normal"/>
    <w:link w:val="Heading3Char"/>
    <w:uiPriority w:val="9"/>
    <w:qFormat/>
    <w:rsid w:val="009838B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B9"/>
    <w:rPr>
      <w:rFonts w:ascii="Segoe UI" w:hAnsi="Segoe UI" w:cs="Segoe UI"/>
      <w:sz w:val="18"/>
      <w:szCs w:val="18"/>
    </w:rPr>
  </w:style>
  <w:style w:type="character" w:customStyle="1" w:styleId="Heading3Char">
    <w:name w:val="Heading 3 Char"/>
    <w:basedOn w:val="DefaultParagraphFont"/>
    <w:link w:val="Heading3"/>
    <w:uiPriority w:val="9"/>
    <w:rsid w:val="009838B9"/>
    <w:rPr>
      <w:rFonts w:ascii="Times New Roman" w:eastAsia="Times New Roman" w:hAnsi="Times New Roman" w:cs="Times New Roman"/>
      <w:b/>
      <w:bCs/>
      <w:sz w:val="27"/>
      <w:szCs w:val="27"/>
      <w:lang w:eastAsia="lv-LV"/>
    </w:rPr>
  </w:style>
  <w:style w:type="numbering" w:customStyle="1" w:styleId="NoList1">
    <w:name w:val="No List1"/>
    <w:next w:val="NoList"/>
    <w:uiPriority w:val="99"/>
    <w:semiHidden/>
    <w:unhideWhenUsed/>
    <w:rsid w:val="009838B9"/>
  </w:style>
  <w:style w:type="paragraph" w:customStyle="1" w:styleId="naisnod">
    <w:name w:val="naisnod"/>
    <w:basedOn w:val="Normal"/>
    <w:rsid w:val="009838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838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838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9838B9"/>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98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8B9"/>
    <w:rPr>
      <w:sz w:val="16"/>
      <w:szCs w:val="16"/>
    </w:rPr>
  </w:style>
  <w:style w:type="paragraph" w:styleId="CommentText">
    <w:name w:val="annotation text"/>
    <w:basedOn w:val="Normal"/>
    <w:link w:val="CommentTextChar"/>
    <w:uiPriority w:val="99"/>
    <w:semiHidden/>
    <w:unhideWhenUsed/>
    <w:rsid w:val="009838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838B9"/>
    <w:rPr>
      <w:sz w:val="20"/>
      <w:szCs w:val="20"/>
    </w:rPr>
  </w:style>
  <w:style w:type="paragraph" w:styleId="CommentSubject">
    <w:name w:val="annotation subject"/>
    <w:basedOn w:val="CommentText"/>
    <w:next w:val="CommentText"/>
    <w:link w:val="CommentSubjectChar"/>
    <w:uiPriority w:val="99"/>
    <w:semiHidden/>
    <w:unhideWhenUsed/>
    <w:rsid w:val="009838B9"/>
    <w:rPr>
      <w:b/>
      <w:bCs/>
    </w:rPr>
  </w:style>
  <w:style w:type="character" w:customStyle="1" w:styleId="CommentSubjectChar">
    <w:name w:val="Comment Subject Char"/>
    <w:basedOn w:val="CommentTextChar"/>
    <w:link w:val="CommentSubject"/>
    <w:uiPriority w:val="99"/>
    <w:semiHidden/>
    <w:rsid w:val="009838B9"/>
    <w:rPr>
      <w:b/>
      <w:bCs/>
      <w:sz w:val="20"/>
      <w:szCs w:val="20"/>
    </w:rPr>
  </w:style>
  <w:style w:type="paragraph" w:styleId="FootnoteText">
    <w:name w:val="footnote text"/>
    <w:basedOn w:val="Normal"/>
    <w:link w:val="FootnoteTextChar"/>
    <w:uiPriority w:val="99"/>
    <w:semiHidden/>
    <w:unhideWhenUsed/>
    <w:rsid w:val="00983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8B9"/>
    <w:rPr>
      <w:sz w:val="20"/>
      <w:szCs w:val="20"/>
    </w:rPr>
  </w:style>
  <w:style w:type="character" w:styleId="FootnoteReference">
    <w:name w:val="footnote reference"/>
    <w:basedOn w:val="DefaultParagraphFont"/>
    <w:uiPriority w:val="99"/>
    <w:semiHidden/>
    <w:unhideWhenUsed/>
    <w:rsid w:val="009838B9"/>
    <w:rPr>
      <w:vertAlign w:val="superscript"/>
    </w:rPr>
  </w:style>
  <w:style w:type="paragraph" w:styleId="EndnoteText">
    <w:name w:val="endnote text"/>
    <w:basedOn w:val="Normal"/>
    <w:link w:val="EndnoteTextChar"/>
    <w:uiPriority w:val="99"/>
    <w:semiHidden/>
    <w:unhideWhenUsed/>
    <w:rsid w:val="009838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8B9"/>
    <w:rPr>
      <w:sz w:val="20"/>
      <w:szCs w:val="20"/>
    </w:rPr>
  </w:style>
  <w:style w:type="character" w:styleId="EndnoteReference">
    <w:name w:val="endnote reference"/>
    <w:basedOn w:val="DefaultParagraphFont"/>
    <w:uiPriority w:val="99"/>
    <w:semiHidden/>
    <w:unhideWhenUsed/>
    <w:rsid w:val="009838B9"/>
    <w:rPr>
      <w:vertAlign w:val="superscript"/>
    </w:rPr>
  </w:style>
  <w:style w:type="paragraph" w:styleId="Header">
    <w:name w:val="header"/>
    <w:basedOn w:val="Normal"/>
    <w:link w:val="HeaderChar"/>
    <w:uiPriority w:val="99"/>
    <w:unhideWhenUsed/>
    <w:rsid w:val="0098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8B9"/>
  </w:style>
  <w:style w:type="paragraph" w:styleId="Footer">
    <w:name w:val="footer"/>
    <w:basedOn w:val="Normal"/>
    <w:link w:val="FooterChar"/>
    <w:uiPriority w:val="99"/>
    <w:unhideWhenUsed/>
    <w:rsid w:val="0098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B9"/>
  </w:style>
  <w:style w:type="character" w:styleId="Strong">
    <w:name w:val="Strong"/>
    <w:basedOn w:val="DefaultParagraphFont"/>
    <w:uiPriority w:val="22"/>
    <w:qFormat/>
    <w:rsid w:val="009838B9"/>
    <w:rPr>
      <w:b/>
      <w:bCs/>
    </w:rPr>
  </w:style>
  <w:style w:type="character" w:customStyle="1" w:styleId="Hyperlink1">
    <w:name w:val="Hyperlink1"/>
    <w:basedOn w:val="DefaultParagraphFont"/>
    <w:uiPriority w:val="99"/>
    <w:unhideWhenUsed/>
    <w:rsid w:val="009838B9"/>
    <w:rPr>
      <w:color w:val="0000FF"/>
      <w:u w:val="single"/>
    </w:rPr>
  </w:style>
  <w:style w:type="paragraph" w:styleId="ListParagraph">
    <w:name w:val="List Paragraph"/>
    <w:basedOn w:val="Normal"/>
    <w:uiPriority w:val="34"/>
    <w:qFormat/>
    <w:rsid w:val="009838B9"/>
    <w:pPr>
      <w:spacing w:after="0" w:line="240" w:lineRule="auto"/>
      <w:ind w:left="720"/>
      <w:contextualSpacing/>
    </w:pPr>
  </w:style>
  <w:style w:type="character" w:customStyle="1" w:styleId="FollowedHyperlink1">
    <w:name w:val="FollowedHyperlink1"/>
    <w:basedOn w:val="DefaultParagraphFont"/>
    <w:uiPriority w:val="99"/>
    <w:semiHidden/>
    <w:unhideWhenUsed/>
    <w:rsid w:val="009838B9"/>
    <w:rPr>
      <w:color w:val="800080"/>
      <w:u w:val="single"/>
    </w:rPr>
  </w:style>
  <w:style w:type="paragraph" w:styleId="PlainText">
    <w:name w:val="Plain Text"/>
    <w:basedOn w:val="Normal"/>
    <w:link w:val="PlainTextChar"/>
    <w:semiHidden/>
    <w:rsid w:val="009838B9"/>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9838B9"/>
    <w:rPr>
      <w:rFonts w:ascii="Courier New" w:eastAsia="Times New Roman" w:hAnsi="Courier New" w:cs="Times New Roman"/>
      <w:sz w:val="20"/>
      <w:szCs w:val="20"/>
      <w:lang w:val="en-GB"/>
    </w:rPr>
  </w:style>
  <w:style w:type="paragraph" w:styleId="NormalWeb">
    <w:name w:val="Normal (Web)"/>
    <w:basedOn w:val="Normal"/>
    <w:uiPriority w:val="99"/>
    <w:unhideWhenUsed/>
    <w:rsid w:val="009838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838B9"/>
  </w:style>
  <w:style w:type="paragraph" w:customStyle="1" w:styleId="tv213">
    <w:name w:val="tv213"/>
    <w:basedOn w:val="Normal"/>
    <w:rsid w:val="009838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838B9"/>
    <w:rPr>
      <w:i/>
      <w:iCs/>
    </w:rPr>
  </w:style>
  <w:style w:type="paragraph" w:customStyle="1" w:styleId="Committee">
    <w:name w:val="Committee"/>
    <w:basedOn w:val="Normal"/>
    <w:rsid w:val="009838B9"/>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1">
    <w:name w:val="Unresolved Mention1"/>
    <w:basedOn w:val="DefaultParagraphFont"/>
    <w:uiPriority w:val="99"/>
    <w:semiHidden/>
    <w:unhideWhenUsed/>
    <w:rsid w:val="009838B9"/>
    <w:rPr>
      <w:color w:val="605E5C"/>
      <w:shd w:val="clear" w:color="auto" w:fill="E1DFDD"/>
    </w:rPr>
  </w:style>
  <w:style w:type="paragraph" w:styleId="Revision">
    <w:name w:val="Revision"/>
    <w:hidden/>
    <w:uiPriority w:val="99"/>
    <w:semiHidden/>
    <w:rsid w:val="009838B9"/>
    <w:pPr>
      <w:spacing w:after="0" w:line="240" w:lineRule="auto"/>
    </w:pPr>
  </w:style>
  <w:style w:type="character" w:customStyle="1" w:styleId="UnresolvedMention2">
    <w:name w:val="Unresolved Mention2"/>
    <w:basedOn w:val="DefaultParagraphFont"/>
    <w:uiPriority w:val="99"/>
    <w:semiHidden/>
    <w:unhideWhenUsed/>
    <w:rsid w:val="009838B9"/>
    <w:rPr>
      <w:color w:val="605E5C"/>
      <w:shd w:val="clear" w:color="auto" w:fill="E1DFDD"/>
    </w:rPr>
  </w:style>
  <w:style w:type="character" w:styleId="UnresolvedMention">
    <w:name w:val="Unresolved Mention"/>
    <w:basedOn w:val="DefaultParagraphFont"/>
    <w:uiPriority w:val="99"/>
    <w:semiHidden/>
    <w:unhideWhenUsed/>
    <w:rsid w:val="009838B9"/>
    <w:rPr>
      <w:color w:val="605E5C"/>
      <w:shd w:val="clear" w:color="auto" w:fill="E1DFDD"/>
    </w:rPr>
  </w:style>
  <w:style w:type="character" w:styleId="Hyperlink">
    <w:name w:val="Hyperlink"/>
    <w:basedOn w:val="DefaultParagraphFont"/>
    <w:uiPriority w:val="99"/>
    <w:unhideWhenUsed/>
    <w:rsid w:val="009838B9"/>
    <w:rPr>
      <w:color w:val="0563C1" w:themeColor="hyperlink"/>
      <w:u w:val="single"/>
    </w:rPr>
  </w:style>
  <w:style w:type="character" w:styleId="FollowedHyperlink">
    <w:name w:val="FollowedHyperlink"/>
    <w:basedOn w:val="DefaultParagraphFont"/>
    <w:uiPriority w:val="99"/>
    <w:semiHidden/>
    <w:unhideWhenUsed/>
    <w:rsid w:val="009838B9"/>
    <w:rPr>
      <w:color w:val="954F72" w:themeColor="followedHyperlink"/>
      <w:u w:val="single"/>
    </w:rPr>
  </w:style>
  <w:style w:type="character" w:styleId="PlaceholderText">
    <w:name w:val="Placeholder Text"/>
    <w:basedOn w:val="DefaultParagraphFont"/>
    <w:uiPriority w:val="99"/>
    <w:semiHidden/>
    <w:rsid w:val="009838B9"/>
    <w:rPr>
      <w:color w:val="808080"/>
    </w:rPr>
  </w:style>
  <w:style w:type="character" w:customStyle="1" w:styleId="italic">
    <w:name w:val="italic"/>
    <w:basedOn w:val="DefaultParagraphFont"/>
    <w:rsid w:val="009838B9"/>
  </w:style>
  <w:style w:type="character" w:customStyle="1" w:styleId="left">
    <w:name w:val="left"/>
    <w:basedOn w:val="DefaultParagraphFont"/>
    <w:rsid w:val="003D10CB"/>
  </w:style>
  <w:style w:type="table" w:customStyle="1" w:styleId="TableGrid1">
    <w:name w:val="Table Grid1"/>
    <w:basedOn w:val="TableNormal"/>
    <w:next w:val="TableGrid"/>
    <w:uiPriority w:val="59"/>
    <w:rsid w:val="00BD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54712">
      <w:bodyDiv w:val="1"/>
      <w:marLeft w:val="0"/>
      <w:marRight w:val="0"/>
      <w:marTop w:val="0"/>
      <w:marBottom w:val="0"/>
      <w:divBdr>
        <w:top w:val="none" w:sz="0" w:space="0" w:color="auto"/>
        <w:left w:val="none" w:sz="0" w:space="0" w:color="auto"/>
        <w:bottom w:val="none" w:sz="0" w:space="0" w:color="auto"/>
        <w:right w:val="none" w:sz="0" w:space="0" w:color="auto"/>
      </w:divBdr>
    </w:div>
    <w:div w:id="12401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dokumenti/oficialas-statistikas-sistema/ofici%C4%81las-statistikas-programma" TargetMode="External"/><Relationship Id="rId13" Type="http://schemas.openxmlformats.org/officeDocument/2006/relationships/hyperlink" Target="https://www.csb.gov.lv/sites/default/files/dokumenti/EMZino_070218_ADA_2019_rezultat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sb.gov.lv/lv/statistika/statistikas-temas/iedzivotaji/iedzivotaju-skaits/tabulas/metadati-iedzivotaju-skaits-un-galven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ce.Svarupa@csb.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gov.lv/lv/statistika/statistikas-temas/iedzivotaji/iedzivotaju-skaits/tabulas/metadati-iedzivotaju-skaits-un-galven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23" Type="http://schemas.openxmlformats.org/officeDocument/2006/relationships/fontTable" Target="fontTable.xml"/><Relationship Id="rId10" Type="http://schemas.openxmlformats.org/officeDocument/2006/relationships/hyperlink" Target="https://www.csb.gov.lv/lv/privatuma-politika/datu-aizsardzi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sb.gov.lv/lv/dokumenti/eiropas-statistikas-sistema/prakses-kodekss" TargetMode="External"/><Relationship Id="rId14" Type="http://schemas.openxmlformats.org/officeDocument/2006/relationships/hyperlink" Target="https://www.csb.gov.lv/lv/dokumenti/sabiedribas-lidzdalib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73B8-1389-4E60-8CB3-AEE2AC66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76507</Words>
  <Characters>43610</Characters>
  <Application>Microsoft Office Word</Application>
  <DocSecurity>0</DocSecurity>
  <Lines>363</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Jānis Ušpelis</cp:lastModifiedBy>
  <cp:revision>4</cp:revision>
  <dcterms:created xsi:type="dcterms:W3CDTF">2020-10-20T08:52:00Z</dcterms:created>
  <dcterms:modified xsi:type="dcterms:W3CDTF">2020-10-26T19:13:00Z</dcterms:modified>
</cp:coreProperties>
</file>