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BA13" w14:textId="31611109" w:rsidR="003908DB" w:rsidRPr="00C22B40" w:rsidRDefault="003908DB" w:rsidP="009172D4">
      <w:pPr>
        <w:contextualSpacing/>
        <w:jc w:val="center"/>
        <w:rPr>
          <w:b/>
        </w:rPr>
      </w:pPr>
      <w:r w:rsidRPr="00C22B40">
        <w:rPr>
          <w:b/>
        </w:rPr>
        <w:t xml:space="preserve">Ministru kabineta </w:t>
      </w:r>
      <w:r w:rsidR="00330635" w:rsidRPr="00C22B40">
        <w:rPr>
          <w:b/>
        </w:rPr>
        <w:t>noteikumu</w:t>
      </w:r>
      <w:r w:rsidRPr="00C22B40">
        <w:rPr>
          <w:b/>
        </w:rPr>
        <w:t xml:space="preserve"> projekta</w:t>
      </w:r>
      <w:r w:rsidR="00E12A57" w:rsidRPr="00C22B40">
        <w:rPr>
          <w:b/>
        </w:rPr>
        <w:t xml:space="preserve"> </w:t>
      </w:r>
      <w:r w:rsidRPr="00C22B40">
        <w:rPr>
          <w:b/>
        </w:rPr>
        <w:t>„</w:t>
      </w:r>
      <w:r w:rsidR="00E0653F" w:rsidRPr="00C22B40">
        <w:rPr>
          <w:b/>
        </w:rPr>
        <w:t xml:space="preserve">Grozījumi </w:t>
      </w:r>
      <w:r w:rsidR="00E46EC2" w:rsidRPr="00C22B40">
        <w:rPr>
          <w:b/>
        </w:rPr>
        <w:t xml:space="preserve">Ministru kabineta 2016. gada 14. jūnija noteikumos Nr. 365 </w:t>
      </w:r>
      <w:r w:rsidR="000A34DB" w:rsidRPr="00C22B40">
        <w:rPr>
          <w:b/>
        </w:rPr>
        <w:t>“</w:t>
      </w:r>
      <w:r w:rsidR="00A165BE" w:rsidRPr="00C22B40">
        <w:rPr>
          <w:b/>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0A34DB" w:rsidRPr="00C22B40">
        <w:rPr>
          <w:b/>
        </w:rPr>
        <w:t xml:space="preserve">” </w:t>
      </w:r>
      <w:r w:rsidRPr="00C22B40">
        <w:rPr>
          <w:b/>
        </w:rPr>
        <w:t>sākotnējās ietekmes novērtējuma ziņojums (anotācija)</w:t>
      </w:r>
    </w:p>
    <w:p w14:paraId="059C8478" w14:textId="5D13F9F3" w:rsidR="00231D1F" w:rsidRPr="00C22B40" w:rsidRDefault="00231D1F" w:rsidP="00E12A57">
      <w:pPr>
        <w:contextualSpacing/>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4"/>
        <w:gridCol w:w="5849"/>
      </w:tblGrid>
      <w:tr w:rsidR="00231D1F" w:rsidRPr="00C22B40" w14:paraId="0E3C6612" w14:textId="77777777" w:rsidTr="625313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16DF" w14:textId="77777777" w:rsidR="00231D1F" w:rsidRPr="00C22B40" w:rsidRDefault="00231D1F" w:rsidP="009172D4">
            <w:pPr>
              <w:contextualSpacing/>
              <w:jc w:val="center"/>
              <w:rPr>
                <w:rFonts w:eastAsia="Times New Roman"/>
                <w:b/>
                <w:bCs/>
                <w:iCs/>
              </w:rPr>
            </w:pPr>
            <w:r w:rsidRPr="00C22B40">
              <w:rPr>
                <w:rFonts w:eastAsia="Times New Roman"/>
                <w:b/>
                <w:bCs/>
                <w:iCs/>
              </w:rPr>
              <w:t>Tiesību akta projekta anotācijas kopsavilkums</w:t>
            </w:r>
          </w:p>
        </w:tc>
      </w:tr>
      <w:tr w:rsidR="00231D1F" w:rsidRPr="00C22B40" w14:paraId="7FA4830C" w14:textId="77777777" w:rsidTr="62531364">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47A29" w14:textId="77777777" w:rsidR="00231D1F" w:rsidRPr="00C22B40" w:rsidRDefault="00231D1F" w:rsidP="009172D4">
            <w:pPr>
              <w:contextualSpacing/>
              <w:rPr>
                <w:rFonts w:eastAsia="Times New Roman"/>
                <w:iCs/>
              </w:rPr>
            </w:pPr>
            <w:r w:rsidRPr="00C22B40">
              <w:rPr>
                <w:rFonts w:eastAsia="Times New Roman"/>
                <w:iCs/>
              </w:rPr>
              <w:t>Mērķis, risinājums un projekta s</w:t>
            </w:r>
            <w:r w:rsidRPr="001D6062">
              <w:rPr>
                <w:rFonts w:eastAsia="Times New Roman"/>
                <w:iCs/>
              </w:rPr>
              <w:t>pē</w:t>
            </w:r>
            <w:r w:rsidRPr="00C22B40">
              <w:rPr>
                <w:rFonts w:eastAsia="Times New Roman"/>
                <w:iCs/>
              </w:rPr>
              <w:t xml:space="preserve">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142402E" w14:textId="7F023952" w:rsidR="00EA23F8" w:rsidRPr="00C22B40" w:rsidRDefault="23DB40E2" w:rsidP="2EB6AAD5">
            <w:pPr>
              <w:ind w:firstLine="294"/>
              <w:contextualSpacing/>
              <w:jc w:val="both"/>
              <w:rPr>
                <w:shd w:val="clear" w:color="auto" w:fill="FFFFFF"/>
                <w:lang w:eastAsia="en-US"/>
              </w:rPr>
            </w:pPr>
            <w:r w:rsidRPr="00C22B40">
              <w:rPr>
                <w:rFonts w:eastAsia="Times New Roman"/>
              </w:rPr>
              <w:t>Ministru kabineta noteikumu projekt</w:t>
            </w:r>
            <w:r w:rsidR="4A78602A" w:rsidRPr="00C22B40">
              <w:rPr>
                <w:rFonts w:eastAsia="Times New Roman"/>
              </w:rPr>
              <w:t>a</w:t>
            </w:r>
            <w:r w:rsidRPr="00C22B40">
              <w:rPr>
                <w:rFonts w:eastAsia="Times New Roman"/>
              </w:rPr>
              <w:t xml:space="preserve"> “Grozījumi Ministru kabineta 2016.</w:t>
            </w:r>
            <w:r w:rsidR="00FE1847" w:rsidRPr="00C22B40">
              <w:rPr>
                <w:rFonts w:eastAsia="Times New Roman"/>
              </w:rPr>
              <w:t xml:space="preserve"> </w:t>
            </w:r>
            <w:r w:rsidRPr="00C22B40">
              <w:rPr>
                <w:rFonts w:eastAsia="Times New Roman"/>
              </w:rPr>
              <w:t>gada 14.</w:t>
            </w:r>
            <w:r w:rsidR="00FE1847" w:rsidRPr="00C22B40">
              <w:rPr>
                <w:rFonts w:eastAsia="Times New Roman"/>
              </w:rPr>
              <w:t xml:space="preserve"> </w:t>
            </w:r>
            <w:r w:rsidRPr="00C22B40">
              <w:rPr>
                <w:rFonts w:eastAsia="Times New Roman"/>
              </w:rPr>
              <w:t>jūnija noteikumos Nr.</w:t>
            </w:r>
            <w:r w:rsidR="00FE1847" w:rsidRPr="00C22B40">
              <w:rPr>
                <w:rFonts w:eastAsia="Times New Roman"/>
              </w:rPr>
              <w:t xml:space="preserve"> </w:t>
            </w:r>
            <w:r w:rsidRPr="00C22B40">
              <w:rPr>
                <w:rFonts w:eastAsia="Times New Roman"/>
              </w:rPr>
              <w:t>365 “Darbības programmas “Izaugsme un nodarbi</w:t>
            </w:r>
            <w:r w:rsidR="326243B8" w:rsidRPr="00C22B40">
              <w:rPr>
                <w:rFonts w:eastAsia="Times New Roman"/>
              </w:rPr>
              <w:t>nātība</w:t>
            </w:r>
            <w:r w:rsidRPr="00C22B40">
              <w:rPr>
                <w:rFonts w:eastAsia="Times New Roman"/>
              </w:rPr>
              <w:t>"</w:t>
            </w:r>
            <w:r w:rsidR="1C42EE7E" w:rsidRPr="00C22B40">
              <w:rPr>
                <w:rFonts w:eastAsia="Times New Roman"/>
              </w:rPr>
              <w:t xml:space="preserve"> 1.2.2. specifiskā atbalsta mērķa “Veicināt inovāciju ieviešanu komersantos" 1.2.2.3.</w:t>
            </w:r>
            <w:r w:rsidR="00FE1847" w:rsidRPr="00C22B40">
              <w:rPr>
                <w:rFonts w:eastAsia="Times New Roman"/>
              </w:rPr>
              <w:t xml:space="preserve"> </w:t>
            </w:r>
            <w:r w:rsidR="1C42EE7E" w:rsidRPr="00C22B40">
              <w:rPr>
                <w:rFonts w:eastAsia="Times New Roman"/>
              </w:rPr>
              <w:t>pasākuma “Atbalsts IKT un netehnoloģiskām apmācībām, kā arī apmācībām, lai sekmētu in</w:t>
            </w:r>
            <w:r w:rsidR="45EA91BF" w:rsidRPr="00C22B40">
              <w:rPr>
                <w:rFonts w:eastAsia="Times New Roman"/>
              </w:rPr>
              <w:t>vestoru piesaisti</w:t>
            </w:r>
            <w:r w:rsidR="1C42EE7E" w:rsidRPr="00C22B40">
              <w:rPr>
                <w:rFonts w:eastAsia="Times New Roman"/>
              </w:rPr>
              <w:t>"</w:t>
            </w:r>
            <w:r w:rsidR="4F191BEC" w:rsidRPr="00C22B40">
              <w:rPr>
                <w:rFonts w:eastAsia="Times New Roman"/>
              </w:rPr>
              <w:t xml:space="preserve"> īstenošanas noteikumi </w:t>
            </w:r>
            <w:r w:rsidRPr="00C22B40">
              <w:rPr>
                <w:rFonts w:eastAsia="Times New Roman"/>
              </w:rPr>
              <w:t>"</w:t>
            </w:r>
            <w:r w:rsidR="178D763C" w:rsidRPr="00C22B40">
              <w:rPr>
                <w:rFonts w:eastAsia="Times New Roman"/>
              </w:rPr>
              <w:t xml:space="preserve"> (turpmāk </w:t>
            </w:r>
            <w:r w:rsidR="003F4C46" w:rsidRPr="00C22B40">
              <w:rPr>
                <w:rFonts w:eastAsia="Times New Roman"/>
              </w:rPr>
              <w:t>–</w:t>
            </w:r>
            <w:r w:rsidR="178D763C" w:rsidRPr="00C22B40">
              <w:rPr>
                <w:rFonts w:eastAsia="Times New Roman"/>
              </w:rPr>
              <w:t xml:space="preserve"> Noteikumu proj</w:t>
            </w:r>
            <w:r w:rsidR="53A3B3E8" w:rsidRPr="00C22B40">
              <w:rPr>
                <w:rFonts w:eastAsia="Times New Roman"/>
              </w:rPr>
              <w:t>e</w:t>
            </w:r>
            <w:r w:rsidR="178D763C" w:rsidRPr="00C22B40">
              <w:rPr>
                <w:rFonts w:eastAsia="Times New Roman"/>
              </w:rPr>
              <w:t xml:space="preserve">kts) </w:t>
            </w:r>
            <w:r w:rsidR="78240BB6" w:rsidRPr="00C22B40">
              <w:rPr>
                <w:rFonts w:eastAsia="Times New Roman"/>
              </w:rPr>
              <w:t xml:space="preserve"> mērķis ir</w:t>
            </w:r>
            <w:r w:rsidR="78240BB6" w:rsidRPr="00C22B40">
              <w:rPr>
                <w:shd w:val="clear" w:color="auto" w:fill="FFFFFF"/>
                <w:lang w:eastAsia="en-US"/>
              </w:rPr>
              <w:t xml:space="preserve"> Darbības programmas “Izaugsme un nodarbinātība” 1.2.2. specifiskā atbalsta mērķa “Veicināt inovāciju ieviešanu komersantos” 1.2.2.</w:t>
            </w:r>
            <w:r w:rsidR="7EE0CCC9" w:rsidRPr="00C22B40">
              <w:rPr>
                <w:shd w:val="clear" w:color="auto" w:fill="FFFFFF"/>
                <w:lang w:eastAsia="en-US"/>
              </w:rPr>
              <w:t>3</w:t>
            </w:r>
            <w:r w:rsidR="78240BB6" w:rsidRPr="00C22B40">
              <w:rPr>
                <w:shd w:val="clear" w:color="auto" w:fill="FFFFFF"/>
                <w:lang w:eastAsia="en-US"/>
              </w:rPr>
              <w:t>. pasākuma “</w:t>
            </w:r>
            <w:r w:rsidR="612BBF60" w:rsidRPr="00C22B40">
              <w:rPr>
                <w:shd w:val="clear" w:color="auto" w:fill="FFFFFF"/>
                <w:lang w:eastAsia="en-US"/>
              </w:rPr>
              <w:t>Atbalsts IKT un netehnoloģiskām apmācībām, kā arī apmācībām, lai sekmētu investoru piesaisti</w:t>
            </w:r>
            <w:r w:rsidR="78240BB6" w:rsidRPr="00C22B40">
              <w:rPr>
                <w:shd w:val="clear" w:color="auto" w:fill="FFFFFF"/>
                <w:lang w:eastAsia="en-US"/>
              </w:rPr>
              <w:t>”</w:t>
            </w:r>
            <w:r w:rsidR="62711EDA" w:rsidRPr="00C22B40">
              <w:rPr>
                <w:shd w:val="clear" w:color="auto" w:fill="FFFFFF"/>
                <w:lang w:eastAsia="en-US"/>
              </w:rPr>
              <w:t xml:space="preserve"> </w:t>
            </w:r>
            <w:r w:rsidR="62B5680E" w:rsidRPr="00C22B40">
              <w:rPr>
                <w:shd w:val="clear" w:color="auto" w:fill="FFFFFF"/>
                <w:lang w:eastAsia="en-US"/>
              </w:rPr>
              <w:t xml:space="preserve">(turpmāk – 1.2.2.3. pasākums) </w:t>
            </w:r>
            <w:r w:rsidR="78240BB6" w:rsidRPr="00C22B40">
              <w:rPr>
                <w:shd w:val="clear" w:color="auto" w:fill="FFFFFF"/>
                <w:lang w:eastAsia="en-US"/>
              </w:rPr>
              <w:t>ieviešanas nosacījumu pilnveidošana</w:t>
            </w:r>
            <w:r w:rsidR="5E7DEEDD" w:rsidRPr="00C22B40">
              <w:rPr>
                <w:shd w:val="clear" w:color="auto" w:fill="FFFFFF"/>
                <w:lang w:eastAsia="en-US"/>
              </w:rPr>
              <w:t xml:space="preserve">. </w:t>
            </w:r>
            <w:r w:rsidR="245423BA" w:rsidRPr="00C22B40">
              <w:rPr>
                <w:shd w:val="clear" w:color="auto" w:fill="FFFFFF"/>
                <w:lang w:eastAsia="en-US"/>
              </w:rPr>
              <w:t xml:space="preserve">Noteikumu </w:t>
            </w:r>
            <w:r w:rsidR="0A2369A8" w:rsidRPr="00C22B40">
              <w:rPr>
                <w:shd w:val="clear" w:color="auto" w:fill="FFFFFF"/>
                <w:lang w:eastAsia="en-US"/>
              </w:rPr>
              <w:t>p</w:t>
            </w:r>
            <w:r w:rsidR="5E7DEEDD" w:rsidRPr="00C22B40">
              <w:rPr>
                <w:shd w:val="clear" w:color="auto" w:fill="FFFFFF"/>
                <w:lang w:eastAsia="en-US"/>
              </w:rPr>
              <w:t>rojekts paredz</w:t>
            </w:r>
            <w:r w:rsidR="19B81F82" w:rsidRPr="00C22B40">
              <w:rPr>
                <w:shd w:val="clear" w:color="auto" w:fill="FFFFFF"/>
                <w:lang w:eastAsia="en-US"/>
              </w:rPr>
              <w:t xml:space="preserve"> </w:t>
            </w:r>
            <w:r w:rsidR="02F629AE" w:rsidRPr="00C22B40">
              <w:rPr>
                <w:shd w:val="clear" w:color="auto" w:fill="FFFFFF"/>
                <w:lang w:eastAsia="en-US"/>
              </w:rPr>
              <w:t xml:space="preserve">nepieciešamo grozījumu veikšanu nosacījumos, lai </w:t>
            </w:r>
            <w:r w:rsidR="7D5A3907" w:rsidRPr="00C22B40">
              <w:rPr>
                <w:shd w:val="clear" w:color="auto" w:fill="FFFFFF"/>
                <w:lang w:eastAsia="en-US"/>
              </w:rPr>
              <w:t>pilnveidotu 1.2.2.3.</w:t>
            </w:r>
            <w:r w:rsidR="00CF17D5" w:rsidRPr="00C22B40">
              <w:rPr>
                <w:shd w:val="clear" w:color="auto" w:fill="FFFFFF"/>
                <w:lang w:eastAsia="en-US"/>
              </w:rPr>
              <w:t xml:space="preserve"> </w:t>
            </w:r>
            <w:r w:rsidR="7D5A3907" w:rsidRPr="00C22B40">
              <w:rPr>
                <w:shd w:val="clear" w:color="auto" w:fill="FFFFFF"/>
                <w:lang w:eastAsia="en-US"/>
              </w:rPr>
              <w:t xml:space="preserve">pasākuma ietvaros sniegtās apmācības komersantiem </w:t>
            </w:r>
            <w:r w:rsidR="761A5DAD" w:rsidRPr="00C22B40">
              <w:rPr>
                <w:shd w:val="clear" w:color="auto" w:fill="FFFFFF"/>
                <w:lang w:eastAsia="en-US"/>
              </w:rPr>
              <w:t xml:space="preserve">atbilstoši </w:t>
            </w:r>
            <w:r w:rsidR="1BB89940" w:rsidRPr="00C22B40">
              <w:rPr>
                <w:shd w:val="clear" w:color="auto" w:fill="FFFFFF"/>
                <w:lang w:eastAsia="en-US"/>
              </w:rPr>
              <w:t>valdības apstiprinātajiem pasākumiem Covid-19 krīzes pārvarēšanai un ekonomikas atlabšanai.</w:t>
            </w:r>
          </w:p>
          <w:p w14:paraId="186F4486" w14:textId="05A4DFFC" w:rsidR="00231D1F" w:rsidRPr="00C22B40" w:rsidRDefault="00231D1F" w:rsidP="002A1E95">
            <w:pPr>
              <w:ind w:firstLine="294"/>
              <w:contextualSpacing/>
              <w:jc w:val="both"/>
              <w:rPr>
                <w:bCs/>
                <w:shd w:val="clear" w:color="auto" w:fill="FFFFFF"/>
                <w:lang w:eastAsia="en-US"/>
              </w:rPr>
            </w:pPr>
            <w:r w:rsidRPr="00C22B40">
              <w:rPr>
                <w:rFonts w:eastAsia="Times New Roman"/>
                <w:iCs/>
              </w:rPr>
              <w:t xml:space="preserve">Noteikumu projekts stājas spēkā nākamajā dienā pēc tā izsludināšanas oficiālajā izdevumā “Latvijas </w:t>
            </w:r>
            <w:r w:rsidR="00A20A85" w:rsidRPr="00C22B40">
              <w:rPr>
                <w:rFonts w:eastAsia="Times New Roman"/>
                <w:iCs/>
              </w:rPr>
              <w:t>V</w:t>
            </w:r>
            <w:r w:rsidRPr="00C22B40">
              <w:rPr>
                <w:rFonts w:eastAsia="Times New Roman"/>
                <w:iCs/>
              </w:rPr>
              <w:t>ēstnesis”.</w:t>
            </w:r>
          </w:p>
        </w:tc>
      </w:tr>
    </w:tbl>
    <w:p w14:paraId="6544504E" w14:textId="77777777" w:rsidR="00231D1F" w:rsidRPr="00C22B40"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3384"/>
        <w:gridCol w:w="5894"/>
      </w:tblGrid>
      <w:tr w:rsidR="00231D1F" w:rsidRPr="00C22B40" w14:paraId="39CD7AC7" w14:textId="77777777" w:rsidTr="5D6C0E1C">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8C99E60" w14:textId="77777777" w:rsidR="00231D1F" w:rsidRPr="00C22B40" w:rsidRDefault="00231D1F" w:rsidP="009172D4">
            <w:pPr>
              <w:contextualSpacing/>
              <w:jc w:val="center"/>
              <w:rPr>
                <w:rFonts w:eastAsia="Times New Roman"/>
                <w:b/>
                <w:bCs/>
                <w:iCs/>
              </w:rPr>
            </w:pPr>
            <w:r w:rsidRPr="00C22B40">
              <w:rPr>
                <w:rFonts w:eastAsia="Times New Roman"/>
                <w:b/>
                <w:bCs/>
                <w:iCs/>
              </w:rPr>
              <w:t>I. Tiesību akta projekta izstrādes nepieciešamība</w:t>
            </w:r>
          </w:p>
        </w:tc>
      </w:tr>
      <w:tr w:rsidR="00231D1F" w:rsidRPr="00C22B40" w14:paraId="1B2D5F6E" w14:textId="77777777" w:rsidTr="5D6C0E1C">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AEBFD16" w14:textId="77777777" w:rsidR="00231D1F" w:rsidRPr="00C22B40" w:rsidRDefault="00231D1F" w:rsidP="009172D4">
            <w:pPr>
              <w:contextualSpacing/>
              <w:rPr>
                <w:rFonts w:eastAsia="Times New Roman"/>
                <w:iCs/>
              </w:rPr>
            </w:pPr>
            <w:r w:rsidRPr="00C22B40">
              <w:rPr>
                <w:rFonts w:eastAsia="Times New Roman"/>
                <w:iCs/>
              </w:rPr>
              <w:t>1.</w:t>
            </w:r>
          </w:p>
        </w:tc>
        <w:tc>
          <w:tcPr>
            <w:tcW w:w="1728" w:type="pct"/>
            <w:tcBorders>
              <w:top w:val="outset" w:sz="6" w:space="0" w:color="auto"/>
              <w:left w:val="outset" w:sz="6" w:space="0" w:color="auto"/>
              <w:bottom w:val="outset" w:sz="6" w:space="0" w:color="auto"/>
              <w:right w:val="outset" w:sz="6" w:space="0" w:color="auto"/>
            </w:tcBorders>
            <w:hideMark/>
          </w:tcPr>
          <w:p w14:paraId="6A58F1D5" w14:textId="77777777" w:rsidR="00231D1F" w:rsidRPr="00C22B40" w:rsidRDefault="00231D1F" w:rsidP="009172D4">
            <w:pPr>
              <w:contextualSpacing/>
              <w:rPr>
                <w:rFonts w:eastAsia="Times New Roman"/>
                <w:iCs/>
              </w:rPr>
            </w:pPr>
            <w:r w:rsidRPr="00C22B40">
              <w:rPr>
                <w:rFonts w:eastAsia="Times New Roman"/>
                <w:iCs/>
              </w:rPr>
              <w:t>Pamatojums</w:t>
            </w:r>
          </w:p>
        </w:tc>
        <w:tc>
          <w:tcPr>
            <w:tcW w:w="2983" w:type="pct"/>
            <w:tcBorders>
              <w:top w:val="outset" w:sz="6" w:space="0" w:color="auto"/>
              <w:left w:val="outset" w:sz="6" w:space="0" w:color="auto"/>
              <w:bottom w:val="outset" w:sz="6" w:space="0" w:color="auto"/>
              <w:right w:val="outset" w:sz="6" w:space="0" w:color="auto"/>
            </w:tcBorders>
            <w:hideMark/>
          </w:tcPr>
          <w:p w14:paraId="71426519" w14:textId="28C7E6E5" w:rsidR="00B6044A" w:rsidRPr="00C22B40" w:rsidRDefault="00B6044A" w:rsidP="003330D2">
            <w:pPr>
              <w:ind w:firstLine="264"/>
              <w:contextualSpacing/>
              <w:jc w:val="both"/>
              <w:rPr>
                <w:rFonts w:eastAsia="Times New Roman"/>
              </w:rPr>
            </w:pPr>
            <w:r w:rsidRPr="00C22B40">
              <w:t>Ar 2020. gada 2. jūnija Ministru kabineta sēdes protokola Nr. 38 49.§ 8. punktā (Finanšu ministrijas izstrādātais informatīvais ziņojums “Par pasākumiem Covid-19 krīzes pārvarēšanai un ekonomikas atlabšanai”) noteikto, ka par informatīvā ziņojuma pielikumā minēto pasākumu “Cilvēkkapitāls” atbildīgā ir Ekonomikas ministrija, tiek sagatavoti nepieciešamie grozījumi, lai nodrošinātu augsta līmeņa apmācību un labās prakses pārņemšan</w:t>
            </w:r>
            <w:r w:rsidR="00C22B40">
              <w:t>u</w:t>
            </w:r>
            <w:r w:rsidRPr="00C22B40">
              <w:t xml:space="preserve"> pasākumu iekļaušanai Latvijas Investīciju un attīstības aģentūras projektā.</w:t>
            </w:r>
            <w:r w:rsidR="00787A25" w:rsidRPr="00C22B40">
              <w:t xml:space="preserve"> </w:t>
            </w:r>
          </w:p>
        </w:tc>
      </w:tr>
      <w:tr w:rsidR="00231D1F" w:rsidRPr="00C22B40" w14:paraId="3DC486A6" w14:textId="77777777" w:rsidTr="5D6C0E1C">
        <w:trPr>
          <w:trHeight w:val="649"/>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6B2AF71" w14:textId="77777777" w:rsidR="00231D1F" w:rsidRPr="00C22B40" w:rsidRDefault="00231D1F" w:rsidP="009172D4">
            <w:pPr>
              <w:contextualSpacing/>
              <w:rPr>
                <w:rFonts w:eastAsia="Times New Roman"/>
                <w:iCs/>
              </w:rPr>
            </w:pPr>
            <w:r w:rsidRPr="00C22B40">
              <w:rPr>
                <w:rFonts w:eastAsia="Times New Roman"/>
                <w:iCs/>
              </w:rPr>
              <w:t>2.</w:t>
            </w:r>
          </w:p>
        </w:tc>
        <w:tc>
          <w:tcPr>
            <w:tcW w:w="1728" w:type="pct"/>
            <w:tcBorders>
              <w:top w:val="outset" w:sz="6" w:space="0" w:color="auto"/>
              <w:left w:val="outset" w:sz="6" w:space="0" w:color="auto"/>
              <w:bottom w:val="outset" w:sz="6" w:space="0" w:color="auto"/>
              <w:right w:val="outset" w:sz="6" w:space="0" w:color="auto"/>
            </w:tcBorders>
            <w:hideMark/>
          </w:tcPr>
          <w:p w14:paraId="711B34AD" w14:textId="77777777" w:rsidR="008144E4" w:rsidRDefault="00231D1F" w:rsidP="00703744">
            <w:pPr>
              <w:contextualSpacing/>
              <w:rPr>
                <w:rFonts w:eastAsia="Times New Roman"/>
                <w:iCs/>
              </w:rPr>
            </w:pPr>
            <w:r w:rsidRPr="00C22B40">
              <w:rPr>
                <w:rFonts w:eastAsia="Times New Roman"/>
                <w:iCs/>
              </w:rPr>
              <w:t>Pašreizējā situācija un problēmas, kuru risināšanai tiesību akta projekts izstrādāts, tiesiskā regulējuma mērķis un būtība</w:t>
            </w:r>
          </w:p>
          <w:p w14:paraId="6D29A806" w14:textId="77777777" w:rsidR="00564ECB" w:rsidRPr="00564ECB" w:rsidRDefault="00564ECB" w:rsidP="004A4F3F">
            <w:pPr>
              <w:rPr>
                <w:rFonts w:eastAsia="Times New Roman"/>
              </w:rPr>
            </w:pPr>
          </w:p>
          <w:p w14:paraId="4CCFA585" w14:textId="77777777" w:rsidR="00564ECB" w:rsidRPr="004A4F3F" w:rsidRDefault="00564ECB" w:rsidP="004A4F3F">
            <w:pPr>
              <w:rPr>
                <w:rFonts w:eastAsia="Times New Roman"/>
              </w:rPr>
            </w:pPr>
          </w:p>
          <w:p w14:paraId="0AE10111" w14:textId="77777777" w:rsidR="00564ECB" w:rsidRPr="004A4F3F" w:rsidRDefault="00564ECB" w:rsidP="004A4F3F">
            <w:pPr>
              <w:rPr>
                <w:rFonts w:eastAsia="Times New Roman"/>
              </w:rPr>
            </w:pPr>
          </w:p>
          <w:p w14:paraId="1D9B1FDF" w14:textId="77777777" w:rsidR="00564ECB" w:rsidRPr="00733E48" w:rsidRDefault="00564ECB" w:rsidP="004A4F3F">
            <w:pPr>
              <w:rPr>
                <w:rFonts w:eastAsia="Times New Roman"/>
              </w:rPr>
            </w:pPr>
          </w:p>
          <w:p w14:paraId="3D021C0B" w14:textId="77777777" w:rsidR="00564ECB" w:rsidRPr="009530E9" w:rsidRDefault="00564ECB" w:rsidP="004A4F3F">
            <w:pPr>
              <w:rPr>
                <w:rFonts w:eastAsia="Times New Roman"/>
              </w:rPr>
            </w:pPr>
          </w:p>
          <w:p w14:paraId="6E295339" w14:textId="77777777" w:rsidR="00564ECB" w:rsidRPr="00BE2D6F" w:rsidRDefault="00564ECB" w:rsidP="004A4F3F">
            <w:pPr>
              <w:rPr>
                <w:rFonts w:eastAsia="Times New Roman"/>
              </w:rPr>
            </w:pPr>
          </w:p>
          <w:p w14:paraId="11F30C80" w14:textId="77777777" w:rsidR="00564ECB" w:rsidRPr="00530D02" w:rsidRDefault="00564ECB" w:rsidP="004A4F3F">
            <w:pPr>
              <w:rPr>
                <w:rFonts w:eastAsia="Times New Roman"/>
              </w:rPr>
            </w:pPr>
          </w:p>
          <w:p w14:paraId="035FF5F4" w14:textId="426AB01C" w:rsidR="00564ECB" w:rsidRPr="000F5F51" w:rsidRDefault="00564ECB" w:rsidP="004A4F3F">
            <w:pPr>
              <w:rPr>
                <w:rFonts w:eastAsia="Times New Roman"/>
              </w:rPr>
            </w:pPr>
          </w:p>
        </w:tc>
        <w:tc>
          <w:tcPr>
            <w:tcW w:w="2983" w:type="pct"/>
            <w:tcBorders>
              <w:top w:val="outset" w:sz="6" w:space="0" w:color="auto"/>
              <w:left w:val="outset" w:sz="6" w:space="0" w:color="auto"/>
              <w:bottom w:val="outset" w:sz="6" w:space="0" w:color="auto"/>
              <w:right w:val="outset" w:sz="6" w:space="0" w:color="auto"/>
            </w:tcBorders>
            <w:hideMark/>
          </w:tcPr>
          <w:p w14:paraId="0CA8399C" w14:textId="3069CAAC" w:rsidR="00B26ED3" w:rsidRPr="00C22B40" w:rsidRDefault="003B1494" w:rsidP="00B90F68">
            <w:pPr>
              <w:ind w:firstLine="276"/>
              <w:contextualSpacing/>
              <w:jc w:val="both"/>
              <w:rPr>
                <w:bCs/>
                <w:iCs/>
              </w:rPr>
            </w:pPr>
            <w:r w:rsidRPr="00C22B40">
              <w:rPr>
                <w:bCs/>
                <w:iCs/>
              </w:rPr>
              <w:lastRenderedPageBreak/>
              <w:t>2016. gada 14. jūnijā tika apstiprināti Ministru kabineta noteikumi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DE4B4D" w:rsidRPr="00C22B40">
              <w:rPr>
                <w:bCs/>
                <w:iCs/>
              </w:rPr>
              <w:t xml:space="preserve"> (turpmāk – MK noteikumi Nr.</w:t>
            </w:r>
            <w:r w:rsidR="00835888" w:rsidRPr="00C22B40">
              <w:rPr>
                <w:bCs/>
                <w:iCs/>
              </w:rPr>
              <w:t xml:space="preserve"> </w:t>
            </w:r>
            <w:r w:rsidR="00DE4B4D" w:rsidRPr="00C22B40">
              <w:rPr>
                <w:bCs/>
                <w:iCs/>
              </w:rPr>
              <w:t>365)</w:t>
            </w:r>
            <w:r w:rsidR="008E047C" w:rsidRPr="00C22B40">
              <w:rPr>
                <w:bCs/>
                <w:iCs/>
              </w:rPr>
              <w:t>, kuru ietvaros līgumi</w:t>
            </w:r>
            <w:r w:rsidR="006F1C3E" w:rsidRPr="00C22B40">
              <w:rPr>
                <w:bCs/>
                <w:iCs/>
              </w:rPr>
              <w:t xml:space="preserve"> noslēgti starp Centrālo finanšu un līgumu aģentūru </w:t>
            </w:r>
            <w:r w:rsidR="00B6744F" w:rsidRPr="00C22B40">
              <w:rPr>
                <w:bCs/>
                <w:iCs/>
              </w:rPr>
              <w:t xml:space="preserve">(turpmāk – CFLA) </w:t>
            </w:r>
            <w:r w:rsidR="006F1C3E" w:rsidRPr="00C22B40">
              <w:rPr>
                <w:bCs/>
                <w:iCs/>
              </w:rPr>
              <w:t xml:space="preserve">un Latvijas Investīciju un </w:t>
            </w:r>
            <w:r w:rsidR="006F1C3E" w:rsidRPr="00C22B40">
              <w:rPr>
                <w:bCs/>
                <w:iCs/>
              </w:rPr>
              <w:lastRenderedPageBreak/>
              <w:t>attīstības aģentūru</w:t>
            </w:r>
            <w:r w:rsidR="00264806" w:rsidRPr="00C22B40">
              <w:rPr>
                <w:bCs/>
                <w:iCs/>
              </w:rPr>
              <w:t xml:space="preserve"> (turpmāk </w:t>
            </w:r>
            <w:r w:rsidR="00F374C8" w:rsidRPr="00C22B40">
              <w:rPr>
                <w:bCs/>
                <w:iCs/>
              </w:rPr>
              <w:t>–</w:t>
            </w:r>
            <w:r w:rsidR="00EA3C58" w:rsidRPr="00C22B40">
              <w:rPr>
                <w:bCs/>
                <w:iCs/>
              </w:rPr>
              <w:t xml:space="preserve"> </w:t>
            </w:r>
            <w:r w:rsidR="00264806" w:rsidRPr="00C22B40">
              <w:rPr>
                <w:bCs/>
                <w:iCs/>
              </w:rPr>
              <w:t>LIAA)</w:t>
            </w:r>
            <w:r w:rsidR="00A278D4" w:rsidRPr="00C22B40">
              <w:rPr>
                <w:bCs/>
                <w:iCs/>
              </w:rPr>
              <w:t xml:space="preserve">, Latvijas Informācijas un komunikācijas tehnoloģijas asociāciju </w:t>
            </w:r>
            <w:r w:rsidR="000172AC" w:rsidRPr="00C22B40">
              <w:rPr>
                <w:bCs/>
                <w:iCs/>
              </w:rPr>
              <w:t xml:space="preserve">(turpmāk – LIKTA) </w:t>
            </w:r>
            <w:r w:rsidR="00A278D4" w:rsidRPr="00C22B40">
              <w:rPr>
                <w:bCs/>
                <w:iCs/>
              </w:rPr>
              <w:t>un Latvijas Tirdzniecības un rūpniecības kameru</w:t>
            </w:r>
            <w:r w:rsidR="000172AC" w:rsidRPr="00C22B40">
              <w:rPr>
                <w:bCs/>
                <w:iCs/>
              </w:rPr>
              <w:t xml:space="preserve"> (turpmāk – LTRK)</w:t>
            </w:r>
            <w:r w:rsidR="00A278D4" w:rsidRPr="00C22B40">
              <w:rPr>
                <w:bCs/>
                <w:iCs/>
              </w:rPr>
              <w:t>.</w:t>
            </w:r>
          </w:p>
          <w:p w14:paraId="7CCDD746" w14:textId="77777777" w:rsidR="00B26ED3" w:rsidRPr="00C22B40" w:rsidRDefault="00B26ED3" w:rsidP="00B02A88">
            <w:pPr>
              <w:contextualSpacing/>
              <w:jc w:val="both"/>
              <w:rPr>
                <w:bCs/>
                <w:iCs/>
              </w:rPr>
            </w:pPr>
          </w:p>
          <w:p w14:paraId="02B24E71" w14:textId="43DCEF25" w:rsidR="008058B3" w:rsidRDefault="008058B3" w:rsidP="00B64CA2">
            <w:pPr>
              <w:ind w:firstLine="276"/>
              <w:contextualSpacing/>
              <w:jc w:val="both"/>
              <w:rPr>
                <w:i/>
              </w:rPr>
            </w:pPr>
            <w:r w:rsidRPr="00C22B40">
              <w:rPr>
                <w:iCs/>
              </w:rPr>
              <w:t xml:space="preserve">Nodarbinātības padome trīs ministru </w:t>
            </w:r>
            <w:r w:rsidR="00917589">
              <w:rPr>
                <w:iCs/>
              </w:rPr>
              <w:t>–</w:t>
            </w:r>
            <w:r w:rsidRPr="00C22B40">
              <w:rPr>
                <w:iCs/>
              </w:rPr>
              <w:t xml:space="preserve"> ekonomikas, izglītības un zinātnes un labklājības </w:t>
            </w:r>
            <w:r w:rsidR="00917589">
              <w:rPr>
                <w:iCs/>
              </w:rPr>
              <w:t>–</w:t>
            </w:r>
            <w:r w:rsidRPr="00C22B40">
              <w:rPr>
                <w:iCs/>
              </w:rPr>
              <w:t xml:space="preserve"> sastāvā (izveidota 2016. gadā, lai veicinātu izmaiņas darba tirgū, nodrošinot tautsaimniecībai nepieciešamos speciālistus tādējādi sekmējot ekonomikas izaugsmi) š. g. aprīlī/maijā izstrādāja priekšlikumus 16 pasākumiem cilvēkkapitāla attīstībai, kas ir prezentēti un pārrunāti arī dažādās citās darba grupās. 14 pasākumi ir atbalstīti un to īstenošanai piešķirts finansējums. Ar 2020. gada 2. jūnija Ministru kabineta sēdes protokola Nr. 38 49. § (Finanšu ministrijas Informatīvais ziņojums “Par pasākumiem Covid-19 krīzes pārvarēšanai un ekonomikas atlabšanai”) 8. punktu noteikts, ka finansējums 20.09 mEUR apmērā ir sadalīts Nodarbinātības padomē apspriestajiem pasākumiem: </w:t>
            </w:r>
            <w:r w:rsidRPr="00C22B40">
              <w:rPr>
                <w:i/>
              </w:rPr>
              <w:t xml:space="preserve">Digitālās apmācības, Augsta līmeņa apmācības un konsultācijas, Augstākās izglītības un vidējās profesionālās izglītības iestāžu absolventu monitorings  un sabiedrības informēšanas kampaņa iedzīvotāju kopējā pieprasījuma veidošanai motivēt mācīties visas dzīves garumā. </w:t>
            </w:r>
          </w:p>
          <w:p w14:paraId="4B4C79FA" w14:textId="188FD25D" w:rsidR="00130E97" w:rsidRPr="00BE3CAB" w:rsidRDefault="00130E97" w:rsidP="00B64CA2">
            <w:pPr>
              <w:ind w:firstLine="276"/>
              <w:contextualSpacing/>
              <w:jc w:val="both"/>
              <w:rPr>
                <w:iCs/>
              </w:rPr>
            </w:pPr>
            <w:r w:rsidRPr="005877E2">
              <w:rPr>
                <w:iCs/>
              </w:rPr>
              <w:t>Augsta līmeņa apmācības paredzētas uzņēmumu augsta un vidēja līmeņa vadītājiem, proti, valdes un padomes locekļiem, struktūrvienību vadītājiem un vietniekiem, kā arī speciālistiem</w:t>
            </w:r>
            <w:r w:rsidR="00274A97">
              <w:rPr>
                <w:iCs/>
              </w:rPr>
              <w:t xml:space="preserve">. </w:t>
            </w:r>
            <w:r w:rsidR="00EE6192" w:rsidRPr="005877E2">
              <w:rPr>
                <w:iCs/>
              </w:rPr>
              <w:t>Augsta līmeņa ap</w:t>
            </w:r>
            <w:r w:rsidR="00EE6192" w:rsidRPr="009F096B">
              <w:rPr>
                <w:iCs/>
              </w:rPr>
              <w:t>mācības nozīmē ne tikai mērķauditoriju, bet arī augsta līmeņa saturu – proti, ka tas ir vismaz maģistra līmenī un atbilst jaunākajām praktiskajām un teorētiskajām globālajām tendencēm un uzņēmējdarbības attīstīš</w:t>
            </w:r>
            <w:r w:rsidR="00EE6192" w:rsidRPr="0007644A">
              <w:rPr>
                <w:iCs/>
              </w:rPr>
              <w:t>anas paņēmieniem un rīkiem.</w:t>
            </w:r>
          </w:p>
          <w:p w14:paraId="2C432490" w14:textId="77777777" w:rsidR="00C60023" w:rsidRPr="00C22B40" w:rsidRDefault="00C60023" w:rsidP="00B64CA2">
            <w:pPr>
              <w:ind w:firstLine="276"/>
              <w:contextualSpacing/>
              <w:jc w:val="both"/>
              <w:rPr>
                <w:i/>
              </w:rPr>
            </w:pPr>
          </w:p>
          <w:p w14:paraId="4F6505E3" w14:textId="68A37991" w:rsidR="008058B3" w:rsidRPr="00C22B40" w:rsidRDefault="008058B3" w:rsidP="00C60023">
            <w:pPr>
              <w:ind w:firstLine="276"/>
              <w:contextualSpacing/>
              <w:jc w:val="both"/>
            </w:pPr>
            <w:r w:rsidRPr="00C22B40">
              <w:t>2020. gada 11. augustā Ministru kabinets (protokols Nr. 47 84. § 2.3. punkts) apstiprināja Finanšu ministrijas sagatavoto Informatīvo ziņojumu “Par virssaistību izmantošanu Covid-19 seku mīkstināšanas pasākumiem ES fondu darbības programmas “Izaugsme un nodarbinātība” ieviešanā” saskaņā ar kuru 1.2.2. specifiskā atbalsta mērķa “Veicināt inovāciju ieviešanu komersantos” 1.2.2.1. pasākuma “Atbalsts nodarbināto apmācībām” un 1.2.2.3. pasākuma “Atbalsts IKT un netehnoloģiskām apmācībām, kā arī apmācībām, lai sekmētu investoru piesaisti” īstenošanai Ekonomikas ministrijai ir piešķirti 19.7 mEUR. 1.2.2.3. pasākumā paredzēto pasākumu īstenošanai plānoti 5 mEUR.</w:t>
            </w:r>
          </w:p>
          <w:p w14:paraId="627B8B89" w14:textId="77777777" w:rsidR="00C60023" w:rsidRPr="00C22B40" w:rsidRDefault="00C60023" w:rsidP="00C60023">
            <w:pPr>
              <w:ind w:firstLine="276"/>
              <w:contextualSpacing/>
              <w:jc w:val="both"/>
            </w:pPr>
          </w:p>
          <w:p w14:paraId="13C278A3" w14:textId="0CB1A3EE" w:rsidR="00B27461" w:rsidRPr="00C22B40" w:rsidRDefault="00B27461" w:rsidP="00B64CA2">
            <w:pPr>
              <w:ind w:firstLine="276"/>
              <w:contextualSpacing/>
              <w:jc w:val="both"/>
            </w:pPr>
            <w:r w:rsidRPr="00C22B40">
              <w:t>1.2.2.3.</w:t>
            </w:r>
            <w:r w:rsidR="008058B3" w:rsidRPr="00C22B40">
              <w:t xml:space="preserve"> </w:t>
            </w:r>
            <w:r w:rsidRPr="00C22B40">
              <w:t>pasākumā ekonomikas atveseļošanas plāna ietvaros ir plānots īstenot</w:t>
            </w:r>
            <w:r w:rsidRPr="00C22B40">
              <w:rPr>
                <w:b/>
                <w:bCs/>
              </w:rPr>
              <w:t xml:space="preserve"> </w:t>
            </w:r>
            <w:r w:rsidRPr="00C22B40">
              <w:rPr>
                <w:b/>
                <w:bCs/>
                <w:u w:val="single"/>
              </w:rPr>
              <w:t xml:space="preserve">divas jaunas – augsta līmeņa apmācību un labās prakses pārņemšanas – </w:t>
            </w:r>
            <w:r w:rsidR="008058B3" w:rsidRPr="00C22B40">
              <w:rPr>
                <w:b/>
                <w:bCs/>
                <w:u w:val="single"/>
              </w:rPr>
              <w:t xml:space="preserve">aktivitātes </w:t>
            </w:r>
            <w:r w:rsidR="00330A1C" w:rsidRPr="00C22B40">
              <w:t xml:space="preserve">LIAA projekta </w:t>
            </w:r>
            <w:r w:rsidR="008E3302" w:rsidRPr="00C22B40">
              <w:t xml:space="preserve">“Apmācību īstenošana ārvalstu investoru </w:t>
            </w:r>
            <w:r w:rsidR="008E3302" w:rsidRPr="00C22B40">
              <w:lastRenderedPageBreak/>
              <w:t xml:space="preserve">piesaistei” </w:t>
            </w:r>
            <w:r w:rsidR="00330A1C" w:rsidRPr="00C22B40">
              <w:t>ietvaros</w:t>
            </w:r>
            <w:r w:rsidR="00330A1C" w:rsidRPr="00C22B40">
              <w:rPr>
                <w:b/>
                <w:bCs/>
              </w:rPr>
              <w:t xml:space="preserve"> </w:t>
            </w:r>
            <w:r w:rsidR="008058B3" w:rsidRPr="00C22B40">
              <w:t>pa</w:t>
            </w:r>
            <w:r w:rsidR="008E3302" w:rsidRPr="00C22B40">
              <w:t>pildus</w:t>
            </w:r>
            <w:r w:rsidR="008058B3" w:rsidRPr="00C22B40">
              <w:t xml:space="preserve"> jau esošajai investoru apmācību aktivitātei</w:t>
            </w:r>
            <w:r w:rsidRPr="00C22B40">
              <w:t>.</w:t>
            </w:r>
            <w:r w:rsidRPr="00C22B40">
              <w:rPr>
                <w:b/>
                <w:bCs/>
              </w:rPr>
              <w:t xml:space="preserve"> </w:t>
            </w:r>
            <w:r w:rsidRPr="00C22B40">
              <w:t>Komersanti pauž lielu ieinteresētību jaunu programmu atbalstā, tās tiks ieviestas, balstoties uz komersantu identificēto nepieciešamību, lai palielinātu savu eksportu, ražošanas jaudas, ātrumu, kvalitāti utt. Komersantu transformācija, ieviešot digitālus risinājumus, jaunus, konkurētspējīgus produktus un palielinot ražošanas jaudas un eksportu, ir īpaši svarīga Covid-19 krīzes izraisītajos apstākļos, kad bez šādas attīstības uzņēmumi zaudē konkurētspēju, bet toties attīstītākie nostiprina savu pozīciju pasaules tirgū. Augsta līmeņa apmācības un labās prakses pārņemšana stiprinās Latvijas augsta potenciāla un viedās</w:t>
            </w:r>
            <w:r w:rsidRPr="00C22B40">
              <w:rPr>
                <w:b/>
                <w:bCs/>
              </w:rPr>
              <w:t xml:space="preserve"> </w:t>
            </w:r>
            <w:r w:rsidRPr="00C22B40">
              <w:t>specializācijas stratēģijai atbilstošo nozaru uzņēmumus,</w:t>
            </w:r>
            <w:r w:rsidRPr="00C22B40">
              <w:rPr>
                <w:b/>
                <w:bCs/>
              </w:rPr>
              <w:t xml:space="preserve"> </w:t>
            </w:r>
            <w:r w:rsidRPr="00C22B40">
              <w:t>esošos un topošos eksporta čempionu pozīciju nostiprināšanai pasaules tirgū.</w:t>
            </w:r>
            <w:r w:rsidR="00354436" w:rsidRPr="00C22B40">
              <w:t xml:space="preserve"> </w:t>
            </w:r>
            <w:r w:rsidR="00AF198F">
              <w:t>N</w:t>
            </w:r>
            <w:r w:rsidR="00AF198F" w:rsidRPr="00AF198F">
              <w:t>o paredzētā virssaistību finansējuma atbalsts tiek paredzēts visa lieluma komersantiem - sīkais (mikro), mazais, vidējais, lielais, kas ir  mērķauditorija jaunajām LIAA projekta aktivitātēm. Gadījumā, ja tiks piemērots React-EU mehānisms, E</w:t>
            </w:r>
            <w:r w:rsidR="0007644A">
              <w:t>konomikas ministrija</w:t>
            </w:r>
            <w:r w:rsidR="00AF198F" w:rsidRPr="00AF198F">
              <w:t xml:space="preserve"> rīkosies proaktīvi, paredzot finansējuma nodalīšanu atbilstoši React-EU nosacījumiem.</w:t>
            </w:r>
          </w:p>
          <w:p w14:paraId="5D53F0FE" w14:textId="77777777" w:rsidR="00DD399A" w:rsidRPr="00C22B40" w:rsidRDefault="00DD399A" w:rsidP="5D6C0E1C">
            <w:pPr>
              <w:ind w:firstLine="276"/>
              <w:contextualSpacing/>
              <w:jc w:val="both"/>
            </w:pPr>
          </w:p>
          <w:p w14:paraId="4DBD2606" w14:textId="0383044D" w:rsidR="00035DC5" w:rsidRPr="00C22B40" w:rsidRDefault="003C28C0" w:rsidP="00035DC5">
            <w:pPr>
              <w:ind w:firstLine="276"/>
              <w:contextualSpacing/>
              <w:jc w:val="both"/>
            </w:pPr>
            <w:r w:rsidRPr="00C22B40">
              <w:t>Nepieciešams</w:t>
            </w:r>
            <w:r w:rsidR="00035DC5" w:rsidRPr="00C22B40">
              <w:t xml:space="preserve"> paplašināt 1.2.2.3. pasākuma mērķi, līdz ar to tas ir ne vien piesaistīt valstij investorus, bet arī veicināt pašnodarbināto personu, sīko (mikro), mazo, vidējo un lielo komersantu produktivitāti, eksportspēju un darba efektivitāti, paaugstinot to nodarbināto kvalifikāciju un prasmes, lai veicinātu komersantu transformāciju atbilstoši globālajām tendencēm, nodrošinātu maksimālu eksportspēju un kāpinātu augstas pievienotās vērtības produktu ražošanu.</w:t>
            </w:r>
          </w:p>
          <w:p w14:paraId="3F3C1A9F" w14:textId="078F6516" w:rsidR="00D31F5F" w:rsidRPr="00C22B40" w:rsidRDefault="00A555A1" w:rsidP="0055367F">
            <w:pPr>
              <w:contextualSpacing/>
              <w:jc w:val="both"/>
            </w:pPr>
            <w:r w:rsidRPr="00C22B40">
              <w:t xml:space="preserve">Ņemot vērā augsta līmeņa apmācību un labās prakses pārņemšanas </w:t>
            </w:r>
            <w:r w:rsidR="00455229" w:rsidRPr="00C22B40">
              <w:t>p</w:t>
            </w:r>
            <w:r w:rsidR="004F5437" w:rsidRPr="00C22B40">
              <w:t>asākumu</w:t>
            </w:r>
            <w:r w:rsidR="00455229" w:rsidRPr="00C22B40">
              <w:t xml:space="preserve"> būtību, </w:t>
            </w:r>
            <w:r w:rsidR="00455229" w:rsidRPr="00C22B40">
              <w:rPr>
                <w:b/>
                <w:bCs/>
              </w:rPr>
              <w:t xml:space="preserve">pasākuma mērķī nepieciešams </w:t>
            </w:r>
            <w:r w:rsidR="00FC6C72" w:rsidRPr="00C22B40">
              <w:rPr>
                <w:b/>
                <w:bCs/>
              </w:rPr>
              <w:t>iekļaut tādu</w:t>
            </w:r>
            <w:r w:rsidR="001964BE" w:rsidRPr="00C22B40">
              <w:rPr>
                <w:b/>
                <w:bCs/>
              </w:rPr>
              <w:t>s</w:t>
            </w:r>
            <w:r w:rsidR="00FC6C72" w:rsidRPr="00C22B40">
              <w:rPr>
                <w:b/>
                <w:bCs/>
              </w:rPr>
              <w:t xml:space="preserve"> mērķus kā komersantu transformāciju atbilstoši globālajām tendencēm un maksimālas eksportspējas nodrošināšanu</w:t>
            </w:r>
            <w:r w:rsidR="00FC6C72" w:rsidRPr="00C22B40">
              <w:t xml:space="preserve"> </w:t>
            </w:r>
            <w:r w:rsidR="00B42B0F" w:rsidRPr="00C22B40">
              <w:t>un attiecīgi labot</w:t>
            </w:r>
            <w:r w:rsidR="00CB5D94" w:rsidRPr="00C22B40">
              <w:t xml:space="preserve"> MK noteikumu Nr.</w:t>
            </w:r>
            <w:r w:rsidR="00F0476B" w:rsidRPr="00C22B40">
              <w:t xml:space="preserve"> </w:t>
            </w:r>
            <w:r w:rsidR="00CB5D94" w:rsidRPr="00C22B40">
              <w:t>365</w:t>
            </w:r>
            <w:r w:rsidR="00CB5D94" w:rsidRPr="00C22B40">
              <w:rPr>
                <w:b/>
                <w:bCs/>
              </w:rPr>
              <w:t xml:space="preserve"> 2.</w:t>
            </w:r>
            <w:r w:rsidR="00F0476B" w:rsidRPr="00C22B40">
              <w:rPr>
                <w:b/>
                <w:bCs/>
              </w:rPr>
              <w:t xml:space="preserve"> </w:t>
            </w:r>
            <w:r w:rsidR="00CB5D94" w:rsidRPr="00C22B40">
              <w:rPr>
                <w:b/>
                <w:bCs/>
              </w:rPr>
              <w:t>punktu</w:t>
            </w:r>
            <w:r w:rsidR="00CB5D94" w:rsidRPr="00C22B40">
              <w:t>.</w:t>
            </w:r>
            <w:r w:rsidR="00B42B0F" w:rsidRPr="00C22B40">
              <w:t xml:space="preserve"> </w:t>
            </w:r>
          </w:p>
          <w:p w14:paraId="481EB985" w14:textId="5DC00A44" w:rsidR="00767541" w:rsidRPr="00C22B40" w:rsidRDefault="00767541" w:rsidP="00501A62">
            <w:pPr>
              <w:ind w:firstLine="276"/>
              <w:contextualSpacing/>
              <w:jc w:val="both"/>
            </w:pPr>
          </w:p>
          <w:p w14:paraId="23E5F439" w14:textId="0722D4A7" w:rsidR="006E207C" w:rsidRPr="00C22B40" w:rsidRDefault="00A11B4A" w:rsidP="00F8017D">
            <w:pPr>
              <w:ind w:firstLine="276"/>
              <w:contextualSpacing/>
              <w:jc w:val="both"/>
            </w:pPr>
            <w:r w:rsidRPr="00C22B40">
              <w:t>Ar augsta līmeņa apmācību un labās prakses pārņemšanas p</w:t>
            </w:r>
            <w:r w:rsidR="00EF7B4C" w:rsidRPr="00C22B40">
              <w:t>asākumiem</w:t>
            </w:r>
            <w:r w:rsidR="00D36A41" w:rsidRPr="00C22B40">
              <w:t xml:space="preserve"> </w:t>
            </w:r>
            <w:r w:rsidR="00D42830" w:rsidRPr="00C22B40">
              <w:t xml:space="preserve">1.2.2.3. pasākumā ir nepieciešams </w:t>
            </w:r>
            <w:r w:rsidR="005B7311" w:rsidRPr="00C22B40">
              <w:t>pa</w:t>
            </w:r>
            <w:r w:rsidR="005B7311">
              <w:t>redzēt</w:t>
            </w:r>
            <w:r w:rsidR="001138FD">
              <w:t xml:space="preserve"> Eiropas Reģionālās attīstības fonda</w:t>
            </w:r>
            <w:r w:rsidR="005B7311">
              <w:t xml:space="preserve"> </w:t>
            </w:r>
            <w:r w:rsidR="0007644A">
              <w:t xml:space="preserve">(ERAF) </w:t>
            </w:r>
            <w:r w:rsidR="005B7311">
              <w:t xml:space="preserve">virssaistību finansējumu 5 000 000 </w:t>
            </w:r>
            <w:r w:rsidR="005B7311" w:rsidRPr="00E6163F">
              <w:rPr>
                <w:i/>
                <w:iCs/>
              </w:rPr>
              <w:t>euro</w:t>
            </w:r>
            <w:r w:rsidR="005B7311">
              <w:t xml:space="preserve"> apmērā, attiecīgi papildinot</w:t>
            </w:r>
            <w:r w:rsidR="005B7311" w:rsidRPr="00C22B40">
              <w:t xml:space="preserve"> </w:t>
            </w:r>
            <w:r w:rsidR="00D42830" w:rsidRPr="00C22B40">
              <w:t>MK noteikumu</w:t>
            </w:r>
            <w:r w:rsidR="005B7311">
              <w:t>s</w:t>
            </w:r>
            <w:r w:rsidR="00D42830" w:rsidRPr="00C22B40">
              <w:t xml:space="preserve"> Nr.</w:t>
            </w:r>
            <w:r w:rsidR="00F0476B" w:rsidRPr="00C22B40">
              <w:t xml:space="preserve"> </w:t>
            </w:r>
            <w:r w:rsidR="00D42830" w:rsidRPr="00C22B40">
              <w:t>365</w:t>
            </w:r>
            <w:r w:rsidR="005B7311">
              <w:t xml:space="preserve"> ar</w:t>
            </w:r>
            <w:r w:rsidR="00D42830" w:rsidRPr="00C22B40">
              <w:rPr>
                <w:b/>
                <w:bCs/>
              </w:rPr>
              <w:t xml:space="preserve"> 9.</w:t>
            </w:r>
            <w:r w:rsidR="005B7311" w:rsidRPr="00E6163F">
              <w:rPr>
                <w:b/>
                <w:bCs/>
                <w:vertAlign w:val="superscript"/>
              </w:rPr>
              <w:t>1</w:t>
            </w:r>
            <w:r w:rsidR="00F0476B" w:rsidRPr="00C22B40">
              <w:rPr>
                <w:b/>
                <w:bCs/>
              </w:rPr>
              <w:t xml:space="preserve"> </w:t>
            </w:r>
            <w:r w:rsidR="005B7311" w:rsidRPr="00C22B40">
              <w:rPr>
                <w:b/>
                <w:bCs/>
              </w:rPr>
              <w:t>punkt</w:t>
            </w:r>
            <w:r w:rsidR="005B7311">
              <w:rPr>
                <w:b/>
                <w:bCs/>
              </w:rPr>
              <w:t>u.</w:t>
            </w:r>
            <w:r w:rsidR="005B7311" w:rsidRPr="00C22B40">
              <w:rPr>
                <w:b/>
                <w:bCs/>
              </w:rPr>
              <w:t xml:space="preserve"> </w:t>
            </w:r>
            <w:r w:rsidR="00C54846" w:rsidRPr="00C22B40">
              <w:t xml:space="preserve">Tāpat </w:t>
            </w:r>
            <w:r w:rsidR="00202061" w:rsidRPr="00C22B40">
              <w:t xml:space="preserve">attiecīgi </w:t>
            </w:r>
            <w:r w:rsidR="00C54846" w:rsidRPr="00C22B40">
              <w:t xml:space="preserve">nepieciešams palielināt </w:t>
            </w:r>
            <w:r w:rsidR="007942B7" w:rsidRPr="00C22B40">
              <w:rPr>
                <w:b/>
                <w:bCs/>
              </w:rPr>
              <w:t>16.3.</w:t>
            </w:r>
            <w:r w:rsidR="00290B1A" w:rsidRPr="00C22B40">
              <w:rPr>
                <w:b/>
                <w:bCs/>
              </w:rPr>
              <w:t xml:space="preserve"> apakšpunktā minēto </w:t>
            </w:r>
            <w:r w:rsidR="0061498A" w:rsidRPr="00C22B40">
              <w:rPr>
                <w:b/>
                <w:bCs/>
              </w:rPr>
              <w:t xml:space="preserve">LIAA projekta īstenošanai pieejamo </w:t>
            </w:r>
            <w:r w:rsidR="00202061" w:rsidRPr="00C22B40">
              <w:rPr>
                <w:b/>
                <w:bCs/>
              </w:rPr>
              <w:t>budžetu</w:t>
            </w:r>
            <w:r w:rsidR="000F361B" w:rsidRPr="00C22B40">
              <w:rPr>
                <w:b/>
                <w:bCs/>
              </w:rPr>
              <w:t xml:space="preserve"> no </w:t>
            </w:r>
            <w:r w:rsidR="00B47F00" w:rsidRPr="00C22B40">
              <w:rPr>
                <w:b/>
                <w:bCs/>
              </w:rPr>
              <w:t>2 900 000</w:t>
            </w:r>
            <w:r w:rsidR="00202061" w:rsidRPr="00C22B40">
              <w:rPr>
                <w:b/>
                <w:bCs/>
              </w:rPr>
              <w:t xml:space="preserve"> uz </w:t>
            </w:r>
            <w:r w:rsidR="0061498A" w:rsidRPr="00C22B40">
              <w:rPr>
                <w:b/>
                <w:bCs/>
              </w:rPr>
              <w:t>7</w:t>
            </w:r>
            <w:r w:rsidR="00202061" w:rsidRPr="00C22B40">
              <w:rPr>
                <w:b/>
                <w:bCs/>
              </w:rPr>
              <w:t xml:space="preserve"> </w:t>
            </w:r>
            <w:r w:rsidR="000F361B" w:rsidRPr="00C22B40">
              <w:rPr>
                <w:b/>
                <w:bCs/>
              </w:rPr>
              <w:t xml:space="preserve">900 000 </w:t>
            </w:r>
            <w:r w:rsidR="000F361B" w:rsidRPr="00C22B40">
              <w:rPr>
                <w:b/>
                <w:bCs/>
                <w:i/>
                <w:iCs/>
              </w:rPr>
              <w:t>euro</w:t>
            </w:r>
            <w:r w:rsidR="000F361B" w:rsidRPr="00C22B40">
              <w:t>.</w:t>
            </w:r>
            <w:r w:rsidR="00F60909">
              <w:t xml:space="preserve"> Vienlaikus jāievēro, ka </w:t>
            </w:r>
            <w:r w:rsidR="00F60909" w:rsidRPr="00F60909">
              <w:t xml:space="preserve">virssaistību finansējums 5 000 000 </w:t>
            </w:r>
            <w:r w:rsidR="00F60909" w:rsidRPr="00625BAC">
              <w:rPr>
                <w:i/>
                <w:iCs/>
              </w:rPr>
              <w:t>euro</w:t>
            </w:r>
            <w:r w:rsidR="00F60909" w:rsidRPr="00F60909">
              <w:t xml:space="preserve"> apmērā ir paredzēts</w:t>
            </w:r>
            <w:r w:rsidR="00F8017D">
              <w:t xml:space="preserve"> tikai un vienīgi</w:t>
            </w:r>
            <w:r w:rsidR="00F60909" w:rsidRPr="00F60909">
              <w:t xml:space="preserve"> </w:t>
            </w:r>
            <w:r w:rsidR="00F60909" w:rsidRPr="00C22B40">
              <w:t>MK noteikumu Nr. 365</w:t>
            </w:r>
            <w:r w:rsidR="00F60909" w:rsidRPr="00F60909">
              <w:t xml:space="preserve"> </w:t>
            </w:r>
            <w:bookmarkStart w:id="0" w:name="_Hlk53592957"/>
            <w:r w:rsidR="00F60909" w:rsidRPr="00F60909">
              <w:t>22.2. un 22.3. apakšpunktā minēto darbību īstenošanai</w:t>
            </w:r>
            <w:bookmarkEnd w:id="0"/>
            <w:r w:rsidR="00F8017D">
              <w:t xml:space="preserve">, kas ir jaunas aktivitātes un tajās gala labuma </w:t>
            </w:r>
            <w:r w:rsidR="00F8017D" w:rsidRPr="00F8017D">
              <w:t xml:space="preserve">guvējiem </w:t>
            </w:r>
            <w:r w:rsidR="00F8017D">
              <w:t xml:space="preserve">pieteikšanās tiks organizēta atsevišķi ar jaunu pieteikšanos, proti, nodalīti no esošajām LIAA projekta aktivitātēm. </w:t>
            </w:r>
            <w:r w:rsidR="00174744">
              <w:t xml:space="preserve">LIAA projekta plānošanā un </w:t>
            </w:r>
            <w:r w:rsidR="00F60909" w:rsidRPr="00F60909">
              <w:t>ieviešanā</w:t>
            </w:r>
            <w:r w:rsidR="00F8017D">
              <w:t xml:space="preserve"> </w:t>
            </w:r>
            <w:r w:rsidR="00F8017D">
              <w:lastRenderedPageBreak/>
              <w:t>virssaistību izmaksas un aktivitātes</w:t>
            </w:r>
            <w:r w:rsidR="00F60909" w:rsidRPr="00F60909">
              <w:t xml:space="preserve"> </w:t>
            </w:r>
            <w:r w:rsidR="00174744">
              <w:t>ir</w:t>
            </w:r>
            <w:r w:rsidR="00F60909" w:rsidRPr="00F60909">
              <w:t xml:space="preserve"> skaidri </w:t>
            </w:r>
            <w:r w:rsidR="00174744">
              <w:t>jānodala</w:t>
            </w:r>
            <w:r w:rsidR="00F60909" w:rsidRPr="00F60909">
              <w:t xml:space="preserve"> no 22.1. apakšpunktā minētās darbības</w:t>
            </w:r>
            <w:r w:rsidR="008C358A">
              <w:t xml:space="preserve">, proti, projekta </w:t>
            </w:r>
            <w:r w:rsidR="00843FBD">
              <w:t>budžetā virssaistību finansējums ir jānodala atsevišķi, iepirkumos jānorāda, kuras darbības tiks segtas no projekta esošā finansējuma un kuras no virssaistībām, u.tml</w:t>
            </w:r>
            <w:r w:rsidR="00F60909" w:rsidRPr="00F60909">
              <w:t>.</w:t>
            </w:r>
            <w:r w:rsidR="00F60909">
              <w:t xml:space="preserve"> </w:t>
            </w:r>
            <w:r w:rsidR="00257E53">
              <w:t>Tāpat atsevišķi jāuzskaita uzraudzības rādītāju izpilde.</w:t>
            </w:r>
          </w:p>
          <w:p w14:paraId="29E6EAA3" w14:textId="0616CC00" w:rsidR="00836310" w:rsidRPr="00C22B40" w:rsidRDefault="00836310" w:rsidP="00836310">
            <w:pPr>
              <w:contextualSpacing/>
              <w:jc w:val="both"/>
              <w:rPr>
                <w:iCs/>
              </w:rPr>
            </w:pPr>
            <w:r w:rsidRPr="00C22B40">
              <w:rPr>
                <w:iCs/>
              </w:rPr>
              <w:t xml:space="preserve">     </w:t>
            </w:r>
          </w:p>
          <w:p w14:paraId="216A881D" w14:textId="1797273A" w:rsidR="00AE0369" w:rsidRPr="00F776EF" w:rsidRDefault="00AE0369" w:rsidP="005061EF">
            <w:pPr>
              <w:ind w:firstLine="276"/>
              <w:contextualSpacing/>
              <w:jc w:val="both"/>
              <w:rPr>
                <w:b/>
                <w:bCs/>
                <w:iCs/>
              </w:rPr>
            </w:pPr>
            <w:r>
              <w:t xml:space="preserve">Tāpat </w:t>
            </w:r>
            <w:r w:rsidR="00413E95" w:rsidRPr="00625BAC">
              <w:rPr>
                <w:b/>
                <w:bCs/>
                <w:iCs/>
              </w:rPr>
              <w:t>MK noteikumu Nr. 365</w:t>
            </w:r>
            <w:r w:rsidR="00413E95" w:rsidRPr="00AE0369">
              <w:rPr>
                <w:b/>
                <w:bCs/>
                <w:iCs/>
              </w:rPr>
              <w:t xml:space="preserve"> </w:t>
            </w:r>
            <w:r w:rsidR="00413E95" w:rsidRPr="00F776EF">
              <w:rPr>
                <w:b/>
                <w:bCs/>
                <w:iCs/>
              </w:rPr>
              <w:t>10.</w:t>
            </w:r>
            <w:r w:rsidR="00413E95" w:rsidRPr="00F776EF">
              <w:rPr>
                <w:b/>
                <w:bCs/>
                <w:iCs/>
                <w:vertAlign w:val="superscript"/>
              </w:rPr>
              <w:t>1</w:t>
            </w:r>
            <w:r w:rsidR="00413E95" w:rsidRPr="00F776EF">
              <w:rPr>
                <w:b/>
                <w:bCs/>
                <w:iCs/>
              </w:rPr>
              <w:t xml:space="preserve"> punktā</w:t>
            </w:r>
            <w:r w:rsidR="00413E95" w:rsidRPr="00F776EF">
              <w:t xml:space="preserve"> </w:t>
            </w:r>
            <w:r w:rsidRPr="00F776EF">
              <w:t xml:space="preserve">atsevišķi paredzēti virssaistību </w:t>
            </w:r>
            <w:r w:rsidR="00413E95" w:rsidRPr="00F776EF">
              <w:t xml:space="preserve">finansējuma ietvaros </w:t>
            </w:r>
            <w:r w:rsidRPr="00F776EF">
              <w:t xml:space="preserve">sasniedzamie </w:t>
            </w:r>
            <w:r w:rsidR="00413E95" w:rsidRPr="00F776EF">
              <w:t xml:space="preserve">uzraudzības </w:t>
            </w:r>
            <w:r w:rsidRPr="00F776EF">
              <w:t xml:space="preserve">rādītāji </w:t>
            </w:r>
            <w:r w:rsidR="00413E95" w:rsidRPr="00F776EF">
              <w:t xml:space="preserve">un to vērtības </w:t>
            </w:r>
            <w:r w:rsidRPr="00F776EF">
              <w:t>līdz 2023. gada 31. decembrim</w:t>
            </w:r>
            <w:r w:rsidRPr="00F776EF">
              <w:rPr>
                <w:b/>
                <w:bCs/>
                <w:iCs/>
              </w:rPr>
              <w:t>:</w:t>
            </w:r>
          </w:p>
          <w:p w14:paraId="46101BC5" w14:textId="11DC7BA2" w:rsidR="00274A97" w:rsidRPr="00F776EF" w:rsidRDefault="008E3999">
            <w:pPr>
              <w:jc w:val="both"/>
              <w:rPr>
                <w:i/>
                <w:iCs/>
              </w:rPr>
            </w:pPr>
            <w:r>
              <w:rPr>
                <w:i/>
                <w:iCs/>
              </w:rPr>
              <w:t xml:space="preserve">Atbalstīto </w:t>
            </w:r>
            <w:r w:rsidR="00E03D82" w:rsidRPr="00F776EF">
              <w:rPr>
                <w:i/>
                <w:iCs/>
              </w:rPr>
              <w:t>komersant</w:t>
            </w:r>
            <w:r>
              <w:rPr>
                <w:i/>
                <w:iCs/>
              </w:rPr>
              <w:t>u skaits - 240</w:t>
            </w:r>
          </w:p>
          <w:p w14:paraId="61353F75" w14:textId="7F3DCFF5" w:rsidR="00AE0369" w:rsidRPr="00F776EF" w:rsidRDefault="008E3999">
            <w:pPr>
              <w:jc w:val="both"/>
              <w:rPr>
                <w:i/>
                <w:iCs/>
              </w:rPr>
            </w:pPr>
            <w:r>
              <w:rPr>
                <w:i/>
                <w:iCs/>
              </w:rPr>
              <w:t>P</w:t>
            </w:r>
            <w:r w:rsidR="00AE0369" w:rsidRPr="00F776EF">
              <w:rPr>
                <w:i/>
                <w:iCs/>
              </w:rPr>
              <w:t>erson</w:t>
            </w:r>
            <w:r w:rsidR="0039226F" w:rsidRPr="00F776EF">
              <w:rPr>
                <w:i/>
                <w:iCs/>
              </w:rPr>
              <w:t>as</w:t>
            </w:r>
            <w:r w:rsidR="00AE0369" w:rsidRPr="00F776EF">
              <w:rPr>
                <w:i/>
                <w:iCs/>
              </w:rPr>
              <w:t>, kas saņēmušas nefinansiālu atbalstu</w:t>
            </w:r>
            <w:r>
              <w:rPr>
                <w:i/>
                <w:iCs/>
              </w:rPr>
              <w:t xml:space="preserve"> - 900</w:t>
            </w:r>
            <w:r w:rsidR="0039226F" w:rsidRPr="00F776EF">
              <w:rPr>
                <w:i/>
                <w:iCs/>
              </w:rPr>
              <w:t>.</w:t>
            </w:r>
          </w:p>
          <w:p w14:paraId="77858445" w14:textId="10CA7ABA" w:rsidR="008B49A3" w:rsidRDefault="008E3999" w:rsidP="00B90F68">
            <w:pPr>
              <w:ind w:firstLine="276"/>
              <w:contextualSpacing/>
              <w:jc w:val="both"/>
              <w:rPr>
                <w:bCs/>
                <w:iCs/>
              </w:rPr>
            </w:pPr>
            <w:r>
              <w:rPr>
                <w:bCs/>
                <w:iCs/>
              </w:rPr>
              <w:t>K</w:t>
            </w:r>
            <w:r w:rsidR="00274A97" w:rsidRPr="00F776EF">
              <w:rPr>
                <w:bCs/>
                <w:iCs/>
              </w:rPr>
              <w:t>omersantu atbalsta dalījums un aprēķina veids tiks norādīts rādītāju pasē.</w:t>
            </w:r>
          </w:p>
          <w:p w14:paraId="5C8A53D7" w14:textId="77777777" w:rsidR="00274A97" w:rsidRPr="00C22B40" w:rsidRDefault="00274A97" w:rsidP="00B90F68">
            <w:pPr>
              <w:ind w:firstLine="276"/>
              <w:contextualSpacing/>
              <w:jc w:val="both"/>
              <w:rPr>
                <w:bCs/>
                <w:iCs/>
              </w:rPr>
            </w:pPr>
          </w:p>
          <w:p w14:paraId="062E7FEA" w14:textId="25F5C6E1" w:rsidR="00E96B06" w:rsidRPr="003F441C" w:rsidRDefault="0031062E" w:rsidP="5D6C0E1C">
            <w:pPr>
              <w:ind w:firstLine="276"/>
              <w:contextualSpacing/>
              <w:jc w:val="both"/>
              <w:rPr>
                <w:bCs/>
                <w:iCs/>
              </w:rPr>
            </w:pPr>
            <w:r w:rsidRPr="00C22B40">
              <w:rPr>
                <w:bCs/>
                <w:iCs/>
              </w:rPr>
              <w:t>Esošajā MK noteikumu Nr.</w:t>
            </w:r>
            <w:r w:rsidR="004558A2" w:rsidRPr="00C22B40">
              <w:rPr>
                <w:bCs/>
                <w:iCs/>
              </w:rPr>
              <w:t xml:space="preserve"> </w:t>
            </w:r>
            <w:r w:rsidRPr="00C22B40">
              <w:rPr>
                <w:bCs/>
                <w:iCs/>
              </w:rPr>
              <w:t>365</w:t>
            </w:r>
            <w:r w:rsidRPr="00C22B40">
              <w:rPr>
                <w:b/>
                <w:iCs/>
              </w:rPr>
              <w:t xml:space="preserve"> </w:t>
            </w:r>
            <w:r w:rsidR="00B43156" w:rsidRPr="00C22B40">
              <w:rPr>
                <w:b/>
                <w:iCs/>
              </w:rPr>
              <w:t>22.</w:t>
            </w:r>
            <w:r w:rsidR="004558A2" w:rsidRPr="00C22B40">
              <w:rPr>
                <w:b/>
                <w:iCs/>
              </w:rPr>
              <w:t xml:space="preserve"> </w:t>
            </w:r>
            <w:r w:rsidR="00B43156" w:rsidRPr="00C22B40">
              <w:rPr>
                <w:b/>
                <w:iCs/>
              </w:rPr>
              <w:t>punkta</w:t>
            </w:r>
            <w:r w:rsidR="00B43156" w:rsidRPr="00C22B40">
              <w:rPr>
                <w:bCs/>
                <w:iCs/>
              </w:rPr>
              <w:t xml:space="preserve"> </w:t>
            </w:r>
            <w:r w:rsidRPr="00C22B40">
              <w:rPr>
                <w:bCs/>
                <w:iCs/>
              </w:rPr>
              <w:t>redakcijā</w:t>
            </w:r>
            <w:r w:rsidR="00B43156" w:rsidRPr="00C22B40">
              <w:rPr>
                <w:bCs/>
                <w:iCs/>
              </w:rPr>
              <w:t xml:space="preserve"> </w:t>
            </w:r>
            <w:r w:rsidR="00E76C24" w:rsidRPr="00C22B40">
              <w:rPr>
                <w:bCs/>
                <w:iCs/>
              </w:rPr>
              <w:t>L</w:t>
            </w:r>
            <w:r w:rsidR="00EE442A" w:rsidRPr="00C22B40">
              <w:rPr>
                <w:bCs/>
                <w:iCs/>
              </w:rPr>
              <w:t>IAA</w:t>
            </w:r>
            <w:r w:rsidR="00E76C24" w:rsidRPr="00C22B40">
              <w:rPr>
                <w:bCs/>
                <w:iCs/>
              </w:rPr>
              <w:t xml:space="preserve"> projektā </w:t>
            </w:r>
            <w:r w:rsidR="00B43156" w:rsidRPr="00C22B40">
              <w:rPr>
                <w:bCs/>
                <w:iCs/>
              </w:rPr>
              <w:t>apmācības tiek organizētas</w:t>
            </w:r>
            <w:r w:rsidR="00E76C24" w:rsidRPr="00C22B40">
              <w:rPr>
                <w:bCs/>
                <w:iCs/>
              </w:rPr>
              <w:t>, pamatojoties</w:t>
            </w:r>
            <w:r w:rsidR="00B43156" w:rsidRPr="00C22B40">
              <w:rPr>
                <w:bCs/>
                <w:iCs/>
              </w:rPr>
              <w:t xml:space="preserve"> </w:t>
            </w:r>
            <w:r w:rsidR="00E76C24" w:rsidRPr="00C22B40">
              <w:rPr>
                <w:bCs/>
                <w:iCs/>
              </w:rPr>
              <w:t>uz investoru pieprasījumu.</w:t>
            </w:r>
            <w:r w:rsidR="00FB4DD9" w:rsidRPr="00C22B40">
              <w:rPr>
                <w:bCs/>
                <w:iCs/>
              </w:rPr>
              <w:t xml:space="preserve"> Ņemot vērā vajadzības Covid-19 krīzes pārvarēšanai un ekonomikas atlabšanai</w:t>
            </w:r>
            <w:r w:rsidR="009A7E49" w:rsidRPr="00C22B40">
              <w:rPr>
                <w:bCs/>
                <w:iCs/>
              </w:rPr>
              <w:t xml:space="preserve"> –</w:t>
            </w:r>
            <w:r w:rsidR="00D961B2" w:rsidRPr="00C22B40">
              <w:rPr>
                <w:bCs/>
                <w:iCs/>
              </w:rPr>
              <w:t xml:space="preserve"> komersantu</w:t>
            </w:r>
            <w:r w:rsidR="009A7E49" w:rsidRPr="00C22B40">
              <w:rPr>
                <w:bCs/>
                <w:iCs/>
              </w:rPr>
              <w:t xml:space="preserve">  </w:t>
            </w:r>
            <w:r w:rsidR="00D961B2" w:rsidRPr="00C22B40">
              <w:rPr>
                <w:bCs/>
                <w:iCs/>
              </w:rPr>
              <w:t>transformācij</w:t>
            </w:r>
            <w:r w:rsidR="00370631" w:rsidRPr="00C22B40">
              <w:rPr>
                <w:bCs/>
                <w:iCs/>
              </w:rPr>
              <w:t>u</w:t>
            </w:r>
            <w:r w:rsidR="00D961B2" w:rsidRPr="00C22B40">
              <w:rPr>
                <w:bCs/>
                <w:iCs/>
              </w:rPr>
              <w:t xml:space="preserve"> maksimālai eksportspējai</w:t>
            </w:r>
            <w:r w:rsidR="009A7E49" w:rsidRPr="00C22B40">
              <w:rPr>
                <w:bCs/>
                <w:iCs/>
              </w:rPr>
              <w:t xml:space="preserve"> – nepieciešams </w:t>
            </w:r>
            <w:r w:rsidR="00043355" w:rsidRPr="00C22B40">
              <w:rPr>
                <w:bCs/>
                <w:iCs/>
              </w:rPr>
              <w:t xml:space="preserve">paplašināt pamatojumu attiecīgu apmācību veikšanai, paredzot arī </w:t>
            </w:r>
            <w:r w:rsidR="00B222E1" w:rsidRPr="00C22B40">
              <w:rPr>
                <w:bCs/>
                <w:iCs/>
              </w:rPr>
              <w:t xml:space="preserve">paša komersanta identificētās </w:t>
            </w:r>
            <w:r w:rsidR="00043355" w:rsidRPr="00C22B40">
              <w:rPr>
                <w:bCs/>
                <w:iCs/>
              </w:rPr>
              <w:t>eksportspējas veicināšanas vajadzības</w:t>
            </w:r>
            <w:r w:rsidR="00B222E1" w:rsidRPr="00C22B40">
              <w:rPr>
                <w:bCs/>
                <w:iCs/>
              </w:rPr>
              <w:t>, un līdz ar to p</w:t>
            </w:r>
            <w:r w:rsidR="00D45AFB">
              <w:rPr>
                <w:bCs/>
                <w:iCs/>
              </w:rPr>
              <w:t>recizēt</w:t>
            </w:r>
            <w:r w:rsidR="00B222E1" w:rsidRPr="00C22B40">
              <w:rPr>
                <w:bCs/>
                <w:iCs/>
              </w:rPr>
              <w:t xml:space="preserve"> </w:t>
            </w:r>
            <w:r w:rsidR="00645995" w:rsidRPr="00C22B40">
              <w:rPr>
                <w:bCs/>
                <w:iCs/>
              </w:rPr>
              <w:t>MK noteikumu Nr.</w:t>
            </w:r>
            <w:r w:rsidR="00506627" w:rsidRPr="00C22B40">
              <w:rPr>
                <w:bCs/>
                <w:iCs/>
              </w:rPr>
              <w:t xml:space="preserve"> </w:t>
            </w:r>
            <w:r w:rsidR="00645995" w:rsidRPr="00C22B40">
              <w:rPr>
                <w:bCs/>
                <w:iCs/>
              </w:rPr>
              <w:t xml:space="preserve">365 </w:t>
            </w:r>
            <w:r w:rsidR="00645995" w:rsidRPr="00C22B40">
              <w:rPr>
                <w:b/>
                <w:iCs/>
              </w:rPr>
              <w:t>22.</w:t>
            </w:r>
            <w:r w:rsidR="004558A2" w:rsidRPr="00C22B40">
              <w:rPr>
                <w:b/>
                <w:iCs/>
              </w:rPr>
              <w:t xml:space="preserve"> </w:t>
            </w:r>
            <w:r w:rsidR="00645995" w:rsidRPr="00C22B40">
              <w:rPr>
                <w:b/>
                <w:iCs/>
              </w:rPr>
              <w:t>punktu</w:t>
            </w:r>
            <w:r w:rsidR="002A5798">
              <w:rPr>
                <w:b/>
                <w:iCs/>
              </w:rPr>
              <w:t xml:space="preserve">, </w:t>
            </w:r>
            <w:r w:rsidR="00D45AFB">
              <w:rPr>
                <w:b/>
                <w:iCs/>
              </w:rPr>
              <w:t xml:space="preserve">un papildinot ar </w:t>
            </w:r>
            <w:r w:rsidR="002A5798">
              <w:rPr>
                <w:b/>
                <w:iCs/>
              </w:rPr>
              <w:t>22</w:t>
            </w:r>
            <w:r w:rsidR="00A56ABA">
              <w:rPr>
                <w:b/>
                <w:iCs/>
              </w:rPr>
              <w:t>.</w:t>
            </w:r>
            <w:r w:rsidR="00A56ABA" w:rsidRPr="00A56ABA">
              <w:rPr>
                <w:b/>
                <w:iCs/>
                <w:vertAlign w:val="superscript"/>
              </w:rPr>
              <w:t>1</w:t>
            </w:r>
            <w:r w:rsidR="002A5798">
              <w:rPr>
                <w:b/>
                <w:iCs/>
              </w:rPr>
              <w:t xml:space="preserve"> punktu</w:t>
            </w:r>
            <w:r w:rsidR="003F441C">
              <w:rPr>
                <w:b/>
                <w:iCs/>
              </w:rPr>
              <w:t xml:space="preserve">, </w:t>
            </w:r>
            <w:r w:rsidR="003F441C" w:rsidRPr="003F441C">
              <w:rPr>
                <w:bCs/>
                <w:iCs/>
              </w:rPr>
              <w:t>paredzot, ka</w:t>
            </w:r>
            <w:r w:rsidR="003F441C">
              <w:rPr>
                <w:b/>
                <w:iCs/>
              </w:rPr>
              <w:t xml:space="preserve"> </w:t>
            </w:r>
            <w:r w:rsidR="003F441C" w:rsidRPr="003F441C">
              <w:rPr>
                <w:bCs/>
                <w:iCs/>
              </w:rPr>
              <w:t>atbalsts tiek sniegts komersantiem, kuri izstrādā produktus, tehnoloģijas vai sniedz pakalpojumus</w:t>
            </w:r>
            <w:r w:rsidR="00E42DDA">
              <w:rPr>
                <w:bCs/>
                <w:iCs/>
              </w:rPr>
              <w:t xml:space="preserve"> RIS3 jomās</w:t>
            </w:r>
            <w:r w:rsidR="003F441C">
              <w:rPr>
                <w:bCs/>
                <w:iCs/>
              </w:rPr>
              <w:t>.</w:t>
            </w:r>
            <w:r w:rsidR="005E7091">
              <w:rPr>
                <w:bCs/>
                <w:iCs/>
              </w:rPr>
              <w:t xml:space="preserve"> Komersantu vajadzību identificēšanu nodrošina LIAA</w:t>
            </w:r>
            <w:r w:rsidR="0019785B">
              <w:rPr>
                <w:bCs/>
                <w:iCs/>
              </w:rPr>
              <w:t xml:space="preserve"> atbilstoši attiecīgā LIAA iekšējā kārtībā noteiktai procedūrai.</w:t>
            </w:r>
          </w:p>
          <w:p w14:paraId="696A02E6" w14:textId="22FE24CC" w:rsidR="000701C6" w:rsidRPr="00C22B40" w:rsidRDefault="000701C6" w:rsidP="00B90F68">
            <w:pPr>
              <w:ind w:firstLine="276"/>
              <w:contextualSpacing/>
              <w:jc w:val="both"/>
              <w:rPr>
                <w:bCs/>
                <w:iCs/>
              </w:rPr>
            </w:pPr>
          </w:p>
          <w:p w14:paraId="38F3A919" w14:textId="2DF4B412" w:rsidR="00F456EF" w:rsidRPr="00C22B40" w:rsidRDefault="00F456EF" w:rsidP="00F456EF">
            <w:pPr>
              <w:ind w:firstLine="276"/>
              <w:contextualSpacing/>
              <w:jc w:val="both"/>
              <w:rPr>
                <w:bCs/>
                <w:iCs/>
              </w:rPr>
            </w:pPr>
            <w:r w:rsidRPr="00C22B40">
              <w:rPr>
                <w:bCs/>
                <w:iCs/>
              </w:rPr>
              <w:t xml:space="preserve">MK noteikumu Nr. 365 </w:t>
            </w:r>
            <w:r w:rsidRPr="00C22B40">
              <w:rPr>
                <w:b/>
                <w:iCs/>
              </w:rPr>
              <w:t>23. punktā</w:t>
            </w:r>
            <w:r w:rsidRPr="00C22B40">
              <w:rPr>
                <w:bCs/>
                <w:iCs/>
              </w:rPr>
              <w:t xml:space="preserve"> n</w:t>
            </w:r>
            <w:r w:rsidR="002421FA" w:rsidRPr="00C22B40">
              <w:rPr>
                <w:bCs/>
                <w:iCs/>
              </w:rPr>
              <w:t>e</w:t>
            </w:r>
            <w:r w:rsidRPr="00C22B40">
              <w:rPr>
                <w:bCs/>
                <w:iCs/>
              </w:rPr>
              <w:t>pi</w:t>
            </w:r>
            <w:r w:rsidR="002421FA" w:rsidRPr="00C22B40">
              <w:rPr>
                <w:bCs/>
                <w:iCs/>
              </w:rPr>
              <w:t>e</w:t>
            </w:r>
            <w:r w:rsidRPr="00C22B40">
              <w:rPr>
                <w:bCs/>
                <w:iCs/>
              </w:rPr>
              <w:t>ci</w:t>
            </w:r>
            <w:r w:rsidR="002421FA" w:rsidRPr="00C22B40">
              <w:rPr>
                <w:bCs/>
                <w:iCs/>
              </w:rPr>
              <w:t>e</w:t>
            </w:r>
            <w:r w:rsidRPr="00C22B40">
              <w:rPr>
                <w:bCs/>
                <w:iCs/>
              </w:rPr>
              <w:t xml:space="preserve">šams veikt tehniskus precizējumus, ņemot vērā, ka obligātās publicitātes prasības ir noteiktas 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w:t>
            </w:r>
            <w:r w:rsidR="008004BA">
              <w:rPr>
                <w:bCs/>
                <w:iCs/>
              </w:rPr>
              <w:t>–</w:t>
            </w:r>
            <w:r w:rsidRPr="00C22B40">
              <w:rPr>
                <w:bCs/>
                <w:iCs/>
              </w:rPr>
              <w:t xml:space="preserve"> Komisijas regula Nr. 1303/2013)  līmenī un </w:t>
            </w:r>
            <w:r w:rsidRPr="00F20393">
              <w:rPr>
                <w:bCs/>
                <w:iCs/>
                <w:u w:val="single"/>
              </w:rPr>
              <w:t>attiecas uz visiem ES fondu projektu finansējuma saņēmējiem</w:t>
            </w:r>
            <w:r w:rsidRPr="00C22B40">
              <w:rPr>
                <w:bCs/>
                <w:iCs/>
              </w:rPr>
              <w:t>, kas savstarpējā vienošanās nodrošina publicitātes pienākumu nodošanu atbalsta guvējiem vai paši nodrošina publicitātes prasību ievērošanu tur, kur tiek ieviests ES atbalsts.</w:t>
            </w:r>
            <w:r w:rsidR="00CB7C47">
              <w:rPr>
                <w:bCs/>
                <w:iCs/>
              </w:rPr>
              <w:t xml:space="preserve"> Pie tam, no līdzšinējā</w:t>
            </w:r>
            <w:r w:rsidR="009A0EC0">
              <w:rPr>
                <w:bCs/>
                <w:iCs/>
              </w:rPr>
              <w:t>s</w:t>
            </w:r>
            <w:r w:rsidR="00CB7C47">
              <w:rPr>
                <w:bCs/>
                <w:iCs/>
              </w:rPr>
              <w:t xml:space="preserve"> </w:t>
            </w:r>
            <w:r w:rsidR="00CB7C47" w:rsidRPr="00C22B40">
              <w:rPr>
                <w:bCs/>
                <w:iCs/>
              </w:rPr>
              <w:t>MK noteikumu Nr. 365</w:t>
            </w:r>
            <w:r w:rsidR="00CB7C47">
              <w:rPr>
                <w:bCs/>
                <w:iCs/>
              </w:rPr>
              <w:t xml:space="preserve"> 23. punkta</w:t>
            </w:r>
            <w:r w:rsidR="009A0EC0">
              <w:rPr>
                <w:bCs/>
                <w:iCs/>
              </w:rPr>
              <w:t xml:space="preserve"> redakcijas</w:t>
            </w:r>
            <w:r w:rsidR="00CB7C47">
              <w:rPr>
                <w:bCs/>
                <w:iCs/>
              </w:rPr>
              <w:t xml:space="preserve"> nav viennozīmīgi saprotams, kādus publicitātes pasākumus LIAA ir atļauts veikt atšķirībā no citiem </w:t>
            </w:r>
            <w:r w:rsidR="009A0EC0">
              <w:rPr>
                <w:bCs/>
                <w:iCs/>
              </w:rPr>
              <w:t xml:space="preserve">1.2.2.3. pasākuma </w:t>
            </w:r>
            <w:r w:rsidR="00CB7C47">
              <w:rPr>
                <w:bCs/>
                <w:iCs/>
              </w:rPr>
              <w:t xml:space="preserve">finansējuma </w:t>
            </w:r>
            <w:r w:rsidR="00CB7C47">
              <w:rPr>
                <w:bCs/>
                <w:iCs/>
              </w:rPr>
              <w:lastRenderedPageBreak/>
              <w:t>saņēmējiem</w:t>
            </w:r>
            <w:r w:rsidR="009A0EC0">
              <w:rPr>
                <w:bCs/>
                <w:iCs/>
              </w:rPr>
              <w:t xml:space="preserve">, jo </w:t>
            </w:r>
            <w:r w:rsidR="009A0EC0" w:rsidRPr="009A0EC0">
              <w:rPr>
                <w:bCs/>
                <w:iCs/>
              </w:rPr>
              <w:t>Komisijas regula</w:t>
            </w:r>
            <w:r w:rsidR="009A0EC0">
              <w:rPr>
                <w:bCs/>
                <w:iCs/>
              </w:rPr>
              <w:t>s</w:t>
            </w:r>
            <w:r w:rsidR="009A0EC0" w:rsidRPr="009A0EC0">
              <w:rPr>
                <w:bCs/>
                <w:iCs/>
              </w:rPr>
              <w:t xml:space="preserve"> Nr. 1303/2013</w:t>
            </w:r>
            <w:r w:rsidR="00CB7C47">
              <w:rPr>
                <w:bCs/>
                <w:iCs/>
              </w:rPr>
              <w:t xml:space="preserve"> </w:t>
            </w:r>
            <w:r w:rsidR="009A0EC0" w:rsidRPr="009A0EC0">
              <w:rPr>
                <w:bCs/>
                <w:iCs/>
              </w:rPr>
              <w:t xml:space="preserve">XII pielikuma 2.2. sadaļas 2."b" punktā </w:t>
            </w:r>
            <w:r w:rsidR="009A0EC0">
              <w:rPr>
                <w:bCs/>
                <w:iCs/>
              </w:rPr>
              <w:t>ir minēts tikai viens no daudziem finansējuma saņēmēja pienākumiem (</w:t>
            </w:r>
            <w:r w:rsidR="009A0EC0" w:rsidRPr="009A0EC0">
              <w:rPr>
                <w:bCs/>
                <w:iCs/>
              </w:rPr>
              <w:t xml:space="preserve">XII pielikuma </w:t>
            </w:r>
            <w:r w:rsidR="009A0EC0">
              <w:rPr>
                <w:bCs/>
                <w:iCs/>
              </w:rPr>
              <w:t xml:space="preserve">visa </w:t>
            </w:r>
            <w:r w:rsidR="009A0EC0" w:rsidRPr="009A0EC0">
              <w:rPr>
                <w:bCs/>
                <w:iCs/>
              </w:rPr>
              <w:t>2.2. sadaļa</w:t>
            </w:r>
            <w:r w:rsidR="009A0EC0">
              <w:rPr>
                <w:bCs/>
                <w:iCs/>
              </w:rPr>
              <w:t xml:space="preserve">). Līdz ar to tiek vienādota pieeja visiem 1.2.2.3. pasākuma finansējuma saņēmējiem un novērsta neatbilstība </w:t>
            </w:r>
            <w:r w:rsidR="009A0EC0" w:rsidRPr="00C22B40">
              <w:rPr>
                <w:bCs/>
                <w:iCs/>
              </w:rPr>
              <w:t>Komisijas regula</w:t>
            </w:r>
            <w:r w:rsidR="009A0EC0">
              <w:rPr>
                <w:bCs/>
                <w:iCs/>
              </w:rPr>
              <w:t>i</w:t>
            </w:r>
            <w:r w:rsidR="009A0EC0" w:rsidRPr="00C22B40">
              <w:rPr>
                <w:bCs/>
                <w:iCs/>
              </w:rPr>
              <w:t xml:space="preserve"> Nr. 1303/2013</w:t>
            </w:r>
            <w:r w:rsidR="009A0EC0">
              <w:rPr>
                <w:bCs/>
                <w:iCs/>
              </w:rPr>
              <w:t>.</w:t>
            </w:r>
          </w:p>
          <w:p w14:paraId="22188DAA" w14:textId="1D2EE21D" w:rsidR="009B123E" w:rsidRPr="00C22B40" w:rsidRDefault="009B123E" w:rsidP="001F3213">
            <w:pPr>
              <w:contextualSpacing/>
              <w:jc w:val="both"/>
              <w:rPr>
                <w:bCs/>
                <w:iCs/>
              </w:rPr>
            </w:pPr>
          </w:p>
          <w:p w14:paraId="2AA52D48" w14:textId="7A2AA0AA" w:rsidR="005C5B19" w:rsidRPr="00EB5EED" w:rsidRDefault="003F10C7" w:rsidP="003F10C7">
            <w:pPr>
              <w:ind w:firstLine="276"/>
              <w:contextualSpacing/>
              <w:jc w:val="both"/>
              <w:rPr>
                <w:bCs/>
                <w:iCs/>
              </w:rPr>
            </w:pPr>
            <w:r w:rsidRPr="00EB5EED">
              <w:rPr>
                <w:bCs/>
                <w:iCs/>
              </w:rPr>
              <w:t>MK noteikumu Nr. 365 27. punktā noteikts, ka finansējuma saņēmējs apmācību īstenošanai piesaista ār</w:t>
            </w:r>
            <w:r w:rsidR="005A6CA3" w:rsidRPr="00EB5EED">
              <w:rPr>
                <w:bCs/>
                <w:iCs/>
              </w:rPr>
              <w:t xml:space="preserve">ējo </w:t>
            </w:r>
            <w:r w:rsidRPr="00EB5EED">
              <w:rPr>
                <w:bCs/>
                <w:iCs/>
              </w:rPr>
              <w:t xml:space="preserve">pakalpojumu – apmācību sniedzējus. </w:t>
            </w:r>
            <w:r w:rsidR="003229D4" w:rsidRPr="00EB5EED">
              <w:rPr>
                <w:bCs/>
                <w:iCs/>
              </w:rPr>
              <w:t>Nepieciešams</w:t>
            </w:r>
            <w:r w:rsidR="003229D4" w:rsidRPr="00EB5EED">
              <w:rPr>
                <w:b/>
                <w:iCs/>
              </w:rPr>
              <w:t xml:space="preserve"> precizēt </w:t>
            </w:r>
            <w:r w:rsidR="005C5B19" w:rsidRPr="00EB5EED">
              <w:rPr>
                <w:b/>
                <w:iCs/>
              </w:rPr>
              <w:t>27.</w:t>
            </w:r>
            <w:r w:rsidR="00CB3683" w:rsidRPr="00EB5EED">
              <w:rPr>
                <w:b/>
                <w:iCs/>
              </w:rPr>
              <w:t xml:space="preserve">, </w:t>
            </w:r>
            <w:r w:rsidR="00F07041">
              <w:rPr>
                <w:b/>
                <w:iCs/>
              </w:rPr>
              <w:t xml:space="preserve">29., </w:t>
            </w:r>
            <w:r w:rsidR="00191051" w:rsidRPr="00EB5EED">
              <w:rPr>
                <w:b/>
                <w:iCs/>
              </w:rPr>
              <w:t xml:space="preserve">54. </w:t>
            </w:r>
            <w:r w:rsidR="00CB3683" w:rsidRPr="00EB5EED">
              <w:rPr>
                <w:b/>
                <w:iCs/>
              </w:rPr>
              <w:t>punktu un 58.3. apakš</w:t>
            </w:r>
            <w:r w:rsidR="005C5B19" w:rsidRPr="00EB5EED">
              <w:rPr>
                <w:b/>
                <w:iCs/>
              </w:rPr>
              <w:t>punkt</w:t>
            </w:r>
            <w:r w:rsidR="003229D4" w:rsidRPr="00EB5EED">
              <w:rPr>
                <w:b/>
                <w:iCs/>
              </w:rPr>
              <w:t xml:space="preserve">u, </w:t>
            </w:r>
            <w:r w:rsidR="003229D4" w:rsidRPr="00EB5EED">
              <w:rPr>
                <w:bCs/>
                <w:iCs/>
              </w:rPr>
              <w:t xml:space="preserve">paredzot, ka turpmāk LIAA projektā </w:t>
            </w:r>
            <w:r w:rsidR="005A6CA3" w:rsidRPr="00EB5EED">
              <w:rPr>
                <w:bCs/>
                <w:iCs/>
              </w:rPr>
              <w:t>izmaksas par investoru apmācībām kā Latvijā, tā ārvalstīs, kā klātienē, tā attālināti tiks attiecinātas, nepiesaistot ārējo pakalpojumu, lai mazinātu birokrātiskos šķēršļus investoru piesaistē</w:t>
            </w:r>
            <w:r w:rsidR="007C35FA" w:rsidRPr="00EB5EED">
              <w:rPr>
                <w:bCs/>
                <w:iCs/>
              </w:rPr>
              <w:t xml:space="preserve">, kā arī tiks attiecinātas labās prakses pārņemšanas aktivitātes izmaksas, paredzot </w:t>
            </w:r>
            <w:r w:rsidR="00B732A5" w:rsidRPr="00EB5EED">
              <w:rPr>
                <w:bCs/>
                <w:iCs/>
              </w:rPr>
              <w:t xml:space="preserve">ka apmācību sniedzēju piesaista gala labuma guvējs – komersants, nodrošinot </w:t>
            </w:r>
            <w:r w:rsidR="00F93295" w:rsidRPr="00EB5EED">
              <w:rPr>
                <w:bCs/>
                <w:iCs/>
              </w:rPr>
              <w:t>izmaksu ekonomisko pamatotību</w:t>
            </w:r>
            <w:r w:rsidR="00CD1922" w:rsidRPr="00EB5EED">
              <w:rPr>
                <w:bCs/>
                <w:iCs/>
              </w:rPr>
              <w:t xml:space="preserve"> un izsekojamību. </w:t>
            </w:r>
            <w:r w:rsidR="00FD2340" w:rsidRPr="00EB5EED">
              <w:rPr>
                <w:bCs/>
                <w:iCs/>
              </w:rPr>
              <w:t xml:space="preserve">Tādējādi tiks samazināts administratīvais slogs un nodrošināta iespēja saņemt apmācības īsākā laika posmā pēc pieprasījuma, kas ir īpaši būtiski, ņemot vērā globālo tendenču un tehnoloģiju straujo attīstību. </w:t>
            </w:r>
            <w:r w:rsidR="00544204" w:rsidRPr="00EB5EED">
              <w:rPr>
                <w:bCs/>
                <w:iCs/>
              </w:rPr>
              <w:t xml:space="preserve">Savukārt augsta līmeņa apmācību īstenošanā LIAA piesaistīs ārējo pakalpojumu – apmācību sniedzējus, pamatojoties uz </w:t>
            </w:r>
            <w:r w:rsidR="00740A6B" w:rsidRPr="00EB5EED">
              <w:rPr>
                <w:bCs/>
                <w:iCs/>
              </w:rPr>
              <w:t>komersantu</w:t>
            </w:r>
            <w:r w:rsidR="00544204" w:rsidRPr="00EB5EED">
              <w:rPr>
                <w:bCs/>
                <w:iCs/>
              </w:rPr>
              <w:t xml:space="preserve"> identificētajām apmācību vajadzībām.</w:t>
            </w:r>
            <w:r w:rsidR="00EB5EED" w:rsidRPr="00EB5EED">
              <w:rPr>
                <w:bCs/>
                <w:iCs/>
              </w:rPr>
              <w:t xml:space="preserve"> Precizēts, ka apmācības var sniegt ar komersantu saistīti uzņēmumi vai partneruzņēmumi, kas</w:t>
            </w:r>
            <w:r w:rsidR="00EB5EED" w:rsidRPr="00EB5EED">
              <w:t xml:space="preserve"> </w:t>
            </w:r>
            <w:r w:rsidR="00EB5EED" w:rsidRPr="00EB5EED">
              <w:rPr>
                <w:bCs/>
                <w:iCs/>
              </w:rPr>
              <w:t xml:space="preserve">atbilst Komisijas regulas Nr. 651/2014 1. pielikuma 3. panta 2. vai 3. punktā noteiktajai definīcijai. </w:t>
            </w:r>
          </w:p>
          <w:p w14:paraId="03FB5905" w14:textId="77777777" w:rsidR="00E96B06" w:rsidRPr="00C22B40" w:rsidRDefault="00E96B06" w:rsidP="00B97EF6">
            <w:pPr>
              <w:contextualSpacing/>
              <w:jc w:val="both"/>
              <w:rPr>
                <w:bCs/>
                <w:iCs/>
              </w:rPr>
            </w:pPr>
          </w:p>
          <w:p w14:paraId="2A857727" w14:textId="510B17E5" w:rsidR="000705E8" w:rsidRPr="00C22B40" w:rsidRDefault="000705E8" w:rsidP="000705E8">
            <w:pPr>
              <w:ind w:firstLine="276"/>
              <w:contextualSpacing/>
              <w:jc w:val="both"/>
              <w:rPr>
                <w:bCs/>
                <w:iCs/>
              </w:rPr>
            </w:pPr>
            <w:r w:rsidRPr="00C22B40">
              <w:rPr>
                <w:bCs/>
                <w:iCs/>
              </w:rPr>
              <w:t>Tā kā 1.2.2.3. pasākuma apmācības paredzētas cita starpā arī komersantu vadītājiem, valdes locekļiem, lai efektīvi celtu komersantu eksportspēju, attiecīgi nepieciešams paplašināt MK noteikumu Nr.</w:t>
            </w:r>
            <w:r w:rsidR="004558A2" w:rsidRPr="00C22B40">
              <w:rPr>
                <w:bCs/>
                <w:iCs/>
              </w:rPr>
              <w:t xml:space="preserve"> </w:t>
            </w:r>
            <w:r w:rsidRPr="00C22B40">
              <w:rPr>
                <w:bCs/>
                <w:iCs/>
              </w:rPr>
              <w:t>365</w:t>
            </w:r>
            <w:r w:rsidRPr="00C22B40">
              <w:rPr>
                <w:b/>
                <w:iCs/>
              </w:rPr>
              <w:t xml:space="preserve"> 32.</w:t>
            </w:r>
            <w:r w:rsidR="004558A2" w:rsidRPr="00C22B40">
              <w:rPr>
                <w:b/>
                <w:iCs/>
              </w:rPr>
              <w:t xml:space="preserve"> </w:t>
            </w:r>
            <w:r w:rsidRPr="00C22B40">
              <w:rPr>
                <w:b/>
                <w:iCs/>
              </w:rPr>
              <w:t xml:space="preserve">punktā minēto </w:t>
            </w:r>
            <w:r w:rsidR="00740A6B" w:rsidRPr="00C22B40">
              <w:rPr>
                <w:b/>
                <w:iCs/>
              </w:rPr>
              <w:t>nodarbinātā</w:t>
            </w:r>
            <w:r w:rsidRPr="00C22B40">
              <w:rPr>
                <w:b/>
                <w:iCs/>
              </w:rPr>
              <w:t xml:space="preserve"> definīciju.</w:t>
            </w:r>
          </w:p>
          <w:p w14:paraId="0B5C4E9E" w14:textId="77777777" w:rsidR="000705E8" w:rsidRPr="00C22B40" w:rsidRDefault="000705E8" w:rsidP="00B90F68">
            <w:pPr>
              <w:ind w:firstLine="276"/>
              <w:contextualSpacing/>
              <w:jc w:val="both"/>
              <w:rPr>
                <w:bCs/>
                <w:iCs/>
              </w:rPr>
            </w:pPr>
          </w:p>
          <w:p w14:paraId="2D8B9BB6" w14:textId="3100DB87" w:rsidR="003C24AC" w:rsidRPr="00C22B40" w:rsidRDefault="00EE5884" w:rsidP="00AF604E">
            <w:pPr>
              <w:ind w:firstLine="276"/>
              <w:contextualSpacing/>
              <w:jc w:val="both"/>
              <w:rPr>
                <w:bCs/>
                <w:iCs/>
              </w:rPr>
            </w:pPr>
            <w:r w:rsidRPr="00C22B40">
              <w:rPr>
                <w:bCs/>
                <w:iCs/>
              </w:rPr>
              <w:t>N</w:t>
            </w:r>
            <w:r w:rsidR="006D21A1" w:rsidRPr="00C22B40">
              <w:rPr>
                <w:bCs/>
                <w:iCs/>
              </w:rPr>
              <w:t xml:space="preserve">epieciešams attiecīgi papildināt </w:t>
            </w:r>
            <w:r w:rsidR="00081451" w:rsidRPr="00C22B40">
              <w:rPr>
                <w:bCs/>
                <w:iCs/>
              </w:rPr>
              <w:t>MK noteikumu Nr.</w:t>
            </w:r>
            <w:r w:rsidR="0000621D" w:rsidRPr="00C22B40">
              <w:rPr>
                <w:bCs/>
                <w:iCs/>
              </w:rPr>
              <w:t xml:space="preserve"> </w:t>
            </w:r>
            <w:r w:rsidR="00081451" w:rsidRPr="00C22B40">
              <w:rPr>
                <w:bCs/>
                <w:iCs/>
              </w:rPr>
              <w:t>365</w:t>
            </w:r>
            <w:r w:rsidR="00081451" w:rsidRPr="00C22B40">
              <w:rPr>
                <w:b/>
                <w:iCs/>
              </w:rPr>
              <w:t xml:space="preserve"> tiešo attiecināmo izmaksu sadaļu, </w:t>
            </w:r>
            <w:r w:rsidR="00567B82" w:rsidRPr="00C22B40">
              <w:rPr>
                <w:b/>
                <w:iCs/>
              </w:rPr>
              <w:t>precizējot 33.1.1.</w:t>
            </w:r>
            <w:r w:rsidR="00E142A6" w:rsidRPr="00C22B40">
              <w:rPr>
                <w:b/>
                <w:iCs/>
              </w:rPr>
              <w:t>2</w:t>
            </w:r>
            <w:r w:rsidR="00567B82" w:rsidRPr="00C22B40">
              <w:rPr>
                <w:b/>
                <w:iCs/>
              </w:rPr>
              <w:t>. un 3.3.1.1.</w:t>
            </w:r>
            <w:r w:rsidR="00E142A6" w:rsidRPr="00C22B40">
              <w:rPr>
                <w:b/>
                <w:iCs/>
              </w:rPr>
              <w:t>3</w:t>
            </w:r>
            <w:r w:rsidR="00567B82" w:rsidRPr="00C22B40">
              <w:rPr>
                <w:b/>
                <w:iCs/>
              </w:rPr>
              <w:t>. apakšpunktu</w:t>
            </w:r>
            <w:r w:rsidR="004E2642" w:rsidRPr="00C22B40">
              <w:rPr>
                <w:b/>
                <w:iCs/>
              </w:rPr>
              <w:t xml:space="preserve"> un</w:t>
            </w:r>
            <w:r w:rsidR="00567B82" w:rsidRPr="00C22B40">
              <w:rPr>
                <w:b/>
                <w:iCs/>
              </w:rPr>
              <w:t xml:space="preserve"> </w:t>
            </w:r>
            <w:r w:rsidR="00081451" w:rsidRPr="00C22B40">
              <w:rPr>
                <w:b/>
                <w:iCs/>
              </w:rPr>
              <w:t>iekļaujot</w:t>
            </w:r>
            <w:r w:rsidR="00081451" w:rsidRPr="00C22B40">
              <w:rPr>
                <w:bCs/>
                <w:iCs/>
              </w:rPr>
              <w:t xml:space="preserve"> </w:t>
            </w:r>
            <w:r w:rsidR="005E1C5B" w:rsidRPr="00C22B40">
              <w:rPr>
                <w:b/>
                <w:iCs/>
              </w:rPr>
              <w:t>33.1.1.</w:t>
            </w:r>
            <w:r w:rsidR="00E142A6" w:rsidRPr="00C22B40">
              <w:rPr>
                <w:b/>
                <w:iCs/>
              </w:rPr>
              <w:t>4</w:t>
            </w:r>
            <w:r w:rsidR="00FF622A" w:rsidRPr="00C22B40">
              <w:rPr>
                <w:b/>
                <w:iCs/>
              </w:rPr>
              <w:t>.</w:t>
            </w:r>
            <w:r w:rsidR="001D1028">
              <w:rPr>
                <w:b/>
                <w:iCs/>
              </w:rPr>
              <w:t xml:space="preserve">, </w:t>
            </w:r>
            <w:r w:rsidR="00567B82" w:rsidRPr="00C22B40">
              <w:rPr>
                <w:b/>
                <w:iCs/>
              </w:rPr>
              <w:t>33.1.1.</w:t>
            </w:r>
            <w:r w:rsidR="00E142A6" w:rsidRPr="00C22B40">
              <w:rPr>
                <w:b/>
                <w:iCs/>
              </w:rPr>
              <w:t>5</w:t>
            </w:r>
            <w:r w:rsidR="00567B82" w:rsidRPr="00C22B40">
              <w:rPr>
                <w:b/>
                <w:iCs/>
              </w:rPr>
              <w:t>.</w:t>
            </w:r>
            <w:r w:rsidR="001D1028">
              <w:rPr>
                <w:b/>
                <w:iCs/>
              </w:rPr>
              <w:t xml:space="preserve"> un 33.1.1.6.</w:t>
            </w:r>
            <w:r w:rsidR="00567B82" w:rsidRPr="00C22B40">
              <w:rPr>
                <w:b/>
                <w:iCs/>
              </w:rPr>
              <w:t xml:space="preserve"> </w:t>
            </w:r>
            <w:r w:rsidR="00081451" w:rsidRPr="00C22B40">
              <w:rPr>
                <w:b/>
                <w:iCs/>
              </w:rPr>
              <w:t>apakšpunktu</w:t>
            </w:r>
            <w:r w:rsidR="00081451" w:rsidRPr="00C22B40">
              <w:rPr>
                <w:bCs/>
                <w:iCs/>
              </w:rPr>
              <w:t>.</w:t>
            </w:r>
            <w:r w:rsidR="00345D91" w:rsidRPr="00C22B40">
              <w:rPr>
                <w:bCs/>
                <w:iCs/>
              </w:rPr>
              <w:t xml:space="preserve"> </w:t>
            </w:r>
          </w:p>
          <w:p w14:paraId="1DD91D77" w14:textId="72C9880F" w:rsidR="00305D26" w:rsidRPr="00305D26" w:rsidRDefault="00305D26" w:rsidP="00AF604E">
            <w:pPr>
              <w:ind w:firstLine="276"/>
              <w:contextualSpacing/>
              <w:jc w:val="both"/>
              <w:rPr>
                <w:bCs/>
                <w:iCs/>
              </w:rPr>
            </w:pPr>
            <w:r w:rsidRPr="00C22B40">
              <w:rPr>
                <w:bCs/>
                <w:iCs/>
              </w:rPr>
              <w:t>MK noteikumu Nr. 365</w:t>
            </w:r>
            <w:r w:rsidRPr="00C22B40">
              <w:rPr>
                <w:b/>
                <w:iCs/>
              </w:rPr>
              <w:t xml:space="preserve"> </w:t>
            </w:r>
            <w:r w:rsidRPr="00BE3CAB">
              <w:rPr>
                <w:bCs/>
                <w:iCs/>
              </w:rPr>
              <w:t xml:space="preserve"> </w:t>
            </w:r>
            <w:r>
              <w:rPr>
                <w:bCs/>
                <w:iCs/>
              </w:rPr>
              <w:t xml:space="preserve">22.1. punkta darbībai </w:t>
            </w:r>
            <w:r w:rsidRPr="00BE3CAB">
              <w:rPr>
                <w:bCs/>
                <w:iCs/>
              </w:rPr>
              <w:t>p</w:t>
            </w:r>
            <w:r>
              <w:rPr>
                <w:bCs/>
                <w:iCs/>
              </w:rPr>
              <w:t>lānots</w:t>
            </w:r>
            <w:r>
              <w:rPr>
                <w:b/>
                <w:iCs/>
              </w:rPr>
              <w:t xml:space="preserve"> </w:t>
            </w:r>
            <w:r w:rsidRPr="00BE3CAB">
              <w:rPr>
                <w:bCs/>
                <w:iCs/>
              </w:rPr>
              <w:t xml:space="preserve">2 900 000 </w:t>
            </w:r>
            <w:r w:rsidRPr="00BE3CAB">
              <w:rPr>
                <w:bCs/>
                <w:i/>
              </w:rPr>
              <w:t>euro</w:t>
            </w:r>
            <w:r>
              <w:rPr>
                <w:b/>
                <w:i/>
              </w:rPr>
              <w:t xml:space="preserve"> </w:t>
            </w:r>
            <w:r w:rsidR="0007644A" w:rsidRPr="0007644A">
              <w:rPr>
                <w:bCs/>
                <w:iCs/>
              </w:rPr>
              <w:t>ERAF</w:t>
            </w:r>
            <w:r w:rsidR="0007644A">
              <w:rPr>
                <w:b/>
                <w:i/>
              </w:rPr>
              <w:t xml:space="preserve"> </w:t>
            </w:r>
            <w:r>
              <w:rPr>
                <w:bCs/>
                <w:iCs/>
              </w:rPr>
              <w:t>finansējum</w:t>
            </w:r>
            <w:r w:rsidR="00274A97">
              <w:rPr>
                <w:bCs/>
                <w:iCs/>
              </w:rPr>
              <w:t>s</w:t>
            </w:r>
            <w:r w:rsidR="0041386D">
              <w:rPr>
                <w:bCs/>
                <w:iCs/>
              </w:rPr>
              <w:t>, kas ietver arī projekta administrēšanas un netiešās izmaksas</w:t>
            </w:r>
            <w:r>
              <w:rPr>
                <w:bCs/>
                <w:iCs/>
              </w:rPr>
              <w:t xml:space="preserve">. Savukārt </w:t>
            </w:r>
            <w:r w:rsidR="0041386D" w:rsidRPr="00C22B40">
              <w:rPr>
                <w:bCs/>
                <w:iCs/>
              </w:rPr>
              <w:t>MK noteikumu Nr. 365</w:t>
            </w:r>
            <w:r w:rsidR="0041386D" w:rsidRPr="00C22B40">
              <w:rPr>
                <w:b/>
                <w:iCs/>
              </w:rPr>
              <w:t xml:space="preserve"> </w:t>
            </w:r>
            <w:r w:rsidR="0041386D" w:rsidRPr="00EA6963">
              <w:rPr>
                <w:bCs/>
                <w:iCs/>
              </w:rPr>
              <w:t xml:space="preserve"> </w:t>
            </w:r>
            <w:r>
              <w:rPr>
                <w:bCs/>
                <w:iCs/>
              </w:rPr>
              <w:t>22.2. un 22.3. darbīb</w:t>
            </w:r>
            <w:r w:rsidR="0041386D">
              <w:rPr>
                <w:bCs/>
                <w:iCs/>
              </w:rPr>
              <w:t>ām</w:t>
            </w:r>
            <w:r>
              <w:rPr>
                <w:bCs/>
                <w:iCs/>
              </w:rPr>
              <w:t xml:space="preserve"> </w:t>
            </w:r>
            <w:r w:rsidR="0041386D">
              <w:rPr>
                <w:bCs/>
                <w:iCs/>
              </w:rPr>
              <w:t>(kopā 5</w:t>
            </w:r>
            <w:r w:rsidR="0041386D" w:rsidRPr="0041386D">
              <w:rPr>
                <w:bCs/>
                <w:iCs/>
              </w:rPr>
              <w:t xml:space="preserve"> </w:t>
            </w:r>
            <w:r w:rsidR="0041386D">
              <w:rPr>
                <w:bCs/>
                <w:iCs/>
              </w:rPr>
              <w:t>0</w:t>
            </w:r>
            <w:r w:rsidR="0041386D" w:rsidRPr="0041386D">
              <w:rPr>
                <w:bCs/>
                <w:iCs/>
              </w:rPr>
              <w:t xml:space="preserve">00 000 </w:t>
            </w:r>
            <w:r w:rsidR="0041386D" w:rsidRPr="0041386D">
              <w:rPr>
                <w:bCs/>
                <w:i/>
                <w:iCs/>
              </w:rPr>
              <w:t>euro</w:t>
            </w:r>
            <w:r w:rsidR="0041386D" w:rsidRPr="0041386D">
              <w:rPr>
                <w:b/>
                <w:bCs/>
                <w:i/>
                <w:iCs/>
              </w:rPr>
              <w:t xml:space="preserve"> </w:t>
            </w:r>
            <w:r w:rsidR="0007644A" w:rsidRPr="00272AB9">
              <w:t>ERAF</w:t>
            </w:r>
            <w:r w:rsidR="0007644A">
              <w:rPr>
                <w:b/>
                <w:bCs/>
                <w:i/>
                <w:iCs/>
              </w:rPr>
              <w:t xml:space="preserve"> </w:t>
            </w:r>
            <w:r w:rsidR="0041386D" w:rsidRPr="0041386D">
              <w:rPr>
                <w:bCs/>
                <w:iCs/>
              </w:rPr>
              <w:t>finansējum</w:t>
            </w:r>
            <w:r w:rsidR="0041386D" w:rsidRPr="00091086">
              <w:rPr>
                <w:bCs/>
                <w:iCs/>
              </w:rPr>
              <w:t xml:space="preserve">a) </w:t>
            </w:r>
            <w:r w:rsidRPr="00091086">
              <w:rPr>
                <w:bCs/>
                <w:iCs/>
              </w:rPr>
              <w:t>pirm</w:t>
            </w:r>
            <w:r w:rsidR="00E663D1" w:rsidRPr="00091086">
              <w:rPr>
                <w:bCs/>
                <w:iCs/>
              </w:rPr>
              <w:t>sš</w:t>
            </w:r>
            <w:r w:rsidRPr="00091086">
              <w:rPr>
                <w:bCs/>
                <w:iCs/>
              </w:rPr>
              <w:t xml:space="preserve">ķietami šobrīd tiek plānots </w:t>
            </w:r>
            <w:r w:rsidR="00E663D1" w:rsidRPr="00091086">
              <w:rPr>
                <w:bCs/>
                <w:iCs/>
              </w:rPr>
              <w:t xml:space="preserve">attiecībā 3:1, paredzot iespējas </w:t>
            </w:r>
            <w:r w:rsidR="00091086">
              <w:rPr>
                <w:bCs/>
                <w:iCs/>
              </w:rPr>
              <w:t xml:space="preserve">finansējumu </w:t>
            </w:r>
            <w:r w:rsidR="00E663D1" w:rsidRPr="00091086">
              <w:rPr>
                <w:bCs/>
                <w:iCs/>
              </w:rPr>
              <w:t>virssaistību ietvaros pārdalīt</w:t>
            </w:r>
            <w:r w:rsidR="00091086">
              <w:rPr>
                <w:bCs/>
                <w:iCs/>
              </w:rPr>
              <w:t xml:space="preserve"> izmaksām</w:t>
            </w:r>
            <w:r w:rsidR="00E663D1" w:rsidRPr="00091086">
              <w:rPr>
                <w:bCs/>
                <w:iCs/>
              </w:rPr>
              <w:t xml:space="preserve"> </w:t>
            </w:r>
            <w:r w:rsidR="0041386D" w:rsidRPr="00091086">
              <w:rPr>
                <w:bCs/>
                <w:iCs/>
              </w:rPr>
              <w:t>atbilstoši tirgus pieprasījumam</w:t>
            </w:r>
            <w:r w:rsidR="006C1926">
              <w:rPr>
                <w:bCs/>
                <w:iCs/>
              </w:rPr>
              <w:t>;</w:t>
            </w:r>
            <w:r w:rsidR="005C3DD6">
              <w:rPr>
                <w:bCs/>
                <w:iCs/>
              </w:rPr>
              <w:t xml:space="preserve"> virssaistību izmaksas ietver arī projekta administrēšanas, publicitātes pasākumu un netiešās izmaksas</w:t>
            </w:r>
            <w:r w:rsidR="00E663D1" w:rsidRPr="00091086">
              <w:rPr>
                <w:bCs/>
                <w:iCs/>
              </w:rPr>
              <w:t>.</w:t>
            </w:r>
          </w:p>
          <w:p w14:paraId="50EF0FF3" w14:textId="64C2BCFD" w:rsidR="003C24AC" w:rsidRPr="00C22B40" w:rsidRDefault="00A1229B" w:rsidP="00AF604E">
            <w:pPr>
              <w:ind w:firstLine="276"/>
              <w:contextualSpacing/>
              <w:jc w:val="both"/>
              <w:rPr>
                <w:bCs/>
                <w:iCs/>
              </w:rPr>
            </w:pPr>
            <w:r w:rsidRPr="00A1229B">
              <w:rPr>
                <w:bCs/>
                <w:iCs/>
              </w:rPr>
              <w:t xml:space="preserve">Globālu uzņēmumu interese par jaunu </w:t>
            </w:r>
            <w:r>
              <w:rPr>
                <w:bCs/>
                <w:iCs/>
              </w:rPr>
              <w:t>starptautisko biznesa pakalpojumu centru</w:t>
            </w:r>
            <w:r w:rsidRPr="00A1229B">
              <w:rPr>
                <w:bCs/>
                <w:iCs/>
              </w:rPr>
              <w:t xml:space="preserve"> atvēršanu Latvijā arvien pieaug. </w:t>
            </w:r>
            <w:r w:rsidRPr="00A1229B">
              <w:rPr>
                <w:bCs/>
                <w:iCs/>
              </w:rPr>
              <w:lastRenderedPageBreak/>
              <w:t>Šāda konkurence veicina attīstību un arī Latvijas kā globālu pakalpojumu centru izvietošanas vietas atpazīstamību</w:t>
            </w:r>
            <w:r>
              <w:rPr>
                <w:bCs/>
                <w:iCs/>
              </w:rPr>
              <w:t>, tādēļ</w:t>
            </w:r>
            <w:r w:rsidRPr="00A1229B">
              <w:rPr>
                <w:bCs/>
                <w:iCs/>
              </w:rPr>
              <w:t xml:space="preserve"> </w:t>
            </w:r>
            <w:r>
              <w:rPr>
                <w:bCs/>
                <w:iCs/>
              </w:rPr>
              <w:t>i</w:t>
            </w:r>
            <w:r w:rsidR="00527001" w:rsidRPr="00C22B40">
              <w:rPr>
                <w:bCs/>
                <w:iCs/>
              </w:rPr>
              <w:t>nvestoriem</w:t>
            </w:r>
            <w:r>
              <w:rPr>
                <w:bCs/>
                <w:iCs/>
              </w:rPr>
              <w:t xml:space="preserve">, kas ietver arī </w:t>
            </w:r>
            <w:r w:rsidRPr="00A1229B">
              <w:rPr>
                <w:bCs/>
                <w:iCs/>
              </w:rPr>
              <w:t xml:space="preserve">starptautisko biznesa pakalpojumu centru </w:t>
            </w:r>
            <w:r>
              <w:rPr>
                <w:bCs/>
                <w:iCs/>
              </w:rPr>
              <w:t>sektoru,</w:t>
            </w:r>
            <w:r w:rsidR="00527001" w:rsidRPr="00C22B40">
              <w:rPr>
                <w:bCs/>
                <w:iCs/>
              </w:rPr>
              <w:t xml:space="preserve"> attiecināmās izmaksas papildinātas ar</w:t>
            </w:r>
            <w:r w:rsidR="003C24AC" w:rsidRPr="00C22B40">
              <w:rPr>
                <w:bCs/>
                <w:iCs/>
              </w:rPr>
              <w:t>:</w:t>
            </w:r>
            <w:r w:rsidR="00527001" w:rsidRPr="00C22B40">
              <w:rPr>
                <w:bCs/>
                <w:iCs/>
              </w:rPr>
              <w:t xml:space="preserve"> </w:t>
            </w:r>
          </w:p>
          <w:p w14:paraId="662BF3FF" w14:textId="5EE50151" w:rsidR="003C24AC" w:rsidRPr="00262C50" w:rsidRDefault="0074347F" w:rsidP="008004BA">
            <w:pPr>
              <w:pStyle w:val="ListParagraph"/>
              <w:numPr>
                <w:ilvl w:val="0"/>
                <w:numId w:val="8"/>
              </w:numPr>
              <w:jc w:val="both"/>
              <w:rPr>
                <w:bCs/>
                <w:iCs/>
                <w:sz w:val="24"/>
                <w:szCs w:val="24"/>
              </w:rPr>
            </w:pPr>
            <w:r w:rsidRPr="008004BA">
              <w:rPr>
                <w:bCs/>
                <w:iCs/>
                <w:sz w:val="24"/>
                <w:szCs w:val="24"/>
              </w:rPr>
              <w:t xml:space="preserve">automatizācijas un robotizācijas risinājumu </w:t>
            </w:r>
            <w:r w:rsidR="009A7D4F">
              <w:rPr>
                <w:bCs/>
                <w:iCs/>
                <w:sz w:val="24"/>
                <w:szCs w:val="24"/>
              </w:rPr>
              <w:t xml:space="preserve"> apmācību </w:t>
            </w:r>
            <w:r w:rsidRPr="008004BA">
              <w:rPr>
                <w:bCs/>
                <w:iCs/>
                <w:sz w:val="24"/>
                <w:szCs w:val="24"/>
              </w:rPr>
              <w:t>izmaks</w:t>
            </w:r>
            <w:r w:rsidR="00C83B71" w:rsidRPr="008004BA">
              <w:rPr>
                <w:bCs/>
                <w:iCs/>
                <w:sz w:val="24"/>
                <w:szCs w:val="24"/>
              </w:rPr>
              <w:t>as</w:t>
            </w:r>
            <w:r w:rsidR="003C24AC" w:rsidRPr="008004BA">
              <w:rPr>
                <w:bCs/>
                <w:iCs/>
                <w:sz w:val="24"/>
                <w:szCs w:val="24"/>
              </w:rPr>
              <w:t>.</w:t>
            </w:r>
            <w:r w:rsidR="006113D7">
              <w:rPr>
                <w:bCs/>
                <w:iCs/>
                <w:sz w:val="24"/>
                <w:szCs w:val="24"/>
              </w:rPr>
              <w:t xml:space="preserve"> </w:t>
            </w:r>
            <w:r w:rsidR="003C24AC" w:rsidRPr="00262C50">
              <w:rPr>
                <w:bCs/>
                <w:iCs/>
                <w:sz w:val="24"/>
                <w:szCs w:val="24"/>
              </w:rPr>
              <w:t xml:space="preserve">Modernizācija, tradicionālos procesus aizstājot ar digitāliem un automatizētiem risinājumiem, ir nozīmīgs solis ikviena uzņēmuma pastāvēšanā. </w:t>
            </w:r>
            <w:r w:rsidR="00F00C53" w:rsidRPr="00F00C53">
              <w:rPr>
                <w:bCs/>
                <w:iCs/>
                <w:sz w:val="24"/>
                <w:szCs w:val="24"/>
              </w:rPr>
              <w:t xml:space="preserve">Covid-19 pandēmijas izraisītās krīzes ietekme  ir paātrinājusi digitālo transformāciju, jo gan privātai sektors, gan valsts iestādes ir pierādījušas savu spēju ātri pārkārtoties darbam jaunajos apstākļos, iespaidīgā apjomā digitalizējot procesus. Digitālu risinājumu piemērošana krīzes apstākļos tiek saredzēta kā iespēja sasniegt straujāku izrāvienu tautsaimniecības stabilizēšanai. </w:t>
            </w:r>
            <w:r w:rsidR="003C24AC" w:rsidRPr="00262C50">
              <w:rPr>
                <w:bCs/>
                <w:iCs/>
                <w:sz w:val="24"/>
                <w:szCs w:val="24"/>
              </w:rPr>
              <w:t>Lai veicinātu  uzņēmum</w:t>
            </w:r>
            <w:r w:rsidR="00F00C53">
              <w:rPr>
                <w:bCs/>
                <w:iCs/>
                <w:sz w:val="24"/>
                <w:szCs w:val="24"/>
              </w:rPr>
              <w:t>u izpratni par ieguvumiem un nepieciešamajām pārmaiņām jau esošajos procesos</w:t>
            </w:r>
            <w:r w:rsidR="003C24AC" w:rsidRPr="00262C50">
              <w:rPr>
                <w:bCs/>
                <w:iCs/>
                <w:sz w:val="24"/>
                <w:szCs w:val="24"/>
              </w:rPr>
              <w:t>,</w:t>
            </w:r>
            <w:r w:rsidR="006113D7">
              <w:rPr>
                <w:bCs/>
                <w:iCs/>
                <w:sz w:val="24"/>
                <w:szCs w:val="24"/>
              </w:rPr>
              <w:t xml:space="preserve"> gūstot pieredzi arī no komersanta saistītajiem </w:t>
            </w:r>
            <w:r w:rsidR="003C24AC" w:rsidRPr="00262C50">
              <w:rPr>
                <w:bCs/>
                <w:iCs/>
                <w:sz w:val="24"/>
                <w:szCs w:val="24"/>
              </w:rPr>
              <w:t xml:space="preserve"> </w:t>
            </w:r>
            <w:r w:rsidR="006113D7">
              <w:rPr>
                <w:bCs/>
                <w:iCs/>
                <w:sz w:val="24"/>
                <w:szCs w:val="24"/>
              </w:rPr>
              <w:t xml:space="preserve">uzņēmumiem, </w:t>
            </w:r>
            <w:r w:rsidR="003C24AC" w:rsidRPr="00262C50">
              <w:rPr>
                <w:bCs/>
                <w:iCs/>
                <w:sz w:val="24"/>
                <w:szCs w:val="24"/>
              </w:rPr>
              <w:t xml:space="preserve">noteikumu projekts paredz </w:t>
            </w:r>
            <w:r w:rsidR="00F00C53">
              <w:rPr>
                <w:bCs/>
                <w:iCs/>
                <w:sz w:val="24"/>
                <w:szCs w:val="24"/>
              </w:rPr>
              <w:t>atbalstu komersantu nodarbināto apmācībām par digitalizācijas risinājumiem</w:t>
            </w:r>
            <w:r w:rsidR="00B37100">
              <w:rPr>
                <w:bCs/>
                <w:iCs/>
                <w:sz w:val="24"/>
                <w:szCs w:val="24"/>
              </w:rPr>
              <w:t>;</w:t>
            </w:r>
          </w:p>
          <w:p w14:paraId="14D1E353" w14:textId="3FCB11CA" w:rsidR="003C24AC" w:rsidRPr="00C22B40" w:rsidRDefault="00941ED6" w:rsidP="003C24AC">
            <w:pPr>
              <w:pStyle w:val="ListParagraph"/>
              <w:numPr>
                <w:ilvl w:val="0"/>
                <w:numId w:val="8"/>
              </w:numPr>
              <w:jc w:val="both"/>
              <w:rPr>
                <w:bCs/>
                <w:iCs/>
                <w:sz w:val="24"/>
                <w:szCs w:val="24"/>
              </w:rPr>
            </w:pPr>
            <w:r w:rsidRPr="00C22B40">
              <w:rPr>
                <w:bCs/>
                <w:iCs/>
                <w:sz w:val="24"/>
                <w:szCs w:val="24"/>
              </w:rPr>
              <w:t>nodarbināto atalgojuma izmaks</w:t>
            </w:r>
            <w:r w:rsidR="003C24AC" w:rsidRPr="00C22B40">
              <w:rPr>
                <w:bCs/>
                <w:iCs/>
                <w:sz w:val="24"/>
                <w:szCs w:val="24"/>
              </w:rPr>
              <w:t>as</w:t>
            </w:r>
            <w:r w:rsidRPr="00C22B40">
              <w:rPr>
                <w:bCs/>
                <w:iCs/>
                <w:sz w:val="24"/>
                <w:szCs w:val="24"/>
              </w:rPr>
              <w:t xml:space="preserve"> apmācību norises laikā</w:t>
            </w:r>
            <w:r w:rsidR="00DB026B" w:rsidRPr="00C22B40">
              <w:rPr>
                <w:bCs/>
                <w:iCs/>
                <w:sz w:val="24"/>
                <w:szCs w:val="24"/>
              </w:rPr>
              <w:t xml:space="preserve"> </w:t>
            </w:r>
            <w:r w:rsidR="00C83B71" w:rsidRPr="00C22B40">
              <w:rPr>
                <w:bCs/>
                <w:iCs/>
                <w:sz w:val="24"/>
                <w:szCs w:val="24"/>
              </w:rPr>
              <w:t>arī</w:t>
            </w:r>
            <w:r w:rsidR="00DB026B" w:rsidRPr="00C22B40">
              <w:rPr>
                <w:bCs/>
                <w:iCs/>
                <w:sz w:val="24"/>
                <w:szCs w:val="24"/>
              </w:rPr>
              <w:t xml:space="preserve"> Latvijā</w:t>
            </w:r>
            <w:r w:rsidR="003C24AC" w:rsidRPr="00C22B40">
              <w:rPr>
                <w:bCs/>
                <w:iCs/>
                <w:sz w:val="24"/>
                <w:szCs w:val="24"/>
              </w:rPr>
              <w:t>;</w:t>
            </w:r>
          </w:p>
          <w:p w14:paraId="6C764EEB" w14:textId="3804C112" w:rsidR="00E27BBC" w:rsidRPr="00C22B40" w:rsidRDefault="00E27BBC" w:rsidP="003C24AC">
            <w:pPr>
              <w:pStyle w:val="ListParagraph"/>
              <w:numPr>
                <w:ilvl w:val="0"/>
                <w:numId w:val="8"/>
              </w:numPr>
              <w:jc w:val="both"/>
              <w:rPr>
                <w:bCs/>
                <w:iCs/>
                <w:sz w:val="24"/>
                <w:szCs w:val="24"/>
              </w:rPr>
            </w:pPr>
            <w:r w:rsidRPr="00C22B40">
              <w:rPr>
                <w:bCs/>
                <w:iCs/>
                <w:sz w:val="24"/>
                <w:szCs w:val="24"/>
              </w:rPr>
              <w:t>apmācību maksa Latvijā</w:t>
            </w:r>
            <w:r w:rsidR="00A5382E">
              <w:rPr>
                <w:bCs/>
                <w:iCs/>
                <w:sz w:val="24"/>
                <w:szCs w:val="24"/>
              </w:rPr>
              <w:t xml:space="preserve">. Tiek attiecināta tikai gadījumos, kad </w:t>
            </w:r>
            <w:r w:rsidR="00A5382E" w:rsidRPr="00A5382E">
              <w:rPr>
                <w:bCs/>
                <w:iCs/>
                <w:sz w:val="24"/>
                <w:szCs w:val="24"/>
              </w:rPr>
              <w:t>apmācības gala labuma guvējam tiek iepirktas ārpakalpojuma veidā ne no saistītā vai partneruzņēmuma. Ja apmācības gala labuma guvējam nodrošina saistītais uzņēmums vai partneruzņēmums, tad tiek attiecināta  pasniedzēja  darba samaksa, ietverot darba devēja valsts sociālās apdrošināšanas obligātās iemaksas, par darba stundām, nepārsniedzot apmācību kursu ilgumu</w:t>
            </w:r>
            <w:r w:rsidR="00A5382E">
              <w:rPr>
                <w:bCs/>
                <w:iCs/>
                <w:sz w:val="24"/>
                <w:szCs w:val="24"/>
              </w:rPr>
              <w:t>;</w:t>
            </w:r>
          </w:p>
          <w:p w14:paraId="47FAA320" w14:textId="3816369F" w:rsidR="0048417E" w:rsidRPr="00C22B40" w:rsidRDefault="0048417E" w:rsidP="003C24AC">
            <w:pPr>
              <w:pStyle w:val="ListParagraph"/>
              <w:numPr>
                <w:ilvl w:val="0"/>
                <w:numId w:val="8"/>
              </w:numPr>
              <w:jc w:val="both"/>
              <w:rPr>
                <w:bCs/>
                <w:iCs/>
                <w:sz w:val="24"/>
                <w:szCs w:val="24"/>
              </w:rPr>
            </w:pPr>
            <w:r w:rsidRPr="00C22B40">
              <w:rPr>
                <w:bCs/>
                <w:iCs/>
                <w:sz w:val="24"/>
                <w:szCs w:val="24"/>
              </w:rPr>
              <w:t>nodarbināto izmitināšanas izmaksas Latvijā</w:t>
            </w:r>
            <w:r w:rsidR="001E54A8" w:rsidRPr="00C22B40">
              <w:rPr>
                <w:bCs/>
                <w:iCs/>
                <w:sz w:val="24"/>
                <w:szCs w:val="24"/>
              </w:rPr>
              <w:t xml:space="preserve">. </w:t>
            </w:r>
            <w:r w:rsidR="002E5633" w:rsidRPr="00C22B40">
              <w:rPr>
                <w:bCs/>
                <w:iCs/>
                <w:sz w:val="24"/>
                <w:szCs w:val="24"/>
              </w:rPr>
              <w:t xml:space="preserve">Ja nodarbinātais tiek komandēts tikai uz vienu dienu un var atgriezties patstāvīgajā dzīvesvietā, ievērojot normatīvajos aktos noteikto darba un atpūtas režīmu, izmaksas nebūtu atbalstāmas, bet, ja </w:t>
            </w:r>
            <w:r w:rsidR="003050BC" w:rsidRPr="00C22B40">
              <w:rPr>
                <w:bCs/>
                <w:iCs/>
                <w:sz w:val="24"/>
                <w:szCs w:val="24"/>
              </w:rPr>
              <w:t>apmācības notiek Latvijā ārpus administratīvās teritorijas, kas ir nodarbinātā deklarētā dzīves vieta, tad nodarbināto izmitināšan</w:t>
            </w:r>
            <w:r w:rsidR="00547BA2">
              <w:rPr>
                <w:bCs/>
                <w:iCs/>
                <w:sz w:val="24"/>
                <w:szCs w:val="24"/>
              </w:rPr>
              <w:t>as izmaksas ir a</w:t>
            </w:r>
            <w:r w:rsidR="005B5560">
              <w:rPr>
                <w:bCs/>
                <w:iCs/>
                <w:sz w:val="24"/>
                <w:szCs w:val="24"/>
              </w:rPr>
              <w:t>t</w:t>
            </w:r>
            <w:r w:rsidR="00547BA2">
              <w:rPr>
                <w:bCs/>
                <w:iCs/>
                <w:sz w:val="24"/>
                <w:szCs w:val="24"/>
              </w:rPr>
              <w:t>tiecināmas</w:t>
            </w:r>
            <w:r w:rsidR="003050BC" w:rsidRPr="00C22B40">
              <w:rPr>
                <w:bCs/>
                <w:iCs/>
                <w:sz w:val="24"/>
                <w:szCs w:val="24"/>
              </w:rPr>
              <w:t xml:space="preserve">, jo ir uzņēmumi, kas atrodas, piemēram, ārpus Rīgas, un apmācības organizē Rīgā. </w:t>
            </w:r>
            <w:r w:rsidR="005E030C" w:rsidRPr="00C22B40">
              <w:rPr>
                <w:bCs/>
                <w:iCs/>
                <w:sz w:val="24"/>
                <w:szCs w:val="24"/>
              </w:rPr>
              <w:t>Paredzēt</w:t>
            </w:r>
            <w:r w:rsidR="00FD20DA" w:rsidRPr="00C22B40">
              <w:rPr>
                <w:bCs/>
                <w:iCs/>
                <w:sz w:val="24"/>
                <w:szCs w:val="24"/>
              </w:rPr>
              <w:t>s</w:t>
            </w:r>
            <w:r w:rsidR="005E030C" w:rsidRPr="00C22B40">
              <w:rPr>
                <w:bCs/>
                <w:iCs/>
                <w:sz w:val="24"/>
                <w:szCs w:val="24"/>
              </w:rPr>
              <w:t xml:space="preserve">, ka komersantam LIAA būs jāiesniedz </w:t>
            </w:r>
            <w:r w:rsidR="00FD20DA" w:rsidRPr="00C22B40">
              <w:rPr>
                <w:bCs/>
                <w:iCs/>
                <w:sz w:val="24"/>
                <w:szCs w:val="24"/>
              </w:rPr>
              <w:t>ne tikai apmācību plān</w:t>
            </w:r>
            <w:r w:rsidR="00316CEE" w:rsidRPr="00C22B40">
              <w:rPr>
                <w:bCs/>
                <w:iCs/>
                <w:sz w:val="24"/>
                <w:szCs w:val="24"/>
              </w:rPr>
              <w:t>s</w:t>
            </w:r>
            <w:r w:rsidR="00FD20DA" w:rsidRPr="00C22B40">
              <w:rPr>
                <w:bCs/>
                <w:iCs/>
                <w:sz w:val="24"/>
                <w:szCs w:val="24"/>
              </w:rPr>
              <w:t xml:space="preserve">, bet arī </w:t>
            </w:r>
            <w:r w:rsidR="005E030C" w:rsidRPr="00C22B40">
              <w:rPr>
                <w:bCs/>
                <w:iCs/>
                <w:sz w:val="24"/>
                <w:szCs w:val="24"/>
              </w:rPr>
              <w:t>apliecinājum</w:t>
            </w:r>
            <w:r w:rsidR="00316CEE" w:rsidRPr="00C22B40">
              <w:rPr>
                <w:bCs/>
                <w:iCs/>
                <w:sz w:val="24"/>
                <w:szCs w:val="24"/>
              </w:rPr>
              <w:t>s.</w:t>
            </w:r>
          </w:p>
          <w:p w14:paraId="26F48B59" w14:textId="4D1A4AF0" w:rsidR="003C24AC" w:rsidRPr="00C22B40" w:rsidRDefault="003C24AC" w:rsidP="003C24AC">
            <w:pPr>
              <w:pStyle w:val="ListParagraph"/>
              <w:numPr>
                <w:ilvl w:val="0"/>
                <w:numId w:val="8"/>
              </w:numPr>
              <w:jc w:val="both"/>
              <w:rPr>
                <w:bCs/>
                <w:iCs/>
                <w:sz w:val="24"/>
                <w:szCs w:val="24"/>
              </w:rPr>
            </w:pPr>
            <w:r w:rsidRPr="00C22B40">
              <w:rPr>
                <w:bCs/>
                <w:iCs/>
                <w:sz w:val="24"/>
                <w:szCs w:val="24"/>
              </w:rPr>
              <w:t>valodu apmācību izmaksas.</w:t>
            </w:r>
            <w:r w:rsidR="0048417E" w:rsidRPr="00C22B40">
              <w:rPr>
                <w:bCs/>
                <w:iCs/>
                <w:sz w:val="24"/>
                <w:szCs w:val="24"/>
              </w:rPr>
              <w:t xml:space="preserve"> </w:t>
            </w:r>
            <w:r w:rsidR="004A3F0A">
              <w:rPr>
                <w:bCs/>
                <w:iCs/>
                <w:sz w:val="24"/>
                <w:szCs w:val="24"/>
              </w:rPr>
              <w:t xml:space="preserve">Arī </w:t>
            </w:r>
            <w:r w:rsidR="004A3F0A" w:rsidRPr="004A3F0A">
              <w:rPr>
                <w:bCs/>
                <w:iCs/>
                <w:sz w:val="24"/>
                <w:szCs w:val="24"/>
              </w:rPr>
              <w:t xml:space="preserve"> starptautisko biznesa pakalpojumu centru nodarbinātajiem nepieciešams pilnveidot</w:t>
            </w:r>
            <w:r w:rsidR="004A3F0A">
              <w:rPr>
                <w:bCs/>
                <w:iCs/>
                <w:sz w:val="24"/>
                <w:szCs w:val="24"/>
              </w:rPr>
              <w:t xml:space="preserve"> </w:t>
            </w:r>
            <w:r w:rsidR="004A3F0A" w:rsidRPr="004A3F0A">
              <w:rPr>
                <w:bCs/>
                <w:iCs/>
                <w:sz w:val="24"/>
                <w:szCs w:val="24"/>
              </w:rPr>
              <w:t>valod</w:t>
            </w:r>
            <w:r w:rsidR="004A3F0A">
              <w:rPr>
                <w:bCs/>
                <w:iCs/>
                <w:sz w:val="24"/>
                <w:szCs w:val="24"/>
              </w:rPr>
              <w:t>u</w:t>
            </w:r>
            <w:r w:rsidR="004A3F0A" w:rsidRPr="004A3F0A">
              <w:rPr>
                <w:bCs/>
                <w:iCs/>
                <w:sz w:val="24"/>
                <w:szCs w:val="24"/>
              </w:rPr>
              <w:t xml:space="preserve"> prasmes, lai veiksmīgi īstenotu plānotās inovācijas un radītu jaunus risinājumus iekšējām un tirgus vajadzībām, </w:t>
            </w:r>
            <w:r w:rsidR="004A3F0A" w:rsidRPr="004A3F0A">
              <w:rPr>
                <w:bCs/>
                <w:iCs/>
                <w:sz w:val="24"/>
                <w:szCs w:val="24"/>
              </w:rPr>
              <w:lastRenderedPageBreak/>
              <w:t>kas atbilst viedās specializācijas stratēģijas pamatvirzieniem</w:t>
            </w:r>
            <w:r w:rsidR="004A3F0A">
              <w:rPr>
                <w:bCs/>
                <w:iCs/>
                <w:sz w:val="24"/>
                <w:szCs w:val="24"/>
              </w:rPr>
              <w:t xml:space="preserve">. </w:t>
            </w:r>
            <w:r w:rsidR="006633FE" w:rsidRPr="00C22B40">
              <w:rPr>
                <w:bCs/>
                <w:iCs/>
                <w:sz w:val="24"/>
                <w:szCs w:val="24"/>
              </w:rPr>
              <w:t xml:space="preserve">Pamatojoties uz investoru pieprasījumu </w:t>
            </w:r>
            <w:r w:rsidR="00B44DF6" w:rsidRPr="00C22B40">
              <w:rPr>
                <w:bCs/>
                <w:iCs/>
                <w:sz w:val="24"/>
                <w:szCs w:val="24"/>
              </w:rPr>
              <w:t xml:space="preserve">paredzēt </w:t>
            </w:r>
            <w:r w:rsidR="006633FE" w:rsidRPr="00C22B40">
              <w:rPr>
                <w:bCs/>
                <w:iCs/>
                <w:sz w:val="24"/>
                <w:szCs w:val="24"/>
              </w:rPr>
              <w:t xml:space="preserve">valodu </w:t>
            </w:r>
            <w:r w:rsidR="0004264E" w:rsidRPr="00C22B40">
              <w:rPr>
                <w:bCs/>
                <w:iCs/>
                <w:sz w:val="24"/>
                <w:szCs w:val="24"/>
              </w:rPr>
              <w:t xml:space="preserve">kā zviedru, somu, dāņu, norvēģu, franču, vācu </w:t>
            </w:r>
            <w:r w:rsidR="00017C02">
              <w:rPr>
                <w:bCs/>
                <w:iCs/>
                <w:sz w:val="24"/>
                <w:szCs w:val="24"/>
              </w:rPr>
              <w:t>profesionālās</w:t>
            </w:r>
            <w:r w:rsidR="0004264E" w:rsidRPr="00C22B40">
              <w:rPr>
                <w:bCs/>
                <w:iCs/>
                <w:sz w:val="24"/>
                <w:szCs w:val="24"/>
              </w:rPr>
              <w:t xml:space="preserve"> terminoloģijas </w:t>
            </w:r>
            <w:r w:rsidR="006633FE" w:rsidRPr="00C22B40">
              <w:rPr>
                <w:bCs/>
                <w:iCs/>
                <w:sz w:val="24"/>
                <w:szCs w:val="24"/>
              </w:rPr>
              <w:t>apmācīb</w:t>
            </w:r>
            <w:r w:rsidR="0055448E" w:rsidRPr="00C22B40">
              <w:rPr>
                <w:bCs/>
                <w:iCs/>
                <w:sz w:val="24"/>
                <w:szCs w:val="24"/>
              </w:rPr>
              <w:t>as</w:t>
            </w:r>
            <w:r w:rsidR="006633FE" w:rsidRPr="00C22B40">
              <w:rPr>
                <w:bCs/>
                <w:iCs/>
                <w:sz w:val="24"/>
                <w:szCs w:val="24"/>
              </w:rPr>
              <w:t xml:space="preserve">, </w:t>
            </w:r>
            <w:r w:rsidR="0004264E" w:rsidRPr="00C22B40">
              <w:rPr>
                <w:bCs/>
                <w:iCs/>
                <w:sz w:val="24"/>
                <w:szCs w:val="24"/>
              </w:rPr>
              <w:t xml:space="preserve">investoriem </w:t>
            </w:r>
            <w:r w:rsidR="006633FE" w:rsidRPr="00C22B40">
              <w:rPr>
                <w:bCs/>
                <w:iCs/>
                <w:sz w:val="24"/>
                <w:szCs w:val="24"/>
              </w:rPr>
              <w:t>piesaistot ārēju pakalpojuma sniedzēju vai organizē</w:t>
            </w:r>
            <w:r w:rsidR="0004264E" w:rsidRPr="00C22B40">
              <w:rPr>
                <w:bCs/>
                <w:iCs/>
                <w:sz w:val="24"/>
                <w:szCs w:val="24"/>
              </w:rPr>
              <w:t>jo</w:t>
            </w:r>
            <w:r w:rsidR="006633FE" w:rsidRPr="00C22B40">
              <w:rPr>
                <w:bCs/>
                <w:iCs/>
                <w:sz w:val="24"/>
                <w:szCs w:val="24"/>
              </w:rPr>
              <w:t>t iekšējās uzņēmuma valodu apmācības, pēc iekšēji izstrādātas apmācību programmas, kuras nodrošina sertificēts speciālists.</w:t>
            </w:r>
            <w:r w:rsidR="002655E1" w:rsidRPr="00C22B40">
              <w:rPr>
                <w:bCs/>
                <w:iCs/>
                <w:sz w:val="24"/>
                <w:szCs w:val="24"/>
              </w:rPr>
              <w:t xml:space="preserve"> </w:t>
            </w:r>
          </w:p>
          <w:p w14:paraId="2897FDF0" w14:textId="77777777" w:rsidR="00441C4D" w:rsidRPr="00C22B40" w:rsidRDefault="00F56B68" w:rsidP="00F56B68">
            <w:pPr>
              <w:ind w:firstLine="276"/>
              <w:contextualSpacing/>
              <w:jc w:val="both"/>
              <w:rPr>
                <w:bCs/>
                <w:iCs/>
              </w:rPr>
            </w:pPr>
            <w:r w:rsidRPr="00C22B40">
              <w:rPr>
                <w:bCs/>
                <w:iCs/>
              </w:rPr>
              <w:t xml:space="preserve">Augsta līmeņa apmācībās </w:t>
            </w:r>
            <w:r w:rsidR="00441C4D" w:rsidRPr="00C22B40">
              <w:rPr>
                <w:bCs/>
                <w:iCs/>
              </w:rPr>
              <w:t xml:space="preserve">kā attiecināmās izmaksas paredzētas: </w:t>
            </w:r>
          </w:p>
          <w:p w14:paraId="0EA929F6" w14:textId="16EBB776" w:rsidR="00F56B68" w:rsidRPr="00C22B40" w:rsidRDefault="00F56B68" w:rsidP="00441C4D">
            <w:pPr>
              <w:pStyle w:val="ListParagraph"/>
              <w:numPr>
                <w:ilvl w:val="0"/>
                <w:numId w:val="7"/>
              </w:numPr>
              <w:jc w:val="both"/>
              <w:rPr>
                <w:bCs/>
                <w:iCs/>
                <w:sz w:val="24"/>
                <w:szCs w:val="24"/>
              </w:rPr>
            </w:pPr>
            <w:r w:rsidRPr="00C22B40">
              <w:rPr>
                <w:bCs/>
                <w:iCs/>
                <w:sz w:val="24"/>
                <w:szCs w:val="24"/>
              </w:rPr>
              <w:t>mentorings un konsultācijas ar mērķi paredzēt, ka tās var tikt sniegtas apmācāmajiem pēc nepieciešamības arī paralēli apmācībām dažādās kombinācijās – piemēram, ne vien no apmācību lektoriem, bet arī no citiem lektoriem un pusēm, kur ir nepieciešams konsultatīvs atbalsts konkrēta risinājuma radīšanā, attīstīšanā utt., kas var būt specifiskāks nekā kopējā apmācību programma. Lai nodrošinātu kvalitatīvu rezultātu, jāparedz iespēja konsultācijām un mentoringam piesaistīt apmācāmajiem nepieciešamos speciālistus ar augstāku specializācijas pakāpi konkrētos jautājumos</w:t>
            </w:r>
            <w:r w:rsidR="00956048" w:rsidRPr="00C22B40">
              <w:rPr>
                <w:bCs/>
                <w:iCs/>
                <w:sz w:val="24"/>
                <w:szCs w:val="24"/>
              </w:rPr>
              <w:t>;</w:t>
            </w:r>
          </w:p>
          <w:p w14:paraId="321C9F87" w14:textId="10A5C1BD" w:rsidR="00956048" w:rsidRPr="00C22B40" w:rsidRDefault="00956048" w:rsidP="00441C4D">
            <w:pPr>
              <w:pStyle w:val="ListParagraph"/>
              <w:numPr>
                <w:ilvl w:val="0"/>
                <w:numId w:val="7"/>
              </w:numPr>
              <w:jc w:val="both"/>
              <w:rPr>
                <w:bCs/>
                <w:iCs/>
                <w:sz w:val="24"/>
                <w:szCs w:val="24"/>
              </w:rPr>
            </w:pPr>
            <w:r w:rsidRPr="00C22B40">
              <w:rPr>
                <w:bCs/>
                <w:iCs/>
                <w:sz w:val="24"/>
                <w:szCs w:val="24"/>
              </w:rPr>
              <w:t xml:space="preserve">nodarbināto </w:t>
            </w:r>
            <w:r w:rsidR="00FA342D" w:rsidRPr="00C22B40">
              <w:rPr>
                <w:bCs/>
                <w:iCs/>
                <w:sz w:val="24"/>
                <w:szCs w:val="24"/>
              </w:rPr>
              <w:t>atalgojuma izmaks</w:t>
            </w:r>
            <w:r w:rsidR="006753B6" w:rsidRPr="00C22B40">
              <w:rPr>
                <w:bCs/>
                <w:iCs/>
                <w:sz w:val="24"/>
                <w:szCs w:val="24"/>
              </w:rPr>
              <w:t>a</w:t>
            </w:r>
            <w:r w:rsidR="00FA342D" w:rsidRPr="00C22B40">
              <w:rPr>
                <w:bCs/>
                <w:iCs/>
                <w:sz w:val="24"/>
                <w:szCs w:val="24"/>
              </w:rPr>
              <w:t>s apmācību norises laikā;</w:t>
            </w:r>
          </w:p>
          <w:p w14:paraId="7D5774CE" w14:textId="15AB76AF" w:rsidR="006753B6" w:rsidRPr="00C22B40" w:rsidRDefault="006753B6" w:rsidP="00441C4D">
            <w:pPr>
              <w:pStyle w:val="ListParagraph"/>
              <w:numPr>
                <w:ilvl w:val="0"/>
                <w:numId w:val="7"/>
              </w:numPr>
              <w:jc w:val="both"/>
              <w:rPr>
                <w:bCs/>
                <w:iCs/>
                <w:sz w:val="24"/>
                <w:szCs w:val="24"/>
              </w:rPr>
            </w:pPr>
            <w:r w:rsidRPr="00C22B40">
              <w:rPr>
                <w:bCs/>
                <w:iCs/>
                <w:sz w:val="24"/>
                <w:szCs w:val="24"/>
              </w:rPr>
              <w:t>nodarbināto izmitināšanas izmaksas, ja apmācības norisinās ārvalstīs;</w:t>
            </w:r>
          </w:p>
          <w:p w14:paraId="61665D0D" w14:textId="42063B0A" w:rsidR="00FA342D" w:rsidRPr="00C22B40" w:rsidRDefault="00FA342D" w:rsidP="00441C4D">
            <w:pPr>
              <w:pStyle w:val="ListParagraph"/>
              <w:numPr>
                <w:ilvl w:val="0"/>
                <w:numId w:val="7"/>
              </w:numPr>
              <w:jc w:val="both"/>
              <w:rPr>
                <w:bCs/>
                <w:iCs/>
                <w:sz w:val="24"/>
                <w:szCs w:val="24"/>
              </w:rPr>
            </w:pPr>
            <w:r w:rsidRPr="00C22B40">
              <w:rPr>
                <w:bCs/>
                <w:iCs/>
                <w:sz w:val="24"/>
                <w:szCs w:val="24"/>
              </w:rPr>
              <w:t>ārpakalpojuma veidā iepirkto apmācību maks</w:t>
            </w:r>
            <w:r w:rsidR="006753B6" w:rsidRPr="00C22B40">
              <w:rPr>
                <w:bCs/>
                <w:iCs/>
                <w:sz w:val="24"/>
                <w:szCs w:val="24"/>
              </w:rPr>
              <w:t>a</w:t>
            </w:r>
            <w:r w:rsidRPr="00C22B40">
              <w:rPr>
                <w:bCs/>
                <w:iCs/>
                <w:sz w:val="24"/>
                <w:szCs w:val="24"/>
              </w:rPr>
              <w:t>;</w:t>
            </w:r>
          </w:p>
          <w:p w14:paraId="6BB5FD2D" w14:textId="77777777" w:rsidR="006753B6" w:rsidRPr="00C22B40" w:rsidRDefault="006753B6" w:rsidP="006753B6">
            <w:pPr>
              <w:pStyle w:val="ListParagraph"/>
              <w:numPr>
                <w:ilvl w:val="0"/>
                <w:numId w:val="7"/>
              </w:numPr>
              <w:rPr>
                <w:bCs/>
                <w:iCs/>
                <w:sz w:val="24"/>
                <w:szCs w:val="24"/>
              </w:rPr>
            </w:pPr>
            <w:r w:rsidRPr="00C22B40">
              <w:rPr>
                <w:bCs/>
                <w:iCs/>
                <w:sz w:val="24"/>
                <w:szCs w:val="24"/>
              </w:rPr>
              <w:t>ceļa (transporta) izmaksas, ja apmācības norisinās ārvalstīs;</w:t>
            </w:r>
          </w:p>
          <w:p w14:paraId="50A5528B" w14:textId="3EBA5E9D" w:rsidR="00FA342D" w:rsidRPr="00C22B40" w:rsidRDefault="009C3249" w:rsidP="00E07F13">
            <w:pPr>
              <w:pStyle w:val="ListParagraph"/>
              <w:numPr>
                <w:ilvl w:val="0"/>
                <w:numId w:val="7"/>
              </w:numPr>
              <w:jc w:val="both"/>
              <w:rPr>
                <w:bCs/>
                <w:iCs/>
                <w:sz w:val="24"/>
                <w:szCs w:val="24"/>
              </w:rPr>
            </w:pPr>
            <w:r w:rsidRPr="00C22B40">
              <w:rPr>
                <w:bCs/>
                <w:iCs/>
                <w:sz w:val="24"/>
                <w:szCs w:val="24"/>
              </w:rPr>
              <w:t>apmācībām izmantojamo mācību materiālu izmaksas.</w:t>
            </w:r>
          </w:p>
          <w:p w14:paraId="00B0354B" w14:textId="77777777" w:rsidR="00956048" w:rsidRPr="00C22B40" w:rsidRDefault="00956048" w:rsidP="00F56B68">
            <w:pPr>
              <w:ind w:firstLine="276"/>
              <w:contextualSpacing/>
              <w:jc w:val="both"/>
              <w:rPr>
                <w:bCs/>
                <w:iCs/>
              </w:rPr>
            </w:pPr>
            <w:r w:rsidRPr="00C22B40">
              <w:rPr>
                <w:bCs/>
                <w:iCs/>
              </w:rPr>
              <w:t>L</w:t>
            </w:r>
            <w:r w:rsidR="00F56B68" w:rsidRPr="00C22B40">
              <w:rPr>
                <w:bCs/>
                <w:iCs/>
              </w:rPr>
              <w:t>abās prakses pārņemšanas aktivitāt</w:t>
            </w:r>
            <w:r w:rsidRPr="00C22B40">
              <w:rPr>
                <w:bCs/>
                <w:iCs/>
              </w:rPr>
              <w:t xml:space="preserve">ē kā attiecināmās izmaksas paredzētas: </w:t>
            </w:r>
          </w:p>
          <w:p w14:paraId="6150D608" w14:textId="04613F8C" w:rsidR="00F751E8" w:rsidRPr="000861AF" w:rsidRDefault="000861AF">
            <w:pPr>
              <w:pStyle w:val="ListParagraph"/>
              <w:numPr>
                <w:ilvl w:val="0"/>
                <w:numId w:val="7"/>
              </w:numPr>
              <w:jc w:val="both"/>
              <w:rPr>
                <w:bCs/>
                <w:iCs/>
                <w:sz w:val="24"/>
                <w:szCs w:val="24"/>
              </w:rPr>
            </w:pPr>
            <w:r w:rsidRPr="000861AF">
              <w:rPr>
                <w:bCs/>
                <w:iCs/>
                <w:sz w:val="24"/>
                <w:szCs w:val="24"/>
              </w:rPr>
              <w:t>mentorings un konsultācijas ar mērķi paredzēt, ka tās var tikt sniegtas apmācāmajiem pēc nepieciešamības arī paralēli apmācībām dažādās kombinācijās – piemēram, ne vien no apmācību lektoriem, bet arī no citiem lektoriem un pusēm, kur ir nepieciešams konsultatīvs atbalsts konkrēta risinājuma radīšanā, attīstīšanā utt., kas var būt specifiskāks nekā kopējā apmācību programma. Lai nodrošinātu kvalitatīvu rezultātu, jāparedz iespēja konsultācijām un mentoringam piesaistīt apmācāmajiem nepieciešamos speciālistus ar augstāku specializācijas pakāpi konkrētos jautājumos</w:t>
            </w:r>
            <w:r w:rsidR="00CA1CAA" w:rsidRPr="000861AF">
              <w:rPr>
                <w:bCs/>
                <w:iCs/>
                <w:sz w:val="24"/>
                <w:szCs w:val="24"/>
              </w:rPr>
              <w:t>;</w:t>
            </w:r>
          </w:p>
          <w:p w14:paraId="6E98EDF7" w14:textId="77777777" w:rsidR="00C33CAD" w:rsidRPr="00C22B40" w:rsidRDefault="00C33CAD" w:rsidP="00C33CAD">
            <w:pPr>
              <w:pStyle w:val="ListParagraph"/>
              <w:numPr>
                <w:ilvl w:val="0"/>
                <w:numId w:val="7"/>
              </w:numPr>
              <w:jc w:val="both"/>
              <w:rPr>
                <w:bCs/>
                <w:iCs/>
                <w:sz w:val="24"/>
                <w:szCs w:val="24"/>
              </w:rPr>
            </w:pPr>
            <w:r w:rsidRPr="00C22B40">
              <w:rPr>
                <w:bCs/>
                <w:iCs/>
                <w:sz w:val="24"/>
                <w:szCs w:val="24"/>
              </w:rPr>
              <w:t>nodarbināto atalgojuma izmaksas apmācību norises laikā;</w:t>
            </w:r>
          </w:p>
          <w:p w14:paraId="7BEE12BD" w14:textId="77777777" w:rsidR="00C33CAD" w:rsidRPr="00C22B40" w:rsidRDefault="00C33CAD" w:rsidP="00C33CAD">
            <w:pPr>
              <w:pStyle w:val="ListParagraph"/>
              <w:numPr>
                <w:ilvl w:val="0"/>
                <w:numId w:val="7"/>
              </w:numPr>
              <w:jc w:val="both"/>
              <w:rPr>
                <w:bCs/>
                <w:iCs/>
                <w:sz w:val="24"/>
                <w:szCs w:val="24"/>
              </w:rPr>
            </w:pPr>
            <w:r w:rsidRPr="00C22B40">
              <w:rPr>
                <w:bCs/>
                <w:iCs/>
                <w:sz w:val="24"/>
                <w:szCs w:val="24"/>
              </w:rPr>
              <w:t>nodarbināto izmitināšanas izmaksas, ja apmācības norisinās ārvalstīs;</w:t>
            </w:r>
          </w:p>
          <w:p w14:paraId="7751E028" w14:textId="71CC4BEE" w:rsidR="00C33CAD" w:rsidRPr="00C22B40" w:rsidRDefault="00C33CAD" w:rsidP="00C33CAD">
            <w:pPr>
              <w:pStyle w:val="ListParagraph"/>
              <w:numPr>
                <w:ilvl w:val="0"/>
                <w:numId w:val="7"/>
              </w:numPr>
              <w:jc w:val="both"/>
              <w:rPr>
                <w:bCs/>
                <w:iCs/>
                <w:sz w:val="24"/>
                <w:szCs w:val="24"/>
              </w:rPr>
            </w:pPr>
            <w:r w:rsidRPr="00C22B40">
              <w:rPr>
                <w:bCs/>
                <w:iCs/>
                <w:sz w:val="24"/>
                <w:szCs w:val="24"/>
              </w:rPr>
              <w:lastRenderedPageBreak/>
              <w:t>apmācību maksa</w:t>
            </w:r>
            <w:r w:rsidR="00A5382E">
              <w:rPr>
                <w:bCs/>
                <w:iCs/>
                <w:sz w:val="24"/>
                <w:szCs w:val="24"/>
              </w:rPr>
              <w:t xml:space="preserve">. </w:t>
            </w:r>
            <w:r w:rsidR="00A5382E" w:rsidRPr="00A5382E">
              <w:rPr>
                <w:bCs/>
                <w:iCs/>
                <w:sz w:val="24"/>
                <w:szCs w:val="24"/>
              </w:rPr>
              <w:t>Tiek attiecināta tikai gadījumos, kad apmācības gala labuma guvējam tiek iepirktas ārpakalpojuma veidā ne no saistītā vai partneruzņēmuma. Ja apmācības gala labuma guvējam nodrošina saistītais uzņēmums vai partneruzņēmums, tad tiek attiecināta  pasniedzēja  darba samaksa, ietverot darba devēja valsts sociālās apdrošināšanas obligātās iemaksas, par darba stundām, nepārsniedzot apmācību kursu ilgumu;</w:t>
            </w:r>
          </w:p>
          <w:p w14:paraId="1B115658" w14:textId="0BC9B2A2" w:rsidR="00C33CAD" w:rsidRDefault="00C33CAD" w:rsidP="00C33CAD">
            <w:pPr>
              <w:pStyle w:val="ListParagraph"/>
              <w:numPr>
                <w:ilvl w:val="0"/>
                <w:numId w:val="7"/>
              </w:numPr>
              <w:jc w:val="both"/>
              <w:rPr>
                <w:bCs/>
                <w:iCs/>
                <w:sz w:val="24"/>
                <w:szCs w:val="24"/>
              </w:rPr>
            </w:pPr>
            <w:r w:rsidRPr="00C22B40">
              <w:rPr>
                <w:bCs/>
                <w:iCs/>
                <w:sz w:val="24"/>
                <w:szCs w:val="24"/>
              </w:rPr>
              <w:t>ceļa (transporta) izmaksas, ja apmācības norisinās ārvalstīs;</w:t>
            </w:r>
          </w:p>
          <w:p w14:paraId="53D6987D" w14:textId="64BB4450" w:rsidR="002C205C" w:rsidRPr="00C22B40" w:rsidRDefault="002C205C" w:rsidP="00C33CAD">
            <w:pPr>
              <w:pStyle w:val="ListParagraph"/>
              <w:numPr>
                <w:ilvl w:val="0"/>
                <w:numId w:val="7"/>
              </w:numPr>
              <w:jc w:val="both"/>
              <w:rPr>
                <w:bCs/>
                <w:iCs/>
                <w:sz w:val="24"/>
                <w:szCs w:val="24"/>
              </w:rPr>
            </w:pPr>
            <w:r w:rsidRPr="002C205C">
              <w:rPr>
                <w:bCs/>
                <w:iCs/>
                <w:sz w:val="24"/>
                <w:szCs w:val="24"/>
              </w:rPr>
              <w:t xml:space="preserve">automatizācijas un robotizācijas risinājumu </w:t>
            </w:r>
            <w:r w:rsidR="009A7D4F">
              <w:rPr>
                <w:bCs/>
                <w:iCs/>
                <w:sz w:val="24"/>
                <w:szCs w:val="24"/>
              </w:rPr>
              <w:t xml:space="preserve"> apmācību </w:t>
            </w:r>
            <w:r w:rsidRPr="002C205C">
              <w:rPr>
                <w:bCs/>
                <w:iCs/>
                <w:sz w:val="24"/>
                <w:szCs w:val="24"/>
              </w:rPr>
              <w:t>izmaksas</w:t>
            </w:r>
            <w:r>
              <w:rPr>
                <w:bCs/>
                <w:iCs/>
                <w:sz w:val="24"/>
                <w:szCs w:val="24"/>
              </w:rPr>
              <w:t>;</w:t>
            </w:r>
          </w:p>
          <w:p w14:paraId="3CFAC9C8" w14:textId="5460DA09" w:rsidR="00CA1CAA" w:rsidRPr="00C22B40" w:rsidRDefault="00981EED" w:rsidP="00981EED">
            <w:pPr>
              <w:pStyle w:val="ListParagraph"/>
              <w:numPr>
                <w:ilvl w:val="0"/>
                <w:numId w:val="7"/>
              </w:numPr>
              <w:jc w:val="both"/>
              <w:rPr>
                <w:bCs/>
                <w:iCs/>
                <w:sz w:val="24"/>
                <w:szCs w:val="24"/>
              </w:rPr>
            </w:pPr>
            <w:r w:rsidRPr="00C22B40">
              <w:rPr>
                <w:bCs/>
                <w:iCs/>
                <w:sz w:val="24"/>
                <w:szCs w:val="24"/>
              </w:rPr>
              <w:t>apmācībām izmantojamo mācību materiālu izmaksas.</w:t>
            </w:r>
          </w:p>
          <w:p w14:paraId="1F055473" w14:textId="18B0F8DC" w:rsidR="000705E8" w:rsidRDefault="00E07F13" w:rsidP="00737179">
            <w:pPr>
              <w:ind w:firstLine="276"/>
              <w:contextualSpacing/>
              <w:jc w:val="both"/>
              <w:rPr>
                <w:bCs/>
                <w:iCs/>
              </w:rPr>
            </w:pPr>
            <w:r w:rsidRPr="00C22B40">
              <w:rPr>
                <w:bCs/>
                <w:iCs/>
              </w:rPr>
              <w:t xml:space="preserve">Jaunajām aktivitātēm apmācāmo nodarbināto skaitam netiks noteikti ierobežojumi, tiks attiecinātas to nodarbināto atalgojuma izmaksas, par kuriem projektā tiks sniegts pamatojums attiecīgo apmācību nepieciešamībai. LIAA neparedzēs ierobežojumus attiecībā uz nodarbināto atalgojumu vai apmācību ilgumu. </w:t>
            </w:r>
          </w:p>
          <w:p w14:paraId="5847E1BE" w14:textId="728124CC" w:rsidR="00F96411" w:rsidRDefault="00F96411" w:rsidP="00737179">
            <w:pPr>
              <w:ind w:firstLine="276"/>
              <w:contextualSpacing/>
              <w:jc w:val="both"/>
              <w:rPr>
                <w:bCs/>
                <w:iCs/>
              </w:rPr>
            </w:pPr>
            <w:r>
              <w:rPr>
                <w:bCs/>
                <w:iCs/>
              </w:rPr>
              <w:t xml:space="preserve">Jaunajām aktivitātēm </w:t>
            </w:r>
            <w:r w:rsidRPr="00F96411">
              <w:rPr>
                <w:bCs/>
                <w:iCs/>
              </w:rPr>
              <w:t>apmācībām izmantojamo mācību materiālu izmaksas par drukātiem vai audiovizuāliem materiāliem, kuri pēc apmācību beigām paliek projektā apmācīto nodarbināto īpašumā</w:t>
            </w:r>
            <w:r>
              <w:rPr>
                <w:bCs/>
                <w:iCs/>
              </w:rPr>
              <w:t>,</w:t>
            </w:r>
            <w:r w:rsidR="008C358A">
              <w:rPr>
                <w:bCs/>
                <w:iCs/>
              </w:rPr>
              <w:t xml:space="preserve"> ņemot vērā to paredzamās izmaksas, apjomu un nozīmi apmācību procesā, tiek</w:t>
            </w:r>
            <w:r w:rsidR="00AE2C61">
              <w:rPr>
                <w:bCs/>
                <w:iCs/>
              </w:rPr>
              <w:t xml:space="preserve"> paredzēt</w:t>
            </w:r>
            <w:r w:rsidR="00DF711A">
              <w:rPr>
                <w:bCs/>
                <w:iCs/>
              </w:rPr>
              <w:t>i</w:t>
            </w:r>
            <w:r w:rsidR="00AE2C61">
              <w:rPr>
                <w:bCs/>
                <w:iCs/>
              </w:rPr>
              <w:t xml:space="preserve"> LIAA projekta tiešajās izmaksās. </w:t>
            </w:r>
            <w:r w:rsidR="00271C81">
              <w:rPr>
                <w:bCs/>
                <w:iCs/>
              </w:rPr>
              <w:t xml:space="preserve">Tādēļ tiek precizēts </w:t>
            </w:r>
            <w:r w:rsidR="00271C81" w:rsidRPr="00271C81">
              <w:rPr>
                <w:bCs/>
                <w:iCs/>
              </w:rPr>
              <w:t xml:space="preserve">MK noteikumu Nr. 365 </w:t>
            </w:r>
            <w:r w:rsidR="00271C81" w:rsidRPr="00A86561">
              <w:rPr>
                <w:b/>
                <w:iCs/>
              </w:rPr>
              <w:t>33.2.1.1. apakšpunkts</w:t>
            </w:r>
            <w:r w:rsidR="00A86561">
              <w:rPr>
                <w:b/>
                <w:iCs/>
              </w:rPr>
              <w:t xml:space="preserve">, </w:t>
            </w:r>
            <w:r w:rsidR="00A86561" w:rsidRPr="00A86561">
              <w:rPr>
                <w:bCs/>
                <w:iCs/>
              </w:rPr>
              <w:t xml:space="preserve">paredzot </w:t>
            </w:r>
            <w:r w:rsidR="00A86561">
              <w:rPr>
                <w:bCs/>
                <w:iCs/>
              </w:rPr>
              <w:t>izņēmumu</w:t>
            </w:r>
            <w:r w:rsidR="00A86561" w:rsidRPr="00A86561">
              <w:rPr>
                <w:bCs/>
                <w:iCs/>
              </w:rPr>
              <w:t xml:space="preserve"> uz jaunajām aktivitātēm, kur</w:t>
            </w:r>
            <w:r w:rsidR="00A86561">
              <w:rPr>
                <w:bCs/>
                <w:iCs/>
              </w:rPr>
              <w:t>u ietvaros</w:t>
            </w:r>
            <w:r w:rsidR="00A86561" w:rsidRPr="00A86561">
              <w:rPr>
                <w:bCs/>
                <w:iCs/>
              </w:rPr>
              <w:t xml:space="preserve"> šīs izmaksas tiek finansētas no tiešajām izmaksām</w:t>
            </w:r>
            <w:r w:rsidR="00271C81" w:rsidRPr="00A86561">
              <w:rPr>
                <w:bCs/>
                <w:iCs/>
              </w:rPr>
              <w:t xml:space="preserve">. </w:t>
            </w:r>
            <w:r w:rsidR="00AE2C61" w:rsidRPr="00A86561">
              <w:rPr>
                <w:bCs/>
                <w:iCs/>
              </w:rPr>
              <w:t>Savukārt</w:t>
            </w:r>
            <w:r w:rsidR="00AE2C61">
              <w:rPr>
                <w:bCs/>
                <w:iCs/>
              </w:rPr>
              <w:t xml:space="preserve"> esošajām aktivitātēm piemērojami </w:t>
            </w:r>
            <w:r w:rsidR="00AE2C61" w:rsidRPr="00C22B40">
              <w:rPr>
                <w:bCs/>
                <w:iCs/>
              </w:rPr>
              <w:t>MK noteikumu Nr. 365</w:t>
            </w:r>
            <w:r w:rsidR="00AE2C61">
              <w:t xml:space="preserve"> </w:t>
            </w:r>
            <w:r w:rsidR="00AE2C61" w:rsidRPr="00AE2C61">
              <w:rPr>
                <w:bCs/>
                <w:iCs/>
              </w:rPr>
              <w:t>33.1.2.2.</w:t>
            </w:r>
            <w:r w:rsidR="00AE2C61">
              <w:rPr>
                <w:bCs/>
                <w:iCs/>
              </w:rPr>
              <w:t xml:space="preserve"> apakšpunkta nosacījumi.</w:t>
            </w:r>
          </w:p>
          <w:p w14:paraId="02B5F0BB" w14:textId="42E4CDDB" w:rsidR="004542D3" w:rsidRPr="00C22B40" w:rsidRDefault="004542D3" w:rsidP="00737179">
            <w:pPr>
              <w:ind w:firstLine="276"/>
              <w:contextualSpacing/>
              <w:jc w:val="both"/>
              <w:rPr>
                <w:bCs/>
                <w:iCs/>
              </w:rPr>
            </w:pPr>
            <w:r>
              <w:rPr>
                <w:bCs/>
                <w:iCs/>
              </w:rPr>
              <w:t>A</w:t>
            </w:r>
            <w:r w:rsidRPr="004542D3">
              <w:rPr>
                <w:bCs/>
                <w:iCs/>
              </w:rPr>
              <w:t xml:space="preserve">r konsultācijām un mentoringu </w:t>
            </w:r>
            <w:r w:rsidRPr="00C22B40">
              <w:rPr>
                <w:bCs/>
                <w:iCs/>
              </w:rPr>
              <w:t xml:space="preserve">MK noteikumu Nr. 365 </w:t>
            </w:r>
            <w:r>
              <w:rPr>
                <w:bCs/>
                <w:iCs/>
              </w:rPr>
              <w:t xml:space="preserve">ietvaros </w:t>
            </w:r>
            <w:r w:rsidRPr="004542D3">
              <w:rPr>
                <w:bCs/>
                <w:iCs/>
              </w:rPr>
              <w:t>tiek saprastas individuālas</w:t>
            </w:r>
            <w:r>
              <w:rPr>
                <w:bCs/>
                <w:iCs/>
              </w:rPr>
              <w:t xml:space="preserve">, attiecīgi lektora vai citas jomā </w:t>
            </w:r>
            <w:r w:rsidR="009B45F0">
              <w:rPr>
                <w:bCs/>
                <w:iCs/>
              </w:rPr>
              <w:t>kompetent</w:t>
            </w:r>
            <w:r>
              <w:rPr>
                <w:bCs/>
                <w:iCs/>
              </w:rPr>
              <w:t>ākas personas sniegtas</w:t>
            </w:r>
            <w:r w:rsidRPr="004542D3">
              <w:rPr>
                <w:bCs/>
                <w:iCs/>
              </w:rPr>
              <w:t xml:space="preserve"> konsultācijas, kas sniedz komersantam atbildi uz interesējošiem jautājumiem vai sniedz ieteikumus, atgriezenisko saiti par paveikto un plānoto un virza uz biznesa mērķu sasniegšanu.</w:t>
            </w:r>
          </w:p>
          <w:p w14:paraId="633E0C77" w14:textId="77777777" w:rsidR="00737179" w:rsidRPr="00C22B40" w:rsidRDefault="00737179" w:rsidP="00737179">
            <w:pPr>
              <w:ind w:firstLine="276"/>
              <w:contextualSpacing/>
              <w:jc w:val="both"/>
              <w:rPr>
                <w:bCs/>
                <w:iCs/>
              </w:rPr>
            </w:pPr>
          </w:p>
          <w:p w14:paraId="7C3766EC" w14:textId="39937852" w:rsidR="00081451" w:rsidRPr="00C22B40" w:rsidRDefault="004E6A11" w:rsidP="00AE3C66">
            <w:pPr>
              <w:ind w:firstLine="276"/>
              <w:contextualSpacing/>
              <w:jc w:val="both"/>
              <w:rPr>
                <w:bCs/>
                <w:iCs/>
              </w:rPr>
            </w:pPr>
            <w:r w:rsidRPr="00C22B40">
              <w:rPr>
                <w:bCs/>
                <w:iCs/>
              </w:rPr>
              <w:t>L</w:t>
            </w:r>
            <w:r w:rsidR="00276EAB" w:rsidRPr="00C22B40">
              <w:rPr>
                <w:bCs/>
                <w:iCs/>
              </w:rPr>
              <w:t xml:space="preserve">īdz ar </w:t>
            </w:r>
            <w:r w:rsidRPr="00C22B40">
              <w:rPr>
                <w:bCs/>
                <w:iCs/>
              </w:rPr>
              <w:t>L</w:t>
            </w:r>
            <w:r w:rsidR="00D63C19" w:rsidRPr="00C22B40">
              <w:rPr>
                <w:bCs/>
                <w:iCs/>
              </w:rPr>
              <w:t>IAA</w:t>
            </w:r>
            <w:r w:rsidRPr="00C22B40">
              <w:rPr>
                <w:bCs/>
                <w:iCs/>
              </w:rPr>
              <w:t xml:space="preserve"> </w:t>
            </w:r>
            <w:r w:rsidR="008C5DB4" w:rsidRPr="00C22B40">
              <w:rPr>
                <w:bCs/>
                <w:iCs/>
              </w:rPr>
              <w:t xml:space="preserve">projekta </w:t>
            </w:r>
            <w:r w:rsidR="00A845AD" w:rsidRPr="00C22B40">
              <w:rPr>
                <w:bCs/>
                <w:iCs/>
              </w:rPr>
              <w:t xml:space="preserve">un </w:t>
            </w:r>
            <w:r w:rsidR="004A6389" w:rsidRPr="00C22B40">
              <w:rPr>
                <w:bCs/>
                <w:iCs/>
              </w:rPr>
              <w:t xml:space="preserve">veicamo pienākumu </w:t>
            </w:r>
            <w:r w:rsidR="00A03C18" w:rsidRPr="00C22B40">
              <w:rPr>
                <w:bCs/>
                <w:iCs/>
              </w:rPr>
              <w:t>paplašināšanu un budžeta palielinājumu</w:t>
            </w:r>
            <w:r w:rsidR="00337202" w:rsidRPr="00C22B40">
              <w:rPr>
                <w:bCs/>
                <w:iCs/>
              </w:rPr>
              <w:t xml:space="preserve"> ir p</w:t>
            </w:r>
            <w:r w:rsidR="00A27EC1" w:rsidRPr="00C22B40">
              <w:rPr>
                <w:bCs/>
                <w:iCs/>
              </w:rPr>
              <w:t>aaugstināms</w:t>
            </w:r>
            <w:r w:rsidR="00F93685" w:rsidRPr="00C22B40">
              <w:rPr>
                <w:bCs/>
                <w:iCs/>
              </w:rPr>
              <w:t xml:space="preserve"> maksimā</w:t>
            </w:r>
            <w:r w:rsidR="00A27EC1" w:rsidRPr="00C22B40">
              <w:rPr>
                <w:bCs/>
                <w:iCs/>
              </w:rPr>
              <w:t xml:space="preserve">lais </w:t>
            </w:r>
            <w:r w:rsidR="00A27EC1" w:rsidRPr="00C22B40">
              <w:rPr>
                <w:b/>
                <w:iCs/>
              </w:rPr>
              <w:t xml:space="preserve">projekta vadības izmaksu slieksnis no </w:t>
            </w:r>
            <w:r w:rsidR="0048025C" w:rsidRPr="00C22B40">
              <w:rPr>
                <w:b/>
                <w:iCs/>
              </w:rPr>
              <w:t xml:space="preserve">36 000 </w:t>
            </w:r>
            <w:r w:rsidR="00777B44" w:rsidRPr="00C22B40">
              <w:rPr>
                <w:b/>
                <w:iCs/>
              </w:rPr>
              <w:t xml:space="preserve">uz 56 580 </w:t>
            </w:r>
            <w:r w:rsidR="004A6389" w:rsidRPr="00C22B40">
              <w:rPr>
                <w:b/>
                <w:i/>
              </w:rPr>
              <w:t>euro</w:t>
            </w:r>
            <w:r w:rsidR="004A6389" w:rsidRPr="00C22B40">
              <w:rPr>
                <w:bCs/>
                <w:iCs/>
              </w:rPr>
              <w:t xml:space="preserve"> </w:t>
            </w:r>
            <w:r w:rsidR="0048025C" w:rsidRPr="00C22B40">
              <w:rPr>
                <w:bCs/>
                <w:iCs/>
              </w:rPr>
              <w:t>gadā</w:t>
            </w:r>
            <w:r w:rsidR="00F03163" w:rsidRPr="00C22B40">
              <w:rPr>
                <w:bCs/>
                <w:iCs/>
              </w:rPr>
              <w:t xml:space="preserve"> saskaņā ar Finanšu ministrijas izstrādāto</w:t>
            </w:r>
            <w:r w:rsidR="00AF1C2B" w:rsidRPr="00C22B40">
              <w:rPr>
                <w:bCs/>
                <w:iCs/>
              </w:rPr>
              <w:t xml:space="preserve"> vadlīniju Nr. 2.1 </w:t>
            </w:r>
            <w:r w:rsidR="00AE3C66" w:rsidRPr="00C22B40">
              <w:rPr>
                <w:bCs/>
                <w:iCs/>
              </w:rPr>
              <w:t>“Vadlīnijas attiecināmo un neattiecināmo izmaksu noteikšanai 2014.-2020.gada plānošanas periodā”</w:t>
            </w:r>
            <w:r w:rsidR="00F03163" w:rsidRPr="00C22B40">
              <w:rPr>
                <w:bCs/>
                <w:iCs/>
              </w:rPr>
              <w:t xml:space="preserve"> </w:t>
            </w:r>
            <w:r w:rsidR="00EE5876" w:rsidRPr="00C22B40">
              <w:rPr>
                <w:bCs/>
                <w:iCs/>
              </w:rPr>
              <w:t>15.26. apakš</w:t>
            </w:r>
            <w:r w:rsidR="00F03163" w:rsidRPr="00C22B40">
              <w:rPr>
                <w:bCs/>
                <w:iCs/>
              </w:rPr>
              <w:t>punktam</w:t>
            </w:r>
            <w:r w:rsidR="00A03C18" w:rsidRPr="00C22B40">
              <w:rPr>
                <w:bCs/>
                <w:iCs/>
              </w:rPr>
              <w:t>.</w:t>
            </w:r>
            <w:r w:rsidR="00FF30F3" w:rsidRPr="00C22B40">
              <w:rPr>
                <w:bCs/>
                <w:iCs/>
              </w:rPr>
              <w:t xml:space="preserve"> Attiecīgi tiek grozīts MK noteikumu Nr.</w:t>
            </w:r>
            <w:r w:rsidR="0000621D" w:rsidRPr="00C22B40">
              <w:rPr>
                <w:bCs/>
                <w:iCs/>
              </w:rPr>
              <w:t xml:space="preserve"> </w:t>
            </w:r>
            <w:r w:rsidR="00FF30F3" w:rsidRPr="00C22B40">
              <w:rPr>
                <w:bCs/>
                <w:iCs/>
              </w:rPr>
              <w:t>365</w:t>
            </w:r>
            <w:r w:rsidR="00A03C18" w:rsidRPr="00C22B40">
              <w:rPr>
                <w:bCs/>
                <w:iCs/>
              </w:rPr>
              <w:t xml:space="preserve"> </w:t>
            </w:r>
            <w:r w:rsidR="00210A05" w:rsidRPr="00C22B40">
              <w:rPr>
                <w:b/>
                <w:iCs/>
              </w:rPr>
              <w:t>33.1.2.</w:t>
            </w:r>
            <w:r w:rsidR="00777B44" w:rsidRPr="00C22B40">
              <w:rPr>
                <w:b/>
                <w:iCs/>
              </w:rPr>
              <w:t xml:space="preserve"> apakšpunkts</w:t>
            </w:r>
            <w:r w:rsidR="00777B44" w:rsidRPr="00C22B40">
              <w:rPr>
                <w:bCs/>
                <w:iCs/>
              </w:rPr>
              <w:t>.</w:t>
            </w:r>
            <w:r w:rsidR="00831134" w:rsidRPr="00C22B40">
              <w:rPr>
                <w:bCs/>
                <w:iCs/>
              </w:rPr>
              <w:t xml:space="preserve"> </w:t>
            </w:r>
          </w:p>
          <w:p w14:paraId="05C72E54" w14:textId="11C02B35" w:rsidR="000A5663" w:rsidRPr="00C22B40" w:rsidRDefault="000A5663" w:rsidP="00B90F68">
            <w:pPr>
              <w:ind w:firstLine="276"/>
              <w:contextualSpacing/>
              <w:jc w:val="both"/>
              <w:rPr>
                <w:bCs/>
                <w:iCs/>
              </w:rPr>
            </w:pPr>
          </w:p>
          <w:p w14:paraId="1ADABB0A" w14:textId="57B0002B" w:rsidR="00F8164A" w:rsidRPr="00C22B40" w:rsidRDefault="001F3213" w:rsidP="001F3213">
            <w:pPr>
              <w:ind w:firstLine="276"/>
              <w:contextualSpacing/>
              <w:jc w:val="both"/>
              <w:rPr>
                <w:bCs/>
                <w:iCs/>
              </w:rPr>
            </w:pPr>
            <w:r w:rsidRPr="00C22B40">
              <w:rPr>
                <w:bCs/>
                <w:iCs/>
              </w:rPr>
              <w:t xml:space="preserve">Latvijas komersantos ir nepieciešams veicināt izpratni par kompetences un prasmju nozīmi eksportspējas kāpināšanā, lai panāktu ne vien efektīvu valsts atbalstīto apmācību </w:t>
            </w:r>
            <w:r w:rsidRPr="00C22B40">
              <w:rPr>
                <w:bCs/>
                <w:iCs/>
              </w:rPr>
              <w:lastRenderedPageBreak/>
              <w:t xml:space="preserve">iespēju izmantošanu, bet arī palielinātu privātā sektora iniciatīvu un ieguldījumus </w:t>
            </w:r>
            <w:r w:rsidR="009C54DB">
              <w:rPr>
                <w:bCs/>
                <w:iCs/>
              </w:rPr>
              <w:t>nodarbināto</w:t>
            </w:r>
            <w:r w:rsidRPr="00C22B40">
              <w:rPr>
                <w:bCs/>
                <w:iCs/>
              </w:rPr>
              <w:t xml:space="preserve"> apmācību nodrošināšanā atbilstoši aktuālākajām globālajām tendencēm. Tādējādi mārketinga aktivitātes, pasākumi un informatīvās kampaņas prasmju attīstīšanas motivācijai un eksportspējas celšanai sniedz ieguldījumu 1.2.2.3. pasākuma mērķa sasniegšanā, jo liek novērtēt kvalifikācijas celšanas un komersanta transformācijas nepieciešamību turpmākai konkurētspējai pasaules tirgū un eksportam. Līdz ar to komersanti tiek motivēti aktīvi ieguldīt transformācijai nepieciešamajās apmācībās arī savus līdzekļus, un tiek nodrošināts multiplikatora efekts uz tautsaimniecības struktūru. Tādēļ nepieciešams iekļaut  </w:t>
            </w:r>
            <w:r w:rsidRPr="00C22B40">
              <w:rPr>
                <w:b/>
                <w:bCs/>
                <w:iCs/>
              </w:rPr>
              <w:t xml:space="preserve">33.1.3. apakšpunktu </w:t>
            </w:r>
            <w:r w:rsidRPr="00C22B40">
              <w:rPr>
                <w:bCs/>
                <w:iCs/>
              </w:rPr>
              <w:t>attiecībā uz LIAA projektu, paredzot</w:t>
            </w:r>
            <w:r w:rsidRPr="00C22B40">
              <w:rPr>
                <w:b/>
                <w:bCs/>
                <w:iCs/>
              </w:rPr>
              <w:t xml:space="preserve"> informatīvo pasākumu izmaksas, </w:t>
            </w:r>
            <w:r w:rsidR="00B265CA">
              <w:rPr>
                <w:b/>
                <w:bCs/>
                <w:iCs/>
              </w:rPr>
              <w:t xml:space="preserve">kopā </w:t>
            </w:r>
            <w:r w:rsidRPr="00C22B40">
              <w:rPr>
                <w:b/>
                <w:bCs/>
                <w:iCs/>
              </w:rPr>
              <w:t>nepārsniedzot</w:t>
            </w:r>
            <w:r w:rsidR="00B265CA">
              <w:rPr>
                <w:b/>
                <w:bCs/>
                <w:iCs/>
              </w:rPr>
              <w:t xml:space="preserve"> </w:t>
            </w:r>
            <w:r w:rsidR="004E4825">
              <w:rPr>
                <w:b/>
                <w:bCs/>
                <w:iCs/>
              </w:rPr>
              <w:t>300 </w:t>
            </w:r>
            <w:r w:rsidR="00B265CA">
              <w:rPr>
                <w:b/>
                <w:bCs/>
                <w:iCs/>
              </w:rPr>
              <w:t xml:space="preserve">000 </w:t>
            </w:r>
            <w:r w:rsidR="00B265CA" w:rsidRPr="007B1E37">
              <w:rPr>
                <w:b/>
                <w:bCs/>
                <w:i/>
              </w:rPr>
              <w:t>euro</w:t>
            </w:r>
            <w:r w:rsidRPr="00C22B40">
              <w:rPr>
                <w:bCs/>
                <w:iCs/>
              </w:rPr>
              <w:t xml:space="preserve">. </w:t>
            </w:r>
            <w:r w:rsidR="00B7609E" w:rsidRPr="00C22B40">
              <w:rPr>
                <w:bCs/>
                <w:iCs/>
              </w:rPr>
              <w:t>Informatīvo pasākumu nodrošināšanai LIAA veiks iepirkumu.</w:t>
            </w:r>
            <w:r w:rsidR="003D31AF" w:rsidRPr="00C22B40">
              <w:rPr>
                <w:bCs/>
                <w:iCs/>
              </w:rPr>
              <w:t xml:space="preserve"> </w:t>
            </w:r>
            <w:r w:rsidR="00FE71AC" w:rsidRPr="00C22B40">
              <w:rPr>
                <w:bCs/>
                <w:iCs/>
              </w:rPr>
              <w:t xml:space="preserve">Savukārt </w:t>
            </w:r>
            <w:r w:rsidR="005F53D1" w:rsidRPr="00C22B40">
              <w:rPr>
                <w:bCs/>
                <w:iCs/>
              </w:rPr>
              <w:t>MK noteikumu Nr. 365 33.2.2. apakšpunkts</w:t>
            </w:r>
            <w:r w:rsidR="00CA4323" w:rsidRPr="00C22B40">
              <w:rPr>
                <w:bCs/>
                <w:iCs/>
              </w:rPr>
              <w:t xml:space="preserve"> tiek piemērots </w:t>
            </w:r>
            <w:r w:rsidR="00040BBF" w:rsidRPr="00C22B40">
              <w:rPr>
                <w:bCs/>
                <w:iCs/>
              </w:rPr>
              <w:t>projektu obligātajām publicitātes izmaksām</w:t>
            </w:r>
            <w:r w:rsidR="00BB497D" w:rsidRPr="00C22B40">
              <w:t xml:space="preserve"> </w:t>
            </w:r>
            <w:r w:rsidR="00D618D5" w:rsidRPr="00C22B40">
              <w:t>un</w:t>
            </w:r>
            <w:r w:rsidR="00933235" w:rsidRPr="00C22B40">
              <w:t xml:space="preserve"> citiem</w:t>
            </w:r>
            <w:r w:rsidR="00D618D5" w:rsidRPr="00C22B40">
              <w:t xml:space="preserve"> </w:t>
            </w:r>
            <w:r w:rsidR="00933235" w:rsidRPr="00C22B40">
              <w:t>informācijas un publicitātes pasākumiem</w:t>
            </w:r>
            <w:r w:rsidR="00153F25" w:rsidRPr="00C22B40">
              <w:t xml:space="preserve"> par projekta ieviešanu</w:t>
            </w:r>
            <w:r w:rsidR="00933235" w:rsidRPr="00C22B40">
              <w:t xml:space="preserve">, kas </w:t>
            </w:r>
            <w:r w:rsidR="005246EA" w:rsidRPr="00C22B40">
              <w:t>n</w:t>
            </w:r>
            <w:r w:rsidR="00BB497D" w:rsidRPr="00C22B40">
              <w:rPr>
                <w:bCs/>
                <w:iCs/>
              </w:rPr>
              <w:t>av tieši saistīt</w:t>
            </w:r>
            <w:r w:rsidR="00FE71AC" w:rsidRPr="00C22B40">
              <w:rPr>
                <w:bCs/>
                <w:iCs/>
              </w:rPr>
              <w:t>i</w:t>
            </w:r>
            <w:r w:rsidR="00BB497D" w:rsidRPr="00C22B40">
              <w:rPr>
                <w:bCs/>
                <w:iCs/>
              </w:rPr>
              <w:t xml:space="preserve"> ar projekta rezultātu sasniegšanu.</w:t>
            </w:r>
            <w:r w:rsidR="00FF7E11">
              <w:rPr>
                <w:bCs/>
                <w:iCs/>
              </w:rPr>
              <w:t xml:space="preserve"> </w:t>
            </w:r>
            <w:r w:rsidR="006E4E2C">
              <w:rPr>
                <w:bCs/>
                <w:iCs/>
              </w:rPr>
              <w:t>Informatīvo pasākumu kopējo izmaksu</w:t>
            </w:r>
            <w:r w:rsidR="00FF7E11">
              <w:rPr>
                <w:bCs/>
                <w:iCs/>
              </w:rPr>
              <w:t xml:space="preserve"> ierobežojums paredzēts, lai nodrošinātu sabalansētu izmaksu attiecību starp gala labuma guvēju atbalsta pamatdarbībām (apmācībām) un </w:t>
            </w:r>
            <w:r w:rsidR="00474C9E">
              <w:rPr>
                <w:bCs/>
                <w:iCs/>
              </w:rPr>
              <w:t>darbībām multiplikatora efekta panākšanai (komunikācija mērķauditorijas uzvedības maiņai, proti, darbinieku apmācīšanu aktuālajās prasmēs)</w:t>
            </w:r>
            <w:r w:rsidR="00FF7E11">
              <w:rPr>
                <w:bCs/>
                <w:iCs/>
              </w:rPr>
              <w:t>.</w:t>
            </w:r>
            <w:r w:rsidR="006714B5">
              <w:rPr>
                <w:bCs/>
                <w:iCs/>
              </w:rPr>
              <w:t xml:space="preserve"> Izmaksu griesti noteikti, ņemot vērā kampaņu un citu komunikācijas aktivitāšu izmaksas, kuru mērķis ir mainīt plašas sabiedrības daļas viedokli un rīcību, piemēram, Valsts izglītības attīstības aģentūrai 2020.</w:t>
            </w:r>
            <w:r w:rsidR="00FE1A84">
              <w:rPr>
                <w:bCs/>
                <w:iCs/>
              </w:rPr>
              <w:t xml:space="preserve"> </w:t>
            </w:r>
            <w:r w:rsidR="00DF711A">
              <w:rPr>
                <w:bCs/>
                <w:iCs/>
              </w:rPr>
              <w:t>g</w:t>
            </w:r>
            <w:r w:rsidR="00FE1A84">
              <w:rPr>
                <w:bCs/>
                <w:iCs/>
              </w:rPr>
              <w:t>adā</w:t>
            </w:r>
            <w:r w:rsidR="006714B5">
              <w:rPr>
                <w:bCs/>
                <w:iCs/>
              </w:rPr>
              <w:t xml:space="preserve"> noslēgts iepirkuma līgums </w:t>
            </w:r>
            <w:r w:rsidR="006714B5" w:rsidRPr="006714B5">
              <w:rPr>
                <w:bCs/>
                <w:iCs/>
              </w:rPr>
              <w:t xml:space="preserve">„Pieaugušo izglītības projekta integrētās komunikācijas kampaņu koncepcijas izstrāde un īstenošana” </w:t>
            </w:r>
            <w:r w:rsidR="006714B5">
              <w:rPr>
                <w:bCs/>
                <w:iCs/>
              </w:rPr>
              <w:t xml:space="preserve">par </w:t>
            </w:r>
            <w:r w:rsidR="006714B5" w:rsidRPr="006714B5">
              <w:rPr>
                <w:bCs/>
                <w:iCs/>
              </w:rPr>
              <w:t>164</w:t>
            </w:r>
            <w:r w:rsidR="006714B5">
              <w:rPr>
                <w:bCs/>
                <w:iCs/>
              </w:rPr>
              <w:t> </w:t>
            </w:r>
            <w:r w:rsidR="006714B5" w:rsidRPr="006714B5">
              <w:rPr>
                <w:bCs/>
                <w:iCs/>
              </w:rPr>
              <w:t>905</w:t>
            </w:r>
            <w:r w:rsidR="006714B5">
              <w:rPr>
                <w:bCs/>
                <w:iCs/>
              </w:rPr>
              <w:t>,</w:t>
            </w:r>
            <w:r w:rsidR="006714B5" w:rsidRPr="006714B5">
              <w:rPr>
                <w:bCs/>
                <w:iCs/>
              </w:rPr>
              <w:t xml:space="preserve">50 </w:t>
            </w:r>
            <w:r w:rsidR="006714B5" w:rsidRPr="00BE3CAB">
              <w:rPr>
                <w:bCs/>
                <w:i/>
              </w:rPr>
              <w:t>euro</w:t>
            </w:r>
            <w:r w:rsidR="006714B5">
              <w:rPr>
                <w:bCs/>
                <w:iCs/>
              </w:rPr>
              <w:t xml:space="preserve"> </w:t>
            </w:r>
            <w:r w:rsidR="006714B5" w:rsidRPr="006714B5">
              <w:rPr>
                <w:bCs/>
                <w:iCs/>
              </w:rPr>
              <w:t>bez PVN</w:t>
            </w:r>
            <w:r w:rsidR="006714B5">
              <w:rPr>
                <w:bCs/>
                <w:iCs/>
              </w:rPr>
              <w:t>, Labklājības ministrijai 2019.</w:t>
            </w:r>
            <w:r w:rsidR="00FE1A84">
              <w:rPr>
                <w:bCs/>
                <w:iCs/>
              </w:rPr>
              <w:t xml:space="preserve"> </w:t>
            </w:r>
            <w:r w:rsidR="00DF711A">
              <w:rPr>
                <w:bCs/>
                <w:iCs/>
              </w:rPr>
              <w:t>g</w:t>
            </w:r>
            <w:r w:rsidR="00FE1A84">
              <w:rPr>
                <w:bCs/>
                <w:iCs/>
              </w:rPr>
              <w:t>adā</w:t>
            </w:r>
            <w:r w:rsidR="006714B5">
              <w:rPr>
                <w:bCs/>
                <w:iCs/>
              </w:rPr>
              <w:t xml:space="preserve"> noslēgts iepirkuma līgums “Informatīvā kampaņa deinstitucionalizācijas procesa atbalstam Latvijā” par </w:t>
            </w:r>
            <w:r w:rsidR="00160169">
              <w:rPr>
                <w:bCs/>
                <w:iCs/>
              </w:rPr>
              <w:t xml:space="preserve">121 020,00 </w:t>
            </w:r>
            <w:r w:rsidR="00160169" w:rsidRPr="00160169">
              <w:rPr>
                <w:bCs/>
                <w:i/>
                <w:iCs/>
              </w:rPr>
              <w:t>euro</w:t>
            </w:r>
            <w:r w:rsidR="00160169" w:rsidRPr="00160169">
              <w:rPr>
                <w:bCs/>
                <w:iCs/>
              </w:rPr>
              <w:t xml:space="preserve"> bez PVN</w:t>
            </w:r>
            <w:r w:rsidR="00160169">
              <w:rPr>
                <w:bCs/>
                <w:iCs/>
              </w:rPr>
              <w:t>.</w:t>
            </w:r>
            <w:r w:rsidR="004E4825">
              <w:rPr>
                <w:bCs/>
                <w:iCs/>
              </w:rPr>
              <w:t xml:space="preserve"> Līdz ar to, prognozējot, ka var būt nepieciešamas divas kampaņas vai viena kampaņa un citas mazāka mēroga aktivitātes, kā finansējuma griesti noteikti 300 000 </w:t>
            </w:r>
            <w:r w:rsidR="004E4825" w:rsidRPr="00BE3CAB">
              <w:rPr>
                <w:bCs/>
                <w:i/>
              </w:rPr>
              <w:t>euro</w:t>
            </w:r>
            <w:r w:rsidR="004E4825">
              <w:rPr>
                <w:bCs/>
                <w:iCs/>
              </w:rPr>
              <w:t>.</w:t>
            </w:r>
          </w:p>
          <w:p w14:paraId="271F4D74" w14:textId="76EB1F9F" w:rsidR="003E6B2C" w:rsidRPr="00C22B40" w:rsidRDefault="003E6B2C" w:rsidP="00F83D6C">
            <w:pPr>
              <w:contextualSpacing/>
              <w:jc w:val="both"/>
              <w:rPr>
                <w:bCs/>
                <w:iCs/>
              </w:rPr>
            </w:pPr>
          </w:p>
          <w:p w14:paraId="352917B7" w14:textId="27FDD1F6" w:rsidR="003E6B2C" w:rsidRPr="00C22B40" w:rsidRDefault="00F83D6C" w:rsidP="00B90F68">
            <w:pPr>
              <w:ind w:firstLine="276"/>
              <w:contextualSpacing/>
              <w:jc w:val="both"/>
              <w:rPr>
                <w:bCs/>
                <w:iCs/>
              </w:rPr>
            </w:pPr>
            <w:r w:rsidRPr="00C22B40">
              <w:rPr>
                <w:bCs/>
                <w:iCs/>
              </w:rPr>
              <w:t xml:space="preserve">MK noteikumu Nr. 365 33. punktā ir norādītas attiecināmās projektu īstenošanas izmaksu pozīcijas, 33.2. apakšpunktā ietverot netiešās attiecināmās izmaksas. Ņemot vērā Covid-19 krīzes radītos apstākļus un pasaules tendences attālināto tiešsaistes risinājumu ieviešanā, nepieciešams paredzēt iespēju apmācības nodrošināt klātienē un/vai tiešsaistē atbilstoši esošajām vajadzībām, iespējām un epidemioloģiskajiem apstākļiem paredzot arī tiešsaistes platformu abonementu izmaksas, tādēļ nepieciešams grozīt </w:t>
            </w:r>
            <w:r w:rsidR="003E6B2C" w:rsidRPr="00C22B40">
              <w:rPr>
                <w:b/>
                <w:iCs/>
              </w:rPr>
              <w:t>33.2.1.2. apakšpunktu</w:t>
            </w:r>
            <w:r w:rsidRPr="00C22B40">
              <w:rPr>
                <w:b/>
                <w:iCs/>
              </w:rPr>
              <w:t>.</w:t>
            </w:r>
          </w:p>
          <w:p w14:paraId="5349103A" w14:textId="77777777" w:rsidR="003E6B2C" w:rsidRPr="00C22B40" w:rsidRDefault="003E6B2C" w:rsidP="00B90F68">
            <w:pPr>
              <w:ind w:firstLine="276"/>
              <w:contextualSpacing/>
              <w:jc w:val="both"/>
              <w:rPr>
                <w:bCs/>
                <w:iCs/>
              </w:rPr>
            </w:pPr>
          </w:p>
          <w:p w14:paraId="48FBE25C" w14:textId="107056FD" w:rsidR="00B9545F" w:rsidRPr="00C22B40" w:rsidRDefault="0016393C" w:rsidP="00B9545F">
            <w:pPr>
              <w:ind w:firstLine="276"/>
              <w:contextualSpacing/>
              <w:jc w:val="both"/>
              <w:rPr>
                <w:bCs/>
                <w:iCs/>
              </w:rPr>
            </w:pPr>
            <w:r w:rsidRPr="0016393C">
              <w:rPr>
                <w:bCs/>
                <w:iCs/>
              </w:rPr>
              <w:lastRenderedPageBreak/>
              <w:t>Lai nodrošinātu nepārprotamu izpratni par periodu, cik ilgi 1.2.2.</w:t>
            </w:r>
            <w:r>
              <w:rPr>
                <w:bCs/>
                <w:iCs/>
              </w:rPr>
              <w:t>3</w:t>
            </w:r>
            <w:r w:rsidRPr="0016393C">
              <w:rPr>
                <w:bCs/>
                <w:iCs/>
              </w:rPr>
              <w:t>.</w:t>
            </w:r>
            <w:r w:rsidR="0039226F">
              <w:rPr>
                <w:bCs/>
                <w:iCs/>
              </w:rPr>
              <w:t xml:space="preserve"> </w:t>
            </w:r>
            <w:r w:rsidRPr="0016393C">
              <w:rPr>
                <w:bCs/>
                <w:iCs/>
              </w:rPr>
              <w:t xml:space="preserve">pasākuma ietvaros komercdarbības atbalstu saskaņā ar Komisijas </w:t>
            </w:r>
            <w:r w:rsidR="00BE07D0">
              <w:rPr>
                <w:bCs/>
                <w:iCs/>
              </w:rPr>
              <w:t>regulu</w:t>
            </w:r>
            <w:r w:rsidRPr="0016393C">
              <w:rPr>
                <w:bCs/>
                <w:iCs/>
              </w:rPr>
              <w:t xml:space="preserve"> Nr. 1407/2013 būs iespējams sniegt, nepieciešams precizēt </w:t>
            </w:r>
            <w:r w:rsidRPr="00607774">
              <w:rPr>
                <w:b/>
                <w:iCs/>
              </w:rPr>
              <w:t>MK noteikumu Nr.</w:t>
            </w:r>
            <w:r w:rsidR="0039226F">
              <w:rPr>
                <w:b/>
                <w:iCs/>
              </w:rPr>
              <w:t xml:space="preserve"> </w:t>
            </w:r>
            <w:r w:rsidRPr="00607774">
              <w:rPr>
                <w:b/>
                <w:iCs/>
              </w:rPr>
              <w:t>365 37. punktu</w:t>
            </w:r>
            <w:r w:rsidRPr="0016393C">
              <w:rPr>
                <w:bCs/>
                <w:iCs/>
              </w:rPr>
              <w:t xml:space="preserve"> atbilstoši Eiropas Komisijas Konkurences ģenerāldirektorāta 2020.</w:t>
            </w:r>
            <w:r w:rsidR="00402A3D">
              <w:rPr>
                <w:bCs/>
                <w:iCs/>
              </w:rPr>
              <w:t xml:space="preserve"> </w:t>
            </w:r>
            <w:r w:rsidRPr="0016393C">
              <w:rPr>
                <w:bCs/>
                <w:iCs/>
              </w:rPr>
              <w:t>gada 2.</w:t>
            </w:r>
            <w:r w:rsidR="0039226F">
              <w:rPr>
                <w:bCs/>
                <w:iCs/>
              </w:rPr>
              <w:t xml:space="preserve"> </w:t>
            </w:r>
            <w:r w:rsidRPr="0016393C">
              <w:rPr>
                <w:bCs/>
                <w:iCs/>
              </w:rPr>
              <w:t xml:space="preserve">jūlijā apstiprinātajai Komisijas regulai (ES) 2020/972, ar ko groza Regulu (ES) Nr. 1407/2013 attiecībā uz tās pagarināšanu un groza Regulu (ES) Nr. 651/2014 attiecībā uz tās pagarināšanu un attiecīgiem pielāgojumiem, ar kuru tas pagarina Regulas (ES) Nr. 1407/2013 un Regulas (ES) Nr. 651/2014 piemērošanas termiņu </w:t>
            </w:r>
            <w:r w:rsidRPr="00607774">
              <w:rPr>
                <w:b/>
                <w:iCs/>
              </w:rPr>
              <w:t>līdz 2023.</w:t>
            </w:r>
            <w:r w:rsidR="005E0432">
              <w:rPr>
                <w:b/>
                <w:iCs/>
              </w:rPr>
              <w:t xml:space="preserve"> </w:t>
            </w:r>
            <w:r w:rsidRPr="00607774">
              <w:rPr>
                <w:b/>
                <w:iCs/>
              </w:rPr>
              <w:t>gada 31.</w:t>
            </w:r>
            <w:r w:rsidR="00C91140">
              <w:rPr>
                <w:b/>
                <w:iCs/>
              </w:rPr>
              <w:t xml:space="preserve"> </w:t>
            </w:r>
            <w:r w:rsidRPr="00607774">
              <w:rPr>
                <w:b/>
                <w:iCs/>
              </w:rPr>
              <w:t>decembrim</w:t>
            </w:r>
            <w:r w:rsidRPr="0016393C">
              <w:rPr>
                <w:bCs/>
                <w:iCs/>
              </w:rPr>
              <w:t>.</w:t>
            </w:r>
            <w:r>
              <w:rPr>
                <w:bCs/>
                <w:iCs/>
              </w:rPr>
              <w:t xml:space="preserve"> </w:t>
            </w:r>
            <w:r w:rsidR="008A5712">
              <w:rPr>
                <w:bCs/>
                <w:iCs/>
              </w:rPr>
              <w:t>Šie</w:t>
            </w:r>
            <w:r w:rsidR="008A5712" w:rsidRPr="008A5712">
              <w:rPr>
                <w:bCs/>
                <w:iCs/>
              </w:rPr>
              <w:t xml:space="preserve"> </w:t>
            </w:r>
            <w:r w:rsidR="008A5712">
              <w:rPr>
                <w:bCs/>
                <w:iCs/>
              </w:rPr>
              <w:t xml:space="preserve">grozījumi </w:t>
            </w:r>
            <w:r w:rsidR="008A5712" w:rsidRPr="008A5712">
              <w:rPr>
                <w:bCs/>
                <w:iCs/>
              </w:rPr>
              <w:t>MK noteikum</w:t>
            </w:r>
            <w:r w:rsidR="008A5712">
              <w:rPr>
                <w:bCs/>
                <w:iCs/>
              </w:rPr>
              <w:t>os</w:t>
            </w:r>
            <w:r w:rsidR="008A5712" w:rsidRPr="008A5712">
              <w:rPr>
                <w:bCs/>
                <w:iCs/>
              </w:rPr>
              <w:t xml:space="preserve"> Nr.</w:t>
            </w:r>
            <w:r w:rsidR="0039226F">
              <w:rPr>
                <w:bCs/>
                <w:iCs/>
              </w:rPr>
              <w:t xml:space="preserve"> </w:t>
            </w:r>
            <w:r w:rsidR="008A5712" w:rsidRPr="008A5712">
              <w:rPr>
                <w:bCs/>
                <w:iCs/>
              </w:rPr>
              <w:t>365 1.2.2.3. pasākuma projektiem ir pielīdzināmi Ministru kabineta 2016.</w:t>
            </w:r>
            <w:r w:rsidR="0039226F">
              <w:rPr>
                <w:bCs/>
                <w:iCs/>
              </w:rPr>
              <w:t xml:space="preserve"> </w:t>
            </w:r>
            <w:r w:rsidR="008A5712" w:rsidRPr="008A5712">
              <w:rPr>
                <w:bCs/>
                <w:iCs/>
              </w:rPr>
              <w:t>gada 14.</w:t>
            </w:r>
            <w:r w:rsidR="006750E2">
              <w:rPr>
                <w:bCs/>
                <w:iCs/>
              </w:rPr>
              <w:t xml:space="preserve"> </w:t>
            </w:r>
            <w:r w:rsidR="008A5712" w:rsidRPr="008A5712">
              <w:rPr>
                <w:bCs/>
                <w:iCs/>
              </w:rPr>
              <w:t>decembra noteikumos Nr. 784 "Kārtība, kādā Eiropas Savienības struktūrfondu un Kohēzijas fonda vadībā iesaistītās institūcijas nodrošina plānošanas dokumentu sagatavošanu un šo fondu ieviešanu 2014.–2020.gada plānošanas periodā" 51.</w:t>
            </w:r>
            <w:r w:rsidR="008A5712" w:rsidRPr="00607774">
              <w:rPr>
                <w:bCs/>
                <w:iCs/>
                <w:vertAlign w:val="superscript"/>
              </w:rPr>
              <w:t>4</w:t>
            </w:r>
            <w:r w:rsidR="008A5712" w:rsidRPr="008A5712">
              <w:rPr>
                <w:bCs/>
                <w:iCs/>
              </w:rPr>
              <w:t>7.</w:t>
            </w:r>
            <w:r w:rsidR="00C91140">
              <w:rPr>
                <w:bCs/>
                <w:iCs/>
              </w:rPr>
              <w:t xml:space="preserve"> </w:t>
            </w:r>
            <w:r w:rsidR="008A5712" w:rsidRPr="008A5712">
              <w:rPr>
                <w:bCs/>
                <w:iCs/>
              </w:rPr>
              <w:t>apakšpunkta izņēmumam, un C</w:t>
            </w:r>
            <w:r w:rsidR="008A5712">
              <w:rPr>
                <w:bCs/>
                <w:iCs/>
              </w:rPr>
              <w:t>entrālā finanšu un līgumu aģentūra</w:t>
            </w:r>
            <w:r w:rsidR="008A5712" w:rsidRPr="008A5712">
              <w:rPr>
                <w:bCs/>
                <w:iCs/>
              </w:rPr>
              <w:t xml:space="preserve"> ir tiesīga pagarināt visus līgumus līdz 2023.</w:t>
            </w:r>
            <w:r w:rsidR="00C91140">
              <w:rPr>
                <w:bCs/>
                <w:iCs/>
              </w:rPr>
              <w:t xml:space="preserve"> </w:t>
            </w:r>
            <w:r w:rsidR="008A5712" w:rsidRPr="008A5712">
              <w:rPr>
                <w:bCs/>
                <w:iCs/>
              </w:rPr>
              <w:t>gada 31.</w:t>
            </w:r>
            <w:r w:rsidR="00C91140">
              <w:rPr>
                <w:bCs/>
                <w:iCs/>
              </w:rPr>
              <w:t xml:space="preserve"> </w:t>
            </w:r>
            <w:r w:rsidR="008A5712" w:rsidRPr="008A5712">
              <w:rPr>
                <w:bCs/>
                <w:iCs/>
              </w:rPr>
              <w:t>decembrim, neierobežojoties ar 6 mēnešu limitu.</w:t>
            </w:r>
            <w:r w:rsidR="008A5712">
              <w:rPr>
                <w:bCs/>
                <w:iCs/>
              </w:rPr>
              <w:t xml:space="preserve"> </w:t>
            </w:r>
          </w:p>
          <w:p w14:paraId="3938FD24" w14:textId="77777777" w:rsidR="00B9545F" w:rsidRPr="00C22B40" w:rsidRDefault="00B9545F" w:rsidP="00B90F68">
            <w:pPr>
              <w:ind w:firstLine="276"/>
              <w:contextualSpacing/>
              <w:jc w:val="both"/>
              <w:rPr>
                <w:bCs/>
                <w:iCs/>
              </w:rPr>
            </w:pPr>
          </w:p>
          <w:p w14:paraId="2EBB4755" w14:textId="0227D026" w:rsidR="001379CD" w:rsidRPr="00C22B40" w:rsidRDefault="001379CD" w:rsidP="00B9545F">
            <w:pPr>
              <w:ind w:firstLine="276"/>
              <w:contextualSpacing/>
              <w:jc w:val="both"/>
              <w:rPr>
                <w:bCs/>
                <w:iCs/>
              </w:rPr>
            </w:pPr>
            <w:r w:rsidRPr="00C22B40">
              <w:rPr>
                <w:bCs/>
                <w:iCs/>
              </w:rPr>
              <w:t>Ņemot vērā Covid-19 krīzes radītos apstākļus un pasaules tendences attālināto tiešsaistes risinājumu ieviešanā, nepieciešams paredzēt iespēju apmācības nodrošināt klātienē un/vai tiešsaistē</w:t>
            </w:r>
            <w:r w:rsidR="00882574" w:rsidRPr="00C22B40">
              <w:rPr>
                <w:bCs/>
                <w:iCs/>
              </w:rPr>
              <w:t xml:space="preserve"> kā ārvalstīs, tā Latvijā</w:t>
            </w:r>
            <w:r w:rsidRPr="00C22B40">
              <w:rPr>
                <w:bCs/>
                <w:iCs/>
              </w:rPr>
              <w:t xml:space="preserve"> atbilstoši esošajām vajadzībām, iespējām un epidemioloģiskajiem apstākļiem. Līdz ar to tiek attiecīgi papildināts MK noteikumu Nr.</w:t>
            </w:r>
            <w:r w:rsidR="008300A7" w:rsidRPr="00C22B40">
              <w:rPr>
                <w:bCs/>
                <w:iCs/>
              </w:rPr>
              <w:t xml:space="preserve"> </w:t>
            </w:r>
            <w:r w:rsidRPr="00C22B40">
              <w:rPr>
                <w:bCs/>
                <w:iCs/>
              </w:rPr>
              <w:t xml:space="preserve">365 </w:t>
            </w:r>
            <w:r w:rsidRPr="00C22B40">
              <w:rPr>
                <w:b/>
                <w:iCs/>
              </w:rPr>
              <w:t>38.</w:t>
            </w:r>
            <w:r w:rsidR="008300A7" w:rsidRPr="00C22B40">
              <w:rPr>
                <w:b/>
                <w:iCs/>
              </w:rPr>
              <w:t xml:space="preserve"> </w:t>
            </w:r>
            <w:r w:rsidRPr="00C22B40">
              <w:rPr>
                <w:b/>
                <w:iCs/>
              </w:rPr>
              <w:t>punkts</w:t>
            </w:r>
            <w:r w:rsidR="00882574" w:rsidRPr="00C22B40">
              <w:rPr>
                <w:b/>
                <w:iCs/>
              </w:rPr>
              <w:t>.</w:t>
            </w:r>
          </w:p>
          <w:p w14:paraId="4244A6C7" w14:textId="77777777" w:rsidR="001D4BF6" w:rsidRPr="00C22B40" w:rsidRDefault="001D4BF6" w:rsidP="001379CD">
            <w:pPr>
              <w:ind w:firstLine="276"/>
              <w:contextualSpacing/>
              <w:jc w:val="both"/>
              <w:rPr>
                <w:bCs/>
                <w:iCs/>
              </w:rPr>
            </w:pPr>
          </w:p>
          <w:p w14:paraId="1CF770DC" w14:textId="09A32E32" w:rsidR="00AE17FC" w:rsidRDefault="00AE17FC" w:rsidP="001379CD">
            <w:pPr>
              <w:ind w:firstLine="276"/>
              <w:contextualSpacing/>
              <w:jc w:val="both"/>
              <w:rPr>
                <w:bCs/>
                <w:iCs/>
              </w:rPr>
            </w:pPr>
            <w:r w:rsidRPr="00AE17FC">
              <w:rPr>
                <w:bCs/>
                <w:iCs/>
              </w:rPr>
              <w:t>MK noteikumu</w:t>
            </w:r>
            <w:r>
              <w:rPr>
                <w:bCs/>
                <w:iCs/>
              </w:rPr>
              <w:t xml:space="preserve"> Nr.</w:t>
            </w:r>
            <w:r w:rsidRPr="00AE17FC">
              <w:rPr>
                <w:bCs/>
                <w:iCs/>
              </w:rPr>
              <w:t xml:space="preserve"> 365 39.</w:t>
            </w:r>
            <w:r w:rsidR="0039226F">
              <w:rPr>
                <w:bCs/>
                <w:iCs/>
              </w:rPr>
              <w:t xml:space="preserve"> </w:t>
            </w:r>
            <w:r w:rsidRPr="00AE17FC">
              <w:rPr>
                <w:bCs/>
                <w:iCs/>
              </w:rPr>
              <w:t>punktā noteiktā Komisijas regulas Nr. </w:t>
            </w:r>
            <w:r w:rsidRPr="00CC0D6A">
              <w:t>651/2014</w:t>
            </w:r>
            <w:r w:rsidRPr="00AE17FC">
              <w:rPr>
                <w:bCs/>
                <w:iCs/>
              </w:rPr>
              <w:t xml:space="preserve"> 4. panta 1. punkta "n" apakšpunktā noteiktā </w:t>
            </w:r>
            <w:r w:rsidRPr="00CC0D6A">
              <w:rPr>
                <w:b/>
                <w:iCs/>
              </w:rPr>
              <w:t>robežvērtības ievērošanas prasības ievērošana</w:t>
            </w:r>
            <w:r w:rsidRPr="00AE17FC">
              <w:rPr>
                <w:bCs/>
                <w:iCs/>
              </w:rPr>
              <w:t xml:space="preserve">, ka atbalstu nepiemēro, ja pārsniegts 2 milj. </w:t>
            </w:r>
            <w:r w:rsidRPr="00CC0D6A">
              <w:rPr>
                <w:bCs/>
                <w:i/>
              </w:rPr>
              <w:t>e</w:t>
            </w:r>
            <w:r w:rsidR="0039226F">
              <w:rPr>
                <w:bCs/>
                <w:i/>
              </w:rPr>
              <w:t>u</w:t>
            </w:r>
            <w:r w:rsidRPr="00CC0D6A">
              <w:rPr>
                <w:bCs/>
                <w:i/>
              </w:rPr>
              <w:t xml:space="preserve">ro </w:t>
            </w:r>
            <w:r w:rsidRPr="00AE17FC">
              <w:rPr>
                <w:bCs/>
                <w:iCs/>
              </w:rPr>
              <w:t>slieksnis vienam mācību projektam</w:t>
            </w:r>
            <w:r>
              <w:rPr>
                <w:bCs/>
                <w:iCs/>
              </w:rPr>
              <w:t xml:space="preserve"> jeb </w:t>
            </w:r>
            <w:r w:rsidR="009C6680">
              <w:rPr>
                <w:bCs/>
                <w:iCs/>
              </w:rPr>
              <w:t xml:space="preserve">apmācību </w:t>
            </w:r>
            <w:r>
              <w:rPr>
                <w:bCs/>
                <w:iCs/>
              </w:rPr>
              <w:t>tēmai, tiek realizēta, nodrošinot komersantiem plašu apmācību tēmu klāstu atbilstoši investoru un pašu komersantu vajadzībām.</w:t>
            </w:r>
            <w:r w:rsidR="00DF649D">
              <w:t xml:space="preserve"> </w:t>
            </w:r>
            <w:r w:rsidR="00DF649D" w:rsidRPr="00DF649D">
              <w:rPr>
                <w:bCs/>
                <w:iCs/>
              </w:rPr>
              <w:t>Atbilstoši EK sniegtajam skaidrojumam eWIKI sistēmā, jēdziens “apmācību” projekts” nozīmē katru atsevišķu apmācību jomu un maksimālā robežvērtība vienai apmācību jomai, kuru apgūst komersantu nodarbinātie, ir 2 mEUR</w:t>
            </w:r>
            <w:r w:rsidR="00DF649D">
              <w:rPr>
                <w:bCs/>
                <w:iCs/>
              </w:rPr>
              <w:t xml:space="preserve">. </w:t>
            </w:r>
            <w:r w:rsidR="00800C94">
              <w:rPr>
                <w:bCs/>
                <w:iCs/>
              </w:rPr>
              <w:t xml:space="preserve"> </w:t>
            </w:r>
            <w:r>
              <w:rPr>
                <w:bCs/>
                <w:iCs/>
              </w:rPr>
              <w:t xml:space="preserve"> Apmācību izmaksas tiek detalizēti uzskaitītas no finansējuma saņēmēja puses gan plānojot apmācīb</w:t>
            </w:r>
            <w:r w:rsidR="00BE2D6F">
              <w:rPr>
                <w:bCs/>
                <w:iCs/>
              </w:rPr>
              <w:t>u</w:t>
            </w:r>
            <w:r>
              <w:rPr>
                <w:bCs/>
                <w:iCs/>
              </w:rPr>
              <w:t xml:space="preserve"> iepirkumus, gan attiecinot </w:t>
            </w:r>
            <w:r w:rsidR="00CC0D6A">
              <w:rPr>
                <w:bCs/>
                <w:iCs/>
              </w:rPr>
              <w:t>gala labuma</w:t>
            </w:r>
            <w:r>
              <w:rPr>
                <w:bCs/>
                <w:iCs/>
              </w:rPr>
              <w:t xml:space="preserve"> guvēja iepirktas mācības. Vienlaikus, ņemot vērā 1.2.2.3. pasākuma kopējo finansējumu, apmācību virzienu un tēmu skaitu, kā arī katra veida apmācībām nepieciešamo minimālo finansējumu, pasākuma ietvaros aritmētiski nav iespējama </w:t>
            </w:r>
            <w:r w:rsidRPr="00AE17FC">
              <w:rPr>
                <w:bCs/>
                <w:iCs/>
              </w:rPr>
              <w:t xml:space="preserve">2 milj. </w:t>
            </w:r>
            <w:r w:rsidR="005E0432" w:rsidRPr="005E0432">
              <w:rPr>
                <w:bCs/>
                <w:iCs/>
              </w:rPr>
              <w:t>EUR</w:t>
            </w:r>
            <w:r w:rsidRPr="00AE17FC">
              <w:rPr>
                <w:bCs/>
                <w:iCs/>
              </w:rPr>
              <w:t xml:space="preserve"> slie</w:t>
            </w:r>
            <w:r>
              <w:rPr>
                <w:bCs/>
                <w:iCs/>
              </w:rPr>
              <w:t>kšņa pārsniegšana</w:t>
            </w:r>
            <w:r w:rsidRPr="00AE17FC">
              <w:rPr>
                <w:bCs/>
                <w:iCs/>
              </w:rPr>
              <w:t>.</w:t>
            </w:r>
          </w:p>
          <w:p w14:paraId="3D822FEF" w14:textId="77777777" w:rsidR="00AE17FC" w:rsidRDefault="00AE17FC" w:rsidP="001379CD">
            <w:pPr>
              <w:ind w:firstLine="276"/>
              <w:contextualSpacing/>
              <w:jc w:val="both"/>
              <w:rPr>
                <w:bCs/>
                <w:iCs/>
              </w:rPr>
            </w:pPr>
          </w:p>
          <w:p w14:paraId="20D2E625" w14:textId="489903B6" w:rsidR="006B6081" w:rsidRPr="00A641DF" w:rsidRDefault="0011770E" w:rsidP="001379CD">
            <w:pPr>
              <w:ind w:firstLine="276"/>
              <w:contextualSpacing/>
              <w:jc w:val="both"/>
              <w:rPr>
                <w:bCs/>
                <w:iCs/>
              </w:rPr>
            </w:pPr>
            <w:r w:rsidRPr="00C22B40">
              <w:rPr>
                <w:bCs/>
                <w:iCs/>
              </w:rPr>
              <w:lastRenderedPageBreak/>
              <w:t xml:space="preserve">Nodarbinātības padomes ietvaros diskutēts par nepieciešamību uzkrāt datus par apmācīto </w:t>
            </w:r>
            <w:r w:rsidR="009C54DB">
              <w:rPr>
                <w:bCs/>
                <w:iCs/>
              </w:rPr>
              <w:t>nodarbināto</w:t>
            </w:r>
            <w:r w:rsidRPr="00C22B40">
              <w:rPr>
                <w:bCs/>
                <w:iCs/>
              </w:rPr>
              <w:t xml:space="preserve"> skaitu pa apmācību jomām, apmācīto </w:t>
            </w:r>
            <w:r w:rsidR="009C54DB">
              <w:rPr>
                <w:bCs/>
                <w:iCs/>
              </w:rPr>
              <w:t>nodarbināto</w:t>
            </w:r>
            <w:r w:rsidRPr="00C22B40">
              <w:rPr>
                <w:bCs/>
                <w:iCs/>
              </w:rPr>
              <w:t xml:space="preserve"> atalgojumu pēc apmācībām un to izmaiņas piecu gadu laikā un apmācīto </w:t>
            </w:r>
            <w:r w:rsidR="009C54DB">
              <w:rPr>
                <w:bCs/>
                <w:iCs/>
              </w:rPr>
              <w:t>nodarbināto</w:t>
            </w:r>
            <w:r w:rsidRPr="00C22B40">
              <w:rPr>
                <w:bCs/>
                <w:iCs/>
              </w:rPr>
              <w:t xml:space="preserve"> nodarbinātību piecu gadu laikā pēc apmācībām, ņemot vērā, ka finansējums no ES fondu virssaistībām ir piešķirts pasākumiem Covid-19 krīzes pārvarēšanai un ekonomikas atlabšanai. </w:t>
            </w:r>
            <w:r w:rsidR="003800A7" w:rsidRPr="00C22B40">
              <w:rPr>
                <w:bCs/>
                <w:iCs/>
              </w:rPr>
              <w:t xml:space="preserve">Ierosinām LIAA uzkrāt nepieciešamos datus par </w:t>
            </w:r>
            <w:r w:rsidR="00153926" w:rsidRPr="00C22B40">
              <w:rPr>
                <w:bCs/>
                <w:iCs/>
              </w:rPr>
              <w:t>apmācītajiem abās jaunajās aktivitātēs – augsta līmeņa apmācības un labās prakses pārņemšana</w:t>
            </w:r>
            <w:r w:rsidR="003800A7" w:rsidRPr="00C22B40">
              <w:rPr>
                <w:bCs/>
                <w:iCs/>
              </w:rPr>
              <w:t>, informācij</w:t>
            </w:r>
            <w:r w:rsidR="00153926" w:rsidRPr="00C22B40">
              <w:rPr>
                <w:bCs/>
                <w:iCs/>
              </w:rPr>
              <w:t>as pieprasījumu</w:t>
            </w:r>
            <w:r w:rsidR="003800A7" w:rsidRPr="00C22B40">
              <w:rPr>
                <w:bCs/>
                <w:iCs/>
              </w:rPr>
              <w:t xml:space="preserve"> reizi gadā </w:t>
            </w:r>
            <w:r w:rsidR="00153926" w:rsidRPr="00C22B40">
              <w:rPr>
                <w:bCs/>
                <w:iCs/>
              </w:rPr>
              <w:t>nosūto</w:t>
            </w:r>
            <w:r w:rsidR="003800A7" w:rsidRPr="00C22B40">
              <w:rPr>
                <w:bCs/>
                <w:iCs/>
              </w:rPr>
              <w:t>t Valsts ieņēmumu dienesta</w:t>
            </w:r>
            <w:r w:rsidR="00153926" w:rsidRPr="00C22B40">
              <w:rPr>
                <w:bCs/>
                <w:iCs/>
              </w:rPr>
              <w:t>m</w:t>
            </w:r>
            <w:r w:rsidR="00FC3530" w:rsidRPr="00C22B40">
              <w:rPr>
                <w:bCs/>
                <w:iCs/>
              </w:rPr>
              <w:t>, un apkopoto informāciju pēc pieprasījuma iesniedzot Ekonomikas ministrijā.</w:t>
            </w:r>
            <w:r w:rsidR="008D5728" w:rsidRPr="00C22B40">
              <w:rPr>
                <w:bCs/>
                <w:iCs/>
              </w:rPr>
              <w:t xml:space="preserve"> Līdz ar to MK noteikumu Nr. 365 </w:t>
            </w:r>
            <w:r w:rsidR="008D5728" w:rsidRPr="00C22B40">
              <w:rPr>
                <w:b/>
                <w:iCs/>
              </w:rPr>
              <w:t>40.</w:t>
            </w:r>
            <w:r w:rsidR="005E0432">
              <w:rPr>
                <w:b/>
                <w:iCs/>
              </w:rPr>
              <w:t xml:space="preserve"> </w:t>
            </w:r>
            <w:r w:rsidR="008D5728" w:rsidRPr="00C22B40">
              <w:rPr>
                <w:b/>
                <w:iCs/>
              </w:rPr>
              <w:t>punkt</w:t>
            </w:r>
            <w:r w:rsidR="006B5CB6">
              <w:rPr>
                <w:b/>
                <w:iCs/>
              </w:rPr>
              <w:t>s tiek precizēts</w:t>
            </w:r>
            <w:r w:rsidR="008D5728" w:rsidRPr="00C22B40">
              <w:rPr>
                <w:bCs/>
                <w:iCs/>
              </w:rPr>
              <w:t xml:space="preserve">, kas nosaka </w:t>
            </w:r>
            <w:r w:rsidR="002879EF" w:rsidRPr="00C22B40">
              <w:rPr>
                <w:bCs/>
                <w:iCs/>
              </w:rPr>
              <w:t xml:space="preserve">par </w:t>
            </w:r>
            <w:r w:rsidR="008D5728" w:rsidRPr="00C22B40">
              <w:rPr>
                <w:b/>
                <w:iCs/>
              </w:rPr>
              <w:t xml:space="preserve">pienākumu </w:t>
            </w:r>
            <w:r w:rsidR="002879EF" w:rsidRPr="00C22B40">
              <w:rPr>
                <w:b/>
                <w:iCs/>
              </w:rPr>
              <w:t xml:space="preserve">LIAA </w:t>
            </w:r>
            <w:r w:rsidR="008D5728" w:rsidRPr="00C22B40">
              <w:rPr>
                <w:b/>
                <w:iCs/>
              </w:rPr>
              <w:t xml:space="preserve">uzkrāt kumulatīvos datus par </w:t>
            </w:r>
            <w:r w:rsidR="00C6160C">
              <w:rPr>
                <w:b/>
                <w:iCs/>
              </w:rPr>
              <w:t xml:space="preserve">virssaistību finansējuma ietvaros </w:t>
            </w:r>
            <w:r w:rsidR="008D5728" w:rsidRPr="00C22B40">
              <w:rPr>
                <w:b/>
                <w:iCs/>
              </w:rPr>
              <w:t xml:space="preserve">apmācīto </w:t>
            </w:r>
            <w:r w:rsidR="006B5CB6">
              <w:rPr>
                <w:b/>
                <w:iCs/>
              </w:rPr>
              <w:t>nodarbināto</w:t>
            </w:r>
            <w:r w:rsidR="008D5728" w:rsidRPr="00C22B40">
              <w:rPr>
                <w:b/>
                <w:iCs/>
              </w:rPr>
              <w:t xml:space="preserve"> atalgojumu un nodarbinātību</w:t>
            </w:r>
            <w:r w:rsidR="006B5CB6">
              <w:rPr>
                <w:b/>
                <w:iCs/>
              </w:rPr>
              <w:t xml:space="preserve"> </w:t>
            </w:r>
            <w:r w:rsidR="006B5CB6" w:rsidRPr="00A641DF">
              <w:rPr>
                <w:b/>
                <w:iCs/>
              </w:rPr>
              <w:t xml:space="preserve">un visiem finansējuma saņēmējiem uzkrāt datus par apmācīto nodarbināto skaitu pa </w:t>
            </w:r>
            <w:r w:rsidR="00665224">
              <w:rPr>
                <w:b/>
                <w:iCs/>
              </w:rPr>
              <w:t xml:space="preserve">apmācību </w:t>
            </w:r>
            <w:r w:rsidR="006B5CB6" w:rsidRPr="00A641DF">
              <w:rPr>
                <w:b/>
                <w:iCs/>
              </w:rPr>
              <w:t>jomām</w:t>
            </w:r>
            <w:r w:rsidR="008D5728" w:rsidRPr="00A641DF">
              <w:rPr>
                <w:bCs/>
                <w:iCs/>
              </w:rPr>
              <w:t>.</w:t>
            </w:r>
            <w:r w:rsidR="0041718A" w:rsidRPr="00A641DF">
              <w:rPr>
                <w:bCs/>
                <w:iCs/>
              </w:rPr>
              <w:t xml:space="preserve"> </w:t>
            </w:r>
          </w:p>
          <w:p w14:paraId="6CBD03CE" w14:textId="77777777" w:rsidR="00087A92" w:rsidRPr="00C22B40" w:rsidRDefault="00087A92" w:rsidP="001379CD">
            <w:pPr>
              <w:ind w:firstLine="276"/>
              <w:contextualSpacing/>
              <w:jc w:val="both"/>
              <w:rPr>
                <w:bCs/>
                <w:iCs/>
              </w:rPr>
            </w:pPr>
          </w:p>
          <w:p w14:paraId="22A5F2C3" w14:textId="4B705A70" w:rsidR="00087A92" w:rsidRPr="00C22B40" w:rsidRDefault="00087A92" w:rsidP="001379CD">
            <w:pPr>
              <w:ind w:firstLine="276"/>
              <w:contextualSpacing/>
              <w:jc w:val="both"/>
            </w:pPr>
            <w:r w:rsidRPr="00C22B40">
              <w:t xml:space="preserve">Atbilstoši </w:t>
            </w:r>
            <w:r w:rsidR="000D6EAA" w:rsidRPr="00C22B40">
              <w:t>praksē konstatēta</w:t>
            </w:r>
            <w:r w:rsidR="4EF6A68D" w:rsidRPr="00C22B40">
              <w:t>i</w:t>
            </w:r>
            <w:r w:rsidR="005721AD" w:rsidRPr="00C22B40">
              <w:t xml:space="preserve"> nepiecieš</w:t>
            </w:r>
            <w:r w:rsidR="00E46804" w:rsidRPr="00C22B40">
              <w:t>am</w:t>
            </w:r>
            <w:r w:rsidR="4424D06C" w:rsidRPr="00C22B40">
              <w:t>ībai</w:t>
            </w:r>
            <w:r w:rsidR="35D1D90C" w:rsidRPr="00C22B40">
              <w:t xml:space="preserve"> un izvērtējot lietderības aspektu att</w:t>
            </w:r>
            <w:r w:rsidR="31575535" w:rsidRPr="00C22B40">
              <w:t xml:space="preserve">iecībā </w:t>
            </w:r>
            <w:r w:rsidR="35D1D90C" w:rsidRPr="00C22B40">
              <w:t>uz</w:t>
            </w:r>
            <w:r w:rsidR="00E46804" w:rsidRPr="00C22B40">
              <w:t xml:space="preserve"> </w:t>
            </w:r>
            <w:r w:rsidR="0712999A" w:rsidRPr="00C22B40">
              <w:t>re</w:t>
            </w:r>
            <w:r w:rsidR="3E9AB987" w:rsidRPr="00C22B40">
              <w:t>gul</w:t>
            </w:r>
            <w:r w:rsidR="36E8D14F" w:rsidRPr="00C22B40">
              <w:t>a</w:t>
            </w:r>
            <w:r w:rsidR="3E9AB987" w:rsidRPr="00C22B40">
              <w:t>ri</w:t>
            </w:r>
            <w:r w:rsidR="0C01F8AF" w:rsidRPr="00C22B40">
              <w:t>tāti</w:t>
            </w:r>
            <w:r w:rsidR="004737BB" w:rsidRPr="00C22B40">
              <w:t>,</w:t>
            </w:r>
            <w:r w:rsidR="13F7CDE0" w:rsidRPr="00C22B40">
              <w:t xml:space="preserve"> kādā</w:t>
            </w:r>
            <w:r w:rsidR="0C01F8AF" w:rsidRPr="00C22B40">
              <w:t xml:space="preserve"> </w:t>
            </w:r>
            <w:r w:rsidR="3A4AC867" w:rsidRPr="00C22B40">
              <w:t>p</w:t>
            </w:r>
            <w:r w:rsidR="00A46B05" w:rsidRPr="00C22B40">
              <w:t xml:space="preserve">ublicēt finansējuma saņēmēja </w:t>
            </w:r>
            <w:r w:rsidR="009763E4" w:rsidRPr="00C22B40">
              <w:t>tīmekļvietnē</w:t>
            </w:r>
            <w:r w:rsidR="00A46B05" w:rsidRPr="00C22B40">
              <w:t xml:space="preserve"> informāciju par </w:t>
            </w:r>
            <w:r w:rsidR="000D6EAA" w:rsidRPr="00C22B40">
              <w:t>projekta ieviešan</w:t>
            </w:r>
            <w:r w:rsidR="00A46B05" w:rsidRPr="00C22B40">
              <w:t xml:space="preserve">u, nepieciešams </w:t>
            </w:r>
            <w:r w:rsidR="00E46804" w:rsidRPr="00C22B40">
              <w:t xml:space="preserve">grozīt </w:t>
            </w:r>
            <w:r w:rsidR="000D6EAA" w:rsidRPr="00C22B40">
              <w:t xml:space="preserve">MK noteikumu Nr. 365 </w:t>
            </w:r>
            <w:r w:rsidR="000D6EAA" w:rsidRPr="00C22B40">
              <w:rPr>
                <w:b/>
                <w:bCs/>
              </w:rPr>
              <w:t>42. punktu</w:t>
            </w:r>
            <w:r w:rsidR="00E46804" w:rsidRPr="00C22B40">
              <w:t xml:space="preserve">, nosakot, ka </w:t>
            </w:r>
            <w:r w:rsidR="008C33B4" w:rsidRPr="00C22B40">
              <w:t xml:space="preserve">turpmāk </w:t>
            </w:r>
            <w:r w:rsidR="00E46804" w:rsidRPr="00C22B40">
              <w:rPr>
                <w:b/>
                <w:bCs/>
              </w:rPr>
              <w:t xml:space="preserve">informācija </w:t>
            </w:r>
            <w:r w:rsidR="009763E4" w:rsidRPr="00C22B40">
              <w:rPr>
                <w:b/>
                <w:bCs/>
              </w:rPr>
              <w:t>tīmekļvietnē</w:t>
            </w:r>
            <w:r w:rsidR="00E46804" w:rsidRPr="00C22B40">
              <w:rPr>
                <w:b/>
                <w:bCs/>
              </w:rPr>
              <w:t xml:space="preserve"> ir aktualizējama reizi sešos mēnešos</w:t>
            </w:r>
            <w:r w:rsidR="00E46804" w:rsidRPr="00C22B40">
              <w:t>.</w:t>
            </w:r>
          </w:p>
          <w:p w14:paraId="2299FEC5" w14:textId="77777777" w:rsidR="00A64B39" w:rsidRPr="00C22B40" w:rsidRDefault="00A64B39" w:rsidP="001379CD">
            <w:pPr>
              <w:ind w:firstLine="276"/>
              <w:contextualSpacing/>
              <w:jc w:val="both"/>
              <w:rPr>
                <w:bCs/>
                <w:iCs/>
              </w:rPr>
            </w:pPr>
          </w:p>
          <w:p w14:paraId="37F75F41" w14:textId="242C4A2D" w:rsidR="000D28B1" w:rsidRPr="00C22B40" w:rsidRDefault="00197F1B" w:rsidP="00197F1B">
            <w:pPr>
              <w:ind w:firstLine="276"/>
              <w:contextualSpacing/>
              <w:jc w:val="both"/>
              <w:rPr>
                <w:bCs/>
                <w:iCs/>
              </w:rPr>
            </w:pPr>
            <w:r w:rsidRPr="00C22B40">
              <w:rPr>
                <w:bCs/>
                <w:iCs/>
              </w:rPr>
              <w:t>Pašreizējā MK noteikumu Nr.</w:t>
            </w:r>
            <w:r w:rsidR="00E626E2" w:rsidRPr="00C22B40">
              <w:rPr>
                <w:bCs/>
                <w:iCs/>
              </w:rPr>
              <w:t xml:space="preserve"> </w:t>
            </w:r>
            <w:r w:rsidRPr="00C22B40">
              <w:rPr>
                <w:bCs/>
                <w:iCs/>
              </w:rPr>
              <w:t xml:space="preserve">365 redakcijā atbalsts komersantiem </w:t>
            </w:r>
            <w:r w:rsidR="007464C6" w:rsidRPr="00C22B40">
              <w:rPr>
                <w:bCs/>
                <w:iCs/>
              </w:rPr>
              <w:t>LIAA, L</w:t>
            </w:r>
            <w:r w:rsidR="00D555A0" w:rsidRPr="00C22B40">
              <w:rPr>
                <w:bCs/>
                <w:iCs/>
              </w:rPr>
              <w:t>TRK</w:t>
            </w:r>
            <w:r w:rsidR="007464C6" w:rsidRPr="00C22B40">
              <w:rPr>
                <w:bCs/>
                <w:iCs/>
              </w:rPr>
              <w:t>, L</w:t>
            </w:r>
            <w:r w:rsidR="00D555A0" w:rsidRPr="00C22B40">
              <w:rPr>
                <w:bCs/>
                <w:iCs/>
              </w:rPr>
              <w:t xml:space="preserve">IKTA </w:t>
            </w:r>
            <w:r w:rsidR="007464C6" w:rsidRPr="00C22B40">
              <w:rPr>
                <w:bCs/>
                <w:iCs/>
              </w:rPr>
              <w:t xml:space="preserve">īstenotajos projektos </w:t>
            </w:r>
            <w:r w:rsidRPr="00C22B40">
              <w:rPr>
                <w:bCs/>
                <w:iCs/>
              </w:rPr>
              <w:t>tiek piemērots</w:t>
            </w:r>
            <w:r w:rsidRPr="00C22B40">
              <w:t xml:space="preserve"> atbilstoši </w:t>
            </w:r>
            <w:r w:rsidRPr="00C22B40">
              <w:rPr>
                <w:bCs/>
                <w:iCs/>
              </w:rPr>
              <w:t xml:space="preserve">Komisijas 2014. gada 17. jūnija Regulai (ES) Nr. 651/2014, ar ko noteiktas atbalsta kategorijas atzīst par saderīgām ar iekšējo tirgu, piemērojot Līguma 107. un 108. pantu (Eiropas Savienības Oficiālais Vēstnesis, 2014. gada 26. jūnijs, Nr. L 187) (turpmāk – Komisijas regula Nr. 651/2014). Tā kā plānotās jaunās </w:t>
            </w:r>
            <w:r w:rsidR="000D28B1" w:rsidRPr="00C22B40">
              <w:rPr>
                <w:bCs/>
                <w:iCs/>
              </w:rPr>
              <w:t>aktivitātes</w:t>
            </w:r>
            <w:r w:rsidRPr="00C22B40">
              <w:rPr>
                <w:bCs/>
                <w:iCs/>
              </w:rPr>
              <w:t xml:space="preserve"> atbilstoši pasākumiem Covid-19 krīzes pārvarēšanai un ekonomikas atlabšanai </w:t>
            </w:r>
            <w:r w:rsidRPr="00C22B40">
              <w:rPr>
                <w:b/>
                <w:iCs/>
              </w:rPr>
              <w:t>i</w:t>
            </w:r>
            <w:r w:rsidR="00651E95" w:rsidRPr="00C22B40">
              <w:rPr>
                <w:b/>
                <w:iCs/>
              </w:rPr>
              <w:t>r</w:t>
            </w:r>
            <w:r w:rsidRPr="00C22B40">
              <w:rPr>
                <w:b/>
                <w:iCs/>
              </w:rPr>
              <w:t xml:space="preserve"> īpaši mērķētas sīko (mikro), mazo</w:t>
            </w:r>
            <w:r w:rsidR="000D28B1" w:rsidRPr="00C22B40">
              <w:rPr>
                <w:b/>
                <w:iCs/>
              </w:rPr>
              <w:t>, kā arī</w:t>
            </w:r>
            <w:r w:rsidRPr="00C22B40">
              <w:rPr>
                <w:b/>
                <w:iCs/>
              </w:rPr>
              <w:t xml:space="preserve"> vidējo </w:t>
            </w:r>
            <w:r w:rsidR="000D28B1" w:rsidRPr="00C22B40">
              <w:rPr>
                <w:b/>
                <w:iCs/>
              </w:rPr>
              <w:t xml:space="preserve">un lielo </w:t>
            </w:r>
            <w:r w:rsidRPr="00C22B40">
              <w:rPr>
                <w:b/>
                <w:iCs/>
              </w:rPr>
              <w:t xml:space="preserve">komersantu atbalstam, MK noteikumos Nr. 365 ir nepieciešams ļaut piemērot </w:t>
            </w:r>
            <w:r w:rsidR="00D555A0" w:rsidRPr="00C22B40">
              <w:rPr>
                <w:b/>
                <w:iCs/>
              </w:rPr>
              <w:t xml:space="preserve">gan </w:t>
            </w:r>
            <w:r w:rsidRPr="00C22B40">
              <w:rPr>
                <w:b/>
                <w:i/>
              </w:rPr>
              <w:t>de minimis</w:t>
            </w:r>
            <w:r w:rsidRPr="00C22B40">
              <w:rPr>
                <w:b/>
                <w:iCs/>
              </w:rPr>
              <w:t xml:space="preserve"> atbalstu </w:t>
            </w:r>
            <w:r w:rsidRPr="00C22B40">
              <w:rPr>
                <w:bCs/>
                <w:iCs/>
              </w:rPr>
              <w:t xml:space="preserve">atbilstoši Eiropas Komisijas 2013. gada 18. decembra Regulai (ES) Nr. 1407/2013 par Līguma par Eiropas Savienības darbību 107. un 108. panta piemērošanu </w:t>
            </w:r>
            <w:r w:rsidRPr="00C22B40">
              <w:rPr>
                <w:bCs/>
                <w:i/>
              </w:rPr>
              <w:t>de minimis</w:t>
            </w:r>
            <w:r w:rsidRPr="00C22B40">
              <w:rPr>
                <w:bCs/>
                <w:iCs/>
              </w:rPr>
              <w:t xml:space="preserve"> atbalstam (turpmāk – Komisijas regula Nr. 1407/2013)</w:t>
            </w:r>
            <w:r w:rsidR="00D555A0" w:rsidRPr="00C22B40">
              <w:rPr>
                <w:bCs/>
                <w:iCs/>
              </w:rPr>
              <w:t>, gan atbalstu atbilstoši Komisijas regulā Nr. 651/2014 noteiktajam.</w:t>
            </w:r>
            <w:r w:rsidR="00F9433B" w:rsidRPr="00C22B40">
              <w:rPr>
                <w:bCs/>
                <w:iCs/>
              </w:rPr>
              <w:t xml:space="preserve"> Investoru apmācībām spēkā paliek esošais komercdarbības atbalsta regulējums</w:t>
            </w:r>
            <w:r w:rsidR="008827CB">
              <w:rPr>
                <w:bCs/>
                <w:iCs/>
              </w:rPr>
              <w:t xml:space="preserve"> un</w:t>
            </w:r>
            <w:r w:rsidR="00046589">
              <w:rPr>
                <w:bCs/>
                <w:iCs/>
              </w:rPr>
              <w:t xml:space="preserve"> atbilstoši </w:t>
            </w:r>
            <w:r w:rsidR="00046589" w:rsidRPr="00C22B40">
              <w:rPr>
                <w:bCs/>
                <w:iCs/>
              </w:rPr>
              <w:t xml:space="preserve">MK noteikumu Nr. 365 </w:t>
            </w:r>
            <w:r w:rsidR="00046589">
              <w:rPr>
                <w:bCs/>
                <w:iCs/>
              </w:rPr>
              <w:t>22.1. punktam</w:t>
            </w:r>
            <w:r w:rsidR="008827CB">
              <w:rPr>
                <w:bCs/>
                <w:iCs/>
              </w:rPr>
              <w:t xml:space="preserve"> tiek atbalstīti </w:t>
            </w:r>
            <w:r w:rsidR="00A14837">
              <w:rPr>
                <w:bCs/>
                <w:iCs/>
              </w:rPr>
              <w:t>vidējie un</w:t>
            </w:r>
            <w:r w:rsidR="008827CB">
              <w:rPr>
                <w:bCs/>
                <w:iCs/>
              </w:rPr>
              <w:t xml:space="preserve"> lielie komersanti</w:t>
            </w:r>
            <w:r w:rsidR="00F9433B" w:rsidRPr="00C22B40">
              <w:rPr>
                <w:bCs/>
                <w:iCs/>
              </w:rPr>
              <w:t xml:space="preserve"> saskaņā ar Komisijas regulas Nr. 651/2014 nosacījumiem.</w:t>
            </w:r>
            <w:r w:rsidR="008827CB">
              <w:rPr>
                <w:bCs/>
                <w:iCs/>
              </w:rPr>
              <w:t xml:space="preserve"> </w:t>
            </w:r>
          </w:p>
          <w:p w14:paraId="70ACDC5F" w14:textId="17D501BE" w:rsidR="00B319C7" w:rsidRDefault="002A19B9" w:rsidP="00197F1B">
            <w:pPr>
              <w:ind w:firstLine="276"/>
              <w:contextualSpacing/>
              <w:jc w:val="both"/>
              <w:rPr>
                <w:bCs/>
                <w:iCs/>
              </w:rPr>
            </w:pPr>
            <w:r w:rsidRPr="00C22B40">
              <w:rPr>
                <w:bCs/>
                <w:iCs/>
              </w:rPr>
              <w:t xml:space="preserve">MK noteikumu </w:t>
            </w:r>
            <w:r w:rsidR="0074045D" w:rsidRPr="00C22B40">
              <w:rPr>
                <w:bCs/>
                <w:iCs/>
              </w:rPr>
              <w:t>Nr.</w:t>
            </w:r>
            <w:r w:rsidR="000D28B1" w:rsidRPr="00C22B40">
              <w:rPr>
                <w:bCs/>
                <w:iCs/>
              </w:rPr>
              <w:t xml:space="preserve"> </w:t>
            </w:r>
            <w:r w:rsidR="0074045D" w:rsidRPr="00C22B40">
              <w:rPr>
                <w:bCs/>
                <w:iCs/>
              </w:rPr>
              <w:t xml:space="preserve">365 redakcijā nepieciešams iekļaut </w:t>
            </w:r>
            <w:r w:rsidR="0074045D" w:rsidRPr="00C22B40">
              <w:rPr>
                <w:bCs/>
                <w:i/>
              </w:rPr>
              <w:t>de minimis</w:t>
            </w:r>
            <w:r w:rsidR="0074045D" w:rsidRPr="00C22B40">
              <w:rPr>
                <w:bCs/>
                <w:iCs/>
              </w:rPr>
              <w:t xml:space="preserve"> atbalsta piemērošanas iespēju </w:t>
            </w:r>
            <w:r w:rsidR="00566768" w:rsidRPr="00C22B40">
              <w:rPr>
                <w:bCs/>
                <w:iCs/>
              </w:rPr>
              <w:t>gala labuma guvējiem</w:t>
            </w:r>
            <w:r w:rsidR="000D28B1" w:rsidRPr="00C22B40">
              <w:rPr>
                <w:bCs/>
                <w:iCs/>
              </w:rPr>
              <w:t xml:space="preserve"> </w:t>
            </w:r>
            <w:r w:rsidR="000D28B1" w:rsidRPr="00C22B40">
              <w:rPr>
                <w:bCs/>
                <w:iCs/>
              </w:rPr>
              <w:lastRenderedPageBreak/>
              <w:t>- komersantiem</w:t>
            </w:r>
            <w:r w:rsidR="00566768" w:rsidRPr="00C22B40">
              <w:rPr>
                <w:bCs/>
                <w:iCs/>
              </w:rPr>
              <w:t xml:space="preserve"> </w:t>
            </w:r>
            <w:r w:rsidR="0074045D" w:rsidRPr="00C22B40">
              <w:rPr>
                <w:bCs/>
                <w:iCs/>
              </w:rPr>
              <w:t xml:space="preserve">augsta līmeņa apmācību un labās prakses pārņemšanas </w:t>
            </w:r>
            <w:r w:rsidR="000D28B1" w:rsidRPr="00C22B40">
              <w:rPr>
                <w:bCs/>
                <w:iCs/>
              </w:rPr>
              <w:t>aktivitāšu</w:t>
            </w:r>
            <w:r w:rsidR="0074045D" w:rsidRPr="00C22B40">
              <w:rPr>
                <w:bCs/>
                <w:iCs/>
              </w:rPr>
              <w:t xml:space="preserve"> ieviešanā LIAA projektā. </w:t>
            </w:r>
            <w:r w:rsidR="00F8267F" w:rsidRPr="00C22B40">
              <w:rPr>
                <w:bCs/>
                <w:i/>
              </w:rPr>
              <w:t>De minimis</w:t>
            </w:r>
            <w:r w:rsidR="00F8267F" w:rsidRPr="00C22B40">
              <w:rPr>
                <w:bCs/>
                <w:iCs/>
              </w:rPr>
              <w:t xml:space="preserve"> paredz augstākas atbalsta intensitātes, kas krīzes apstākļos ir īpaši nepieciešams komersantu atbalstam – tā kā šis projekts paredz jaunu atbalsta </w:t>
            </w:r>
            <w:r w:rsidR="000D28B1" w:rsidRPr="00C22B40">
              <w:rPr>
                <w:bCs/>
                <w:iCs/>
              </w:rPr>
              <w:t>aktivitāšu</w:t>
            </w:r>
            <w:r w:rsidR="00063401" w:rsidRPr="00C22B40">
              <w:rPr>
                <w:bCs/>
                <w:iCs/>
              </w:rPr>
              <w:t xml:space="preserve"> </w:t>
            </w:r>
            <w:r w:rsidR="00F8267F" w:rsidRPr="00C22B40">
              <w:rPr>
                <w:bCs/>
                <w:iCs/>
              </w:rPr>
              <w:t xml:space="preserve"> ieviešanu </w:t>
            </w:r>
            <w:r w:rsidR="00063401" w:rsidRPr="00C22B40">
              <w:rPr>
                <w:bCs/>
                <w:iCs/>
              </w:rPr>
              <w:t>LIAA projektam</w:t>
            </w:r>
            <w:r w:rsidR="00F8267F" w:rsidRPr="00C22B40">
              <w:rPr>
                <w:bCs/>
                <w:iCs/>
              </w:rPr>
              <w:t xml:space="preserve">, arī </w:t>
            </w:r>
            <w:r w:rsidR="00F8267F" w:rsidRPr="00C22B40">
              <w:rPr>
                <w:bCs/>
                <w:i/>
              </w:rPr>
              <w:t>de minimis</w:t>
            </w:r>
            <w:r w:rsidR="00F8267F" w:rsidRPr="00C22B40">
              <w:rPr>
                <w:bCs/>
                <w:iCs/>
              </w:rPr>
              <w:t xml:space="preserve"> atbalsta ieviešana attiecas tieši uz </w:t>
            </w:r>
            <w:r w:rsidR="00063401" w:rsidRPr="00C22B40">
              <w:rPr>
                <w:bCs/>
                <w:iCs/>
              </w:rPr>
              <w:t xml:space="preserve">LIAA </w:t>
            </w:r>
            <w:r w:rsidR="00F8267F" w:rsidRPr="00C22B40">
              <w:rPr>
                <w:bCs/>
                <w:iCs/>
              </w:rPr>
              <w:t xml:space="preserve">īstenoto projektu. </w:t>
            </w:r>
            <w:r w:rsidR="00197F1B" w:rsidRPr="00C22B40">
              <w:rPr>
                <w:bCs/>
                <w:iCs/>
              </w:rPr>
              <w:t>Līdz ar to</w:t>
            </w:r>
            <w:r w:rsidR="00197F1B" w:rsidRPr="00C22B40">
              <w:t xml:space="preserve"> </w:t>
            </w:r>
            <w:r w:rsidR="00197F1B" w:rsidRPr="00C22B40">
              <w:rPr>
                <w:bCs/>
                <w:iCs/>
              </w:rPr>
              <w:t xml:space="preserve">MK noteikumi Nr. 365  tiek papildināti ar </w:t>
            </w:r>
            <w:r w:rsidR="00197F1B" w:rsidRPr="00C22B40">
              <w:rPr>
                <w:b/>
                <w:iCs/>
              </w:rPr>
              <w:t>18.</w:t>
            </w:r>
            <w:r w:rsidR="00197F1B" w:rsidRPr="00C22B40">
              <w:rPr>
                <w:b/>
                <w:iCs/>
                <w:vertAlign w:val="superscript"/>
              </w:rPr>
              <w:t>1</w:t>
            </w:r>
            <w:r w:rsidR="00197F1B" w:rsidRPr="00C22B40">
              <w:rPr>
                <w:b/>
                <w:iCs/>
              </w:rPr>
              <w:t xml:space="preserve"> punktu</w:t>
            </w:r>
            <w:r w:rsidR="00197F1B" w:rsidRPr="00C22B40">
              <w:rPr>
                <w:bCs/>
                <w:iCs/>
              </w:rPr>
              <w:t xml:space="preserve">, kas nosaka, ka </w:t>
            </w:r>
            <w:r w:rsidR="00197F1B" w:rsidRPr="00C22B40">
              <w:rPr>
                <w:bCs/>
                <w:i/>
                <w:iCs/>
              </w:rPr>
              <w:t>de minimis</w:t>
            </w:r>
            <w:r w:rsidR="00197F1B" w:rsidRPr="00C22B40">
              <w:rPr>
                <w:bCs/>
                <w:iCs/>
              </w:rPr>
              <w:t xml:space="preserve"> atbalsta saņēmējs nodrošina šo nozaru darbību vai izmaksu nodalīšanu, ja kāda no tā darbības nozarēm vai darbībām ir neatbalstāma</w:t>
            </w:r>
            <w:r w:rsidR="00860E5E">
              <w:rPr>
                <w:bCs/>
                <w:iCs/>
              </w:rPr>
              <w:t xml:space="preserve">. </w:t>
            </w:r>
            <w:r w:rsidR="005628F2">
              <w:rPr>
                <w:bCs/>
                <w:iCs/>
              </w:rPr>
              <w:t xml:space="preserve">Vienlaikus svītrots </w:t>
            </w:r>
            <w:r w:rsidR="005628F2" w:rsidRPr="0057222F">
              <w:rPr>
                <w:bCs/>
                <w:iCs/>
              </w:rPr>
              <w:t>MK noteikum</w:t>
            </w:r>
            <w:r w:rsidR="005628F2">
              <w:rPr>
                <w:bCs/>
                <w:iCs/>
              </w:rPr>
              <w:t xml:space="preserve">u </w:t>
            </w:r>
            <w:r w:rsidR="005628F2" w:rsidRPr="0057222F">
              <w:rPr>
                <w:bCs/>
                <w:iCs/>
              </w:rPr>
              <w:t>Nr. 365</w:t>
            </w:r>
            <w:r w:rsidR="005628F2">
              <w:rPr>
                <w:bCs/>
                <w:iCs/>
              </w:rPr>
              <w:t xml:space="preserve"> 61. punkts, ņemot vērā </w:t>
            </w:r>
            <w:r w:rsidR="005628F2" w:rsidRPr="005628F2">
              <w:rPr>
                <w:bCs/>
                <w:iCs/>
              </w:rPr>
              <w:t xml:space="preserve">Komisijas regulas Nr. 651/2014 </w:t>
            </w:r>
            <w:r w:rsidR="005628F2">
              <w:rPr>
                <w:bCs/>
                <w:iCs/>
              </w:rPr>
              <w:t xml:space="preserve"> 1.</w:t>
            </w:r>
            <w:r w:rsidR="00041C51">
              <w:rPr>
                <w:bCs/>
                <w:iCs/>
              </w:rPr>
              <w:t xml:space="preserve"> </w:t>
            </w:r>
            <w:r w:rsidR="005628F2">
              <w:rPr>
                <w:bCs/>
                <w:iCs/>
              </w:rPr>
              <w:t>panta 3.</w:t>
            </w:r>
            <w:r w:rsidR="00041C51">
              <w:rPr>
                <w:bCs/>
                <w:iCs/>
              </w:rPr>
              <w:t xml:space="preserve"> </w:t>
            </w:r>
            <w:r w:rsidR="005628F2">
              <w:rPr>
                <w:bCs/>
                <w:iCs/>
              </w:rPr>
              <w:t xml:space="preserve">punkta izņēmumus mācību gadījumā. </w:t>
            </w:r>
          </w:p>
          <w:p w14:paraId="716651DF" w14:textId="4F74C431" w:rsidR="00537311" w:rsidRDefault="00A011E6" w:rsidP="00197F1B">
            <w:pPr>
              <w:ind w:firstLine="276"/>
              <w:contextualSpacing/>
              <w:jc w:val="both"/>
              <w:rPr>
                <w:bCs/>
                <w:iCs/>
              </w:rPr>
            </w:pPr>
            <w:r w:rsidRPr="00C22B40">
              <w:rPr>
                <w:bCs/>
                <w:iCs/>
              </w:rPr>
              <w:t>Tāpat</w:t>
            </w:r>
            <w:r w:rsidR="00197F1B" w:rsidRPr="00C22B40">
              <w:rPr>
                <w:bCs/>
                <w:iCs/>
              </w:rPr>
              <w:t xml:space="preserve"> </w:t>
            </w:r>
            <w:r w:rsidR="00197F1B" w:rsidRPr="00C22B40">
              <w:rPr>
                <w:b/>
                <w:iCs/>
              </w:rPr>
              <w:t xml:space="preserve">MK noteikumi Nr. 365 papildināti ar </w:t>
            </w:r>
            <w:r w:rsidR="00197F1B" w:rsidRPr="00C22B40">
              <w:rPr>
                <w:b/>
                <w:i/>
              </w:rPr>
              <w:t>de minimis</w:t>
            </w:r>
            <w:r w:rsidR="00197F1B" w:rsidRPr="00C22B40">
              <w:rPr>
                <w:b/>
                <w:iCs/>
              </w:rPr>
              <w:t xml:space="preserve"> atbalsta piemērošanas iespēju un nosacījumiem</w:t>
            </w:r>
            <w:r w:rsidR="00197F1B" w:rsidRPr="00C22B40">
              <w:rPr>
                <w:bCs/>
                <w:iCs/>
              </w:rPr>
              <w:t xml:space="preserve"> – attiecīgi </w:t>
            </w:r>
            <w:r w:rsidR="00197F1B" w:rsidRPr="00C22B40">
              <w:rPr>
                <w:b/>
                <w:iCs/>
              </w:rPr>
              <w:t>grozīts 43.</w:t>
            </w:r>
            <w:r w:rsidR="00197F1B" w:rsidRPr="00C22B40">
              <w:rPr>
                <w:b/>
                <w:iCs/>
                <w:vertAlign w:val="superscript"/>
              </w:rPr>
              <w:t>1</w:t>
            </w:r>
            <w:r w:rsidR="00751B38">
              <w:rPr>
                <w:b/>
                <w:iCs/>
              </w:rPr>
              <w:t>.,</w:t>
            </w:r>
            <w:r w:rsidR="005E0432">
              <w:rPr>
                <w:b/>
                <w:iCs/>
              </w:rPr>
              <w:t xml:space="preserve"> </w:t>
            </w:r>
            <w:r w:rsidR="00197F1B" w:rsidRPr="00C22B40">
              <w:rPr>
                <w:b/>
                <w:iCs/>
              </w:rPr>
              <w:t>51.</w:t>
            </w:r>
            <w:r w:rsidR="00751B38">
              <w:rPr>
                <w:b/>
                <w:iCs/>
              </w:rPr>
              <w:t>, 65.</w:t>
            </w:r>
            <w:r w:rsidR="00197F1B" w:rsidRPr="00C22B40">
              <w:rPr>
                <w:b/>
                <w:iCs/>
              </w:rPr>
              <w:t xml:space="preserve"> punkts, kā arī</w:t>
            </w:r>
            <w:r w:rsidR="00197F1B" w:rsidRPr="00C22B40">
              <w:rPr>
                <w:b/>
              </w:rPr>
              <w:t xml:space="preserve"> </w:t>
            </w:r>
            <w:r w:rsidR="00197F1B" w:rsidRPr="00C22B40">
              <w:rPr>
                <w:b/>
                <w:iCs/>
              </w:rPr>
              <w:t>MK noteikumi Nr. 365 papildināti ar 68.-</w:t>
            </w:r>
            <w:r w:rsidR="00A257E6" w:rsidRPr="00C22B40">
              <w:rPr>
                <w:b/>
                <w:iCs/>
              </w:rPr>
              <w:t>7</w:t>
            </w:r>
            <w:r w:rsidR="00A257E6">
              <w:rPr>
                <w:b/>
                <w:iCs/>
              </w:rPr>
              <w:t>3</w:t>
            </w:r>
            <w:r w:rsidR="00197F1B" w:rsidRPr="00C22B40">
              <w:rPr>
                <w:b/>
                <w:iCs/>
              </w:rPr>
              <w:t>. punktu</w:t>
            </w:r>
            <w:r w:rsidR="00197F1B" w:rsidRPr="00C22B40">
              <w:rPr>
                <w:bCs/>
                <w:iCs/>
              </w:rPr>
              <w:t>.</w:t>
            </w:r>
            <w:r w:rsidR="00B6044A" w:rsidRPr="00C22B40">
              <w:rPr>
                <w:bCs/>
                <w:iCs/>
              </w:rPr>
              <w:t xml:space="preserve"> </w:t>
            </w:r>
            <w:r w:rsidR="009D7EDD">
              <w:rPr>
                <w:bCs/>
                <w:iCs/>
              </w:rPr>
              <w:t xml:space="preserve">65. punkts precizēts, ietverot atbalsta kumulācijas iespējas </w:t>
            </w:r>
            <w:r w:rsidR="009D7EDD" w:rsidRPr="009D7EDD">
              <w:rPr>
                <w:bCs/>
                <w:iCs/>
              </w:rPr>
              <w:t xml:space="preserve">Komisijas regulas Nr.  651/2014 </w:t>
            </w:r>
            <w:r w:rsidR="009D7EDD">
              <w:rPr>
                <w:bCs/>
                <w:iCs/>
              </w:rPr>
              <w:t xml:space="preserve">ietvaros. </w:t>
            </w:r>
            <w:r w:rsidR="00537311" w:rsidRPr="00C22B40">
              <w:rPr>
                <w:bCs/>
                <w:iCs/>
              </w:rPr>
              <w:t xml:space="preserve">MK noteikumu Nr. 365 </w:t>
            </w:r>
            <w:r w:rsidR="00537311" w:rsidRPr="00C22B40">
              <w:rPr>
                <w:b/>
                <w:iCs/>
              </w:rPr>
              <w:t>7</w:t>
            </w:r>
            <w:r w:rsidR="005E0432">
              <w:rPr>
                <w:b/>
                <w:iCs/>
              </w:rPr>
              <w:t>3</w:t>
            </w:r>
            <w:r w:rsidR="00537311" w:rsidRPr="00C22B40">
              <w:rPr>
                <w:b/>
                <w:iCs/>
              </w:rPr>
              <w:t>. punktā</w:t>
            </w:r>
            <w:r w:rsidR="00537311" w:rsidRPr="00C22B40">
              <w:rPr>
                <w:bCs/>
                <w:iCs/>
              </w:rPr>
              <w:t xml:space="preserve"> tiek noteiktas </w:t>
            </w:r>
            <w:r w:rsidR="00537311" w:rsidRPr="00C22B40">
              <w:rPr>
                <w:bCs/>
                <w:i/>
              </w:rPr>
              <w:t>de minimis</w:t>
            </w:r>
            <w:r w:rsidR="00537311" w:rsidRPr="00C22B40">
              <w:rPr>
                <w:bCs/>
                <w:iCs/>
              </w:rPr>
              <w:t xml:space="preserve"> atbalsta intensitātes Covid-19 krīzes pārvarēšanai un ekonomikas atlabšanai nepieciešamajām cilvēkkapitāla aktivitātēm – augsta līmeņa apmācībām un labās prakses pārņemšanas pasākumiem. Ņemot vērā šo aktivitāšu akūto nepieciešamību komersantiem Covid-19 krīzes kontekstā, ierobežoto brīvo finanšu līdzekļu apstākļus komersantos krīzes dēļ un šo aktivitāšu īpaši augsto pievienoto vērtību uzņēmumu konkurētspējas celšanā, tikai šīm divām aktivitātēm 1.2.2.3. pasākuma ietvaros tiek piemērota augsta atbalsta intensitāte – sīkajam (mikro), mazajam un vidējam komersantam 100% apmērā pirmajiem trim komersanta  atbalstam pieteiktajiem nodarbinātajiem un nākamajiem pieteiktajiem komersanta nodarbinātajiem – 85% apmērā. Maksimālā atbalsta intensitāte lielajam komersantam noteikta 85% apmērā.</w:t>
            </w:r>
          </w:p>
          <w:p w14:paraId="029A59D1" w14:textId="2C3BB127" w:rsidR="00411459" w:rsidRDefault="00411459" w:rsidP="00197F1B">
            <w:pPr>
              <w:ind w:firstLine="276"/>
              <w:contextualSpacing/>
              <w:jc w:val="both"/>
              <w:rPr>
                <w:bCs/>
                <w:iCs/>
              </w:rPr>
            </w:pPr>
            <w:r w:rsidRPr="00C22B40">
              <w:rPr>
                <w:b/>
                <w:iCs/>
              </w:rPr>
              <w:t>MK noteikum</w:t>
            </w:r>
            <w:r>
              <w:rPr>
                <w:b/>
                <w:iCs/>
              </w:rPr>
              <w:t>u</w:t>
            </w:r>
            <w:r w:rsidRPr="00C22B40">
              <w:rPr>
                <w:b/>
                <w:iCs/>
              </w:rPr>
              <w:t xml:space="preserve"> Nr. 365</w:t>
            </w:r>
            <w:r>
              <w:rPr>
                <w:b/>
                <w:iCs/>
              </w:rPr>
              <w:t xml:space="preserve"> </w:t>
            </w:r>
            <w:r w:rsidR="00A257E6" w:rsidRPr="00DC464F">
              <w:rPr>
                <w:b/>
                <w:bCs/>
                <w:iCs/>
              </w:rPr>
              <w:t>64.</w:t>
            </w:r>
            <w:r w:rsidR="00A257E6" w:rsidRPr="00DC464F">
              <w:rPr>
                <w:b/>
                <w:bCs/>
                <w:iCs/>
                <w:vertAlign w:val="superscript"/>
              </w:rPr>
              <w:t>1</w:t>
            </w:r>
            <w:r w:rsidR="00A257E6" w:rsidRPr="00DC464F">
              <w:rPr>
                <w:b/>
                <w:bCs/>
                <w:iCs/>
              </w:rPr>
              <w:t xml:space="preserve"> </w:t>
            </w:r>
            <w:r w:rsidR="00A257E6" w:rsidRPr="00DC464F">
              <w:rPr>
                <w:b/>
                <w:iCs/>
              </w:rPr>
              <w:t>punkts</w:t>
            </w:r>
            <w:r w:rsidR="00A257E6">
              <w:rPr>
                <w:b/>
                <w:iCs/>
              </w:rPr>
              <w:t xml:space="preserve"> tiek precizēts, kurā</w:t>
            </w:r>
            <w:r w:rsidR="00A257E6" w:rsidDel="00A257E6">
              <w:rPr>
                <w:b/>
                <w:iCs/>
              </w:rPr>
              <w:t xml:space="preserve"> </w:t>
            </w:r>
            <w:r w:rsidRPr="00C57FA4">
              <w:rPr>
                <w:bCs/>
                <w:iCs/>
              </w:rPr>
              <w:t>atsevišķi</w:t>
            </w:r>
            <w:r>
              <w:rPr>
                <w:b/>
                <w:iCs/>
              </w:rPr>
              <w:t xml:space="preserve"> </w:t>
            </w:r>
            <w:r>
              <w:rPr>
                <w:bCs/>
                <w:iCs/>
              </w:rPr>
              <w:t>ir noteikti</w:t>
            </w:r>
            <w:r>
              <w:t xml:space="preserve"> </w:t>
            </w:r>
            <w:r w:rsidRPr="00C57FA4">
              <w:rPr>
                <w:b/>
                <w:iCs/>
              </w:rPr>
              <w:t>nelikumīga atbalsta atgūšanas nosacījumi</w:t>
            </w:r>
            <w:r>
              <w:rPr>
                <w:bCs/>
                <w:iCs/>
              </w:rPr>
              <w:t xml:space="preserve"> Komisijas regulas </w:t>
            </w:r>
            <w:r w:rsidRPr="00B319C7">
              <w:rPr>
                <w:bCs/>
                <w:iCs/>
              </w:rPr>
              <w:t>Nr. 1407/2013</w:t>
            </w:r>
            <w:r>
              <w:rPr>
                <w:bCs/>
                <w:iCs/>
              </w:rPr>
              <w:t xml:space="preserve"> piemērošanas gadījumā</w:t>
            </w:r>
            <w:r w:rsidR="00A257E6">
              <w:rPr>
                <w:bCs/>
                <w:iCs/>
              </w:rPr>
              <w:t xml:space="preserve"> finansējuma saņēmējiem</w:t>
            </w:r>
            <w:r w:rsidR="000429F1">
              <w:rPr>
                <w:bCs/>
                <w:iCs/>
              </w:rPr>
              <w:t xml:space="preserve"> LTRK, LIKTA.</w:t>
            </w:r>
            <w:r w:rsidR="00A257E6">
              <w:rPr>
                <w:bCs/>
                <w:iCs/>
              </w:rPr>
              <w:t xml:space="preserve"> </w:t>
            </w:r>
            <w:r w:rsidR="000429F1" w:rsidRPr="000429F1">
              <w:rPr>
                <w:bCs/>
                <w:iCs/>
              </w:rPr>
              <w:t>MK noteikum</w:t>
            </w:r>
            <w:r w:rsidR="000429F1">
              <w:rPr>
                <w:bCs/>
                <w:iCs/>
              </w:rPr>
              <w:t>i</w:t>
            </w:r>
            <w:r w:rsidR="000429F1" w:rsidRPr="000429F1">
              <w:rPr>
                <w:bCs/>
                <w:iCs/>
              </w:rPr>
              <w:t xml:space="preserve"> Nr. 365 </w:t>
            </w:r>
            <w:r w:rsidR="000429F1">
              <w:rPr>
                <w:bCs/>
                <w:iCs/>
              </w:rPr>
              <w:t xml:space="preserve">papildināti ar </w:t>
            </w:r>
            <w:r w:rsidR="000429F1" w:rsidRPr="000429F1">
              <w:rPr>
                <w:b/>
                <w:bCs/>
                <w:iCs/>
              </w:rPr>
              <w:t>64.</w:t>
            </w:r>
            <w:r w:rsidR="000429F1" w:rsidRPr="000429F1">
              <w:rPr>
                <w:b/>
                <w:bCs/>
                <w:iCs/>
                <w:vertAlign w:val="superscript"/>
              </w:rPr>
              <w:t>2</w:t>
            </w:r>
            <w:r w:rsidR="000429F1" w:rsidRPr="000429F1">
              <w:rPr>
                <w:b/>
                <w:bCs/>
                <w:iCs/>
              </w:rPr>
              <w:t xml:space="preserve"> </w:t>
            </w:r>
            <w:r w:rsidR="000429F1" w:rsidRPr="0046261C">
              <w:rPr>
                <w:b/>
                <w:iCs/>
              </w:rPr>
              <w:t>punktu</w:t>
            </w:r>
            <w:r w:rsidR="000429F1">
              <w:rPr>
                <w:bCs/>
                <w:iCs/>
              </w:rPr>
              <w:t>, kurā</w:t>
            </w:r>
            <w:r w:rsidR="000429F1" w:rsidRPr="000429F1">
              <w:rPr>
                <w:bCs/>
                <w:iCs/>
              </w:rPr>
              <w:t xml:space="preserve"> atsevišķi ir noteikti nelikumīga atbalsta atgūšanas nosacījumi Komisijas regulas Nr. 1407/2013 piemērošanas gadījumā </w:t>
            </w:r>
            <w:r w:rsidR="00A257E6">
              <w:rPr>
                <w:bCs/>
                <w:iCs/>
              </w:rPr>
              <w:t xml:space="preserve"> gala labuma guvējiem</w:t>
            </w:r>
            <w:r w:rsidR="00EF11B8">
              <w:rPr>
                <w:bCs/>
                <w:iCs/>
              </w:rPr>
              <w:t xml:space="preserve"> LIAA projekta ietvaros</w:t>
            </w:r>
            <w:r>
              <w:rPr>
                <w:bCs/>
                <w:iCs/>
              </w:rPr>
              <w:t>.</w:t>
            </w:r>
            <w:r>
              <w:t xml:space="preserve"> </w:t>
            </w:r>
            <w:r>
              <w:rPr>
                <w:bCs/>
                <w:iCs/>
              </w:rPr>
              <w:t>Ņemot vērā</w:t>
            </w:r>
            <w:r w:rsidRPr="00411459">
              <w:rPr>
                <w:bCs/>
                <w:iCs/>
              </w:rPr>
              <w:t xml:space="preserve">, ka komercdarbības atbalsta sniegšanas nosacījumu pārkāpumu var būt pieļāvusi gan </w:t>
            </w:r>
            <w:r>
              <w:rPr>
                <w:bCs/>
                <w:iCs/>
              </w:rPr>
              <w:t>finansējuma saņēmējs</w:t>
            </w:r>
            <w:r w:rsidRPr="00411459">
              <w:rPr>
                <w:bCs/>
                <w:iCs/>
              </w:rPr>
              <w:t xml:space="preserve">, gan </w:t>
            </w:r>
            <w:r>
              <w:rPr>
                <w:bCs/>
                <w:iCs/>
              </w:rPr>
              <w:t>atbalsta guvējs</w:t>
            </w:r>
            <w:r w:rsidRPr="00411459">
              <w:rPr>
                <w:bCs/>
                <w:iCs/>
              </w:rPr>
              <w:t>, grozījumi MK noteikumos Nr.</w:t>
            </w:r>
            <w:r w:rsidR="00812A91">
              <w:rPr>
                <w:bCs/>
                <w:iCs/>
              </w:rPr>
              <w:t xml:space="preserve"> 365</w:t>
            </w:r>
            <w:r w:rsidRPr="00411459">
              <w:rPr>
                <w:bCs/>
                <w:iCs/>
              </w:rPr>
              <w:t xml:space="preserve"> šo situāciju atrisina, ietverot normas vispārinājumu.</w:t>
            </w:r>
            <w:r>
              <w:rPr>
                <w:bCs/>
                <w:iCs/>
              </w:rPr>
              <w:t xml:space="preserve"> </w:t>
            </w:r>
            <w:r w:rsidR="000429F1" w:rsidRPr="000429F1">
              <w:rPr>
                <w:bCs/>
                <w:iCs/>
              </w:rPr>
              <w:t xml:space="preserve">MK noteikumi Nr. 365 papildināti ar </w:t>
            </w:r>
            <w:r w:rsidR="000429F1" w:rsidRPr="000429F1">
              <w:rPr>
                <w:b/>
                <w:bCs/>
                <w:iCs/>
              </w:rPr>
              <w:t>64.</w:t>
            </w:r>
            <w:r w:rsidR="000429F1" w:rsidRPr="000429F1">
              <w:rPr>
                <w:b/>
                <w:bCs/>
                <w:iCs/>
                <w:vertAlign w:val="superscript"/>
              </w:rPr>
              <w:t>3</w:t>
            </w:r>
            <w:r w:rsidR="000429F1">
              <w:rPr>
                <w:b/>
                <w:bCs/>
                <w:iCs/>
              </w:rPr>
              <w:t xml:space="preserve"> </w:t>
            </w:r>
            <w:r w:rsidR="000429F1" w:rsidRPr="000429F1">
              <w:rPr>
                <w:b/>
                <w:iCs/>
              </w:rPr>
              <w:t>punktu</w:t>
            </w:r>
            <w:r w:rsidR="000429F1" w:rsidRPr="0046261C">
              <w:rPr>
                <w:bCs/>
                <w:iCs/>
              </w:rPr>
              <w:t>, nosakot</w:t>
            </w:r>
            <w:r w:rsidR="000429F1">
              <w:rPr>
                <w:b/>
                <w:iCs/>
              </w:rPr>
              <w:t xml:space="preserve"> </w:t>
            </w:r>
            <w:r>
              <w:rPr>
                <w:bCs/>
                <w:iCs/>
              </w:rPr>
              <w:t>nelikumīg</w:t>
            </w:r>
            <w:r w:rsidR="00EF11B8">
              <w:rPr>
                <w:bCs/>
                <w:iCs/>
              </w:rPr>
              <w:t>ā</w:t>
            </w:r>
            <w:r>
              <w:rPr>
                <w:bCs/>
                <w:iCs/>
              </w:rPr>
              <w:t xml:space="preserve"> atbalsta atgūšanu </w:t>
            </w:r>
            <w:r w:rsidRPr="00411459">
              <w:rPr>
                <w:bCs/>
                <w:iCs/>
              </w:rPr>
              <w:t>Komisijas regulas Nr. 651/2014</w:t>
            </w:r>
            <w:r>
              <w:rPr>
                <w:bCs/>
                <w:iCs/>
              </w:rPr>
              <w:t xml:space="preserve"> piemērošanas gadījumā </w:t>
            </w:r>
            <w:r w:rsidR="00A257E6">
              <w:rPr>
                <w:bCs/>
                <w:iCs/>
              </w:rPr>
              <w:t>gala labuma guvējiem</w:t>
            </w:r>
            <w:r>
              <w:rPr>
                <w:bCs/>
                <w:iCs/>
              </w:rPr>
              <w:t xml:space="preserve"> </w:t>
            </w:r>
            <w:r w:rsidR="0058092F">
              <w:rPr>
                <w:bCs/>
                <w:iCs/>
              </w:rPr>
              <w:t xml:space="preserve">Tāpat </w:t>
            </w:r>
            <w:r w:rsidR="0058092F" w:rsidRPr="0058092F">
              <w:rPr>
                <w:bCs/>
                <w:iCs/>
              </w:rPr>
              <w:t xml:space="preserve">MK noteikumi Nr. 365 papildināti ar </w:t>
            </w:r>
            <w:r w:rsidR="0058092F" w:rsidRPr="0058092F">
              <w:rPr>
                <w:b/>
                <w:bCs/>
                <w:iCs/>
              </w:rPr>
              <w:t>64.</w:t>
            </w:r>
            <w:r w:rsidR="0058092F">
              <w:rPr>
                <w:b/>
                <w:bCs/>
                <w:iCs/>
                <w:vertAlign w:val="superscript"/>
              </w:rPr>
              <w:t>4</w:t>
            </w:r>
            <w:r w:rsidR="0058092F" w:rsidRPr="0046261C">
              <w:rPr>
                <w:b/>
                <w:iCs/>
              </w:rPr>
              <w:t xml:space="preserve"> punktu</w:t>
            </w:r>
            <w:r w:rsidR="0058092F" w:rsidRPr="0058092F">
              <w:rPr>
                <w:bCs/>
                <w:iCs/>
              </w:rPr>
              <w:t xml:space="preserve">, </w:t>
            </w:r>
            <w:r w:rsidR="0058092F" w:rsidRPr="0058092F">
              <w:rPr>
                <w:bCs/>
                <w:iCs/>
              </w:rPr>
              <w:lastRenderedPageBreak/>
              <w:t xml:space="preserve">nosakot </w:t>
            </w:r>
            <w:r w:rsidR="0058092F">
              <w:rPr>
                <w:bCs/>
                <w:iCs/>
              </w:rPr>
              <w:t xml:space="preserve">atbalsta atmaksas kārtību, ja pārkāpumi konstatēti </w:t>
            </w:r>
            <w:r w:rsidR="0058092F" w:rsidRPr="0058092F">
              <w:rPr>
                <w:bCs/>
                <w:iCs/>
              </w:rPr>
              <w:t xml:space="preserve">Komisijas regulas Nr. 1407/2013 </w:t>
            </w:r>
            <w:r w:rsidR="008E6F4A" w:rsidRPr="008E6F4A">
              <w:rPr>
                <w:bCs/>
                <w:iCs/>
              </w:rPr>
              <w:t xml:space="preserve">ietvaros no finansējuma saņēmēja </w:t>
            </w:r>
            <w:r w:rsidR="00080B57">
              <w:rPr>
                <w:bCs/>
                <w:iCs/>
              </w:rPr>
              <w:t xml:space="preserve">LTRK, LIKTA </w:t>
            </w:r>
            <w:r w:rsidR="003A3623">
              <w:rPr>
                <w:bCs/>
                <w:iCs/>
              </w:rPr>
              <w:t xml:space="preserve">un </w:t>
            </w:r>
            <w:r w:rsidR="0058092F">
              <w:rPr>
                <w:bCs/>
                <w:iCs/>
              </w:rPr>
              <w:t>Komisijas regulas Nr. 651/2014 ietvaros no gala labuma guvēja puses.</w:t>
            </w:r>
            <w:r w:rsidR="006F21B9">
              <w:rPr>
                <w:bCs/>
                <w:iCs/>
              </w:rPr>
              <w:t xml:space="preserve"> </w:t>
            </w:r>
          </w:p>
          <w:p w14:paraId="089B9404" w14:textId="49633E67" w:rsidR="00B255B8" w:rsidRPr="008004BA" w:rsidRDefault="00B255B8" w:rsidP="00197F1B">
            <w:pPr>
              <w:ind w:firstLine="276"/>
              <w:contextualSpacing/>
              <w:jc w:val="both"/>
              <w:rPr>
                <w:bCs/>
                <w:iCs/>
              </w:rPr>
            </w:pPr>
            <w:r>
              <w:rPr>
                <w:bCs/>
                <w:iCs/>
              </w:rPr>
              <w:t>Veicot</w:t>
            </w:r>
            <w:r w:rsidRPr="00B255B8">
              <w:rPr>
                <w:bCs/>
                <w:iCs/>
              </w:rPr>
              <w:t xml:space="preserve"> uz komercdarbības atbalsta piešķiršanu saskaņā ar Komisijas regulas Nr.</w:t>
            </w:r>
            <w:r w:rsidR="00812A91">
              <w:rPr>
                <w:bCs/>
                <w:iCs/>
              </w:rPr>
              <w:t xml:space="preserve"> </w:t>
            </w:r>
            <w:r w:rsidRPr="00B255B8">
              <w:rPr>
                <w:bCs/>
                <w:iCs/>
              </w:rPr>
              <w:t>651/2014 31.</w:t>
            </w:r>
            <w:r w:rsidR="00250180">
              <w:rPr>
                <w:bCs/>
                <w:iCs/>
              </w:rPr>
              <w:t xml:space="preserve"> </w:t>
            </w:r>
            <w:r w:rsidRPr="00B255B8">
              <w:rPr>
                <w:bCs/>
                <w:iCs/>
              </w:rPr>
              <w:t>pantu</w:t>
            </w:r>
            <w:r>
              <w:rPr>
                <w:bCs/>
                <w:iCs/>
              </w:rPr>
              <w:t>,</w:t>
            </w:r>
            <w:r w:rsidRPr="00B255B8">
              <w:rPr>
                <w:bCs/>
                <w:iCs/>
              </w:rPr>
              <w:t xml:space="preserve"> tiks ievēroti </w:t>
            </w:r>
            <w:r>
              <w:rPr>
                <w:bCs/>
                <w:iCs/>
              </w:rPr>
              <w:t>minētās regulas</w:t>
            </w:r>
            <w:r w:rsidRPr="00B255B8">
              <w:rPr>
                <w:bCs/>
                <w:iCs/>
              </w:rPr>
              <w:t xml:space="preserve"> nosacījumi, </w:t>
            </w:r>
            <w:r>
              <w:rPr>
                <w:bCs/>
                <w:iCs/>
              </w:rPr>
              <w:t>tai skaitā</w:t>
            </w:r>
            <w:r w:rsidRPr="00B255B8">
              <w:rPr>
                <w:bCs/>
                <w:iCs/>
              </w:rPr>
              <w:t xml:space="preserve"> stimulējošās ietekmes nosacījuma ievērošana</w:t>
            </w:r>
            <w:r>
              <w:rPr>
                <w:bCs/>
                <w:iCs/>
              </w:rPr>
              <w:t xml:space="preserve">. Tāpat, veicot </w:t>
            </w:r>
            <w:r w:rsidRPr="00B255B8">
              <w:rPr>
                <w:bCs/>
                <w:iCs/>
              </w:rPr>
              <w:t>komercdarbības atbalsta piešķiršanu saskaņā ar Komisijas regulu Nr. 1407/2013</w:t>
            </w:r>
            <w:r>
              <w:rPr>
                <w:bCs/>
                <w:iCs/>
              </w:rPr>
              <w:t>,</w:t>
            </w:r>
            <w:r w:rsidRPr="00B255B8">
              <w:rPr>
                <w:bCs/>
                <w:iCs/>
              </w:rPr>
              <w:t xml:space="preserve"> tiks ievēroti minētās regulas nosacījumi, tai skaitā Komisijas regul</w:t>
            </w:r>
            <w:r>
              <w:rPr>
                <w:bCs/>
                <w:iCs/>
              </w:rPr>
              <w:t>as</w:t>
            </w:r>
            <w:r w:rsidRPr="00B255B8">
              <w:rPr>
                <w:bCs/>
                <w:iCs/>
              </w:rPr>
              <w:t xml:space="preserve"> Nr. 1407/2013</w:t>
            </w:r>
            <w:r>
              <w:rPr>
                <w:bCs/>
                <w:iCs/>
              </w:rPr>
              <w:t xml:space="preserve"> </w:t>
            </w:r>
            <w:r w:rsidRPr="00B255B8">
              <w:rPr>
                <w:bCs/>
                <w:iCs/>
              </w:rPr>
              <w:t>3.</w:t>
            </w:r>
            <w:r w:rsidR="00812A91">
              <w:rPr>
                <w:bCs/>
                <w:iCs/>
              </w:rPr>
              <w:t xml:space="preserve"> </w:t>
            </w:r>
            <w:r w:rsidRPr="00B255B8">
              <w:rPr>
                <w:bCs/>
                <w:iCs/>
              </w:rPr>
              <w:t>pant</w:t>
            </w:r>
            <w:r>
              <w:rPr>
                <w:bCs/>
                <w:iCs/>
              </w:rPr>
              <w:t>a</w:t>
            </w:r>
            <w:r w:rsidRPr="00B255B8">
              <w:rPr>
                <w:bCs/>
                <w:iCs/>
              </w:rPr>
              <w:t xml:space="preserve"> 2.</w:t>
            </w:r>
            <w:r w:rsidR="00812A91">
              <w:rPr>
                <w:bCs/>
                <w:iCs/>
              </w:rPr>
              <w:t xml:space="preserve"> </w:t>
            </w:r>
            <w:r w:rsidRPr="00B255B8">
              <w:rPr>
                <w:bCs/>
                <w:iCs/>
              </w:rPr>
              <w:t>punktā noteiktā sliekšņa ievērošana</w:t>
            </w:r>
            <w:r>
              <w:rPr>
                <w:bCs/>
                <w:iCs/>
              </w:rPr>
              <w:t xml:space="preserve">. </w:t>
            </w:r>
          </w:p>
          <w:p w14:paraId="131921CD" w14:textId="55B76A5B" w:rsidR="00DC57BF" w:rsidRPr="003E47A2" w:rsidRDefault="00DC57BF" w:rsidP="00197F1B">
            <w:pPr>
              <w:ind w:firstLine="276"/>
              <w:contextualSpacing/>
              <w:jc w:val="both"/>
              <w:rPr>
                <w:bCs/>
                <w:iCs/>
              </w:rPr>
            </w:pPr>
            <w:r>
              <w:rPr>
                <w:bCs/>
                <w:iCs/>
              </w:rPr>
              <w:t xml:space="preserve">Lai </w:t>
            </w:r>
            <w:r w:rsidRPr="003E47A2">
              <w:rPr>
                <w:bCs/>
                <w:iCs/>
              </w:rPr>
              <w:t>nodrošinātu par MK noteikumu Nr.</w:t>
            </w:r>
            <w:r w:rsidR="00812A91" w:rsidRPr="003E47A2">
              <w:rPr>
                <w:bCs/>
                <w:iCs/>
              </w:rPr>
              <w:t xml:space="preserve"> </w:t>
            </w:r>
            <w:r w:rsidRPr="003E47A2">
              <w:rPr>
                <w:bCs/>
                <w:iCs/>
              </w:rPr>
              <w:t xml:space="preserve">365 </w:t>
            </w:r>
            <w:r w:rsidR="003E47A2" w:rsidRPr="00C1490F">
              <w:rPr>
                <w:bCs/>
                <w:iCs/>
              </w:rPr>
              <w:t>65. vai 70. punkta</w:t>
            </w:r>
            <w:r w:rsidR="003E47A2">
              <w:rPr>
                <w:bCs/>
                <w:iCs/>
              </w:rPr>
              <w:t xml:space="preserve"> kumulācijas korektu ieviešanu, </w:t>
            </w:r>
            <w:r w:rsidR="003E47A2" w:rsidRPr="00C1490F">
              <w:rPr>
                <w:bCs/>
                <w:iCs/>
              </w:rPr>
              <w:t>MK noteikum</w:t>
            </w:r>
            <w:r w:rsidR="003E47A2">
              <w:rPr>
                <w:bCs/>
                <w:iCs/>
              </w:rPr>
              <w:t>i</w:t>
            </w:r>
            <w:r w:rsidR="003E47A2" w:rsidRPr="00C1490F">
              <w:rPr>
                <w:bCs/>
                <w:iCs/>
              </w:rPr>
              <w:t xml:space="preserve"> Nr. 365 </w:t>
            </w:r>
            <w:r w:rsidR="003E47A2">
              <w:rPr>
                <w:bCs/>
                <w:iCs/>
              </w:rPr>
              <w:t xml:space="preserve">papildināti ar </w:t>
            </w:r>
            <w:r w:rsidR="003E47A2" w:rsidRPr="003D6B77">
              <w:rPr>
                <w:b/>
                <w:iCs/>
              </w:rPr>
              <w:t>65.</w:t>
            </w:r>
            <w:r w:rsidR="003E47A2" w:rsidRPr="003D6B77">
              <w:rPr>
                <w:b/>
                <w:iCs/>
                <w:vertAlign w:val="superscript"/>
              </w:rPr>
              <w:t>2</w:t>
            </w:r>
            <w:r w:rsidR="00CD3B45">
              <w:rPr>
                <w:b/>
                <w:iCs/>
              </w:rPr>
              <w:t xml:space="preserve"> </w:t>
            </w:r>
            <w:r w:rsidR="003E47A2" w:rsidRPr="003D6B77">
              <w:rPr>
                <w:b/>
                <w:iCs/>
              </w:rPr>
              <w:t>punktu</w:t>
            </w:r>
            <w:r w:rsidR="003E47A2">
              <w:rPr>
                <w:bCs/>
                <w:iCs/>
              </w:rPr>
              <w:t>, kas nosaka, ka, j</w:t>
            </w:r>
            <w:r w:rsidR="003E47A2" w:rsidRPr="00BE3CAB">
              <w:rPr>
                <w:bCs/>
                <w:iCs/>
              </w:rPr>
              <w:t xml:space="preserve">a potenciālais gala labuma guvējs plāno komercdarbības atbalsta kumulāciju, </w:t>
            </w:r>
            <w:r w:rsidR="003E47A2">
              <w:rPr>
                <w:bCs/>
                <w:iCs/>
              </w:rPr>
              <w:t>tas</w:t>
            </w:r>
            <w:r w:rsidR="003E47A2" w:rsidRPr="00BE3CAB">
              <w:rPr>
                <w:bCs/>
                <w:iCs/>
              </w:rPr>
              <w:t xml:space="preserve"> finansējuma saņēmējam iesniedz visu informāciju par plānoto un piešķirto atbalstu par tām pašām attiecināmajām izmaksām, norādot atbalsta piešķiršanas datumu, atbalsta sniedzēju, atbalsta pasākumu, piemēroto intensitāti un plānoto vai piešķirto atbalsta summu. Finansējuma saņēmējs pirms lēmuma par atbalsta piešķiršanu pieņemšanas izskata minētos dokumentus un pārliecinās par kumulācijas normu korektu izpildi</w:t>
            </w:r>
            <w:r w:rsidR="003E47A2">
              <w:rPr>
                <w:bCs/>
                <w:iCs/>
              </w:rPr>
              <w:t xml:space="preserve">, tai skaitā par piešķirtā atbalsta summu un atbalsta intensitātēm atbilstoši </w:t>
            </w:r>
            <w:r w:rsidR="003E47A2" w:rsidRPr="00B255B8">
              <w:rPr>
                <w:bCs/>
                <w:iCs/>
              </w:rPr>
              <w:t>Komisijas regula</w:t>
            </w:r>
            <w:r w:rsidR="003E47A2">
              <w:rPr>
                <w:bCs/>
                <w:iCs/>
              </w:rPr>
              <w:t>i</w:t>
            </w:r>
            <w:r w:rsidR="003E47A2" w:rsidRPr="00B255B8">
              <w:rPr>
                <w:bCs/>
                <w:iCs/>
              </w:rPr>
              <w:t xml:space="preserve"> Nr.</w:t>
            </w:r>
            <w:r w:rsidR="003E47A2">
              <w:rPr>
                <w:bCs/>
                <w:iCs/>
              </w:rPr>
              <w:t xml:space="preserve"> </w:t>
            </w:r>
            <w:r w:rsidR="003E47A2" w:rsidRPr="00B255B8">
              <w:rPr>
                <w:bCs/>
                <w:iCs/>
              </w:rPr>
              <w:t xml:space="preserve">651/2014 </w:t>
            </w:r>
            <w:r w:rsidR="003E47A2">
              <w:rPr>
                <w:bCs/>
                <w:iCs/>
              </w:rPr>
              <w:t xml:space="preserve"> un </w:t>
            </w:r>
            <w:r w:rsidR="003E47A2" w:rsidRPr="003E47A2">
              <w:rPr>
                <w:bCs/>
                <w:iCs/>
              </w:rPr>
              <w:t>Komisijas regula</w:t>
            </w:r>
            <w:r w:rsidR="003E47A2">
              <w:rPr>
                <w:bCs/>
                <w:iCs/>
              </w:rPr>
              <w:t>i</w:t>
            </w:r>
            <w:r w:rsidR="003E47A2" w:rsidRPr="003E47A2">
              <w:rPr>
                <w:bCs/>
                <w:iCs/>
              </w:rPr>
              <w:t xml:space="preserve"> </w:t>
            </w:r>
            <w:r w:rsidR="003E47A2" w:rsidRPr="00B255B8">
              <w:rPr>
                <w:bCs/>
                <w:iCs/>
              </w:rPr>
              <w:t>Nr. 1407/2013</w:t>
            </w:r>
            <w:r w:rsidRPr="003E47A2">
              <w:rPr>
                <w:bCs/>
                <w:iCs/>
              </w:rPr>
              <w:t>.</w:t>
            </w:r>
            <w:r w:rsidR="009D7EDD" w:rsidRPr="003E47A2">
              <w:rPr>
                <w:bCs/>
                <w:iCs/>
              </w:rPr>
              <w:t xml:space="preserve"> </w:t>
            </w:r>
          </w:p>
          <w:p w14:paraId="3C19A8D3" w14:textId="160BDE09" w:rsidR="004B06C2" w:rsidRPr="00041C51" w:rsidRDefault="000F7155" w:rsidP="00197F1B">
            <w:pPr>
              <w:ind w:firstLine="276"/>
              <w:contextualSpacing/>
              <w:jc w:val="both"/>
              <w:rPr>
                <w:b/>
                <w:iCs/>
              </w:rPr>
            </w:pPr>
            <w:r w:rsidRPr="003E47A2">
              <w:rPr>
                <w:bCs/>
                <w:iCs/>
              </w:rPr>
              <w:t>LTRK, LIKTA projektos</w:t>
            </w:r>
            <w:r w:rsidRPr="00C22B40">
              <w:rPr>
                <w:bCs/>
                <w:iCs/>
              </w:rPr>
              <w:t xml:space="preserve"> </w:t>
            </w:r>
            <w:r w:rsidR="00B6044A" w:rsidRPr="00C22B40">
              <w:rPr>
                <w:bCs/>
                <w:iCs/>
              </w:rPr>
              <w:t xml:space="preserve">tiek </w:t>
            </w:r>
            <w:r w:rsidRPr="00C22B40">
              <w:rPr>
                <w:bCs/>
                <w:iCs/>
              </w:rPr>
              <w:t>saglabāts</w:t>
            </w:r>
            <w:r w:rsidR="00B6044A" w:rsidRPr="00C22B40">
              <w:rPr>
                <w:bCs/>
                <w:iCs/>
              </w:rPr>
              <w:t xml:space="preserve"> </w:t>
            </w:r>
            <w:r w:rsidR="00CC703E" w:rsidRPr="00C22B40">
              <w:rPr>
                <w:bCs/>
                <w:iCs/>
              </w:rPr>
              <w:t>esošais</w:t>
            </w:r>
            <w:r w:rsidR="00B6044A" w:rsidRPr="00C22B40">
              <w:rPr>
                <w:bCs/>
                <w:iCs/>
              </w:rPr>
              <w:t xml:space="preserve"> regulējums.</w:t>
            </w:r>
            <w:r w:rsidR="00197F1B" w:rsidRPr="00C22B40">
              <w:rPr>
                <w:bCs/>
                <w:iCs/>
              </w:rPr>
              <w:t xml:space="preserve"> </w:t>
            </w:r>
            <w:r w:rsidR="00C479DF" w:rsidRPr="00C22B40">
              <w:rPr>
                <w:bCs/>
                <w:iCs/>
              </w:rPr>
              <w:t xml:space="preserve">Tāpat grozīts </w:t>
            </w:r>
            <w:r w:rsidR="008839A4" w:rsidRPr="00C22B40">
              <w:rPr>
                <w:bCs/>
                <w:iCs/>
              </w:rPr>
              <w:t>MK noteikumu Nr. 365</w:t>
            </w:r>
            <w:r w:rsidR="008839A4" w:rsidRPr="00C22B40">
              <w:rPr>
                <w:b/>
                <w:iCs/>
              </w:rPr>
              <w:t xml:space="preserve"> 57.3.</w:t>
            </w:r>
            <w:r w:rsidR="00CC703E" w:rsidRPr="00C22B40">
              <w:rPr>
                <w:b/>
                <w:iCs/>
              </w:rPr>
              <w:t xml:space="preserve"> </w:t>
            </w:r>
            <w:r w:rsidR="008839A4" w:rsidRPr="00C22B40">
              <w:rPr>
                <w:b/>
                <w:iCs/>
              </w:rPr>
              <w:t>apakšpunkts</w:t>
            </w:r>
            <w:r w:rsidR="008839A4" w:rsidRPr="00C22B40">
              <w:rPr>
                <w:bCs/>
                <w:iCs/>
              </w:rPr>
              <w:t xml:space="preserve">, paredzot </w:t>
            </w:r>
            <w:r w:rsidR="008839A4" w:rsidRPr="00C22B40">
              <w:rPr>
                <w:bCs/>
                <w:i/>
              </w:rPr>
              <w:t>de minimis</w:t>
            </w:r>
            <w:r w:rsidR="008839A4" w:rsidRPr="00C22B40">
              <w:rPr>
                <w:bCs/>
                <w:iCs/>
              </w:rPr>
              <w:t xml:space="preserve"> atbalsta piemērošanu, kā arī samazinot iestāžu administratīvo slogu atbalsta piešķiršanas procedūrā.</w:t>
            </w:r>
            <w:r w:rsidR="00107F6C" w:rsidRPr="00C22B40">
              <w:rPr>
                <w:bCs/>
                <w:iCs/>
              </w:rPr>
              <w:t xml:space="preserve"> </w:t>
            </w:r>
            <w:r w:rsidR="00A257E6">
              <w:rPr>
                <w:bCs/>
                <w:iCs/>
              </w:rPr>
              <w:t xml:space="preserve">Tā kā </w:t>
            </w:r>
            <w:r w:rsidR="00A257E6" w:rsidRPr="004062C6">
              <w:rPr>
                <w:bCs/>
                <w:iCs/>
              </w:rPr>
              <w:t>LIAA nav akreditētā iestāde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A257E6">
              <w:rPr>
                <w:bCs/>
                <w:iCs/>
              </w:rPr>
              <w:t xml:space="preserve"> </w:t>
            </w:r>
            <w:r w:rsidR="00A257E6" w:rsidRPr="004062C6">
              <w:rPr>
                <w:bCs/>
                <w:iCs/>
              </w:rPr>
              <w:t xml:space="preserve">Regulas 1303/2013 </w:t>
            </w:r>
            <w:r w:rsidR="00A257E6">
              <w:rPr>
                <w:bCs/>
                <w:iCs/>
              </w:rPr>
              <w:t xml:space="preserve">2. panta 10. punkta </w:t>
            </w:r>
            <w:r w:rsidR="00A257E6" w:rsidRPr="004062C6">
              <w:rPr>
                <w:bCs/>
                <w:iCs/>
              </w:rPr>
              <w:t>izpratnē</w:t>
            </w:r>
            <w:r w:rsidR="00A257E6">
              <w:rPr>
                <w:bCs/>
                <w:iCs/>
              </w:rPr>
              <w:t xml:space="preserve">, tā vienam komersantam </w:t>
            </w:r>
            <w:r w:rsidR="00A257E6" w:rsidRPr="004062C6">
              <w:rPr>
                <w:bCs/>
                <w:iCs/>
              </w:rPr>
              <w:t xml:space="preserve">var piešķirt atbalstu ne vairāk kā 200 000 </w:t>
            </w:r>
            <w:r w:rsidR="00A257E6" w:rsidRPr="004062C6">
              <w:rPr>
                <w:bCs/>
                <w:i/>
              </w:rPr>
              <w:t>euro</w:t>
            </w:r>
            <w:r w:rsidR="00A257E6" w:rsidRPr="004062C6">
              <w:rPr>
                <w:bCs/>
                <w:iCs/>
              </w:rPr>
              <w:t xml:space="preserve"> apmērā</w:t>
            </w:r>
            <w:r w:rsidR="00A257E6">
              <w:rPr>
                <w:bCs/>
                <w:iCs/>
              </w:rPr>
              <w:t xml:space="preserve">. </w:t>
            </w:r>
            <w:r w:rsidR="003D6B77" w:rsidRPr="003D6B77">
              <w:rPr>
                <w:bCs/>
                <w:iCs/>
              </w:rPr>
              <w:t>MK noteikum</w:t>
            </w:r>
            <w:r w:rsidR="003D6B77">
              <w:rPr>
                <w:bCs/>
                <w:iCs/>
              </w:rPr>
              <w:t>i</w:t>
            </w:r>
            <w:r w:rsidR="003D6B77" w:rsidRPr="003D6B77">
              <w:rPr>
                <w:bCs/>
                <w:iCs/>
              </w:rPr>
              <w:t xml:space="preserve"> Nr. 365 papildināti ar </w:t>
            </w:r>
            <w:r w:rsidR="00A257E6" w:rsidRPr="003D6B77">
              <w:rPr>
                <w:b/>
                <w:iCs/>
              </w:rPr>
              <w:t>57.</w:t>
            </w:r>
            <w:r w:rsidR="00A257E6" w:rsidRPr="003D6B77">
              <w:rPr>
                <w:b/>
                <w:iCs/>
                <w:vertAlign w:val="superscript"/>
              </w:rPr>
              <w:t>2</w:t>
            </w:r>
            <w:r w:rsidR="00A257E6" w:rsidRPr="003D6B77">
              <w:rPr>
                <w:b/>
                <w:iCs/>
              </w:rPr>
              <w:t>. apakšpunkt</w:t>
            </w:r>
            <w:r w:rsidR="003D6B77" w:rsidRPr="003D6B77">
              <w:rPr>
                <w:b/>
                <w:iCs/>
              </w:rPr>
              <w:t>u</w:t>
            </w:r>
            <w:r w:rsidR="00A257E6" w:rsidRPr="003D6B77">
              <w:rPr>
                <w:b/>
                <w:iCs/>
              </w:rPr>
              <w:t>.</w:t>
            </w:r>
          </w:p>
          <w:p w14:paraId="7EDA4090" w14:textId="15EBDFD5" w:rsidR="00652351" w:rsidRPr="00C22B40" w:rsidRDefault="00652351" w:rsidP="00197F1B">
            <w:pPr>
              <w:ind w:firstLine="276"/>
              <w:contextualSpacing/>
              <w:jc w:val="both"/>
              <w:rPr>
                <w:bCs/>
                <w:iCs/>
              </w:rPr>
            </w:pPr>
          </w:p>
          <w:p w14:paraId="10605402" w14:textId="7A58B6C2" w:rsidR="00247419" w:rsidRPr="00C22B40" w:rsidRDefault="00D668CB" w:rsidP="00E43FDA">
            <w:pPr>
              <w:ind w:firstLine="276"/>
              <w:contextualSpacing/>
              <w:jc w:val="both"/>
              <w:rPr>
                <w:bCs/>
                <w:iCs/>
              </w:rPr>
            </w:pPr>
            <w:r w:rsidRPr="00C22B40">
              <w:rPr>
                <w:bCs/>
                <w:iCs/>
              </w:rPr>
              <w:t>Lai neradītu nekorektas interpretācijas risku</w:t>
            </w:r>
            <w:r w:rsidR="00D0524B" w:rsidRPr="00C22B40">
              <w:rPr>
                <w:bCs/>
                <w:iCs/>
              </w:rPr>
              <w:t xml:space="preserve"> attiecībā uz apmācību grafikā norādīto apmācību norises vietu</w:t>
            </w:r>
            <w:r w:rsidRPr="00C22B40">
              <w:rPr>
                <w:bCs/>
                <w:iCs/>
              </w:rPr>
              <w:t xml:space="preserve">, tiek precizēts MK noteikumu Nr. 365 </w:t>
            </w:r>
            <w:r w:rsidR="00F60129" w:rsidRPr="00F63ED5">
              <w:rPr>
                <w:b/>
                <w:iCs/>
              </w:rPr>
              <w:t>47.</w:t>
            </w:r>
            <w:r w:rsidR="00F60129" w:rsidRPr="00F63ED5">
              <w:rPr>
                <w:b/>
                <w:iCs/>
                <w:vertAlign w:val="superscript"/>
              </w:rPr>
              <w:t>1</w:t>
            </w:r>
            <w:r w:rsidR="00F60129" w:rsidRPr="00F63ED5">
              <w:rPr>
                <w:b/>
                <w:iCs/>
              </w:rPr>
              <w:t>2</w:t>
            </w:r>
            <w:r w:rsidR="00652351" w:rsidRPr="00F63ED5">
              <w:rPr>
                <w:b/>
                <w:iCs/>
              </w:rPr>
              <w:t>. apakšpunkts</w:t>
            </w:r>
            <w:r w:rsidR="00652351" w:rsidRPr="00C22B40">
              <w:rPr>
                <w:bCs/>
                <w:iCs/>
              </w:rPr>
              <w:t>.</w:t>
            </w:r>
            <w:r w:rsidR="00F1363F" w:rsidRPr="00C22B40">
              <w:rPr>
                <w:bCs/>
                <w:iCs/>
              </w:rPr>
              <w:t xml:space="preserve"> Apmācību organizēšana tiešsaistē tiks saskaņota ar CFLA.</w:t>
            </w:r>
          </w:p>
          <w:p w14:paraId="2CF70F9E" w14:textId="77777777" w:rsidR="00E43FDA" w:rsidRPr="00C22B40" w:rsidRDefault="00E43FDA" w:rsidP="00E43FDA">
            <w:pPr>
              <w:ind w:firstLine="276"/>
              <w:contextualSpacing/>
              <w:jc w:val="both"/>
              <w:rPr>
                <w:bCs/>
                <w:iCs/>
              </w:rPr>
            </w:pPr>
          </w:p>
          <w:p w14:paraId="009945E8" w14:textId="0069B413" w:rsidR="00247419" w:rsidRDefault="00247419" w:rsidP="00197F1B">
            <w:pPr>
              <w:ind w:firstLine="276"/>
              <w:contextualSpacing/>
              <w:jc w:val="both"/>
              <w:rPr>
                <w:bCs/>
                <w:iCs/>
              </w:rPr>
            </w:pPr>
            <w:r w:rsidRPr="00C22B40">
              <w:rPr>
                <w:bCs/>
                <w:iCs/>
              </w:rPr>
              <w:lastRenderedPageBreak/>
              <w:t xml:space="preserve">MK noteikumu Nr. 365 </w:t>
            </w:r>
            <w:r w:rsidR="00EB226A" w:rsidRPr="00C22B40">
              <w:rPr>
                <w:b/>
                <w:iCs/>
              </w:rPr>
              <w:t>58.3. un</w:t>
            </w:r>
            <w:r w:rsidR="00EB226A" w:rsidRPr="00C22B40">
              <w:rPr>
                <w:bCs/>
                <w:iCs/>
              </w:rPr>
              <w:t xml:space="preserve"> </w:t>
            </w:r>
            <w:r w:rsidRPr="00C22B40">
              <w:rPr>
                <w:b/>
                <w:iCs/>
              </w:rPr>
              <w:t>58.4. apakšpunktā</w:t>
            </w:r>
            <w:r w:rsidRPr="00C22B40">
              <w:rPr>
                <w:bCs/>
                <w:iCs/>
              </w:rPr>
              <w:t xml:space="preserve"> nepieciešami tehniski grozījumi, </w:t>
            </w:r>
            <w:r w:rsidR="002A5E54" w:rsidRPr="00C22B40">
              <w:rPr>
                <w:bCs/>
                <w:iCs/>
              </w:rPr>
              <w:t>precizējot atsauces uz grozījumu punktiem</w:t>
            </w:r>
            <w:r w:rsidR="00B070F2">
              <w:rPr>
                <w:bCs/>
                <w:iCs/>
              </w:rPr>
              <w:t xml:space="preserve"> un paredzot atbalstu arī </w:t>
            </w:r>
            <w:r w:rsidR="00B070F2" w:rsidRPr="00B070F2">
              <w:rPr>
                <w:bCs/>
                <w:iCs/>
              </w:rPr>
              <w:t>sīkajiem (mikro) un mazajiem komersantiem</w:t>
            </w:r>
            <w:r w:rsidR="002A5E54" w:rsidRPr="00C22B40">
              <w:rPr>
                <w:bCs/>
                <w:iCs/>
              </w:rPr>
              <w:t>.</w:t>
            </w:r>
          </w:p>
          <w:p w14:paraId="659F9F9A" w14:textId="77777777" w:rsidR="00FC05E8" w:rsidRPr="00F24248" w:rsidRDefault="00FC05E8" w:rsidP="00FC05E8">
            <w:pPr>
              <w:autoSpaceDE w:val="0"/>
              <w:autoSpaceDN w:val="0"/>
              <w:adjustRightInd w:val="0"/>
              <w:spacing w:after="120"/>
              <w:ind w:left="34" w:firstLine="567"/>
              <w:jc w:val="both"/>
              <w:rPr>
                <w:bCs/>
                <w:color w:val="000000"/>
                <w:lang w:eastAsia="en-US"/>
              </w:rPr>
            </w:pPr>
            <w:r>
              <w:rPr>
                <w:bCs/>
                <w:color w:val="000000"/>
                <w:lang w:eastAsia="en-US"/>
              </w:rPr>
              <w:t xml:space="preserve">Gadījumos, kad </w:t>
            </w:r>
            <w:r w:rsidRPr="002C390C">
              <w:rPr>
                <w:bCs/>
                <w:color w:val="000000"/>
                <w:lang w:eastAsia="en-US"/>
              </w:rPr>
              <w:t>LIAA projekta</w:t>
            </w:r>
            <w:r>
              <w:rPr>
                <w:bCs/>
                <w:color w:val="000000"/>
                <w:lang w:eastAsia="en-US"/>
              </w:rPr>
              <w:t xml:space="preserve"> </w:t>
            </w:r>
            <w:r w:rsidRPr="002C390C">
              <w:rPr>
                <w:bCs/>
                <w:color w:val="000000"/>
                <w:lang w:eastAsia="en-US"/>
              </w:rPr>
              <w:t xml:space="preserve">īstenošanas gaitā veic iepirkuma procedūru, kā rezultātā slēdz trīspusējo līgumu ar apmācību sniedzēju un </w:t>
            </w:r>
            <w:r>
              <w:rPr>
                <w:bCs/>
                <w:color w:val="000000"/>
                <w:lang w:eastAsia="en-US"/>
              </w:rPr>
              <w:t>komersantu</w:t>
            </w:r>
            <w:r w:rsidRPr="002C390C">
              <w:rPr>
                <w:bCs/>
                <w:color w:val="000000"/>
                <w:lang w:eastAsia="en-US"/>
              </w:rPr>
              <w:t xml:space="preserve">. Par sniegtajām apmācībām apmācību sniedzējs LIAA un </w:t>
            </w:r>
            <w:r>
              <w:rPr>
                <w:bCs/>
                <w:color w:val="000000"/>
                <w:lang w:eastAsia="en-US"/>
              </w:rPr>
              <w:t xml:space="preserve">komersantam </w:t>
            </w:r>
            <w:r w:rsidRPr="002C390C">
              <w:rPr>
                <w:bCs/>
                <w:color w:val="000000"/>
                <w:lang w:eastAsia="en-US"/>
              </w:rPr>
              <w:t xml:space="preserve">katram izraksta rēķinu apmaksai. Ja apmācību sniedzējs ir pievienotās vērtības nodokļa (turpmāk – PVN) maksātājs, tad minētie rēķini tiek izrakstīti ar PVN. Apmācību sniedzēja izrakstītā rēķina LIAA kopsumma ar PVN nevar pārsniegt </w:t>
            </w:r>
            <w:r>
              <w:rPr>
                <w:bCs/>
                <w:color w:val="000000"/>
                <w:lang w:eastAsia="en-US"/>
              </w:rPr>
              <w:t>7</w:t>
            </w:r>
            <w:r w:rsidRPr="002C390C">
              <w:rPr>
                <w:bCs/>
                <w:color w:val="000000"/>
                <w:lang w:eastAsia="en-US"/>
              </w:rPr>
              <w:t xml:space="preserve">0% no kopējām attiecīgajā trīspusējā līgumā noteiktajām apmācību izmaksām bez PVN </w:t>
            </w:r>
            <w:r>
              <w:rPr>
                <w:bCs/>
                <w:color w:val="000000"/>
                <w:lang w:eastAsia="en-US"/>
              </w:rPr>
              <w:t xml:space="preserve">sīkiem (mikro) mazajiem </w:t>
            </w:r>
            <w:r w:rsidRPr="002C390C">
              <w:rPr>
                <w:bCs/>
                <w:color w:val="000000"/>
                <w:lang w:eastAsia="en-US"/>
              </w:rPr>
              <w:t>komersantiem</w:t>
            </w:r>
            <w:r>
              <w:rPr>
                <w:bCs/>
                <w:color w:val="000000"/>
                <w:lang w:eastAsia="en-US"/>
              </w:rPr>
              <w:t xml:space="preserve"> un</w:t>
            </w:r>
            <w:r w:rsidRPr="002C390C">
              <w:rPr>
                <w:bCs/>
                <w:color w:val="000000"/>
                <w:lang w:eastAsia="en-US"/>
              </w:rPr>
              <w:t xml:space="preserve"> </w:t>
            </w:r>
            <w:r>
              <w:rPr>
                <w:bCs/>
                <w:color w:val="000000"/>
                <w:lang w:eastAsia="en-US"/>
              </w:rPr>
              <w:t xml:space="preserve">60% - vidējiem komersantiem, </w:t>
            </w:r>
            <w:r w:rsidRPr="002C390C">
              <w:rPr>
                <w:bCs/>
                <w:color w:val="000000"/>
                <w:lang w:eastAsia="en-US"/>
              </w:rPr>
              <w:t xml:space="preserve">un 50% - lielajiem komersantiem. Apmācību sniedzējs </w:t>
            </w:r>
            <w:r>
              <w:rPr>
                <w:bCs/>
                <w:color w:val="000000"/>
                <w:lang w:eastAsia="en-US"/>
              </w:rPr>
              <w:t>komersantam</w:t>
            </w:r>
            <w:r w:rsidRPr="002C390C">
              <w:rPr>
                <w:bCs/>
                <w:color w:val="000000"/>
                <w:lang w:eastAsia="en-US"/>
              </w:rPr>
              <w:t xml:space="preserve"> izraksta rēķinu par atlikušo daļu no attiecīgajā trīspusējā līgumā noteiktajām apmācību izmaksām, kas ir </w:t>
            </w:r>
            <w:r>
              <w:rPr>
                <w:bCs/>
                <w:color w:val="000000"/>
                <w:lang w:eastAsia="en-US"/>
              </w:rPr>
              <w:t>komersanta</w:t>
            </w:r>
            <w:r w:rsidRPr="002C390C">
              <w:rPr>
                <w:bCs/>
                <w:color w:val="000000"/>
                <w:lang w:eastAsia="en-US"/>
              </w:rPr>
              <w:t xml:space="preserve"> līdzfinansējums Projekta ietvaros. LIAA, atbilstoši normatīvajiem aktiem nodokļu politikas jomā, PVN nevar atgūt, tādēļ trīspusējā līguma ietvaros LIAA apmaksāto apmācību PVN izmaksas tiek ietvertas LIAA Projekta attiecināmajās izmaksās. Savukārt </w:t>
            </w:r>
            <w:r>
              <w:rPr>
                <w:bCs/>
                <w:color w:val="000000"/>
                <w:lang w:eastAsia="en-US"/>
              </w:rPr>
              <w:t>komersants</w:t>
            </w:r>
            <w:r w:rsidRPr="002C390C">
              <w:rPr>
                <w:bCs/>
                <w:color w:val="000000"/>
                <w:lang w:eastAsia="en-US"/>
              </w:rPr>
              <w:t xml:space="preserve"> atbilstoši valsts normatīvajiem aktiem nodokļu politikas jomā var atgūt trīspusējā līguma ietvaros tā apmaksāto apmācību PVN izmaksas.</w:t>
            </w:r>
          </w:p>
          <w:p w14:paraId="722DE463" w14:textId="37BAC5EA" w:rsidR="00FC05E8" w:rsidRPr="00C22B40" w:rsidRDefault="00FC05E8" w:rsidP="00FC05E8">
            <w:pPr>
              <w:ind w:firstLine="276"/>
              <w:contextualSpacing/>
              <w:jc w:val="both"/>
              <w:rPr>
                <w:bCs/>
                <w:iCs/>
              </w:rPr>
            </w:pPr>
            <w:r w:rsidRPr="00F24248">
              <w:rPr>
                <w:bCs/>
                <w:color w:val="000000"/>
                <w:lang w:eastAsia="en-US"/>
              </w:rPr>
              <w:t>LIAA nodrošinās, lai Projekta attiecināmajās izmaksās ietvertā atbalsta intensitāte nepārsniegtu maksimāli pieļaujamo atbilstoši Regulas 651/2014 31. panta 4. punktā norādītajam.</w:t>
            </w:r>
          </w:p>
          <w:p w14:paraId="3EFD42B4" w14:textId="77777777" w:rsidR="00A64B39" w:rsidRPr="00C22B40" w:rsidRDefault="00A64B39" w:rsidP="001379CD">
            <w:pPr>
              <w:contextualSpacing/>
              <w:jc w:val="both"/>
              <w:rPr>
                <w:bCs/>
                <w:iCs/>
              </w:rPr>
            </w:pPr>
          </w:p>
          <w:p w14:paraId="10B45FE7" w14:textId="7D98F09C" w:rsidR="00CA42EA" w:rsidRDefault="00AF14A3" w:rsidP="00CA42EA">
            <w:pPr>
              <w:contextualSpacing/>
              <w:jc w:val="both"/>
            </w:pPr>
            <w:r w:rsidRPr="00C22B40">
              <w:t xml:space="preserve">     </w:t>
            </w:r>
            <w:r w:rsidR="00CA42EA">
              <w:t xml:space="preserve">Paredzēts veikt grozījumus Eiropas Savienības struktūrfondu un Kohēzijas fonda 2014.-2020. gada plānošanas perioda darbības programmā “Izaugsme un nodarbinātība”, atsevišķi nodalot virssaistību finansējuma ietvaros atbalsta pasākumus, uzraudzības rādītājus, kā arī LIAA noslēgtajā līgumā ar Centrālo finanšu un līgumu aģentūru, veicot izsekojamu ERAF finansējuma un virssaistību finansējuma nodalīšanu. </w:t>
            </w:r>
          </w:p>
          <w:p w14:paraId="5DF5E7A5" w14:textId="5503CAEB" w:rsidR="00EA23F8" w:rsidRPr="00C22B40" w:rsidRDefault="32C03B1F" w:rsidP="00CA42EA">
            <w:pPr>
              <w:contextualSpacing/>
              <w:jc w:val="both"/>
            </w:pPr>
            <w:r w:rsidRPr="00C22B40">
              <w:t xml:space="preserve">Paredzēts veikt grozījumus </w:t>
            </w:r>
            <w:r w:rsidR="005B72E6" w:rsidRPr="00C22B40">
              <w:t xml:space="preserve">LIAA </w:t>
            </w:r>
            <w:r w:rsidR="2BBEEAC0" w:rsidRPr="00C22B40">
              <w:t>i</w:t>
            </w:r>
            <w:r w:rsidRPr="00C22B40">
              <w:t>zstrādātajā iekšējā kārtībā, kas tiks saskaņot</w:t>
            </w:r>
            <w:r w:rsidR="00644F01" w:rsidRPr="00C22B40">
              <w:t>a</w:t>
            </w:r>
            <w:r w:rsidRPr="00C22B40">
              <w:t xml:space="preserve"> ar Ekonomikas ministriju</w:t>
            </w:r>
            <w:r w:rsidR="00690DCA" w:rsidRPr="00C22B40">
              <w:t>, kā arī izvērtēta iespēja veikt grozījumus LIKTA un LTRK noslēgtajā līgumā ar CFLA</w:t>
            </w:r>
            <w:r w:rsidR="00AE58FD" w:rsidRPr="00C22B40">
              <w:t xml:space="preserve">. </w:t>
            </w:r>
          </w:p>
        </w:tc>
      </w:tr>
      <w:tr w:rsidR="00231D1F" w:rsidRPr="00C22B40" w14:paraId="51BA9DB9" w14:textId="77777777" w:rsidTr="5D6C0E1C">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76E62C0" w14:textId="77777777" w:rsidR="00231D1F" w:rsidRPr="00C22B40" w:rsidRDefault="00231D1F" w:rsidP="009172D4">
            <w:pPr>
              <w:contextualSpacing/>
              <w:rPr>
                <w:rFonts w:eastAsia="Times New Roman"/>
                <w:iCs/>
              </w:rPr>
            </w:pPr>
            <w:r w:rsidRPr="00C22B40">
              <w:rPr>
                <w:rFonts w:eastAsia="Times New Roman"/>
                <w:iCs/>
              </w:rPr>
              <w:lastRenderedPageBreak/>
              <w:t>3.</w:t>
            </w:r>
          </w:p>
        </w:tc>
        <w:tc>
          <w:tcPr>
            <w:tcW w:w="1728" w:type="pct"/>
            <w:tcBorders>
              <w:top w:val="outset" w:sz="6" w:space="0" w:color="auto"/>
              <w:left w:val="outset" w:sz="6" w:space="0" w:color="auto"/>
              <w:bottom w:val="outset" w:sz="6" w:space="0" w:color="auto"/>
              <w:right w:val="outset" w:sz="6" w:space="0" w:color="auto"/>
            </w:tcBorders>
            <w:hideMark/>
          </w:tcPr>
          <w:p w14:paraId="20CF2E6D" w14:textId="77777777" w:rsidR="00231D1F" w:rsidRPr="00C22B40" w:rsidRDefault="00231D1F" w:rsidP="009172D4">
            <w:pPr>
              <w:contextualSpacing/>
              <w:rPr>
                <w:rFonts w:eastAsia="Times New Roman"/>
                <w:iCs/>
              </w:rPr>
            </w:pPr>
            <w:r w:rsidRPr="00C22B40">
              <w:rPr>
                <w:rFonts w:eastAsia="Times New Roman"/>
                <w:iCs/>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4734DACC" w14:textId="373D6A97" w:rsidR="00231D1F" w:rsidRPr="00C22B40" w:rsidRDefault="00633399" w:rsidP="009172D4">
            <w:pPr>
              <w:contextualSpacing/>
              <w:rPr>
                <w:rFonts w:eastAsia="Times New Roman"/>
                <w:iCs/>
              </w:rPr>
            </w:pPr>
            <w:r w:rsidRPr="00C22B40">
              <w:rPr>
                <w:rFonts w:eastAsia="Times New Roman"/>
                <w:iCs/>
              </w:rPr>
              <w:t>Ekonomikas ministrija</w:t>
            </w:r>
            <w:r w:rsidR="00336E97" w:rsidRPr="00C22B40">
              <w:rPr>
                <w:rFonts w:eastAsia="Times New Roman"/>
                <w:iCs/>
              </w:rPr>
              <w:t>.</w:t>
            </w:r>
          </w:p>
        </w:tc>
      </w:tr>
      <w:tr w:rsidR="00231D1F" w:rsidRPr="00C22B40" w14:paraId="5B3F40B8" w14:textId="77777777" w:rsidTr="5D6C0E1C">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F41A555" w14:textId="77777777" w:rsidR="00231D1F" w:rsidRPr="00C22B40" w:rsidRDefault="00231D1F" w:rsidP="009172D4">
            <w:pPr>
              <w:contextualSpacing/>
              <w:rPr>
                <w:rFonts w:eastAsia="Times New Roman"/>
                <w:iCs/>
              </w:rPr>
            </w:pPr>
            <w:r w:rsidRPr="00C22B40">
              <w:rPr>
                <w:rFonts w:eastAsia="Times New Roman"/>
                <w:iCs/>
              </w:rPr>
              <w:t>4.</w:t>
            </w:r>
          </w:p>
        </w:tc>
        <w:tc>
          <w:tcPr>
            <w:tcW w:w="1728" w:type="pct"/>
            <w:tcBorders>
              <w:top w:val="outset" w:sz="6" w:space="0" w:color="auto"/>
              <w:left w:val="outset" w:sz="6" w:space="0" w:color="auto"/>
              <w:bottom w:val="outset" w:sz="6" w:space="0" w:color="auto"/>
              <w:right w:val="outset" w:sz="6" w:space="0" w:color="auto"/>
            </w:tcBorders>
            <w:hideMark/>
          </w:tcPr>
          <w:p w14:paraId="1470B9FF" w14:textId="77777777" w:rsidR="00231D1F" w:rsidRPr="00C22B40" w:rsidRDefault="00231D1F" w:rsidP="009172D4">
            <w:pPr>
              <w:contextualSpacing/>
              <w:rPr>
                <w:rFonts w:eastAsia="Times New Roman"/>
                <w:iCs/>
              </w:rPr>
            </w:pPr>
            <w:r w:rsidRPr="00C22B40">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39C38E3" w14:textId="4A2EE158" w:rsidR="00231D1F" w:rsidRPr="00C22B40" w:rsidRDefault="00231D1F" w:rsidP="009172D4">
            <w:pPr>
              <w:contextualSpacing/>
              <w:rPr>
                <w:rFonts w:eastAsia="Times New Roman"/>
                <w:iCs/>
              </w:rPr>
            </w:pPr>
            <w:r w:rsidRPr="00C22B40">
              <w:rPr>
                <w:rFonts w:eastAsia="Times New Roman"/>
                <w:iCs/>
              </w:rPr>
              <w:t>Nav</w:t>
            </w:r>
            <w:r w:rsidR="00336E97" w:rsidRPr="00C22B40">
              <w:rPr>
                <w:rFonts w:eastAsia="Times New Roman"/>
                <w:iCs/>
              </w:rPr>
              <w:t>.</w:t>
            </w:r>
          </w:p>
        </w:tc>
      </w:tr>
    </w:tbl>
    <w:p w14:paraId="24A2AE09" w14:textId="77777777" w:rsidR="00231D1F" w:rsidRPr="00C22B40"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500"/>
        <w:gridCol w:w="5918"/>
      </w:tblGrid>
      <w:tr w:rsidR="00231D1F" w:rsidRPr="00C22B40" w14:paraId="358FC74F"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FFB44EC" w14:textId="77777777" w:rsidR="00231D1F" w:rsidRPr="00C22B40" w:rsidRDefault="00231D1F" w:rsidP="009172D4">
            <w:pPr>
              <w:contextualSpacing/>
              <w:jc w:val="center"/>
              <w:rPr>
                <w:rFonts w:eastAsia="Times New Roman"/>
                <w:b/>
                <w:bCs/>
                <w:iCs/>
              </w:rPr>
            </w:pPr>
            <w:r w:rsidRPr="00C22B40">
              <w:rPr>
                <w:rFonts w:eastAsia="Times New Roman"/>
                <w:b/>
                <w:bCs/>
                <w:iCs/>
              </w:rPr>
              <w:lastRenderedPageBreak/>
              <w:t>II. Tiesību akta projekta ietekme uz sabiedrību, tautsaimniecības attīstību un administratīvo slogu</w:t>
            </w:r>
          </w:p>
        </w:tc>
      </w:tr>
      <w:tr w:rsidR="00231D1F" w:rsidRPr="00C22B40" w14:paraId="3E64981E" w14:textId="77777777" w:rsidTr="008F6DBA">
        <w:trPr>
          <w:trHeight w:val="649"/>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67DDF6AA" w14:textId="77777777" w:rsidR="00231D1F" w:rsidRPr="00C22B40" w:rsidRDefault="00231D1F" w:rsidP="009172D4">
            <w:pPr>
              <w:contextualSpacing/>
              <w:rPr>
                <w:rFonts w:eastAsia="Times New Roman"/>
                <w:iCs/>
              </w:rPr>
            </w:pPr>
            <w:r w:rsidRPr="00C22B40">
              <w:rPr>
                <w:rFonts w:eastAsia="Times New Roman"/>
                <w:iCs/>
              </w:rPr>
              <w:t>1.</w:t>
            </w:r>
          </w:p>
        </w:tc>
        <w:tc>
          <w:tcPr>
            <w:tcW w:w="1788" w:type="pct"/>
            <w:tcBorders>
              <w:top w:val="outset" w:sz="6" w:space="0" w:color="auto"/>
              <w:left w:val="outset" w:sz="6" w:space="0" w:color="auto"/>
              <w:bottom w:val="outset" w:sz="6" w:space="0" w:color="auto"/>
              <w:right w:val="outset" w:sz="6" w:space="0" w:color="auto"/>
            </w:tcBorders>
            <w:hideMark/>
          </w:tcPr>
          <w:p w14:paraId="494CD736" w14:textId="77777777" w:rsidR="00231D1F" w:rsidRPr="00C22B40" w:rsidRDefault="00231D1F" w:rsidP="009172D4">
            <w:pPr>
              <w:contextualSpacing/>
              <w:rPr>
                <w:rFonts w:eastAsia="Times New Roman"/>
                <w:iCs/>
              </w:rPr>
            </w:pPr>
            <w:r w:rsidRPr="00C22B40">
              <w:rPr>
                <w:rFonts w:eastAsia="Times New Roman"/>
                <w:iCs/>
              </w:rPr>
              <w:t>Sabiedrības mērķgrupas, kuras tiesiskais regulējums ietekmē vai varētu ietekmēt</w:t>
            </w:r>
          </w:p>
        </w:tc>
        <w:tc>
          <w:tcPr>
            <w:tcW w:w="2995" w:type="pct"/>
            <w:tcBorders>
              <w:top w:val="outset" w:sz="6" w:space="0" w:color="auto"/>
              <w:left w:val="outset" w:sz="6" w:space="0" w:color="auto"/>
              <w:bottom w:val="outset" w:sz="6" w:space="0" w:color="auto"/>
              <w:right w:val="outset" w:sz="6" w:space="0" w:color="auto"/>
            </w:tcBorders>
            <w:hideMark/>
          </w:tcPr>
          <w:p w14:paraId="23E90B56" w14:textId="4520650C" w:rsidR="003148B9" w:rsidRPr="00C22B40" w:rsidRDefault="009A1744" w:rsidP="009A1744">
            <w:pPr>
              <w:contextualSpacing/>
              <w:jc w:val="both"/>
              <w:rPr>
                <w:rFonts w:eastAsia="Times New Roman"/>
                <w:bCs/>
              </w:rPr>
            </w:pPr>
            <w:r w:rsidRPr="00C22B40">
              <w:rPr>
                <w:rFonts w:eastAsia="Times New Roman"/>
                <w:bCs/>
              </w:rPr>
              <w:t xml:space="preserve">  </w:t>
            </w:r>
            <w:r w:rsidR="003148B9" w:rsidRPr="00C22B40">
              <w:rPr>
                <w:rFonts w:eastAsia="Times New Roman"/>
                <w:bCs/>
              </w:rPr>
              <w:t xml:space="preserve">Atbalsta </w:t>
            </w:r>
            <w:r w:rsidR="006B42B8" w:rsidRPr="00C22B40">
              <w:rPr>
                <w:rFonts w:eastAsia="Times New Roman"/>
                <w:bCs/>
              </w:rPr>
              <w:t xml:space="preserve">pasākuma mērķa grupa </w:t>
            </w:r>
            <w:r w:rsidR="003148B9" w:rsidRPr="00C22B40">
              <w:rPr>
                <w:rFonts w:eastAsia="Times New Roman"/>
                <w:bCs/>
              </w:rPr>
              <w:t xml:space="preserve">jeb gala labuma guvēji </w:t>
            </w:r>
            <w:r w:rsidR="00C82547" w:rsidRPr="00C22B40">
              <w:rPr>
                <w:rFonts w:eastAsia="Times New Roman"/>
                <w:bCs/>
              </w:rPr>
              <w:t>–</w:t>
            </w:r>
            <w:r w:rsidR="006B42B8" w:rsidRPr="00C22B40">
              <w:rPr>
                <w:rFonts w:eastAsia="Times New Roman"/>
                <w:bCs/>
              </w:rPr>
              <w:t xml:space="preserve"> pašnodarbinātas</w:t>
            </w:r>
            <w:r w:rsidR="00C82547" w:rsidRPr="00C22B40">
              <w:rPr>
                <w:rFonts w:eastAsia="Times New Roman"/>
                <w:bCs/>
              </w:rPr>
              <w:t xml:space="preserve"> </w:t>
            </w:r>
            <w:r w:rsidR="006B42B8" w:rsidRPr="00C22B40">
              <w:rPr>
                <w:rFonts w:eastAsia="Times New Roman"/>
                <w:bCs/>
              </w:rPr>
              <w:t>personas, sīkie (mikro), mazie</w:t>
            </w:r>
            <w:r w:rsidR="001D75C4">
              <w:rPr>
                <w:rFonts w:eastAsia="Times New Roman"/>
                <w:bCs/>
              </w:rPr>
              <w:t>,</w:t>
            </w:r>
            <w:r w:rsidR="006B42B8" w:rsidRPr="00C22B40">
              <w:rPr>
                <w:rFonts w:eastAsia="Times New Roman"/>
                <w:bCs/>
              </w:rPr>
              <w:t xml:space="preserve"> vidējie un lielie komersanti</w:t>
            </w:r>
            <w:r w:rsidR="003148B9" w:rsidRPr="00C22B40">
              <w:rPr>
                <w:rFonts w:eastAsia="Times New Roman"/>
                <w:bCs/>
              </w:rPr>
              <w:t xml:space="preserve">, </w:t>
            </w:r>
            <w:r w:rsidR="00063401" w:rsidRPr="00C22B40">
              <w:rPr>
                <w:rFonts w:eastAsia="Times New Roman"/>
                <w:bCs/>
              </w:rPr>
              <w:t xml:space="preserve">kuru nodarbinātie tiek apmācīti un </w:t>
            </w:r>
            <w:r w:rsidR="003148B9" w:rsidRPr="00C22B40">
              <w:rPr>
                <w:rFonts w:eastAsia="Times New Roman"/>
                <w:bCs/>
              </w:rPr>
              <w:t xml:space="preserve">kuriem atbalsts tiek sniegts saskaņā ar Komisijas </w:t>
            </w:r>
            <w:r w:rsidR="00834E69" w:rsidRPr="00C22B40">
              <w:rPr>
                <w:rFonts w:eastAsia="Times New Roman"/>
                <w:bCs/>
              </w:rPr>
              <w:t xml:space="preserve">2014. gada 17. jūnija </w:t>
            </w:r>
            <w:r w:rsidR="003148B9" w:rsidRPr="00C22B40">
              <w:rPr>
                <w:rFonts w:eastAsia="Times New Roman"/>
                <w:bCs/>
              </w:rPr>
              <w:t>Regulu (ES) Nr. 651/2014, ar ko noteiktas atbalsta kategorijas atzīst par saderīgām ar iekšējo tirgu, piemērojot Līguma 107. un 108. pantu</w:t>
            </w:r>
            <w:r w:rsidR="00B86072" w:rsidRPr="00C22B40">
              <w:rPr>
                <w:rFonts w:eastAsia="Times New Roman"/>
                <w:bCs/>
              </w:rPr>
              <w:t>,</w:t>
            </w:r>
            <w:r w:rsidR="002456D6" w:rsidRPr="00C22B40">
              <w:rPr>
                <w:rFonts w:eastAsia="Times New Roman"/>
                <w:bCs/>
              </w:rPr>
              <w:t xml:space="preserve"> </w:t>
            </w:r>
            <w:r w:rsidR="00711356" w:rsidRPr="00C22B40">
              <w:rPr>
                <w:rFonts w:eastAsia="Times New Roman"/>
                <w:bCs/>
              </w:rPr>
              <w:t>un</w:t>
            </w:r>
            <w:r w:rsidR="002456D6" w:rsidRPr="00C22B40">
              <w:rPr>
                <w:rFonts w:eastAsia="Times New Roman"/>
                <w:bCs/>
              </w:rPr>
              <w:t xml:space="preserve"> </w:t>
            </w:r>
            <w:r w:rsidR="001B00F6" w:rsidRPr="00C22B40">
              <w:rPr>
                <w:rFonts w:eastAsia="Times New Roman"/>
                <w:bCs/>
              </w:rPr>
              <w:t xml:space="preserve">Eiropas Komisijas 2013. gada 18. decembra Regulas Nr. 1407/2013 par Līguma par Eiropas Savienības darbību 107. un 108. panta piemērošanu </w:t>
            </w:r>
            <w:r w:rsidR="001B00F6" w:rsidRPr="00C22B40">
              <w:rPr>
                <w:rFonts w:eastAsia="Times New Roman"/>
                <w:bCs/>
                <w:i/>
                <w:iCs/>
              </w:rPr>
              <w:t>de minimis</w:t>
            </w:r>
            <w:r w:rsidR="001B00F6" w:rsidRPr="00C22B40">
              <w:rPr>
                <w:rFonts w:eastAsia="Times New Roman"/>
                <w:bCs/>
              </w:rPr>
              <w:t xml:space="preserve"> atbalstam (Eiropas Savienības Oficiālais Vēstnesis, 2013. gada 24. decembris, Nr. L 352/1)</w:t>
            </w:r>
            <w:r w:rsidR="00D20D54" w:rsidRPr="00C22B40">
              <w:rPr>
                <w:rFonts w:eastAsia="Times New Roman"/>
                <w:bCs/>
              </w:rPr>
              <w:t>.</w:t>
            </w:r>
            <w:r w:rsidR="005F7075" w:rsidRPr="00C22B40">
              <w:rPr>
                <w:rFonts w:eastAsia="Times New Roman"/>
                <w:bCs/>
              </w:rPr>
              <w:t xml:space="preserve"> </w:t>
            </w:r>
          </w:p>
        </w:tc>
      </w:tr>
      <w:tr w:rsidR="00231D1F" w:rsidRPr="00C22B40" w14:paraId="487B2C28" w14:textId="77777777" w:rsidTr="005B5560">
        <w:trPr>
          <w:trHeight w:val="649"/>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42C8161" w14:textId="77777777" w:rsidR="00231D1F" w:rsidRPr="00C22B40" w:rsidRDefault="00231D1F" w:rsidP="009172D4">
            <w:pPr>
              <w:contextualSpacing/>
              <w:rPr>
                <w:rFonts w:eastAsia="Times New Roman"/>
                <w:iCs/>
              </w:rPr>
            </w:pPr>
            <w:r w:rsidRPr="00C22B40">
              <w:rPr>
                <w:rFonts w:eastAsia="Times New Roman"/>
                <w:iCs/>
              </w:rPr>
              <w:t>2.</w:t>
            </w:r>
          </w:p>
        </w:tc>
        <w:tc>
          <w:tcPr>
            <w:tcW w:w="1788" w:type="pct"/>
            <w:tcBorders>
              <w:top w:val="outset" w:sz="6" w:space="0" w:color="auto"/>
              <w:left w:val="outset" w:sz="6" w:space="0" w:color="auto"/>
              <w:bottom w:val="outset" w:sz="6" w:space="0" w:color="auto"/>
              <w:right w:val="outset" w:sz="6" w:space="0" w:color="auto"/>
            </w:tcBorders>
            <w:hideMark/>
          </w:tcPr>
          <w:p w14:paraId="2A6C2ED8" w14:textId="77777777" w:rsidR="00231D1F" w:rsidRPr="00C22B40" w:rsidRDefault="00231D1F" w:rsidP="009172D4">
            <w:pPr>
              <w:contextualSpacing/>
              <w:rPr>
                <w:rFonts w:eastAsia="Times New Roman"/>
                <w:iCs/>
              </w:rPr>
            </w:pPr>
            <w:r w:rsidRPr="00C22B40">
              <w:rPr>
                <w:rFonts w:eastAsia="Times New Roman"/>
                <w:iCs/>
              </w:rPr>
              <w:t>Tiesiskā regulējuma ietekme uz tautsaimniecību un administratīvo slogu</w:t>
            </w:r>
          </w:p>
        </w:tc>
        <w:tc>
          <w:tcPr>
            <w:tcW w:w="2995" w:type="pct"/>
            <w:tcBorders>
              <w:top w:val="outset" w:sz="6" w:space="0" w:color="auto"/>
              <w:left w:val="outset" w:sz="6" w:space="0" w:color="auto"/>
              <w:bottom w:val="outset" w:sz="6" w:space="0" w:color="auto"/>
              <w:right w:val="outset" w:sz="6" w:space="0" w:color="auto"/>
            </w:tcBorders>
            <w:hideMark/>
          </w:tcPr>
          <w:p w14:paraId="06460D5C" w14:textId="6B109A3A" w:rsidR="002477AF" w:rsidRPr="00C22B40" w:rsidRDefault="00231D1F" w:rsidP="00D73A4F">
            <w:pPr>
              <w:ind w:firstLine="181"/>
              <w:contextualSpacing/>
              <w:jc w:val="both"/>
              <w:rPr>
                <w:shd w:val="clear" w:color="auto" w:fill="FFFFFF"/>
                <w:lang w:eastAsia="en-US"/>
              </w:rPr>
            </w:pPr>
            <w:r w:rsidRPr="00C22B40">
              <w:rPr>
                <w:shd w:val="clear" w:color="auto" w:fill="FFFFFF"/>
                <w:lang w:eastAsia="en-US"/>
              </w:rPr>
              <w:t>Vērtējot projektu īstenošanas ietekmi uz administratīvajām procedūrām un to izmaksām, nav identificēts administratīvā sloga palielinājums ne finansējuma saņēmējiem, ne gala labuma guvējiem, ne fondu vadībā iesaistītajām institūcijām.</w:t>
            </w:r>
            <w:r w:rsidR="00251D8D" w:rsidRPr="00C22B40">
              <w:rPr>
                <w:shd w:val="clear" w:color="auto" w:fill="FFFFFF"/>
                <w:lang w:eastAsia="en-US"/>
              </w:rPr>
              <w:t xml:space="preserve"> Projekts sniedz ieguldījumu tautsaimniecības atlabšanai pēc Covid-19 krīzes, attīstot nodarbināto kvalifikāciju un līdz ar to komersantu konkurētspēju un eksportspēju, tādējādi iekarojot un nostiprinot komersantu pozīciju pasaules tirgos.</w:t>
            </w:r>
          </w:p>
        </w:tc>
      </w:tr>
      <w:tr w:rsidR="00231D1F" w:rsidRPr="00C22B40" w14:paraId="41AD7B81"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859DB0A" w14:textId="77777777" w:rsidR="00231D1F" w:rsidRPr="00C22B40" w:rsidRDefault="00231D1F" w:rsidP="009172D4">
            <w:pPr>
              <w:contextualSpacing/>
              <w:rPr>
                <w:rFonts w:eastAsia="Times New Roman"/>
                <w:iCs/>
              </w:rPr>
            </w:pPr>
            <w:r w:rsidRPr="00C22B40">
              <w:rPr>
                <w:rFonts w:eastAsia="Times New Roman"/>
                <w:iCs/>
              </w:rPr>
              <w:t>3.</w:t>
            </w:r>
          </w:p>
        </w:tc>
        <w:tc>
          <w:tcPr>
            <w:tcW w:w="1788" w:type="pct"/>
            <w:tcBorders>
              <w:top w:val="outset" w:sz="6" w:space="0" w:color="auto"/>
              <w:left w:val="outset" w:sz="6" w:space="0" w:color="auto"/>
              <w:bottom w:val="outset" w:sz="6" w:space="0" w:color="auto"/>
              <w:right w:val="outset" w:sz="6" w:space="0" w:color="auto"/>
            </w:tcBorders>
            <w:hideMark/>
          </w:tcPr>
          <w:p w14:paraId="6A34E6AC" w14:textId="77777777" w:rsidR="00231D1F" w:rsidRPr="00C22B40" w:rsidRDefault="00231D1F" w:rsidP="009172D4">
            <w:pPr>
              <w:contextualSpacing/>
              <w:rPr>
                <w:rFonts w:eastAsia="Times New Roman"/>
                <w:iCs/>
              </w:rPr>
            </w:pPr>
            <w:r w:rsidRPr="00C22B40">
              <w:rPr>
                <w:rFonts w:eastAsia="Times New Roman"/>
                <w:iCs/>
              </w:rPr>
              <w:t>Administratīvo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0A823EBC" w14:textId="6687980F" w:rsidR="00231D1F" w:rsidRPr="00C22B40" w:rsidRDefault="00231D1F" w:rsidP="009172D4">
            <w:pPr>
              <w:contextualSpacing/>
              <w:jc w:val="both"/>
              <w:rPr>
                <w:rFonts w:eastAsia="Times New Roman"/>
                <w:iCs/>
              </w:rPr>
            </w:pPr>
            <w:r w:rsidRPr="00C22B40">
              <w:rPr>
                <w:rFonts w:eastAsia="Times New Roman"/>
                <w:iCs/>
              </w:rPr>
              <w:t>Projekts šo jomu neskar</w:t>
            </w:r>
            <w:r w:rsidR="00336E97" w:rsidRPr="00C22B40">
              <w:rPr>
                <w:rFonts w:eastAsia="Times New Roman"/>
                <w:iCs/>
              </w:rPr>
              <w:t>.</w:t>
            </w:r>
          </w:p>
        </w:tc>
      </w:tr>
      <w:tr w:rsidR="00231D1F" w:rsidRPr="00C22B40" w14:paraId="30CB085B"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767C919" w14:textId="77777777" w:rsidR="00231D1F" w:rsidRPr="00C22B40" w:rsidRDefault="00231D1F" w:rsidP="009172D4">
            <w:pPr>
              <w:contextualSpacing/>
              <w:rPr>
                <w:rFonts w:eastAsia="Times New Roman"/>
                <w:iCs/>
              </w:rPr>
            </w:pPr>
            <w:r w:rsidRPr="00C22B40">
              <w:rPr>
                <w:rFonts w:eastAsia="Times New Roman"/>
                <w:iCs/>
              </w:rPr>
              <w:t>4.</w:t>
            </w:r>
          </w:p>
        </w:tc>
        <w:tc>
          <w:tcPr>
            <w:tcW w:w="1788" w:type="pct"/>
            <w:tcBorders>
              <w:top w:val="outset" w:sz="6" w:space="0" w:color="auto"/>
              <w:left w:val="outset" w:sz="6" w:space="0" w:color="auto"/>
              <w:bottom w:val="outset" w:sz="6" w:space="0" w:color="auto"/>
              <w:right w:val="outset" w:sz="6" w:space="0" w:color="auto"/>
            </w:tcBorders>
            <w:hideMark/>
          </w:tcPr>
          <w:p w14:paraId="239A97A1" w14:textId="77777777" w:rsidR="00231D1F" w:rsidRPr="00C22B40" w:rsidRDefault="00231D1F" w:rsidP="009172D4">
            <w:pPr>
              <w:contextualSpacing/>
              <w:rPr>
                <w:rFonts w:eastAsia="Times New Roman"/>
                <w:iCs/>
              </w:rPr>
            </w:pPr>
            <w:r w:rsidRPr="00C22B40">
              <w:rPr>
                <w:rFonts w:eastAsia="Times New Roman"/>
                <w:iCs/>
              </w:rPr>
              <w:t>Atbilstības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7CB7C344" w14:textId="7AE17480" w:rsidR="00231D1F" w:rsidRPr="00C22B40" w:rsidRDefault="00231D1F" w:rsidP="009172D4">
            <w:pPr>
              <w:contextualSpacing/>
              <w:rPr>
                <w:rFonts w:eastAsia="Times New Roman"/>
                <w:iCs/>
              </w:rPr>
            </w:pPr>
            <w:r w:rsidRPr="00C22B40">
              <w:rPr>
                <w:rFonts w:eastAsia="Times New Roman"/>
              </w:rPr>
              <w:t>Projekts šo jomu neskar</w:t>
            </w:r>
            <w:r w:rsidR="00336E97" w:rsidRPr="00C22B40">
              <w:rPr>
                <w:rFonts w:eastAsia="Times New Roman"/>
              </w:rPr>
              <w:t>.</w:t>
            </w:r>
          </w:p>
        </w:tc>
      </w:tr>
      <w:tr w:rsidR="00231D1F" w:rsidRPr="00C22B40" w14:paraId="02557786"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780C6040" w14:textId="77777777" w:rsidR="00231D1F" w:rsidRPr="00C22B40" w:rsidRDefault="00231D1F" w:rsidP="009172D4">
            <w:pPr>
              <w:contextualSpacing/>
              <w:rPr>
                <w:rFonts w:eastAsia="Times New Roman"/>
                <w:iCs/>
              </w:rPr>
            </w:pPr>
            <w:r w:rsidRPr="00C22B40">
              <w:rPr>
                <w:rFonts w:eastAsia="Times New Roman"/>
                <w:iCs/>
              </w:rPr>
              <w:t>5.</w:t>
            </w:r>
          </w:p>
        </w:tc>
        <w:tc>
          <w:tcPr>
            <w:tcW w:w="1788" w:type="pct"/>
            <w:tcBorders>
              <w:top w:val="outset" w:sz="6" w:space="0" w:color="auto"/>
              <w:left w:val="outset" w:sz="6" w:space="0" w:color="auto"/>
              <w:bottom w:val="outset" w:sz="6" w:space="0" w:color="auto"/>
              <w:right w:val="outset" w:sz="6" w:space="0" w:color="auto"/>
            </w:tcBorders>
            <w:hideMark/>
          </w:tcPr>
          <w:p w14:paraId="0DD56540" w14:textId="77777777" w:rsidR="00231D1F" w:rsidRPr="00C22B40" w:rsidRDefault="00231D1F" w:rsidP="009172D4">
            <w:pPr>
              <w:contextualSpacing/>
              <w:rPr>
                <w:rFonts w:eastAsia="Times New Roman"/>
                <w:iCs/>
              </w:rPr>
            </w:pPr>
            <w:r w:rsidRPr="00C22B40">
              <w:rPr>
                <w:rFonts w:eastAsia="Times New Roman"/>
                <w:iCs/>
              </w:rPr>
              <w:t>Cita informācija</w:t>
            </w:r>
          </w:p>
        </w:tc>
        <w:tc>
          <w:tcPr>
            <w:tcW w:w="2995" w:type="pct"/>
            <w:tcBorders>
              <w:top w:val="outset" w:sz="6" w:space="0" w:color="auto"/>
              <w:left w:val="outset" w:sz="6" w:space="0" w:color="auto"/>
              <w:bottom w:val="outset" w:sz="6" w:space="0" w:color="auto"/>
              <w:right w:val="outset" w:sz="6" w:space="0" w:color="auto"/>
            </w:tcBorders>
            <w:hideMark/>
          </w:tcPr>
          <w:p w14:paraId="4E99EE3D" w14:textId="363F58C6" w:rsidR="00231D1F" w:rsidRPr="00C22B40" w:rsidRDefault="00231D1F" w:rsidP="009172D4">
            <w:pPr>
              <w:contextualSpacing/>
              <w:rPr>
                <w:rFonts w:eastAsia="Times New Roman"/>
                <w:iCs/>
              </w:rPr>
            </w:pPr>
            <w:r w:rsidRPr="00C22B40">
              <w:rPr>
                <w:rFonts w:eastAsia="Times New Roman"/>
                <w:iCs/>
              </w:rPr>
              <w:t>Nav</w:t>
            </w:r>
            <w:r w:rsidR="00336E97" w:rsidRPr="00C22B40">
              <w:rPr>
                <w:rFonts w:eastAsia="Times New Roman"/>
                <w:iCs/>
              </w:rPr>
              <w:t>.</w:t>
            </w:r>
          </w:p>
        </w:tc>
      </w:tr>
    </w:tbl>
    <w:p w14:paraId="23D70F98" w14:textId="7ACB0E54" w:rsidR="00231D1F" w:rsidRPr="00A54F3B" w:rsidRDefault="00231D1F" w:rsidP="009172D4">
      <w:pPr>
        <w:contextualSpacing/>
        <w:rPr>
          <w:rFonts w:eastAsia="Times New Roman"/>
          <w:iCs/>
        </w:rPr>
      </w:pPr>
    </w:p>
    <w:tbl>
      <w:tblPr>
        <w:tblpPr w:leftFromText="180" w:rightFromText="180" w:vertAnchor="text" w:tblpX="-43"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019"/>
        <w:gridCol w:w="992"/>
        <w:gridCol w:w="1134"/>
        <w:gridCol w:w="1134"/>
        <w:gridCol w:w="1134"/>
        <w:gridCol w:w="1276"/>
        <w:gridCol w:w="1417"/>
      </w:tblGrid>
      <w:tr w:rsidR="008F6DBA" w:rsidRPr="00C22B40" w14:paraId="67094EBD" w14:textId="77777777" w:rsidTr="0027649A">
        <w:tc>
          <w:tcPr>
            <w:tcW w:w="9781" w:type="dxa"/>
            <w:gridSpan w:val="8"/>
            <w:tcBorders>
              <w:top w:val="single" w:sz="4" w:space="0" w:color="auto"/>
              <w:left w:val="single" w:sz="4" w:space="0" w:color="auto"/>
              <w:bottom w:val="single" w:sz="4" w:space="0" w:color="auto"/>
              <w:right w:val="single" w:sz="4" w:space="0" w:color="auto"/>
            </w:tcBorders>
          </w:tcPr>
          <w:p w14:paraId="1F464D1F" w14:textId="77777777" w:rsidR="008F6DBA" w:rsidRPr="00C22B40" w:rsidRDefault="008F6DBA" w:rsidP="0027649A">
            <w:pPr>
              <w:jc w:val="center"/>
              <w:rPr>
                <w:rFonts w:eastAsia="Times New Roman"/>
                <w:b/>
                <w:bCs/>
                <w:iCs/>
              </w:rPr>
            </w:pPr>
            <w:r w:rsidRPr="00C22B40">
              <w:rPr>
                <w:rFonts w:eastAsia="Times New Roman"/>
                <w:b/>
                <w:bCs/>
                <w:iCs/>
              </w:rPr>
              <w:t>III. Tiesību akta projekta ietekme uz valsts budžetu un pašvaldību budžetiem</w:t>
            </w:r>
          </w:p>
        </w:tc>
      </w:tr>
      <w:tr w:rsidR="008F6DBA" w:rsidRPr="00C22B40" w14:paraId="4CCF4319" w14:textId="77777777" w:rsidTr="0027649A">
        <w:tc>
          <w:tcPr>
            <w:tcW w:w="1675" w:type="dxa"/>
            <w:vMerge w:val="restart"/>
            <w:tcBorders>
              <w:top w:val="single" w:sz="4" w:space="0" w:color="auto"/>
              <w:left w:val="single" w:sz="4" w:space="0" w:color="auto"/>
              <w:right w:val="single" w:sz="4" w:space="0" w:color="auto"/>
            </w:tcBorders>
            <w:shd w:val="clear" w:color="auto" w:fill="auto"/>
          </w:tcPr>
          <w:p w14:paraId="6B1E9681" w14:textId="77777777" w:rsidR="008F6DBA" w:rsidRPr="00C22B40" w:rsidRDefault="008F6DBA" w:rsidP="0027649A">
            <w:pPr>
              <w:jc w:val="center"/>
              <w:rPr>
                <w:rFonts w:eastAsia="Times New Roman"/>
                <w:b/>
                <w:bCs/>
                <w:iCs/>
              </w:rPr>
            </w:pPr>
          </w:p>
          <w:p w14:paraId="0F80B7A5" w14:textId="77777777" w:rsidR="008F6DBA" w:rsidRPr="00C22B40" w:rsidRDefault="008F6DBA" w:rsidP="0027649A">
            <w:pPr>
              <w:jc w:val="center"/>
              <w:rPr>
                <w:rFonts w:eastAsia="Times New Roman"/>
                <w:b/>
                <w:bCs/>
                <w:iCs/>
              </w:rPr>
            </w:pPr>
          </w:p>
          <w:p w14:paraId="5811F441" w14:textId="77777777" w:rsidR="008F6DBA" w:rsidRPr="00C22B40" w:rsidRDefault="008F6DBA" w:rsidP="0027649A">
            <w:pPr>
              <w:jc w:val="center"/>
              <w:rPr>
                <w:rFonts w:eastAsia="Times New Roman"/>
                <w:b/>
                <w:bCs/>
                <w:iCs/>
              </w:rPr>
            </w:pPr>
          </w:p>
          <w:p w14:paraId="43D44E1C" w14:textId="77777777" w:rsidR="008F6DBA" w:rsidRPr="00C22B40" w:rsidRDefault="008F6DBA" w:rsidP="0027649A">
            <w:pPr>
              <w:jc w:val="center"/>
              <w:rPr>
                <w:rFonts w:eastAsia="Times New Roman"/>
                <w:b/>
                <w:bCs/>
                <w:iCs/>
              </w:rPr>
            </w:pPr>
          </w:p>
          <w:p w14:paraId="42C5629C" w14:textId="77777777" w:rsidR="008F6DBA" w:rsidRPr="00C22B40" w:rsidRDefault="008F6DBA" w:rsidP="0027649A">
            <w:pPr>
              <w:jc w:val="center"/>
              <w:rPr>
                <w:rFonts w:eastAsia="Times New Roman"/>
                <w:b/>
                <w:bCs/>
                <w:iCs/>
              </w:rPr>
            </w:pPr>
          </w:p>
          <w:p w14:paraId="2964DDBB" w14:textId="77777777" w:rsidR="008F6DBA" w:rsidRPr="00C22B40" w:rsidRDefault="008F6DBA" w:rsidP="0027649A">
            <w:pPr>
              <w:jc w:val="center"/>
              <w:rPr>
                <w:rFonts w:eastAsia="Times New Roman"/>
                <w:iCs/>
              </w:rPr>
            </w:pPr>
            <w:r w:rsidRPr="00C22B40">
              <w:rPr>
                <w:rFonts w:eastAsia="Times New Roman"/>
                <w:b/>
                <w:bCs/>
                <w:iCs/>
              </w:rPr>
              <w:t>Rādītāji</w:t>
            </w:r>
          </w:p>
        </w:tc>
        <w:tc>
          <w:tcPr>
            <w:tcW w:w="2011" w:type="dxa"/>
            <w:gridSpan w:val="2"/>
            <w:vMerge w:val="restart"/>
            <w:tcBorders>
              <w:top w:val="single" w:sz="4" w:space="0" w:color="auto"/>
              <w:left w:val="single" w:sz="4" w:space="0" w:color="auto"/>
              <w:right w:val="single" w:sz="4" w:space="0" w:color="auto"/>
            </w:tcBorders>
            <w:shd w:val="clear" w:color="auto" w:fill="auto"/>
          </w:tcPr>
          <w:p w14:paraId="1D9B075B" w14:textId="77777777" w:rsidR="008F6DBA" w:rsidRPr="00C22B40" w:rsidRDefault="008F6DBA" w:rsidP="0027649A">
            <w:pPr>
              <w:jc w:val="center"/>
              <w:rPr>
                <w:rFonts w:eastAsia="Times New Roman"/>
                <w:bCs/>
                <w:iCs/>
              </w:rPr>
            </w:pPr>
            <w:r w:rsidRPr="00C22B40">
              <w:rPr>
                <w:rFonts w:eastAsia="Times New Roman"/>
                <w:b/>
                <w:bCs/>
                <w:iCs/>
              </w:rPr>
              <w:t>2020.gads</w:t>
            </w:r>
          </w:p>
        </w:tc>
        <w:tc>
          <w:tcPr>
            <w:tcW w:w="6095" w:type="dxa"/>
            <w:gridSpan w:val="5"/>
            <w:tcBorders>
              <w:top w:val="single" w:sz="4" w:space="0" w:color="auto"/>
              <w:left w:val="single" w:sz="4" w:space="0" w:color="auto"/>
              <w:right w:val="single" w:sz="4" w:space="0" w:color="auto"/>
            </w:tcBorders>
          </w:tcPr>
          <w:p w14:paraId="5F75FF47" w14:textId="77777777" w:rsidR="008F6DBA" w:rsidRPr="00C22B40" w:rsidRDefault="008F6DBA" w:rsidP="0027649A">
            <w:pPr>
              <w:jc w:val="center"/>
              <w:rPr>
                <w:rFonts w:eastAsia="Times New Roman"/>
                <w:iCs/>
              </w:rPr>
            </w:pPr>
            <w:r w:rsidRPr="00C22B40">
              <w:rPr>
                <w:rFonts w:eastAsia="Times New Roman"/>
                <w:iCs/>
              </w:rPr>
              <w:t>Turpmākie trīs gadi (</w:t>
            </w:r>
            <w:r w:rsidRPr="00C22B40">
              <w:rPr>
                <w:rFonts w:eastAsia="Times New Roman"/>
                <w:i/>
                <w:iCs/>
              </w:rPr>
              <w:t>euro</w:t>
            </w:r>
            <w:r w:rsidRPr="00C22B40">
              <w:rPr>
                <w:rFonts w:eastAsia="Times New Roman"/>
                <w:iCs/>
              </w:rPr>
              <w:t>)</w:t>
            </w:r>
          </w:p>
        </w:tc>
      </w:tr>
      <w:tr w:rsidR="008F6DBA" w:rsidRPr="00C22B40" w14:paraId="2C041F1E" w14:textId="77777777" w:rsidTr="0027649A">
        <w:tc>
          <w:tcPr>
            <w:tcW w:w="1675" w:type="dxa"/>
            <w:vMerge/>
          </w:tcPr>
          <w:p w14:paraId="464DFD09" w14:textId="77777777" w:rsidR="008F6DBA" w:rsidRPr="00C22B40" w:rsidRDefault="008F6DBA" w:rsidP="0027649A">
            <w:pPr>
              <w:jc w:val="center"/>
              <w:rPr>
                <w:rFonts w:eastAsia="Times New Roman"/>
                <w:iCs/>
              </w:rPr>
            </w:pPr>
          </w:p>
        </w:tc>
        <w:tc>
          <w:tcPr>
            <w:tcW w:w="2011" w:type="dxa"/>
            <w:gridSpan w:val="2"/>
            <w:vMerge/>
          </w:tcPr>
          <w:p w14:paraId="38F10BC6" w14:textId="77777777" w:rsidR="008F6DBA" w:rsidRPr="00C22B40" w:rsidRDefault="008F6DBA" w:rsidP="0027649A">
            <w:pPr>
              <w:jc w:val="center"/>
              <w:rPr>
                <w:rFonts w:eastAsia="Times New Roman"/>
                <w:bCs/>
                <w:iC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D8C0A" w14:textId="77777777" w:rsidR="008F6DBA" w:rsidRPr="00C22B40" w:rsidRDefault="008F6DBA" w:rsidP="0027649A">
            <w:pPr>
              <w:jc w:val="center"/>
              <w:rPr>
                <w:rFonts w:eastAsia="Times New Roman"/>
                <w:b/>
                <w:bCs/>
                <w:iCs/>
              </w:rPr>
            </w:pPr>
            <w:r w:rsidRPr="00C22B40">
              <w:rPr>
                <w:rFonts w:eastAsia="Times New Roman"/>
                <w:b/>
                <w:bCs/>
                <w:iCs/>
              </w:rPr>
              <w:t>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21EB2" w14:textId="77777777" w:rsidR="008F6DBA" w:rsidRPr="00C22B40" w:rsidRDefault="008F6DBA" w:rsidP="0027649A">
            <w:pPr>
              <w:jc w:val="center"/>
              <w:rPr>
                <w:rFonts w:eastAsia="Times New Roman"/>
                <w:b/>
                <w:bCs/>
                <w:iCs/>
              </w:rPr>
            </w:pPr>
            <w:r w:rsidRPr="00C22B40">
              <w:rPr>
                <w:rFonts w:eastAsia="Times New Roman"/>
                <w:b/>
                <w:bCs/>
                <w:iCs/>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05BF1" w14:textId="77777777" w:rsidR="008F6DBA" w:rsidRPr="00C22B40" w:rsidRDefault="008F6DBA" w:rsidP="0027649A">
            <w:pPr>
              <w:jc w:val="center"/>
              <w:rPr>
                <w:rFonts w:eastAsia="Times New Roman"/>
                <w:b/>
                <w:bCs/>
                <w:iCs/>
              </w:rPr>
            </w:pPr>
            <w:r w:rsidRPr="00C22B40">
              <w:rPr>
                <w:rFonts w:eastAsia="Times New Roman"/>
                <w:b/>
                <w:bCs/>
                <w:iCs/>
              </w:rPr>
              <w:t>2023</w:t>
            </w:r>
          </w:p>
        </w:tc>
      </w:tr>
      <w:tr w:rsidR="008F6DBA" w:rsidRPr="00C22B40" w14:paraId="04A517D2" w14:textId="77777777" w:rsidTr="0027649A">
        <w:tc>
          <w:tcPr>
            <w:tcW w:w="1675" w:type="dxa"/>
            <w:vMerge/>
          </w:tcPr>
          <w:p w14:paraId="352A9166" w14:textId="77777777" w:rsidR="008F6DBA" w:rsidRPr="00C22B40" w:rsidRDefault="008F6DBA" w:rsidP="0027649A">
            <w:pPr>
              <w:jc w:val="center"/>
              <w:rPr>
                <w:rFonts w:eastAsia="Times New Roman"/>
                <w:iCs/>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D18C52E" w14:textId="77777777" w:rsidR="008F6DBA" w:rsidRPr="00C22B40" w:rsidRDefault="008F6DBA" w:rsidP="0027649A">
            <w:pPr>
              <w:jc w:val="center"/>
              <w:rPr>
                <w:rFonts w:eastAsia="Times New Roman"/>
                <w:iCs/>
                <w:sz w:val="20"/>
                <w:szCs w:val="20"/>
              </w:rPr>
            </w:pPr>
            <w:r w:rsidRPr="00C22B40">
              <w:rPr>
                <w:rFonts w:eastAsia="Times New Roman"/>
                <w:iCs/>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51485B" w14:textId="77777777" w:rsidR="008F6DBA" w:rsidRPr="00C22B40" w:rsidRDefault="008F6DBA" w:rsidP="0027649A">
            <w:pPr>
              <w:jc w:val="center"/>
              <w:rPr>
                <w:rFonts w:eastAsia="Times New Roman"/>
                <w:iCs/>
                <w:sz w:val="20"/>
                <w:szCs w:val="20"/>
              </w:rPr>
            </w:pPr>
            <w:r w:rsidRPr="00C22B40">
              <w:rPr>
                <w:rFonts w:eastAsia="Times New Roman"/>
                <w:iCs/>
                <w:sz w:val="20"/>
                <w:szCs w:val="20"/>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51B250" w14:textId="77777777" w:rsidR="008F6DBA" w:rsidRPr="00C22B40" w:rsidRDefault="008F6DBA" w:rsidP="0027649A">
            <w:pPr>
              <w:jc w:val="center"/>
              <w:rPr>
                <w:rFonts w:eastAsia="Times New Roman"/>
                <w:iCs/>
                <w:sz w:val="20"/>
                <w:szCs w:val="20"/>
              </w:rPr>
            </w:pPr>
            <w:r w:rsidRPr="00C22B40">
              <w:rPr>
                <w:rFonts w:eastAsia="Times New Roman"/>
                <w:iCs/>
                <w:sz w:val="20"/>
                <w:szCs w:val="20"/>
              </w:rPr>
              <w:t>saskaņā ar vidēja termiņa budžeta ietvaru</w:t>
            </w:r>
          </w:p>
          <w:p w14:paraId="2832663B" w14:textId="77777777" w:rsidR="008F6DBA" w:rsidRPr="00C22B40" w:rsidRDefault="008F6DBA" w:rsidP="0027649A">
            <w:pPr>
              <w:jc w:val="center"/>
              <w:rPr>
                <w:rFonts w:eastAsia="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889DA2" w14:textId="77777777" w:rsidR="008F6DBA" w:rsidRPr="00C22B40" w:rsidRDefault="008F6DBA" w:rsidP="0027649A">
            <w:pPr>
              <w:jc w:val="center"/>
              <w:rPr>
                <w:rFonts w:eastAsia="Times New Roman"/>
                <w:iCs/>
                <w:sz w:val="20"/>
                <w:szCs w:val="20"/>
              </w:rPr>
            </w:pPr>
            <w:r w:rsidRPr="00C22B40">
              <w:rPr>
                <w:rFonts w:eastAsia="Times New Roman"/>
                <w:iCs/>
                <w:sz w:val="20"/>
                <w:szCs w:val="20"/>
              </w:rPr>
              <w:t>izmaiņas, salīdzinot ar vidēja termiņa budžeta ietvaru 2021.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40C2C" w14:textId="77777777" w:rsidR="008F6DBA" w:rsidRPr="00C22B40" w:rsidRDefault="008F6DBA" w:rsidP="0027649A">
            <w:pPr>
              <w:jc w:val="center"/>
              <w:rPr>
                <w:rFonts w:eastAsia="Times New Roman"/>
                <w:iCs/>
                <w:sz w:val="20"/>
                <w:szCs w:val="20"/>
              </w:rPr>
            </w:pPr>
            <w:r w:rsidRPr="00C22B40">
              <w:rPr>
                <w:rFonts w:eastAsia="Times New Roman"/>
                <w:iCs/>
                <w:sz w:val="20"/>
                <w:szCs w:val="20"/>
              </w:rPr>
              <w:t>saskaņā ar vidēja termiņa budžeta ietvaru</w:t>
            </w:r>
          </w:p>
          <w:p w14:paraId="1023AFEE" w14:textId="77777777" w:rsidR="008F6DBA" w:rsidRPr="00C22B40" w:rsidRDefault="008F6DBA" w:rsidP="0027649A">
            <w:pPr>
              <w:jc w:val="center"/>
              <w:rPr>
                <w:rFonts w:eastAsia="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20FCED" w14:textId="77777777" w:rsidR="008F6DBA" w:rsidRPr="00C22B40" w:rsidRDefault="008F6DBA" w:rsidP="0027649A">
            <w:pPr>
              <w:jc w:val="center"/>
              <w:rPr>
                <w:rFonts w:eastAsia="Times New Roman"/>
                <w:iCs/>
                <w:sz w:val="20"/>
                <w:szCs w:val="20"/>
              </w:rPr>
            </w:pPr>
            <w:r w:rsidRPr="00C22B40">
              <w:rPr>
                <w:rFonts w:eastAsia="Times New Roman"/>
                <w:iCs/>
                <w:sz w:val="20"/>
                <w:szCs w:val="20"/>
              </w:rPr>
              <w:t>izmaiņas, salīdzinot ar vidēja termiņa budžeta ietvaru 2022.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93E42B" w14:textId="77777777" w:rsidR="008F6DBA" w:rsidRPr="00C22B40" w:rsidRDefault="008F6DBA" w:rsidP="0027649A">
            <w:pPr>
              <w:jc w:val="center"/>
              <w:rPr>
                <w:rFonts w:eastAsia="Times New Roman"/>
                <w:iCs/>
                <w:sz w:val="20"/>
                <w:szCs w:val="20"/>
              </w:rPr>
            </w:pPr>
            <w:r w:rsidRPr="00C22B40">
              <w:rPr>
                <w:rFonts w:eastAsia="Times New Roman"/>
                <w:iCs/>
                <w:sz w:val="20"/>
                <w:szCs w:val="20"/>
              </w:rPr>
              <w:t>izmaiņas, salīdzinot ar vidēja termiņa budžeta ietvaru 2022. gadam</w:t>
            </w:r>
          </w:p>
        </w:tc>
      </w:tr>
      <w:tr w:rsidR="008F6DBA" w:rsidRPr="00C22B40" w14:paraId="5AB1B2B1"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4C8F90BB" w14:textId="77777777" w:rsidR="008F6DBA" w:rsidRPr="00C22B40" w:rsidRDefault="008F6DBA" w:rsidP="0027649A">
            <w:pPr>
              <w:jc w:val="center"/>
              <w:rPr>
                <w:rFonts w:eastAsia="Times New Roman"/>
                <w:iCs/>
                <w:sz w:val="20"/>
                <w:szCs w:val="20"/>
              </w:rPr>
            </w:pPr>
            <w:r w:rsidRPr="00C22B40">
              <w:rPr>
                <w:rFonts w:eastAsia="Times New Roman"/>
                <w:iCs/>
                <w:sz w:val="20"/>
                <w:szCs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AB02DAD" w14:textId="77777777" w:rsidR="008F6DBA" w:rsidRPr="00C22B40" w:rsidRDefault="008F6DBA" w:rsidP="0027649A">
            <w:pPr>
              <w:jc w:val="center"/>
              <w:rPr>
                <w:rFonts w:eastAsia="Times New Roman"/>
                <w:iCs/>
                <w:sz w:val="20"/>
                <w:szCs w:val="20"/>
              </w:rPr>
            </w:pPr>
            <w:r w:rsidRPr="00C22B40">
              <w:rPr>
                <w:rFonts w:eastAsia="Times New Roman"/>
                <w:i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143A" w14:textId="77777777" w:rsidR="008F6DBA" w:rsidRPr="00C22B40" w:rsidRDefault="008F6DBA" w:rsidP="0027649A">
            <w:pPr>
              <w:jc w:val="center"/>
              <w:rPr>
                <w:rFonts w:eastAsia="Times New Roman"/>
                <w:bCs/>
                <w:iCs/>
                <w:sz w:val="20"/>
                <w:szCs w:val="20"/>
              </w:rPr>
            </w:pPr>
            <w:r w:rsidRPr="00C22B40">
              <w:rPr>
                <w:rFonts w:eastAsia="Times New Roman"/>
                <w:i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75A865" w14:textId="77777777" w:rsidR="008F6DBA" w:rsidRPr="00C22B40" w:rsidRDefault="008F6DBA" w:rsidP="0027649A">
            <w:pPr>
              <w:jc w:val="center"/>
              <w:rPr>
                <w:rFonts w:eastAsia="Times New Roman"/>
                <w:bCs/>
                <w:iCs/>
                <w:sz w:val="20"/>
                <w:szCs w:val="20"/>
              </w:rPr>
            </w:pPr>
            <w:r w:rsidRPr="00C22B40">
              <w:rPr>
                <w:rFonts w:eastAsia="Times New Roman"/>
                <w:bCs/>
                <w:iCs/>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CCA14CA" w14:textId="77777777" w:rsidR="008F6DBA" w:rsidRPr="00C22B40" w:rsidRDefault="008F6DBA" w:rsidP="0027649A">
            <w:pPr>
              <w:jc w:val="center"/>
              <w:rPr>
                <w:rFonts w:eastAsia="Times New Roman"/>
                <w:bCs/>
                <w:iCs/>
                <w:sz w:val="20"/>
                <w:szCs w:val="20"/>
              </w:rPr>
            </w:pPr>
            <w:r w:rsidRPr="00C22B40">
              <w:rPr>
                <w:rFonts w:eastAsia="Times New Roman"/>
                <w:bCs/>
                <w:i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8C6B04" w14:textId="77777777" w:rsidR="008F6DBA" w:rsidRPr="00C22B40" w:rsidRDefault="008F6DBA" w:rsidP="0027649A">
            <w:pPr>
              <w:jc w:val="center"/>
              <w:rPr>
                <w:rFonts w:eastAsia="Times New Roman"/>
                <w:bCs/>
                <w:iCs/>
                <w:sz w:val="20"/>
                <w:szCs w:val="20"/>
              </w:rPr>
            </w:pPr>
            <w:r w:rsidRPr="00C22B40">
              <w:rPr>
                <w:rFonts w:eastAsia="Times New Roman"/>
                <w:bCs/>
                <w:iCs/>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8F24600" w14:textId="77777777" w:rsidR="008F6DBA" w:rsidRPr="00C22B40" w:rsidRDefault="008F6DBA" w:rsidP="0027649A">
            <w:pPr>
              <w:jc w:val="center"/>
              <w:rPr>
                <w:rFonts w:eastAsia="Times New Roman"/>
                <w:bCs/>
                <w:iCs/>
                <w:sz w:val="20"/>
                <w:szCs w:val="20"/>
              </w:rPr>
            </w:pPr>
            <w:r w:rsidRPr="00C22B40">
              <w:rPr>
                <w:rFonts w:eastAsia="Times New Roman"/>
                <w:bCs/>
                <w:iCs/>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746E21" w14:textId="77777777" w:rsidR="008F6DBA" w:rsidRPr="00C22B40" w:rsidRDefault="008F6DBA" w:rsidP="0027649A">
            <w:pPr>
              <w:jc w:val="center"/>
              <w:rPr>
                <w:rFonts w:eastAsia="Times New Roman"/>
                <w:bCs/>
                <w:iCs/>
                <w:sz w:val="20"/>
                <w:szCs w:val="20"/>
              </w:rPr>
            </w:pPr>
            <w:r w:rsidRPr="00C22B40">
              <w:rPr>
                <w:rFonts w:eastAsia="Times New Roman"/>
                <w:bCs/>
                <w:iCs/>
                <w:sz w:val="20"/>
                <w:szCs w:val="20"/>
              </w:rPr>
              <w:t>8</w:t>
            </w:r>
          </w:p>
        </w:tc>
      </w:tr>
      <w:tr w:rsidR="008F6DBA" w:rsidRPr="00C22B40" w14:paraId="07CD915A"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6E210DCF" w14:textId="77777777" w:rsidR="008F6DBA" w:rsidRPr="00C22B40" w:rsidRDefault="008F6DBA" w:rsidP="0027649A">
            <w:pPr>
              <w:rPr>
                <w:rFonts w:eastAsia="Times New Roman"/>
                <w:iCs/>
                <w:sz w:val="20"/>
                <w:szCs w:val="20"/>
              </w:rPr>
            </w:pPr>
            <w:r w:rsidRPr="00C22B40">
              <w:rPr>
                <w:rFonts w:eastAsia="Times New Roman"/>
                <w:iCs/>
                <w:sz w:val="20"/>
                <w:szCs w:val="20"/>
              </w:rPr>
              <w:t>1. Budžeta ieņēmumi: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51BB26B" w14:textId="0903ABD8" w:rsidR="008F6DBA" w:rsidRPr="00C22B40" w:rsidRDefault="5396D8BF" w:rsidP="005D0AAA">
            <w:pPr>
              <w:jc w:val="center"/>
              <w:rPr>
                <w:rFonts w:eastAsia="Times New Roman"/>
                <w:sz w:val="20"/>
                <w:szCs w:val="20"/>
              </w:rPr>
            </w:pPr>
            <w:r w:rsidRPr="00C22B40">
              <w:rPr>
                <w:rFonts w:eastAsia="Times New Roman"/>
                <w:sz w:val="20"/>
                <w:szCs w:val="20"/>
              </w:rPr>
              <w:t>1 023 76</w:t>
            </w:r>
            <w:r w:rsidR="00647E26">
              <w:rPr>
                <w:rFonts w:eastAsia="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85BDC" w14:textId="58383FF6" w:rsidR="008F6DBA" w:rsidRPr="007F0CF9" w:rsidRDefault="007F0CF9" w:rsidP="005D0AAA">
            <w:pPr>
              <w:jc w:val="center"/>
              <w:rPr>
                <w:rFonts w:eastAsia="Times New Roman"/>
                <w:sz w:val="20"/>
                <w:szCs w:val="20"/>
                <w:highlight w:val="yellow"/>
              </w:rPr>
            </w:pPr>
            <w:r w:rsidRPr="007F0CF9">
              <w:rPr>
                <w:rFonts w:eastAsia="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08C81B" w14:textId="3928ED74" w:rsidR="008F6DBA" w:rsidRPr="00C22B40" w:rsidRDefault="3FB1E5B6" w:rsidP="005D0AAA">
            <w:pPr>
              <w:jc w:val="center"/>
              <w:rPr>
                <w:rFonts w:eastAsia="Times New Roman"/>
                <w:sz w:val="20"/>
                <w:szCs w:val="20"/>
              </w:rPr>
            </w:pPr>
            <w:r w:rsidRPr="00C22B40">
              <w:rPr>
                <w:rFonts w:eastAsia="Times New Roman"/>
                <w:sz w:val="20"/>
                <w:szCs w:val="20"/>
              </w:rPr>
              <w:t>2 013 34</w:t>
            </w:r>
            <w:r w:rsidR="00C37775">
              <w:rPr>
                <w:rFonts w:eastAsia="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BE706" w14:textId="23FDB3D1" w:rsidR="008F6DBA" w:rsidRPr="00A54F3B" w:rsidRDefault="00A54F3B" w:rsidP="005D0AAA">
            <w:pPr>
              <w:jc w:val="center"/>
              <w:rPr>
                <w:rFonts w:eastAsia="Times New Roman"/>
                <w:sz w:val="20"/>
                <w:szCs w:val="20"/>
              </w:rPr>
            </w:pPr>
            <w:r w:rsidRPr="00A54F3B">
              <w:rPr>
                <w:rFonts w:eastAsia="Times New Roman"/>
                <w:sz w:val="20"/>
                <w:szCs w:val="20"/>
              </w:rPr>
              <w:t>1 </w:t>
            </w:r>
            <w:r w:rsidR="007F0CF9" w:rsidRPr="00A54F3B">
              <w:rPr>
                <w:rFonts w:eastAsia="Times New Roman"/>
                <w:sz w:val="20"/>
                <w:szCs w:val="20"/>
              </w:rPr>
              <w:t>000</w:t>
            </w:r>
            <w:r w:rsidRPr="00A54F3B">
              <w:rPr>
                <w:rFonts w:eastAsia="Times New Roman"/>
                <w:sz w:val="20"/>
                <w:szCs w:val="20"/>
              </w:rPr>
              <w:t xml:space="preserve"> </w:t>
            </w:r>
            <w:r w:rsidR="007F0CF9" w:rsidRPr="00A54F3B">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9AC492" w14:textId="58C9DC50" w:rsidR="008F6DBA" w:rsidRPr="00A54F3B" w:rsidRDefault="5BEE64AB" w:rsidP="005D0AAA">
            <w:pPr>
              <w:jc w:val="center"/>
              <w:rPr>
                <w:rFonts w:eastAsia="Times New Roman"/>
                <w:sz w:val="20"/>
                <w:szCs w:val="20"/>
              </w:rPr>
            </w:pPr>
            <w:r w:rsidRPr="00A54F3B">
              <w:rPr>
                <w:rFonts w:eastAsia="Times New Roman"/>
                <w:sz w:val="20"/>
                <w:szCs w:val="20"/>
              </w:rPr>
              <w:t>2 279 43</w:t>
            </w:r>
            <w:r w:rsidR="00C37775" w:rsidRPr="00A54F3B">
              <w:rPr>
                <w:rFonts w:eastAsia="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D9185" w14:textId="7EAF327E" w:rsidR="008F6DBA" w:rsidRPr="00A54F3B" w:rsidRDefault="00A54F3B" w:rsidP="005D0AAA">
            <w:pPr>
              <w:jc w:val="center"/>
              <w:rPr>
                <w:rFonts w:eastAsia="Times New Roman"/>
                <w:iCs/>
                <w:sz w:val="20"/>
                <w:szCs w:val="20"/>
              </w:rPr>
            </w:pPr>
            <w:r w:rsidRPr="00A54F3B">
              <w:rPr>
                <w:rFonts w:eastAsia="Times New Roman"/>
                <w:iCs/>
                <w:sz w:val="20"/>
                <w:szCs w:val="20"/>
              </w:rPr>
              <w:t>2 </w:t>
            </w:r>
            <w:r w:rsidR="00866004" w:rsidRPr="00A54F3B">
              <w:rPr>
                <w:rFonts w:eastAsia="Times New Roman"/>
                <w:iCs/>
                <w:sz w:val="20"/>
                <w:szCs w:val="20"/>
              </w:rPr>
              <w:t>0</w:t>
            </w:r>
            <w:r w:rsidRPr="00A54F3B">
              <w:rPr>
                <w:rFonts w:eastAsia="Times New Roman"/>
                <w:iCs/>
                <w:sz w:val="20"/>
                <w:szCs w:val="20"/>
              </w:rPr>
              <w:t>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944FFE" w14:textId="41900E9D" w:rsidR="008F6DBA" w:rsidRPr="00A54F3B" w:rsidRDefault="00A54F3B" w:rsidP="005D0AAA">
            <w:pPr>
              <w:jc w:val="center"/>
              <w:rPr>
                <w:rFonts w:eastAsia="Times New Roman"/>
                <w:iCs/>
                <w:sz w:val="20"/>
                <w:szCs w:val="20"/>
              </w:rPr>
            </w:pPr>
            <w:r w:rsidRPr="00A54F3B">
              <w:rPr>
                <w:rFonts w:eastAsia="Times New Roman"/>
                <w:iCs/>
                <w:sz w:val="20"/>
                <w:szCs w:val="20"/>
              </w:rPr>
              <w:t>2 </w:t>
            </w:r>
            <w:r w:rsidR="008F6DBA" w:rsidRPr="00A54F3B">
              <w:rPr>
                <w:rFonts w:eastAsia="Times New Roman"/>
                <w:iCs/>
                <w:sz w:val="20"/>
                <w:szCs w:val="20"/>
              </w:rPr>
              <w:t>0</w:t>
            </w:r>
            <w:r w:rsidRPr="00A54F3B">
              <w:rPr>
                <w:rFonts w:eastAsia="Times New Roman"/>
                <w:iCs/>
                <w:sz w:val="20"/>
                <w:szCs w:val="20"/>
              </w:rPr>
              <w:t>00 000</w:t>
            </w:r>
          </w:p>
        </w:tc>
      </w:tr>
      <w:tr w:rsidR="00A54F3B" w:rsidRPr="00C22B40" w14:paraId="7950AFD3"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744DE782" w14:textId="77777777" w:rsidR="00A54F3B" w:rsidRPr="00C22B40" w:rsidRDefault="00A54F3B" w:rsidP="00A54F3B">
            <w:pPr>
              <w:rPr>
                <w:rFonts w:eastAsia="Times New Roman"/>
                <w:iCs/>
                <w:sz w:val="20"/>
                <w:szCs w:val="20"/>
              </w:rPr>
            </w:pPr>
            <w:r w:rsidRPr="00C22B40">
              <w:rPr>
                <w:rFonts w:eastAsia="Times New Roman"/>
                <w:iCs/>
                <w:sz w:val="20"/>
                <w:szCs w:val="20"/>
              </w:rPr>
              <w:t>1.1.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6BB760CF" w14:textId="511210A4" w:rsidR="00A54F3B" w:rsidRPr="00C22B40" w:rsidRDefault="00A54F3B" w:rsidP="005D0AAA">
            <w:pPr>
              <w:jc w:val="center"/>
              <w:rPr>
                <w:rFonts w:eastAsia="Times New Roman"/>
                <w:sz w:val="20"/>
                <w:szCs w:val="20"/>
              </w:rPr>
            </w:pPr>
            <w:r w:rsidRPr="00C22B40">
              <w:rPr>
                <w:rFonts w:eastAsia="Times New Roman"/>
                <w:sz w:val="20"/>
                <w:szCs w:val="20"/>
              </w:rPr>
              <w:t>1 023 76</w:t>
            </w:r>
            <w:r>
              <w:rPr>
                <w:rFonts w:eastAsia="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09C554" w14:textId="79DEB7E5" w:rsidR="00A54F3B" w:rsidRPr="00C22B40" w:rsidRDefault="00A54F3B" w:rsidP="005D0AAA">
            <w:pPr>
              <w:jc w:val="center"/>
              <w:rPr>
                <w:rFonts w:eastAsia="Times New Roman"/>
                <w:sz w:val="20"/>
                <w:szCs w:val="20"/>
              </w:rPr>
            </w:pPr>
            <w:r>
              <w:rPr>
                <w:rFonts w:eastAsia="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E42985" w14:textId="328FCD31" w:rsidR="00A54F3B" w:rsidRPr="00C22B40" w:rsidRDefault="00A54F3B" w:rsidP="005D0AAA">
            <w:pPr>
              <w:jc w:val="center"/>
              <w:rPr>
                <w:rFonts w:eastAsia="Times New Roman"/>
                <w:sz w:val="20"/>
                <w:szCs w:val="20"/>
              </w:rPr>
            </w:pPr>
            <w:r w:rsidRPr="00C22B40">
              <w:rPr>
                <w:rFonts w:eastAsia="Times New Roman"/>
                <w:sz w:val="20"/>
                <w:szCs w:val="20"/>
              </w:rPr>
              <w:t>2 013 34</w:t>
            </w:r>
            <w:r>
              <w:rPr>
                <w:rFonts w:eastAsia="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F6197" w14:textId="75C41EFC" w:rsidR="00A54F3B" w:rsidRPr="00C22B40" w:rsidRDefault="00A54F3B" w:rsidP="005D0AAA">
            <w:pPr>
              <w:jc w:val="center"/>
              <w:rPr>
                <w:rFonts w:eastAsia="Times New Roman"/>
                <w:sz w:val="20"/>
                <w:szCs w:val="20"/>
              </w:rPr>
            </w:pPr>
            <w:r w:rsidRPr="00A54F3B">
              <w:rPr>
                <w:rFonts w:eastAsia="Times New Roman"/>
                <w:sz w:val="20"/>
                <w:szCs w:val="20"/>
              </w:rPr>
              <w:t>1 000 000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BFB0F4" w14:textId="0937BEF4" w:rsidR="00A54F3B" w:rsidRPr="00C22B40" w:rsidRDefault="00A54F3B" w:rsidP="005D0AAA">
            <w:pPr>
              <w:jc w:val="center"/>
              <w:rPr>
                <w:rFonts w:eastAsia="Times New Roman"/>
                <w:sz w:val="20"/>
                <w:szCs w:val="20"/>
              </w:rPr>
            </w:pPr>
            <w:r w:rsidRPr="00C22B40">
              <w:rPr>
                <w:rFonts w:eastAsia="Times New Roman"/>
                <w:sz w:val="20"/>
                <w:szCs w:val="20"/>
              </w:rPr>
              <w:t>2 279 43</w:t>
            </w:r>
            <w:r>
              <w:rPr>
                <w:rFonts w:eastAsia="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444FB" w14:textId="05F764DE" w:rsidR="00A54F3B" w:rsidRPr="00C22B40" w:rsidRDefault="00A54F3B" w:rsidP="005D0AAA">
            <w:pPr>
              <w:jc w:val="center"/>
              <w:rPr>
                <w:rFonts w:eastAsia="Times New Roman"/>
                <w:iCs/>
                <w:sz w:val="20"/>
                <w:szCs w:val="20"/>
              </w:rPr>
            </w:pPr>
            <w:r w:rsidRPr="00A54F3B">
              <w:rPr>
                <w:rFonts w:eastAsia="Times New Roman"/>
                <w:iCs/>
                <w:sz w:val="20"/>
                <w:szCs w:val="20"/>
              </w:rPr>
              <w:t>2 000 000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06F778" w14:textId="40861831" w:rsidR="00A54F3B" w:rsidRPr="00C22B40" w:rsidRDefault="00A54F3B" w:rsidP="005D0AAA">
            <w:pPr>
              <w:jc w:val="center"/>
              <w:rPr>
                <w:rFonts w:eastAsia="Times New Roman"/>
                <w:iCs/>
                <w:sz w:val="20"/>
                <w:szCs w:val="20"/>
              </w:rPr>
            </w:pPr>
            <w:r w:rsidRPr="00A54F3B">
              <w:rPr>
                <w:rFonts w:eastAsia="Times New Roman"/>
                <w:iCs/>
                <w:sz w:val="20"/>
                <w:szCs w:val="20"/>
              </w:rPr>
              <w:t>2 000 000</w:t>
            </w:r>
          </w:p>
        </w:tc>
      </w:tr>
      <w:tr w:rsidR="00A54F3B" w:rsidRPr="00C22B40" w14:paraId="3C916C67"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27762DF6" w14:textId="77777777" w:rsidR="00A54F3B" w:rsidRPr="00C22B40" w:rsidRDefault="00A54F3B" w:rsidP="00A54F3B">
            <w:pPr>
              <w:rPr>
                <w:rFonts w:eastAsia="Times New Roman"/>
                <w:iCs/>
                <w:sz w:val="20"/>
                <w:szCs w:val="20"/>
              </w:rPr>
            </w:pPr>
            <w:r w:rsidRPr="00C22B40">
              <w:rPr>
                <w:rFonts w:eastAsia="Times New Roman"/>
                <w:iCs/>
                <w:sz w:val="20"/>
                <w:szCs w:val="20"/>
              </w:rPr>
              <w:t>1.2.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BCDF707" w14:textId="40FDEF23" w:rsidR="00A54F3B" w:rsidRPr="00C22B40" w:rsidRDefault="00A54F3B" w:rsidP="005D0AAA">
            <w:pPr>
              <w:jc w:val="center"/>
              <w:rPr>
                <w:rFonts w:eastAsia="Times New Roman"/>
                <w:iCs/>
                <w:sz w:val="20"/>
                <w:szCs w:val="20"/>
              </w:rPr>
            </w:pPr>
            <w:r>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ABE62" w14:textId="68CBE46F" w:rsidR="00A54F3B" w:rsidRPr="00C22B40" w:rsidRDefault="00A54F3B" w:rsidP="005D0AAA">
            <w:pPr>
              <w:jc w:val="center"/>
              <w:rPr>
                <w:rFonts w:eastAsia="Times New Roman"/>
                <w:iCs/>
                <w:sz w:val="20"/>
                <w:szCs w:val="20"/>
              </w:rPr>
            </w:pPr>
            <w:r>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B66C61" w14:textId="7107648B" w:rsidR="00A54F3B" w:rsidRPr="00A54F3B" w:rsidRDefault="00A54F3B" w:rsidP="005D0AAA">
            <w:pPr>
              <w:jc w:val="center"/>
              <w:rPr>
                <w:rFonts w:eastAsia="Times New Roman"/>
                <w:bCs/>
                <w:iCs/>
                <w:sz w:val="20"/>
                <w:szCs w:val="20"/>
              </w:rPr>
            </w:pPr>
            <w:r w:rsidRPr="00A54F3B">
              <w:rPr>
                <w:rFonts w:eastAsia="Times New Roman"/>
                <w:bCs/>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8703F" w14:textId="43A909C1" w:rsidR="00A54F3B" w:rsidRPr="00C22B40" w:rsidRDefault="00A54F3B" w:rsidP="005D0AAA">
            <w:pPr>
              <w:jc w:val="center"/>
              <w:rPr>
                <w:rFonts w:eastAsia="Times New Roman"/>
                <w:iCs/>
                <w:sz w:val="20"/>
                <w:szCs w:val="20"/>
              </w:rPr>
            </w:pPr>
            <w:r>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704C4" w14:textId="46E80243" w:rsidR="00A54F3B" w:rsidRPr="00C22B40" w:rsidRDefault="00A54F3B" w:rsidP="005D0AAA">
            <w:pPr>
              <w:jc w:val="center"/>
              <w:rPr>
                <w:rFonts w:eastAsia="Times New Roman"/>
                <w:iCs/>
                <w:sz w:val="20"/>
                <w:szCs w:val="20"/>
              </w:rPr>
            </w:pPr>
            <w:r>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6EB1EA" w14:textId="37332ACE" w:rsidR="00A54F3B" w:rsidRPr="00C22B40" w:rsidRDefault="00A54F3B" w:rsidP="005D0AAA">
            <w:pPr>
              <w:jc w:val="center"/>
              <w:rPr>
                <w:rFonts w:eastAsia="Times New Roman"/>
                <w:iCs/>
                <w:sz w:val="20"/>
                <w:szCs w:val="20"/>
              </w:rPr>
            </w:pPr>
            <w:r>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AC2843" w14:textId="711E6C71"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r>
      <w:tr w:rsidR="00A54F3B" w:rsidRPr="00C22B40" w14:paraId="18AA8B4E"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31F891FF" w14:textId="77777777" w:rsidR="00A54F3B" w:rsidRPr="00C22B40" w:rsidRDefault="00A54F3B" w:rsidP="00A54F3B">
            <w:pPr>
              <w:rPr>
                <w:rFonts w:eastAsia="Times New Roman"/>
                <w:iCs/>
                <w:sz w:val="20"/>
                <w:szCs w:val="20"/>
              </w:rPr>
            </w:pPr>
            <w:r w:rsidRPr="00C22B40">
              <w:rPr>
                <w:rFonts w:eastAsia="Times New Roman"/>
                <w:iCs/>
                <w:sz w:val="20"/>
                <w:szCs w:val="20"/>
              </w:rPr>
              <w:t>1.3.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805B0AA"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57391A"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6A85D"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E5AC76"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15F8F2"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C19BA"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3EF27"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r>
      <w:tr w:rsidR="00A54F3B" w:rsidRPr="00C22B40" w14:paraId="270F8EAA"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61AEE489" w14:textId="77777777" w:rsidR="00A54F3B" w:rsidRPr="00C22B40" w:rsidRDefault="00A54F3B" w:rsidP="00A54F3B">
            <w:pPr>
              <w:rPr>
                <w:rFonts w:eastAsia="Times New Roman"/>
                <w:sz w:val="20"/>
                <w:szCs w:val="20"/>
              </w:rPr>
            </w:pPr>
            <w:r w:rsidRPr="00C22B40">
              <w:rPr>
                <w:rFonts w:eastAsia="Times New Roman"/>
                <w:sz w:val="20"/>
                <w:szCs w:val="20"/>
              </w:rPr>
              <w:t>2. Budžeta izdevumi: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D823443" w14:textId="51CA057E" w:rsidR="00A54F3B" w:rsidRPr="00C22B40" w:rsidRDefault="00A54F3B" w:rsidP="005D0AAA">
            <w:pPr>
              <w:jc w:val="center"/>
              <w:rPr>
                <w:rFonts w:eastAsia="Times New Roman"/>
                <w:sz w:val="20"/>
                <w:szCs w:val="20"/>
              </w:rPr>
            </w:pPr>
            <w:r w:rsidRPr="00C22B40">
              <w:rPr>
                <w:rFonts w:eastAsia="Times New Roman"/>
                <w:sz w:val="20"/>
                <w:szCs w:val="20"/>
              </w:rPr>
              <w:t>1 023 76</w:t>
            </w:r>
            <w:r>
              <w:rPr>
                <w:rFonts w:eastAsia="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1BB5AC" w14:textId="487650CA" w:rsidR="00A54F3B" w:rsidRPr="00C22B40" w:rsidRDefault="00A54F3B" w:rsidP="005D0AAA">
            <w:pPr>
              <w:jc w:val="center"/>
              <w:rPr>
                <w:rFonts w:eastAsia="Times New Roman"/>
                <w:sz w:val="20"/>
                <w:szCs w:val="20"/>
              </w:rPr>
            </w:pPr>
            <w:r>
              <w:rPr>
                <w:rFonts w:eastAsia="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55E53" w14:textId="0271D394" w:rsidR="00A54F3B" w:rsidRPr="00C22B40" w:rsidRDefault="00A54F3B" w:rsidP="005D0AAA">
            <w:pPr>
              <w:jc w:val="center"/>
              <w:rPr>
                <w:rFonts w:eastAsia="Times New Roman"/>
                <w:sz w:val="20"/>
                <w:szCs w:val="20"/>
              </w:rPr>
            </w:pPr>
            <w:r w:rsidRPr="00C22B40">
              <w:rPr>
                <w:rFonts w:eastAsia="Times New Roman"/>
                <w:sz w:val="20"/>
                <w:szCs w:val="20"/>
              </w:rPr>
              <w:t>2 013 34</w:t>
            </w:r>
            <w:r>
              <w:rPr>
                <w:rFonts w:eastAsia="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08400" w14:textId="6D1ECD98" w:rsidR="00A54F3B" w:rsidRPr="00C22B40" w:rsidRDefault="00A54F3B" w:rsidP="005D0AAA">
            <w:pPr>
              <w:jc w:val="center"/>
              <w:rPr>
                <w:rFonts w:eastAsia="Times New Roman"/>
                <w:sz w:val="20"/>
                <w:szCs w:val="20"/>
              </w:rPr>
            </w:pPr>
            <w:r w:rsidRPr="00A54F3B">
              <w:rPr>
                <w:rFonts w:eastAsia="Times New Roman"/>
                <w:sz w:val="20"/>
                <w:szCs w:val="20"/>
              </w:rPr>
              <w:t>1 000 000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4B26B" w14:textId="287A6502" w:rsidR="00A54F3B" w:rsidRPr="00C22B40" w:rsidRDefault="00A54F3B" w:rsidP="005D0AAA">
            <w:pPr>
              <w:jc w:val="center"/>
              <w:rPr>
                <w:rFonts w:eastAsia="Times New Roman"/>
                <w:sz w:val="20"/>
                <w:szCs w:val="20"/>
              </w:rPr>
            </w:pPr>
            <w:r w:rsidRPr="00C22B40">
              <w:rPr>
                <w:rFonts w:eastAsia="Times New Roman"/>
                <w:sz w:val="20"/>
                <w:szCs w:val="20"/>
              </w:rPr>
              <w:t>2 279 43</w:t>
            </w:r>
            <w:r>
              <w:rPr>
                <w:rFonts w:eastAsia="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D721C" w14:textId="6943014D" w:rsidR="00A54F3B" w:rsidRPr="00C22B40" w:rsidRDefault="00A54F3B" w:rsidP="005D0AAA">
            <w:pPr>
              <w:jc w:val="center"/>
              <w:rPr>
                <w:rFonts w:eastAsia="Times New Roman"/>
                <w:sz w:val="20"/>
                <w:szCs w:val="20"/>
              </w:rPr>
            </w:pPr>
            <w:r w:rsidRPr="00A54F3B">
              <w:rPr>
                <w:rFonts w:eastAsia="Times New Roman"/>
                <w:iCs/>
                <w:sz w:val="20"/>
                <w:szCs w:val="20"/>
              </w:rPr>
              <w:t>2 000 000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AF81B3" w14:textId="6F37F00A" w:rsidR="00A54F3B" w:rsidRPr="00C22B40" w:rsidRDefault="00A54F3B" w:rsidP="005D0AAA">
            <w:pPr>
              <w:jc w:val="center"/>
              <w:rPr>
                <w:rFonts w:eastAsia="Times New Roman"/>
                <w:iCs/>
                <w:sz w:val="20"/>
                <w:szCs w:val="20"/>
              </w:rPr>
            </w:pPr>
            <w:r w:rsidRPr="00A54F3B">
              <w:rPr>
                <w:rFonts w:eastAsia="Times New Roman"/>
                <w:iCs/>
                <w:sz w:val="20"/>
                <w:szCs w:val="20"/>
              </w:rPr>
              <w:t>2 000 000</w:t>
            </w:r>
          </w:p>
        </w:tc>
      </w:tr>
      <w:tr w:rsidR="00A54F3B" w:rsidRPr="00C22B40" w14:paraId="328D9480"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1AE0D30C" w14:textId="77777777" w:rsidR="00A54F3B" w:rsidRPr="00C22B40" w:rsidRDefault="00A54F3B" w:rsidP="00A54F3B">
            <w:pPr>
              <w:rPr>
                <w:rFonts w:eastAsia="Times New Roman"/>
                <w:iCs/>
                <w:sz w:val="20"/>
                <w:szCs w:val="20"/>
              </w:rPr>
            </w:pPr>
            <w:r w:rsidRPr="00C22B40">
              <w:rPr>
                <w:rFonts w:eastAsia="Times New Roman"/>
                <w:iCs/>
                <w:sz w:val="20"/>
                <w:szCs w:val="20"/>
              </w:rPr>
              <w:t>2.1.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E0D2B2E" w14:textId="49909DC8" w:rsidR="00A54F3B" w:rsidRPr="00C22B40" w:rsidRDefault="00A54F3B" w:rsidP="005D0AAA">
            <w:pPr>
              <w:jc w:val="center"/>
              <w:rPr>
                <w:rFonts w:eastAsia="Times New Roman"/>
                <w:sz w:val="20"/>
                <w:szCs w:val="20"/>
              </w:rPr>
            </w:pPr>
            <w:r w:rsidRPr="00C22B40">
              <w:rPr>
                <w:rFonts w:eastAsia="Times New Roman"/>
                <w:sz w:val="20"/>
                <w:szCs w:val="20"/>
              </w:rPr>
              <w:t>1 023 76</w:t>
            </w:r>
            <w:r>
              <w:rPr>
                <w:rFonts w:eastAsia="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3E69EA" w14:textId="3A470BE7" w:rsidR="00A54F3B" w:rsidRPr="00C22B40" w:rsidRDefault="00A54F3B" w:rsidP="005D0AAA">
            <w:pPr>
              <w:jc w:val="center"/>
              <w:rPr>
                <w:rFonts w:eastAsia="Times New Roman"/>
                <w:sz w:val="20"/>
                <w:szCs w:val="20"/>
              </w:rPr>
            </w:pPr>
            <w:r>
              <w:rPr>
                <w:rFonts w:eastAsia="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2068E" w14:textId="358A81D6" w:rsidR="00A54F3B" w:rsidRPr="00C22B40" w:rsidRDefault="00A54F3B" w:rsidP="005D0AAA">
            <w:pPr>
              <w:jc w:val="center"/>
              <w:rPr>
                <w:rFonts w:eastAsia="Times New Roman"/>
                <w:sz w:val="20"/>
                <w:szCs w:val="20"/>
              </w:rPr>
            </w:pPr>
            <w:r w:rsidRPr="00C22B40">
              <w:rPr>
                <w:rFonts w:eastAsia="Times New Roman"/>
                <w:sz w:val="20"/>
                <w:szCs w:val="20"/>
              </w:rPr>
              <w:t>2 013 34</w:t>
            </w:r>
            <w:r>
              <w:rPr>
                <w:rFonts w:eastAsia="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598B" w14:textId="159C368D" w:rsidR="00A54F3B" w:rsidRPr="00C22B40" w:rsidRDefault="00A54F3B" w:rsidP="005D0AAA">
            <w:pPr>
              <w:jc w:val="center"/>
              <w:rPr>
                <w:rFonts w:eastAsia="Times New Roman"/>
                <w:sz w:val="20"/>
                <w:szCs w:val="20"/>
              </w:rPr>
            </w:pPr>
            <w:r w:rsidRPr="00A54F3B">
              <w:rPr>
                <w:rFonts w:eastAsia="Times New Roman"/>
                <w:sz w:val="20"/>
                <w:szCs w:val="20"/>
              </w:rPr>
              <w:t>1 000 000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E1E8CF" w14:textId="693F666C" w:rsidR="00A54F3B" w:rsidRPr="00C22B40" w:rsidRDefault="00A54F3B" w:rsidP="005D0AAA">
            <w:pPr>
              <w:jc w:val="center"/>
              <w:rPr>
                <w:rFonts w:eastAsia="Times New Roman"/>
                <w:sz w:val="20"/>
                <w:szCs w:val="20"/>
              </w:rPr>
            </w:pPr>
            <w:r w:rsidRPr="00C22B40">
              <w:rPr>
                <w:rFonts w:eastAsia="Times New Roman"/>
                <w:sz w:val="20"/>
                <w:szCs w:val="20"/>
              </w:rPr>
              <w:t>2 279 43</w:t>
            </w:r>
            <w:r>
              <w:rPr>
                <w:rFonts w:eastAsia="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D39B3" w14:textId="1ABCBC98" w:rsidR="00A54F3B" w:rsidRPr="00C22B40" w:rsidDel="007A71B8" w:rsidRDefault="00A54F3B" w:rsidP="005D0AAA">
            <w:pPr>
              <w:jc w:val="center"/>
              <w:rPr>
                <w:rFonts w:eastAsia="Times New Roman"/>
                <w:sz w:val="20"/>
                <w:szCs w:val="20"/>
              </w:rPr>
            </w:pPr>
            <w:r w:rsidRPr="00A54F3B">
              <w:rPr>
                <w:rFonts w:eastAsia="Times New Roman"/>
                <w:iCs/>
                <w:sz w:val="20"/>
                <w:szCs w:val="20"/>
              </w:rPr>
              <w:t>2 000 000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B3C1B" w14:textId="54E8C369" w:rsidR="00A54F3B" w:rsidRPr="00C22B40" w:rsidRDefault="00A54F3B" w:rsidP="005D0AAA">
            <w:pPr>
              <w:jc w:val="center"/>
              <w:rPr>
                <w:rFonts w:eastAsia="Times New Roman"/>
                <w:iCs/>
                <w:sz w:val="20"/>
                <w:szCs w:val="20"/>
              </w:rPr>
            </w:pPr>
            <w:r w:rsidRPr="00A54F3B">
              <w:rPr>
                <w:rFonts w:eastAsia="Times New Roman"/>
                <w:iCs/>
                <w:sz w:val="20"/>
                <w:szCs w:val="20"/>
              </w:rPr>
              <w:t>2 000 000</w:t>
            </w:r>
          </w:p>
        </w:tc>
      </w:tr>
      <w:tr w:rsidR="00A54F3B" w:rsidRPr="00C22B40" w14:paraId="554E0D7E"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7C86D149" w14:textId="77777777" w:rsidR="00A54F3B" w:rsidRPr="00C22B40" w:rsidRDefault="00A54F3B" w:rsidP="00A54F3B">
            <w:pPr>
              <w:rPr>
                <w:rFonts w:eastAsia="Times New Roman"/>
                <w:iCs/>
                <w:sz w:val="20"/>
                <w:szCs w:val="20"/>
              </w:rPr>
            </w:pPr>
            <w:r w:rsidRPr="00C22B40">
              <w:rPr>
                <w:rFonts w:eastAsia="Times New Roman"/>
                <w:iCs/>
                <w:sz w:val="20"/>
                <w:szCs w:val="20"/>
              </w:rPr>
              <w:lastRenderedPageBreak/>
              <w:t>2.2.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B17C5BE"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09FD57"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8BAFD"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3A4137"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4DBDC"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34A94"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E110CC"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r>
      <w:tr w:rsidR="00A54F3B" w:rsidRPr="00C22B40" w14:paraId="40AD1F16"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2E687B22" w14:textId="77777777" w:rsidR="00A54F3B" w:rsidRPr="00C22B40" w:rsidRDefault="00A54F3B" w:rsidP="00A54F3B">
            <w:pPr>
              <w:rPr>
                <w:rFonts w:eastAsia="Times New Roman"/>
                <w:iCs/>
                <w:sz w:val="20"/>
                <w:szCs w:val="20"/>
              </w:rPr>
            </w:pPr>
            <w:r w:rsidRPr="00C22B40">
              <w:rPr>
                <w:rFonts w:eastAsia="Times New Roman"/>
                <w:iCs/>
                <w:sz w:val="20"/>
                <w:szCs w:val="20"/>
              </w:rPr>
              <w:t>2.3.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9489CEB"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8CDD7"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DB5A7"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EEADF2"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3F46F"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14FFCB" w14:textId="77777777" w:rsidR="00A54F3B" w:rsidRPr="00C22B40" w:rsidRDefault="00A54F3B"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A5F4CC" w14:textId="77777777" w:rsidR="00A54F3B" w:rsidRPr="00C22B40" w:rsidRDefault="00A54F3B" w:rsidP="005D0AAA">
            <w:pPr>
              <w:jc w:val="center"/>
              <w:rPr>
                <w:rFonts w:eastAsia="Times New Roman"/>
                <w:b/>
                <w:iCs/>
                <w:sz w:val="20"/>
                <w:szCs w:val="20"/>
              </w:rPr>
            </w:pPr>
            <w:r w:rsidRPr="00C22B40">
              <w:rPr>
                <w:rFonts w:eastAsia="Times New Roman"/>
                <w:iCs/>
                <w:sz w:val="20"/>
                <w:szCs w:val="20"/>
              </w:rPr>
              <w:t>0</w:t>
            </w:r>
          </w:p>
        </w:tc>
      </w:tr>
      <w:tr w:rsidR="00F96837" w:rsidRPr="00C22B40" w14:paraId="28978408"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4C8E54E6" w14:textId="77777777" w:rsidR="00F96837" w:rsidRPr="00C22B40" w:rsidRDefault="00F96837" w:rsidP="00F96837">
            <w:pPr>
              <w:rPr>
                <w:rFonts w:eastAsia="Times New Roman"/>
                <w:iCs/>
                <w:sz w:val="20"/>
                <w:szCs w:val="20"/>
              </w:rPr>
            </w:pPr>
            <w:r w:rsidRPr="00C22B40">
              <w:rPr>
                <w:rFonts w:eastAsia="Times New Roman"/>
                <w:iCs/>
                <w:sz w:val="20"/>
                <w:szCs w:val="20"/>
              </w:rPr>
              <w:t>3.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B5BE774" w14:textId="5B38EF9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B1632" w14:textId="324C4BD3"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1F59D4" w14:textId="34059A92"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C5CF71" w14:textId="5607A05D"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E915" w14:textId="7D9FFB01"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01ABF6" w14:textId="7D6D52CA"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ED469" w14:textId="44E03A95" w:rsidR="00F96837" w:rsidRPr="00C22B40" w:rsidRDefault="00F96837" w:rsidP="005D0AAA">
            <w:pPr>
              <w:jc w:val="center"/>
              <w:rPr>
                <w:rFonts w:eastAsia="Times New Roman"/>
                <w:iCs/>
                <w:sz w:val="20"/>
                <w:szCs w:val="20"/>
              </w:rPr>
            </w:pPr>
            <w:r w:rsidRPr="00C22B40">
              <w:rPr>
                <w:rFonts w:eastAsia="Times New Roman"/>
                <w:iCs/>
                <w:sz w:val="20"/>
                <w:szCs w:val="20"/>
              </w:rPr>
              <w:t>0</w:t>
            </w:r>
          </w:p>
        </w:tc>
      </w:tr>
      <w:tr w:rsidR="00F96837" w:rsidRPr="00C22B40" w14:paraId="53D2B6D0"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57B0F01C" w14:textId="77777777" w:rsidR="00F96837" w:rsidRPr="00C22B40" w:rsidRDefault="00F96837" w:rsidP="00F96837">
            <w:pPr>
              <w:rPr>
                <w:rFonts w:eastAsia="Times New Roman"/>
                <w:iCs/>
                <w:sz w:val="20"/>
                <w:szCs w:val="20"/>
              </w:rPr>
            </w:pPr>
            <w:r w:rsidRPr="00C22B40">
              <w:rPr>
                <w:rFonts w:eastAsia="Times New Roman"/>
                <w:iCs/>
                <w:sz w:val="20"/>
                <w:szCs w:val="20"/>
              </w:rPr>
              <w:t>3.1.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9F84DC5" w14:textId="481BB65C"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C521E" w14:textId="6A2FD018"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07FFB8" w14:textId="474F1F68"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9E499" w14:textId="4174A7D5"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83926" w14:textId="3357620F"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D51D6E" w14:textId="3A599E75"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6C866" w14:textId="555EF65F" w:rsidR="00F96837" w:rsidRPr="00C22B40" w:rsidRDefault="00F96837" w:rsidP="005D0AAA">
            <w:pPr>
              <w:jc w:val="center"/>
              <w:rPr>
                <w:rFonts w:eastAsia="Times New Roman"/>
                <w:iCs/>
                <w:sz w:val="20"/>
                <w:szCs w:val="20"/>
              </w:rPr>
            </w:pPr>
            <w:r w:rsidRPr="00C22B40">
              <w:rPr>
                <w:rFonts w:eastAsia="Times New Roman"/>
                <w:iCs/>
                <w:sz w:val="20"/>
                <w:szCs w:val="20"/>
              </w:rPr>
              <w:t>0</w:t>
            </w:r>
          </w:p>
        </w:tc>
      </w:tr>
      <w:tr w:rsidR="00F96837" w:rsidRPr="00C22B40" w14:paraId="1B004F16"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55BC2786" w14:textId="77777777" w:rsidR="00F96837" w:rsidRPr="00C22B40" w:rsidRDefault="00F96837" w:rsidP="00F96837">
            <w:pPr>
              <w:rPr>
                <w:rFonts w:eastAsia="Times New Roman"/>
                <w:iCs/>
                <w:sz w:val="20"/>
                <w:szCs w:val="20"/>
              </w:rPr>
            </w:pPr>
            <w:r w:rsidRPr="00C22B40">
              <w:rPr>
                <w:rFonts w:eastAsia="Times New Roman"/>
                <w:iCs/>
                <w:sz w:val="20"/>
                <w:szCs w:val="20"/>
              </w:rPr>
              <w:t>3.2.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E4510FA"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923BC"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C9FC4"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9EC16"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2BF37"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EE75CC"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2A04A0"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r>
      <w:tr w:rsidR="00F96837" w:rsidRPr="00C22B40" w14:paraId="666CE150"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75E6B41D" w14:textId="77777777" w:rsidR="00F96837" w:rsidRPr="00C22B40" w:rsidRDefault="00F96837" w:rsidP="00F96837">
            <w:pPr>
              <w:rPr>
                <w:rFonts w:eastAsia="Times New Roman"/>
                <w:iCs/>
                <w:sz w:val="20"/>
                <w:szCs w:val="20"/>
              </w:rPr>
            </w:pPr>
            <w:r w:rsidRPr="00C22B40">
              <w:rPr>
                <w:rFonts w:eastAsia="Times New Roman"/>
                <w:iCs/>
                <w:sz w:val="20"/>
                <w:szCs w:val="20"/>
              </w:rPr>
              <w:t>3.3.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E98B46C"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E5EB0"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35C67"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CCCCA"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90E0A"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C795E"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48B5A3"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r>
      <w:tr w:rsidR="00F96837" w:rsidRPr="00C22B40" w14:paraId="0459A1BA"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7A0CB59E" w14:textId="77777777" w:rsidR="00F96837" w:rsidRPr="00C22B40" w:rsidRDefault="00F96837" w:rsidP="00F96837">
            <w:pPr>
              <w:rPr>
                <w:rFonts w:eastAsia="Times New Roman"/>
                <w:iCs/>
                <w:sz w:val="20"/>
                <w:szCs w:val="20"/>
              </w:rPr>
            </w:pPr>
            <w:r w:rsidRPr="00C22B40">
              <w:rPr>
                <w:rFonts w:eastAsia="Times New Roman"/>
                <w:iCs/>
                <w:sz w:val="20"/>
                <w:szCs w:val="20"/>
              </w:rPr>
              <w:t>4. Finanšu līdzekļi papildu izdevumu finansēšanai (kompensējošu izdevumu samazinājumu norāda ar "+" zīmi)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4A05C64" w14:textId="77777777" w:rsidR="00F96837" w:rsidRPr="00C22B40" w:rsidRDefault="00F96837" w:rsidP="005D0AAA">
            <w:pPr>
              <w:jc w:val="center"/>
              <w:rPr>
                <w:rFonts w:eastAsia="Times New Roman"/>
                <w:iCs/>
                <w:sz w:val="20"/>
                <w:szCs w:val="20"/>
              </w:rPr>
            </w:pPr>
            <w:r w:rsidRPr="00C22B40">
              <w:rPr>
                <w:rFonts w:eastAsia="Times New Roman"/>
                <w:i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055B0C" w14:textId="77777777" w:rsidR="00F96837" w:rsidRPr="00C22B40" w:rsidRDefault="00F96837" w:rsidP="005D0AAA">
            <w:pPr>
              <w:jc w:val="center"/>
              <w:rPr>
                <w:rFonts w:eastAsia="Times New Roman"/>
                <w:b/>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82925C" w14:textId="77777777" w:rsidR="00F96837" w:rsidRPr="00C22B40" w:rsidRDefault="00F96837" w:rsidP="005D0AAA">
            <w:pPr>
              <w:jc w:val="center"/>
              <w:rPr>
                <w:rFonts w:eastAsia="Times New Roman"/>
                <w:b/>
                <w:iCs/>
                <w:sz w:val="20"/>
                <w:szCs w:val="20"/>
              </w:rPr>
            </w:pPr>
            <w:r w:rsidRPr="00C22B40">
              <w:rPr>
                <w:rFonts w:eastAsia="Times New Roman"/>
                <w:iCs/>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13359357"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221C3" w14:textId="77777777" w:rsidR="00F96837" w:rsidRPr="00C22B40" w:rsidRDefault="00F96837" w:rsidP="005D0AAA">
            <w:pPr>
              <w:jc w:val="center"/>
              <w:rPr>
                <w:rFonts w:eastAsia="Times New Roman"/>
                <w:b/>
                <w:iCs/>
                <w:sz w:val="20"/>
                <w:szCs w:val="20"/>
              </w:rPr>
            </w:pPr>
            <w:r w:rsidRPr="00C22B40">
              <w:rPr>
                <w:rFonts w:eastAsia="Times New Roman"/>
                <w:iCs/>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14B5EF50"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A8FC1" w14:textId="77777777" w:rsidR="00F96837" w:rsidRPr="00C22B40" w:rsidRDefault="00F96837" w:rsidP="005D0AAA">
            <w:pPr>
              <w:jc w:val="center"/>
              <w:rPr>
                <w:rFonts w:eastAsia="Times New Roman"/>
                <w:b/>
                <w:iCs/>
                <w:sz w:val="20"/>
                <w:szCs w:val="20"/>
              </w:rPr>
            </w:pPr>
            <w:r w:rsidRPr="00C22B40">
              <w:rPr>
                <w:rFonts w:eastAsia="Times New Roman"/>
                <w:iCs/>
                <w:sz w:val="20"/>
                <w:szCs w:val="20"/>
              </w:rPr>
              <w:t>X</w:t>
            </w:r>
          </w:p>
        </w:tc>
      </w:tr>
      <w:tr w:rsidR="00F96837" w:rsidRPr="00C22B40" w14:paraId="20288877"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7D9E2266" w14:textId="77777777" w:rsidR="00F96837" w:rsidRPr="00C22B40" w:rsidRDefault="00F96837" w:rsidP="00F96837">
            <w:pPr>
              <w:rPr>
                <w:rFonts w:eastAsia="Times New Roman"/>
                <w:iCs/>
                <w:sz w:val="20"/>
                <w:szCs w:val="20"/>
              </w:rPr>
            </w:pPr>
            <w:r w:rsidRPr="00C22B40">
              <w:rPr>
                <w:rFonts w:eastAsia="Times New Roman"/>
                <w:iCs/>
                <w:sz w:val="20"/>
                <w:szCs w:val="20"/>
              </w:rPr>
              <w:t>5. Precizēta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69AAE59" w14:textId="77777777" w:rsidR="00F96837" w:rsidRPr="00C22B40" w:rsidRDefault="00F96837" w:rsidP="005D0AAA">
            <w:pPr>
              <w:jc w:val="center"/>
              <w:rPr>
                <w:rFonts w:eastAsia="Times New Roman"/>
                <w:iCs/>
                <w:sz w:val="20"/>
                <w:szCs w:val="20"/>
              </w:rPr>
            </w:pPr>
            <w:r w:rsidRPr="00C22B40">
              <w:rPr>
                <w:rFonts w:eastAsia="Times New Roman"/>
                <w:iCs/>
                <w:sz w:val="20"/>
                <w:szCs w:val="20"/>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1F5995"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BC8D62" w14:textId="77777777" w:rsidR="00F96837" w:rsidRPr="00C22B40" w:rsidRDefault="00F96837" w:rsidP="005D0AAA">
            <w:pPr>
              <w:jc w:val="center"/>
              <w:rPr>
                <w:rFonts w:eastAsia="Times New Roman"/>
                <w:iCs/>
                <w:sz w:val="20"/>
                <w:szCs w:val="20"/>
              </w:rPr>
            </w:pPr>
            <w:r w:rsidRPr="00C22B40">
              <w:rPr>
                <w:rFonts w:eastAsia="Times New Roman"/>
                <w:iCs/>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3488C3CA"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CBF864" w14:textId="77777777" w:rsidR="00F96837" w:rsidRPr="00C22B40" w:rsidRDefault="00F96837" w:rsidP="005D0AAA">
            <w:pPr>
              <w:jc w:val="center"/>
              <w:rPr>
                <w:rFonts w:eastAsia="Times New Roman"/>
                <w:iCs/>
                <w:sz w:val="20"/>
                <w:szCs w:val="20"/>
              </w:rPr>
            </w:pPr>
            <w:r w:rsidRPr="00C22B40">
              <w:rPr>
                <w:rFonts w:eastAsia="Times New Roman"/>
                <w:iCs/>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150516A2" w14:textId="77777777" w:rsidR="00F96837" w:rsidRPr="00C22B40" w:rsidRDefault="00F96837" w:rsidP="005D0AAA">
            <w:pPr>
              <w:jc w:val="center"/>
              <w:rPr>
                <w:rFonts w:eastAsia="Times New Roman"/>
                <w:iCs/>
                <w:sz w:val="20"/>
                <w:szCs w:val="20"/>
              </w:rPr>
            </w:pPr>
            <w:r w:rsidRPr="00C22B40">
              <w:rPr>
                <w:rFonts w:eastAsia="Times New Roman"/>
                <w:iCs/>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41F387" w14:textId="77777777" w:rsidR="00F96837" w:rsidRPr="00C22B40" w:rsidRDefault="00F96837" w:rsidP="005D0AAA">
            <w:pPr>
              <w:jc w:val="center"/>
              <w:rPr>
                <w:rFonts w:eastAsia="Times New Roman"/>
                <w:iCs/>
                <w:sz w:val="20"/>
                <w:szCs w:val="20"/>
              </w:rPr>
            </w:pPr>
            <w:r w:rsidRPr="00C22B40">
              <w:rPr>
                <w:rFonts w:eastAsia="Times New Roman"/>
                <w:iCs/>
                <w:sz w:val="20"/>
                <w:szCs w:val="20"/>
              </w:rPr>
              <w:t>X</w:t>
            </w:r>
          </w:p>
        </w:tc>
      </w:tr>
      <w:tr w:rsidR="00F96837" w:rsidRPr="00C22B40" w14:paraId="10DCC309"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4E0811F9" w14:textId="77777777" w:rsidR="00F96837" w:rsidRPr="00C22B40" w:rsidRDefault="00F96837" w:rsidP="00F96837">
            <w:pPr>
              <w:rPr>
                <w:rFonts w:eastAsia="Times New Roman"/>
                <w:iCs/>
              </w:rPr>
            </w:pPr>
            <w:r w:rsidRPr="00C22B40">
              <w:rPr>
                <w:rFonts w:eastAsia="Times New Roman"/>
                <w:iCs/>
              </w:rPr>
              <w:t>6. Detalizēts ieņēmumu un izdevumu aprēķins (ja nepieciešams, detalizētu ieņēmumu un izdevumu aprēķinu var pievienot anotācijas pielikumā):</w:t>
            </w:r>
          </w:p>
        </w:tc>
        <w:tc>
          <w:tcPr>
            <w:tcW w:w="8106" w:type="dxa"/>
            <w:gridSpan w:val="7"/>
            <w:vMerge w:val="restart"/>
            <w:tcBorders>
              <w:top w:val="single" w:sz="4" w:space="0" w:color="auto"/>
              <w:left w:val="single" w:sz="4" w:space="0" w:color="auto"/>
              <w:right w:val="single" w:sz="4" w:space="0" w:color="auto"/>
            </w:tcBorders>
          </w:tcPr>
          <w:p w14:paraId="5327C0EA" w14:textId="34F5FE5B" w:rsidR="00F96837" w:rsidRPr="00C22B40" w:rsidRDefault="00F96837" w:rsidP="00F96837">
            <w:pPr>
              <w:jc w:val="both"/>
              <w:rPr>
                <w:rFonts w:eastAsia="Times New Roman"/>
                <w:iCs/>
              </w:rPr>
            </w:pPr>
            <w:r w:rsidRPr="00C22B40">
              <w:rPr>
                <w:rFonts w:eastAsia="Times New Roman"/>
                <w:iCs/>
              </w:rPr>
              <w:t>2020. gada 2. jūnijā Ministru kabinets (protokols Nr. 38 49.§ 8. punkts) apstiprināja Finanšu ministrijas sagatavoto informatīvo ziņojumu “Par pasākumiem Covid-19 krīzes pārvarēšanai un ekonomikas atlabšanai” saskaņā ar kura pielikumu pasākumam “Cilvēkkapitāls” piešķirti 20.09 mEUR.</w:t>
            </w:r>
          </w:p>
          <w:p w14:paraId="5C2BA8D2" w14:textId="77777777" w:rsidR="00F96837" w:rsidRPr="00C22B40" w:rsidRDefault="00F96837" w:rsidP="00F96837">
            <w:pPr>
              <w:jc w:val="both"/>
              <w:rPr>
                <w:rFonts w:eastAsia="Times New Roman"/>
                <w:iCs/>
              </w:rPr>
            </w:pPr>
          </w:p>
          <w:p w14:paraId="3720C17A" w14:textId="11F8703C" w:rsidR="00F96837" w:rsidRPr="00C22B40" w:rsidRDefault="00F96837" w:rsidP="00F96837">
            <w:pPr>
              <w:jc w:val="both"/>
              <w:rPr>
                <w:rFonts w:eastAsia="Times New Roman"/>
                <w:iCs/>
              </w:rPr>
            </w:pPr>
            <w:r w:rsidRPr="00C22B40">
              <w:rPr>
                <w:rFonts w:eastAsia="Times New Roman"/>
                <w:iCs/>
              </w:rPr>
              <w:t xml:space="preserve">2020. gada 11. augustā Ministru kabinets (protokols Nr. 47 84. § 2.3. punkts) apstiprināja Finanšu ministrijas sagatavoto Informatīvo ziņojumu “Par virssaistību izmantošanu Covid-19 seku mīkstināšanas pasākumiem ES fondu darbības programmas “Izaugsme un nodarbinātība” ieviešanā” saskaņā ar kuru 1.2.2. specifiskā atbalsta mērķa “Veicināt inovāciju ieviešanu komersantos” 1.2.2.1. pasākuma “Atbalsts nodarbināto apmācībām” un 1.2.2.3. pasākuma “Atbalsts IKT un netehnoloģiskām apmācībām, kā arī apmācībām, lai sekmētu investoru piesaisti” īstenošanai Ekonomikas ministrijai ir piešķirti 19.7 mEUR. </w:t>
            </w:r>
          </w:p>
          <w:p w14:paraId="02F66F83" w14:textId="77777777" w:rsidR="00F96837" w:rsidRPr="00C22B40" w:rsidRDefault="00F96837" w:rsidP="00F96837">
            <w:pPr>
              <w:jc w:val="both"/>
              <w:rPr>
                <w:rFonts w:eastAsia="Times New Roman"/>
                <w:iCs/>
              </w:rPr>
            </w:pPr>
          </w:p>
          <w:p w14:paraId="7EAB3172" w14:textId="4C5E4B60" w:rsidR="00F96837" w:rsidRDefault="00F96837" w:rsidP="00F96837">
            <w:pPr>
              <w:jc w:val="both"/>
              <w:rPr>
                <w:rFonts w:eastAsia="Times New Roman"/>
                <w:i/>
                <w:iCs/>
              </w:rPr>
            </w:pPr>
            <w:r w:rsidRPr="00C22B40">
              <w:rPr>
                <w:rFonts w:eastAsia="Times New Roman"/>
                <w:iCs/>
              </w:rPr>
              <w:t>1.2.2.3. pasākumā paredzēto pasākumu īstenošanai plānoti 5 mEUR</w:t>
            </w:r>
            <w:r w:rsidRPr="00C22B40">
              <w:rPr>
                <w:rFonts w:eastAsia="Times New Roman"/>
                <w:i/>
                <w:iCs/>
              </w:rPr>
              <w:t>.</w:t>
            </w:r>
          </w:p>
          <w:p w14:paraId="587E8C6C" w14:textId="77777777" w:rsidR="00F96837" w:rsidRPr="00C22B40" w:rsidRDefault="00F96837" w:rsidP="00F96837">
            <w:pPr>
              <w:jc w:val="both"/>
              <w:rPr>
                <w:rFonts w:eastAsia="Times New Roman"/>
                <w:iCs/>
              </w:rPr>
            </w:pPr>
          </w:p>
          <w:p w14:paraId="6EBE2D4D" w14:textId="06D5B6E8" w:rsidR="00F96837" w:rsidRPr="00C22B40" w:rsidRDefault="00F96837" w:rsidP="00F96837">
            <w:pPr>
              <w:jc w:val="both"/>
              <w:rPr>
                <w:rFonts w:eastAsia="Times New Roman"/>
                <w:iCs/>
              </w:rPr>
            </w:pPr>
            <w:r w:rsidRPr="002F1ED5">
              <w:rPr>
                <w:rFonts w:eastAsia="Times New Roman"/>
                <w:iCs/>
              </w:rPr>
              <w:t>Kopā publiskā finansējuma palielināšana 2021. gadā paredzēta   1 mEUR apmērā, 2022. gadā -  2 mEUR apmērā un 2023. gadā -  2 mEUR apmērā.</w:t>
            </w:r>
          </w:p>
        </w:tc>
      </w:tr>
      <w:tr w:rsidR="00F96837" w:rsidRPr="00C22B40" w14:paraId="6BBA4046"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0032DEA8" w14:textId="77777777" w:rsidR="00F96837" w:rsidRPr="00C22B40" w:rsidRDefault="00F96837" w:rsidP="00F96837">
            <w:pPr>
              <w:rPr>
                <w:rFonts w:eastAsia="Times New Roman"/>
                <w:iCs/>
              </w:rPr>
            </w:pPr>
            <w:r w:rsidRPr="00C22B40">
              <w:rPr>
                <w:rFonts w:eastAsia="Times New Roman"/>
                <w:iCs/>
              </w:rPr>
              <w:t>6.1. detalizēts ieņēmumu aprēķins</w:t>
            </w:r>
          </w:p>
        </w:tc>
        <w:tc>
          <w:tcPr>
            <w:tcW w:w="8106" w:type="dxa"/>
            <w:gridSpan w:val="7"/>
            <w:vMerge/>
          </w:tcPr>
          <w:p w14:paraId="3A9470DA" w14:textId="77777777" w:rsidR="00F96837" w:rsidRPr="00C22B40" w:rsidRDefault="00F96837" w:rsidP="00F96837">
            <w:pPr>
              <w:rPr>
                <w:rFonts w:eastAsia="Times New Roman"/>
                <w:iCs/>
              </w:rPr>
            </w:pPr>
          </w:p>
        </w:tc>
      </w:tr>
      <w:tr w:rsidR="00F96837" w:rsidRPr="00C22B40" w14:paraId="3030B633"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6340A6ED" w14:textId="77777777" w:rsidR="00F96837" w:rsidRPr="00C22B40" w:rsidRDefault="00F96837" w:rsidP="00F96837">
            <w:pPr>
              <w:rPr>
                <w:rFonts w:eastAsia="Times New Roman"/>
                <w:iCs/>
              </w:rPr>
            </w:pPr>
            <w:r w:rsidRPr="00C22B40">
              <w:rPr>
                <w:rFonts w:eastAsia="Times New Roman"/>
                <w:iCs/>
              </w:rPr>
              <w:t>6.2. detalizēts izdevumu aprēķins</w:t>
            </w:r>
          </w:p>
        </w:tc>
        <w:tc>
          <w:tcPr>
            <w:tcW w:w="8106" w:type="dxa"/>
            <w:gridSpan w:val="7"/>
            <w:vMerge/>
          </w:tcPr>
          <w:p w14:paraId="4250C8B6" w14:textId="77777777" w:rsidR="00F96837" w:rsidRPr="00C22B40" w:rsidRDefault="00F96837" w:rsidP="00F96837">
            <w:pPr>
              <w:rPr>
                <w:rFonts w:eastAsia="Times New Roman"/>
                <w:iCs/>
              </w:rPr>
            </w:pPr>
          </w:p>
        </w:tc>
      </w:tr>
      <w:tr w:rsidR="00F96837" w:rsidRPr="00C22B40" w14:paraId="20A14B55" w14:textId="77777777" w:rsidTr="0027649A">
        <w:tc>
          <w:tcPr>
            <w:tcW w:w="1675" w:type="dxa"/>
            <w:tcBorders>
              <w:top w:val="single" w:sz="4" w:space="0" w:color="auto"/>
              <w:left w:val="single" w:sz="4" w:space="0" w:color="auto"/>
              <w:bottom w:val="single" w:sz="4" w:space="0" w:color="auto"/>
              <w:right w:val="single" w:sz="4" w:space="0" w:color="auto"/>
            </w:tcBorders>
            <w:shd w:val="clear" w:color="auto" w:fill="auto"/>
          </w:tcPr>
          <w:p w14:paraId="57CA9253" w14:textId="77777777" w:rsidR="00F96837" w:rsidRPr="00C22B40" w:rsidRDefault="00F96837" w:rsidP="00F96837">
            <w:pPr>
              <w:rPr>
                <w:rFonts w:eastAsia="Times New Roman"/>
                <w:iCs/>
              </w:rPr>
            </w:pPr>
            <w:r w:rsidRPr="00C22B40">
              <w:rPr>
                <w:rFonts w:eastAsia="Times New Roman"/>
                <w:iCs/>
              </w:rPr>
              <w:t>7. Amata vietu skaita izmaiņas</w:t>
            </w:r>
          </w:p>
        </w:tc>
        <w:tc>
          <w:tcPr>
            <w:tcW w:w="8106" w:type="dxa"/>
            <w:gridSpan w:val="7"/>
            <w:tcBorders>
              <w:top w:val="single" w:sz="4" w:space="0" w:color="auto"/>
              <w:left w:val="single" w:sz="4" w:space="0" w:color="auto"/>
              <w:bottom w:val="single" w:sz="4" w:space="0" w:color="auto"/>
              <w:right w:val="single" w:sz="4" w:space="0" w:color="auto"/>
            </w:tcBorders>
          </w:tcPr>
          <w:p w14:paraId="115C6527" w14:textId="34CC081B" w:rsidR="00F96837" w:rsidRPr="00C22B40" w:rsidRDefault="00F96837" w:rsidP="00F96837">
            <w:pPr>
              <w:rPr>
                <w:rFonts w:eastAsia="Times New Roman"/>
                <w:iCs/>
              </w:rPr>
            </w:pPr>
            <w:r w:rsidRPr="00C22B40">
              <w:rPr>
                <w:rFonts w:eastAsia="Times New Roman"/>
                <w:iCs/>
              </w:rPr>
              <w:t>Projekts šo jomu neskar.</w:t>
            </w:r>
          </w:p>
        </w:tc>
      </w:tr>
      <w:tr w:rsidR="00F96837" w:rsidRPr="00C22B40" w14:paraId="2F20BA91" w14:textId="77777777" w:rsidTr="00262C50">
        <w:tc>
          <w:tcPr>
            <w:tcW w:w="1675" w:type="dxa"/>
            <w:tcBorders>
              <w:top w:val="single" w:sz="4" w:space="0" w:color="auto"/>
              <w:left w:val="single" w:sz="4" w:space="0" w:color="auto"/>
              <w:bottom w:val="single" w:sz="4" w:space="0" w:color="auto"/>
              <w:right w:val="single" w:sz="4" w:space="0" w:color="auto"/>
            </w:tcBorders>
            <w:shd w:val="clear" w:color="auto" w:fill="auto"/>
          </w:tcPr>
          <w:p w14:paraId="66D3BE43" w14:textId="77777777" w:rsidR="00F96837" w:rsidRPr="00C22B40" w:rsidRDefault="00F96837" w:rsidP="00F96837">
            <w:pPr>
              <w:rPr>
                <w:rFonts w:eastAsia="Times New Roman"/>
                <w:iCs/>
              </w:rPr>
            </w:pPr>
            <w:r w:rsidRPr="00C22B40">
              <w:rPr>
                <w:rFonts w:eastAsia="Times New Roman"/>
                <w:iCs/>
              </w:rPr>
              <w:t>8. Cita informācija</w:t>
            </w:r>
          </w:p>
        </w:tc>
        <w:tc>
          <w:tcPr>
            <w:tcW w:w="8106" w:type="dxa"/>
            <w:gridSpan w:val="7"/>
            <w:tcBorders>
              <w:top w:val="outset" w:sz="6" w:space="0" w:color="auto"/>
              <w:left w:val="outset" w:sz="6" w:space="0" w:color="auto"/>
              <w:bottom w:val="outset" w:sz="6" w:space="0" w:color="auto"/>
              <w:right w:val="outset" w:sz="6" w:space="0" w:color="auto"/>
            </w:tcBorders>
          </w:tcPr>
          <w:p w14:paraId="64370DFE" w14:textId="1237B509" w:rsidR="00F96837" w:rsidRPr="005B5560" w:rsidRDefault="00F96837" w:rsidP="00F96837">
            <w:pPr>
              <w:jc w:val="both"/>
              <w:rPr>
                <w:rFonts w:eastAsia="Times New Roman"/>
                <w:iCs/>
              </w:rPr>
            </w:pPr>
            <w:r w:rsidRPr="005B5560">
              <w:rPr>
                <w:rFonts w:eastAsia="Times New Roman"/>
                <w:iCs/>
                <w:color w:val="000000"/>
              </w:rPr>
              <w:t>Nepieciešamo finansējumu Ekonomikas ministrija lūgs pārdalīt no 80.00.00 programmas „Nesadalītais finansējums Eiropas Savienības politiku instrumentu un pārējās ārvalstu finanšu palīdzības līdzfinansēto projektu un pasākumu īstenošanai”</w:t>
            </w:r>
            <w:r w:rsidR="009D78E1">
              <w:rPr>
                <w:rFonts w:eastAsia="Times New Roman"/>
                <w:iCs/>
                <w:color w:val="000000"/>
              </w:rPr>
              <w:t>, sākot ar 2021. gadu</w:t>
            </w:r>
            <w:r w:rsidRPr="005B5560">
              <w:rPr>
                <w:rFonts w:eastAsia="Times New Roman"/>
                <w:iCs/>
                <w:color w:val="000000"/>
              </w:rPr>
              <w:t>.</w:t>
            </w:r>
          </w:p>
        </w:tc>
      </w:tr>
    </w:tbl>
    <w:p w14:paraId="25BED1C2" w14:textId="77777777" w:rsidR="00231D1F" w:rsidRPr="00C22B40" w:rsidRDefault="00231D1F" w:rsidP="009172D4">
      <w:pPr>
        <w:contextualSpacing/>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3"/>
      </w:tblGrid>
      <w:tr w:rsidR="00231D1F" w:rsidRPr="00C22B40" w14:paraId="1F592534"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1B713" w14:textId="77777777" w:rsidR="00231D1F" w:rsidRPr="00C22B40" w:rsidRDefault="00231D1F" w:rsidP="009172D4">
            <w:pPr>
              <w:contextualSpacing/>
              <w:jc w:val="center"/>
              <w:rPr>
                <w:rFonts w:eastAsia="Times New Roman"/>
                <w:b/>
                <w:bCs/>
                <w:iCs/>
              </w:rPr>
            </w:pPr>
            <w:r w:rsidRPr="00C22B40">
              <w:rPr>
                <w:rFonts w:eastAsia="Times New Roman"/>
                <w:b/>
                <w:bCs/>
                <w:iCs/>
              </w:rPr>
              <w:t>IV. Tiesību akta projekta ietekme uz spēkā esošo tiesību normu sistēmu</w:t>
            </w:r>
          </w:p>
        </w:tc>
      </w:tr>
      <w:tr w:rsidR="00231D1F" w:rsidRPr="00C22B40" w14:paraId="05059586" w14:textId="77777777" w:rsidTr="00321021">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F270" w14:textId="125FC6C2" w:rsidR="00231D1F" w:rsidRPr="00C22B40" w:rsidRDefault="00231D1F" w:rsidP="009172D4">
            <w:pPr>
              <w:contextualSpacing/>
              <w:jc w:val="center"/>
              <w:rPr>
                <w:rFonts w:eastAsia="Times New Roman"/>
                <w:bCs/>
                <w:iCs/>
              </w:rPr>
            </w:pPr>
            <w:r w:rsidRPr="00C22B40">
              <w:rPr>
                <w:rFonts w:eastAsia="Times New Roman"/>
                <w:bCs/>
                <w:iCs/>
              </w:rPr>
              <w:t>Projekts šo jomu neskar</w:t>
            </w:r>
            <w:r w:rsidR="00AB6AAA" w:rsidRPr="00C22B40">
              <w:rPr>
                <w:rFonts w:eastAsia="Times New Roman"/>
                <w:bCs/>
                <w:iCs/>
              </w:rPr>
              <w:t>.</w:t>
            </w:r>
          </w:p>
        </w:tc>
      </w:tr>
    </w:tbl>
    <w:p w14:paraId="4245D932" w14:textId="4CEBD526" w:rsidR="00231D1F" w:rsidRPr="00C22B40" w:rsidRDefault="00231D1F" w:rsidP="009172D4">
      <w:pPr>
        <w:contextualSpacing/>
        <w:rPr>
          <w:rFonts w:eastAsia="Times New Roman"/>
          <w:iCs/>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570"/>
        <w:gridCol w:w="5896"/>
      </w:tblGrid>
      <w:tr w:rsidR="00665BA3" w:rsidRPr="00C22B40" w14:paraId="5F41197F" w14:textId="77777777" w:rsidTr="00BA08C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F23109C" w14:textId="77777777" w:rsidR="00665BA3" w:rsidRPr="00C22B40" w:rsidRDefault="00665BA3" w:rsidP="00665BA3">
            <w:pPr>
              <w:contextualSpacing/>
              <w:jc w:val="center"/>
              <w:rPr>
                <w:rFonts w:eastAsia="Times New Roman"/>
                <w:b/>
                <w:bCs/>
                <w:iCs/>
              </w:rPr>
            </w:pPr>
            <w:r w:rsidRPr="00C22B40">
              <w:rPr>
                <w:rFonts w:eastAsia="Times New Roman"/>
                <w:b/>
                <w:bCs/>
                <w:iCs/>
              </w:rPr>
              <w:t>V. Tiesību akta projekta atbilstība Latvijas Republikas starptautiskajām saistībām</w:t>
            </w:r>
          </w:p>
        </w:tc>
      </w:tr>
      <w:tr w:rsidR="00665BA3" w:rsidRPr="00C22B40" w14:paraId="1730DA73"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5F7BFB65" w14:textId="77777777" w:rsidR="00665BA3" w:rsidRPr="00C22B40" w:rsidRDefault="00665BA3" w:rsidP="00665BA3">
            <w:pPr>
              <w:contextualSpacing/>
              <w:jc w:val="both"/>
              <w:rPr>
                <w:rFonts w:eastAsia="Times New Roman"/>
                <w:iCs/>
              </w:rPr>
            </w:pPr>
            <w:r w:rsidRPr="00C22B40">
              <w:rPr>
                <w:rFonts w:eastAsia="Times New Roman"/>
                <w:iCs/>
              </w:rPr>
              <w:lastRenderedPageBreak/>
              <w:t>1.</w:t>
            </w:r>
          </w:p>
        </w:tc>
        <w:tc>
          <w:tcPr>
            <w:tcW w:w="1826" w:type="pct"/>
            <w:tcBorders>
              <w:top w:val="outset" w:sz="6" w:space="0" w:color="auto"/>
              <w:left w:val="outset" w:sz="6" w:space="0" w:color="auto"/>
              <w:bottom w:val="outset" w:sz="6" w:space="0" w:color="auto"/>
              <w:right w:val="outset" w:sz="6" w:space="0" w:color="auto"/>
            </w:tcBorders>
            <w:hideMark/>
          </w:tcPr>
          <w:p w14:paraId="32683EDD" w14:textId="77777777" w:rsidR="00665BA3" w:rsidRPr="00C22B40" w:rsidRDefault="00665BA3" w:rsidP="00665BA3">
            <w:pPr>
              <w:contextualSpacing/>
              <w:jc w:val="both"/>
              <w:rPr>
                <w:rFonts w:eastAsia="Times New Roman"/>
                <w:iCs/>
              </w:rPr>
            </w:pPr>
            <w:r w:rsidRPr="00C22B40">
              <w:rPr>
                <w:rFonts w:eastAsia="Times New Roman"/>
                <w:iCs/>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644070B6" w14:textId="5DF90EB9" w:rsidR="00665BA3" w:rsidRPr="00C22B40" w:rsidRDefault="00665BA3" w:rsidP="00665BA3">
            <w:pPr>
              <w:contextualSpacing/>
              <w:jc w:val="both"/>
              <w:rPr>
                <w:rFonts w:eastAsia="Times New Roman"/>
                <w:iCs/>
              </w:rPr>
            </w:pPr>
            <w:r w:rsidRPr="00C22B40">
              <w:rPr>
                <w:rFonts w:eastAsia="Times New Roman"/>
                <w:iCs/>
              </w:rPr>
              <w:t xml:space="preserve">Projektā ir iekļautas tiesību normas, kas izriet no Komisijas Regulas (ES) Nr. 651/2014 (2014. gada 17. jūnijs), ar ko noteiktas atbalsta kategorijas atzīst par saderīgām ar iekšējo tirgu, piemērojot Līguma 107. un 108. pantu, Komisijas Regulas (ES) Nr. 1407/2013 (2013. gada 18. decembris) par Līguma par Eiropas Savienības darbību 107. un 108. panta piemērošanu </w:t>
            </w:r>
            <w:r w:rsidRPr="00C22B40">
              <w:rPr>
                <w:rFonts w:eastAsia="Times New Roman"/>
                <w:i/>
                <w:iCs/>
              </w:rPr>
              <w:t>de minimis</w:t>
            </w:r>
            <w:r w:rsidRPr="00C22B40">
              <w:rPr>
                <w:rFonts w:eastAsia="Times New Roman"/>
                <w:iCs/>
              </w:rPr>
              <w:t xml:space="preserve"> atbalstam</w:t>
            </w:r>
            <w:r w:rsidR="00A41A86" w:rsidRPr="00C22B40">
              <w:rPr>
                <w:rFonts w:eastAsia="Times New Roman"/>
                <w:iCs/>
              </w:rPr>
              <w:t xml:space="preserve"> un </w:t>
            </w:r>
            <w:r w:rsidR="002E429D" w:rsidRPr="002E429D">
              <w:rPr>
                <w:rFonts w:eastAsia="Times New Roman"/>
                <w:iCs/>
              </w:rPr>
              <w:t xml:space="preserve">Komisijas 2004. gada 21. aprīļa regulas (EK) Nr. 794/2004, ar ko īsteno Padomes Regulu (ES) 2015/1589, ar ko nosaka sīki izstrādātus noteikumus Līguma par Eiropas Savienības darbību 108. panta piemērošanai, </w:t>
            </w:r>
            <w:r w:rsidR="003002FE" w:rsidRPr="00C22B40">
              <w:rPr>
                <w:rFonts w:eastAsia="Times New Roman"/>
                <w:iCs/>
              </w:rPr>
              <w:t>prasība</w:t>
            </w:r>
            <w:r w:rsidR="00692074" w:rsidRPr="00C22B40">
              <w:rPr>
                <w:rFonts w:eastAsia="Times New Roman"/>
                <w:iCs/>
              </w:rPr>
              <w:t>s.</w:t>
            </w:r>
          </w:p>
        </w:tc>
      </w:tr>
      <w:tr w:rsidR="00665BA3" w:rsidRPr="00C22B40" w14:paraId="43EF7060"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48392992" w14:textId="77777777" w:rsidR="00665BA3" w:rsidRPr="00C22B40" w:rsidRDefault="00665BA3" w:rsidP="00665BA3">
            <w:pPr>
              <w:contextualSpacing/>
              <w:jc w:val="both"/>
              <w:rPr>
                <w:rFonts w:eastAsia="Times New Roman"/>
                <w:iCs/>
              </w:rPr>
            </w:pPr>
            <w:r w:rsidRPr="00C22B40">
              <w:rPr>
                <w:rFonts w:eastAsia="Times New Roman"/>
                <w:iCs/>
              </w:rPr>
              <w:t>2.</w:t>
            </w:r>
          </w:p>
        </w:tc>
        <w:tc>
          <w:tcPr>
            <w:tcW w:w="1826" w:type="pct"/>
            <w:tcBorders>
              <w:top w:val="outset" w:sz="6" w:space="0" w:color="auto"/>
              <w:left w:val="outset" w:sz="6" w:space="0" w:color="auto"/>
              <w:bottom w:val="outset" w:sz="6" w:space="0" w:color="auto"/>
              <w:right w:val="outset" w:sz="6" w:space="0" w:color="auto"/>
            </w:tcBorders>
            <w:hideMark/>
          </w:tcPr>
          <w:p w14:paraId="53FC9DEE" w14:textId="77777777" w:rsidR="00665BA3" w:rsidRPr="00C22B40" w:rsidRDefault="00665BA3" w:rsidP="00665BA3">
            <w:pPr>
              <w:contextualSpacing/>
              <w:jc w:val="both"/>
              <w:rPr>
                <w:rFonts w:eastAsia="Times New Roman"/>
                <w:iCs/>
              </w:rPr>
            </w:pPr>
            <w:r w:rsidRPr="00C22B40">
              <w:rPr>
                <w:rFonts w:eastAsia="Times New Roman"/>
                <w:iCs/>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1D438FC6" w14:textId="77777777" w:rsidR="00665BA3" w:rsidRPr="00C22B40" w:rsidRDefault="00665BA3" w:rsidP="00665BA3">
            <w:pPr>
              <w:contextualSpacing/>
              <w:jc w:val="both"/>
              <w:rPr>
                <w:rFonts w:eastAsia="Times New Roman"/>
                <w:iCs/>
              </w:rPr>
            </w:pPr>
            <w:r w:rsidRPr="00C22B40">
              <w:rPr>
                <w:rFonts w:eastAsia="Times New Roman"/>
                <w:iCs/>
              </w:rPr>
              <w:t>Projekts šo jomu neskar.</w:t>
            </w:r>
          </w:p>
        </w:tc>
      </w:tr>
      <w:tr w:rsidR="00665BA3" w:rsidRPr="00C22B40" w14:paraId="7D2EF133" w14:textId="77777777" w:rsidTr="00BA08CE">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53B6FDB9" w14:textId="77777777" w:rsidR="00665BA3" w:rsidRPr="00C22B40" w:rsidRDefault="00665BA3" w:rsidP="00665BA3">
            <w:pPr>
              <w:contextualSpacing/>
              <w:jc w:val="both"/>
              <w:rPr>
                <w:rFonts w:eastAsia="Times New Roman"/>
                <w:iCs/>
              </w:rPr>
            </w:pPr>
            <w:r w:rsidRPr="00C22B40">
              <w:rPr>
                <w:rFonts w:eastAsia="Times New Roman"/>
                <w:iCs/>
              </w:rPr>
              <w:t>3.</w:t>
            </w:r>
          </w:p>
        </w:tc>
        <w:tc>
          <w:tcPr>
            <w:tcW w:w="1826" w:type="pct"/>
            <w:tcBorders>
              <w:top w:val="outset" w:sz="6" w:space="0" w:color="auto"/>
              <w:left w:val="outset" w:sz="6" w:space="0" w:color="auto"/>
              <w:bottom w:val="outset" w:sz="6" w:space="0" w:color="auto"/>
              <w:right w:val="outset" w:sz="6" w:space="0" w:color="auto"/>
            </w:tcBorders>
            <w:hideMark/>
          </w:tcPr>
          <w:p w14:paraId="2E307CCC" w14:textId="77777777" w:rsidR="00665BA3" w:rsidRPr="00C22B40" w:rsidRDefault="00665BA3" w:rsidP="00665BA3">
            <w:pPr>
              <w:contextualSpacing/>
              <w:jc w:val="both"/>
              <w:rPr>
                <w:rFonts w:eastAsia="Times New Roman"/>
                <w:iCs/>
              </w:rPr>
            </w:pPr>
            <w:r w:rsidRPr="00C22B40">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tcPr>
          <w:p w14:paraId="153068BE" w14:textId="77777777" w:rsidR="00665BA3" w:rsidRPr="00C22B40" w:rsidRDefault="00665BA3" w:rsidP="00665BA3">
            <w:pPr>
              <w:contextualSpacing/>
              <w:jc w:val="both"/>
              <w:rPr>
                <w:rFonts w:eastAsia="Times New Roman"/>
                <w:iCs/>
              </w:rPr>
            </w:pPr>
            <w:r w:rsidRPr="00C22B40">
              <w:rPr>
                <w:rFonts w:eastAsia="Times New Roman"/>
                <w:iCs/>
              </w:rPr>
              <w:t>Nav.</w:t>
            </w:r>
          </w:p>
        </w:tc>
      </w:tr>
    </w:tbl>
    <w:p w14:paraId="0CE829DE" w14:textId="77777777" w:rsidR="00665BA3" w:rsidRPr="00C22B40" w:rsidRDefault="00665BA3" w:rsidP="00665BA3">
      <w:pPr>
        <w:contextualSpacing/>
        <w:jc w:val="both"/>
        <w:rPr>
          <w:rFonts w:eastAsia="Times New Roman"/>
          <w:iCs/>
        </w:rPr>
      </w:pPr>
      <w:r w:rsidRPr="00C22B40">
        <w:rPr>
          <w:rFonts w:eastAsia="Times New Roman"/>
          <w:iCs/>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119"/>
        <w:gridCol w:w="1714"/>
        <w:gridCol w:w="563"/>
        <w:gridCol w:w="4677"/>
      </w:tblGrid>
      <w:tr w:rsidR="00665BA3" w:rsidRPr="00C22B40" w14:paraId="6B83F8EB" w14:textId="77777777" w:rsidTr="6E05D691">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19AD256" w14:textId="77777777" w:rsidR="00665BA3" w:rsidRPr="00C22B40" w:rsidRDefault="00665BA3" w:rsidP="00665BA3">
            <w:pPr>
              <w:contextualSpacing/>
              <w:jc w:val="center"/>
              <w:rPr>
                <w:rFonts w:eastAsia="Times New Roman"/>
                <w:b/>
                <w:bCs/>
                <w:iCs/>
              </w:rPr>
            </w:pPr>
            <w:r w:rsidRPr="00C22B40">
              <w:rPr>
                <w:rFonts w:eastAsia="Times New Roman"/>
                <w:b/>
                <w:bCs/>
                <w:iCs/>
              </w:rPr>
              <w:t>1. tabula</w:t>
            </w:r>
            <w:r w:rsidRPr="00C22B40">
              <w:rPr>
                <w:rFonts w:eastAsia="Times New Roman"/>
                <w:b/>
                <w:bCs/>
                <w:iCs/>
              </w:rPr>
              <w:br/>
              <w:t>Tiesību akta projekta atbilstība ES tiesību aktiem</w:t>
            </w:r>
          </w:p>
        </w:tc>
      </w:tr>
      <w:tr w:rsidR="00665BA3" w:rsidRPr="00C22B40" w14:paraId="7844708E"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40F13ABE" w14:textId="77777777" w:rsidR="00665BA3" w:rsidRPr="00C22B40" w:rsidRDefault="00665BA3" w:rsidP="00665BA3">
            <w:pPr>
              <w:contextualSpacing/>
              <w:jc w:val="both"/>
              <w:rPr>
                <w:rFonts w:eastAsia="Times New Roman"/>
                <w:iCs/>
              </w:rPr>
            </w:pPr>
            <w:r w:rsidRPr="00C22B40">
              <w:rPr>
                <w:rFonts w:eastAsia="Times New Roman"/>
                <w:iCs/>
              </w:rPr>
              <w:t>Attiecīgā ES tiesību akta datums, numurs un nosaukums</w:t>
            </w:r>
          </w:p>
        </w:tc>
        <w:tc>
          <w:tcPr>
            <w:tcW w:w="4104" w:type="pct"/>
            <w:gridSpan w:val="4"/>
            <w:tcBorders>
              <w:top w:val="outset" w:sz="6" w:space="0" w:color="auto"/>
              <w:left w:val="outset" w:sz="6" w:space="0" w:color="auto"/>
              <w:bottom w:val="outset" w:sz="6" w:space="0" w:color="auto"/>
              <w:right w:val="outset" w:sz="6" w:space="0" w:color="auto"/>
            </w:tcBorders>
            <w:hideMark/>
          </w:tcPr>
          <w:p w14:paraId="0167701B" w14:textId="7A47F99D" w:rsidR="00665BA3" w:rsidRPr="00C22B40" w:rsidRDefault="00665BA3" w:rsidP="00665BA3">
            <w:pPr>
              <w:contextualSpacing/>
              <w:jc w:val="both"/>
              <w:rPr>
                <w:rFonts w:eastAsia="Times New Roman"/>
                <w:iCs/>
              </w:rPr>
            </w:pPr>
            <w:r w:rsidRPr="00C22B40">
              <w:rPr>
                <w:rFonts w:eastAsia="Times New Roman"/>
                <w:iCs/>
              </w:rPr>
              <w:t xml:space="preserve">Ar projektu tiek ieviesta Eiropas Savienības tiesību akta </w:t>
            </w:r>
            <w:r w:rsidR="00E90D59" w:rsidRPr="00C22B40">
              <w:rPr>
                <w:rFonts w:eastAsia="Times New Roman"/>
                <w:iCs/>
              </w:rPr>
              <w:t>–</w:t>
            </w:r>
            <w:r w:rsidRPr="00C22B40">
              <w:rPr>
                <w:rFonts w:eastAsia="Times New Roman"/>
                <w:iCs/>
              </w:rPr>
              <w:t xml:space="preserve"> Komisijas Regulas (ES) Nr. 651/2014 (2014. gada 17. jūnijs), ar ko noteiktas atbalsta kategorijas atzīst par saderīgām ar iekšējo tirgu, piemērojot Līguma 107. un 108. pantu</w:t>
            </w:r>
            <w:r w:rsidR="004619AE" w:rsidRPr="00C22B40">
              <w:rPr>
                <w:rFonts w:eastAsia="Times New Roman"/>
                <w:iCs/>
              </w:rPr>
              <w:t xml:space="preserve">, </w:t>
            </w:r>
            <w:r w:rsidRPr="00C22B40">
              <w:rPr>
                <w:rFonts w:eastAsia="Times New Roman"/>
                <w:iCs/>
              </w:rPr>
              <w:t xml:space="preserve"> Komisijas Regulas (ES) Nr. 1407/2013 (2013. gada 18. decembris) par Līguma par Eiropas Savienības darbību 107. un 108. panta piemērošanu </w:t>
            </w:r>
            <w:r w:rsidRPr="00C22B40">
              <w:rPr>
                <w:rFonts w:eastAsia="Times New Roman"/>
                <w:i/>
                <w:iCs/>
              </w:rPr>
              <w:t>de minimis</w:t>
            </w:r>
            <w:r w:rsidRPr="00C22B40">
              <w:rPr>
                <w:rFonts w:eastAsia="Times New Roman"/>
                <w:iCs/>
              </w:rPr>
              <w:t xml:space="preserve"> atbalstam </w:t>
            </w:r>
            <w:r w:rsidR="004619AE" w:rsidRPr="00C22B40">
              <w:rPr>
                <w:rFonts w:eastAsia="Times New Roman"/>
                <w:iCs/>
              </w:rPr>
              <w:t xml:space="preserve">un </w:t>
            </w:r>
            <w:r w:rsidR="00A8075F" w:rsidRPr="00A8075F">
              <w:rPr>
                <w:rFonts w:eastAsia="Times New Roman"/>
                <w:iCs/>
              </w:rPr>
              <w:t>Komisijas 2004. gada 21. aprīļa regulas (EK) Nr. 794/2004, ar ko īsteno Padomes Regulu (ES) 2015/1589, ar ko nosaka sīki izstrādātus noteikumus Līguma par Eiropas Savienības darbību 108. panta piemērošanai</w:t>
            </w:r>
            <w:r w:rsidR="00A8075F">
              <w:rPr>
                <w:rFonts w:eastAsia="Times New Roman"/>
                <w:iCs/>
              </w:rPr>
              <w:t>, prasības</w:t>
            </w:r>
            <w:r w:rsidR="005E0432">
              <w:rPr>
                <w:rFonts w:eastAsia="Times New Roman"/>
                <w:iCs/>
              </w:rPr>
              <w:t>.</w:t>
            </w:r>
            <w:r w:rsidR="00A8075F">
              <w:rPr>
                <w:rFonts w:eastAsia="Times New Roman"/>
                <w:iCs/>
              </w:rPr>
              <w:t xml:space="preserve"> </w:t>
            </w:r>
          </w:p>
        </w:tc>
      </w:tr>
      <w:tr w:rsidR="00032B77" w:rsidRPr="00C22B40" w14:paraId="5F540250"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49EF2FE" w14:textId="77777777" w:rsidR="00665BA3" w:rsidRPr="00C22B40" w:rsidRDefault="00665BA3" w:rsidP="005B30DC">
            <w:pPr>
              <w:contextualSpacing/>
              <w:jc w:val="center"/>
              <w:rPr>
                <w:rFonts w:eastAsia="Times New Roman"/>
                <w:iCs/>
              </w:rPr>
            </w:pPr>
            <w:r w:rsidRPr="00C22B40">
              <w:rPr>
                <w:rFonts w:eastAsia="Times New Roman"/>
                <w:iCs/>
              </w:rPr>
              <w:t>A</w:t>
            </w:r>
          </w:p>
        </w:tc>
        <w:tc>
          <w:tcPr>
            <w:tcW w:w="566" w:type="pct"/>
            <w:tcBorders>
              <w:top w:val="outset" w:sz="6" w:space="0" w:color="auto"/>
              <w:left w:val="outset" w:sz="6" w:space="0" w:color="auto"/>
              <w:bottom w:val="outset" w:sz="6" w:space="0" w:color="auto"/>
              <w:right w:val="outset" w:sz="6" w:space="0" w:color="auto"/>
            </w:tcBorders>
            <w:vAlign w:val="center"/>
            <w:hideMark/>
          </w:tcPr>
          <w:p w14:paraId="10DCE5F3" w14:textId="77777777" w:rsidR="00665BA3" w:rsidRPr="00C22B40" w:rsidRDefault="00665BA3" w:rsidP="005B30DC">
            <w:pPr>
              <w:contextualSpacing/>
              <w:jc w:val="center"/>
              <w:rPr>
                <w:rFonts w:eastAsia="Times New Roman"/>
                <w:iCs/>
              </w:rPr>
            </w:pPr>
            <w:r w:rsidRPr="00C22B40">
              <w:rPr>
                <w:rFonts w:eastAsia="Times New Roman"/>
                <w:iCs/>
              </w:rPr>
              <w:t>B</w:t>
            </w: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14:paraId="056E4F82" w14:textId="77777777" w:rsidR="00665BA3" w:rsidRPr="00C22B40" w:rsidRDefault="00665BA3" w:rsidP="005B30DC">
            <w:pPr>
              <w:contextualSpacing/>
              <w:jc w:val="center"/>
              <w:rPr>
                <w:rFonts w:eastAsia="Times New Roman"/>
                <w:iCs/>
              </w:rPr>
            </w:pPr>
            <w:r w:rsidRPr="00C22B40">
              <w:rPr>
                <w:rFonts w:eastAsia="Times New Roman"/>
                <w:iCs/>
              </w:rPr>
              <w:t>C</w:t>
            </w:r>
          </w:p>
        </w:tc>
        <w:tc>
          <w:tcPr>
            <w:tcW w:w="2354" w:type="pct"/>
            <w:tcBorders>
              <w:top w:val="outset" w:sz="6" w:space="0" w:color="auto"/>
              <w:left w:val="outset" w:sz="6" w:space="0" w:color="auto"/>
              <w:bottom w:val="outset" w:sz="6" w:space="0" w:color="auto"/>
              <w:right w:val="outset" w:sz="6" w:space="0" w:color="auto"/>
            </w:tcBorders>
            <w:vAlign w:val="center"/>
            <w:hideMark/>
          </w:tcPr>
          <w:p w14:paraId="73ECD27D" w14:textId="77777777" w:rsidR="00665BA3" w:rsidRPr="00C22B40" w:rsidRDefault="00665BA3" w:rsidP="005B30DC">
            <w:pPr>
              <w:contextualSpacing/>
              <w:jc w:val="center"/>
              <w:rPr>
                <w:rFonts w:eastAsia="Times New Roman"/>
                <w:iCs/>
              </w:rPr>
            </w:pPr>
            <w:r w:rsidRPr="00C22B40">
              <w:rPr>
                <w:rFonts w:eastAsia="Times New Roman"/>
                <w:iCs/>
              </w:rPr>
              <w:t>D</w:t>
            </w:r>
          </w:p>
        </w:tc>
      </w:tr>
      <w:tr w:rsidR="00032B77" w:rsidRPr="00C22B40" w14:paraId="1507CAD7"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34E9AF79" w14:textId="77777777" w:rsidR="00665BA3" w:rsidRPr="00C22B40" w:rsidRDefault="00665BA3" w:rsidP="00665BA3">
            <w:pPr>
              <w:contextualSpacing/>
              <w:jc w:val="both"/>
              <w:rPr>
                <w:rFonts w:eastAsia="Times New Roman"/>
                <w:iCs/>
              </w:rPr>
            </w:pPr>
            <w:r w:rsidRPr="00C22B40">
              <w:rPr>
                <w:rFonts w:eastAsia="Times New Roman"/>
                <w:iCs/>
              </w:rPr>
              <w:t>Attiecīgā ES tiesību akta panta numurs (uzskaitot katru tiesību akta vienību – pantu, daļu, punktu, apakšpunktu)</w:t>
            </w:r>
          </w:p>
        </w:tc>
        <w:tc>
          <w:tcPr>
            <w:tcW w:w="566" w:type="pct"/>
            <w:tcBorders>
              <w:top w:val="outset" w:sz="6" w:space="0" w:color="auto"/>
              <w:left w:val="outset" w:sz="6" w:space="0" w:color="auto"/>
              <w:bottom w:val="outset" w:sz="6" w:space="0" w:color="auto"/>
              <w:right w:val="outset" w:sz="6" w:space="0" w:color="auto"/>
            </w:tcBorders>
            <w:hideMark/>
          </w:tcPr>
          <w:p w14:paraId="03FD8AD4" w14:textId="77777777" w:rsidR="00665BA3" w:rsidRPr="00C22B40" w:rsidRDefault="00665BA3" w:rsidP="00665BA3">
            <w:pPr>
              <w:contextualSpacing/>
              <w:jc w:val="both"/>
              <w:rPr>
                <w:rFonts w:eastAsia="Times New Roman"/>
                <w:iCs/>
              </w:rPr>
            </w:pPr>
            <w:r w:rsidRPr="00C22B40">
              <w:rPr>
                <w:rFonts w:eastAsia="Times New Roman"/>
                <w:iCs/>
              </w:rPr>
              <w:t>Projekta vienība, kas pārņem vai ievieš katru šīs tabulas A ailē minēto ES tiesību akta vienību, vai tiesību akts, kur attiecīgā ES tiesību akta vienība pārņemta vai ieviesta</w:t>
            </w:r>
          </w:p>
        </w:tc>
        <w:tc>
          <w:tcPr>
            <w:tcW w:w="1153" w:type="pct"/>
            <w:gridSpan w:val="2"/>
            <w:tcBorders>
              <w:top w:val="outset" w:sz="6" w:space="0" w:color="auto"/>
              <w:left w:val="outset" w:sz="6" w:space="0" w:color="auto"/>
              <w:bottom w:val="outset" w:sz="6" w:space="0" w:color="auto"/>
              <w:right w:val="outset" w:sz="6" w:space="0" w:color="auto"/>
            </w:tcBorders>
            <w:hideMark/>
          </w:tcPr>
          <w:p w14:paraId="30C3A0A3" w14:textId="77777777" w:rsidR="00665BA3" w:rsidRPr="00C22B40" w:rsidRDefault="00665BA3" w:rsidP="00665BA3">
            <w:pPr>
              <w:contextualSpacing/>
              <w:jc w:val="both"/>
              <w:rPr>
                <w:rFonts w:eastAsia="Times New Roman"/>
                <w:iCs/>
              </w:rPr>
            </w:pPr>
            <w:r w:rsidRPr="00C22B40">
              <w:rPr>
                <w:rFonts w:eastAsia="Times New Roman"/>
                <w:iCs/>
              </w:rPr>
              <w:t>Informācija par to, vai šīs tabulas A ailē minētās ES tiesību akta vienības tiek pārņemtas vai ieviestas pilnībā vai daļēji.</w:t>
            </w:r>
            <w:r w:rsidRPr="00C22B40">
              <w:rPr>
                <w:rFonts w:eastAsia="Times New Roman"/>
                <w:iCs/>
              </w:rPr>
              <w:br/>
              <w:t>Ja attiecīgā ES tiesību akta vienība tiek pārņemta vai ieviesta daļēji, sniedz attiecīgu skaidrojumu, kā arī precīzi norāda, kad un kādā veidā ES tiesību akta vienība tiks pārņemta vai ieviesta pilnībā.</w:t>
            </w:r>
            <w:r w:rsidRPr="00C22B40">
              <w:rPr>
                <w:rFonts w:eastAsia="Times New Roman"/>
                <w:iCs/>
              </w:rPr>
              <w:br/>
              <w:t>Norāda institūciju, kas ir atbildīga par šo saistību izpildi pilnībā</w:t>
            </w:r>
          </w:p>
        </w:tc>
        <w:tc>
          <w:tcPr>
            <w:tcW w:w="2354" w:type="pct"/>
            <w:tcBorders>
              <w:top w:val="outset" w:sz="6" w:space="0" w:color="auto"/>
              <w:left w:val="outset" w:sz="6" w:space="0" w:color="auto"/>
              <w:bottom w:val="outset" w:sz="6" w:space="0" w:color="auto"/>
              <w:right w:val="outset" w:sz="6" w:space="0" w:color="auto"/>
            </w:tcBorders>
            <w:hideMark/>
          </w:tcPr>
          <w:p w14:paraId="5BF65AD7" w14:textId="77777777" w:rsidR="00665BA3" w:rsidRPr="00C22B40" w:rsidRDefault="00665BA3" w:rsidP="00665BA3">
            <w:pPr>
              <w:contextualSpacing/>
              <w:jc w:val="both"/>
              <w:rPr>
                <w:rFonts w:eastAsia="Times New Roman"/>
                <w:iCs/>
              </w:rPr>
            </w:pPr>
            <w:r w:rsidRPr="00C22B40">
              <w:rPr>
                <w:rFonts w:eastAsia="Times New Roman"/>
                <w:iCs/>
              </w:rPr>
              <w:t>Informācija par to, vai šīs tabulas B ailē minētās projekta vienības paredz stingrākas prasības nekā šīs tabulas A ailē minētās ES tiesību akta vienības.</w:t>
            </w:r>
            <w:r w:rsidRPr="00C22B40">
              <w:rPr>
                <w:rFonts w:eastAsia="Times New Roman"/>
                <w:iCs/>
              </w:rPr>
              <w:br/>
              <w:t>Ja projekts satur stingrākas prasības nekā attiecīgais ES tiesību akts, norāda pamatojumu un samērīgumu.</w:t>
            </w:r>
            <w:r w:rsidRPr="00C22B40">
              <w:rPr>
                <w:rFonts w:eastAsia="Times New Roman"/>
                <w:iCs/>
              </w:rPr>
              <w:br/>
              <w:t>Norāda iespējamās alternatīvas (t. sk. alternatīvas, kas neparedz tiesiskā regulējuma izstrādi) – kādos gadījumos būtu iespējams izvairīties no stingrāku prasību noteikšanas, nekā paredzēts attiecīgajos ES tiesību aktos</w:t>
            </w:r>
          </w:p>
        </w:tc>
      </w:tr>
      <w:tr w:rsidR="00032B77" w:rsidRPr="002B6311" w14:paraId="2EAE1F70"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66FD60B0" w14:textId="64B6DEB9" w:rsidR="00665BA3" w:rsidRPr="002B6311" w:rsidRDefault="00856632" w:rsidP="00665BA3">
            <w:pPr>
              <w:contextualSpacing/>
              <w:jc w:val="both"/>
              <w:rPr>
                <w:rFonts w:eastAsia="Times New Roman"/>
                <w:iCs/>
              </w:rPr>
            </w:pPr>
            <w:r w:rsidRPr="002B6311">
              <w:rPr>
                <w:rFonts w:eastAsia="Times New Roman"/>
                <w:iCs/>
              </w:rPr>
              <w:lastRenderedPageBreak/>
              <w:t>Regulas 1</w:t>
            </w:r>
            <w:r w:rsidR="00ED78C1" w:rsidRPr="002B6311">
              <w:rPr>
                <w:rFonts w:eastAsia="Times New Roman"/>
                <w:iCs/>
              </w:rPr>
              <w:t>407/2013 1. panta 2. punkt</w:t>
            </w:r>
            <w:r w:rsidRPr="002B6311">
              <w:rPr>
                <w:rFonts w:eastAsia="Times New Roman"/>
                <w:iCs/>
              </w:rPr>
              <w:t>s</w:t>
            </w:r>
          </w:p>
        </w:tc>
        <w:tc>
          <w:tcPr>
            <w:tcW w:w="566" w:type="pct"/>
            <w:tcBorders>
              <w:top w:val="outset" w:sz="6" w:space="0" w:color="auto"/>
              <w:left w:val="outset" w:sz="6" w:space="0" w:color="auto"/>
              <w:bottom w:val="outset" w:sz="6" w:space="0" w:color="auto"/>
              <w:right w:val="outset" w:sz="6" w:space="0" w:color="auto"/>
            </w:tcBorders>
          </w:tcPr>
          <w:p w14:paraId="21731DD3" w14:textId="21924C37" w:rsidR="00665BA3" w:rsidRPr="002B6311" w:rsidRDefault="00ED78C1" w:rsidP="6E05D691">
            <w:pPr>
              <w:contextualSpacing/>
              <w:jc w:val="both"/>
              <w:rPr>
                <w:rFonts w:eastAsia="Times New Roman"/>
              </w:rPr>
            </w:pPr>
            <w:r w:rsidRPr="00B22903">
              <w:rPr>
                <w:rFonts w:eastAsia="Times New Roman"/>
              </w:rPr>
              <w:t xml:space="preserve">Projekta </w:t>
            </w:r>
            <w:r w:rsidR="00357AB1" w:rsidRPr="00B22903">
              <w:rPr>
                <w:rFonts w:eastAsia="Times New Roman"/>
              </w:rPr>
              <w:t>5</w:t>
            </w:r>
            <w:r w:rsidRPr="00B22903">
              <w:rPr>
                <w:rFonts w:eastAsia="Times New Roman"/>
              </w:rPr>
              <w:t>. punkts.</w:t>
            </w:r>
          </w:p>
        </w:tc>
        <w:tc>
          <w:tcPr>
            <w:tcW w:w="1153" w:type="pct"/>
            <w:gridSpan w:val="2"/>
            <w:tcBorders>
              <w:top w:val="outset" w:sz="6" w:space="0" w:color="auto"/>
              <w:left w:val="outset" w:sz="6" w:space="0" w:color="auto"/>
              <w:bottom w:val="outset" w:sz="6" w:space="0" w:color="auto"/>
              <w:right w:val="outset" w:sz="6" w:space="0" w:color="auto"/>
            </w:tcBorders>
          </w:tcPr>
          <w:p w14:paraId="584BF1FB" w14:textId="77777777" w:rsidR="00665BA3" w:rsidRPr="002B6311" w:rsidRDefault="00665BA3" w:rsidP="00665BA3">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748F0B36" w14:textId="77777777" w:rsidR="00665BA3" w:rsidRPr="002B6311" w:rsidRDefault="00665BA3" w:rsidP="00665BA3">
            <w:pPr>
              <w:contextualSpacing/>
              <w:jc w:val="both"/>
              <w:rPr>
                <w:rFonts w:eastAsia="Times New Roman"/>
                <w:iCs/>
              </w:rPr>
            </w:pPr>
            <w:r w:rsidRPr="002B6311">
              <w:rPr>
                <w:rFonts w:eastAsia="Times New Roman"/>
                <w:iCs/>
              </w:rPr>
              <w:t>Neparedz stingrākas prasības</w:t>
            </w:r>
          </w:p>
        </w:tc>
      </w:tr>
      <w:tr w:rsidR="00032B77" w:rsidRPr="002B6311" w14:paraId="21E5B819"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4BC5E52A" w14:textId="078E9DEB" w:rsidR="00454B94" w:rsidRPr="002B6311" w:rsidRDefault="00204F40" w:rsidP="00FB1865">
            <w:pPr>
              <w:contextualSpacing/>
              <w:jc w:val="both"/>
              <w:rPr>
                <w:rFonts w:eastAsia="Times New Roman"/>
                <w:iCs/>
              </w:rPr>
            </w:pPr>
            <w:r w:rsidRPr="002B6311">
              <w:rPr>
                <w:rFonts w:eastAsia="Times New Roman"/>
                <w:iCs/>
              </w:rPr>
              <w:t>Regulas 651/2014 1. p</w:t>
            </w:r>
            <w:r w:rsidR="00357AB1" w:rsidRPr="002B6311">
              <w:rPr>
                <w:rFonts w:eastAsia="Times New Roman"/>
                <w:iCs/>
              </w:rPr>
              <w:t>ielikuma</w:t>
            </w:r>
            <w:r w:rsidR="00614897" w:rsidRPr="002B6311">
              <w:rPr>
                <w:rFonts w:eastAsia="Times New Roman"/>
                <w:iCs/>
              </w:rPr>
              <w:t xml:space="preserve"> 3</w:t>
            </w:r>
            <w:r w:rsidRPr="002B6311">
              <w:rPr>
                <w:rFonts w:eastAsia="Times New Roman"/>
                <w:iCs/>
              </w:rPr>
              <w:t>. p</w:t>
            </w:r>
            <w:r w:rsidR="00357AB1" w:rsidRPr="002B6311">
              <w:rPr>
                <w:rFonts w:eastAsia="Times New Roman"/>
                <w:iCs/>
              </w:rPr>
              <w:t>anta</w:t>
            </w:r>
            <w:r w:rsidR="00614897" w:rsidRPr="002B6311">
              <w:rPr>
                <w:rFonts w:eastAsia="Times New Roman"/>
                <w:iCs/>
              </w:rPr>
              <w:t xml:space="preserve"> </w:t>
            </w:r>
            <w:r w:rsidR="00357AB1" w:rsidRPr="002B6311">
              <w:rPr>
                <w:rFonts w:eastAsia="Times New Roman"/>
                <w:iCs/>
              </w:rPr>
              <w:t xml:space="preserve">2. </w:t>
            </w:r>
            <w:r w:rsidR="00555BF6">
              <w:rPr>
                <w:rFonts w:eastAsia="Times New Roman"/>
                <w:iCs/>
              </w:rPr>
              <w:t xml:space="preserve">vai 3. </w:t>
            </w:r>
            <w:r w:rsidR="00357AB1" w:rsidRPr="002B6311">
              <w:rPr>
                <w:rFonts w:eastAsia="Times New Roman"/>
                <w:iCs/>
              </w:rPr>
              <w:t xml:space="preserve">punkts </w:t>
            </w:r>
          </w:p>
        </w:tc>
        <w:tc>
          <w:tcPr>
            <w:tcW w:w="566" w:type="pct"/>
            <w:tcBorders>
              <w:top w:val="outset" w:sz="6" w:space="0" w:color="auto"/>
              <w:left w:val="outset" w:sz="6" w:space="0" w:color="auto"/>
              <w:bottom w:val="outset" w:sz="6" w:space="0" w:color="auto"/>
              <w:right w:val="outset" w:sz="6" w:space="0" w:color="auto"/>
            </w:tcBorders>
          </w:tcPr>
          <w:p w14:paraId="01F55BA5" w14:textId="650F2BE7" w:rsidR="00454B94" w:rsidRPr="002B6311" w:rsidRDefault="00204F40" w:rsidP="00FB1865">
            <w:pPr>
              <w:contextualSpacing/>
              <w:jc w:val="both"/>
              <w:rPr>
                <w:rFonts w:eastAsia="Times New Roman"/>
                <w:iCs/>
              </w:rPr>
            </w:pPr>
            <w:r w:rsidRPr="002B6311">
              <w:rPr>
                <w:rFonts w:eastAsia="Times New Roman"/>
                <w:iCs/>
              </w:rPr>
              <w:t xml:space="preserve">Projekta </w:t>
            </w:r>
            <w:r w:rsidR="007B32F0">
              <w:rPr>
                <w:rFonts w:eastAsia="Times New Roman"/>
                <w:iCs/>
              </w:rPr>
              <w:t>9</w:t>
            </w:r>
            <w:r w:rsidR="00555BF6">
              <w:rPr>
                <w:rFonts w:eastAsia="Times New Roman"/>
                <w:iCs/>
              </w:rPr>
              <w:t>.</w:t>
            </w:r>
            <w:r w:rsidRPr="002B6311">
              <w:rPr>
                <w:rFonts w:eastAsia="Times New Roman"/>
                <w:iCs/>
              </w:rPr>
              <w:t xml:space="preserve"> punkts.</w:t>
            </w:r>
            <w:r w:rsidRPr="002B6311">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3CC9852F" w14:textId="79B06292" w:rsidR="00454B94" w:rsidRPr="002B6311" w:rsidRDefault="00204F40" w:rsidP="00FB1865">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1A07376B" w14:textId="602B93F3" w:rsidR="00454B94" w:rsidRPr="002B6311" w:rsidRDefault="00204F40" w:rsidP="00FB1865">
            <w:pPr>
              <w:contextualSpacing/>
              <w:jc w:val="both"/>
              <w:rPr>
                <w:rFonts w:eastAsia="Times New Roman"/>
                <w:iCs/>
              </w:rPr>
            </w:pPr>
            <w:r w:rsidRPr="002B6311">
              <w:rPr>
                <w:rFonts w:eastAsia="Times New Roman"/>
                <w:iCs/>
              </w:rPr>
              <w:t>Neparedz stingrākas prasības</w:t>
            </w:r>
          </w:p>
        </w:tc>
      </w:tr>
      <w:tr w:rsidR="00D16F35" w:rsidRPr="002B6311" w14:paraId="2C8053F5"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1DF739E1" w14:textId="07E44680" w:rsidR="00D16F35" w:rsidRPr="002B6311" w:rsidRDefault="00D16F35" w:rsidP="00D16F35">
            <w:pPr>
              <w:contextualSpacing/>
              <w:jc w:val="both"/>
              <w:rPr>
                <w:rFonts w:eastAsia="Times New Roman"/>
                <w:iCs/>
              </w:rPr>
            </w:pPr>
            <w:bookmarkStart w:id="1" w:name="_Hlk55295692"/>
            <w:r w:rsidRPr="002B6311">
              <w:rPr>
                <w:rFonts w:eastAsia="Times New Roman"/>
                <w:iCs/>
              </w:rPr>
              <w:t>Regulas 651/2014 31. pants</w:t>
            </w:r>
            <w:r w:rsidR="007A7BA6">
              <w:rPr>
                <w:rFonts w:eastAsia="Times New Roman"/>
                <w:iCs/>
              </w:rPr>
              <w:t xml:space="preserve"> vai Regula 1407/2013</w:t>
            </w:r>
          </w:p>
        </w:tc>
        <w:tc>
          <w:tcPr>
            <w:tcW w:w="566" w:type="pct"/>
            <w:tcBorders>
              <w:top w:val="outset" w:sz="6" w:space="0" w:color="auto"/>
              <w:left w:val="outset" w:sz="6" w:space="0" w:color="auto"/>
              <w:bottom w:val="outset" w:sz="6" w:space="0" w:color="auto"/>
              <w:right w:val="outset" w:sz="6" w:space="0" w:color="auto"/>
            </w:tcBorders>
          </w:tcPr>
          <w:p w14:paraId="30743D83" w14:textId="06100AE7" w:rsidR="00D16F35" w:rsidRPr="00402A3D" w:rsidRDefault="00D16F35" w:rsidP="00D16F35">
            <w:pPr>
              <w:contextualSpacing/>
              <w:jc w:val="both"/>
              <w:rPr>
                <w:rFonts w:eastAsia="Times New Roman"/>
                <w:iCs/>
              </w:rPr>
            </w:pPr>
            <w:r w:rsidRPr="00402A3D">
              <w:rPr>
                <w:rFonts w:eastAsia="Times New Roman"/>
                <w:iCs/>
              </w:rPr>
              <w:t>Projekta 2</w:t>
            </w:r>
            <w:r w:rsidR="00063A2D">
              <w:rPr>
                <w:rFonts w:eastAsia="Times New Roman"/>
                <w:iCs/>
              </w:rPr>
              <w:t>3</w:t>
            </w:r>
            <w:r w:rsidRPr="00402A3D">
              <w:rPr>
                <w:rFonts w:eastAsia="Times New Roman"/>
                <w:iCs/>
              </w:rPr>
              <w:t>. punkts.</w:t>
            </w:r>
            <w:r w:rsidRPr="00402A3D">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76689D15" w14:textId="27ADFAEA" w:rsidR="00D16F35" w:rsidRPr="002B6311" w:rsidRDefault="00D16F35" w:rsidP="00D16F35">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265F2E4F" w14:textId="587FA3AB" w:rsidR="00D16F35" w:rsidRPr="002B6311" w:rsidRDefault="00D16F35" w:rsidP="00D16F35">
            <w:pPr>
              <w:contextualSpacing/>
              <w:jc w:val="both"/>
              <w:rPr>
                <w:rFonts w:eastAsia="Times New Roman"/>
                <w:iCs/>
              </w:rPr>
            </w:pPr>
            <w:r w:rsidRPr="002B6311">
              <w:rPr>
                <w:rFonts w:eastAsia="Times New Roman"/>
                <w:iCs/>
              </w:rPr>
              <w:t>Neparedz stingrākas prasības</w:t>
            </w:r>
          </w:p>
        </w:tc>
      </w:tr>
      <w:tr w:rsidR="00854BDB" w:rsidRPr="002B6311" w14:paraId="06555F0C"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62ADDDBA" w14:textId="4DC6180A" w:rsidR="008C2796" w:rsidRPr="002B6311" w:rsidRDefault="008C2796" w:rsidP="00733E48">
            <w:pPr>
              <w:contextualSpacing/>
              <w:jc w:val="both"/>
              <w:rPr>
                <w:rFonts w:eastAsia="Times New Roman"/>
                <w:iCs/>
              </w:rPr>
            </w:pPr>
            <w:bookmarkStart w:id="2" w:name="_Hlk45280775"/>
            <w:bookmarkEnd w:id="1"/>
            <w:r w:rsidRPr="002B6311">
              <w:rPr>
                <w:rFonts w:eastAsia="Times New Roman"/>
                <w:iCs/>
              </w:rPr>
              <w:t xml:space="preserve">Regula 651/2014 </w:t>
            </w:r>
            <w:r>
              <w:rPr>
                <w:rFonts w:eastAsia="Times New Roman"/>
                <w:iCs/>
              </w:rPr>
              <w:t>vai Regula 1407/2013</w:t>
            </w:r>
          </w:p>
        </w:tc>
        <w:tc>
          <w:tcPr>
            <w:tcW w:w="566" w:type="pct"/>
            <w:tcBorders>
              <w:top w:val="outset" w:sz="6" w:space="0" w:color="auto"/>
              <w:left w:val="outset" w:sz="6" w:space="0" w:color="auto"/>
              <w:bottom w:val="outset" w:sz="6" w:space="0" w:color="auto"/>
              <w:right w:val="outset" w:sz="6" w:space="0" w:color="auto"/>
            </w:tcBorders>
          </w:tcPr>
          <w:p w14:paraId="4320022F" w14:textId="0EF65644" w:rsidR="008C2796" w:rsidRPr="00402A3D" w:rsidRDefault="008C2796" w:rsidP="00733E48">
            <w:pPr>
              <w:contextualSpacing/>
              <w:jc w:val="both"/>
              <w:rPr>
                <w:rFonts w:eastAsia="Times New Roman"/>
                <w:iCs/>
              </w:rPr>
            </w:pPr>
            <w:r w:rsidRPr="00402A3D">
              <w:rPr>
                <w:rFonts w:eastAsia="Times New Roman"/>
                <w:iCs/>
              </w:rPr>
              <w:t>Projekta 2</w:t>
            </w:r>
            <w:r w:rsidR="00063A2D">
              <w:rPr>
                <w:rFonts w:eastAsia="Times New Roman"/>
                <w:iCs/>
              </w:rPr>
              <w:t>5</w:t>
            </w:r>
            <w:r w:rsidRPr="00402A3D">
              <w:rPr>
                <w:rFonts w:eastAsia="Times New Roman"/>
                <w:iCs/>
              </w:rPr>
              <w:t>. punkts.</w:t>
            </w:r>
            <w:r w:rsidRPr="00402A3D">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3E00A834" w14:textId="77777777" w:rsidR="008C2796" w:rsidRPr="002B6311" w:rsidRDefault="008C2796" w:rsidP="00733E48">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3A41B8A5" w14:textId="77777777" w:rsidR="008C2796" w:rsidRPr="002B6311" w:rsidRDefault="008C2796" w:rsidP="00733E48">
            <w:pPr>
              <w:contextualSpacing/>
              <w:jc w:val="both"/>
              <w:rPr>
                <w:rFonts w:eastAsia="Times New Roman"/>
                <w:iCs/>
              </w:rPr>
            </w:pPr>
            <w:r w:rsidRPr="002B6311">
              <w:rPr>
                <w:rFonts w:eastAsia="Times New Roman"/>
                <w:iCs/>
              </w:rPr>
              <w:t>Neparedz stingrākas prasības</w:t>
            </w:r>
          </w:p>
        </w:tc>
      </w:tr>
      <w:bookmarkEnd w:id="2"/>
      <w:tr w:rsidR="00F1744B" w:rsidRPr="002B6311" w14:paraId="4CF9D173"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5B6B4DE2" w14:textId="15FCAD09" w:rsidR="00F1744B" w:rsidRPr="002B6311" w:rsidRDefault="00133A79" w:rsidP="00F1744B">
            <w:pPr>
              <w:contextualSpacing/>
              <w:jc w:val="both"/>
              <w:rPr>
                <w:rFonts w:eastAsia="Times New Roman"/>
                <w:iCs/>
              </w:rPr>
            </w:pPr>
            <w:r>
              <w:rPr>
                <w:rFonts w:eastAsia="Times New Roman"/>
                <w:iCs/>
              </w:rPr>
              <w:t>Regula Nr. 1407/2013;</w:t>
            </w:r>
            <w:r w:rsidR="00176612">
              <w:rPr>
                <w:rFonts w:eastAsia="Times New Roman"/>
                <w:iCs/>
              </w:rPr>
              <w:t xml:space="preserve"> </w:t>
            </w:r>
            <w:r>
              <w:rPr>
                <w:rFonts w:eastAsia="Times New Roman"/>
                <w:iCs/>
              </w:rPr>
              <w:t>R</w:t>
            </w:r>
            <w:r w:rsidR="00176612">
              <w:rPr>
                <w:rFonts w:eastAsia="Times New Roman"/>
                <w:iCs/>
              </w:rPr>
              <w:t xml:space="preserve">egulas Nr. </w:t>
            </w:r>
            <w:r w:rsidR="00F1744B" w:rsidRPr="00F1744B">
              <w:rPr>
                <w:rFonts w:eastAsia="Times New Roman"/>
                <w:iCs/>
              </w:rPr>
              <w:t>794/2004</w:t>
            </w:r>
            <w:r w:rsidR="00F1744B">
              <w:rPr>
                <w:rFonts w:eastAsia="Times New Roman"/>
                <w:iCs/>
              </w:rPr>
              <w:t xml:space="preserve"> 10.</w:t>
            </w:r>
            <w:r w:rsidR="00EB18E5">
              <w:rPr>
                <w:rFonts w:eastAsia="Times New Roman"/>
                <w:iCs/>
              </w:rPr>
              <w:t>, 11.</w:t>
            </w:r>
            <w:r w:rsidR="00F1744B">
              <w:rPr>
                <w:rFonts w:eastAsia="Times New Roman"/>
                <w:iCs/>
              </w:rPr>
              <w:t xml:space="preserve"> pants</w:t>
            </w:r>
          </w:p>
        </w:tc>
        <w:tc>
          <w:tcPr>
            <w:tcW w:w="566" w:type="pct"/>
            <w:tcBorders>
              <w:top w:val="outset" w:sz="6" w:space="0" w:color="auto"/>
              <w:left w:val="outset" w:sz="6" w:space="0" w:color="auto"/>
              <w:bottom w:val="outset" w:sz="6" w:space="0" w:color="auto"/>
              <w:right w:val="outset" w:sz="6" w:space="0" w:color="auto"/>
            </w:tcBorders>
          </w:tcPr>
          <w:p w14:paraId="3E97BA3B" w14:textId="210CBA66" w:rsidR="00F1744B" w:rsidRPr="00402A3D" w:rsidRDefault="00F1744B" w:rsidP="00F1744B">
            <w:pPr>
              <w:contextualSpacing/>
              <w:jc w:val="both"/>
              <w:rPr>
                <w:rFonts w:eastAsia="Times New Roman"/>
                <w:iCs/>
              </w:rPr>
            </w:pPr>
            <w:r w:rsidRPr="00402A3D">
              <w:rPr>
                <w:rFonts w:eastAsia="Times New Roman"/>
                <w:iCs/>
              </w:rPr>
              <w:t>Projekta 2</w:t>
            </w:r>
            <w:r w:rsidR="00063A2D">
              <w:rPr>
                <w:rFonts w:eastAsia="Times New Roman"/>
                <w:iCs/>
              </w:rPr>
              <w:t>9</w:t>
            </w:r>
            <w:r w:rsidRPr="00402A3D">
              <w:rPr>
                <w:rFonts w:eastAsia="Times New Roman"/>
                <w:iCs/>
              </w:rPr>
              <w:t>. punkts.</w:t>
            </w:r>
            <w:r w:rsidRPr="00402A3D">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5DD04F2F" w14:textId="07B18ADA" w:rsidR="00F1744B" w:rsidRPr="002B6311" w:rsidRDefault="00F1744B" w:rsidP="00F1744B">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1B7AB18B" w14:textId="41287F66" w:rsidR="00F1744B" w:rsidRPr="002B6311" w:rsidRDefault="00F1744B" w:rsidP="00F1744B">
            <w:pPr>
              <w:contextualSpacing/>
              <w:jc w:val="both"/>
              <w:rPr>
                <w:rFonts w:eastAsia="Times New Roman"/>
                <w:iCs/>
              </w:rPr>
            </w:pPr>
            <w:r w:rsidRPr="002B6311">
              <w:rPr>
                <w:rFonts w:eastAsia="Times New Roman"/>
                <w:iCs/>
              </w:rPr>
              <w:t>Neparedz stingrākas prasības</w:t>
            </w:r>
          </w:p>
        </w:tc>
      </w:tr>
      <w:tr w:rsidR="00854BDB" w:rsidRPr="002B6311" w14:paraId="10B698C4"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3F7981DB" w14:textId="31FB66E1" w:rsidR="00854BDB" w:rsidRPr="002B6311" w:rsidRDefault="00854BDB" w:rsidP="00733E48">
            <w:pPr>
              <w:contextualSpacing/>
              <w:jc w:val="both"/>
              <w:rPr>
                <w:rFonts w:eastAsia="Times New Roman"/>
                <w:iCs/>
              </w:rPr>
            </w:pPr>
            <w:r w:rsidRPr="002B6311">
              <w:rPr>
                <w:rFonts w:eastAsia="Times New Roman"/>
                <w:iCs/>
              </w:rPr>
              <w:t>Regula</w:t>
            </w:r>
            <w:r w:rsidR="00CD3B45">
              <w:rPr>
                <w:rFonts w:eastAsia="Times New Roman"/>
                <w:iCs/>
              </w:rPr>
              <w:t xml:space="preserve"> </w:t>
            </w:r>
            <w:r w:rsidRPr="002B6311">
              <w:rPr>
                <w:rFonts w:eastAsia="Times New Roman"/>
                <w:iCs/>
              </w:rPr>
              <w:t>651/2014</w:t>
            </w:r>
            <w:r w:rsidR="002C0318">
              <w:rPr>
                <w:rFonts w:eastAsia="Times New Roman"/>
                <w:iCs/>
              </w:rPr>
              <w:t>;</w:t>
            </w:r>
            <w:r w:rsidRPr="002B6311">
              <w:rPr>
                <w:rFonts w:eastAsia="Times New Roman"/>
                <w:iCs/>
              </w:rPr>
              <w:t xml:space="preserve"> </w:t>
            </w:r>
            <w:r w:rsidR="00E56F04" w:rsidRPr="00E56F04">
              <w:rPr>
                <w:rFonts w:eastAsia="Times New Roman"/>
                <w:iCs/>
              </w:rPr>
              <w:t xml:space="preserve">Regula Nr. 1407/2013; </w:t>
            </w:r>
            <w:r w:rsidR="00CA0EEF" w:rsidRPr="00CA0EEF">
              <w:rPr>
                <w:rFonts w:eastAsia="Times New Roman"/>
                <w:iCs/>
              </w:rPr>
              <w:t>Regulas Nr. 794/2004 10., 11. pants</w:t>
            </w:r>
            <w:r w:rsidR="00CA0EEF" w:rsidRPr="00CA0EEF" w:rsidDel="00CA0EEF">
              <w:rPr>
                <w:rFonts w:eastAsia="Times New Roman"/>
                <w:iCs/>
              </w:rPr>
              <w:t xml:space="preserve"> </w:t>
            </w:r>
          </w:p>
        </w:tc>
        <w:tc>
          <w:tcPr>
            <w:tcW w:w="566" w:type="pct"/>
            <w:tcBorders>
              <w:top w:val="outset" w:sz="6" w:space="0" w:color="auto"/>
              <w:left w:val="outset" w:sz="6" w:space="0" w:color="auto"/>
              <w:bottom w:val="outset" w:sz="6" w:space="0" w:color="auto"/>
              <w:right w:val="outset" w:sz="6" w:space="0" w:color="auto"/>
            </w:tcBorders>
            <w:shd w:val="clear" w:color="auto" w:fill="auto"/>
          </w:tcPr>
          <w:p w14:paraId="337771EC" w14:textId="6439DE12" w:rsidR="00854BDB" w:rsidRPr="004421D4" w:rsidRDefault="00854BDB" w:rsidP="00733E48">
            <w:pPr>
              <w:contextualSpacing/>
              <w:jc w:val="both"/>
              <w:rPr>
                <w:rFonts w:eastAsia="Times New Roman"/>
                <w:iCs/>
              </w:rPr>
            </w:pPr>
            <w:r w:rsidRPr="004421D4">
              <w:rPr>
                <w:rFonts w:eastAsia="Times New Roman"/>
                <w:iCs/>
              </w:rPr>
              <w:t xml:space="preserve">Projekta </w:t>
            </w:r>
            <w:r w:rsidR="00063A2D">
              <w:rPr>
                <w:rFonts w:eastAsia="Times New Roman"/>
                <w:iCs/>
              </w:rPr>
              <w:t>30</w:t>
            </w:r>
            <w:r w:rsidRPr="004421D4">
              <w:rPr>
                <w:rFonts w:eastAsia="Times New Roman"/>
                <w:iCs/>
              </w:rPr>
              <w:t>. punkts.</w:t>
            </w:r>
            <w:r w:rsidRPr="004421D4">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085A2987" w14:textId="77777777" w:rsidR="00854BDB" w:rsidRPr="002B6311" w:rsidRDefault="00854BDB" w:rsidP="00733E48">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05F7DBC4" w14:textId="77777777" w:rsidR="00854BDB" w:rsidRPr="002B6311" w:rsidRDefault="00854BDB" w:rsidP="00733E48">
            <w:pPr>
              <w:contextualSpacing/>
              <w:jc w:val="both"/>
              <w:rPr>
                <w:rFonts w:eastAsia="Times New Roman"/>
                <w:iCs/>
              </w:rPr>
            </w:pPr>
            <w:r w:rsidRPr="002B6311">
              <w:rPr>
                <w:rFonts w:eastAsia="Times New Roman"/>
                <w:iCs/>
              </w:rPr>
              <w:t>Neparedz stingrākas prasības</w:t>
            </w:r>
          </w:p>
        </w:tc>
      </w:tr>
      <w:tr w:rsidR="001D4E08" w:rsidRPr="002B6311" w14:paraId="11BB19EF"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5C1E2BC0" w14:textId="76E482B9" w:rsidR="001D4E08" w:rsidRPr="002B6311" w:rsidRDefault="001D4E08" w:rsidP="001D4E08">
            <w:pPr>
              <w:contextualSpacing/>
              <w:jc w:val="both"/>
              <w:rPr>
                <w:rFonts w:eastAsia="Times New Roman"/>
                <w:iCs/>
              </w:rPr>
            </w:pPr>
            <w:r w:rsidRPr="002B6311">
              <w:rPr>
                <w:rFonts w:eastAsia="Times New Roman"/>
                <w:iCs/>
              </w:rPr>
              <w:t>Regula</w:t>
            </w:r>
            <w:r>
              <w:rPr>
                <w:rFonts w:eastAsia="Times New Roman"/>
                <w:iCs/>
              </w:rPr>
              <w:t xml:space="preserve">s </w:t>
            </w:r>
            <w:r w:rsidRPr="002B6311">
              <w:rPr>
                <w:rFonts w:eastAsia="Times New Roman"/>
                <w:iCs/>
              </w:rPr>
              <w:t>651/2014</w:t>
            </w:r>
            <w:r>
              <w:rPr>
                <w:rFonts w:eastAsia="Times New Roman"/>
                <w:iCs/>
              </w:rPr>
              <w:t xml:space="preserve"> 31. panta 4. punkts</w:t>
            </w:r>
          </w:p>
        </w:tc>
        <w:tc>
          <w:tcPr>
            <w:tcW w:w="566" w:type="pct"/>
            <w:tcBorders>
              <w:top w:val="outset" w:sz="6" w:space="0" w:color="auto"/>
              <w:left w:val="outset" w:sz="6" w:space="0" w:color="auto"/>
              <w:bottom w:val="outset" w:sz="6" w:space="0" w:color="auto"/>
              <w:right w:val="outset" w:sz="6" w:space="0" w:color="auto"/>
            </w:tcBorders>
            <w:shd w:val="clear" w:color="auto" w:fill="auto"/>
          </w:tcPr>
          <w:p w14:paraId="0C81438A" w14:textId="7D83A4CD" w:rsidR="001D4E08" w:rsidRPr="004421D4" w:rsidRDefault="001D4E08" w:rsidP="001D4E08">
            <w:pPr>
              <w:contextualSpacing/>
              <w:jc w:val="both"/>
              <w:rPr>
                <w:rFonts w:eastAsia="Times New Roman"/>
                <w:iCs/>
              </w:rPr>
            </w:pPr>
            <w:r w:rsidRPr="004421D4">
              <w:rPr>
                <w:rFonts w:eastAsia="Times New Roman"/>
                <w:iCs/>
              </w:rPr>
              <w:t xml:space="preserve">Projekta </w:t>
            </w:r>
            <w:r w:rsidR="00063A2D">
              <w:rPr>
                <w:rFonts w:eastAsia="Times New Roman"/>
                <w:iCs/>
              </w:rPr>
              <w:t>31</w:t>
            </w:r>
            <w:r w:rsidRPr="004421D4">
              <w:rPr>
                <w:rFonts w:eastAsia="Times New Roman"/>
                <w:iCs/>
              </w:rPr>
              <w:t>. punkts.</w:t>
            </w:r>
            <w:r w:rsidRPr="004421D4">
              <w:rPr>
                <w:rFonts w:eastAsia="Times New Roman"/>
                <w:iCs/>
              </w:rPr>
              <w:tab/>
            </w:r>
          </w:p>
        </w:tc>
        <w:tc>
          <w:tcPr>
            <w:tcW w:w="1153" w:type="pct"/>
            <w:gridSpan w:val="2"/>
            <w:tcBorders>
              <w:top w:val="outset" w:sz="6" w:space="0" w:color="auto"/>
              <w:left w:val="outset" w:sz="6" w:space="0" w:color="auto"/>
              <w:bottom w:val="outset" w:sz="6" w:space="0" w:color="auto"/>
              <w:right w:val="outset" w:sz="6" w:space="0" w:color="auto"/>
            </w:tcBorders>
          </w:tcPr>
          <w:p w14:paraId="5608AFFE" w14:textId="427804DA" w:rsidR="001D4E08" w:rsidRPr="002B6311" w:rsidRDefault="001D4E08" w:rsidP="001D4E08">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26547938" w14:textId="115F089F" w:rsidR="001D4E08" w:rsidRPr="002B6311" w:rsidRDefault="001D4E08" w:rsidP="001D4E08">
            <w:pPr>
              <w:contextualSpacing/>
              <w:jc w:val="both"/>
              <w:rPr>
                <w:rFonts w:eastAsia="Times New Roman"/>
                <w:iCs/>
              </w:rPr>
            </w:pPr>
            <w:r w:rsidRPr="002B6311">
              <w:rPr>
                <w:rFonts w:eastAsia="Times New Roman"/>
                <w:iCs/>
              </w:rPr>
              <w:t>Neparedz stingrākas prasības</w:t>
            </w:r>
          </w:p>
        </w:tc>
      </w:tr>
      <w:tr w:rsidR="001D4E08" w:rsidRPr="002B6311" w14:paraId="6E3AA69E"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29275BAE" w14:textId="68C1D701" w:rsidR="001D4E08" w:rsidRPr="002B6311" w:rsidRDefault="001D4E08" w:rsidP="001D4E08">
            <w:pPr>
              <w:contextualSpacing/>
              <w:jc w:val="both"/>
              <w:rPr>
                <w:rFonts w:eastAsia="Times New Roman"/>
                <w:iCs/>
              </w:rPr>
            </w:pPr>
            <w:r w:rsidRPr="002B6311">
              <w:rPr>
                <w:rFonts w:eastAsia="Times New Roman"/>
                <w:iCs/>
              </w:rPr>
              <w:t>Regulas 1407/2013 2. panta 2. punkts</w:t>
            </w:r>
            <w:r>
              <w:rPr>
                <w:rFonts w:eastAsia="Times New Roman"/>
                <w:iCs/>
              </w:rPr>
              <w:t>; 3. panta 2. punkts; 5. panta 1., 2. punkts; Regula 651/2014</w:t>
            </w:r>
          </w:p>
        </w:tc>
        <w:tc>
          <w:tcPr>
            <w:tcW w:w="566" w:type="pct"/>
            <w:tcBorders>
              <w:top w:val="outset" w:sz="6" w:space="0" w:color="auto"/>
              <w:left w:val="outset" w:sz="6" w:space="0" w:color="auto"/>
              <w:bottom w:val="outset" w:sz="6" w:space="0" w:color="auto"/>
              <w:right w:val="outset" w:sz="6" w:space="0" w:color="auto"/>
            </w:tcBorders>
            <w:shd w:val="clear" w:color="auto" w:fill="auto"/>
          </w:tcPr>
          <w:p w14:paraId="65F4E6D8" w14:textId="0E4CEBAB" w:rsidR="001D4E08" w:rsidRPr="004421D4" w:rsidRDefault="001D4E08" w:rsidP="001D4E08">
            <w:pPr>
              <w:contextualSpacing/>
              <w:jc w:val="both"/>
              <w:rPr>
                <w:rFonts w:eastAsia="Times New Roman"/>
                <w:iCs/>
              </w:rPr>
            </w:pPr>
            <w:r w:rsidRPr="004421D4">
              <w:rPr>
                <w:rFonts w:eastAsia="Times New Roman"/>
                <w:iCs/>
              </w:rPr>
              <w:t xml:space="preserve">Projekta </w:t>
            </w:r>
            <w:r w:rsidR="002C0318">
              <w:rPr>
                <w:rFonts w:eastAsia="Times New Roman"/>
                <w:iCs/>
              </w:rPr>
              <w:t>3</w:t>
            </w:r>
            <w:r w:rsidR="00063A2D">
              <w:rPr>
                <w:rFonts w:eastAsia="Times New Roman"/>
                <w:iCs/>
              </w:rPr>
              <w:t>3</w:t>
            </w:r>
            <w:bookmarkStart w:id="3" w:name="_GoBack"/>
            <w:bookmarkEnd w:id="3"/>
            <w:r w:rsidRPr="004421D4">
              <w:rPr>
                <w:rFonts w:eastAsia="Times New Roman"/>
                <w:iCs/>
              </w:rPr>
              <w:t>. punkts.</w:t>
            </w:r>
          </w:p>
        </w:tc>
        <w:tc>
          <w:tcPr>
            <w:tcW w:w="1153" w:type="pct"/>
            <w:gridSpan w:val="2"/>
            <w:tcBorders>
              <w:top w:val="outset" w:sz="6" w:space="0" w:color="auto"/>
              <w:left w:val="outset" w:sz="6" w:space="0" w:color="auto"/>
              <w:bottom w:val="outset" w:sz="6" w:space="0" w:color="auto"/>
              <w:right w:val="outset" w:sz="6" w:space="0" w:color="auto"/>
            </w:tcBorders>
          </w:tcPr>
          <w:p w14:paraId="7F48D4FD" w14:textId="1B81397A" w:rsidR="001D4E08" w:rsidRPr="002B6311" w:rsidRDefault="001D4E08" w:rsidP="001D4E08">
            <w:pPr>
              <w:contextualSpacing/>
              <w:jc w:val="both"/>
              <w:rPr>
                <w:rFonts w:eastAsia="Times New Roman"/>
                <w:iCs/>
              </w:rPr>
            </w:pPr>
            <w:r w:rsidRPr="002B6311">
              <w:rPr>
                <w:rFonts w:eastAsia="Times New Roman"/>
                <w:iCs/>
              </w:rPr>
              <w:t>Ieviesta pilnībā</w:t>
            </w:r>
            <w:r w:rsidRPr="002B6311">
              <w:rPr>
                <w:rFonts w:eastAsia="Times New Roman"/>
                <w:iCs/>
              </w:rPr>
              <w:tab/>
            </w:r>
          </w:p>
        </w:tc>
        <w:tc>
          <w:tcPr>
            <w:tcW w:w="2354" w:type="pct"/>
            <w:tcBorders>
              <w:top w:val="outset" w:sz="6" w:space="0" w:color="auto"/>
              <w:left w:val="outset" w:sz="6" w:space="0" w:color="auto"/>
              <w:bottom w:val="outset" w:sz="6" w:space="0" w:color="auto"/>
              <w:right w:val="outset" w:sz="6" w:space="0" w:color="auto"/>
            </w:tcBorders>
          </w:tcPr>
          <w:p w14:paraId="281FFD06" w14:textId="4786ADA6" w:rsidR="001D4E08" w:rsidRPr="002B6311" w:rsidRDefault="001D4E08" w:rsidP="001D4E08">
            <w:pPr>
              <w:contextualSpacing/>
              <w:jc w:val="both"/>
              <w:rPr>
                <w:rFonts w:eastAsia="Times New Roman"/>
                <w:iCs/>
              </w:rPr>
            </w:pPr>
            <w:r w:rsidRPr="002B6311">
              <w:rPr>
                <w:rFonts w:eastAsia="Times New Roman"/>
                <w:iCs/>
              </w:rPr>
              <w:t>Neparedz stingrākas prasības</w:t>
            </w:r>
          </w:p>
        </w:tc>
      </w:tr>
      <w:tr w:rsidR="001D4E08" w:rsidRPr="00C22B40" w14:paraId="11A4E318"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3B96BA54" w14:textId="77777777" w:rsidR="001D4E08" w:rsidRPr="00C22B40" w:rsidRDefault="001D4E08" w:rsidP="001D4E08">
            <w:pPr>
              <w:contextualSpacing/>
              <w:jc w:val="both"/>
              <w:rPr>
                <w:rFonts w:eastAsia="Times New Roman"/>
                <w:iCs/>
              </w:rPr>
            </w:pPr>
            <w:r w:rsidRPr="00C22B40">
              <w:rPr>
                <w:rFonts w:eastAsia="Times New Roman"/>
                <w:iCs/>
              </w:rPr>
              <w:t>Kā ir izmantota ES tiesību aktā paredzētā rīcības brīvība dalībvalstij pārņemt vai ieviest noteiktas ES tiesību akta normas? Kādēļ?</w:t>
            </w:r>
          </w:p>
        </w:tc>
        <w:tc>
          <w:tcPr>
            <w:tcW w:w="4104" w:type="pct"/>
            <w:gridSpan w:val="4"/>
            <w:tcBorders>
              <w:top w:val="single" w:sz="4" w:space="0" w:color="auto"/>
              <w:left w:val="single" w:sz="4" w:space="0" w:color="auto"/>
              <w:bottom w:val="single" w:sz="4" w:space="0" w:color="auto"/>
              <w:right w:val="single" w:sz="4" w:space="0" w:color="auto"/>
            </w:tcBorders>
          </w:tcPr>
          <w:p w14:paraId="2077091A" w14:textId="77777777" w:rsidR="001D4E08" w:rsidRPr="00C22B40" w:rsidRDefault="001D4E08" w:rsidP="001D4E08">
            <w:pPr>
              <w:contextualSpacing/>
              <w:jc w:val="both"/>
              <w:rPr>
                <w:rFonts w:eastAsia="Times New Roman"/>
                <w:iCs/>
              </w:rPr>
            </w:pPr>
            <w:r w:rsidRPr="00C22B40">
              <w:rPr>
                <w:rFonts w:eastAsia="Times New Roman"/>
                <w:iCs/>
              </w:rPr>
              <w:t xml:space="preserve">Projekts šo jomu neskar. </w:t>
            </w:r>
          </w:p>
        </w:tc>
      </w:tr>
      <w:tr w:rsidR="001D4E08" w:rsidRPr="00C22B40" w14:paraId="58DB8F59"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7DA8CF7B" w14:textId="77777777" w:rsidR="001D4E08" w:rsidRPr="00C22B40" w:rsidRDefault="001D4E08" w:rsidP="001D4E08">
            <w:pPr>
              <w:contextualSpacing/>
              <w:jc w:val="both"/>
              <w:rPr>
                <w:rFonts w:eastAsia="Times New Roman"/>
                <w:iCs/>
              </w:rPr>
            </w:pPr>
            <w:r w:rsidRPr="00C22B40">
              <w:rPr>
                <w:rFonts w:eastAsia="Times New Roman"/>
                <w:iCs/>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4" w:type="pct"/>
            <w:gridSpan w:val="4"/>
            <w:tcBorders>
              <w:top w:val="single" w:sz="4" w:space="0" w:color="auto"/>
              <w:left w:val="single" w:sz="4" w:space="0" w:color="auto"/>
              <w:bottom w:val="single" w:sz="4" w:space="0" w:color="auto"/>
              <w:right w:val="single" w:sz="4" w:space="0" w:color="auto"/>
            </w:tcBorders>
          </w:tcPr>
          <w:p w14:paraId="52DF54F6" w14:textId="2FF60785" w:rsidR="001D4E08" w:rsidRDefault="001D4E08" w:rsidP="001D4E08">
            <w:pPr>
              <w:contextualSpacing/>
              <w:jc w:val="both"/>
              <w:rPr>
                <w:rFonts w:eastAsia="Times New Roman"/>
                <w:iCs/>
              </w:rPr>
            </w:pPr>
            <w:r w:rsidRPr="00C22B40">
              <w:rPr>
                <w:rFonts w:eastAsia="Times New Roman"/>
                <w:iCs/>
              </w:rPr>
              <w:t>Saskaņā ar Komisijas 2004. gada 21. aprīļa Regulas (EK) Nr. 794/2004, ar ko īsteno Padomes Regulu (EK) Nr. 659/1999, ar kuru nosaka sīki izstrādātus noteikumus EK līguma 93. panta piemērošanai (turpmāk – Komisijas regula Nr. 794/2004) 4. panta 1.punktu, atbalsta finansējuma palielinājums par 5 mEUR ir uzskatāms par esošā atbalsta izmaiņām un saistībā ar to 20 darbdienu laikā no noteikumu projekta stāšanās spēkā ir jānosūta kopsavilkuma informācija Eiropas Komisijai atbilstoši kārtībai, kas noteikta Ministru kabineta 2014. gada 16. decembra noteikumos Nr. 759 "Kārtība, kādā Eiropas Komisijā iesniedz atbalsta programmu un individuālo atbalsta projektu paziņojumus un kopsavilkuma informāciju, un kārtība, kādā piešķir un anulē elektroniskās sistēmas lietošanas tiesības".</w:t>
            </w:r>
          </w:p>
          <w:p w14:paraId="0C8B332A" w14:textId="77777777" w:rsidR="001D4E08" w:rsidRDefault="001D4E08" w:rsidP="001D4E08">
            <w:pPr>
              <w:contextualSpacing/>
              <w:jc w:val="both"/>
              <w:rPr>
                <w:rFonts w:eastAsia="Times New Roman"/>
                <w:iCs/>
              </w:rPr>
            </w:pPr>
          </w:p>
          <w:p w14:paraId="502C91A0" w14:textId="0654B2DB" w:rsidR="001D4E08" w:rsidRPr="00C22B40" w:rsidRDefault="001D4E08" w:rsidP="001D4E08">
            <w:pPr>
              <w:contextualSpacing/>
              <w:jc w:val="both"/>
              <w:rPr>
                <w:rFonts w:eastAsia="Times New Roman"/>
                <w:iCs/>
              </w:rPr>
            </w:pPr>
            <w:r>
              <w:rPr>
                <w:rFonts w:eastAsia="Times New Roman"/>
                <w:iCs/>
              </w:rPr>
              <w:t xml:space="preserve">15 dienu laikā pēc MK noteikumu Nr. 365 grozījumu stāšanās spēkā EM sagatavos un saglabās </w:t>
            </w:r>
            <w:r w:rsidRPr="0093080D">
              <w:rPr>
                <w:rFonts w:eastAsia="Times New Roman"/>
                <w:iCs/>
              </w:rPr>
              <w:t>Eiropas Komisij</w:t>
            </w:r>
            <w:r>
              <w:rPr>
                <w:rFonts w:eastAsia="Times New Roman"/>
                <w:iCs/>
              </w:rPr>
              <w:t xml:space="preserve">as </w:t>
            </w:r>
            <w:r w:rsidRPr="0093080D">
              <w:rPr>
                <w:rFonts w:eastAsia="Times New Roman"/>
                <w:iCs/>
              </w:rPr>
              <w:t>elektroniskās paziņošanas (SANI2) sistēm</w:t>
            </w:r>
            <w:r>
              <w:rPr>
                <w:rFonts w:eastAsia="Times New Roman"/>
                <w:iCs/>
              </w:rPr>
              <w:t>ā</w:t>
            </w:r>
            <w:r w:rsidRPr="0093080D">
              <w:rPr>
                <w:rFonts w:eastAsia="Times New Roman"/>
                <w:iCs/>
              </w:rPr>
              <w:t xml:space="preserve"> </w:t>
            </w:r>
            <w:r>
              <w:rPr>
                <w:rFonts w:eastAsia="Times New Roman"/>
                <w:iCs/>
              </w:rPr>
              <w:t xml:space="preserve">aktuālo informāciju par atbalsta ieviešanu, proti, par </w:t>
            </w:r>
            <w:r w:rsidRPr="0093080D">
              <w:rPr>
                <w:rFonts w:eastAsia="Times New Roman"/>
                <w:iCs/>
              </w:rPr>
              <w:t>atbalsta programmas beigu termiņ</w:t>
            </w:r>
            <w:r>
              <w:rPr>
                <w:rFonts w:eastAsia="Times New Roman"/>
                <w:iCs/>
              </w:rPr>
              <w:t>a pagarinājumu.</w:t>
            </w:r>
          </w:p>
        </w:tc>
      </w:tr>
      <w:tr w:rsidR="001D4E08" w:rsidRPr="00C22B40" w14:paraId="6808DF6E"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7A173C92" w14:textId="77777777" w:rsidR="001D4E08" w:rsidRPr="00C22B40" w:rsidRDefault="001D4E08" w:rsidP="001D4E08">
            <w:pPr>
              <w:contextualSpacing/>
              <w:jc w:val="both"/>
              <w:rPr>
                <w:rFonts w:eastAsia="Times New Roman"/>
                <w:iCs/>
              </w:rPr>
            </w:pPr>
            <w:r w:rsidRPr="00C22B40">
              <w:rPr>
                <w:rFonts w:eastAsia="Times New Roman"/>
                <w:iCs/>
              </w:rPr>
              <w:t>Cita informācija</w:t>
            </w:r>
          </w:p>
        </w:tc>
        <w:tc>
          <w:tcPr>
            <w:tcW w:w="4104" w:type="pct"/>
            <w:gridSpan w:val="4"/>
            <w:tcBorders>
              <w:top w:val="outset" w:sz="6" w:space="0" w:color="auto"/>
              <w:left w:val="outset" w:sz="6" w:space="0" w:color="auto"/>
              <w:bottom w:val="outset" w:sz="6" w:space="0" w:color="auto"/>
              <w:right w:val="outset" w:sz="6" w:space="0" w:color="auto"/>
            </w:tcBorders>
            <w:hideMark/>
          </w:tcPr>
          <w:p w14:paraId="687B94D0" w14:textId="77777777" w:rsidR="001D4E08" w:rsidRPr="00C22B40" w:rsidRDefault="001D4E08" w:rsidP="001D4E08">
            <w:pPr>
              <w:contextualSpacing/>
              <w:jc w:val="both"/>
              <w:rPr>
                <w:rFonts w:eastAsia="Times New Roman"/>
                <w:iCs/>
              </w:rPr>
            </w:pPr>
            <w:r w:rsidRPr="00C22B40">
              <w:rPr>
                <w:rFonts w:eastAsia="Times New Roman"/>
                <w:iCs/>
              </w:rPr>
              <w:t>Nav.</w:t>
            </w:r>
          </w:p>
        </w:tc>
      </w:tr>
      <w:tr w:rsidR="001D4E08" w:rsidRPr="00C22B40" w14:paraId="6D225599" w14:textId="77777777" w:rsidTr="6E05D691">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37706012" w14:textId="77777777" w:rsidR="001D4E08" w:rsidRPr="00C22B40" w:rsidRDefault="001D4E08" w:rsidP="001D4E08">
            <w:pPr>
              <w:contextualSpacing/>
              <w:jc w:val="center"/>
              <w:rPr>
                <w:rFonts w:eastAsia="Times New Roman"/>
                <w:b/>
                <w:bCs/>
                <w:iCs/>
              </w:rPr>
            </w:pPr>
            <w:r w:rsidRPr="00C22B40">
              <w:rPr>
                <w:rFonts w:eastAsia="Times New Roman"/>
                <w:b/>
                <w:bCs/>
                <w:iCs/>
              </w:rPr>
              <w:t>2. tabula</w:t>
            </w:r>
            <w:r w:rsidRPr="00C22B40">
              <w:rPr>
                <w:rFonts w:eastAsia="Times New Roman"/>
                <w:b/>
                <w:bCs/>
                <w:iCs/>
              </w:rPr>
              <w:br/>
              <w:t>Ar tiesību akta projektu izpildītās vai uzņemtās saistības, kas izriet no starptautiskajiem tiesību aktiem vai starptautiskas institūcijas vai organizācijas dokumentiem.</w:t>
            </w:r>
            <w:r w:rsidRPr="00C22B40">
              <w:rPr>
                <w:rFonts w:eastAsia="Times New Roman"/>
                <w:b/>
                <w:bCs/>
                <w:iCs/>
              </w:rPr>
              <w:br/>
              <w:t>Pasākumi šo saistību izpildei</w:t>
            </w:r>
          </w:p>
        </w:tc>
      </w:tr>
      <w:tr w:rsidR="001D4E08" w:rsidRPr="00C22B40" w14:paraId="51DEA398"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93ABE39" w14:textId="77777777" w:rsidR="001D4E08" w:rsidRPr="00C22B40" w:rsidRDefault="001D4E08" w:rsidP="001D4E08">
            <w:pPr>
              <w:contextualSpacing/>
              <w:jc w:val="both"/>
              <w:rPr>
                <w:rFonts w:eastAsia="Times New Roman"/>
                <w:iCs/>
              </w:rPr>
            </w:pPr>
            <w:r w:rsidRPr="00C22B40">
              <w:rPr>
                <w:rFonts w:eastAsia="Times New Roman"/>
                <w:iCs/>
              </w:rPr>
              <w:t>Attiecīgā starptautiskā tiesību akta vai starptautiskas institūcijas vai organizācijas dokumenta (turpmāk – starptautiskais dokuments) datums, numurs un nosaukums</w:t>
            </w:r>
          </w:p>
        </w:tc>
        <w:tc>
          <w:tcPr>
            <w:tcW w:w="4104" w:type="pct"/>
            <w:gridSpan w:val="4"/>
            <w:tcBorders>
              <w:top w:val="outset" w:sz="6" w:space="0" w:color="auto"/>
              <w:left w:val="outset" w:sz="6" w:space="0" w:color="auto"/>
              <w:bottom w:val="outset" w:sz="6" w:space="0" w:color="auto"/>
              <w:right w:val="outset" w:sz="6" w:space="0" w:color="auto"/>
            </w:tcBorders>
            <w:hideMark/>
          </w:tcPr>
          <w:p w14:paraId="3DA0836C" w14:textId="77777777" w:rsidR="001D4E08" w:rsidRPr="00C22B40" w:rsidRDefault="001D4E08" w:rsidP="001D4E08">
            <w:pPr>
              <w:contextualSpacing/>
              <w:jc w:val="both"/>
              <w:rPr>
                <w:rFonts w:eastAsia="Times New Roman"/>
                <w:iCs/>
              </w:rPr>
            </w:pPr>
            <w:r w:rsidRPr="00C22B40">
              <w:rPr>
                <w:rFonts w:eastAsia="Times New Roman"/>
                <w:iCs/>
              </w:rPr>
              <w:t>Projekts šo jomu neskar.</w:t>
            </w:r>
          </w:p>
        </w:tc>
      </w:tr>
      <w:tr w:rsidR="001D4E08" w:rsidRPr="00C22B40" w14:paraId="14E42D8E"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536E47E" w14:textId="77777777" w:rsidR="001D4E08" w:rsidRPr="00C22B40" w:rsidRDefault="001D4E08" w:rsidP="001D4E08">
            <w:pPr>
              <w:contextualSpacing/>
              <w:jc w:val="center"/>
              <w:rPr>
                <w:rFonts w:eastAsia="Times New Roman"/>
                <w:iCs/>
              </w:rPr>
            </w:pPr>
            <w:r w:rsidRPr="00C22B40">
              <w:rPr>
                <w:rFonts w:eastAsia="Times New Roman"/>
                <w:iCs/>
              </w:rPr>
              <w:t>A</w:t>
            </w:r>
          </w:p>
        </w:tc>
        <w:tc>
          <w:tcPr>
            <w:tcW w:w="1441" w:type="pct"/>
            <w:gridSpan w:val="2"/>
            <w:tcBorders>
              <w:top w:val="outset" w:sz="6" w:space="0" w:color="auto"/>
              <w:left w:val="outset" w:sz="6" w:space="0" w:color="auto"/>
              <w:bottom w:val="outset" w:sz="6" w:space="0" w:color="auto"/>
              <w:right w:val="outset" w:sz="6" w:space="0" w:color="auto"/>
            </w:tcBorders>
            <w:vAlign w:val="center"/>
            <w:hideMark/>
          </w:tcPr>
          <w:p w14:paraId="05E8B3A8" w14:textId="77777777" w:rsidR="001D4E08" w:rsidRPr="00C22B40" w:rsidRDefault="001D4E08" w:rsidP="001D4E08">
            <w:pPr>
              <w:contextualSpacing/>
              <w:jc w:val="center"/>
              <w:rPr>
                <w:rFonts w:eastAsia="Times New Roman"/>
                <w:iCs/>
              </w:rPr>
            </w:pPr>
            <w:r w:rsidRPr="00C22B40">
              <w:rPr>
                <w:rFonts w:eastAsia="Times New Roman"/>
                <w:iCs/>
              </w:rPr>
              <w:t>B</w:t>
            </w:r>
          </w:p>
        </w:tc>
        <w:tc>
          <w:tcPr>
            <w:tcW w:w="2647" w:type="pct"/>
            <w:gridSpan w:val="2"/>
            <w:tcBorders>
              <w:top w:val="outset" w:sz="6" w:space="0" w:color="auto"/>
              <w:left w:val="outset" w:sz="6" w:space="0" w:color="auto"/>
              <w:bottom w:val="outset" w:sz="6" w:space="0" w:color="auto"/>
              <w:right w:val="outset" w:sz="6" w:space="0" w:color="auto"/>
            </w:tcBorders>
            <w:vAlign w:val="center"/>
            <w:hideMark/>
          </w:tcPr>
          <w:p w14:paraId="4B40ED80" w14:textId="77777777" w:rsidR="001D4E08" w:rsidRPr="00C22B40" w:rsidRDefault="001D4E08" w:rsidP="001D4E08">
            <w:pPr>
              <w:contextualSpacing/>
              <w:jc w:val="center"/>
              <w:rPr>
                <w:rFonts w:eastAsia="Times New Roman"/>
                <w:iCs/>
              </w:rPr>
            </w:pPr>
            <w:r w:rsidRPr="00C22B40">
              <w:rPr>
                <w:rFonts w:eastAsia="Times New Roman"/>
                <w:iCs/>
              </w:rPr>
              <w:t>C</w:t>
            </w:r>
          </w:p>
        </w:tc>
      </w:tr>
      <w:tr w:rsidR="001D4E08" w:rsidRPr="00C22B40" w14:paraId="2EC6A8F3"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10B46333" w14:textId="77777777" w:rsidR="001D4E08" w:rsidRPr="00C22B40" w:rsidRDefault="001D4E08" w:rsidP="001D4E08">
            <w:pPr>
              <w:contextualSpacing/>
              <w:jc w:val="both"/>
              <w:rPr>
                <w:rFonts w:eastAsia="Times New Roman"/>
                <w:iCs/>
              </w:rPr>
            </w:pPr>
            <w:r w:rsidRPr="00C22B40">
              <w:rPr>
                <w:rFonts w:eastAsia="Times New Roman"/>
                <w:iCs/>
              </w:rPr>
              <w:t>Starptautiskās saistības (pēc būtības), kas izriet no norādītā starptautiskā dokumenta.</w:t>
            </w:r>
            <w:r w:rsidRPr="00C22B40">
              <w:rPr>
                <w:rFonts w:eastAsia="Times New Roman"/>
                <w:iCs/>
              </w:rPr>
              <w:br/>
              <w:t xml:space="preserve">Konkrēti veicamie pasākumi vai uzdevumi, kas </w:t>
            </w:r>
            <w:r w:rsidRPr="00C22B40">
              <w:rPr>
                <w:rFonts w:eastAsia="Times New Roman"/>
                <w:iCs/>
              </w:rPr>
              <w:lastRenderedPageBreak/>
              <w:t>nepieciešami šo starptautisko saistību izpildei</w:t>
            </w:r>
          </w:p>
        </w:tc>
        <w:tc>
          <w:tcPr>
            <w:tcW w:w="1441" w:type="pct"/>
            <w:gridSpan w:val="2"/>
            <w:tcBorders>
              <w:top w:val="outset" w:sz="6" w:space="0" w:color="auto"/>
              <w:left w:val="outset" w:sz="6" w:space="0" w:color="auto"/>
              <w:bottom w:val="outset" w:sz="6" w:space="0" w:color="auto"/>
              <w:right w:val="outset" w:sz="6" w:space="0" w:color="auto"/>
            </w:tcBorders>
            <w:hideMark/>
          </w:tcPr>
          <w:p w14:paraId="734E615C" w14:textId="77777777" w:rsidR="001D4E08" w:rsidRPr="00C22B40" w:rsidRDefault="001D4E08" w:rsidP="001D4E08">
            <w:pPr>
              <w:contextualSpacing/>
              <w:jc w:val="both"/>
              <w:rPr>
                <w:rFonts w:eastAsia="Times New Roman"/>
                <w:iCs/>
              </w:rPr>
            </w:pPr>
            <w:r w:rsidRPr="00C22B40">
              <w:rPr>
                <w:rFonts w:eastAsia="Times New Roman"/>
                <w:iCs/>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647" w:type="pct"/>
            <w:gridSpan w:val="2"/>
            <w:tcBorders>
              <w:top w:val="outset" w:sz="6" w:space="0" w:color="auto"/>
              <w:left w:val="outset" w:sz="6" w:space="0" w:color="auto"/>
              <w:bottom w:val="outset" w:sz="6" w:space="0" w:color="auto"/>
              <w:right w:val="outset" w:sz="6" w:space="0" w:color="auto"/>
            </w:tcBorders>
            <w:hideMark/>
          </w:tcPr>
          <w:p w14:paraId="20F9EB5A" w14:textId="77777777" w:rsidR="001D4E08" w:rsidRPr="00C22B40" w:rsidRDefault="001D4E08" w:rsidP="001D4E08">
            <w:pPr>
              <w:contextualSpacing/>
              <w:jc w:val="both"/>
              <w:rPr>
                <w:rFonts w:eastAsia="Times New Roman"/>
                <w:iCs/>
              </w:rPr>
            </w:pPr>
            <w:r w:rsidRPr="00C22B40">
              <w:rPr>
                <w:rFonts w:eastAsia="Times New Roman"/>
                <w:iCs/>
              </w:rPr>
              <w:t>Informācija par to, vai starptautiskās saistības, kas minētas šīs tabulas A ailē, tiek izpildītas pilnībā vai daļēji.</w:t>
            </w:r>
            <w:r w:rsidRPr="00C22B40">
              <w:rPr>
                <w:rFonts w:eastAsia="Times New Roman"/>
                <w:iCs/>
              </w:rPr>
              <w:br/>
              <w:t>Ja attiecīgās starptautiskās saistības tiek izpildītas daļēji, sniedz skaidrojumu, kā arī precīzi norāda, kad un kādā veidā starptautiskās saistības tiks izpildītas pilnībā.</w:t>
            </w:r>
            <w:r w:rsidRPr="00C22B40">
              <w:rPr>
                <w:rFonts w:eastAsia="Times New Roman"/>
                <w:iCs/>
              </w:rPr>
              <w:br/>
              <w:t>Norāda institūciju, kas ir atbildīga par šo saistību izpildi pilnībā</w:t>
            </w:r>
          </w:p>
        </w:tc>
      </w:tr>
      <w:tr w:rsidR="001D4E08" w:rsidRPr="00C22B40" w14:paraId="4BED83DC" w14:textId="77777777" w:rsidTr="001D4E08">
        <w:trPr>
          <w:tblCellSpacing w:w="15" w:type="dxa"/>
        </w:trPr>
        <w:tc>
          <w:tcPr>
            <w:tcW w:w="850" w:type="pct"/>
            <w:tcBorders>
              <w:top w:val="outset" w:sz="6" w:space="0" w:color="auto"/>
              <w:left w:val="outset" w:sz="6" w:space="0" w:color="auto"/>
              <w:bottom w:val="outset" w:sz="6" w:space="0" w:color="auto"/>
              <w:right w:val="outset" w:sz="6" w:space="0" w:color="auto"/>
            </w:tcBorders>
          </w:tcPr>
          <w:p w14:paraId="45CCD99D" w14:textId="32375007" w:rsidR="001D4E08" w:rsidRPr="00C22B40" w:rsidRDefault="001D4E08" w:rsidP="001D4E08">
            <w:pPr>
              <w:contextualSpacing/>
              <w:jc w:val="both"/>
              <w:rPr>
                <w:rFonts w:eastAsia="Times New Roman"/>
                <w:iCs/>
              </w:rPr>
            </w:pPr>
            <w:r w:rsidRPr="00C22B40">
              <w:rPr>
                <w:rFonts w:eastAsia="Times New Roman"/>
                <w:iCs/>
              </w:rPr>
              <w:t>Iekļauj informāciju atbilstoši instrukcijas 58.1. apakšpunktam</w:t>
            </w:r>
            <w:r w:rsidRPr="00C22B40">
              <w:rPr>
                <w:rFonts w:eastAsia="Times New Roman"/>
                <w:iCs/>
              </w:rPr>
              <w:tab/>
            </w:r>
          </w:p>
        </w:tc>
        <w:tc>
          <w:tcPr>
            <w:tcW w:w="1441" w:type="pct"/>
            <w:gridSpan w:val="2"/>
            <w:tcBorders>
              <w:top w:val="outset" w:sz="6" w:space="0" w:color="auto"/>
              <w:left w:val="outset" w:sz="6" w:space="0" w:color="auto"/>
              <w:bottom w:val="outset" w:sz="6" w:space="0" w:color="auto"/>
              <w:right w:val="outset" w:sz="6" w:space="0" w:color="auto"/>
            </w:tcBorders>
          </w:tcPr>
          <w:p w14:paraId="22149E19" w14:textId="5000334B" w:rsidR="001D4E08" w:rsidRPr="00C22B40" w:rsidRDefault="001D4E08" w:rsidP="001D4E08">
            <w:pPr>
              <w:contextualSpacing/>
              <w:jc w:val="both"/>
              <w:rPr>
                <w:rFonts w:eastAsia="Times New Roman"/>
                <w:iCs/>
              </w:rPr>
            </w:pPr>
            <w:r w:rsidRPr="00C22B40">
              <w:rPr>
                <w:rFonts w:eastAsia="Times New Roman"/>
                <w:iCs/>
              </w:rPr>
              <w:t>Nav.</w:t>
            </w:r>
          </w:p>
        </w:tc>
        <w:tc>
          <w:tcPr>
            <w:tcW w:w="2647" w:type="pct"/>
            <w:gridSpan w:val="2"/>
            <w:tcBorders>
              <w:top w:val="outset" w:sz="6" w:space="0" w:color="auto"/>
              <w:left w:val="outset" w:sz="6" w:space="0" w:color="auto"/>
              <w:bottom w:val="outset" w:sz="6" w:space="0" w:color="auto"/>
              <w:right w:val="outset" w:sz="6" w:space="0" w:color="auto"/>
            </w:tcBorders>
          </w:tcPr>
          <w:p w14:paraId="5EC52371" w14:textId="1FEDE40B" w:rsidR="001D4E08" w:rsidRPr="00C22B40" w:rsidRDefault="001D4E08" w:rsidP="001D4E08">
            <w:pPr>
              <w:contextualSpacing/>
              <w:jc w:val="both"/>
              <w:rPr>
                <w:rFonts w:eastAsia="Times New Roman"/>
                <w:iCs/>
              </w:rPr>
            </w:pPr>
            <w:r w:rsidRPr="00C22B40">
              <w:rPr>
                <w:rFonts w:eastAsia="Times New Roman"/>
                <w:iCs/>
              </w:rPr>
              <w:t>Nav.</w:t>
            </w:r>
          </w:p>
        </w:tc>
      </w:tr>
      <w:tr w:rsidR="001D4E08" w:rsidRPr="00C22B40" w14:paraId="7578DD8F"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41A4B88E" w14:textId="77777777" w:rsidR="001D4E08" w:rsidRPr="00C22B40" w:rsidRDefault="001D4E08" w:rsidP="001D4E08">
            <w:pPr>
              <w:contextualSpacing/>
              <w:jc w:val="both"/>
              <w:rPr>
                <w:rFonts w:eastAsia="Times New Roman"/>
                <w:iCs/>
              </w:rPr>
            </w:pPr>
            <w:r w:rsidRPr="00C22B40">
              <w:rPr>
                <w:rFonts w:eastAsia="Times New Roman"/>
                <w:iCs/>
              </w:rPr>
              <w:t>Vai starptautiskajā dokumentā paredzētās saistības nav pretrunā ar jau esošajām Latvijas Republikas starptautiskajām saistībām</w:t>
            </w:r>
          </w:p>
        </w:tc>
        <w:tc>
          <w:tcPr>
            <w:tcW w:w="4104" w:type="pct"/>
            <w:gridSpan w:val="4"/>
            <w:tcBorders>
              <w:top w:val="outset" w:sz="6" w:space="0" w:color="auto"/>
              <w:left w:val="outset" w:sz="6" w:space="0" w:color="auto"/>
              <w:bottom w:val="outset" w:sz="6" w:space="0" w:color="auto"/>
              <w:right w:val="outset" w:sz="6" w:space="0" w:color="auto"/>
            </w:tcBorders>
          </w:tcPr>
          <w:p w14:paraId="6748F8AC" w14:textId="77777777" w:rsidR="001D4E08" w:rsidRPr="00C22B40" w:rsidRDefault="001D4E08" w:rsidP="001D4E08">
            <w:pPr>
              <w:contextualSpacing/>
              <w:jc w:val="both"/>
              <w:rPr>
                <w:rFonts w:eastAsia="Times New Roman"/>
                <w:iCs/>
              </w:rPr>
            </w:pPr>
            <w:r w:rsidRPr="00C22B40">
              <w:rPr>
                <w:rFonts w:eastAsia="Times New Roman"/>
                <w:iCs/>
              </w:rPr>
              <w:t>Projekts šo jomu neskar.</w:t>
            </w:r>
          </w:p>
        </w:tc>
      </w:tr>
      <w:tr w:rsidR="001D4E08" w:rsidRPr="00C22B40" w14:paraId="291D41DE" w14:textId="77777777" w:rsidTr="00582A08">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38D8B98D" w14:textId="77777777" w:rsidR="001D4E08" w:rsidRPr="00C22B40" w:rsidRDefault="001D4E08" w:rsidP="001D4E08">
            <w:pPr>
              <w:contextualSpacing/>
              <w:jc w:val="both"/>
              <w:rPr>
                <w:rFonts w:eastAsia="Times New Roman"/>
                <w:iCs/>
              </w:rPr>
            </w:pPr>
            <w:r w:rsidRPr="00C22B40">
              <w:rPr>
                <w:rFonts w:eastAsia="Times New Roman"/>
                <w:iCs/>
              </w:rPr>
              <w:t>Cita informācija</w:t>
            </w:r>
          </w:p>
        </w:tc>
        <w:tc>
          <w:tcPr>
            <w:tcW w:w="4104" w:type="pct"/>
            <w:gridSpan w:val="4"/>
            <w:tcBorders>
              <w:top w:val="outset" w:sz="6" w:space="0" w:color="auto"/>
              <w:left w:val="outset" w:sz="6" w:space="0" w:color="auto"/>
              <w:bottom w:val="outset" w:sz="6" w:space="0" w:color="auto"/>
              <w:right w:val="outset" w:sz="6" w:space="0" w:color="auto"/>
            </w:tcBorders>
            <w:hideMark/>
          </w:tcPr>
          <w:p w14:paraId="6D5320C6" w14:textId="77777777" w:rsidR="001D4E08" w:rsidRPr="00C22B40" w:rsidRDefault="001D4E08" w:rsidP="001D4E08">
            <w:pPr>
              <w:contextualSpacing/>
              <w:jc w:val="both"/>
              <w:rPr>
                <w:rFonts w:eastAsia="Times New Roman"/>
                <w:iCs/>
              </w:rPr>
            </w:pPr>
            <w:r w:rsidRPr="00C22B40">
              <w:rPr>
                <w:rFonts w:eastAsia="Times New Roman"/>
                <w:iCs/>
              </w:rPr>
              <w:t>Nav.</w:t>
            </w:r>
          </w:p>
        </w:tc>
      </w:tr>
    </w:tbl>
    <w:p w14:paraId="5BA7E886" w14:textId="77777777" w:rsidR="00231D1F" w:rsidRPr="00C22B40" w:rsidRDefault="00231D1F" w:rsidP="00665BA3">
      <w:pPr>
        <w:contextualSpacing/>
        <w:jc w:val="both"/>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right w:w="30" w:type="dxa"/>
        </w:tblCellMar>
        <w:tblLook w:val="04A0" w:firstRow="1" w:lastRow="0" w:firstColumn="1" w:lastColumn="0" w:noHBand="0" w:noVBand="1"/>
      </w:tblPr>
      <w:tblGrid>
        <w:gridCol w:w="444"/>
        <w:gridCol w:w="3451"/>
        <w:gridCol w:w="5868"/>
      </w:tblGrid>
      <w:tr w:rsidR="00231D1F" w:rsidRPr="00C22B40" w14:paraId="61F236AC" w14:textId="77777777" w:rsidTr="00784F39">
        <w:trPr>
          <w:tblCellSpacing w:w="15" w:type="dxa"/>
        </w:trPr>
        <w:tc>
          <w:tcPr>
            <w:tcW w:w="9703" w:type="dxa"/>
            <w:gridSpan w:val="3"/>
            <w:tcBorders>
              <w:top w:val="outset" w:sz="6" w:space="0" w:color="auto"/>
              <w:left w:val="outset" w:sz="6" w:space="0" w:color="auto"/>
              <w:bottom w:val="outset" w:sz="6" w:space="0" w:color="auto"/>
              <w:right w:val="outset" w:sz="6" w:space="0" w:color="auto"/>
            </w:tcBorders>
            <w:vAlign w:val="center"/>
            <w:hideMark/>
          </w:tcPr>
          <w:p w14:paraId="53904D4C" w14:textId="77777777" w:rsidR="00231D1F" w:rsidRPr="00C22B40" w:rsidRDefault="00231D1F" w:rsidP="00E4625D">
            <w:pPr>
              <w:contextualSpacing/>
              <w:jc w:val="center"/>
              <w:rPr>
                <w:rFonts w:eastAsia="Times New Roman"/>
                <w:b/>
                <w:bCs/>
                <w:iCs/>
              </w:rPr>
            </w:pPr>
            <w:r w:rsidRPr="00C22B40">
              <w:rPr>
                <w:rFonts w:eastAsia="Times New Roman"/>
                <w:b/>
                <w:bCs/>
                <w:iCs/>
              </w:rPr>
              <w:t>VI. Sabiedrības līdzdalība un komunikācijas aktivitātes</w:t>
            </w:r>
          </w:p>
        </w:tc>
      </w:tr>
      <w:tr w:rsidR="00966583" w:rsidRPr="00C22B40" w14:paraId="6EBD8DB0" w14:textId="77777777" w:rsidTr="00784F39">
        <w:trPr>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24284B10" w14:textId="77777777" w:rsidR="00966583" w:rsidRPr="00C22B40" w:rsidRDefault="00966583" w:rsidP="00966583">
            <w:pPr>
              <w:contextualSpacing/>
              <w:jc w:val="both"/>
              <w:rPr>
                <w:rFonts w:eastAsia="Times New Roman"/>
                <w:iCs/>
              </w:rPr>
            </w:pPr>
            <w:r w:rsidRPr="00C22B40">
              <w:rPr>
                <w:rFonts w:eastAsia="Times New Roman"/>
                <w:iCs/>
              </w:rPr>
              <w:t>1.</w:t>
            </w:r>
          </w:p>
        </w:tc>
        <w:tc>
          <w:tcPr>
            <w:tcW w:w="3421" w:type="dxa"/>
            <w:tcBorders>
              <w:top w:val="outset" w:sz="6" w:space="0" w:color="auto"/>
              <w:left w:val="outset" w:sz="6" w:space="0" w:color="auto"/>
              <w:bottom w:val="outset" w:sz="6" w:space="0" w:color="auto"/>
              <w:right w:val="outset" w:sz="6" w:space="0" w:color="auto"/>
            </w:tcBorders>
            <w:hideMark/>
          </w:tcPr>
          <w:p w14:paraId="38D471D7" w14:textId="77777777" w:rsidR="00966583" w:rsidRPr="00C22B40" w:rsidRDefault="00966583" w:rsidP="00966583">
            <w:pPr>
              <w:contextualSpacing/>
              <w:jc w:val="both"/>
              <w:rPr>
                <w:rFonts w:eastAsia="Times New Roman"/>
                <w:iCs/>
              </w:rPr>
            </w:pPr>
            <w:r w:rsidRPr="00C22B40">
              <w:rPr>
                <w:rFonts w:eastAsia="Times New Roman"/>
                <w:iCs/>
              </w:rPr>
              <w:t>Plānotās sabiedrības līdzdalības un komunikācijas aktivitātes saistībā ar projektu</w:t>
            </w:r>
          </w:p>
        </w:tc>
        <w:tc>
          <w:tcPr>
            <w:tcW w:w="5823" w:type="dxa"/>
            <w:tcBorders>
              <w:top w:val="outset" w:sz="6" w:space="0" w:color="auto"/>
              <w:left w:val="outset" w:sz="6" w:space="0" w:color="auto"/>
              <w:bottom w:val="outset" w:sz="6" w:space="0" w:color="auto"/>
              <w:right w:val="outset" w:sz="6" w:space="0" w:color="auto"/>
            </w:tcBorders>
          </w:tcPr>
          <w:p w14:paraId="49201474" w14:textId="4FF950EB" w:rsidR="00966583" w:rsidRPr="00C22B40" w:rsidRDefault="00EF0933">
            <w:pPr>
              <w:contextualSpacing/>
              <w:jc w:val="both"/>
            </w:pPr>
            <w:r w:rsidRPr="00C22B40">
              <w:rPr>
                <w:color w:val="000000" w:themeColor="text1"/>
              </w:rPr>
              <w:t>Sabiedrības līdzdalība Projekta izstrādē īstenota atbilstoši Ministru kabineta 2009.</w:t>
            </w:r>
            <w:r w:rsidR="0093075B" w:rsidRPr="00C22B40">
              <w:rPr>
                <w:color w:val="000000" w:themeColor="text1"/>
              </w:rPr>
              <w:t xml:space="preserve"> </w:t>
            </w:r>
            <w:r w:rsidRPr="00C22B40">
              <w:rPr>
                <w:color w:val="000000" w:themeColor="text1"/>
              </w:rPr>
              <w:t>gada 25.</w:t>
            </w:r>
            <w:r w:rsidR="0093075B" w:rsidRPr="00C22B40">
              <w:rPr>
                <w:color w:val="000000" w:themeColor="text1"/>
              </w:rPr>
              <w:t xml:space="preserve"> </w:t>
            </w:r>
            <w:r w:rsidRPr="00C22B40">
              <w:rPr>
                <w:color w:val="000000" w:themeColor="text1"/>
              </w:rPr>
              <w:t>augusta noteikumiem Nr.</w:t>
            </w:r>
            <w:r w:rsidR="0093075B" w:rsidRPr="00C22B40">
              <w:rPr>
                <w:color w:val="000000" w:themeColor="text1"/>
              </w:rPr>
              <w:t xml:space="preserve"> </w:t>
            </w:r>
            <w:r w:rsidRPr="00C22B40">
              <w:rPr>
                <w:color w:val="000000" w:themeColor="text1"/>
              </w:rPr>
              <w:t>970 “Sabiedrības līdzdalības kārtība attīstības plānošanas procesā”</w:t>
            </w:r>
            <w:r w:rsidR="0093075B" w:rsidRPr="00C22B40">
              <w:rPr>
                <w:color w:val="000000" w:themeColor="text1"/>
              </w:rPr>
              <w:t xml:space="preserve"> </w:t>
            </w:r>
            <w:r w:rsidRPr="00C22B40">
              <w:rPr>
                <w:color w:val="000000" w:themeColor="text1"/>
              </w:rPr>
              <w:t>5. punktā 7.4.</w:t>
            </w:r>
            <w:r w:rsidRPr="00C22B40">
              <w:rPr>
                <w:color w:val="000000" w:themeColor="text1"/>
                <w:vertAlign w:val="superscript"/>
              </w:rPr>
              <w:t xml:space="preserve">1 </w:t>
            </w:r>
            <w:r w:rsidRPr="00C22B40">
              <w:rPr>
                <w:color w:val="000000" w:themeColor="text1"/>
              </w:rPr>
              <w:t>apakšpunktā, proti, sabiedrības pārstāvjiem tika dota iespēja rakstiski sniegt viedokli par Projektu tā izstrādes stadijā.</w:t>
            </w:r>
          </w:p>
        </w:tc>
      </w:tr>
      <w:tr w:rsidR="00966583" w:rsidRPr="00C22B40" w14:paraId="77AB05E6" w14:textId="77777777" w:rsidTr="00784F39">
        <w:trPr>
          <w:trHeight w:val="374"/>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8F19A30" w14:textId="77777777" w:rsidR="00966583" w:rsidRPr="00C22B40" w:rsidRDefault="00966583" w:rsidP="00966583">
            <w:pPr>
              <w:contextualSpacing/>
              <w:jc w:val="both"/>
              <w:rPr>
                <w:rFonts w:eastAsia="Times New Roman"/>
                <w:iCs/>
              </w:rPr>
            </w:pPr>
            <w:r w:rsidRPr="00C22B40">
              <w:rPr>
                <w:rFonts w:eastAsia="Times New Roman"/>
                <w:iCs/>
              </w:rPr>
              <w:t>2.</w:t>
            </w:r>
          </w:p>
        </w:tc>
        <w:tc>
          <w:tcPr>
            <w:tcW w:w="3421" w:type="dxa"/>
            <w:tcBorders>
              <w:top w:val="outset" w:sz="6" w:space="0" w:color="auto"/>
              <w:left w:val="outset" w:sz="6" w:space="0" w:color="auto"/>
              <w:bottom w:val="outset" w:sz="6" w:space="0" w:color="auto"/>
              <w:right w:val="outset" w:sz="6" w:space="0" w:color="auto"/>
            </w:tcBorders>
            <w:hideMark/>
          </w:tcPr>
          <w:p w14:paraId="67B50A03" w14:textId="77777777" w:rsidR="00966583" w:rsidRPr="00C22B40" w:rsidRDefault="00966583" w:rsidP="00966583">
            <w:pPr>
              <w:contextualSpacing/>
              <w:jc w:val="both"/>
              <w:rPr>
                <w:rFonts w:eastAsia="Times New Roman"/>
                <w:iCs/>
              </w:rPr>
            </w:pPr>
            <w:r w:rsidRPr="00C22B40">
              <w:rPr>
                <w:rFonts w:eastAsia="Times New Roman"/>
                <w:iCs/>
              </w:rPr>
              <w:t>Sabiedrības līdzdalība projekta izstrādē</w:t>
            </w:r>
          </w:p>
        </w:tc>
        <w:tc>
          <w:tcPr>
            <w:tcW w:w="5823" w:type="dxa"/>
            <w:tcBorders>
              <w:top w:val="outset" w:sz="6" w:space="0" w:color="auto"/>
              <w:left w:val="outset" w:sz="6" w:space="0" w:color="auto"/>
              <w:bottom w:val="outset" w:sz="6" w:space="0" w:color="auto"/>
              <w:right w:val="outset" w:sz="6" w:space="0" w:color="auto"/>
            </w:tcBorders>
          </w:tcPr>
          <w:p w14:paraId="058478D3" w14:textId="0ECB55E6" w:rsidR="00966583" w:rsidRPr="00C22B40" w:rsidRDefault="00966583" w:rsidP="00966583">
            <w:pPr>
              <w:contextualSpacing/>
              <w:jc w:val="both"/>
              <w:rPr>
                <w:rFonts w:eastAsia="Times New Roman"/>
                <w:iCs/>
              </w:rPr>
            </w:pPr>
            <w:r w:rsidRPr="00C22B40">
              <w:rPr>
                <w:rFonts w:eastAsia="Times New Roman"/>
                <w:iCs/>
              </w:rPr>
              <w:t>Projekts 2020. gada 27. jūlijā tika ievietots:</w:t>
            </w:r>
          </w:p>
          <w:p w14:paraId="29AB08CF" w14:textId="77777777" w:rsidR="00EC57A7" w:rsidRPr="00C22B40" w:rsidRDefault="00EC57A7" w:rsidP="00966583">
            <w:pPr>
              <w:contextualSpacing/>
              <w:jc w:val="both"/>
              <w:rPr>
                <w:rFonts w:eastAsia="Times New Roman"/>
                <w:iCs/>
              </w:rPr>
            </w:pPr>
          </w:p>
          <w:p w14:paraId="35488450" w14:textId="4511ECA3" w:rsidR="00966583" w:rsidRPr="00C22B40" w:rsidRDefault="00966583" w:rsidP="00966583">
            <w:pPr>
              <w:contextualSpacing/>
              <w:jc w:val="both"/>
              <w:rPr>
                <w:rFonts w:eastAsia="Times New Roman"/>
                <w:iCs/>
              </w:rPr>
            </w:pPr>
            <w:r w:rsidRPr="00C22B40">
              <w:rPr>
                <w:rFonts w:eastAsia="Times New Roman"/>
                <w:iCs/>
              </w:rPr>
              <w:t>1) Ekonomikas ministrijas tīmekļvietnē sadaļā “Sabiedrības līdzdalība” – “Diskusiju dokumenti”</w:t>
            </w:r>
            <w:r w:rsidR="00A07376" w:rsidRPr="00C22B40">
              <w:rPr>
                <w:rFonts w:eastAsia="Times New Roman"/>
                <w:iCs/>
              </w:rPr>
              <w:t xml:space="preserve"> </w:t>
            </w:r>
            <w:hyperlink r:id="rId11" w:history="1">
              <w:r w:rsidR="00A07376" w:rsidRPr="00C22B40">
                <w:rPr>
                  <w:rStyle w:val="Hyperlink"/>
                  <w:rFonts w:eastAsia="Times New Roman"/>
                  <w:iCs/>
                </w:rPr>
                <w:t>https://www.em.gov.lv/lv/Ministrija/sabiedribas_lidzdaliba/diskusiju_dokumenti/</w:t>
              </w:r>
            </w:hyperlink>
            <w:r w:rsidR="00A07376" w:rsidRPr="00C22B40">
              <w:rPr>
                <w:rFonts w:eastAsia="Times New Roman"/>
                <w:iCs/>
              </w:rPr>
              <w:t xml:space="preserve"> </w:t>
            </w:r>
          </w:p>
          <w:p w14:paraId="274E088E" w14:textId="2D3B0CB0" w:rsidR="00966583" w:rsidRPr="00C22B40" w:rsidRDefault="00966583" w:rsidP="00966583">
            <w:pPr>
              <w:contextualSpacing/>
              <w:jc w:val="both"/>
              <w:rPr>
                <w:rFonts w:eastAsia="Times New Roman"/>
                <w:iCs/>
              </w:rPr>
            </w:pPr>
            <w:r w:rsidRPr="00C22B40">
              <w:rPr>
                <w:rFonts w:eastAsia="Times New Roman"/>
                <w:iCs/>
              </w:rPr>
              <w:t>2) Ministru kabineta tīmekļvietnē sadaļa “Sabiedrības līdzdalība” – “Ministru kabineta diskusiju dokumenti”</w:t>
            </w:r>
            <w:r w:rsidR="00A07376" w:rsidRPr="00C22B40">
              <w:rPr>
                <w:rFonts w:eastAsia="Times New Roman"/>
                <w:iCs/>
              </w:rPr>
              <w:t xml:space="preserve"> </w:t>
            </w:r>
            <w:hyperlink r:id="rId12" w:history="1">
              <w:r w:rsidR="00A07376" w:rsidRPr="00C22B40">
                <w:rPr>
                  <w:rStyle w:val="Hyperlink"/>
                  <w:rFonts w:eastAsia="Times New Roman"/>
                  <w:iCs/>
                </w:rPr>
                <w:t>https://www.mk.gov.lv/lv/content/ministru-kabineta-diskusiju-dokumenti</w:t>
              </w:r>
            </w:hyperlink>
            <w:r w:rsidR="00A07376" w:rsidRPr="00C22B40">
              <w:rPr>
                <w:rFonts w:eastAsia="Times New Roman"/>
                <w:iCs/>
              </w:rPr>
              <w:t xml:space="preserve"> </w:t>
            </w:r>
          </w:p>
        </w:tc>
      </w:tr>
      <w:tr w:rsidR="00966583" w:rsidRPr="00C22B40" w14:paraId="76A39B2D" w14:textId="77777777" w:rsidTr="00784F39">
        <w:trPr>
          <w:trHeight w:val="374"/>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70E5258" w14:textId="77777777" w:rsidR="00966583" w:rsidRPr="00C22B40" w:rsidRDefault="00966583" w:rsidP="00966583">
            <w:pPr>
              <w:contextualSpacing/>
              <w:jc w:val="both"/>
              <w:rPr>
                <w:rFonts w:eastAsia="Times New Roman"/>
                <w:iCs/>
              </w:rPr>
            </w:pPr>
            <w:r w:rsidRPr="00C22B40">
              <w:rPr>
                <w:rFonts w:eastAsia="Times New Roman"/>
                <w:iCs/>
              </w:rPr>
              <w:t>3.</w:t>
            </w:r>
          </w:p>
        </w:tc>
        <w:tc>
          <w:tcPr>
            <w:tcW w:w="3421" w:type="dxa"/>
            <w:tcBorders>
              <w:top w:val="outset" w:sz="6" w:space="0" w:color="auto"/>
              <w:left w:val="outset" w:sz="6" w:space="0" w:color="auto"/>
              <w:bottom w:val="outset" w:sz="6" w:space="0" w:color="auto"/>
              <w:right w:val="outset" w:sz="6" w:space="0" w:color="auto"/>
            </w:tcBorders>
            <w:hideMark/>
          </w:tcPr>
          <w:p w14:paraId="7B79FBAB" w14:textId="77777777" w:rsidR="00966583" w:rsidRPr="00C22B40" w:rsidRDefault="00966583" w:rsidP="00966583">
            <w:pPr>
              <w:contextualSpacing/>
              <w:jc w:val="both"/>
              <w:rPr>
                <w:rFonts w:eastAsia="Times New Roman"/>
                <w:iCs/>
              </w:rPr>
            </w:pPr>
            <w:r w:rsidRPr="00C22B40">
              <w:rPr>
                <w:rFonts w:eastAsia="Times New Roman"/>
                <w:iCs/>
              </w:rPr>
              <w:t>Sabiedrības līdzdalības rezultāti</w:t>
            </w:r>
          </w:p>
        </w:tc>
        <w:tc>
          <w:tcPr>
            <w:tcW w:w="5823" w:type="dxa"/>
            <w:tcBorders>
              <w:top w:val="outset" w:sz="6" w:space="0" w:color="auto"/>
              <w:left w:val="outset" w:sz="6" w:space="0" w:color="auto"/>
              <w:bottom w:val="outset" w:sz="6" w:space="0" w:color="auto"/>
              <w:right w:val="outset" w:sz="6" w:space="0" w:color="auto"/>
            </w:tcBorders>
            <w:hideMark/>
          </w:tcPr>
          <w:p w14:paraId="11B8B926" w14:textId="28AD4DD9" w:rsidR="00966583" w:rsidRPr="00C22B40" w:rsidRDefault="00AC08C6" w:rsidP="00966583">
            <w:pPr>
              <w:contextualSpacing/>
              <w:jc w:val="both"/>
              <w:rPr>
                <w:rFonts w:eastAsia="Times New Roman"/>
                <w:iCs/>
              </w:rPr>
            </w:pPr>
            <w:r w:rsidRPr="00C22B40">
              <w:t xml:space="preserve">Komentāri, priekšlikumi nav saņemti. </w:t>
            </w:r>
          </w:p>
        </w:tc>
      </w:tr>
      <w:tr w:rsidR="00966583" w:rsidRPr="00C22B40" w14:paraId="281207A3" w14:textId="77777777" w:rsidTr="00784F39">
        <w:trPr>
          <w:trHeight w:val="579"/>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D850C46" w14:textId="77777777" w:rsidR="00966583" w:rsidRPr="00C22B40" w:rsidRDefault="00966583" w:rsidP="00966583">
            <w:pPr>
              <w:contextualSpacing/>
              <w:jc w:val="both"/>
              <w:rPr>
                <w:rFonts w:eastAsia="Times New Roman"/>
                <w:iCs/>
              </w:rPr>
            </w:pPr>
            <w:r w:rsidRPr="00C22B40">
              <w:rPr>
                <w:rFonts w:eastAsia="Times New Roman"/>
                <w:iCs/>
              </w:rPr>
              <w:t>4.</w:t>
            </w:r>
          </w:p>
        </w:tc>
        <w:tc>
          <w:tcPr>
            <w:tcW w:w="3421" w:type="dxa"/>
            <w:tcBorders>
              <w:top w:val="outset" w:sz="6" w:space="0" w:color="auto"/>
              <w:left w:val="outset" w:sz="6" w:space="0" w:color="auto"/>
              <w:bottom w:val="outset" w:sz="6" w:space="0" w:color="auto"/>
              <w:right w:val="outset" w:sz="6" w:space="0" w:color="auto"/>
            </w:tcBorders>
            <w:hideMark/>
          </w:tcPr>
          <w:p w14:paraId="7434CE3D" w14:textId="77777777" w:rsidR="00966583" w:rsidRPr="00C22B40" w:rsidRDefault="00966583" w:rsidP="00966583">
            <w:pPr>
              <w:contextualSpacing/>
              <w:jc w:val="both"/>
              <w:rPr>
                <w:rFonts w:eastAsia="Times New Roman"/>
                <w:iCs/>
              </w:rPr>
            </w:pPr>
            <w:r w:rsidRPr="00C22B40">
              <w:rPr>
                <w:rFonts w:eastAsia="Times New Roman"/>
                <w:iCs/>
              </w:rPr>
              <w:t>Cita informācija</w:t>
            </w:r>
          </w:p>
        </w:tc>
        <w:tc>
          <w:tcPr>
            <w:tcW w:w="5823" w:type="dxa"/>
            <w:tcBorders>
              <w:top w:val="outset" w:sz="6" w:space="0" w:color="auto"/>
              <w:left w:val="outset" w:sz="6" w:space="0" w:color="auto"/>
              <w:bottom w:val="outset" w:sz="6" w:space="0" w:color="auto"/>
              <w:right w:val="outset" w:sz="6" w:space="0" w:color="auto"/>
            </w:tcBorders>
            <w:hideMark/>
          </w:tcPr>
          <w:p w14:paraId="28D90142" w14:textId="1C1706DD" w:rsidR="00966583" w:rsidRPr="00C22B40" w:rsidRDefault="00966583" w:rsidP="00966583">
            <w:pPr>
              <w:contextualSpacing/>
              <w:jc w:val="both"/>
              <w:rPr>
                <w:rFonts w:eastAsia="Times New Roman"/>
                <w:iCs/>
              </w:rPr>
            </w:pPr>
            <w:r w:rsidRPr="00C22B40">
              <w:rPr>
                <w:rFonts w:eastAsia="Times New Roman"/>
                <w:iCs/>
              </w:rPr>
              <w:t>Sabiedrību pēc projekta pieņemšanas informēs ar publikāciju oficiālā izdevumā “Latvijas Vēstnesis”, kā arī to ievietos bezmaksas normatīvo aktu datu bāzē </w:t>
            </w:r>
            <w:hyperlink r:id="rId13" w:history="1">
              <w:r w:rsidRPr="00C22B40">
                <w:rPr>
                  <w:rStyle w:val="Hyperlink"/>
                  <w:rFonts w:eastAsia="Times New Roman"/>
                </w:rPr>
                <w:t>www.likumi.lv</w:t>
              </w:r>
            </w:hyperlink>
            <w:r w:rsidRPr="00C22B40">
              <w:rPr>
                <w:rFonts w:eastAsia="Times New Roman"/>
                <w:iCs/>
              </w:rPr>
              <w:t xml:space="preserve">. </w:t>
            </w:r>
          </w:p>
        </w:tc>
      </w:tr>
    </w:tbl>
    <w:p w14:paraId="56BBB6B4" w14:textId="77777777" w:rsidR="00231D1F" w:rsidRPr="00C22B40" w:rsidRDefault="00231D1F" w:rsidP="00665BA3">
      <w:pPr>
        <w:contextualSpacing/>
        <w:jc w:val="both"/>
        <w:rPr>
          <w:rFonts w:eastAsia="Times New Roman"/>
          <w:iCs/>
        </w:rPr>
      </w:pPr>
      <w:r w:rsidRPr="00C22B40">
        <w:rPr>
          <w:rFonts w:eastAsia="Times New Roman"/>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366"/>
        <w:gridCol w:w="5869"/>
      </w:tblGrid>
      <w:tr w:rsidR="00231D1F" w:rsidRPr="00C22B40" w14:paraId="59AEEBDD" w14:textId="77777777" w:rsidTr="5AF8AB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DD5C6" w14:textId="77777777" w:rsidR="00231D1F" w:rsidRPr="00C22B40" w:rsidRDefault="00231D1F" w:rsidP="00E4625D">
            <w:pPr>
              <w:contextualSpacing/>
              <w:jc w:val="center"/>
              <w:rPr>
                <w:rFonts w:eastAsia="Times New Roman"/>
                <w:b/>
                <w:bCs/>
                <w:iCs/>
              </w:rPr>
            </w:pPr>
            <w:r w:rsidRPr="00C22B40">
              <w:rPr>
                <w:rFonts w:eastAsia="Times New Roman"/>
                <w:b/>
                <w:bCs/>
                <w:iCs/>
              </w:rPr>
              <w:t>VII. Tiesību akta projekta izpildes nodrošināšana un tās ietekme uz institūcijām</w:t>
            </w:r>
          </w:p>
        </w:tc>
      </w:tr>
      <w:tr w:rsidR="00231D1F" w:rsidRPr="00C22B40" w14:paraId="2CD12DA0"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9B5C72" w14:textId="77777777" w:rsidR="00231D1F" w:rsidRPr="00C22B40" w:rsidRDefault="00231D1F" w:rsidP="00665BA3">
            <w:pPr>
              <w:contextualSpacing/>
              <w:jc w:val="both"/>
              <w:rPr>
                <w:rFonts w:eastAsia="Times New Roman"/>
                <w:iCs/>
              </w:rPr>
            </w:pPr>
            <w:r w:rsidRPr="00C22B40">
              <w:rPr>
                <w:rFonts w:eastAsia="Times New Roman"/>
                <w:iCs/>
              </w:rPr>
              <w:lastRenderedPageBreak/>
              <w:t>1.</w:t>
            </w:r>
          </w:p>
        </w:tc>
        <w:tc>
          <w:tcPr>
            <w:tcW w:w="1709" w:type="pct"/>
            <w:tcBorders>
              <w:top w:val="outset" w:sz="6" w:space="0" w:color="auto"/>
              <w:left w:val="outset" w:sz="6" w:space="0" w:color="auto"/>
              <w:bottom w:val="outset" w:sz="6" w:space="0" w:color="auto"/>
              <w:right w:val="outset" w:sz="6" w:space="0" w:color="auto"/>
            </w:tcBorders>
            <w:hideMark/>
          </w:tcPr>
          <w:p w14:paraId="31364F1E" w14:textId="77777777" w:rsidR="00231D1F" w:rsidRPr="00C22B40" w:rsidRDefault="00231D1F" w:rsidP="00665BA3">
            <w:pPr>
              <w:contextualSpacing/>
              <w:jc w:val="both"/>
              <w:rPr>
                <w:rFonts w:eastAsia="Times New Roman"/>
                <w:iCs/>
              </w:rPr>
            </w:pPr>
            <w:r w:rsidRPr="00C22B40">
              <w:rPr>
                <w:rFonts w:eastAsia="Times New Roman"/>
                <w:iCs/>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0B85F33D" w14:textId="2D5FC3C2" w:rsidR="00231D1F" w:rsidRPr="00C22B40" w:rsidRDefault="00CD78D5" w:rsidP="00665BA3">
            <w:pPr>
              <w:contextualSpacing/>
              <w:jc w:val="both"/>
              <w:rPr>
                <w:rFonts w:eastAsia="Times New Roman"/>
                <w:iCs/>
              </w:rPr>
            </w:pPr>
            <w:r w:rsidRPr="00C22B40">
              <w:rPr>
                <w:rFonts w:eastAsia="Times New Roman"/>
              </w:rPr>
              <w:t xml:space="preserve">Ekonomikas ministrija </w:t>
            </w:r>
            <w:r w:rsidR="00BB3DD0" w:rsidRPr="00C22B40">
              <w:rPr>
                <w:rFonts w:eastAsia="Times New Roman"/>
              </w:rPr>
              <w:t xml:space="preserve">kā atbildīgā iestāde </w:t>
            </w:r>
            <w:r w:rsidR="001D1630" w:rsidRPr="00C22B40">
              <w:rPr>
                <w:rFonts w:eastAsia="Times New Roman"/>
              </w:rPr>
              <w:t xml:space="preserve">un </w:t>
            </w:r>
            <w:r w:rsidR="006A3C1E" w:rsidRPr="00C22B40">
              <w:rPr>
                <w:rFonts w:eastAsia="Times New Roman"/>
              </w:rPr>
              <w:t>C</w:t>
            </w:r>
            <w:r w:rsidR="00EC57A7" w:rsidRPr="00C22B40">
              <w:rPr>
                <w:rFonts w:eastAsia="Times New Roman"/>
              </w:rPr>
              <w:t>FLA kā sadarbības iestāde</w:t>
            </w:r>
            <w:r w:rsidR="00231D1F" w:rsidRPr="00C22B40">
              <w:rPr>
                <w:rFonts w:eastAsia="Times New Roman"/>
              </w:rPr>
              <w:t>.</w:t>
            </w:r>
          </w:p>
        </w:tc>
      </w:tr>
      <w:tr w:rsidR="00231D1F" w:rsidRPr="00C22B40" w14:paraId="75ED0870"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D00B05" w14:textId="77777777" w:rsidR="00231D1F" w:rsidRPr="00C22B40" w:rsidRDefault="00231D1F" w:rsidP="00665BA3">
            <w:pPr>
              <w:contextualSpacing/>
              <w:jc w:val="both"/>
              <w:rPr>
                <w:rFonts w:eastAsia="Times New Roman"/>
                <w:iCs/>
              </w:rPr>
            </w:pPr>
            <w:r w:rsidRPr="00C22B40">
              <w:rPr>
                <w:rFonts w:eastAsia="Times New Roman"/>
                <w:iCs/>
              </w:rPr>
              <w:t>2.</w:t>
            </w:r>
          </w:p>
        </w:tc>
        <w:tc>
          <w:tcPr>
            <w:tcW w:w="1709" w:type="pct"/>
            <w:tcBorders>
              <w:top w:val="outset" w:sz="6" w:space="0" w:color="auto"/>
              <w:left w:val="outset" w:sz="6" w:space="0" w:color="auto"/>
              <w:bottom w:val="outset" w:sz="6" w:space="0" w:color="auto"/>
              <w:right w:val="outset" w:sz="6" w:space="0" w:color="auto"/>
            </w:tcBorders>
            <w:hideMark/>
          </w:tcPr>
          <w:p w14:paraId="1B43ABFD" w14:textId="77777777" w:rsidR="00231D1F" w:rsidRPr="00C22B40" w:rsidRDefault="00231D1F" w:rsidP="00665BA3">
            <w:pPr>
              <w:contextualSpacing/>
              <w:jc w:val="both"/>
              <w:rPr>
                <w:rFonts w:eastAsia="Times New Roman"/>
                <w:iCs/>
              </w:rPr>
            </w:pPr>
            <w:r w:rsidRPr="00C22B40">
              <w:rPr>
                <w:rFonts w:eastAsia="Times New Roman"/>
                <w:iCs/>
              </w:rPr>
              <w:t>Projekta izpildes ietekme uz pārvaldes funkcijām un institucionālo struktūru.</w:t>
            </w:r>
            <w:r w:rsidRPr="00C22B40">
              <w:rPr>
                <w:rFonts w:eastAsia="Times New Roman"/>
                <w:iCs/>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2CD32CB1" w14:textId="77777777" w:rsidR="002D65FC" w:rsidRPr="00C22B40" w:rsidRDefault="002D65FC" w:rsidP="00665BA3">
            <w:pPr>
              <w:contextualSpacing/>
              <w:jc w:val="both"/>
            </w:pPr>
            <w:r w:rsidRPr="00C22B40">
              <w:t>Nav plānota jaunu institūciju izveide, esošu institūciju likvidācija vai reorganizācija.</w:t>
            </w:r>
          </w:p>
          <w:p w14:paraId="0E29D56A" w14:textId="4048E53B" w:rsidR="00231D1F" w:rsidRPr="00C22B40" w:rsidRDefault="00231D1F" w:rsidP="00665BA3">
            <w:pPr>
              <w:contextualSpacing/>
              <w:jc w:val="both"/>
              <w:rPr>
                <w:rFonts w:eastAsia="Times New Roman"/>
                <w:iCs/>
              </w:rPr>
            </w:pPr>
          </w:p>
        </w:tc>
      </w:tr>
      <w:tr w:rsidR="00231D1F" w:rsidRPr="00C22B40" w14:paraId="3253C573"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69B517" w14:textId="77777777" w:rsidR="00231D1F" w:rsidRPr="00C22B40" w:rsidRDefault="00231D1F" w:rsidP="00665BA3">
            <w:pPr>
              <w:contextualSpacing/>
              <w:jc w:val="both"/>
              <w:rPr>
                <w:rFonts w:eastAsia="Times New Roman"/>
                <w:iCs/>
              </w:rPr>
            </w:pPr>
            <w:r w:rsidRPr="00C22B40">
              <w:rPr>
                <w:rFonts w:eastAsia="Times New Roman"/>
                <w:iCs/>
              </w:rPr>
              <w:t>3.</w:t>
            </w:r>
          </w:p>
        </w:tc>
        <w:tc>
          <w:tcPr>
            <w:tcW w:w="1709" w:type="pct"/>
            <w:tcBorders>
              <w:top w:val="outset" w:sz="6" w:space="0" w:color="auto"/>
              <w:left w:val="outset" w:sz="6" w:space="0" w:color="auto"/>
              <w:bottom w:val="outset" w:sz="6" w:space="0" w:color="auto"/>
              <w:right w:val="outset" w:sz="6" w:space="0" w:color="auto"/>
            </w:tcBorders>
            <w:hideMark/>
          </w:tcPr>
          <w:p w14:paraId="6F54E555" w14:textId="77777777" w:rsidR="00231D1F" w:rsidRPr="00C22B40" w:rsidRDefault="00231D1F" w:rsidP="00665BA3">
            <w:pPr>
              <w:contextualSpacing/>
              <w:jc w:val="both"/>
              <w:rPr>
                <w:rFonts w:eastAsia="Times New Roman"/>
                <w:iCs/>
              </w:rPr>
            </w:pPr>
            <w:r w:rsidRPr="00C22B40">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26EECDA4" w14:textId="7C55BBC8" w:rsidR="00231D1F" w:rsidRPr="00C22B40" w:rsidRDefault="222C5425" w:rsidP="5AF8AB36">
            <w:pPr>
              <w:contextualSpacing/>
              <w:jc w:val="both"/>
              <w:rPr>
                <w:rFonts w:eastAsia="Times New Roman"/>
              </w:rPr>
            </w:pPr>
            <w:r w:rsidRPr="00C22B40">
              <w:rPr>
                <w:rFonts w:eastAsia="Times New Roman"/>
              </w:rPr>
              <w:t>Nav.</w:t>
            </w:r>
          </w:p>
        </w:tc>
      </w:tr>
    </w:tbl>
    <w:p w14:paraId="52CAA172" w14:textId="54E726B8" w:rsidR="00231D1F" w:rsidRPr="00C22B40" w:rsidRDefault="00231D1F" w:rsidP="00665BA3">
      <w:pPr>
        <w:contextualSpacing/>
        <w:jc w:val="both"/>
        <w:rPr>
          <w:lang w:eastAsia="en-US"/>
        </w:rPr>
      </w:pPr>
    </w:p>
    <w:p w14:paraId="7ACAA312" w14:textId="77777777" w:rsidR="00856850" w:rsidRPr="00C22B40" w:rsidRDefault="00856850" w:rsidP="00665BA3">
      <w:pPr>
        <w:tabs>
          <w:tab w:val="left" w:pos="7938"/>
        </w:tabs>
        <w:contextualSpacing/>
        <w:jc w:val="both"/>
        <w:rPr>
          <w:lang w:eastAsia="en-US"/>
        </w:rPr>
      </w:pPr>
    </w:p>
    <w:p w14:paraId="1EF64EB3" w14:textId="483176BC" w:rsidR="00231D1F" w:rsidRDefault="00231D1F" w:rsidP="004707B3">
      <w:pPr>
        <w:tabs>
          <w:tab w:val="left" w:pos="7938"/>
        </w:tabs>
        <w:contextualSpacing/>
        <w:rPr>
          <w:lang w:eastAsia="en-US"/>
        </w:rPr>
      </w:pPr>
      <w:r w:rsidRPr="00C22B40">
        <w:rPr>
          <w:lang w:eastAsia="en-US"/>
        </w:rPr>
        <w:t>Ekonomikas ministrs</w:t>
      </w:r>
      <w:r w:rsidRPr="00C22B40">
        <w:rPr>
          <w:lang w:eastAsia="en-US"/>
        </w:rPr>
        <w:tab/>
      </w:r>
      <w:r w:rsidR="00856850" w:rsidRPr="00C22B40">
        <w:rPr>
          <w:lang w:eastAsia="en-US"/>
        </w:rPr>
        <w:t xml:space="preserve">     </w:t>
      </w:r>
      <w:r w:rsidR="005B3675" w:rsidRPr="00C22B40">
        <w:rPr>
          <w:lang w:eastAsia="en-US"/>
        </w:rPr>
        <w:t>J. Vitenbergs</w:t>
      </w:r>
    </w:p>
    <w:p w14:paraId="2CA4EF3A" w14:textId="4E7A513F" w:rsidR="00B56024" w:rsidRDefault="00B56024" w:rsidP="004707B3">
      <w:pPr>
        <w:tabs>
          <w:tab w:val="left" w:pos="7938"/>
        </w:tabs>
        <w:contextualSpacing/>
        <w:rPr>
          <w:lang w:eastAsia="en-US"/>
        </w:rPr>
      </w:pPr>
    </w:p>
    <w:p w14:paraId="458BBB2C" w14:textId="77777777" w:rsidR="00B56024" w:rsidRPr="00C22B40" w:rsidRDefault="00B56024" w:rsidP="004707B3">
      <w:pPr>
        <w:tabs>
          <w:tab w:val="left" w:pos="7938"/>
        </w:tabs>
        <w:contextualSpacing/>
        <w:rPr>
          <w:lang w:eastAsia="en-US"/>
        </w:rPr>
      </w:pPr>
    </w:p>
    <w:p w14:paraId="7EBF9C9D" w14:textId="77777777" w:rsidR="001B38E6" w:rsidRPr="00C22B40" w:rsidRDefault="001B38E6" w:rsidP="004707B3">
      <w:pPr>
        <w:tabs>
          <w:tab w:val="left" w:pos="7938"/>
        </w:tabs>
        <w:contextualSpacing/>
        <w:rPr>
          <w:lang w:eastAsia="en-US"/>
        </w:rPr>
      </w:pPr>
    </w:p>
    <w:p w14:paraId="053B9474" w14:textId="77777777" w:rsidR="00D00FAB" w:rsidRPr="00C22B40" w:rsidRDefault="00D00FAB" w:rsidP="00D00FAB">
      <w:pPr>
        <w:tabs>
          <w:tab w:val="left" w:pos="7938"/>
        </w:tabs>
        <w:contextualSpacing/>
        <w:rPr>
          <w:lang w:eastAsia="en-US"/>
        </w:rPr>
      </w:pPr>
      <w:r w:rsidRPr="00C22B40">
        <w:rPr>
          <w:lang w:eastAsia="en-US"/>
        </w:rPr>
        <w:t>Vīza:</w:t>
      </w:r>
    </w:p>
    <w:p w14:paraId="09042584" w14:textId="6254C82D" w:rsidR="006150F1" w:rsidRDefault="00D00FAB" w:rsidP="00D00FAB">
      <w:pPr>
        <w:tabs>
          <w:tab w:val="left" w:pos="7938"/>
        </w:tabs>
        <w:contextualSpacing/>
        <w:rPr>
          <w:lang w:eastAsia="en-US"/>
        </w:rPr>
      </w:pPr>
      <w:r w:rsidRPr="00C22B40">
        <w:rPr>
          <w:lang w:eastAsia="en-US"/>
        </w:rPr>
        <w:t>Valsts sekretār</w:t>
      </w:r>
      <w:r w:rsidR="006150F1">
        <w:rPr>
          <w:lang w:eastAsia="en-US"/>
        </w:rPr>
        <w:t xml:space="preserve">a </w:t>
      </w:r>
      <w:r w:rsidR="00BE3CAB">
        <w:rPr>
          <w:lang w:eastAsia="en-US"/>
        </w:rPr>
        <w:t>pienākumu izpildītāja,</w:t>
      </w:r>
    </w:p>
    <w:p w14:paraId="59BAD45F" w14:textId="1C98664C" w:rsidR="00D00FAB" w:rsidRDefault="00BE3CAB" w:rsidP="006150F1">
      <w:pPr>
        <w:tabs>
          <w:tab w:val="left" w:pos="8222"/>
        </w:tabs>
        <w:contextualSpacing/>
        <w:rPr>
          <w:sz w:val="26"/>
          <w:szCs w:val="26"/>
          <w:lang w:eastAsia="en-US"/>
        </w:rPr>
      </w:pPr>
      <w:r>
        <w:rPr>
          <w:lang w:eastAsia="en-US"/>
        </w:rPr>
        <w:t>v</w:t>
      </w:r>
      <w:r w:rsidR="006150F1">
        <w:rPr>
          <w:lang w:eastAsia="en-US"/>
        </w:rPr>
        <w:t xml:space="preserve">alsts sekretāra </w:t>
      </w:r>
      <w:r>
        <w:rPr>
          <w:lang w:eastAsia="en-US"/>
        </w:rPr>
        <w:t>vietniece</w:t>
      </w:r>
      <w:r w:rsidR="005B3675" w:rsidRPr="00C22B40">
        <w:rPr>
          <w:lang w:eastAsia="en-US"/>
        </w:rPr>
        <w:tab/>
      </w:r>
      <w:r w:rsidR="006150F1">
        <w:rPr>
          <w:lang w:eastAsia="en-US"/>
        </w:rPr>
        <w:t>Z</w:t>
      </w:r>
      <w:r w:rsidR="005B3675" w:rsidRPr="00C22B40">
        <w:rPr>
          <w:lang w:eastAsia="en-US"/>
        </w:rPr>
        <w:t xml:space="preserve">. </w:t>
      </w:r>
      <w:r w:rsidR="006150F1">
        <w:rPr>
          <w:lang w:eastAsia="en-US"/>
        </w:rPr>
        <w:t>Liepiņa</w:t>
      </w:r>
      <w:r w:rsidR="00D00FAB" w:rsidRPr="00C22B40">
        <w:rPr>
          <w:sz w:val="26"/>
          <w:szCs w:val="26"/>
          <w:lang w:eastAsia="en-US"/>
        </w:rPr>
        <w:tab/>
        <w:t xml:space="preserve">     </w:t>
      </w:r>
    </w:p>
    <w:p w14:paraId="1D9926E3" w14:textId="17758B90" w:rsidR="00B56024" w:rsidRDefault="00B56024" w:rsidP="006150F1">
      <w:pPr>
        <w:tabs>
          <w:tab w:val="left" w:pos="8222"/>
        </w:tabs>
        <w:contextualSpacing/>
        <w:rPr>
          <w:sz w:val="26"/>
          <w:szCs w:val="26"/>
          <w:lang w:eastAsia="en-US"/>
        </w:rPr>
      </w:pPr>
    </w:p>
    <w:p w14:paraId="1377D687" w14:textId="77777777" w:rsidR="00B56024" w:rsidRPr="00C22B40" w:rsidRDefault="00B56024" w:rsidP="006150F1">
      <w:pPr>
        <w:tabs>
          <w:tab w:val="left" w:pos="8222"/>
        </w:tabs>
        <w:contextualSpacing/>
        <w:rPr>
          <w:sz w:val="26"/>
          <w:szCs w:val="26"/>
          <w:lang w:eastAsia="en-US"/>
        </w:rPr>
      </w:pPr>
    </w:p>
    <w:p w14:paraId="4B3A17BC" w14:textId="77777777" w:rsidR="00856850" w:rsidRPr="00C22B40" w:rsidRDefault="00856850" w:rsidP="004707B3">
      <w:pPr>
        <w:tabs>
          <w:tab w:val="left" w:pos="7938"/>
        </w:tabs>
        <w:contextualSpacing/>
        <w:rPr>
          <w:sz w:val="26"/>
          <w:szCs w:val="26"/>
          <w:lang w:eastAsia="en-US"/>
        </w:rPr>
      </w:pPr>
    </w:p>
    <w:p w14:paraId="057B930B" w14:textId="77777777" w:rsidR="00AF2A34" w:rsidRPr="00C22B40" w:rsidRDefault="00AF2A34" w:rsidP="009172D4">
      <w:pPr>
        <w:tabs>
          <w:tab w:val="left" w:pos="6237"/>
        </w:tabs>
        <w:contextualSpacing/>
        <w:rPr>
          <w:sz w:val="26"/>
          <w:szCs w:val="26"/>
          <w:lang w:eastAsia="en-US"/>
        </w:rPr>
      </w:pPr>
    </w:p>
    <w:p w14:paraId="3A5653C9" w14:textId="23327559" w:rsidR="00231D1F" w:rsidRPr="00C22B40" w:rsidRDefault="00231D1F" w:rsidP="009172D4">
      <w:pPr>
        <w:tabs>
          <w:tab w:val="left" w:pos="6237"/>
        </w:tabs>
        <w:contextualSpacing/>
        <w:rPr>
          <w:sz w:val="20"/>
          <w:szCs w:val="20"/>
          <w:lang w:eastAsia="en-US"/>
        </w:rPr>
      </w:pPr>
      <w:r w:rsidRPr="00C22B40">
        <w:rPr>
          <w:sz w:val="20"/>
          <w:szCs w:val="20"/>
          <w:lang w:eastAsia="en-US"/>
        </w:rPr>
        <w:t>Rogule-Lazdiņa, 67013002</w:t>
      </w:r>
    </w:p>
    <w:p w14:paraId="279EA0EB" w14:textId="1368A7E6" w:rsidR="008E6985" w:rsidRPr="00C22B40" w:rsidRDefault="00206E9F" w:rsidP="009172D4">
      <w:pPr>
        <w:tabs>
          <w:tab w:val="left" w:pos="6237"/>
        </w:tabs>
        <w:contextualSpacing/>
        <w:rPr>
          <w:sz w:val="20"/>
          <w:szCs w:val="20"/>
          <w:lang w:eastAsia="en-US"/>
        </w:rPr>
      </w:pPr>
      <w:hyperlink r:id="rId14" w:history="1">
        <w:r w:rsidR="00231D1F" w:rsidRPr="00C22B40">
          <w:rPr>
            <w:color w:val="0000FF"/>
            <w:sz w:val="20"/>
            <w:szCs w:val="20"/>
            <w:u w:val="single"/>
            <w:lang w:eastAsia="en-US"/>
          </w:rPr>
          <w:t>Una.Rogule-Lazdina@em.gov.lv</w:t>
        </w:r>
      </w:hyperlink>
      <w:r w:rsidR="00231D1F" w:rsidRPr="00C22B40">
        <w:rPr>
          <w:sz w:val="20"/>
          <w:szCs w:val="20"/>
          <w:lang w:eastAsia="en-US"/>
        </w:rPr>
        <w:t xml:space="preserve"> </w:t>
      </w:r>
    </w:p>
    <w:p w14:paraId="30FDEC6F" w14:textId="18643BEA" w:rsidR="008C35B3" w:rsidRPr="00C22B40" w:rsidRDefault="008C35B3" w:rsidP="009172D4">
      <w:pPr>
        <w:tabs>
          <w:tab w:val="left" w:pos="6237"/>
        </w:tabs>
        <w:contextualSpacing/>
        <w:rPr>
          <w:sz w:val="20"/>
          <w:szCs w:val="20"/>
          <w:lang w:eastAsia="en-US"/>
        </w:rPr>
      </w:pPr>
    </w:p>
    <w:p w14:paraId="585B2E76" w14:textId="310E86D5" w:rsidR="008C35B3" w:rsidRPr="00C22B40" w:rsidRDefault="00DC57BF" w:rsidP="009172D4">
      <w:pPr>
        <w:tabs>
          <w:tab w:val="left" w:pos="6237"/>
        </w:tabs>
        <w:contextualSpacing/>
        <w:rPr>
          <w:sz w:val="20"/>
          <w:szCs w:val="20"/>
          <w:lang w:eastAsia="en-US"/>
        </w:rPr>
      </w:pPr>
      <w:r>
        <w:rPr>
          <w:sz w:val="20"/>
          <w:szCs w:val="20"/>
          <w:lang w:eastAsia="en-US"/>
        </w:rPr>
        <w:t>Blūmentāle</w:t>
      </w:r>
      <w:r w:rsidR="008C35B3" w:rsidRPr="00C22B40">
        <w:rPr>
          <w:sz w:val="20"/>
          <w:szCs w:val="20"/>
          <w:lang w:eastAsia="en-US"/>
        </w:rPr>
        <w:t>, 67013133</w:t>
      </w:r>
    </w:p>
    <w:p w14:paraId="62ADC0E5" w14:textId="1557764C" w:rsidR="008C35B3" w:rsidRPr="008C35B3" w:rsidRDefault="00206E9F" w:rsidP="009172D4">
      <w:pPr>
        <w:tabs>
          <w:tab w:val="left" w:pos="6237"/>
        </w:tabs>
        <w:contextualSpacing/>
        <w:rPr>
          <w:sz w:val="20"/>
          <w:szCs w:val="20"/>
        </w:rPr>
      </w:pPr>
      <w:hyperlink r:id="rId15" w:history="1">
        <w:r w:rsidR="00DC57BF" w:rsidRPr="00BA10F7">
          <w:rPr>
            <w:rStyle w:val="Hyperlink"/>
            <w:sz w:val="20"/>
            <w:szCs w:val="20"/>
            <w:lang w:eastAsia="en-US"/>
          </w:rPr>
          <w:t>Lauma.Blumentale@em.gov.lv</w:t>
        </w:r>
      </w:hyperlink>
      <w:r w:rsidR="008C35B3">
        <w:rPr>
          <w:sz w:val="20"/>
          <w:szCs w:val="20"/>
          <w:lang w:eastAsia="en-US"/>
        </w:rPr>
        <w:t xml:space="preserve"> </w:t>
      </w:r>
    </w:p>
    <w:sectPr w:rsidR="008C35B3" w:rsidRPr="008C35B3" w:rsidSect="00B56024">
      <w:headerReference w:type="default" r:id="rId16"/>
      <w:footerReference w:type="even" r:id="rId17"/>
      <w:footerReference w:type="default" r:id="rId18"/>
      <w:footerReference w:type="first" r:id="rId19"/>
      <w:pgSz w:w="11906" w:h="16838"/>
      <w:pgMar w:top="1418" w:right="1134" w:bottom="993" w:left="993" w:header="425"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84E6" w14:textId="77777777" w:rsidR="00206E9F" w:rsidRDefault="00206E9F">
      <w:r>
        <w:separator/>
      </w:r>
    </w:p>
  </w:endnote>
  <w:endnote w:type="continuationSeparator" w:id="0">
    <w:p w14:paraId="722FB47E" w14:textId="77777777" w:rsidR="00206E9F" w:rsidRDefault="00206E9F">
      <w:r>
        <w:continuationSeparator/>
      </w:r>
    </w:p>
  </w:endnote>
  <w:endnote w:type="continuationNotice" w:id="1">
    <w:p w14:paraId="59FBB6CB" w14:textId="77777777" w:rsidR="00206E9F" w:rsidRDefault="00206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1AD1" w14:textId="77777777" w:rsidR="0048011E" w:rsidRPr="00186C21" w:rsidRDefault="0048011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E808" w14:textId="68EEB6BF" w:rsidR="0048011E" w:rsidRPr="009E5FE8" w:rsidRDefault="0048011E" w:rsidP="009E5FE8">
    <w:pPr>
      <w:pStyle w:val="Footer"/>
    </w:pPr>
    <w:bookmarkStart w:id="4" w:name="_Hlk10554833"/>
    <w:bookmarkStart w:id="5" w:name="_Hlk10554834"/>
    <w:r w:rsidRPr="009E5FE8">
      <w:rPr>
        <w:sz w:val="20"/>
        <w:szCs w:val="20"/>
        <w:lang w:val="lv-LV" w:eastAsia="lv-LV"/>
      </w:rPr>
      <w:t>EMAnot_</w:t>
    </w:r>
    <w:r w:rsidR="00632ED0">
      <w:rPr>
        <w:sz w:val="20"/>
        <w:szCs w:val="20"/>
        <w:lang w:val="lv-LV" w:eastAsia="lv-LV"/>
      </w:rPr>
      <w:t>2</w:t>
    </w:r>
    <w:r w:rsidR="003C0E12">
      <w:rPr>
        <w:sz w:val="20"/>
        <w:szCs w:val="20"/>
        <w:lang w:val="lv-LV" w:eastAsia="lv-LV"/>
      </w:rPr>
      <w:t>3</w:t>
    </w:r>
    <w:r>
      <w:rPr>
        <w:sz w:val="20"/>
        <w:szCs w:val="20"/>
        <w:lang w:val="lv-LV" w:eastAsia="lv-LV"/>
      </w:rPr>
      <w:t>11</w:t>
    </w:r>
    <w:r w:rsidRPr="009E5FE8">
      <w:rPr>
        <w:sz w:val="20"/>
        <w:szCs w:val="20"/>
        <w:lang w:val="lv-LV" w:eastAsia="lv-LV"/>
      </w:rPr>
      <w:t>20</w:t>
    </w:r>
    <w:r>
      <w:rPr>
        <w:sz w:val="20"/>
        <w:szCs w:val="20"/>
        <w:lang w:val="lv-LV" w:eastAsia="lv-LV"/>
      </w:rPr>
      <w:t>20</w:t>
    </w:r>
    <w:r w:rsidRPr="009E5FE8">
      <w:rPr>
        <w:sz w:val="20"/>
        <w:szCs w:val="20"/>
        <w:lang w:val="lv-LV" w:eastAsia="lv-LV"/>
      </w:rPr>
      <w:t>_groz365</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593" w14:textId="74399FB8" w:rsidR="0048011E" w:rsidRPr="009E5FE8" w:rsidRDefault="0048011E" w:rsidP="009E5FE8">
    <w:pPr>
      <w:pStyle w:val="Footer"/>
    </w:pPr>
    <w:r w:rsidRPr="009E5FE8">
      <w:rPr>
        <w:sz w:val="20"/>
        <w:szCs w:val="20"/>
        <w:lang w:val="lv-LV" w:eastAsia="lv-LV"/>
      </w:rPr>
      <w:t>EMAnot_</w:t>
    </w:r>
    <w:r w:rsidR="00632ED0">
      <w:rPr>
        <w:sz w:val="20"/>
        <w:szCs w:val="20"/>
        <w:lang w:val="lv-LV" w:eastAsia="lv-LV"/>
      </w:rPr>
      <w:t>2</w:t>
    </w:r>
    <w:r w:rsidR="003C0E12">
      <w:rPr>
        <w:sz w:val="20"/>
        <w:szCs w:val="20"/>
        <w:lang w:val="lv-LV" w:eastAsia="lv-LV"/>
      </w:rPr>
      <w:t>3</w:t>
    </w:r>
    <w:r>
      <w:rPr>
        <w:sz w:val="20"/>
        <w:szCs w:val="20"/>
        <w:lang w:val="lv-LV" w:eastAsia="lv-LV"/>
      </w:rPr>
      <w:t>112020</w:t>
    </w:r>
    <w:r w:rsidRPr="009E5FE8">
      <w:rPr>
        <w:sz w:val="20"/>
        <w:szCs w:val="20"/>
        <w:lang w:val="lv-LV" w:eastAsia="lv-LV"/>
      </w:rPr>
      <w:t>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2146" w14:textId="77777777" w:rsidR="00206E9F" w:rsidRDefault="00206E9F">
      <w:r>
        <w:separator/>
      </w:r>
    </w:p>
  </w:footnote>
  <w:footnote w:type="continuationSeparator" w:id="0">
    <w:p w14:paraId="6AD0029C" w14:textId="77777777" w:rsidR="00206E9F" w:rsidRDefault="00206E9F">
      <w:r>
        <w:continuationSeparator/>
      </w:r>
    </w:p>
  </w:footnote>
  <w:footnote w:type="continuationNotice" w:id="1">
    <w:p w14:paraId="4682C263" w14:textId="77777777" w:rsidR="00206E9F" w:rsidRDefault="00206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9A77" w14:textId="2A79200C" w:rsidR="0048011E" w:rsidRPr="00152360" w:rsidRDefault="0048011E" w:rsidP="00AE31DE">
    <w:pPr>
      <w:pStyle w:val="Header"/>
      <w:framePr w:wrap="auto" w:vAnchor="text" w:hAnchor="margin" w:xAlign="center" w:y="1"/>
      <w:rPr>
        <w:rStyle w:val="PageNumber"/>
        <w:sz w:val="20"/>
      </w:rPr>
    </w:pPr>
    <w:r w:rsidRPr="00152360">
      <w:rPr>
        <w:rStyle w:val="PageNumber"/>
        <w:sz w:val="20"/>
      </w:rPr>
      <w:fldChar w:fldCharType="begin"/>
    </w:r>
    <w:r w:rsidRPr="00152360">
      <w:rPr>
        <w:rStyle w:val="PageNumber"/>
        <w:sz w:val="20"/>
      </w:rPr>
      <w:instrText xml:space="preserve">PAGE  </w:instrText>
    </w:r>
    <w:r w:rsidRPr="00152360">
      <w:rPr>
        <w:rStyle w:val="PageNumber"/>
        <w:sz w:val="20"/>
      </w:rPr>
      <w:fldChar w:fldCharType="separate"/>
    </w:r>
    <w:r w:rsidR="00941BCC">
      <w:rPr>
        <w:rStyle w:val="PageNumber"/>
        <w:noProof/>
        <w:sz w:val="20"/>
      </w:rPr>
      <w:t>21</w:t>
    </w:r>
    <w:r w:rsidRPr="00152360">
      <w:rPr>
        <w:rStyle w:val="PageNumber"/>
        <w:sz w:val="20"/>
      </w:rPr>
      <w:fldChar w:fldCharType="end"/>
    </w:r>
  </w:p>
  <w:p w14:paraId="48A19DC6" w14:textId="77777777" w:rsidR="0048011E" w:rsidRDefault="0048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307"/>
    <w:multiLevelType w:val="hybridMultilevel"/>
    <w:tmpl w:val="9384CE44"/>
    <w:lvl w:ilvl="0" w:tplc="8F1A3AEA">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B0305D"/>
    <w:multiLevelType w:val="hybridMultilevel"/>
    <w:tmpl w:val="E5BE5D12"/>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 w15:restartNumberingAfterBreak="0">
    <w:nsid w:val="0BDD433E"/>
    <w:multiLevelType w:val="hybridMultilevel"/>
    <w:tmpl w:val="C2689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DAA6FE5"/>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4"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BA284B"/>
    <w:multiLevelType w:val="hybridMultilevel"/>
    <w:tmpl w:val="F796B5FC"/>
    <w:lvl w:ilvl="0" w:tplc="269C7A52">
      <w:start w:val="3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35348"/>
    <w:multiLevelType w:val="hybridMultilevel"/>
    <w:tmpl w:val="DE3E6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F350B5"/>
    <w:multiLevelType w:val="hybridMultilevel"/>
    <w:tmpl w:val="B6D6E30C"/>
    <w:lvl w:ilvl="0" w:tplc="645691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172D"/>
    <w:rsid w:val="00002171"/>
    <w:rsid w:val="00002197"/>
    <w:rsid w:val="0000254C"/>
    <w:rsid w:val="00002E0E"/>
    <w:rsid w:val="0000327B"/>
    <w:rsid w:val="00003A26"/>
    <w:rsid w:val="00004CDA"/>
    <w:rsid w:val="000054C8"/>
    <w:rsid w:val="000056A2"/>
    <w:rsid w:val="000059DB"/>
    <w:rsid w:val="00005B98"/>
    <w:rsid w:val="0000621D"/>
    <w:rsid w:val="000069F6"/>
    <w:rsid w:val="00006CDD"/>
    <w:rsid w:val="00006DA6"/>
    <w:rsid w:val="000070AB"/>
    <w:rsid w:val="0000730E"/>
    <w:rsid w:val="00010130"/>
    <w:rsid w:val="0001036C"/>
    <w:rsid w:val="00010489"/>
    <w:rsid w:val="000107AF"/>
    <w:rsid w:val="00010917"/>
    <w:rsid w:val="00010D44"/>
    <w:rsid w:val="0001103B"/>
    <w:rsid w:val="0001104C"/>
    <w:rsid w:val="00011327"/>
    <w:rsid w:val="00011345"/>
    <w:rsid w:val="00011871"/>
    <w:rsid w:val="00011F50"/>
    <w:rsid w:val="000120D6"/>
    <w:rsid w:val="000126CC"/>
    <w:rsid w:val="00012899"/>
    <w:rsid w:val="00012BA7"/>
    <w:rsid w:val="00013186"/>
    <w:rsid w:val="00013582"/>
    <w:rsid w:val="00013790"/>
    <w:rsid w:val="00014D26"/>
    <w:rsid w:val="00014DE7"/>
    <w:rsid w:val="00015067"/>
    <w:rsid w:val="00015E3C"/>
    <w:rsid w:val="000167FB"/>
    <w:rsid w:val="00016A4F"/>
    <w:rsid w:val="00016DB8"/>
    <w:rsid w:val="00016E9F"/>
    <w:rsid w:val="00016FFA"/>
    <w:rsid w:val="000172AC"/>
    <w:rsid w:val="00017C02"/>
    <w:rsid w:val="000207F2"/>
    <w:rsid w:val="00021136"/>
    <w:rsid w:val="00021948"/>
    <w:rsid w:val="00022685"/>
    <w:rsid w:val="000226EF"/>
    <w:rsid w:val="00022716"/>
    <w:rsid w:val="00022ADB"/>
    <w:rsid w:val="0002353F"/>
    <w:rsid w:val="00023A5E"/>
    <w:rsid w:val="00024D67"/>
    <w:rsid w:val="000258AF"/>
    <w:rsid w:val="00025982"/>
    <w:rsid w:val="00025D9F"/>
    <w:rsid w:val="00026192"/>
    <w:rsid w:val="0002670D"/>
    <w:rsid w:val="00026886"/>
    <w:rsid w:val="000276AC"/>
    <w:rsid w:val="000276C4"/>
    <w:rsid w:val="00027C48"/>
    <w:rsid w:val="0003014A"/>
    <w:rsid w:val="00030505"/>
    <w:rsid w:val="00031531"/>
    <w:rsid w:val="00031CC4"/>
    <w:rsid w:val="0003242F"/>
    <w:rsid w:val="00032B77"/>
    <w:rsid w:val="00032BBA"/>
    <w:rsid w:val="00032C0B"/>
    <w:rsid w:val="00032C84"/>
    <w:rsid w:val="00032CC9"/>
    <w:rsid w:val="00033622"/>
    <w:rsid w:val="00033962"/>
    <w:rsid w:val="00033CE5"/>
    <w:rsid w:val="00035163"/>
    <w:rsid w:val="00035331"/>
    <w:rsid w:val="00035434"/>
    <w:rsid w:val="00035DC5"/>
    <w:rsid w:val="00035E34"/>
    <w:rsid w:val="000363D2"/>
    <w:rsid w:val="00036ABB"/>
    <w:rsid w:val="000378B8"/>
    <w:rsid w:val="00037EA8"/>
    <w:rsid w:val="00040200"/>
    <w:rsid w:val="000403C9"/>
    <w:rsid w:val="00040BBF"/>
    <w:rsid w:val="000412DB"/>
    <w:rsid w:val="00041562"/>
    <w:rsid w:val="0004174F"/>
    <w:rsid w:val="00041C51"/>
    <w:rsid w:val="00041C63"/>
    <w:rsid w:val="00042066"/>
    <w:rsid w:val="0004227B"/>
    <w:rsid w:val="0004264E"/>
    <w:rsid w:val="000427D1"/>
    <w:rsid w:val="000429F1"/>
    <w:rsid w:val="00042DFB"/>
    <w:rsid w:val="00042FE5"/>
    <w:rsid w:val="00043355"/>
    <w:rsid w:val="00043C55"/>
    <w:rsid w:val="000448C7"/>
    <w:rsid w:val="00044AB1"/>
    <w:rsid w:val="000456E4"/>
    <w:rsid w:val="00046589"/>
    <w:rsid w:val="000465F2"/>
    <w:rsid w:val="00046B88"/>
    <w:rsid w:val="0004745A"/>
    <w:rsid w:val="00047ADE"/>
    <w:rsid w:val="000501E1"/>
    <w:rsid w:val="000503D4"/>
    <w:rsid w:val="000505F2"/>
    <w:rsid w:val="00051334"/>
    <w:rsid w:val="00051CE8"/>
    <w:rsid w:val="00051F0E"/>
    <w:rsid w:val="000521A5"/>
    <w:rsid w:val="0005246A"/>
    <w:rsid w:val="0005297B"/>
    <w:rsid w:val="000534DE"/>
    <w:rsid w:val="000540A5"/>
    <w:rsid w:val="00054FF2"/>
    <w:rsid w:val="0005553F"/>
    <w:rsid w:val="00056289"/>
    <w:rsid w:val="00056326"/>
    <w:rsid w:val="00056BA9"/>
    <w:rsid w:val="00056D2E"/>
    <w:rsid w:val="000572BA"/>
    <w:rsid w:val="0005777D"/>
    <w:rsid w:val="0005789D"/>
    <w:rsid w:val="00057A73"/>
    <w:rsid w:val="00057D59"/>
    <w:rsid w:val="000600BF"/>
    <w:rsid w:val="000617CF"/>
    <w:rsid w:val="00061BA5"/>
    <w:rsid w:val="00061D17"/>
    <w:rsid w:val="00062143"/>
    <w:rsid w:val="000621D4"/>
    <w:rsid w:val="000624F1"/>
    <w:rsid w:val="0006335D"/>
    <w:rsid w:val="00063401"/>
    <w:rsid w:val="00063A2D"/>
    <w:rsid w:val="00063B7D"/>
    <w:rsid w:val="00063CBE"/>
    <w:rsid w:val="000643D4"/>
    <w:rsid w:val="00064702"/>
    <w:rsid w:val="000648AC"/>
    <w:rsid w:val="00064C5E"/>
    <w:rsid w:val="00065320"/>
    <w:rsid w:val="0006611D"/>
    <w:rsid w:val="00066200"/>
    <w:rsid w:val="000663AF"/>
    <w:rsid w:val="000665E7"/>
    <w:rsid w:val="00066E4C"/>
    <w:rsid w:val="00067082"/>
    <w:rsid w:val="000671DF"/>
    <w:rsid w:val="000672E0"/>
    <w:rsid w:val="0006752D"/>
    <w:rsid w:val="000701C6"/>
    <w:rsid w:val="000705E8"/>
    <w:rsid w:val="000706BF"/>
    <w:rsid w:val="00070927"/>
    <w:rsid w:val="000715EF"/>
    <w:rsid w:val="000715F0"/>
    <w:rsid w:val="000727D7"/>
    <w:rsid w:val="00072CE5"/>
    <w:rsid w:val="00073E5A"/>
    <w:rsid w:val="00073F25"/>
    <w:rsid w:val="00075707"/>
    <w:rsid w:val="00075A7A"/>
    <w:rsid w:val="0007627F"/>
    <w:rsid w:val="0007644A"/>
    <w:rsid w:val="0007684C"/>
    <w:rsid w:val="00076881"/>
    <w:rsid w:val="00076AD3"/>
    <w:rsid w:val="00076C41"/>
    <w:rsid w:val="00076EEE"/>
    <w:rsid w:val="000772D8"/>
    <w:rsid w:val="0007785F"/>
    <w:rsid w:val="00077BF8"/>
    <w:rsid w:val="00077EF1"/>
    <w:rsid w:val="00080875"/>
    <w:rsid w:val="00080AB6"/>
    <w:rsid w:val="00080B57"/>
    <w:rsid w:val="00081113"/>
    <w:rsid w:val="00081451"/>
    <w:rsid w:val="000814A5"/>
    <w:rsid w:val="000815FE"/>
    <w:rsid w:val="000817DA"/>
    <w:rsid w:val="000822AC"/>
    <w:rsid w:val="000825B9"/>
    <w:rsid w:val="00082C06"/>
    <w:rsid w:val="00083A4D"/>
    <w:rsid w:val="0008457C"/>
    <w:rsid w:val="00084A32"/>
    <w:rsid w:val="00085257"/>
    <w:rsid w:val="0008546A"/>
    <w:rsid w:val="00085C7A"/>
    <w:rsid w:val="00085CD7"/>
    <w:rsid w:val="00086115"/>
    <w:rsid w:val="000861AF"/>
    <w:rsid w:val="00086A26"/>
    <w:rsid w:val="0008752E"/>
    <w:rsid w:val="00087648"/>
    <w:rsid w:val="000876FB"/>
    <w:rsid w:val="00087A92"/>
    <w:rsid w:val="00087DE1"/>
    <w:rsid w:val="0009001A"/>
    <w:rsid w:val="00090C6E"/>
    <w:rsid w:val="00091086"/>
    <w:rsid w:val="0009134A"/>
    <w:rsid w:val="00091649"/>
    <w:rsid w:val="0009178C"/>
    <w:rsid w:val="000918F6"/>
    <w:rsid w:val="00091D86"/>
    <w:rsid w:val="000921B1"/>
    <w:rsid w:val="000927CE"/>
    <w:rsid w:val="00092F44"/>
    <w:rsid w:val="0009302A"/>
    <w:rsid w:val="000933D3"/>
    <w:rsid w:val="000935BF"/>
    <w:rsid w:val="00093676"/>
    <w:rsid w:val="00094212"/>
    <w:rsid w:val="000943F6"/>
    <w:rsid w:val="0009448B"/>
    <w:rsid w:val="00094926"/>
    <w:rsid w:val="00095292"/>
    <w:rsid w:val="000952A1"/>
    <w:rsid w:val="0009586E"/>
    <w:rsid w:val="00095979"/>
    <w:rsid w:val="00095D38"/>
    <w:rsid w:val="00095F30"/>
    <w:rsid w:val="00096395"/>
    <w:rsid w:val="0009693B"/>
    <w:rsid w:val="00096E99"/>
    <w:rsid w:val="000A0387"/>
    <w:rsid w:val="000A03A6"/>
    <w:rsid w:val="000A1286"/>
    <w:rsid w:val="000A1F35"/>
    <w:rsid w:val="000A2823"/>
    <w:rsid w:val="000A32DE"/>
    <w:rsid w:val="000A34DB"/>
    <w:rsid w:val="000A423C"/>
    <w:rsid w:val="000A499B"/>
    <w:rsid w:val="000A4F01"/>
    <w:rsid w:val="000A5059"/>
    <w:rsid w:val="000A534A"/>
    <w:rsid w:val="000A54F1"/>
    <w:rsid w:val="000A5663"/>
    <w:rsid w:val="000A598B"/>
    <w:rsid w:val="000A68EF"/>
    <w:rsid w:val="000A6D33"/>
    <w:rsid w:val="000A7033"/>
    <w:rsid w:val="000A7080"/>
    <w:rsid w:val="000A79AB"/>
    <w:rsid w:val="000A7F4E"/>
    <w:rsid w:val="000B035B"/>
    <w:rsid w:val="000B0D23"/>
    <w:rsid w:val="000B23C9"/>
    <w:rsid w:val="000B3E33"/>
    <w:rsid w:val="000B3E3D"/>
    <w:rsid w:val="000B3E6C"/>
    <w:rsid w:val="000B3EF7"/>
    <w:rsid w:val="000B401A"/>
    <w:rsid w:val="000B466F"/>
    <w:rsid w:val="000B46E1"/>
    <w:rsid w:val="000B47C8"/>
    <w:rsid w:val="000B582B"/>
    <w:rsid w:val="000B5DD4"/>
    <w:rsid w:val="000B639D"/>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30"/>
    <w:rsid w:val="000C2299"/>
    <w:rsid w:val="000C4332"/>
    <w:rsid w:val="000C4892"/>
    <w:rsid w:val="000C4F50"/>
    <w:rsid w:val="000C5AB9"/>
    <w:rsid w:val="000D0C5D"/>
    <w:rsid w:val="000D0DCE"/>
    <w:rsid w:val="000D0F9A"/>
    <w:rsid w:val="000D1838"/>
    <w:rsid w:val="000D1D62"/>
    <w:rsid w:val="000D2016"/>
    <w:rsid w:val="000D28B1"/>
    <w:rsid w:val="000D2C17"/>
    <w:rsid w:val="000D2E24"/>
    <w:rsid w:val="000D34A8"/>
    <w:rsid w:val="000D3AF4"/>
    <w:rsid w:val="000D3D70"/>
    <w:rsid w:val="000D41FA"/>
    <w:rsid w:val="000D4C0F"/>
    <w:rsid w:val="000D4D26"/>
    <w:rsid w:val="000D51C1"/>
    <w:rsid w:val="000D5400"/>
    <w:rsid w:val="000D5611"/>
    <w:rsid w:val="000D5891"/>
    <w:rsid w:val="000D5B39"/>
    <w:rsid w:val="000D5E45"/>
    <w:rsid w:val="000D6033"/>
    <w:rsid w:val="000D6EAA"/>
    <w:rsid w:val="000D7999"/>
    <w:rsid w:val="000E012C"/>
    <w:rsid w:val="000E0310"/>
    <w:rsid w:val="000E0A8E"/>
    <w:rsid w:val="000E1153"/>
    <w:rsid w:val="000E120B"/>
    <w:rsid w:val="000E2161"/>
    <w:rsid w:val="000E3076"/>
    <w:rsid w:val="000E327F"/>
    <w:rsid w:val="000E3C4F"/>
    <w:rsid w:val="000E42A5"/>
    <w:rsid w:val="000E43ED"/>
    <w:rsid w:val="000E4C80"/>
    <w:rsid w:val="000E4CD2"/>
    <w:rsid w:val="000E5186"/>
    <w:rsid w:val="000E5231"/>
    <w:rsid w:val="000E53B4"/>
    <w:rsid w:val="000E5BDF"/>
    <w:rsid w:val="000E5F0E"/>
    <w:rsid w:val="000E6573"/>
    <w:rsid w:val="000E6952"/>
    <w:rsid w:val="000E6DCD"/>
    <w:rsid w:val="000E7B0B"/>
    <w:rsid w:val="000E7F9B"/>
    <w:rsid w:val="000F0335"/>
    <w:rsid w:val="000F06A3"/>
    <w:rsid w:val="000F0C52"/>
    <w:rsid w:val="000F0E3B"/>
    <w:rsid w:val="000F14BE"/>
    <w:rsid w:val="000F1946"/>
    <w:rsid w:val="000F288D"/>
    <w:rsid w:val="000F2A34"/>
    <w:rsid w:val="000F3247"/>
    <w:rsid w:val="000F361B"/>
    <w:rsid w:val="000F36AC"/>
    <w:rsid w:val="000F3995"/>
    <w:rsid w:val="000F3AFB"/>
    <w:rsid w:val="000F3C4D"/>
    <w:rsid w:val="000F48E6"/>
    <w:rsid w:val="000F49B5"/>
    <w:rsid w:val="000F4DC7"/>
    <w:rsid w:val="000F4F3B"/>
    <w:rsid w:val="000F56A7"/>
    <w:rsid w:val="000F59E5"/>
    <w:rsid w:val="000F5C51"/>
    <w:rsid w:val="000F5F51"/>
    <w:rsid w:val="000F7155"/>
    <w:rsid w:val="001004CE"/>
    <w:rsid w:val="0010083B"/>
    <w:rsid w:val="001008E2"/>
    <w:rsid w:val="00100ADC"/>
    <w:rsid w:val="00100D4A"/>
    <w:rsid w:val="00100D7C"/>
    <w:rsid w:val="001020FB"/>
    <w:rsid w:val="00102912"/>
    <w:rsid w:val="00102B28"/>
    <w:rsid w:val="00102FB5"/>
    <w:rsid w:val="001032AE"/>
    <w:rsid w:val="001037F8"/>
    <w:rsid w:val="00103826"/>
    <w:rsid w:val="001038DB"/>
    <w:rsid w:val="00103A6C"/>
    <w:rsid w:val="00103DC5"/>
    <w:rsid w:val="00104292"/>
    <w:rsid w:val="00104E5A"/>
    <w:rsid w:val="00104E6E"/>
    <w:rsid w:val="001051F1"/>
    <w:rsid w:val="0010529D"/>
    <w:rsid w:val="00105319"/>
    <w:rsid w:val="001054E9"/>
    <w:rsid w:val="00107F6C"/>
    <w:rsid w:val="0011276E"/>
    <w:rsid w:val="0011299A"/>
    <w:rsid w:val="00112CD8"/>
    <w:rsid w:val="00112F49"/>
    <w:rsid w:val="0011340E"/>
    <w:rsid w:val="001138FD"/>
    <w:rsid w:val="00113AAD"/>
    <w:rsid w:val="00113BA6"/>
    <w:rsid w:val="001141BF"/>
    <w:rsid w:val="00114668"/>
    <w:rsid w:val="00114857"/>
    <w:rsid w:val="0011584F"/>
    <w:rsid w:val="0011647D"/>
    <w:rsid w:val="00116A3E"/>
    <w:rsid w:val="00116F09"/>
    <w:rsid w:val="00116F5F"/>
    <w:rsid w:val="00117227"/>
    <w:rsid w:val="0011770E"/>
    <w:rsid w:val="001201CC"/>
    <w:rsid w:val="001202C0"/>
    <w:rsid w:val="001202C6"/>
    <w:rsid w:val="00120406"/>
    <w:rsid w:val="00120ACA"/>
    <w:rsid w:val="00120AF1"/>
    <w:rsid w:val="00121536"/>
    <w:rsid w:val="00121D4F"/>
    <w:rsid w:val="00121F0F"/>
    <w:rsid w:val="001221A7"/>
    <w:rsid w:val="00122E31"/>
    <w:rsid w:val="00123196"/>
    <w:rsid w:val="001232AA"/>
    <w:rsid w:val="001235FA"/>
    <w:rsid w:val="001246EA"/>
    <w:rsid w:val="00124EE6"/>
    <w:rsid w:val="00124F0E"/>
    <w:rsid w:val="00125297"/>
    <w:rsid w:val="001254DE"/>
    <w:rsid w:val="00125BD4"/>
    <w:rsid w:val="00125BE7"/>
    <w:rsid w:val="00125D17"/>
    <w:rsid w:val="00126BAF"/>
    <w:rsid w:val="00126C02"/>
    <w:rsid w:val="00126F8A"/>
    <w:rsid w:val="00130B8C"/>
    <w:rsid w:val="00130D4B"/>
    <w:rsid w:val="00130E97"/>
    <w:rsid w:val="001315CE"/>
    <w:rsid w:val="00131A77"/>
    <w:rsid w:val="001320BC"/>
    <w:rsid w:val="001323C1"/>
    <w:rsid w:val="00132C17"/>
    <w:rsid w:val="00133168"/>
    <w:rsid w:val="001333C1"/>
    <w:rsid w:val="00133A79"/>
    <w:rsid w:val="00133C20"/>
    <w:rsid w:val="0013466F"/>
    <w:rsid w:val="00134F08"/>
    <w:rsid w:val="001356F7"/>
    <w:rsid w:val="0013592E"/>
    <w:rsid w:val="00136085"/>
    <w:rsid w:val="0013654C"/>
    <w:rsid w:val="0013678F"/>
    <w:rsid w:val="00136B1B"/>
    <w:rsid w:val="001379CD"/>
    <w:rsid w:val="001404C5"/>
    <w:rsid w:val="00140825"/>
    <w:rsid w:val="001408A3"/>
    <w:rsid w:val="001418C6"/>
    <w:rsid w:val="00141A30"/>
    <w:rsid w:val="00141D62"/>
    <w:rsid w:val="001428A9"/>
    <w:rsid w:val="00142902"/>
    <w:rsid w:val="00142AEA"/>
    <w:rsid w:val="0014304D"/>
    <w:rsid w:val="00143797"/>
    <w:rsid w:val="00144112"/>
    <w:rsid w:val="001442E5"/>
    <w:rsid w:val="00144810"/>
    <w:rsid w:val="00144BF2"/>
    <w:rsid w:val="00144E70"/>
    <w:rsid w:val="00145FE3"/>
    <w:rsid w:val="0014605B"/>
    <w:rsid w:val="001460A6"/>
    <w:rsid w:val="001466CC"/>
    <w:rsid w:val="00147B29"/>
    <w:rsid w:val="00147D77"/>
    <w:rsid w:val="00147F36"/>
    <w:rsid w:val="00150B40"/>
    <w:rsid w:val="00150BF6"/>
    <w:rsid w:val="00152360"/>
    <w:rsid w:val="00152602"/>
    <w:rsid w:val="00152754"/>
    <w:rsid w:val="00152A3B"/>
    <w:rsid w:val="0015314D"/>
    <w:rsid w:val="0015323A"/>
    <w:rsid w:val="00153926"/>
    <w:rsid w:val="00153AEE"/>
    <w:rsid w:val="00153F25"/>
    <w:rsid w:val="001552C3"/>
    <w:rsid w:val="00155403"/>
    <w:rsid w:val="001556AE"/>
    <w:rsid w:val="001556FF"/>
    <w:rsid w:val="00155B5D"/>
    <w:rsid w:val="00155C74"/>
    <w:rsid w:val="00155D30"/>
    <w:rsid w:val="00155E47"/>
    <w:rsid w:val="0015709E"/>
    <w:rsid w:val="001571DB"/>
    <w:rsid w:val="00157258"/>
    <w:rsid w:val="00160169"/>
    <w:rsid w:val="00160C06"/>
    <w:rsid w:val="00161239"/>
    <w:rsid w:val="0016179D"/>
    <w:rsid w:val="00161E68"/>
    <w:rsid w:val="00161EE0"/>
    <w:rsid w:val="00161F2B"/>
    <w:rsid w:val="00162BD6"/>
    <w:rsid w:val="00162E94"/>
    <w:rsid w:val="00162EED"/>
    <w:rsid w:val="00162EF1"/>
    <w:rsid w:val="0016313D"/>
    <w:rsid w:val="00163170"/>
    <w:rsid w:val="0016393C"/>
    <w:rsid w:val="00163D44"/>
    <w:rsid w:val="00163EB4"/>
    <w:rsid w:val="00164215"/>
    <w:rsid w:val="00165075"/>
    <w:rsid w:val="00165387"/>
    <w:rsid w:val="00165671"/>
    <w:rsid w:val="001657D3"/>
    <w:rsid w:val="001658E9"/>
    <w:rsid w:val="00165FFA"/>
    <w:rsid w:val="0016608B"/>
    <w:rsid w:val="00167959"/>
    <w:rsid w:val="0017091F"/>
    <w:rsid w:val="0017097E"/>
    <w:rsid w:val="001709CA"/>
    <w:rsid w:val="00170E82"/>
    <w:rsid w:val="00171451"/>
    <w:rsid w:val="00171627"/>
    <w:rsid w:val="00171D50"/>
    <w:rsid w:val="00172064"/>
    <w:rsid w:val="001725AE"/>
    <w:rsid w:val="001725BD"/>
    <w:rsid w:val="00172E89"/>
    <w:rsid w:val="00172F58"/>
    <w:rsid w:val="0017309C"/>
    <w:rsid w:val="001730E6"/>
    <w:rsid w:val="00174744"/>
    <w:rsid w:val="00174ECE"/>
    <w:rsid w:val="001750CD"/>
    <w:rsid w:val="00175E42"/>
    <w:rsid w:val="00176350"/>
    <w:rsid w:val="00176612"/>
    <w:rsid w:val="00177068"/>
    <w:rsid w:val="00180517"/>
    <w:rsid w:val="00180AB1"/>
    <w:rsid w:val="00180BDE"/>
    <w:rsid w:val="00181A92"/>
    <w:rsid w:val="00181FAE"/>
    <w:rsid w:val="00182DD1"/>
    <w:rsid w:val="0018325D"/>
    <w:rsid w:val="001838B4"/>
    <w:rsid w:val="00184517"/>
    <w:rsid w:val="00184728"/>
    <w:rsid w:val="00185F08"/>
    <w:rsid w:val="00186081"/>
    <w:rsid w:val="00186429"/>
    <w:rsid w:val="0018670A"/>
    <w:rsid w:val="00186889"/>
    <w:rsid w:val="00187092"/>
    <w:rsid w:val="00187440"/>
    <w:rsid w:val="001874A3"/>
    <w:rsid w:val="00187A8C"/>
    <w:rsid w:val="00187E98"/>
    <w:rsid w:val="0019063B"/>
    <w:rsid w:val="00191051"/>
    <w:rsid w:val="001913BD"/>
    <w:rsid w:val="00191EF7"/>
    <w:rsid w:val="00192579"/>
    <w:rsid w:val="0019261E"/>
    <w:rsid w:val="00192BA1"/>
    <w:rsid w:val="001934C4"/>
    <w:rsid w:val="00193C87"/>
    <w:rsid w:val="00194E62"/>
    <w:rsid w:val="00195926"/>
    <w:rsid w:val="00195D1F"/>
    <w:rsid w:val="00196116"/>
    <w:rsid w:val="00196226"/>
    <w:rsid w:val="0019632B"/>
    <w:rsid w:val="001964BE"/>
    <w:rsid w:val="0019688E"/>
    <w:rsid w:val="0019785B"/>
    <w:rsid w:val="001979DD"/>
    <w:rsid w:val="00197F1B"/>
    <w:rsid w:val="001A060A"/>
    <w:rsid w:val="001A0909"/>
    <w:rsid w:val="001A103D"/>
    <w:rsid w:val="001A122C"/>
    <w:rsid w:val="001A1279"/>
    <w:rsid w:val="001A1524"/>
    <w:rsid w:val="001A19F6"/>
    <w:rsid w:val="001A1AF6"/>
    <w:rsid w:val="001A1B19"/>
    <w:rsid w:val="001A2127"/>
    <w:rsid w:val="001A2612"/>
    <w:rsid w:val="001A2DC9"/>
    <w:rsid w:val="001A3B59"/>
    <w:rsid w:val="001A478B"/>
    <w:rsid w:val="001A509A"/>
    <w:rsid w:val="001A5627"/>
    <w:rsid w:val="001A5867"/>
    <w:rsid w:val="001A5A2B"/>
    <w:rsid w:val="001A5A8E"/>
    <w:rsid w:val="001A5DDE"/>
    <w:rsid w:val="001A5DF3"/>
    <w:rsid w:val="001A6B23"/>
    <w:rsid w:val="001A7112"/>
    <w:rsid w:val="001A721B"/>
    <w:rsid w:val="001A7536"/>
    <w:rsid w:val="001A756C"/>
    <w:rsid w:val="001B00F6"/>
    <w:rsid w:val="001B06F8"/>
    <w:rsid w:val="001B0A1F"/>
    <w:rsid w:val="001B2391"/>
    <w:rsid w:val="001B2891"/>
    <w:rsid w:val="001B28B5"/>
    <w:rsid w:val="001B29D4"/>
    <w:rsid w:val="001B2B6D"/>
    <w:rsid w:val="001B38E6"/>
    <w:rsid w:val="001B410A"/>
    <w:rsid w:val="001B4B73"/>
    <w:rsid w:val="001B50DE"/>
    <w:rsid w:val="001B5416"/>
    <w:rsid w:val="001B5678"/>
    <w:rsid w:val="001B5816"/>
    <w:rsid w:val="001B6148"/>
    <w:rsid w:val="001B6264"/>
    <w:rsid w:val="001B688B"/>
    <w:rsid w:val="001B6CBD"/>
    <w:rsid w:val="001B7CB1"/>
    <w:rsid w:val="001C1418"/>
    <w:rsid w:val="001C1529"/>
    <w:rsid w:val="001C1AC7"/>
    <w:rsid w:val="001C346C"/>
    <w:rsid w:val="001C363B"/>
    <w:rsid w:val="001C3A53"/>
    <w:rsid w:val="001C3AA9"/>
    <w:rsid w:val="001C3D2E"/>
    <w:rsid w:val="001C41E8"/>
    <w:rsid w:val="001C4291"/>
    <w:rsid w:val="001C42B0"/>
    <w:rsid w:val="001C4E7B"/>
    <w:rsid w:val="001C4EDA"/>
    <w:rsid w:val="001C5252"/>
    <w:rsid w:val="001C53BB"/>
    <w:rsid w:val="001C59BC"/>
    <w:rsid w:val="001C5BDD"/>
    <w:rsid w:val="001C5F48"/>
    <w:rsid w:val="001C6296"/>
    <w:rsid w:val="001C70DA"/>
    <w:rsid w:val="001C723B"/>
    <w:rsid w:val="001C7820"/>
    <w:rsid w:val="001C78BB"/>
    <w:rsid w:val="001C7EA1"/>
    <w:rsid w:val="001D0A43"/>
    <w:rsid w:val="001D0A5D"/>
    <w:rsid w:val="001D1028"/>
    <w:rsid w:val="001D10C7"/>
    <w:rsid w:val="001D126B"/>
    <w:rsid w:val="001D1630"/>
    <w:rsid w:val="001D1BF7"/>
    <w:rsid w:val="001D2003"/>
    <w:rsid w:val="001D258F"/>
    <w:rsid w:val="001D29CC"/>
    <w:rsid w:val="001D2B79"/>
    <w:rsid w:val="001D2BED"/>
    <w:rsid w:val="001D2C76"/>
    <w:rsid w:val="001D2F71"/>
    <w:rsid w:val="001D33B2"/>
    <w:rsid w:val="001D3AB7"/>
    <w:rsid w:val="001D4894"/>
    <w:rsid w:val="001D4BF6"/>
    <w:rsid w:val="001D4E08"/>
    <w:rsid w:val="001D53C7"/>
    <w:rsid w:val="001D55F0"/>
    <w:rsid w:val="001D57F8"/>
    <w:rsid w:val="001D5DA0"/>
    <w:rsid w:val="001D5FE3"/>
    <w:rsid w:val="001D6062"/>
    <w:rsid w:val="001D623A"/>
    <w:rsid w:val="001D75C4"/>
    <w:rsid w:val="001E0054"/>
    <w:rsid w:val="001E0170"/>
    <w:rsid w:val="001E05C0"/>
    <w:rsid w:val="001E065F"/>
    <w:rsid w:val="001E0C0D"/>
    <w:rsid w:val="001E0DE5"/>
    <w:rsid w:val="001E0EDC"/>
    <w:rsid w:val="001E1451"/>
    <w:rsid w:val="001E1862"/>
    <w:rsid w:val="001E1D73"/>
    <w:rsid w:val="001E228E"/>
    <w:rsid w:val="001E2310"/>
    <w:rsid w:val="001E284C"/>
    <w:rsid w:val="001E2E3B"/>
    <w:rsid w:val="001E3369"/>
    <w:rsid w:val="001E38DB"/>
    <w:rsid w:val="001E49E3"/>
    <w:rsid w:val="001E4BCD"/>
    <w:rsid w:val="001E54A8"/>
    <w:rsid w:val="001E5C2E"/>
    <w:rsid w:val="001E5CCB"/>
    <w:rsid w:val="001E5DF4"/>
    <w:rsid w:val="001E6375"/>
    <w:rsid w:val="001E67C2"/>
    <w:rsid w:val="001E7D07"/>
    <w:rsid w:val="001F0370"/>
    <w:rsid w:val="001F14A5"/>
    <w:rsid w:val="001F14FA"/>
    <w:rsid w:val="001F1528"/>
    <w:rsid w:val="001F1B20"/>
    <w:rsid w:val="001F2E31"/>
    <w:rsid w:val="001F3213"/>
    <w:rsid w:val="001F34E6"/>
    <w:rsid w:val="001F361F"/>
    <w:rsid w:val="001F3D4C"/>
    <w:rsid w:val="001F3F58"/>
    <w:rsid w:val="001F47B6"/>
    <w:rsid w:val="001F4DB2"/>
    <w:rsid w:val="001F4DD8"/>
    <w:rsid w:val="001F5063"/>
    <w:rsid w:val="001F595C"/>
    <w:rsid w:val="001F60F2"/>
    <w:rsid w:val="001F64C6"/>
    <w:rsid w:val="001F65F3"/>
    <w:rsid w:val="001F6DE0"/>
    <w:rsid w:val="001F6FEF"/>
    <w:rsid w:val="001F79D9"/>
    <w:rsid w:val="0020001C"/>
    <w:rsid w:val="0020004B"/>
    <w:rsid w:val="002003F2"/>
    <w:rsid w:val="00200BC5"/>
    <w:rsid w:val="00200C89"/>
    <w:rsid w:val="0020125A"/>
    <w:rsid w:val="00201932"/>
    <w:rsid w:val="00201B1D"/>
    <w:rsid w:val="00202061"/>
    <w:rsid w:val="002027B1"/>
    <w:rsid w:val="00202DA4"/>
    <w:rsid w:val="002030DB"/>
    <w:rsid w:val="0020342E"/>
    <w:rsid w:val="0020342F"/>
    <w:rsid w:val="00204184"/>
    <w:rsid w:val="002049EA"/>
    <w:rsid w:val="00204F40"/>
    <w:rsid w:val="00205824"/>
    <w:rsid w:val="00206342"/>
    <w:rsid w:val="002063DF"/>
    <w:rsid w:val="00206722"/>
    <w:rsid w:val="00206E9F"/>
    <w:rsid w:val="00207072"/>
    <w:rsid w:val="00207B52"/>
    <w:rsid w:val="00210A05"/>
    <w:rsid w:val="00211269"/>
    <w:rsid w:val="002116BD"/>
    <w:rsid w:val="00211792"/>
    <w:rsid w:val="00211C63"/>
    <w:rsid w:val="00211CC9"/>
    <w:rsid w:val="00211CD7"/>
    <w:rsid w:val="0021205B"/>
    <w:rsid w:val="00212218"/>
    <w:rsid w:val="00212C63"/>
    <w:rsid w:val="00214A06"/>
    <w:rsid w:val="00214F0B"/>
    <w:rsid w:val="0021583C"/>
    <w:rsid w:val="00215CF8"/>
    <w:rsid w:val="00215ED7"/>
    <w:rsid w:val="0021747A"/>
    <w:rsid w:val="0021762E"/>
    <w:rsid w:val="0021786E"/>
    <w:rsid w:val="00217A0F"/>
    <w:rsid w:val="00220078"/>
    <w:rsid w:val="00220172"/>
    <w:rsid w:val="002202EA"/>
    <w:rsid w:val="00221419"/>
    <w:rsid w:val="00221AFC"/>
    <w:rsid w:val="00221CCE"/>
    <w:rsid w:val="00222172"/>
    <w:rsid w:val="00222580"/>
    <w:rsid w:val="0022262E"/>
    <w:rsid w:val="00222C27"/>
    <w:rsid w:val="00223882"/>
    <w:rsid w:val="00224578"/>
    <w:rsid w:val="0022567B"/>
    <w:rsid w:val="00226257"/>
    <w:rsid w:val="00227095"/>
    <w:rsid w:val="002275BB"/>
    <w:rsid w:val="002279BA"/>
    <w:rsid w:val="00227D84"/>
    <w:rsid w:val="00230052"/>
    <w:rsid w:val="002305A8"/>
    <w:rsid w:val="00230DC6"/>
    <w:rsid w:val="00231D1F"/>
    <w:rsid w:val="002320BC"/>
    <w:rsid w:val="0023250F"/>
    <w:rsid w:val="00232B52"/>
    <w:rsid w:val="00232D9D"/>
    <w:rsid w:val="00233CA4"/>
    <w:rsid w:val="002342C9"/>
    <w:rsid w:val="00234EC2"/>
    <w:rsid w:val="00234F2B"/>
    <w:rsid w:val="00235496"/>
    <w:rsid w:val="00235572"/>
    <w:rsid w:val="002363B4"/>
    <w:rsid w:val="00237306"/>
    <w:rsid w:val="00240D81"/>
    <w:rsid w:val="002413A6"/>
    <w:rsid w:val="00241E63"/>
    <w:rsid w:val="002421F8"/>
    <w:rsid w:val="002421FA"/>
    <w:rsid w:val="00242936"/>
    <w:rsid w:val="00242F95"/>
    <w:rsid w:val="00243BC1"/>
    <w:rsid w:val="00243FB8"/>
    <w:rsid w:val="00244398"/>
    <w:rsid w:val="00244490"/>
    <w:rsid w:val="002449F0"/>
    <w:rsid w:val="002456D6"/>
    <w:rsid w:val="002463FA"/>
    <w:rsid w:val="0024658B"/>
    <w:rsid w:val="00246F31"/>
    <w:rsid w:val="00247419"/>
    <w:rsid w:val="002477AF"/>
    <w:rsid w:val="002500AD"/>
    <w:rsid w:val="00250180"/>
    <w:rsid w:val="00250198"/>
    <w:rsid w:val="00250239"/>
    <w:rsid w:val="00250579"/>
    <w:rsid w:val="00250B85"/>
    <w:rsid w:val="00251D8D"/>
    <w:rsid w:val="002524B8"/>
    <w:rsid w:val="0025266B"/>
    <w:rsid w:val="00253460"/>
    <w:rsid w:val="002539BA"/>
    <w:rsid w:val="00253A0E"/>
    <w:rsid w:val="00253B3F"/>
    <w:rsid w:val="00253F70"/>
    <w:rsid w:val="00254323"/>
    <w:rsid w:val="0025451F"/>
    <w:rsid w:val="00254A20"/>
    <w:rsid w:val="00254ACF"/>
    <w:rsid w:val="00254C83"/>
    <w:rsid w:val="00254CDC"/>
    <w:rsid w:val="00255173"/>
    <w:rsid w:val="00255E6A"/>
    <w:rsid w:val="00255FEF"/>
    <w:rsid w:val="002572FC"/>
    <w:rsid w:val="00257E53"/>
    <w:rsid w:val="002617F6"/>
    <w:rsid w:val="00261A6E"/>
    <w:rsid w:val="00261B33"/>
    <w:rsid w:val="00261ED1"/>
    <w:rsid w:val="0026216D"/>
    <w:rsid w:val="00262C50"/>
    <w:rsid w:val="002634AB"/>
    <w:rsid w:val="002636FC"/>
    <w:rsid w:val="00264806"/>
    <w:rsid w:val="0026492D"/>
    <w:rsid w:val="002652A7"/>
    <w:rsid w:val="002655E1"/>
    <w:rsid w:val="002668BD"/>
    <w:rsid w:val="002673AF"/>
    <w:rsid w:val="00267907"/>
    <w:rsid w:val="002703C7"/>
    <w:rsid w:val="00271054"/>
    <w:rsid w:val="002715E7"/>
    <w:rsid w:val="00271C81"/>
    <w:rsid w:val="00271EB3"/>
    <w:rsid w:val="0027234B"/>
    <w:rsid w:val="0027270B"/>
    <w:rsid w:val="00272AB9"/>
    <w:rsid w:val="00272DE9"/>
    <w:rsid w:val="00273001"/>
    <w:rsid w:val="002732E7"/>
    <w:rsid w:val="00273339"/>
    <w:rsid w:val="002737E1"/>
    <w:rsid w:val="0027380B"/>
    <w:rsid w:val="00273F81"/>
    <w:rsid w:val="00274892"/>
    <w:rsid w:val="00274A97"/>
    <w:rsid w:val="0027550A"/>
    <w:rsid w:val="00275FF8"/>
    <w:rsid w:val="002760DA"/>
    <w:rsid w:val="0027649A"/>
    <w:rsid w:val="002767C5"/>
    <w:rsid w:val="00276EAB"/>
    <w:rsid w:val="00277ACD"/>
    <w:rsid w:val="00277D25"/>
    <w:rsid w:val="00280927"/>
    <w:rsid w:val="00280A76"/>
    <w:rsid w:val="00280B8A"/>
    <w:rsid w:val="00280F91"/>
    <w:rsid w:val="00281DD0"/>
    <w:rsid w:val="00282093"/>
    <w:rsid w:val="00282D62"/>
    <w:rsid w:val="00282E18"/>
    <w:rsid w:val="00282E1F"/>
    <w:rsid w:val="00283502"/>
    <w:rsid w:val="00283C84"/>
    <w:rsid w:val="00283CA7"/>
    <w:rsid w:val="00283E34"/>
    <w:rsid w:val="0028403E"/>
    <w:rsid w:val="00285591"/>
    <w:rsid w:val="00285F34"/>
    <w:rsid w:val="002868CA"/>
    <w:rsid w:val="00286930"/>
    <w:rsid w:val="00286C59"/>
    <w:rsid w:val="00287763"/>
    <w:rsid w:val="0028777A"/>
    <w:rsid w:val="002879EF"/>
    <w:rsid w:val="00290B1A"/>
    <w:rsid w:val="00290B75"/>
    <w:rsid w:val="00290D03"/>
    <w:rsid w:val="002918A7"/>
    <w:rsid w:val="002919D2"/>
    <w:rsid w:val="00291DD9"/>
    <w:rsid w:val="00291E5B"/>
    <w:rsid w:val="00291E6E"/>
    <w:rsid w:val="002924D8"/>
    <w:rsid w:val="00292788"/>
    <w:rsid w:val="00292DA7"/>
    <w:rsid w:val="00293318"/>
    <w:rsid w:val="00293548"/>
    <w:rsid w:val="0029357C"/>
    <w:rsid w:val="0029369E"/>
    <w:rsid w:val="0029375C"/>
    <w:rsid w:val="00293BE3"/>
    <w:rsid w:val="00293BEA"/>
    <w:rsid w:val="00293C53"/>
    <w:rsid w:val="00294128"/>
    <w:rsid w:val="002954CA"/>
    <w:rsid w:val="0029558A"/>
    <w:rsid w:val="002961BA"/>
    <w:rsid w:val="00296AB3"/>
    <w:rsid w:val="002976ED"/>
    <w:rsid w:val="0029785E"/>
    <w:rsid w:val="002A03B8"/>
    <w:rsid w:val="002A0A7E"/>
    <w:rsid w:val="002A0D17"/>
    <w:rsid w:val="002A0DCC"/>
    <w:rsid w:val="002A15EF"/>
    <w:rsid w:val="002A1843"/>
    <w:rsid w:val="002A19B9"/>
    <w:rsid w:val="002A1D97"/>
    <w:rsid w:val="002A1E95"/>
    <w:rsid w:val="002A29FB"/>
    <w:rsid w:val="002A3136"/>
    <w:rsid w:val="002A3707"/>
    <w:rsid w:val="002A37F4"/>
    <w:rsid w:val="002A3FAF"/>
    <w:rsid w:val="002A4F55"/>
    <w:rsid w:val="002A55F7"/>
    <w:rsid w:val="002A5798"/>
    <w:rsid w:val="002A598A"/>
    <w:rsid w:val="002A5AD1"/>
    <w:rsid w:val="002A5B89"/>
    <w:rsid w:val="002A5C20"/>
    <w:rsid w:val="002A5E54"/>
    <w:rsid w:val="002A66F5"/>
    <w:rsid w:val="002A7400"/>
    <w:rsid w:val="002A7571"/>
    <w:rsid w:val="002A773A"/>
    <w:rsid w:val="002B1671"/>
    <w:rsid w:val="002B1C58"/>
    <w:rsid w:val="002B223B"/>
    <w:rsid w:val="002B28D3"/>
    <w:rsid w:val="002B30CC"/>
    <w:rsid w:val="002B3305"/>
    <w:rsid w:val="002B4865"/>
    <w:rsid w:val="002B49EC"/>
    <w:rsid w:val="002B4A30"/>
    <w:rsid w:val="002B4B10"/>
    <w:rsid w:val="002B4D5F"/>
    <w:rsid w:val="002B4FEE"/>
    <w:rsid w:val="002B5A2C"/>
    <w:rsid w:val="002B628A"/>
    <w:rsid w:val="002B62D7"/>
    <w:rsid w:val="002B6311"/>
    <w:rsid w:val="002B6636"/>
    <w:rsid w:val="002B6690"/>
    <w:rsid w:val="002B69AF"/>
    <w:rsid w:val="002B746F"/>
    <w:rsid w:val="002B7596"/>
    <w:rsid w:val="002B75E2"/>
    <w:rsid w:val="002B79A1"/>
    <w:rsid w:val="002C0318"/>
    <w:rsid w:val="002C04C9"/>
    <w:rsid w:val="002C103E"/>
    <w:rsid w:val="002C1101"/>
    <w:rsid w:val="002C1943"/>
    <w:rsid w:val="002C1CEF"/>
    <w:rsid w:val="002C1F45"/>
    <w:rsid w:val="002C205C"/>
    <w:rsid w:val="002C20B3"/>
    <w:rsid w:val="002C2181"/>
    <w:rsid w:val="002C2730"/>
    <w:rsid w:val="002C2A3D"/>
    <w:rsid w:val="002C390C"/>
    <w:rsid w:val="002C42F7"/>
    <w:rsid w:val="002C52EB"/>
    <w:rsid w:val="002C5B49"/>
    <w:rsid w:val="002C5C63"/>
    <w:rsid w:val="002C6781"/>
    <w:rsid w:val="002C6C37"/>
    <w:rsid w:val="002C7204"/>
    <w:rsid w:val="002C752A"/>
    <w:rsid w:val="002C75AF"/>
    <w:rsid w:val="002C7633"/>
    <w:rsid w:val="002C7A02"/>
    <w:rsid w:val="002C7B42"/>
    <w:rsid w:val="002D0109"/>
    <w:rsid w:val="002D0595"/>
    <w:rsid w:val="002D108A"/>
    <w:rsid w:val="002D10F3"/>
    <w:rsid w:val="002D1242"/>
    <w:rsid w:val="002D1AAA"/>
    <w:rsid w:val="002D1B15"/>
    <w:rsid w:val="002D1E90"/>
    <w:rsid w:val="002D2B90"/>
    <w:rsid w:val="002D2DC3"/>
    <w:rsid w:val="002D2EA3"/>
    <w:rsid w:val="002D35BB"/>
    <w:rsid w:val="002D370A"/>
    <w:rsid w:val="002D3A98"/>
    <w:rsid w:val="002D416D"/>
    <w:rsid w:val="002D4359"/>
    <w:rsid w:val="002D46B2"/>
    <w:rsid w:val="002D558B"/>
    <w:rsid w:val="002D65FC"/>
    <w:rsid w:val="002D7784"/>
    <w:rsid w:val="002D7C6A"/>
    <w:rsid w:val="002E0082"/>
    <w:rsid w:val="002E05A1"/>
    <w:rsid w:val="002E0B99"/>
    <w:rsid w:val="002E121B"/>
    <w:rsid w:val="002E167C"/>
    <w:rsid w:val="002E1A3E"/>
    <w:rsid w:val="002E1CF9"/>
    <w:rsid w:val="002E21F9"/>
    <w:rsid w:val="002E374E"/>
    <w:rsid w:val="002E429D"/>
    <w:rsid w:val="002E4340"/>
    <w:rsid w:val="002E47A7"/>
    <w:rsid w:val="002E4AC5"/>
    <w:rsid w:val="002E5239"/>
    <w:rsid w:val="002E5396"/>
    <w:rsid w:val="002E53F1"/>
    <w:rsid w:val="002E55A9"/>
    <w:rsid w:val="002E5633"/>
    <w:rsid w:val="002E5D6D"/>
    <w:rsid w:val="002E5D8A"/>
    <w:rsid w:val="002E5E60"/>
    <w:rsid w:val="002E72BF"/>
    <w:rsid w:val="002E741A"/>
    <w:rsid w:val="002F00A6"/>
    <w:rsid w:val="002F01B6"/>
    <w:rsid w:val="002F0FA4"/>
    <w:rsid w:val="002F1280"/>
    <w:rsid w:val="002F1690"/>
    <w:rsid w:val="002F16F9"/>
    <w:rsid w:val="002F1ED5"/>
    <w:rsid w:val="002F24D3"/>
    <w:rsid w:val="002F2A73"/>
    <w:rsid w:val="002F3065"/>
    <w:rsid w:val="002F36F5"/>
    <w:rsid w:val="002F5048"/>
    <w:rsid w:val="002F5BDF"/>
    <w:rsid w:val="002F7833"/>
    <w:rsid w:val="003000A8"/>
    <w:rsid w:val="003002FE"/>
    <w:rsid w:val="003004CA"/>
    <w:rsid w:val="003012DC"/>
    <w:rsid w:val="0030172E"/>
    <w:rsid w:val="0030224F"/>
    <w:rsid w:val="00302831"/>
    <w:rsid w:val="00303205"/>
    <w:rsid w:val="00303299"/>
    <w:rsid w:val="003033DF"/>
    <w:rsid w:val="00303830"/>
    <w:rsid w:val="003038B7"/>
    <w:rsid w:val="00303A2D"/>
    <w:rsid w:val="00303A7F"/>
    <w:rsid w:val="00303F03"/>
    <w:rsid w:val="00304000"/>
    <w:rsid w:val="00304347"/>
    <w:rsid w:val="003046B0"/>
    <w:rsid w:val="00304D05"/>
    <w:rsid w:val="00304E14"/>
    <w:rsid w:val="003050BC"/>
    <w:rsid w:val="00305D26"/>
    <w:rsid w:val="00305FE3"/>
    <w:rsid w:val="003065A3"/>
    <w:rsid w:val="00306BDD"/>
    <w:rsid w:val="00306C1E"/>
    <w:rsid w:val="0031062E"/>
    <w:rsid w:val="003112BD"/>
    <w:rsid w:val="0031178F"/>
    <w:rsid w:val="00312387"/>
    <w:rsid w:val="0031255F"/>
    <w:rsid w:val="00312C5C"/>
    <w:rsid w:val="0031340F"/>
    <w:rsid w:val="003134F0"/>
    <w:rsid w:val="00313820"/>
    <w:rsid w:val="0031395B"/>
    <w:rsid w:val="0031424D"/>
    <w:rsid w:val="00314396"/>
    <w:rsid w:val="003143DF"/>
    <w:rsid w:val="00314552"/>
    <w:rsid w:val="003148B9"/>
    <w:rsid w:val="00315751"/>
    <w:rsid w:val="00315B99"/>
    <w:rsid w:val="0031635B"/>
    <w:rsid w:val="003164E4"/>
    <w:rsid w:val="00316B2B"/>
    <w:rsid w:val="00316B97"/>
    <w:rsid w:val="00316CEE"/>
    <w:rsid w:val="00317888"/>
    <w:rsid w:val="0031793A"/>
    <w:rsid w:val="00317B2D"/>
    <w:rsid w:val="003203DC"/>
    <w:rsid w:val="003205E9"/>
    <w:rsid w:val="00320715"/>
    <w:rsid w:val="0032079C"/>
    <w:rsid w:val="00320D94"/>
    <w:rsid w:val="00320DEC"/>
    <w:rsid w:val="00320E98"/>
    <w:rsid w:val="00321021"/>
    <w:rsid w:val="00321515"/>
    <w:rsid w:val="0032152A"/>
    <w:rsid w:val="00322384"/>
    <w:rsid w:val="0032250C"/>
    <w:rsid w:val="003229D4"/>
    <w:rsid w:val="00322AB4"/>
    <w:rsid w:val="00323218"/>
    <w:rsid w:val="00323828"/>
    <w:rsid w:val="00323B3C"/>
    <w:rsid w:val="00324086"/>
    <w:rsid w:val="00324557"/>
    <w:rsid w:val="00324DE2"/>
    <w:rsid w:val="003251E1"/>
    <w:rsid w:val="003252CE"/>
    <w:rsid w:val="0032569D"/>
    <w:rsid w:val="003258F1"/>
    <w:rsid w:val="00325C75"/>
    <w:rsid w:val="00325CDA"/>
    <w:rsid w:val="00325D53"/>
    <w:rsid w:val="003267B6"/>
    <w:rsid w:val="00326A33"/>
    <w:rsid w:val="00326FA6"/>
    <w:rsid w:val="0032708F"/>
    <w:rsid w:val="00330635"/>
    <w:rsid w:val="00330A1C"/>
    <w:rsid w:val="00330C43"/>
    <w:rsid w:val="00330D4D"/>
    <w:rsid w:val="00331744"/>
    <w:rsid w:val="00331B46"/>
    <w:rsid w:val="00331ED4"/>
    <w:rsid w:val="00331F51"/>
    <w:rsid w:val="00332059"/>
    <w:rsid w:val="003323E7"/>
    <w:rsid w:val="00332436"/>
    <w:rsid w:val="003330D2"/>
    <w:rsid w:val="0033321E"/>
    <w:rsid w:val="00334AA3"/>
    <w:rsid w:val="00334B92"/>
    <w:rsid w:val="00334E62"/>
    <w:rsid w:val="00335B41"/>
    <w:rsid w:val="0033625E"/>
    <w:rsid w:val="00336E97"/>
    <w:rsid w:val="003370CA"/>
    <w:rsid w:val="00337202"/>
    <w:rsid w:val="00337DBF"/>
    <w:rsid w:val="00340A6F"/>
    <w:rsid w:val="003422F9"/>
    <w:rsid w:val="00342E1B"/>
    <w:rsid w:val="00342F9F"/>
    <w:rsid w:val="003433B6"/>
    <w:rsid w:val="00343C7B"/>
    <w:rsid w:val="00344178"/>
    <w:rsid w:val="003442C1"/>
    <w:rsid w:val="003450F6"/>
    <w:rsid w:val="00345169"/>
    <w:rsid w:val="00345548"/>
    <w:rsid w:val="00345AC5"/>
    <w:rsid w:val="00345D91"/>
    <w:rsid w:val="00346857"/>
    <w:rsid w:val="00346B81"/>
    <w:rsid w:val="00347231"/>
    <w:rsid w:val="003475BF"/>
    <w:rsid w:val="0034786E"/>
    <w:rsid w:val="00347FC3"/>
    <w:rsid w:val="003501FE"/>
    <w:rsid w:val="0035093B"/>
    <w:rsid w:val="00350CB0"/>
    <w:rsid w:val="00351689"/>
    <w:rsid w:val="003519D6"/>
    <w:rsid w:val="00352741"/>
    <w:rsid w:val="00353755"/>
    <w:rsid w:val="00353CBA"/>
    <w:rsid w:val="00354086"/>
    <w:rsid w:val="00354158"/>
    <w:rsid w:val="00354436"/>
    <w:rsid w:val="00354DC3"/>
    <w:rsid w:val="00355DD9"/>
    <w:rsid w:val="0035628A"/>
    <w:rsid w:val="00357511"/>
    <w:rsid w:val="003577C7"/>
    <w:rsid w:val="003578AB"/>
    <w:rsid w:val="00357AB1"/>
    <w:rsid w:val="00357D7D"/>
    <w:rsid w:val="00360258"/>
    <w:rsid w:val="0036027E"/>
    <w:rsid w:val="003605B8"/>
    <w:rsid w:val="00360B74"/>
    <w:rsid w:val="00360BFF"/>
    <w:rsid w:val="00360CDE"/>
    <w:rsid w:val="00361A54"/>
    <w:rsid w:val="00362391"/>
    <w:rsid w:val="00362B4E"/>
    <w:rsid w:val="00362FEC"/>
    <w:rsid w:val="00363DF5"/>
    <w:rsid w:val="003644AA"/>
    <w:rsid w:val="00365127"/>
    <w:rsid w:val="0036587B"/>
    <w:rsid w:val="00366600"/>
    <w:rsid w:val="0036669A"/>
    <w:rsid w:val="00366D85"/>
    <w:rsid w:val="00367446"/>
    <w:rsid w:val="0036786A"/>
    <w:rsid w:val="00367BBD"/>
    <w:rsid w:val="00370631"/>
    <w:rsid w:val="00370638"/>
    <w:rsid w:val="0037263B"/>
    <w:rsid w:val="003729D5"/>
    <w:rsid w:val="003736F1"/>
    <w:rsid w:val="00373A5D"/>
    <w:rsid w:val="00373C79"/>
    <w:rsid w:val="00373E2C"/>
    <w:rsid w:val="003743B1"/>
    <w:rsid w:val="00374793"/>
    <w:rsid w:val="0037545A"/>
    <w:rsid w:val="0037549F"/>
    <w:rsid w:val="0037664D"/>
    <w:rsid w:val="00376CC2"/>
    <w:rsid w:val="00376FEE"/>
    <w:rsid w:val="00377FB3"/>
    <w:rsid w:val="003800A7"/>
    <w:rsid w:val="0038048B"/>
    <w:rsid w:val="003805E5"/>
    <w:rsid w:val="00380972"/>
    <w:rsid w:val="00380CFD"/>
    <w:rsid w:val="00381005"/>
    <w:rsid w:val="0038297B"/>
    <w:rsid w:val="003829C2"/>
    <w:rsid w:val="003829D6"/>
    <w:rsid w:val="00382BFA"/>
    <w:rsid w:val="003835F2"/>
    <w:rsid w:val="003838CA"/>
    <w:rsid w:val="003838FD"/>
    <w:rsid w:val="00384101"/>
    <w:rsid w:val="0038424B"/>
    <w:rsid w:val="00384F30"/>
    <w:rsid w:val="0038574C"/>
    <w:rsid w:val="00385C2A"/>
    <w:rsid w:val="00385DEB"/>
    <w:rsid w:val="003860C3"/>
    <w:rsid w:val="00386473"/>
    <w:rsid w:val="0038660B"/>
    <w:rsid w:val="00386863"/>
    <w:rsid w:val="0038696B"/>
    <w:rsid w:val="0038714F"/>
    <w:rsid w:val="00387266"/>
    <w:rsid w:val="003903A8"/>
    <w:rsid w:val="003907B9"/>
    <w:rsid w:val="003908DB"/>
    <w:rsid w:val="00391437"/>
    <w:rsid w:val="0039226F"/>
    <w:rsid w:val="0039273B"/>
    <w:rsid w:val="00392E82"/>
    <w:rsid w:val="003933E9"/>
    <w:rsid w:val="00393472"/>
    <w:rsid w:val="003934B8"/>
    <w:rsid w:val="00393D05"/>
    <w:rsid w:val="003942BF"/>
    <w:rsid w:val="003944A8"/>
    <w:rsid w:val="003949D4"/>
    <w:rsid w:val="00394C33"/>
    <w:rsid w:val="00394DBE"/>
    <w:rsid w:val="00395E3F"/>
    <w:rsid w:val="003967DB"/>
    <w:rsid w:val="003969CE"/>
    <w:rsid w:val="003A02B7"/>
    <w:rsid w:val="003A0C47"/>
    <w:rsid w:val="003A1628"/>
    <w:rsid w:val="003A16BD"/>
    <w:rsid w:val="003A2154"/>
    <w:rsid w:val="003A224D"/>
    <w:rsid w:val="003A2A13"/>
    <w:rsid w:val="003A2E56"/>
    <w:rsid w:val="003A3623"/>
    <w:rsid w:val="003A3816"/>
    <w:rsid w:val="003A41B6"/>
    <w:rsid w:val="003A485E"/>
    <w:rsid w:val="003A4AC8"/>
    <w:rsid w:val="003A532D"/>
    <w:rsid w:val="003A5C42"/>
    <w:rsid w:val="003A5DDE"/>
    <w:rsid w:val="003A6127"/>
    <w:rsid w:val="003A6195"/>
    <w:rsid w:val="003A63F3"/>
    <w:rsid w:val="003A650F"/>
    <w:rsid w:val="003A6AB4"/>
    <w:rsid w:val="003A728D"/>
    <w:rsid w:val="003A733B"/>
    <w:rsid w:val="003A7910"/>
    <w:rsid w:val="003A7A21"/>
    <w:rsid w:val="003A7FE3"/>
    <w:rsid w:val="003B0FF1"/>
    <w:rsid w:val="003B1494"/>
    <w:rsid w:val="003B2563"/>
    <w:rsid w:val="003B2A78"/>
    <w:rsid w:val="003B31CD"/>
    <w:rsid w:val="003B365F"/>
    <w:rsid w:val="003B39A6"/>
    <w:rsid w:val="003B3AEB"/>
    <w:rsid w:val="003B45FA"/>
    <w:rsid w:val="003B4632"/>
    <w:rsid w:val="003B4DDF"/>
    <w:rsid w:val="003B51B4"/>
    <w:rsid w:val="003B53E7"/>
    <w:rsid w:val="003B5C85"/>
    <w:rsid w:val="003B601E"/>
    <w:rsid w:val="003B6492"/>
    <w:rsid w:val="003B69F4"/>
    <w:rsid w:val="003B6DA9"/>
    <w:rsid w:val="003B6E2E"/>
    <w:rsid w:val="003B7C62"/>
    <w:rsid w:val="003C0E12"/>
    <w:rsid w:val="003C1D83"/>
    <w:rsid w:val="003C222C"/>
    <w:rsid w:val="003C235B"/>
    <w:rsid w:val="003C24AC"/>
    <w:rsid w:val="003C2574"/>
    <w:rsid w:val="003C2797"/>
    <w:rsid w:val="003C28C0"/>
    <w:rsid w:val="003C2A89"/>
    <w:rsid w:val="003C2DA4"/>
    <w:rsid w:val="003C30E2"/>
    <w:rsid w:val="003C31A9"/>
    <w:rsid w:val="003C38CE"/>
    <w:rsid w:val="003C39F1"/>
    <w:rsid w:val="003C4567"/>
    <w:rsid w:val="003C4BB8"/>
    <w:rsid w:val="003C4C53"/>
    <w:rsid w:val="003C4F33"/>
    <w:rsid w:val="003C5215"/>
    <w:rsid w:val="003C576B"/>
    <w:rsid w:val="003C58BF"/>
    <w:rsid w:val="003C5D25"/>
    <w:rsid w:val="003C6CB6"/>
    <w:rsid w:val="003C6E0F"/>
    <w:rsid w:val="003C732E"/>
    <w:rsid w:val="003C7725"/>
    <w:rsid w:val="003C7A78"/>
    <w:rsid w:val="003C7C96"/>
    <w:rsid w:val="003D2917"/>
    <w:rsid w:val="003D2FE4"/>
    <w:rsid w:val="003D31AF"/>
    <w:rsid w:val="003D35AF"/>
    <w:rsid w:val="003D3ADD"/>
    <w:rsid w:val="003D3DC7"/>
    <w:rsid w:val="003D42F9"/>
    <w:rsid w:val="003D4374"/>
    <w:rsid w:val="003D45A2"/>
    <w:rsid w:val="003D4A2E"/>
    <w:rsid w:val="003D4D51"/>
    <w:rsid w:val="003D5485"/>
    <w:rsid w:val="003D5CDD"/>
    <w:rsid w:val="003D6012"/>
    <w:rsid w:val="003D6B77"/>
    <w:rsid w:val="003D7C7E"/>
    <w:rsid w:val="003E01A9"/>
    <w:rsid w:val="003E0B15"/>
    <w:rsid w:val="003E0B4C"/>
    <w:rsid w:val="003E0C59"/>
    <w:rsid w:val="003E0F81"/>
    <w:rsid w:val="003E13F6"/>
    <w:rsid w:val="003E1992"/>
    <w:rsid w:val="003E2318"/>
    <w:rsid w:val="003E2367"/>
    <w:rsid w:val="003E37CA"/>
    <w:rsid w:val="003E3AE6"/>
    <w:rsid w:val="003E4701"/>
    <w:rsid w:val="003E47A2"/>
    <w:rsid w:val="003E5C83"/>
    <w:rsid w:val="003E62BA"/>
    <w:rsid w:val="003E6746"/>
    <w:rsid w:val="003E6B2C"/>
    <w:rsid w:val="003E6BE0"/>
    <w:rsid w:val="003E73BB"/>
    <w:rsid w:val="003E755C"/>
    <w:rsid w:val="003E7CB1"/>
    <w:rsid w:val="003F0705"/>
    <w:rsid w:val="003F0952"/>
    <w:rsid w:val="003F10C7"/>
    <w:rsid w:val="003F11A0"/>
    <w:rsid w:val="003F1271"/>
    <w:rsid w:val="003F1965"/>
    <w:rsid w:val="003F1B8F"/>
    <w:rsid w:val="003F222E"/>
    <w:rsid w:val="003F24CB"/>
    <w:rsid w:val="003F36CD"/>
    <w:rsid w:val="003F373D"/>
    <w:rsid w:val="003F3A14"/>
    <w:rsid w:val="003F3DFF"/>
    <w:rsid w:val="003F441C"/>
    <w:rsid w:val="003F4C46"/>
    <w:rsid w:val="003F6057"/>
    <w:rsid w:val="003F60F0"/>
    <w:rsid w:val="003F666D"/>
    <w:rsid w:val="003F7E4A"/>
    <w:rsid w:val="00400158"/>
    <w:rsid w:val="0040028C"/>
    <w:rsid w:val="0040030D"/>
    <w:rsid w:val="00400D2F"/>
    <w:rsid w:val="00401FC2"/>
    <w:rsid w:val="0040257C"/>
    <w:rsid w:val="00402A3D"/>
    <w:rsid w:val="00403969"/>
    <w:rsid w:val="004045C7"/>
    <w:rsid w:val="0040540A"/>
    <w:rsid w:val="0040559D"/>
    <w:rsid w:val="00405826"/>
    <w:rsid w:val="00405B29"/>
    <w:rsid w:val="00406797"/>
    <w:rsid w:val="00406841"/>
    <w:rsid w:val="00407261"/>
    <w:rsid w:val="004078A7"/>
    <w:rsid w:val="00407A47"/>
    <w:rsid w:val="00407AA4"/>
    <w:rsid w:val="00410A95"/>
    <w:rsid w:val="004110C4"/>
    <w:rsid w:val="00411459"/>
    <w:rsid w:val="00411B8F"/>
    <w:rsid w:val="00411CEB"/>
    <w:rsid w:val="00411FE4"/>
    <w:rsid w:val="00411FF9"/>
    <w:rsid w:val="00413696"/>
    <w:rsid w:val="0041386D"/>
    <w:rsid w:val="00413BBE"/>
    <w:rsid w:val="00413E95"/>
    <w:rsid w:val="00413F74"/>
    <w:rsid w:val="00414B46"/>
    <w:rsid w:val="0041545D"/>
    <w:rsid w:val="004159FE"/>
    <w:rsid w:val="0041659D"/>
    <w:rsid w:val="00416F89"/>
    <w:rsid w:val="0041705E"/>
    <w:rsid w:val="0041718A"/>
    <w:rsid w:val="00417E28"/>
    <w:rsid w:val="00420223"/>
    <w:rsid w:val="0042049C"/>
    <w:rsid w:val="0042139B"/>
    <w:rsid w:val="00421841"/>
    <w:rsid w:val="00421D77"/>
    <w:rsid w:val="00422011"/>
    <w:rsid w:val="004222EC"/>
    <w:rsid w:val="004227C9"/>
    <w:rsid w:val="0042296C"/>
    <w:rsid w:val="004231B2"/>
    <w:rsid w:val="0042381A"/>
    <w:rsid w:val="0042395E"/>
    <w:rsid w:val="004243C6"/>
    <w:rsid w:val="004245AA"/>
    <w:rsid w:val="00424D8D"/>
    <w:rsid w:val="00425B84"/>
    <w:rsid w:val="00425D5F"/>
    <w:rsid w:val="00425FF2"/>
    <w:rsid w:val="00426A4A"/>
    <w:rsid w:val="00426EE5"/>
    <w:rsid w:val="00427BE1"/>
    <w:rsid w:val="00430BB3"/>
    <w:rsid w:val="00430EA3"/>
    <w:rsid w:val="00431321"/>
    <w:rsid w:val="004318A1"/>
    <w:rsid w:val="00431AFF"/>
    <w:rsid w:val="00431C6A"/>
    <w:rsid w:val="00431F6D"/>
    <w:rsid w:val="004320B4"/>
    <w:rsid w:val="00432607"/>
    <w:rsid w:val="0043282C"/>
    <w:rsid w:val="00433222"/>
    <w:rsid w:val="00433CA3"/>
    <w:rsid w:val="00434D4C"/>
    <w:rsid w:val="00434E1A"/>
    <w:rsid w:val="004352F7"/>
    <w:rsid w:val="00435601"/>
    <w:rsid w:val="004359E1"/>
    <w:rsid w:val="00435B0F"/>
    <w:rsid w:val="004365FE"/>
    <w:rsid w:val="004370A4"/>
    <w:rsid w:val="0043742D"/>
    <w:rsid w:val="00437EB4"/>
    <w:rsid w:val="00440253"/>
    <w:rsid w:val="004402EF"/>
    <w:rsid w:val="004405B1"/>
    <w:rsid w:val="004409B3"/>
    <w:rsid w:val="0044155F"/>
    <w:rsid w:val="00441578"/>
    <w:rsid w:val="00441C4D"/>
    <w:rsid w:val="00441CE5"/>
    <w:rsid w:val="004421D4"/>
    <w:rsid w:val="00443631"/>
    <w:rsid w:val="004437F3"/>
    <w:rsid w:val="00443837"/>
    <w:rsid w:val="00444818"/>
    <w:rsid w:val="00445707"/>
    <w:rsid w:val="00445BA6"/>
    <w:rsid w:val="00445E33"/>
    <w:rsid w:val="00445FB8"/>
    <w:rsid w:val="004462A6"/>
    <w:rsid w:val="00446C67"/>
    <w:rsid w:val="0044757A"/>
    <w:rsid w:val="004477A8"/>
    <w:rsid w:val="00447B9B"/>
    <w:rsid w:val="0045164A"/>
    <w:rsid w:val="00452232"/>
    <w:rsid w:val="0045225E"/>
    <w:rsid w:val="00452411"/>
    <w:rsid w:val="004527A4"/>
    <w:rsid w:val="00453421"/>
    <w:rsid w:val="00453898"/>
    <w:rsid w:val="00453A07"/>
    <w:rsid w:val="00453FA3"/>
    <w:rsid w:val="004542D3"/>
    <w:rsid w:val="0045457B"/>
    <w:rsid w:val="00454890"/>
    <w:rsid w:val="00454A09"/>
    <w:rsid w:val="00454B94"/>
    <w:rsid w:val="00455224"/>
    <w:rsid w:val="00455229"/>
    <w:rsid w:val="00455665"/>
    <w:rsid w:val="004558A2"/>
    <w:rsid w:val="004565EC"/>
    <w:rsid w:val="004566DA"/>
    <w:rsid w:val="00457218"/>
    <w:rsid w:val="00457912"/>
    <w:rsid w:val="0045DAE4"/>
    <w:rsid w:val="004602BD"/>
    <w:rsid w:val="004603AF"/>
    <w:rsid w:val="00460440"/>
    <w:rsid w:val="0046091D"/>
    <w:rsid w:val="00461058"/>
    <w:rsid w:val="00461384"/>
    <w:rsid w:val="004615C5"/>
    <w:rsid w:val="004619AE"/>
    <w:rsid w:val="0046261C"/>
    <w:rsid w:val="00463574"/>
    <w:rsid w:val="0046461F"/>
    <w:rsid w:val="00464E7B"/>
    <w:rsid w:val="00464EF7"/>
    <w:rsid w:val="00465744"/>
    <w:rsid w:val="00465C52"/>
    <w:rsid w:val="0046732D"/>
    <w:rsid w:val="00467B85"/>
    <w:rsid w:val="00467DDF"/>
    <w:rsid w:val="00467EA6"/>
    <w:rsid w:val="0047025D"/>
    <w:rsid w:val="00470742"/>
    <w:rsid w:val="004707B3"/>
    <w:rsid w:val="004709C7"/>
    <w:rsid w:val="00471202"/>
    <w:rsid w:val="00471474"/>
    <w:rsid w:val="00472969"/>
    <w:rsid w:val="004737BB"/>
    <w:rsid w:val="00473835"/>
    <w:rsid w:val="00473AFD"/>
    <w:rsid w:val="00473C09"/>
    <w:rsid w:val="00473C57"/>
    <w:rsid w:val="00474113"/>
    <w:rsid w:val="00474C9E"/>
    <w:rsid w:val="00474E65"/>
    <w:rsid w:val="0047509A"/>
    <w:rsid w:val="00475999"/>
    <w:rsid w:val="00475A0A"/>
    <w:rsid w:val="00475BA1"/>
    <w:rsid w:val="0047607F"/>
    <w:rsid w:val="00476D7D"/>
    <w:rsid w:val="00477342"/>
    <w:rsid w:val="004773BC"/>
    <w:rsid w:val="00477A2B"/>
    <w:rsid w:val="0048011E"/>
    <w:rsid w:val="0048025C"/>
    <w:rsid w:val="004803A0"/>
    <w:rsid w:val="00482029"/>
    <w:rsid w:val="00482751"/>
    <w:rsid w:val="00482E5C"/>
    <w:rsid w:val="00482EBD"/>
    <w:rsid w:val="00483994"/>
    <w:rsid w:val="0048417E"/>
    <w:rsid w:val="00484D6F"/>
    <w:rsid w:val="00485372"/>
    <w:rsid w:val="004857B3"/>
    <w:rsid w:val="0048582F"/>
    <w:rsid w:val="00485857"/>
    <w:rsid w:val="00485CD9"/>
    <w:rsid w:val="00486163"/>
    <w:rsid w:val="004867DC"/>
    <w:rsid w:val="00486ABE"/>
    <w:rsid w:val="00486B6A"/>
    <w:rsid w:val="00486C1C"/>
    <w:rsid w:val="00486CDC"/>
    <w:rsid w:val="0049027F"/>
    <w:rsid w:val="004903F6"/>
    <w:rsid w:val="0049096A"/>
    <w:rsid w:val="00490BC2"/>
    <w:rsid w:val="00490D8F"/>
    <w:rsid w:val="004937C9"/>
    <w:rsid w:val="00493F15"/>
    <w:rsid w:val="004943B2"/>
    <w:rsid w:val="004943E3"/>
    <w:rsid w:val="004956DB"/>
    <w:rsid w:val="00495B9B"/>
    <w:rsid w:val="004960DD"/>
    <w:rsid w:val="00496203"/>
    <w:rsid w:val="004965DA"/>
    <w:rsid w:val="00496994"/>
    <w:rsid w:val="00496EE2"/>
    <w:rsid w:val="00497B1B"/>
    <w:rsid w:val="004A07F8"/>
    <w:rsid w:val="004A0A47"/>
    <w:rsid w:val="004A0AA3"/>
    <w:rsid w:val="004A3A34"/>
    <w:rsid w:val="004A3BA3"/>
    <w:rsid w:val="004A3D81"/>
    <w:rsid w:val="004A3F0A"/>
    <w:rsid w:val="004A42D9"/>
    <w:rsid w:val="004A4C4E"/>
    <w:rsid w:val="004A4EFE"/>
    <w:rsid w:val="004A4F3F"/>
    <w:rsid w:val="004A570F"/>
    <w:rsid w:val="004A5987"/>
    <w:rsid w:val="004A636B"/>
    <w:rsid w:val="004A6389"/>
    <w:rsid w:val="004A651A"/>
    <w:rsid w:val="004A6D34"/>
    <w:rsid w:val="004A6EBB"/>
    <w:rsid w:val="004A6F1E"/>
    <w:rsid w:val="004A7F25"/>
    <w:rsid w:val="004A7FFE"/>
    <w:rsid w:val="004B06C2"/>
    <w:rsid w:val="004B07A5"/>
    <w:rsid w:val="004B0CAD"/>
    <w:rsid w:val="004B16F6"/>
    <w:rsid w:val="004B1783"/>
    <w:rsid w:val="004B1C26"/>
    <w:rsid w:val="004B225F"/>
    <w:rsid w:val="004B2292"/>
    <w:rsid w:val="004B3490"/>
    <w:rsid w:val="004B3623"/>
    <w:rsid w:val="004B38D7"/>
    <w:rsid w:val="004B3ABD"/>
    <w:rsid w:val="004B3BA8"/>
    <w:rsid w:val="004B3C2F"/>
    <w:rsid w:val="004B4564"/>
    <w:rsid w:val="004B463B"/>
    <w:rsid w:val="004B4BD9"/>
    <w:rsid w:val="004B5280"/>
    <w:rsid w:val="004B6366"/>
    <w:rsid w:val="004B6494"/>
    <w:rsid w:val="004B6A9D"/>
    <w:rsid w:val="004B7EC2"/>
    <w:rsid w:val="004C1386"/>
    <w:rsid w:val="004C2112"/>
    <w:rsid w:val="004C25C3"/>
    <w:rsid w:val="004C2E34"/>
    <w:rsid w:val="004C30B5"/>
    <w:rsid w:val="004C3A3D"/>
    <w:rsid w:val="004C3F3C"/>
    <w:rsid w:val="004C44B7"/>
    <w:rsid w:val="004C50A3"/>
    <w:rsid w:val="004C6CCE"/>
    <w:rsid w:val="004C70DF"/>
    <w:rsid w:val="004C7C89"/>
    <w:rsid w:val="004C7D56"/>
    <w:rsid w:val="004C7DDE"/>
    <w:rsid w:val="004C7FF6"/>
    <w:rsid w:val="004D09D2"/>
    <w:rsid w:val="004D0DAA"/>
    <w:rsid w:val="004D0F80"/>
    <w:rsid w:val="004D1503"/>
    <w:rsid w:val="004D1CDA"/>
    <w:rsid w:val="004D25AD"/>
    <w:rsid w:val="004D3109"/>
    <w:rsid w:val="004D32A2"/>
    <w:rsid w:val="004D3C11"/>
    <w:rsid w:val="004D3C8A"/>
    <w:rsid w:val="004D3C8F"/>
    <w:rsid w:val="004D3D5A"/>
    <w:rsid w:val="004D46C6"/>
    <w:rsid w:val="004D52C4"/>
    <w:rsid w:val="004D5D7F"/>
    <w:rsid w:val="004D5F70"/>
    <w:rsid w:val="004D64C2"/>
    <w:rsid w:val="004D6A2E"/>
    <w:rsid w:val="004D6A61"/>
    <w:rsid w:val="004D6B59"/>
    <w:rsid w:val="004D74C1"/>
    <w:rsid w:val="004D79A8"/>
    <w:rsid w:val="004E00EC"/>
    <w:rsid w:val="004E01A7"/>
    <w:rsid w:val="004E03A5"/>
    <w:rsid w:val="004E081E"/>
    <w:rsid w:val="004E1136"/>
    <w:rsid w:val="004E1673"/>
    <w:rsid w:val="004E1706"/>
    <w:rsid w:val="004E1EA4"/>
    <w:rsid w:val="004E22A8"/>
    <w:rsid w:val="004E2372"/>
    <w:rsid w:val="004E24CF"/>
    <w:rsid w:val="004E2585"/>
    <w:rsid w:val="004E2642"/>
    <w:rsid w:val="004E29B5"/>
    <w:rsid w:val="004E2A2E"/>
    <w:rsid w:val="004E2F39"/>
    <w:rsid w:val="004E38AD"/>
    <w:rsid w:val="004E4568"/>
    <w:rsid w:val="004E4825"/>
    <w:rsid w:val="004E4B57"/>
    <w:rsid w:val="004E4F63"/>
    <w:rsid w:val="004E4F6A"/>
    <w:rsid w:val="004E5360"/>
    <w:rsid w:val="004E5829"/>
    <w:rsid w:val="004E5A85"/>
    <w:rsid w:val="004E5AB1"/>
    <w:rsid w:val="004E5F96"/>
    <w:rsid w:val="004E62C3"/>
    <w:rsid w:val="004E6A11"/>
    <w:rsid w:val="004E6EA7"/>
    <w:rsid w:val="004F0AC4"/>
    <w:rsid w:val="004F0B02"/>
    <w:rsid w:val="004F0B26"/>
    <w:rsid w:val="004F0F46"/>
    <w:rsid w:val="004F0FB1"/>
    <w:rsid w:val="004F171B"/>
    <w:rsid w:val="004F1AEB"/>
    <w:rsid w:val="004F1BAE"/>
    <w:rsid w:val="004F1BD3"/>
    <w:rsid w:val="004F1F0C"/>
    <w:rsid w:val="004F1F2C"/>
    <w:rsid w:val="004F22CB"/>
    <w:rsid w:val="004F2A25"/>
    <w:rsid w:val="004F2CCB"/>
    <w:rsid w:val="004F31E5"/>
    <w:rsid w:val="004F3300"/>
    <w:rsid w:val="004F3613"/>
    <w:rsid w:val="004F38FE"/>
    <w:rsid w:val="004F4186"/>
    <w:rsid w:val="004F5437"/>
    <w:rsid w:val="004F6878"/>
    <w:rsid w:val="004F6F90"/>
    <w:rsid w:val="004F6FEE"/>
    <w:rsid w:val="004F7201"/>
    <w:rsid w:val="004F7D88"/>
    <w:rsid w:val="004F7D9F"/>
    <w:rsid w:val="0050030C"/>
    <w:rsid w:val="005011A8"/>
    <w:rsid w:val="00501A62"/>
    <w:rsid w:val="005021D9"/>
    <w:rsid w:val="005023C8"/>
    <w:rsid w:val="00502855"/>
    <w:rsid w:val="00503263"/>
    <w:rsid w:val="005032B0"/>
    <w:rsid w:val="00503468"/>
    <w:rsid w:val="0050359C"/>
    <w:rsid w:val="00503BDF"/>
    <w:rsid w:val="00503CAC"/>
    <w:rsid w:val="00504A57"/>
    <w:rsid w:val="00504C88"/>
    <w:rsid w:val="00504DE4"/>
    <w:rsid w:val="005050DC"/>
    <w:rsid w:val="005051D3"/>
    <w:rsid w:val="0050586E"/>
    <w:rsid w:val="005060A4"/>
    <w:rsid w:val="005061EF"/>
    <w:rsid w:val="005065E4"/>
    <w:rsid w:val="00506627"/>
    <w:rsid w:val="00506859"/>
    <w:rsid w:val="00506F73"/>
    <w:rsid w:val="00510A23"/>
    <w:rsid w:val="00510F9E"/>
    <w:rsid w:val="00512138"/>
    <w:rsid w:val="005122A3"/>
    <w:rsid w:val="005123B8"/>
    <w:rsid w:val="00513084"/>
    <w:rsid w:val="00513342"/>
    <w:rsid w:val="005133EC"/>
    <w:rsid w:val="00513D38"/>
    <w:rsid w:val="00513D72"/>
    <w:rsid w:val="00513EF3"/>
    <w:rsid w:val="00513FBB"/>
    <w:rsid w:val="00514837"/>
    <w:rsid w:val="00514E3B"/>
    <w:rsid w:val="00515068"/>
    <w:rsid w:val="005156D6"/>
    <w:rsid w:val="0051591D"/>
    <w:rsid w:val="00515B13"/>
    <w:rsid w:val="00516D7A"/>
    <w:rsid w:val="00517A8F"/>
    <w:rsid w:val="00517CFE"/>
    <w:rsid w:val="0052015A"/>
    <w:rsid w:val="0052047B"/>
    <w:rsid w:val="005209DB"/>
    <w:rsid w:val="00520A23"/>
    <w:rsid w:val="00520CA7"/>
    <w:rsid w:val="00521703"/>
    <w:rsid w:val="00521806"/>
    <w:rsid w:val="00521AE1"/>
    <w:rsid w:val="005229D7"/>
    <w:rsid w:val="0052310D"/>
    <w:rsid w:val="00523552"/>
    <w:rsid w:val="00523D27"/>
    <w:rsid w:val="00523DF5"/>
    <w:rsid w:val="005246EA"/>
    <w:rsid w:val="00524E89"/>
    <w:rsid w:val="005254B6"/>
    <w:rsid w:val="0052573E"/>
    <w:rsid w:val="0052577A"/>
    <w:rsid w:val="00526830"/>
    <w:rsid w:val="00526AB9"/>
    <w:rsid w:val="00526EFC"/>
    <w:rsid w:val="00526FD3"/>
    <w:rsid w:val="00527001"/>
    <w:rsid w:val="00527678"/>
    <w:rsid w:val="00527838"/>
    <w:rsid w:val="005304AE"/>
    <w:rsid w:val="00530D02"/>
    <w:rsid w:val="0053108F"/>
    <w:rsid w:val="005328DF"/>
    <w:rsid w:val="00532986"/>
    <w:rsid w:val="00533013"/>
    <w:rsid w:val="0053322A"/>
    <w:rsid w:val="005339A0"/>
    <w:rsid w:val="00533B0E"/>
    <w:rsid w:val="00534743"/>
    <w:rsid w:val="00534A8B"/>
    <w:rsid w:val="00534BAE"/>
    <w:rsid w:val="00535310"/>
    <w:rsid w:val="00535EB4"/>
    <w:rsid w:val="00536387"/>
    <w:rsid w:val="005368BE"/>
    <w:rsid w:val="00536E0E"/>
    <w:rsid w:val="00536FF3"/>
    <w:rsid w:val="005370F6"/>
    <w:rsid w:val="00537311"/>
    <w:rsid w:val="005378CB"/>
    <w:rsid w:val="00537E2A"/>
    <w:rsid w:val="0054008F"/>
    <w:rsid w:val="00540260"/>
    <w:rsid w:val="00540474"/>
    <w:rsid w:val="0054059A"/>
    <w:rsid w:val="005419FC"/>
    <w:rsid w:val="00541C9A"/>
    <w:rsid w:val="00541FD4"/>
    <w:rsid w:val="00542E2B"/>
    <w:rsid w:val="00542EAD"/>
    <w:rsid w:val="00543C2C"/>
    <w:rsid w:val="005440F2"/>
    <w:rsid w:val="00544204"/>
    <w:rsid w:val="00544655"/>
    <w:rsid w:val="00545172"/>
    <w:rsid w:val="00545540"/>
    <w:rsid w:val="00545601"/>
    <w:rsid w:val="00545D8D"/>
    <w:rsid w:val="00546C98"/>
    <w:rsid w:val="00546CCD"/>
    <w:rsid w:val="005473E0"/>
    <w:rsid w:val="00547711"/>
    <w:rsid w:val="00547BA2"/>
    <w:rsid w:val="00551390"/>
    <w:rsid w:val="00551742"/>
    <w:rsid w:val="00552B76"/>
    <w:rsid w:val="00552BEC"/>
    <w:rsid w:val="0055367F"/>
    <w:rsid w:val="0055448E"/>
    <w:rsid w:val="00554AB1"/>
    <w:rsid w:val="0055512D"/>
    <w:rsid w:val="00555A9D"/>
    <w:rsid w:val="00555BF6"/>
    <w:rsid w:val="00555C6A"/>
    <w:rsid w:val="00555F3E"/>
    <w:rsid w:val="005563C6"/>
    <w:rsid w:val="0055651A"/>
    <w:rsid w:val="005576B0"/>
    <w:rsid w:val="00557CA7"/>
    <w:rsid w:val="00560DA7"/>
    <w:rsid w:val="005610B8"/>
    <w:rsid w:val="005628F2"/>
    <w:rsid w:val="00562F07"/>
    <w:rsid w:val="00564944"/>
    <w:rsid w:val="00564ECB"/>
    <w:rsid w:val="005652B3"/>
    <w:rsid w:val="00565507"/>
    <w:rsid w:val="00566349"/>
    <w:rsid w:val="00566497"/>
    <w:rsid w:val="00566768"/>
    <w:rsid w:val="005670FE"/>
    <w:rsid w:val="00567B82"/>
    <w:rsid w:val="00567C67"/>
    <w:rsid w:val="0057086E"/>
    <w:rsid w:val="005708D1"/>
    <w:rsid w:val="005721AD"/>
    <w:rsid w:val="0057222F"/>
    <w:rsid w:val="0057235E"/>
    <w:rsid w:val="00572422"/>
    <w:rsid w:val="00572519"/>
    <w:rsid w:val="00572523"/>
    <w:rsid w:val="00572826"/>
    <w:rsid w:val="00573772"/>
    <w:rsid w:val="005739B0"/>
    <w:rsid w:val="00574344"/>
    <w:rsid w:val="0057481D"/>
    <w:rsid w:val="00574C86"/>
    <w:rsid w:val="00575292"/>
    <w:rsid w:val="005753E6"/>
    <w:rsid w:val="005757C3"/>
    <w:rsid w:val="00575E69"/>
    <w:rsid w:val="005767BC"/>
    <w:rsid w:val="00576865"/>
    <w:rsid w:val="00576E66"/>
    <w:rsid w:val="005775BF"/>
    <w:rsid w:val="0058092F"/>
    <w:rsid w:val="00580F91"/>
    <w:rsid w:val="0058130D"/>
    <w:rsid w:val="00582658"/>
    <w:rsid w:val="00582954"/>
    <w:rsid w:val="00582A08"/>
    <w:rsid w:val="0058325F"/>
    <w:rsid w:val="00584A25"/>
    <w:rsid w:val="00584B12"/>
    <w:rsid w:val="005855B0"/>
    <w:rsid w:val="00585C3B"/>
    <w:rsid w:val="00585D3A"/>
    <w:rsid w:val="00586678"/>
    <w:rsid w:val="00586885"/>
    <w:rsid w:val="00586D51"/>
    <w:rsid w:val="005877E2"/>
    <w:rsid w:val="00590872"/>
    <w:rsid w:val="005908C8"/>
    <w:rsid w:val="00590C28"/>
    <w:rsid w:val="00590ED6"/>
    <w:rsid w:val="00590F0D"/>
    <w:rsid w:val="00591A64"/>
    <w:rsid w:val="005921A0"/>
    <w:rsid w:val="005925F6"/>
    <w:rsid w:val="0059282F"/>
    <w:rsid w:val="00592B42"/>
    <w:rsid w:val="00592F2D"/>
    <w:rsid w:val="00593014"/>
    <w:rsid w:val="005935AE"/>
    <w:rsid w:val="005943AF"/>
    <w:rsid w:val="00595346"/>
    <w:rsid w:val="0059553F"/>
    <w:rsid w:val="00596457"/>
    <w:rsid w:val="00596B2D"/>
    <w:rsid w:val="00597729"/>
    <w:rsid w:val="00597F63"/>
    <w:rsid w:val="005A016F"/>
    <w:rsid w:val="005A0E62"/>
    <w:rsid w:val="005A10FB"/>
    <w:rsid w:val="005A148E"/>
    <w:rsid w:val="005A2057"/>
    <w:rsid w:val="005A215C"/>
    <w:rsid w:val="005A2AA6"/>
    <w:rsid w:val="005A3335"/>
    <w:rsid w:val="005A34EF"/>
    <w:rsid w:val="005A3903"/>
    <w:rsid w:val="005A3C4F"/>
    <w:rsid w:val="005A451F"/>
    <w:rsid w:val="005A4950"/>
    <w:rsid w:val="005A49A3"/>
    <w:rsid w:val="005A4B0F"/>
    <w:rsid w:val="005A4CA6"/>
    <w:rsid w:val="005A4F04"/>
    <w:rsid w:val="005A51E6"/>
    <w:rsid w:val="005A5474"/>
    <w:rsid w:val="005A5B05"/>
    <w:rsid w:val="005A62B2"/>
    <w:rsid w:val="005A62FF"/>
    <w:rsid w:val="005A65A5"/>
    <w:rsid w:val="005A6A6F"/>
    <w:rsid w:val="005A6CA3"/>
    <w:rsid w:val="005A70A7"/>
    <w:rsid w:val="005A71FA"/>
    <w:rsid w:val="005B0027"/>
    <w:rsid w:val="005B08F6"/>
    <w:rsid w:val="005B109F"/>
    <w:rsid w:val="005B11E3"/>
    <w:rsid w:val="005B1258"/>
    <w:rsid w:val="005B13AF"/>
    <w:rsid w:val="005B2697"/>
    <w:rsid w:val="005B26BE"/>
    <w:rsid w:val="005B2A89"/>
    <w:rsid w:val="005B2E98"/>
    <w:rsid w:val="005B30DC"/>
    <w:rsid w:val="005B34BC"/>
    <w:rsid w:val="005B3675"/>
    <w:rsid w:val="005B4971"/>
    <w:rsid w:val="005B5245"/>
    <w:rsid w:val="005B5560"/>
    <w:rsid w:val="005B582E"/>
    <w:rsid w:val="005B5CF3"/>
    <w:rsid w:val="005B5E8C"/>
    <w:rsid w:val="005B5EC4"/>
    <w:rsid w:val="005B66B2"/>
    <w:rsid w:val="005B702B"/>
    <w:rsid w:val="005B71B0"/>
    <w:rsid w:val="005B72E6"/>
    <w:rsid w:val="005B7311"/>
    <w:rsid w:val="005B79CA"/>
    <w:rsid w:val="005B7A2B"/>
    <w:rsid w:val="005B7AC2"/>
    <w:rsid w:val="005C009E"/>
    <w:rsid w:val="005C02C4"/>
    <w:rsid w:val="005C03CF"/>
    <w:rsid w:val="005C0493"/>
    <w:rsid w:val="005C04AE"/>
    <w:rsid w:val="005C07EE"/>
    <w:rsid w:val="005C0957"/>
    <w:rsid w:val="005C0EAF"/>
    <w:rsid w:val="005C1C2D"/>
    <w:rsid w:val="005C2175"/>
    <w:rsid w:val="005C2653"/>
    <w:rsid w:val="005C2DA0"/>
    <w:rsid w:val="005C39E7"/>
    <w:rsid w:val="005C3DD6"/>
    <w:rsid w:val="005C43BC"/>
    <w:rsid w:val="005C521C"/>
    <w:rsid w:val="005C581D"/>
    <w:rsid w:val="005C5B19"/>
    <w:rsid w:val="005C64CC"/>
    <w:rsid w:val="005C66F0"/>
    <w:rsid w:val="005C6D00"/>
    <w:rsid w:val="005C7CEB"/>
    <w:rsid w:val="005D068E"/>
    <w:rsid w:val="005D0AAA"/>
    <w:rsid w:val="005D127A"/>
    <w:rsid w:val="005D1609"/>
    <w:rsid w:val="005D1819"/>
    <w:rsid w:val="005D2550"/>
    <w:rsid w:val="005D4132"/>
    <w:rsid w:val="005D4842"/>
    <w:rsid w:val="005D5A73"/>
    <w:rsid w:val="005D5B6D"/>
    <w:rsid w:val="005D6FEE"/>
    <w:rsid w:val="005D70B9"/>
    <w:rsid w:val="005D7112"/>
    <w:rsid w:val="005D72FE"/>
    <w:rsid w:val="005E030C"/>
    <w:rsid w:val="005E0432"/>
    <w:rsid w:val="005E1C5B"/>
    <w:rsid w:val="005E2246"/>
    <w:rsid w:val="005E2D84"/>
    <w:rsid w:val="005E2E48"/>
    <w:rsid w:val="005E3405"/>
    <w:rsid w:val="005E37B9"/>
    <w:rsid w:val="005E4448"/>
    <w:rsid w:val="005E456B"/>
    <w:rsid w:val="005E5165"/>
    <w:rsid w:val="005E527A"/>
    <w:rsid w:val="005E5885"/>
    <w:rsid w:val="005E5EDC"/>
    <w:rsid w:val="005E6398"/>
    <w:rsid w:val="005E668E"/>
    <w:rsid w:val="005E68CD"/>
    <w:rsid w:val="005E6CF6"/>
    <w:rsid w:val="005E7091"/>
    <w:rsid w:val="005E716D"/>
    <w:rsid w:val="005E7925"/>
    <w:rsid w:val="005E7C46"/>
    <w:rsid w:val="005E7F73"/>
    <w:rsid w:val="005F0115"/>
    <w:rsid w:val="005F07D3"/>
    <w:rsid w:val="005F0C1C"/>
    <w:rsid w:val="005F256C"/>
    <w:rsid w:val="005F2F2E"/>
    <w:rsid w:val="005F328E"/>
    <w:rsid w:val="005F32A0"/>
    <w:rsid w:val="005F35C3"/>
    <w:rsid w:val="005F384F"/>
    <w:rsid w:val="005F3977"/>
    <w:rsid w:val="005F3EFF"/>
    <w:rsid w:val="005F3FE8"/>
    <w:rsid w:val="005F42D6"/>
    <w:rsid w:val="005F4FCC"/>
    <w:rsid w:val="005F53D1"/>
    <w:rsid w:val="005F5523"/>
    <w:rsid w:val="005F5E38"/>
    <w:rsid w:val="005F6001"/>
    <w:rsid w:val="005F7075"/>
    <w:rsid w:val="005F72E0"/>
    <w:rsid w:val="005F78CF"/>
    <w:rsid w:val="0060041F"/>
    <w:rsid w:val="00600C65"/>
    <w:rsid w:val="0060121A"/>
    <w:rsid w:val="0060147D"/>
    <w:rsid w:val="00601522"/>
    <w:rsid w:val="006015EF"/>
    <w:rsid w:val="00601AEE"/>
    <w:rsid w:val="00602C7A"/>
    <w:rsid w:val="006036E8"/>
    <w:rsid w:val="00603A52"/>
    <w:rsid w:val="00603D1A"/>
    <w:rsid w:val="00604B03"/>
    <w:rsid w:val="0060532D"/>
    <w:rsid w:val="00605CDC"/>
    <w:rsid w:val="00605F67"/>
    <w:rsid w:val="006063AC"/>
    <w:rsid w:val="00606D36"/>
    <w:rsid w:val="00606E27"/>
    <w:rsid w:val="00607774"/>
    <w:rsid w:val="00607790"/>
    <w:rsid w:val="00607C2F"/>
    <w:rsid w:val="006100BF"/>
    <w:rsid w:val="00611085"/>
    <w:rsid w:val="006113D7"/>
    <w:rsid w:val="00611868"/>
    <w:rsid w:val="00612807"/>
    <w:rsid w:val="00612B4A"/>
    <w:rsid w:val="0061328E"/>
    <w:rsid w:val="006132F7"/>
    <w:rsid w:val="00614129"/>
    <w:rsid w:val="00614897"/>
    <w:rsid w:val="0061498A"/>
    <w:rsid w:val="006150F1"/>
    <w:rsid w:val="0061539D"/>
    <w:rsid w:val="006159B1"/>
    <w:rsid w:val="00615B68"/>
    <w:rsid w:val="0061651A"/>
    <w:rsid w:val="006168D2"/>
    <w:rsid w:val="00616FC8"/>
    <w:rsid w:val="00617094"/>
    <w:rsid w:val="006171FC"/>
    <w:rsid w:val="0061743E"/>
    <w:rsid w:val="006177B3"/>
    <w:rsid w:val="00620293"/>
    <w:rsid w:val="006203D0"/>
    <w:rsid w:val="00621063"/>
    <w:rsid w:val="00621AB0"/>
    <w:rsid w:val="006222A8"/>
    <w:rsid w:val="00622C7A"/>
    <w:rsid w:val="006234A3"/>
    <w:rsid w:val="00623E79"/>
    <w:rsid w:val="00623F99"/>
    <w:rsid w:val="006244E4"/>
    <w:rsid w:val="00624BB9"/>
    <w:rsid w:val="00624C81"/>
    <w:rsid w:val="0062513E"/>
    <w:rsid w:val="00625208"/>
    <w:rsid w:val="00625BAC"/>
    <w:rsid w:val="00626262"/>
    <w:rsid w:val="006262CA"/>
    <w:rsid w:val="00626A60"/>
    <w:rsid w:val="0062701F"/>
    <w:rsid w:val="00627C2D"/>
    <w:rsid w:val="00630189"/>
    <w:rsid w:val="00630B3B"/>
    <w:rsid w:val="00630FA5"/>
    <w:rsid w:val="006310E2"/>
    <w:rsid w:val="00631240"/>
    <w:rsid w:val="0063145B"/>
    <w:rsid w:val="00631534"/>
    <w:rsid w:val="00631FB8"/>
    <w:rsid w:val="006321D0"/>
    <w:rsid w:val="006325D3"/>
    <w:rsid w:val="00632612"/>
    <w:rsid w:val="00632BBF"/>
    <w:rsid w:val="00632ED0"/>
    <w:rsid w:val="0063303C"/>
    <w:rsid w:val="00633399"/>
    <w:rsid w:val="006338E4"/>
    <w:rsid w:val="00633F09"/>
    <w:rsid w:val="0063453D"/>
    <w:rsid w:val="00634856"/>
    <w:rsid w:val="00634E83"/>
    <w:rsid w:val="006354BD"/>
    <w:rsid w:val="0063679F"/>
    <w:rsid w:val="00636FE7"/>
    <w:rsid w:val="00637115"/>
    <w:rsid w:val="006378FA"/>
    <w:rsid w:val="00637945"/>
    <w:rsid w:val="00637CD6"/>
    <w:rsid w:val="00637F8C"/>
    <w:rsid w:val="0064001D"/>
    <w:rsid w:val="00640AFC"/>
    <w:rsid w:val="00640D13"/>
    <w:rsid w:val="00640EE3"/>
    <w:rsid w:val="00640FEC"/>
    <w:rsid w:val="006411A9"/>
    <w:rsid w:val="006418A4"/>
    <w:rsid w:val="00642B0A"/>
    <w:rsid w:val="006432CF"/>
    <w:rsid w:val="006437B5"/>
    <w:rsid w:val="006441C8"/>
    <w:rsid w:val="00644337"/>
    <w:rsid w:val="00644742"/>
    <w:rsid w:val="00644F01"/>
    <w:rsid w:val="00644F99"/>
    <w:rsid w:val="0064518C"/>
    <w:rsid w:val="006454A4"/>
    <w:rsid w:val="00645995"/>
    <w:rsid w:val="00645F29"/>
    <w:rsid w:val="006470FB"/>
    <w:rsid w:val="006479AB"/>
    <w:rsid w:val="00647C54"/>
    <w:rsid w:val="00647E26"/>
    <w:rsid w:val="00650359"/>
    <w:rsid w:val="00650E9E"/>
    <w:rsid w:val="00650F99"/>
    <w:rsid w:val="00651342"/>
    <w:rsid w:val="0065177D"/>
    <w:rsid w:val="00651E95"/>
    <w:rsid w:val="0065214A"/>
    <w:rsid w:val="00652237"/>
    <w:rsid w:val="00652351"/>
    <w:rsid w:val="006526DA"/>
    <w:rsid w:val="00652E3E"/>
    <w:rsid w:val="00652E55"/>
    <w:rsid w:val="00653868"/>
    <w:rsid w:val="00653CC2"/>
    <w:rsid w:val="00653DE8"/>
    <w:rsid w:val="006542E4"/>
    <w:rsid w:val="00654A9A"/>
    <w:rsid w:val="0065559A"/>
    <w:rsid w:val="006555B7"/>
    <w:rsid w:val="006555E9"/>
    <w:rsid w:val="006555FB"/>
    <w:rsid w:val="00655A09"/>
    <w:rsid w:val="006560D1"/>
    <w:rsid w:val="00656411"/>
    <w:rsid w:val="00656FCD"/>
    <w:rsid w:val="00660212"/>
    <w:rsid w:val="006603EB"/>
    <w:rsid w:val="006606C9"/>
    <w:rsid w:val="00660A22"/>
    <w:rsid w:val="00661A9A"/>
    <w:rsid w:val="00662129"/>
    <w:rsid w:val="00662B5B"/>
    <w:rsid w:val="00662D5E"/>
    <w:rsid w:val="006633FE"/>
    <w:rsid w:val="00663659"/>
    <w:rsid w:val="00663CC5"/>
    <w:rsid w:val="00663D05"/>
    <w:rsid w:val="00663EEB"/>
    <w:rsid w:val="006647CF"/>
    <w:rsid w:val="0066501F"/>
    <w:rsid w:val="00665224"/>
    <w:rsid w:val="00665BA3"/>
    <w:rsid w:val="00666695"/>
    <w:rsid w:val="00666808"/>
    <w:rsid w:val="00666D36"/>
    <w:rsid w:val="006670F0"/>
    <w:rsid w:val="006676E1"/>
    <w:rsid w:val="0067004B"/>
    <w:rsid w:val="00671392"/>
    <w:rsid w:val="006714B5"/>
    <w:rsid w:val="006718EF"/>
    <w:rsid w:val="006719D2"/>
    <w:rsid w:val="00671C03"/>
    <w:rsid w:val="00672319"/>
    <w:rsid w:val="0067313F"/>
    <w:rsid w:val="00673F68"/>
    <w:rsid w:val="006741F9"/>
    <w:rsid w:val="006750E2"/>
    <w:rsid w:val="006753B6"/>
    <w:rsid w:val="0067593B"/>
    <w:rsid w:val="006761F2"/>
    <w:rsid w:val="00676D30"/>
    <w:rsid w:val="006773D7"/>
    <w:rsid w:val="00677826"/>
    <w:rsid w:val="00677B50"/>
    <w:rsid w:val="006800BB"/>
    <w:rsid w:val="006806C4"/>
    <w:rsid w:val="0068088F"/>
    <w:rsid w:val="006809A5"/>
    <w:rsid w:val="00680EF8"/>
    <w:rsid w:val="00681780"/>
    <w:rsid w:val="00682D1B"/>
    <w:rsid w:val="0068314C"/>
    <w:rsid w:val="0068342E"/>
    <w:rsid w:val="00684423"/>
    <w:rsid w:val="0068454C"/>
    <w:rsid w:val="00684E7A"/>
    <w:rsid w:val="00685868"/>
    <w:rsid w:val="00685C24"/>
    <w:rsid w:val="00686582"/>
    <w:rsid w:val="00686C26"/>
    <w:rsid w:val="00687E19"/>
    <w:rsid w:val="00687EA5"/>
    <w:rsid w:val="00687FA7"/>
    <w:rsid w:val="00690170"/>
    <w:rsid w:val="00690340"/>
    <w:rsid w:val="00690C60"/>
    <w:rsid w:val="00690DCA"/>
    <w:rsid w:val="006914EB"/>
    <w:rsid w:val="0069169A"/>
    <w:rsid w:val="006918A2"/>
    <w:rsid w:val="00691D5D"/>
    <w:rsid w:val="00692074"/>
    <w:rsid w:val="00692584"/>
    <w:rsid w:val="0069345B"/>
    <w:rsid w:val="0069386D"/>
    <w:rsid w:val="00693999"/>
    <w:rsid w:val="00694186"/>
    <w:rsid w:val="00694DC3"/>
    <w:rsid w:val="0069543C"/>
    <w:rsid w:val="006959C4"/>
    <w:rsid w:val="00695F44"/>
    <w:rsid w:val="00696BBE"/>
    <w:rsid w:val="00696E4F"/>
    <w:rsid w:val="00696EE9"/>
    <w:rsid w:val="00697523"/>
    <w:rsid w:val="006975F1"/>
    <w:rsid w:val="00697DFB"/>
    <w:rsid w:val="006A0597"/>
    <w:rsid w:val="006A0793"/>
    <w:rsid w:val="006A0D27"/>
    <w:rsid w:val="006A0EEE"/>
    <w:rsid w:val="006A10CA"/>
    <w:rsid w:val="006A25EB"/>
    <w:rsid w:val="006A2D6E"/>
    <w:rsid w:val="006A3A47"/>
    <w:rsid w:val="006A3A6B"/>
    <w:rsid w:val="006A3BA8"/>
    <w:rsid w:val="006A3C1E"/>
    <w:rsid w:val="006A3DC8"/>
    <w:rsid w:val="006A3F6C"/>
    <w:rsid w:val="006A4309"/>
    <w:rsid w:val="006A48D9"/>
    <w:rsid w:val="006A5356"/>
    <w:rsid w:val="006A5E4B"/>
    <w:rsid w:val="006A5FDF"/>
    <w:rsid w:val="006A7153"/>
    <w:rsid w:val="006A7624"/>
    <w:rsid w:val="006B0EE2"/>
    <w:rsid w:val="006B13B3"/>
    <w:rsid w:val="006B2006"/>
    <w:rsid w:val="006B20C0"/>
    <w:rsid w:val="006B25B9"/>
    <w:rsid w:val="006B2982"/>
    <w:rsid w:val="006B299B"/>
    <w:rsid w:val="006B2FE6"/>
    <w:rsid w:val="006B3406"/>
    <w:rsid w:val="006B357D"/>
    <w:rsid w:val="006B392D"/>
    <w:rsid w:val="006B42B8"/>
    <w:rsid w:val="006B4D9B"/>
    <w:rsid w:val="006B55C3"/>
    <w:rsid w:val="006B573C"/>
    <w:rsid w:val="006B5CB6"/>
    <w:rsid w:val="006B6081"/>
    <w:rsid w:val="006B637A"/>
    <w:rsid w:val="006B7DFE"/>
    <w:rsid w:val="006C08B4"/>
    <w:rsid w:val="006C0EBD"/>
    <w:rsid w:val="006C1926"/>
    <w:rsid w:val="006C23DF"/>
    <w:rsid w:val="006C2C7B"/>
    <w:rsid w:val="006C30E1"/>
    <w:rsid w:val="006C3503"/>
    <w:rsid w:val="006C3682"/>
    <w:rsid w:val="006C3D78"/>
    <w:rsid w:val="006C3EDF"/>
    <w:rsid w:val="006C3EF0"/>
    <w:rsid w:val="006C4187"/>
    <w:rsid w:val="006C451E"/>
    <w:rsid w:val="006C59BD"/>
    <w:rsid w:val="006C6368"/>
    <w:rsid w:val="006C6A4A"/>
    <w:rsid w:val="006C7116"/>
    <w:rsid w:val="006D0250"/>
    <w:rsid w:val="006D04E8"/>
    <w:rsid w:val="006D15FB"/>
    <w:rsid w:val="006D1EED"/>
    <w:rsid w:val="006D21A1"/>
    <w:rsid w:val="006D2391"/>
    <w:rsid w:val="006D2742"/>
    <w:rsid w:val="006D2DAA"/>
    <w:rsid w:val="006D4305"/>
    <w:rsid w:val="006D43C0"/>
    <w:rsid w:val="006D4A39"/>
    <w:rsid w:val="006D4CD7"/>
    <w:rsid w:val="006D4F76"/>
    <w:rsid w:val="006D5DA8"/>
    <w:rsid w:val="006D7549"/>
    <w:rsid w:val="006D7B92"/>
    <w:rsid w:val="006E186F"/>
    <w:rsid w:val="006E1A40"/>
    <w:rsid w:val="006E1E59"/>
    <w:rsid w:val="006E207C"/>
    <w:rsid w:val="006E213D"/>
    <w:rsid w:val="006E2371"/>
    <w:rsid w:val="006E2575"/>
    <w:rsid w:val="006E3867"/>
    <w:rsid w:val="006E39D0"/>
    <w:rsid w:val="006E3A79"/>
    <w:rsid w:val="006E3C17"/>
    <w:rsid w:val="006E3F55"/>
    <w:rsid w:val="006E4139"/>
    <w:rsid w:val="006E41E2"/>
    <w:rsid w:val="006E428E"/>
    <w:rsid w:val="006E4338"/>
    <w:rsid w:val="006E43CE"/>
    <w:rsid w:val="006E47D4"/>
    <w:rsid w:val="006E4C4D"/>
    <w:rsid w:val="006E4CE1"/>
    <w:rsid w:val="006E4E2C"/>
    <w:rsid w:val="006E5786"/>
    <w:rsid w:val="006E5ACE"/>
    <w:rsid w:val="006E5B50"/>
    <w:rsid w:val="006E654C"/>
    <w:rsid w:val="006E695D"/>
    <w:rsid w:val="006E6985"/>
    <w:rsid w:val="006E77C6"/>
    <w:rsid w:val="006E7C0D"/>
    <w:rsid w:val="006E7F45"/>
    <w:rsid w:val="006F07CC"/>
    <w:rsid w:val="006F0E11"/>
    <w:rsid w:val="006F0F9F"/>
    <w:rsid w:val="006F1C3E"/>
    <w:rsid w:val="006F1EFE"/>
    <w:rsid w:val="006F21B9"/>
    <w:rsid w:val="006F2443"/>
    <w:rsid w:val="006F2EDF"/>
    <w:rsid w:val="006F2EEA"/>
    <w:rsid w:val="006F35D9"/>
    <w:rsid w:val="006F3617"/>
    <w:rsid w:val="006F474F"/>
    <w:rsid w:val="006F5701"/>
    <w:rsid w:val="006F5A7D"/>
    <w:rsid w:val="006F6D7D"/>
    <w:rsid w:val="006F70D3"/>
    <w:rsid w:val="006F71B3"/>
    <w:rsid w:val="006F74C7"/>
    <w:rsid w:val="007002DF"/>
    <w:rsid w:val="00700BE7"/>
    <w:rsid w:val="0070131C"/>
    <w:rsid w:val="0070161A"/>
    <w:rsid w:val="00701815"/>
    <w:rsid w:val="00701847"/>
    <w:rsid w:val="00701C99"/>
    <w:rsid w:val="00701E0C"/>
    <w:rsid w:val="00702183"/>
    <w:rsid w:val="007022DD"/>
    <w:rsid w:val="00702642"/>
    <w:rsid w:val="007032A7"/>
    <w:rsid w:val="007036F0"/>
    <w:rsid w:val="00703744"/>
    <w:rsid w:val="00703C30"/>
    <w:rsid w:val="00703D69"/>
    <w:rsid w:val="007045F4"/>
    <w:rsid w:val="00705248"/>
    <w:rsid w:val="007058CD"/>
    <w:rsid w:val="007063E8"/>
    <w:rsid w:val="007069B3"/>
    <w:rsid w:val="007070BD"/>
    <w:rsid w:val="00707841"/>
    <w:rsid w:val="00707B62"/>
    <w:rsid w:val="00707D94"/>
    <w:rsid w:val="0071011D"/>
    <w:rsid w:val="00711356"/>
    <w:rsid w:val="007114A5"/>
    <w:rsid w:val="0071172A"/>
    <w:rsid w:val="007117AB"/>
    <w:rsid w:val="00712343"/>
    <w:rsid w:val="00713664"/>
    <w:rsid w:val="0071382C"/>
    <w:rsid w:val="00713CA6"/>
    <w:rsid w:val="00713F87"/>
    <w:rsid w:val="007145A4"/>
    <w:rsid w:val="007149F4"/>
    <w:rsid w:val="00714CCE"/>
    <w:rsid w:val="00715246"/>
    <w:rsid w:val="00715391"/>
    <w:rsid w:val="0071583D"/>
    <w:rsid w:val="00715A22"/>
    <w:rsid w:val="00715B2A"/>
    <w:rsid w:val="00715DAD"/>
    <w:rsid w:val="00715EDB"/>
    <w:rsid w:val="00715F18"/>
    <w:rsid w:val="007162B8"/>
    <w:rsid w:val="0071659C"/>
    <w:rsid w:val="00716C57"/>
    <w:rsid w:val="00716CB3"/>
    <w:rsid w:val="00716DF3"/>
    <w:rsid w:val="00716FC3"/>
    <w:rsid w:val="007178DC"/>
    <w:rsid w:val="00717AE3"/>
    <w:rsid w:val="00717E52"/>
    <w:rsid w:val="007203E9"/>
    <w:rsid w:val="00722CC2"/>
    <w:rsid w:val="00722EFB"/>
    <w:rsid w:val="00722F6C"/>
    <w:rsid w:val="00723193"/>
    <w:rsid w:val="007231FC"/>
    <w:rsid w:val="0072396B"/>
    <w:rsid w:val="00723A7E"/>
    <w:rsid w:val="00723FE4"/>
    <w:rsid w:val="00723FFD"/>
    <w:rsid w:val="00724055"/>
    <w:rsid w:val="00724E9D"/>
    <w:rsid w:val="0072517B"/>
    <w:rsid w:val="007252A5"/>
    <w:rsid w:val="0072561B"/>
    <w:rsid w:val="0072584B"/>
    <w:rsid w:val="00725D61"/>
    <w:rsid w:val="00725F42"/>
    <w:rsid w:val="0072622F"/>
    <w:rsid w:val="007267A5"/>
    <w:rsid w:val="00727A98"/>
    <w:rsid w:val="00731140"/>
    <w:rsid w:val="00731302"/>
    <w:rsid w:val="00732A30"/>
    <w:rsid w:val="007335CE"/>
    <w:rsid w:val="00733AF6"/>
    <w:rsid w:val="00733E48"/>
    <w:rsid w:val="00734083"/>
    <w:rsid w:val="00734D43"/>
    <w:rsid w:val="0073505B"/>
    <w:rsid w:val="00735728"/>
    <w:rsid w:val="00735911"/>
    <w:rsid w:val="00736513"/>
    <w:rsid w:val="007367CE"/>
    <w:rsid w:val="00736BD8"/>
    <w:rsid w:val="00736CF8"/>
    <w:rsid w:val="00737179"/>
    <w:rsid w:val="007372B2"/>
    <w:rsid w:val="007373D3"/>
    <w:rsid w:val="007374F4"/>
    <w:rsid w:val="0073790B"/>
    <w:rsid w:val="00737E7E"/>
    <w:rsid w:val="0074045D"/>
    <w:rsid w:val="00740A6B"/>
    <w:rsid w:val="00740E0A"/>
    <w:rsid w:val="007410CF"/>
    <w:rsid w:val="00741224"/>
    <w:rsid w:val="007422B4"/>
    <w:rsid w:val="007422C1"/>
    <w:rsid w:val="007424EB"/>
    <w:rsid w:val="0074323F"/>
    <w:rsid w:val="007433C6"/>
    <w:rsid w:val="0074347F"/>
    <w:rsid w:val="00743536"/>
    <w:rsid w:val="007435D0"/>
    <w:rsid w:val="00743680"/>
    <w:rsid w:val="0074374A"/>
    <w:rsid w:val="007438AA"/>
    <w:rsid w:val="007438BC"/>
    <w:rsid w:val="0074398C"/>
    <w:rsid w:val="00743A0D"/>
    <w:rsid w:val="00743CD5"/>
    <w:rsid w:val="00743DB1"/>
    <w:rsid w:val="00743F6D"/>
    <w:rsid w:val="0074525F"/>
    <w:rsid w:val="0074534E"/>
    <w:rsid w:val="007455A1"/>
    <w:rsid w:val="00745CA3"/>
    <w:rsid w:val="00745CFA"/>
    <w:rsid w:val="007464C6"/>
    <w:rsid w:val="00747929"/>
    <w:rsid w:val="00747B9C"/>
    <w:rsid w:val="00747DA5"/>
    <w:rsid w:val="007509A3"/>
    <w:rsid w:val="00750B50"/>
    <w:rsid w:val="00750BFC"/>
    <w:rsid w:val="00750F43"/>
    <w:rsid w:val="00751096"/>
    <w:rsid w:val="00751423"/>
    <w:rsid w:val="00751B38"/>
    <w:rsid w:val="00752272"/>
    <w:rsid w:val="007527CE"/>
    <w:rsid w:val="00752E42"/>
    <w:rsid w:val="00752EFD"/>
    <w:rsid w:val="00753FC7"/>
    <w:rsid w:val="0075444B"/>
    <w:rsid w:val="0075480A"/>
    <w:rsid w:val="00754F6D"/>
    <w:rsid w:val="00754FFC"/>
    <w:rsid w:val="00755969"/>
    <w:rsid w:val="00755AC0"/>
    <w:rsid w:val="00756366"/>
    <w:rsid w:val="00756805"/>
    <w:rsid w:val="007574D7"/>
    <w:rsid w:val="0075778C"/>
    <w:rsid w:val="0076063F"/>
    <w:rsid w:val="007626DA"/>
    <w:rsid w:val="00762BB2"/>
    <w:rsid w:val="00763171"/>
    <w:rsid w:val="0076393A"/>
    <w:rsid w:val="00763A6A"/>
    <w:rsid w:val="00763D87"/>
    <w:rsid w:val="00763E53"/>
    <w:rsid w:val="00763E76"/>
    <w:rsid w:val="00763E77"/>
    <w:rsid w:val="0076422B"/>
    <w:rsid w:val="00764363"/>
    <w:rsid w:val="00764AE1"/>
    <w:rsid w:val="00764DCB"/>
    <w:rsid w:val="007650F5"/>
    <w:rsid w:val="0076534C"/>
    <w:rsid w:val="00765680"/>
    <w:rsid w:val="00765AAC"/>
    <w:rsid w:val="00765B2F"/>
    <w:rsid w:val="007663FE"/>
    <w:rsid w:val="00766442"/>
    <w:rsid w:val="00766CB2"/>
    <w:rsid w:val="00767541"/>
    <w:rsid w:val="00767B97"/>
    <w:rsid w:val="00767C41"/>
    <w:rsid w:val="00767C94"/>
    <w:rsid w:val="00770215"/>
    <w:rsid w:val="00770248"/>
    <w:rsid w:val="007713CA"/>
    <w:rsid w:val="0077155B"/>
    <w:rsid w:val="00771694"/>
    <w:rsid w:val="00771758"/>
    <w:rsid w:val="00771860"/>
    <w:rsid w:val="0077257C"/>
    <w:rsid w:val="007726A1"/>
    <w:rsid w:val="00772941"/>
    <w:rsid w:val="007729DB"/>
    <w:rsid w:val="00773348"/>
    <w:rsid w:val="00773A85"/>
    <w:rsid w:val="00773CB6"/>
    <w:rsid w:val="00773E94"/>
    <w:rsid w:val="00774DE6"/>
    <w:rsid w:val="00774EDB"/>
    <w:rsid w:val="00775563"/>
    <w:rsid w:val="007756F4"/>
    <w:rsid w:val="007759EA"/>
    <w:rsid w:val="00775B51"/>
    <w:rsid w:val="00775F98"/>
    <w:rsid w:val="0077657A"/>
    <w:rsid w:val="00776FF8"/>
    <w:rsid w:val="0077707B"/>
    <w:rsid w:val="00777540"/>
    <w:rsid w:val="00777B31"/>
    <w:rsid w:val="00777B44"/>
    <w:rsid w:val="007801AD"/>
    <w:rsid w:val="007808CD"/>
    <w:rsid w:val="00780B3D"/>
    <w:rsid w:val="00780B7E"/>
    <w:rsid w:val="00781895"/>
    <w:rsid w:val="0078361C"/>
    <w:rsid w:val="0078372F"/>
    <w:rsid w:val="00783A27"/>
    <w:rsid w:val="00783F1F"/>
    <w:rsid w:val="00784F39"/>
    <w:rsid w:val="00785B7B"/>
    <w:rsid w:val="0078626C"/>
    <w:rsid w:val="007863C5"/>
    <w:rsid w:val="00786472"/>
    <w:rsid w:val="0078716D"/>
    <w:rsid w:val="0078726F"/>
    <w:rsid w:val="007872F4"/>
    <w:rsid w:val="007873A8"/>
    <w:rsid w:val="0078755F"/>
    <w:rsid w:val="00787A25"/>
    <w:rsid w:val="00787C2D"/>
    <w:rsid w:val="00787C60"/>
    <w:rsid w:val="0079068A"/>
    <w:rsid w:val="00790757"/>
    <w:rsid w:val="007908D6"/>
    <w:rsid w:val="00790BBA"/>
    <w:rsid w:val="00790EFA"/>
    <w:rsid w:val="007910D5"/>
    <w:rsid w:val="00791797"/>
    <w:rsid w:val="0079179D"/>
    <w:rsid w:val="007917BD"/>
    <w:rsid w:val="00792B36"/>
    <w:rsid w:val="007939BC"/>
    <w:rsid w:val="007942B7"/>
    <w:rsid w:val="00794AC1"/>
    <w:rsid w:val="00796848"/>
    <w:rsid w:val="00796A3B"/>
    <w:rsid w:val="0079751B"/>
    <w:rsid w:val="0079752F"/>
    <w:rsid w:val="00797F33"/>
    <w:rsid w:val="007A05C3"/>
    <w:rsid w:val="007A0B55"/>
    <w:rsid w:val="007A134E"/>
    <w:rsid w:val="007A1697"/>
    <w:rsid w:val="007A1722"/>
    <w:rsid w:val="007A20A6"/>
    <w:rsid w:val="007A225A"/>
    <w:rsid w:val="007A3282"/>
    <w:rsid w:val="007A368E"/>
    <w:rsid w:val="007A3DD8"/>
    <w:rsid w:val="007A4029"/>
    <w:rsid w:val="007A41B7"/>
    <w:rsid w:val="007A4DBF"/>
    <w:rsid w:val="007A4F81"/>
    <w:rsid w:val="007A547F"/>
    <w:rsid w:val="007A55B2"/>
    <w:rsid w:val="007A6742"/>
    <w:rsid w:val="007A69F0"/>
    <w:rsid w:val="007A6A81"/>
    <w:rsid w:val="007A6E29"/>
    <w:rsid w:val="007A72A4"/>
    <w:rsid w:val="007A7BA6"/>
    <w:rsid w:val="007A7CE8"/>
    <w:rsid w:val="007B0293"/>
    <w:rsid w:val="007B06BE"/>
    <w:rsid w:val="007B08A2"/>
    <w:rsid w:val="007B0C9B"/>
    <w:rsid w:val="007B0D58"/>
    <w:rsid w:val="007B11A7"/>
    <w:rsid w:val="007B14CB"/>
    <w:rsid w:val="007B15D9"/>
    <w:rsid w:val="007B1D36"/>
    <w:rsid w:val="007B1E37"/>
    <w:rsid w:val="007B24E1"/>
    <w:rsid w:val="007B2773"/>
    <w:rsid w:val="007B298A"/>
    <w:rsid w:val="007B32F0"/>
    <w:rsid w:val="007B3382"/>
    <w:rsid w:val="007B34BD"/>
    <w:rsid w:val="007B38F3"/>
    <w:rsid w:val="007B3EC9"/>
    <w:rsid w:val="007B402B"/>
    <w:rsid w:val="007B4935"/>
    <w:rsid w:val="007B5975"/>
    <w:rsid w:val="007B5A95"/>
    <w:rsid w:val="007B5FE4"/>
    <w:rsid w:val="007B642D"/>
    <w:rsid w:val="007B65B9"/>
    <w:rsid w:val="007B6A8D"/>
    <w:rsid w:val="007B6D66"/>
    <w:rsid w:val="007B7025"/>
    <w:rsid w:val="007C089A"/>
    <w:rsid w:val="007C20E6"/>
    <w:rsid w:val="007C281D"/>
    <w:rsid w:val="007C2F34"/>
    <w:rsid w:val="007C3122"/>
    <w:rsid w:val="007C320A"/>
    <w:rsid w:val="007C3260"/>
    <w:rsid w:val="007C337A"/>
    <w:rsid w:val="007C35FA"/>
    <w:rsid w:val="007C43DE"/>
    <w:rsid w:val="007C48F8"/>
    <w:rsid w:val="007C5C23"/>
    <w:rsid w:val="007C5C86"/>
    <w:rsid w:val="007C61D1"/>
    <w:rsid w:val="007C6F56"/>
    <w:rsid w:val="007C7CDF"/>
    <w:rsid w:val="007C7F08"/>
    <w:rsid w:val="007D032E"/>
    <w:rsid w:val="007D0822"/>
    <w:rsid w:val="007D088D"/>
    <w:rsid w:val="007D1A9C"/>
    <w:rsid w:val="007D1DF0"/>
    <w:rsid w:val="007D200C"/>
    <w:rsid w:val="007D2880"/>
    <w:rsid w:val="007D2A12"/>
    <w:rsid w:val="007D34E5"/>
    <w:rsid w:val="007D3894"/>
    <w:rsid w:val="007D467E"/>
    <w:rsid w:val="007D472F"/>
    <w:rsid w:val="007D491B"/>
    <w:rsid w:val="007D5106"/>
    <w:rsid w:val="007D5404"/>
    <w:rsid w:val="007D5883"/>
    <w:rsid w:val="007D5B72"/>
    <w:rsid w:val="007D7CAE"/>
    <w:rsid w:val="007D7CBA"/>
    <w:rsid w:val="007E0F69"/>
    <w:rsid w:val="007E19B0"/>
    <w:rsid w:val="007E1F94"/>
    <w:rsid w:val="007E2188"/>
    <w:rsid w:val="007E3BC6"/>
    <w:rsid w:val="007E41C7"/>
    <w:rsid w:val="007E4850"/>
    <w:rsid w:val="007E4BB7"/>
    <w:rsid w:val="007E4D05"/>
    <w:rsid w:val="007E5013"/>
    <w:rsid w:val="007E5597"/>
    <w:rsid w:val="007E55C5"/>
    <w:rsid w:val="007E592B"/>
    <w:rsid w:val="007E5978"/>
    <w:rsid w:val="007E61FF"/>
    <w:rsid w:val="007E6237"/>
    <w:rsid w:val="007E627F"/>
    <w:rsid w:val="007E642B"/>
    <w:rsid w:val="007E6491"/>
    <w:rsid w:val="007E6B8B"/>
    <w:rsid w:val="007E6D25"/>
    <w:rsid w:val="007E757C"/>
    <w:rsid w:val="007E7AAD"/>
    <w:rsid w:val="007F0B16"/>
    <w:rsid w:val="007F0CF9"/>
    <w:rsid w:val="007F0F01"/>
    <w:rsid w:val="007F1360"/>
    <w:rsid w:val="007F25B6"/>
    <w:rsid w:val="007F30E9"/>
    <w:rsid w:val="007F3247"/>
    <w:rsid w:val="007F33A1"/>
    <w:rsid w:val="007F34A1"/>
    <w:rsid w:val="007F4E7E"/>
    <w:rsid w:val="007F52DF"/>
    <w:rsid w:val="007F5FF8"/>
    <w:rsid w:val="007F6B79"/>
    <w:rsid w:val="007F6FA2"/>
    <w:rsid w:val="007F7144"/>
    <w:rsid w:val="007F7429"/>
    <w:rsid w:val="008001BF"/>
    <w:rsid w:val="008004BA"/>
    <w:rsid w:val="00800ACE"/>
    <w:rsid w:val="00800C94"/>
    <w:rsid w:val="0080175F"/>
    <w:rsid w:val="00801946"/>
    <w:rsid w:val="008019F1"/>
    <w:rsid w:val="00801DE0"/>
    <w:rsid w:val="00802308"/>
    <w:rsid w:val="0080248A"/>
    <w:rsid w:val="008025E5"/>
    <w:rsid w:val="008025E7"/>
    <w:rsid w:val="00802742"/>
    <w:rsid w:val="008032CD"/>
    <w:rsid w:val="00803A3B"/>
    <w:rsid w:val="008042AF"/>
    <w:rsid w:val="00804C25"/>
    <w:rsid w:val="00804C2E"/>
    <w:rsid w:val="00804D71"/>
    <w:rsid w:val="008052BB"/>
    <w:rsid w:val="00805307"/>
    <w:rsid w:val="00805807"/>
    <w:rsid w:val="008058B3"/>
    <w:rsid w:val="00805C73"/>
    <w:rsid w:val="00805ECA"/>
    <w:rsid w:val="008062CD"/>
    <w:rsid w:val="008065AC"/>
    <w:rsid w:val="0080671B"/>
    <w:rsid w:val="00806F09"/>
    <w:rsid w:val="00807166"/>
    <w:rsid w:val="00807471"/>
    <w:rsid w:val="00807DA5"/>
    <w:rsid w:val="00807DCB"/>
    <w:rsid w:val="0081065E"/>
    <w:rsid w:val="00810B5B"/>
    <w:rsid w:val="0081139E"/>
    <w:rsid w:val="00811F49"/>
    <w:rsid w:val="00811FD5"/>
    <w:rsid w:val="008120FE"/>
    <w:rsid w:val="00812350"/>
    <w:rsid w:val="008124D1"/>
    <w:rsid w:val="00812A91"/>
    <w:rsid w:val="00812B25"/>
    <w:rsid w:val="00812C9F"/>
    <w:rsid w:val="00812D3B"/>
    <w:rsid w:val="0081309E"/>
    <w:rsid w:val="008144E4"/>
    <w:rsid w:val="008147A9"/>
    <w:rsid w:val="00815368"/>
    <w:rsid w:val="008153C3"/>
    <w:rsid w:val="00816075"/>
    <w:rsid w:val="008163A2"/>
    <w:rsid w:val="0081641E"/>
    <w:rsid w:val="008166D7"/>
    <w:rsid w:val="00816D64"/>
    <w:rsid w:val="00817234"/>
    <w:rsid w:val="008172A5"/>
    <w:rsid w:val="008175B0"/>
    <w:rsid w:val="008176AA"/>
    <w:rsid w:val="0082082A"/>
    <w:rsid w:val="00822172"/>
    <w:rsid w:val="00823890"/>
    <w:rsid w:val="00823D54"/>
    <w:rsid w:val="008240C5"/>
    <w:rsid w:val="00824711"/>
    <w:rsid w:val="00824A83"/>
    <w:rsid w:val="00826EED"/>
    <w:rsid w:val="00827F3D"/>
    <w:rsid w:val="008300A7"/>
    <w:rsid w:val="00830138"/>
    <w:rsid w:val="00831134"/>
    <w:rsid w:val="00831F57"/>
    <w:rsid w:val="008322A0"/>
    <w:rsid w:val="00832856"/>
    <w:rsid w:val="008343C8"/>
    <w:rsid w:val="00834C8E"/>
    <w:rsid w:val="00834E69"/>
    <w:rsid w:val="00835546"/>
    <w:rsid w:val="00835582"/>
    <w:rsid w:val="0083560F"/>
    <w:rsid w:val="00835888"/>
    <w:rsid w:val="00835C0A"/>
    <w:rsid w:val="00835FC5"/>
    <w:rsid w:val="00836310"/>
    <w:rsid w:val="00836D51"/>
    <w:rsid w:val="00836FAA"/>
    <w:rsid w:val="0083750D"/>
    <w:rsid w:val="00837767"/>
    <w:rsid w:val="00841E52"/>
    <w:rsid w:val="00842648"/>
    <w:rsid w:val="00842780"/>
    <w:rsid w:val="00842CF0"/>
    <w:rsid w:val="00842FD7"/>
    <w:rsid w:val="00843206"/>
    <w:rsid w:val="00843594"/>
    <w:rsid w:val="00843FBD"/>
    <w:rsid w:val="00844F61"/>
    <w:rsid w:val="00845A5B"/>
    <w:rsid w:val="008463B2"/>
    <w:rsid w:val="008467CB"/>
    <w:rsid w:val="0084692A"/>
    <w:rsid w:val="0084696C"/>
    <w:rsid w:val="00846FA4"/>
    <w:rsid w:val="008473AA"/>
    <w:rsid w:val="00847A8C"/>
    <w:rsid w:val="00850210"/>
    <w:rsid w:val="008519AD"/>
    <w:rsid w:val="00851B3C"/>
    <w:rsid w:val="00851C18"/>
    <w:rsid w:val="0085260F"/>
    <w:rsid w:val="00852C56"/>
    <w:rsid w:val="0085338B"/>
    <w:rsid w:val="00853721"/>
    <w:rsid w:val="0085408A"/>
    <w:rsid w:val="008542CA"/>
    <w:rsid w:val="00854890"/>
    <w:rsid w:val="00854BDB"/>
    <w:rsid w:val="00855195"/>
    <w:rsid w:val="008555EB"/>
    <w:rsid w:val="00855F45"/>
    <w:rsid w:val="00855FA3"/>
    <w:rsid w:val="0085602A"/>
    <w:rsid w:val="0085621C"/>
    <w:rsid w:val="008562D9"/>
    <w:rsid w:val="00856632"/>
    <w:rsid w:val="00856850"/>
    <w:rsid w:val="00857138"/>
    <w:rsid w:val="008572C2"/>
    <w:rsid w:val="008575E1"/>
    <w:rsid w:val="0085799F"/>
    <w:rsid w:val="0086037D"/>
    <w:rsid w:val="00860887"/>
    <w:rsid w:val="00860C20"/>
    <w:rsid w:val="00860E5E"/>
    <w:rsid w:val="00861095"/>
    <w:rsid w:val="0086114F"/>
    <w:rsid w:val="0086136A"/>
    <w:rsid w:val="00861F9D"/>
    <w:rsid w:val="0086228E"/>
    <w:rsid w:val="00862544"/>
    <w:rsid w:val="00862D38"/>
    <w:rsid w:val="00862E1F"/>
    <w:rsid w:val="008630A6"/>
    <w:rsid w:val="0086353B"/>
    <w:rsid w:val="0086395F"/>
    <w:rsid w:val="00864E11"/>
    <w:rsid w:val="0086590F"/>
    <w:rsid w:val="00865A86"/>
    <w:rsid w:val="00866004"/>
    <w:rsid w:val="00866B4B"/>
    <w:rsid w:val="00866C87"/>
    <w:rsid w:val="00866E70"/>
    <w:rsid w:val="00866FDE"/>
    <w:rsid w:val="00867249"/>
    <w:rsid w:val="008673F9"/>
    <w:rsid w:val="00867797"/>
    <w:rsid w:val="00867B85"/>
    <w:rsid w:val="00870F5F"/>
    <w:rsid w:val="008717CF"/>
    <w:rsid w:val="00871DF3"/>
    <w:rsid w:val="00872696"/>
    <w:rsid w:val="008726C8"/>
    <w:rsid w:val="00873983"/>
    <w:rsid w:val="00873E3F"/>
    <w:rsid w:val="00873E50"/>
    <w:rsid w:val="0087484E"/>
    <w:rsid w:val="00874CBB"/>
    <w:rsid w:val="00874F47"/>
    <w:rsid w:val="0087533F"/>
    <w:rsid w:val="008755D9"/>
    <w:rsid w:val="00875F2C"/>
    <w:rsid w:val="00875FC0"/>
    <w:rsid w:val="0087658C"/>
    <w:rsid w:val="00876BF7"/>
    <w:rsid w:val="00876EFD"/>
    <w:rsid w:val="008779E9"/>
    <w:rsid w:val="00880BF6"/>
    <w:rsid w:val="00880E65"/>
    <w:rsid w:val="00881072"/>
    <w:rsid w:val="00881208"/>
    <w:rsid w:val="008820A5"/>
    <w:rsid w:val="00882574"/>
    <w:rsid w:val="00882586"/>
    <w:rsid w:val="008827CB"/>
    <w:rsid w:val="00882B38"/>
    <w:rsid w:val="00882E8B"/>
    <w:rsid w:val="00882FF6"/>
    <w:rsid w:val="008830BE"/>
    <w:rsid w:val="008839A4"/>
    <w:rsid w:val="00884014"/>
    <w:rsid w:val="008843EF"/>
    <w:rsid w:val="00884475"/>
    <w:rsid w:val="008849C8"/>
    <w:rsid w:val="008850E9"/>
    <w:rsid w:val="008853B0"/>
    <w:rsid w:val="008858C8"/>
    <w:rsid w:val="00885C92"/>
    <w:rsid w:val="00886464"/>
    <w:rsid w:val="0088683F"/>
    <w:rsid w:val="00886CEE"/>
    <w:rsid w:val="008871E6"/>
    <w:rsid w:val="00887D64"/>
    <w:rsid w:val="00887EFA"/>
    <w:rsid w:val="008908B4"/>
    <w:rsid w:val="00890A3D"/>
    <w:rsid w:val="00890F3A"/>
    <w:rsid w:val="008923EF"/>
    <w:rsid w:val="0089267C"/>
    <w:rsid w:val="008927D3"/>
    <w:rsid w:val="008927D4"/>
    <w:rsid w:val="00892FF9"/>
    <w:rsid w:val="00893326"/>
    <w:rsid w:val="00893629"/>
    <w:rsid w:val="00893F35"/>
    <w:rsid w:val="00893FBD"/>
    <w:rsid w:val="00894B02"/>
    <w:rsid w:val="00895434"/>
    <w:rsid w:val="0089574D"/>
    <w:rsid w:val="008958BD"/>
    <w:rsid w:val="00895ABC"/>
    <w:rsid w:val="0089638A"/>
    <w:rsid w:val="0089652A"/>
    <w:rsid w:val="00896CFD"/>
    <w:rsid w:val="00896EEF"/>
    <w:rsid w:val="00897B23"/>
    <w:rsid w:val="008A0EB1"/>
    <w:rsid w:val="008A1826"/>
    <w:rsid w:val="008A1B75"/>
    <w:rsid w:val="008A2420"/>
    <w:rsid w:val="008A28E1"/>
    <w:rsid w:val="008A34DC"/>
    <w:rsid w:val="008A3DD5"/>
    <w:rsid w:val="008A3FDC"/>
    <w:rsid w:val="008A43C4"/>
    <w:rsid w:val="008A468D"/>
    <w:rsid w:val="008A497D"/>
    <w:rsid w:val="008A4E08"/>
    <w:rsid w:val="008A5712"/>
    <w:rsid w:val="008A5D8B"/>
    <w:rsid w:val="008A639B"/>
    <w:rsid w:val="008A6430"/>
    <w:rsid w:val="008A6865"/>
    <w:rsid w:val="008A6881"/>
    <w:rsid w:val="008A6890"/>
    <w:rsid w:val="008A71E7"/>
    <w:rsid w:val="008A737D"/>
    <w:rsid w:val="008A7D19"/>
    <w:rsid w:val="008B0346"/>
    <w:rsid w:val="008B07F4"/>
    <w:rsid w:val="008B087F"/>
    <w:rsid w:val="008B13B5"/>
    <w:rsid w:val="008B191C"/>
    <w:rsid w:val="008B2080"/>
    <w:rsid w:val="008B2143"/>
    <w:rsid w:val="008B3568"/>
    <w:rsid w:val="008B3B31"/>
    <w:rsid w:val="008B3BC0"/>
    <w:rsid w:val="008B3FB4"/>
    <w:rsid w:val="008B428C"/>
    <w:rsid w:val="008B44C6"/>
    <w:rsid w:val="008B4716"/>
    <w:rsid w:val="008B49A3"/>
    <w:rsid w:val="008B4E64"/>
    <w:rsid w:val="008B5B3A"/>
    <w:rsid w:val="008B6976"/>
    <w:rsid w:val="008B73FA"/>
    <w:rsid w:val="008C0689"/>
    <w:rsid w:val="008C099D"/>
    <w:rsid w:val="008C0ED3"/>
    <w:rsid w:val="008C1114"/>
    <w:rsid w:val="008C1304"/>
    <w:rsid w:val="008C156E"/>
    <w:rsid w:val="008C15C5"/>
    <w:rsid w:val="008C166B"/>
    <w:rsid w:val="008C22FA"/>
    <w:rsid w:val="008C2796"/>
    <w:rsid w:val="008C28EB"/>
    <w:rsid w:val="008C2B98"/>
    <w:rsid w:val="008C30E2"/>
    <w:rsid w:val="008C33B4"/>
    <w:rsid w:val="008C358A"/>
    <w:rsid w:val="008C35B3"/>
    <w:rsid w:val="008C3AAC"/>
    <w:rsid w:val="008C3AF3"/>
    <w:rsid w:val="008C3BEA"/>
    <w:rsid w:val="008C4116"/>
    <w:rsid w:val="008C474C"/>
    <w:rsid w:val="008C510E"/>
    <w:rsid w:val="008C54EA"/>
    <w:rsid w:val="008C5DB4"/>
    <w:rsid w:val="008C5E94"/>
    <w:rsid w:val="008C5F20"/>
    <w:rsid w:val="008C6791"/>
    <w:rsid w:val="008C6C49"/>
    <w:rsid w:val="008C70B0"/>
    <w:rsid w:val="008C7460"/>
    <w:rsid w:val="008C7633"/>
    <w:rsid w:val="008D0354"/>
    <w:rsid w:val="008D06F4"/>
    <w:rsid w:val="008D0709"/>
    <w:rsid w:val="008D0D4A"/>
    <w:rsid w:val="008D0FF8"/>
    <w:rsid w:val="008D1451"/>
    <w:rsid w:val="008D1BEB"/>
    <w:rsid w:val="008D1C5D"/>
    <w:rsid w:val="008D25C7"/>
    <w:rsid w:val="008D3142"/>
    <w:rsid w:val="008D46C8"/>
    <w:rsid w:val="008D475E"/>
    <w:rsid w:val="008D4FBF"/>
    <w:rsid w:val="008D544F"/>
    <w:rsid w:val="008D5728"/>
    <w:rsid w:val="008D64C6"/>
    <w:rsid w:val="008D65C6"/>
    <w:rsid w:val="008D6A31"/>
    <w:rsid w:val="008D6A92"/>
    <w:rsid w:val="008D6C8C"/>
    <w:rsid w:val="008D701B"/>
    <w:rsid w:val="008D73EF"/>
    <w:rsid w:val="008D7F63"/>
    <w:rsid w:val="008E047C"/>
    <w:rsid w:val="008E080F"/>
    <w:rsid w:val="008E0C00"/>
    <w:rsid w:val="008E1526"/>
    <w:rsid w:val="008E15CE"/>
    <w:rsid w:val="008E2750"/>
    <w:rsid w:val="008E2886"/>
    <w:rsid w:val="008E289B"/>
    <w:rsid w:val="008E2A21"/>
    <w:rsid w:val="008E3202"/>
    <w:rsid w:val="008E3302"/>
    <w:rsid w:val="008E37E2"/>
    <w:rsid w:val="008E3879"/>
    <w:rsid w:val="008E3999"/>
    <w:rsid w:val="008E3B04"/>
    <w:rsid w:val="008E475C"/>
    <w:rsid w:val="008E4853"/>
    <w:rsid w:val="008E507B"/>
    <w:rsid w:val="008E5138"/>
    <w:rsid w:val="008E52AE"/>
    <w:rsid w:val="008E53E0"/>
    <w:rsid w:val="008E5A0E"/>
    <w:rsid w:val="008E5EEF"/>
    <w:rsid w:val="008E62BF"/>
    <w:rsid w:val="008E65C8"/>
    <w:rsid w:val="008E65CC"/>
    <w:rsid w:val="008E6985"/>
    <w:rsid w:val="008E6F4A"/>
    <w:rsid w:val="008E75D6"/>
    <w:rsid w:val="008E7DE2"/>
    <w:rsid w:val="008F0578"/>
    <w:rsid w:val="008F0629"/>
    <w:rsid w:val="008F071F"/>
    <w:rsid w:val="008F1412"/>
    <w:rsid w:val="008F1432"/>
    <w:rsid w:val="008F1D55"/>
    <w:rsid w:val="008F2014"/>
    <w:rsid w:val="008F23E8"/>
    <w:rsid w:val="008F2F33"/>
    <w:rsid w:val="008F42B3"/>
    <w:rsid w:val="008F499F"/>
    <w:rsid w:val="008F4E4A"/>
    <w:rsid w:val="008F5094"/>
    <w:rsid w:val="008F5616"/>
    <w:rsid w:val="008F6DBA"/>
    <w:rsid w:val="008F6EA9"/>
    <w:rsid w:val="008F74E6"/>
    <w:rsid w:val="008F7681"/>
    <w:rsid w:val="00900578"/>
    <w:rsid w:val="009008AB"/>
    <w:rsid w:val="00900BD7"/>
    <w:rsid w:val="00900EA0"/>
    <w:rsid w:val="009016D1"/>
    <w:rsid w:val="00901C81"/>
    <w:rsid w:val="00902334"/>
    <w:rsid w:val="009028C9"/>
    <w:rsid w:val="00902CAD"/>
    <w:rsid w:val="0090301A"/>
    <w:rsid w:val="00904379"/>
    <w:rsid w:val="00904D7E"/>
    <w:rsid w:val="009053C8"/>
    <w:rsid w:val="00905944"/>
    <w:rsid w:val="009059A1"/>
    <w:rsid w:val="00905B09"/>
    <w:rsid w:val="00907A9F"/>
    <w:rsid w:val="00907F21"/>
    <w:rsid w:val="009109E4"/>
    <w:rsid w:val="00911B43"/>
    <w:rsid w:val="00912151"/>
    <w:rsid w:val="00912B36"/>
    <w:rsid w:val="00912EF0"/>
    <w:rsid w:val="0091303C"/>
    <w:rsid w:val="0091317F"/>
    <w:rsid w:val="00913301"/>
    <w:rsid w:val="00913331"/>
    <w:rsid w:val="00913472"/>
    <w:rsid w:val="00913A6C"/>
    <w:rsid w:val="00913C45"/>
    <w:rsid w:val="00914161"/>
    <w:rsid w:val="009141F9"/>
    <w:rsid w:val="009149AB"/>
    <w:rsid w:val="00915C31"/>
    <w:rsid w:val="00915CC7"/>
    <w:rsid w:val="00915CCC"/>
    <w:rsid w:val="0091658B"/>
    <w:rsid w:val="00916DB8"/>
    <w:rsid w:val="009172D4"/>
    <w:rsid w:val="00917589"/>
    <w:rsid w:val="0091796E"/>
    <w:rsid w:val="009179C9"/>
    <w:rsid w:val="00917B99"/>
    <w:rsid w:val="00920513"/>
    <w:rsid w:val="009207FC"/>
    <w:rsid w:val="00920F0A"/>
    <w:rsid w:val="00921A28"/>
    <w:rsid w:val="00921A85"/>
    <w:rsid w:val="00921ADC"/>
    <w:rsid w:val="009222D3"/>
    <w:rsid w:val="0092249F"/>
    <w:rsid w:val="00922C2C"/>
    <w:rsid w:val="00922ED9"/>
    <w:rsid w:val="00923280"/>
    <w:rsid w:val="009238B8"/>
    <w:rsid w:val="00923D5B"/>
    <w:rsid w:val="00923EDC"/>
    <w:rsid w:val="0092467F"/>
    <w:rsid w:val="00925022"/>
    <w:rsid w:val="00925454"/>
    <w:rsid w:val="009254F8"/>
    <w:rsid w:val="00925A91"/>
    <w:rsid w:val="00925D66"/>
    <w:rsid w:val="00925D6C"/>
    <w:rsid w:val="00927CAF"/>
    <w:rsid w:val="00927E6F"/>
    <w:rsid w:val="0093075B"/>
    <w:rsid w:val="0093080D"/>
    <w:rsid w:val="00930CE6"/>
    <w:rsid w:val="009313E6"/>
    <w:rsid w:val="00932DEC"/>
    <w:rsid w:val="00933235"/>
    <w:rsid w:val="00933AB2"/>
    <w:rsid w:val="00933E38"/>
    <w:rsid w:val="009346C5"/>
    <w:rsid w:val="00935088"/>
    <w:rsid w:val="009363FF"/>
    <w:rsid w:val="00936600"/>
    <w:rsid w:val="00936899"/>
    <w:rsid w:val="00936A54"/>
    <w:rsid w:val="009378FC"/>
    <w:rsid w:val="00937C78"/>
    <w:rsid w:val="0094145A"/>
    <w:rsid w:val="0094197D"/>
    <w:rsid w:val="00941BCC"/>
    <w:rsid w:val="00941D70"/>
    <w:rsid w:val="00941ED6"/>
    <w:rsid w:val="00941F50"/>
    <w:rsid w:val="00942858"/>
    <w:rsid w:val="009449A2"/>
    <w:rsid w:val="00944CA3"/>
    <w:rsid w:val="00945BD9"/>
    <w:rsid w:val="00946064"/>
    <w:rsid w:val="00946143"/>
    <w:rsid w:val="0094635C"/>
    <w:rsid w:val="00946D7D"/>
    <w:rsid w:val="00946DBE"/>
    <w:rsid w:val="009470E0"/>
    <w:rsid w:val="0094724A"/>
    <w:rsid w:val="00947AC0"/>
    <w:rsid w:val="00947CD9"/>
    <w:rsid w:val="00950131"/>
    <w:rsid w:val="00950AC7"/>
    <w:rsid w:val="0095132D"/>
    <w:rsid w:val="009519DC"/>
    <w:rsid w:val="00951D63"/>
    <w:rsid w:val="009530E9"/>
    <w:rsid w:val="00953369"/>
    <w:rsid w:val="009536E6"/>
    <w:rsid w:val="00953817"/>
    <w:rsid w:val="00953C2C"/>
    <w:rsid w:val="00953CB4"/>
    <w:rsid w:val="00953F60"/>
    <w:rsid w:val="00954258"/>
    <w:rsid w:val="009550BC"/>
    <w:rsid w:val="00955A8F"/>
    <w:rsid w:val="00955C0E"/>
    <w:rsid w:val="00955EF4"/>
    <w:rsid w:val="00956048"/>
    <w:rsid w:val="00956951"/>
    <w:rsid w:val="00956ACC"/>
    <w:rsid w:val="00957220"/>
    <w:rsid w:val="00961820"/>
    <w:rsid w:val="00961825"/>
    <w:rsid w:val="00961A25"/>
    <w:rsid w:val="00961F6D"/>
    <w:rsid w:val="009623F4"/>
    <w:rsid w:val="009626F1"/>
    <w:rsid w:val="00962D4F"/>
    <w:rsid w:val="0096364F"/>
    <w:rsid w:val="009639EC"/>
    <w:rsid w:val="00964129"/>
    <w:rsid w:val="00964163"/>
    <w:rsid w:val="0096464A"/>
    <w:rsid w:val="00964683"/>
    <w:rsid w:val="00964AF8"/>
    <w:rsid w:val="00965315"/>
    <w:rsid w:val="00965C53"/>
    <w:rsid w:val="00965FF8"/>
    <w:rsid w:val="00966386"/>
    <w:rsid w:val="00966583"/>
    <w:rsid w:val="0096668D"/>
    <w:rsid w:val="00966768"/>
    <w:rsid w:val="009668FA"/>
    <w:rsid w:val="00966BF8"/>
    <w:rsid w:val="0096741A"/>
    <w:rsid w:val="00967B8D"/>
    <w:rsid w:val="009700CE"/>
    <w:rsid w:val="00970259"/>
    <w:rsid w:val="00970382"/>
    <w:rsid w:val="0097068A"/>
    <w:rsid w:val="00970E38"/>
    <w:rsid w:val="00971D65"/>
    <w:rsid w:val="00972E6A"/>
    <w:rsid w:val="00973D50"/>
    <w:rsid w:val="00973F07"/>
    <w:rsid w:val="00974592"/>
    <w:rsid w:val="0097594D"/>
    <w:rsid w:val="009763E4"/>
    <w:rsid w:val="00976440"/>
    <w:rsid w:val="009767C5"/>
    <w:rsid w:val="009777FF"/>
    <w:rsid w:val="00977A51"/>
    <w:rsid w:val="00980ABB"/>
    <w:rsid w:val="00981725"/>
    <w:rsid w:val="00981765"/>
    <w:rsid w:val="00981EED"/>
    <w:rsid w:val="00982071"/>
    <w:rsid w:val="00982574"/>
    <w:rsid w:val="0098285F"/>
    <w:rsid w:val="009829D0"/>
    <w:rsid w:val="00982C67"/>
    <w:rsid w:val="009830F9"/>
    <w:rsid w:val="009832FE"/>
    <w:rsid w:val="0098364C"/>
    <w:rsid w:val="0098380F"/>
    <w:rsid w:val="00983B23"/>
    <w:rsid w:val="00983EEF"/>
    <w:rsid w:val="009840ED"/>
    <w:rsid w:val="009842D1"/>
    <w:rsid w:val="00984E63"/>
    <w:rsid w:val="009850BC"/>
    <w:rsid w:val="009865D3"/>
    <w:rsid w:val="00986A57"/>
    <w:rsid w:val="009905AC"/>
    <w:rsid w:val="009907E5"/>
    <w:rsid w:val="00990BCD"/>
    <w:rsid w:val="009914B7"/>
    <w:rsid w:val="00991CE7"/>
    <w:rsid w:val="009920EA"/>
    <w:rsid w:val="0099300D"/>
    <w:rsid w:val="009946F7"/>
    <w:rsid w:val="00995051"/>
    <w:rsid w:val="00995EC2"/>
    <w:rsid w:val="00995EC3"/>
    <w:rsid w:val="0099683B"/>
    <w:rsid w:val="00996FB2"/>
    <w:rsid w:val="00997A1D"/>
    <w:rsid w:val="00997A5B"/>
    <w:rsid w:val="00997E58"/>
    <w:rsid w:val="009A0373"/>
    <w:rsid w:val="009A059E"/>
    <w:rsid w:val="009A084A"/>
    <w:rsid w:val="009A0899"/>
    <w:rsid w:val="009A0EC0"/>
    <w:rsid w:val="009A1744"/>
    <w:rsid w:val="009A2656"/>
    <w:rsid w:val="009A3456"/>
    <w:rsid w:val="009A3EFD"/>
    <w:rsid w:val="009A3FDD"/>
    <w:rsid w:val="009A4828"/>
    <w:rsid w:val="009A487C"/>
    <w:rsid w:val="009A525F"/>
    <w:rsid w:val="009A53BD"/>
    <w:rsid w:val="009A53E3"/>
    <w:rsid w:val="009A5E91"/>
    <w:rsid w:val="009A5EB5"/>
    <w:rsid w:val="009A5ECC"/>
    <w:rsid w:val="009A62BD"/>
    <w:rsid w:val="009A6963"/>
    <w:rsid w:val="009A6A58"/>
    <w:rsid w:val="009A6C95"/>
    <w:rsid w:val="009A779C"/>
    <w:rsid w:val="009A7D4F"/>
    <w:rsid w:val="009A7E49"/>
    <w:rsid w:val="009B0347"/>
    <w:rsid w:val="009B037F"/>
    <w:rsid w:val="009B0444"/>
    <w:rsid w:val="009B123E"/>
    <w:rsid w:val="009B128A"/>
    <w:rsid w:val="009B1B87"/>
    <w:rsid w:val="009B229C"/>
    <w:rsid w:val="009B259F"/>
    <w:rsid w:val="009B2679"/>
    <w:rsid w:val="009B2E3D"/>
    <w:rsid w:val="009B35C5"/>
    <w:rsid w:val="009B3EEF"/>
    <w:rsid w:val="009B453A"/>
    <w:rsid w:val="009B45F0"/>
    <w:rsid w:val="009B4618"/>
    <w:rsid w:val="009B52C1"/>
    <w:rsid w:val="009B5834"/>
    <w:rsid w:val="009B59CA"/>
    <w:rsid w:val="009B63F8"/>
    <w:rsid w:val="009B7318"/>
    <w:rsid w:val="009C0119"/>
    <w:rsid w:val="009C0A98"/>
    <w:rsid w:val="009C0C57"/>
    <w:rsid w:val="009C0CD2"/>
    <w:rsid w:val="009C0F32"/>
    <w:rsid w:val="009C11AB"/>
    <w:rsid w:val="009C2D30"/>
    <w:rsid w:val="009C321E"/>
    <w:rsid w:val="009C3249"/>
    <w:rsid w:val="009C3858"/>
    <w:rsid w:val="009C3FEA"/>
    <w:rsid w:val="009C47EB"/>
    <w:rsid w:val="009C54DB"/>
    <w:rsid w:val="009C5B45"/>
    <w:rsid w:val="009C5E21"/>
    <w:rsid w:val="009C6150"/>
    <w:rsid w:val="009C61B9"/>
    <w:rsid w:val="009C6487"/>
    <w:rsid w:val="009C6680"/>
    <w:rsid w:val="009C6BF2"/>
    <w:rsid w:val="009C708C"/>
    <w:rsid w:val="009C717B"/>
    <w:rsid w:val="009D0470"/>
    <w:rsid w:val="009D0500"/>
    <w:rsid w:val="009D0802"/>
    <w:rsid w:val="009D0CCF"/>
    <w:rsid w:val="009D11AF"/>
    <w:rsid w:val="009D14A2"/>
    <w:rsid w:val="009D150A"/>
    <w:rsid w:val="009D1744"/>
    <w:rsid w:val="009D20E5"/>
    <w:rsid w:val="009D2285"/>
    <w:rsid w:val="009D31EF"/>
    <w:rsid w:val="009D449C"/>
    <w:rsid w:val="009D4635"/>
    <w:rsid w:val="009D4DA1"/>
    <w:rsid w:val="009D5578"/>
    <w:rsid w:val="009D5626"/>
    <w:rsid w:val="009D63FE"/>
    <w:rsid w:val="009D649D"/>
    <w:rsid w:val="009D78E1"/>
    <w:rsid w:val="009D7EDD"/>
    <w:rsid w:val="009E0A5E"/>
    <w:rsid w:val="009E1004"/>
    <w:rsid w:val="009E16AA"/>
    <w:rsid w:val="009E2C24"/>
    <w:rsid w:val="009E348A"/>
    <w:rsid w:val="009E4086"/>
    <w:rsid w:val="009E4632"/>
    <w:rsid w:val="009E4CDD"/>
    <w:rsid w:val="009E4F68"/>
    <w:rsid w:val="009E50AE"/>
    <w:rsid w:val="009E538D"/>
    <w:rsid w:val="009E5460"/>
    <w:rsid w:val="009E5533"/>
    <w:rsid w:val="009E59B0"/>
    <w:rsid w:val="009E5FE8"/>
    <w:rsid w:val="009E6D94"/>
    <w:rsid w:val="009E6DBC"/>
    <w:rsid w:val="009E70A4"/>
    <w:rsid w:val="009E7D6A"/>
    <w:rsid w:val="009F096B"/>
    <w:rsid w:val="009F0C4C"/>
    <w:rsid w:val="009F0D0D"/>
    <w:rsid w:val="009F118D"/>
    <w:rsid w:val="009F128D"/>
    <w:rsid w:val="009F12BB"/>
    <w:rsid w:val="009F1856"/>
    <w:rsid w:val="009F1A94"/>
    <w:rsid w:val="009F206F"/>
    <w:rsid w:val="009F2175"/>
    <w:rsid w:val="009F2919"/>
    <w:rsid w:val="009F2A98"/>
    <w:rsid w:val="009F4D9B"/>
    <w:rsid w:val="009F5004"/>
    <w:rsid w:val="009F6DE1"/>
    <w:rsid w:val="009F7393"/>
    <w:rsid w:val="009F74A6"/>
    <w:rsid w:val="009F7B8F"/>
    <w:rsid w:val="009F7C1D"/>
    <w:rsid w:val="009F7E8E"/>
    <w:rsid w:val="009F7FF6"/>
    <w:rsid w:val="00A00AD8"/>
    <w:rsid w:val="00A011E6"/>
    <w:rsid w:val="00A011FE"/>
    <w:rsid w:val="00A019DD"/>
    <w:rsid w:val="00A02E23"/>
    <w:rsid w:val="00A02E28"/>
    <w:rsid w:val="00A036CB"/>
    <w:rsid w:val="00A03C18"/>
    <w:rsid w:val="00A041A8"/>
    <w:rsid w:val="00A04B88"/>
    <w:rsid w:val="00A04BA4"/>
    <w:rsid w:val="00A04BB2"/>
    <w:rsid w:val="00A04BDA"/>
    <w:rsid w:val="00A04E53"/>
    <w:rsid w:val="00A05249"/>
    <w:rsid w:val="00A0651B"/>
    <w:rsid w:val="00A066C7"/>
    <w:rsid w:val="00A06718"/>
    <w:rsid w:val="00A06851"/>
    <w:rsid w:val="00A07376"/>
    <w:rsid w:val="00A07F56"/>
    <w:rsid w:val="00A07FF5"/>
    <w:rsid w:val="00A10126"/>
    <w:rsid w:val="00A10C85"/>
    <w:rsid w:val="00A10DE0"/>
    <w:rsid w:val="00A10E1C"/>
    <w:rsid w:val="00A10E70"/>
    <w:rsid w:val="00A10F36"/>
    <w:rsid w:val="00A11052"/>
    <w:rsid w:val="00A110C6"/>
    <w:rsid w:val="00A1111B"/>
    <w:rsid w:val="00A119C5"/>
    <w:rsid w:val="00A11B4A"/>
    <w:rsid w:val="00A1229B"/>
    <w:rsid w:val="00A12878"/>
    <w:rsid w:val="00A12F2E"/>
    <w:rsid w:val="00A1335F"/>
    <w:rsid w:val="00A13385"/>
    <w:rsid w:val="00A1353F"/>
    <w:rsid w:val="00A13AF4"/>
    <w:rsid w:val="00A13F6E"/>
    <w:rsid w:val="00A1463C"/>
    <w:rsid w:val="00A14660"/>
    <w:rsid w:val="00A146F0"/>
    <w:rsid w:val="00A14710"/>
    <w:rsid w:val="00A14837"/>
    <w:rsid w:val="00A15658"/>
    <w:rsid w:val="00A16034"/>
    <w:rsid w:val="00A163B3"/>
    <w:rsid w:val="00A165BE"/>
    <w:rsid w:val="00A1676D"/>
    <w:rsid w:val="00A16B10"/>
    <w:rsid w:val="00A17BFB"/>
    <w:rsid w:val="00A17EE4"/>
    <w:rsid w:val="00A20A85"/>
    <w:rsid w:val="00A20F09"/>
    <w:rsid w:val="00A213DF"/>
    <w:rsid w:val="00A214FC"/>
    <w:rsid w:val="00A21C08"/>
    <w:rsid w:val="00A21EB9"/>
    <w:rsid w:val="00A21EC6"/>
    <w:rsid w:val="00A22B2C"/>
    <w:rsid w:val="00A232F3"/>
    <w:rsid w:val="00A23607"/>
    <w:rsid w:val="00A2423C"/>
    <w:rsid w:val="00A24EB9"/>
    <w:rsid w:val="00A25280"/>
    <w:rsid w:val="00A253BF"/>
    <w:rsid w:val="00A257E6"/>
    <w:rsid w:val="00A2589E"/>
    <w:rsid w:val="00A260D8"/>
    <w:rsid w:val="00A2621B"/>
    <w:rsid w:val="00A26B4B"/>
    <w:rsid w:val="00A26DA7"/>
    <w:rsid w:val="00A2712C"/>
    <w:rsid w:val="00A278D4"/>
    <w:rsid w:val="00A278FB"/>
    <w:rsid w:val="00A2797D"/>
    <w:rsid w:val="00A279D9"/>
    <w:rsid w:val="00A27EC1"/>
    <w:rsid w:val="00A3026A"/>
    <w:rsid w:val="00A304F9"/>
    <w:rsid w:val="00A30E3D"/>
    <w:rsid w:val="00A313DB"/>
    <w:rsid w:val="00A31A2E"/>
    <w:rsid w:val="00A33041"/>
    <w:rsid w:val="00A33047"/>
    <w:rsid w:val="00A33D4A"/>
    <w:rsid w:val="00A36D87"/>
    <w:rsid w:val="00A37625"/>
    <w:rsid w:val="00A37C04"/>
    <w:rsid w:val="00A40801"/>
    <w:rsid w:val="00A40C9E"/>
    <w:rsid w:val="00A416BB"/>
    <w:rsid w:val="00A41A86"/>
    <w:rsid w:val="00A42308"/>
    <w:rsid w:val="00A428A2"/>
    <w:rsid w:val="00A43F9E"/>
    <w:rsid w:val="00A44195"/>
    <w:rsid w:val="00A44645"/>
    <w:rsid w:val="00A4547A"/>
    <w:rsid w:val="00A45825"/>
    <w:rsid w:val="00A45F13"/>
    <w:rsid w:val="00A4616A"/>
    <w:rsid w:val="00A46A29"/>
    <w:rsid w:val="00A46B05"/>
    <w:rsid w:val="00A472CE"/>
    <w:rsid w:val="00A477DB"/>
    <w:rsid w:val="00A503F8"/>
    <w:rsid w:val="00A50676"/>
    <w:rsid w:val="00A509FE"/>
    <w:rsid w:val="00A50A8C"/>
    <w:rsid w:val="00A50F2A"/>
    <w:rsid w:val="00A51EBF"/>
    <w:rsid w:val="00A5382E"/>
    <w:rsid w:val="00A538C8"/>
    <w:rsid w:val="00A5416B"/>
    <w:rsid w:val="00A54F3B"/>
    <w:rsid w:val="00A552A2"/>
    <w:rsid w:val="00A552A8"/>
    <w:rsid w:val="00A5550F"/>
    <w:rsid w:val="00A555A1"/>
    <w:rsid w:val="00A55C63"/>
    <w:rsid w:val="00A55F31"/>
    <w:rsid w:val="00A56ABA"/>
    <w:rsid w:val="00A56B1F"/>
    <w:rsid w:val="00A572DD"/>
    <w:rsid w:val="00A57C5A"/>
    <w:rsid w:val="00A606B4"/>
    <w:rsid w:val="00A60A09"/>
    <w:rsid w:val="00A60B4E"/>
    <w:rsid w:val="00A61794"/>
    <w:rsid w:val="00A61866"/>
    <w:rsid w:val="00A61944"/>
    <w:rsid w:val="00A61B1D"/>
    <w:rsid w:val="00A61C40"/>
    <w:rsid w:val="00A61DFF"/>
    <w:rsid w:val="00A641DF"/>
    <w:rsid w:val="00A64645"/>
    <w:rsid w:val="00A64B39"/>
    <w:rsid w:val="00A6519F"/>
    <w:rsid w:val="00A65CE8"/>
    <w:rsid w:val="00A660E2"/>
    <w:rsid w:val="00A66199"/>
    <w:rsid w:val="00A66EE4"/>
    <w:rsid w:val="00A6734F"/>
    <w:rsid w:val="00A67527"/>
    <w:rsid w:val="00A67DE2"/>
    <w:rsid w:val="00A67E36"/>
    <w:rsid w:val="00A7041C"/>
    <w:rsid w:val="00A71A45"/>
    <w:rsid w:val="00A73D8C"/>
    <w:rsid w:val="00A7412A"/>
    <w:rsid w:val="00A748EE"/>
    <w:rsid w:val="00A7499C"/>
    <w:rsid w:val="00A75161"/>
    <w:rsid w:val="00A75566"/>
    <w:rsid w:val="00A75721"/>
    <w:rsid w:val="00A757FE"/>
    <w:rsid w:val="00A75D7C"/>
    <w:rsid w:val="00A760D4"/>
    <w:rsid w:val="00A76246"/>
    <w:rsid w:val="00A763AE"/>
    <w:rsid w:val="00A76C62"/>
    <w:rsid w:val="00A76D00"/>
    <w:rsid w:val="00A7718D"/>
    <w:rsid w:val="00A77402"/>
    <w:rsid w:val="00A804B3"/>
    <w:rsid w:val="00A8075F"/>
    <w:rsid w:val="00A807E4"/>
    <w:rsid w:val="00A808E7"/>
    <w:rsid w:val="00A80EAD"/>
    <w:rsid w:val="00A810B9"/>
    <w:rsid w:val="00A815D1"/>
    <w:rsid w:val="00A81715"/>
    <w:rsid w:val="00A81AE3"/>
    <w:rsid w:val="00A81B61"/>
    <w:rsid w:val="00A81BC0"/>
    <w:rsid w:val="00A82BCE"/>
    <w:rsid w:val="00A8321F"/>
    <w:rsid w:val="00A8359B"/>
    <w:rsid w:val="00A836E9"/>
    <w:rsid w:val="00A845AD"/>
    <w:rsid w:val="00A8482E"/>
    <w:rsid w:val="00A84BA5"/>
    <w:rsid w:val="00A84D91"/>
    <w:rsid w:val="00A854B5"/>
    <w:rsid w:val="00A85835"/>
    <w:rsid w:val="00A85863"/>
    <w:rsid w:val="00A85E3C"/>
    <w:rsid w:val="00A8604C"/>
    <w:rsid w:val="00A86561"/>
    <w:rsid w:val="00A87328"/>
    <w:rsid w:val="00A87341"/>
    <w:rsid w:val="00A87A03"/>
    <w:rsid w:val="00A87C09"/>
    <w:rsid w:val="00A9015D"/>
    <w:rsid w:val="00A9081C"/>
    <w:rsid w:val="00A908E0"/>
    <w:rsid w:val="00A90C5E"/>
    <w:rsid w:val="00A90DD1"/>
    <w:rsid w:val="00A9101F"/>
    <w:rsid w:val="00A9154F"/>
    <w:rsid w:val="00A9195A"/>
    <w:rsid w:val="00A91DB8"/>
    <w:rsid w:val="00A92356"/>
    <w:rsid w:val="00A9271C"/>
    <w:rsid w:val="00A9295F"/>
    <w:rsid w:val="00A92A10"/>
    <w:rsid w:val="00A93AAA"/>
    <w:rsid w:val="00A940F7"/>
    <w:rsid w:val="00A947FE"/>
    <w:rsid w:val="00A94DDE"/>
    <w:rsid w:val="00A94F66"/>
    <w:rsid w:val="00A951BC"/>
    <w:rsid w:val="00A951CE"/>
    <w:rsid w:val="00A952E2"/>
    <w:rsid w:val="00A955D3"/>
    <w:rsid w:val="00A956CF"/>
    <w:rsid w:val="00A96196"/>
    <w:rsid w:val="00A96C77"/>
    <w:rsid w:val="00A96E75"/>
    <w:rsid w:val="00A96EF5"/>
    <w:rsid w:val="00A975EA"/>
    <w:rsid w:val="00AA0057"/>
    <w:rsid w:val="00AA0482"/>
    <w:rsid w:val="00AA094A"/>
    <w:rsid w:val="00AA0AA0"/>
    <w:rsid w:val="00AA0C24"/>
    <w:rsid w:val="00AA0D35"/>
    <w:rsid w:val="00AA1471"/>
    <w:rsid w:val="00AA1E9E"/>
    <w:rsid w:val="00AA21FB"/>
    <w:rsid w:val="00AA2731"/>
    <w:rsid w:val="00AA34E2"/>
    <w:rsid w:val="00AA357E"/>
    <w:rsid w:val="00AA3895"/>
    <w:rsid w:val="00AA3A1B"/>
    <w:rsid w:val="00AA3C8F"/>
    <w:rsid w:val="00AA3C90"/>
    <w:rsid w:val="00AA4091"/>
    <w:rsid w:val="00AA4AB1"/>
    <w:rsid w:val="00AA4E8A"/>
    <w:rsid w:val="00AA505F"/>
    <w:rsid w:val="00AA5552"/>
    <w:rsid w:val="00AA5D61"/>
    <w:rsid w:val="00AA5E65"/>
    <w:rsid w:val="00AA6822"/>
    <w:rsid w:val="00AA69C3"/>
    <w:rsid w:val="00AA6AF1"/>
    <w:rsid w:val="00AA7242"/>
    <w:rsid w:val="00AA760B"/>
    <w:rsid w:val="00AA7959"/>
    <w:rsid w:val="00AA7A56"/>
    <w:rsid w:val="00AA7DB7"/>
    <w:rsid w:val="00AB09B4"/>
    <w:rsid w:val="00AB138D"/>
    <w:rsid w:val="00AB1793"/>
    <w:rsid w:val="00AB1CB7"/>
    <w:rsid w:val="00AB2558"/>
    <w:rsid w:val="00AB2B56"/>
    <w:rsid w:val="00AB2BA4"/>
    <w:rsid w:val="00AB3376"/>
    <w:rsid w:val="00AB38A6"/>
    <w:rsid w:val="00AB3B97"/>
    <w:rsid w:val="00AB4076"/>
    <w:rsid w:val="00AB4123"/>
    <w:rsid w:val="00AB419D"/>
    <w:rsid w:val="00AB4549"/>
    <w:rsid w:val="00AB481B"/>
    <w:rsid w:val="00AB4B32"/>
    <w:rsid w:val="00AB4CFD"/>
    <w:rsid w:val="00AB5122"/>
    <w:rsid w:val="00AB59F6"/>
    <w:rsid w:val="00AB68E3"/>
    <w:rsid w:val="00AB6924"/>
    <w:rsid w:val="00AB6AAA"/>
    <w:rsid w:val="00AB7720"/>
    <w:rsid w:val="00AB77BB"/>
    <w:rsid w:val="00AC06A8"/>
    <w:rsid w:val="00AC08C6"/>
    <w:rsid w:val="00AC0B50"/>
    <w:rsid w:val="00AC1405"/>
    <w:rsid w:val="00AC1AA2"/>
    <w:rsid w:val="00AC1CDA"/>
    <w:rsid w:val="00AC2354"/>
    <w:rsid w:val="00AC2715"/>
    <w:rsid w:val="00AC28BD"/>
    <w:rsid w:val="00AC2E05"/>
    <w:rsid w:val="00AC3C70"/>
    <w:rsid w:val="00AC435C"/>
    <w:rsid w:val="00AC43BF"/>
    <w:rsid w:val="00AC4798"/>
    <w:rsid w:val="00AC4893"/>
    <w:rsid w:val="00AC559F"/>
    <w:rsid w:val="00AC5E53"/>
    <w:rsid w:val="00AC61AE"/>
    <w:rsid w:val="00AC6351"/>
    <w:rsid w:val="00AC739B"/>
    <w:rsid w:val="00AC7A4B"/>
    <w:rsid w:val="00AD07D5"/>
    <w:rsid w:val="00AD0CFD"/>
    <w:rsid w:val="00AD0FEF"/>
    <w:rsid w:val="00AD1CB1"/>
    <w:rsid w:val="00AD1D43"/>
    <w:rsid w:val="00AD2108"/>
    <w:rsid w:val="00AD21F1"/>
    <w:rsid w:val="00AD2BD3"/>
    <w:rsid w:val="00AD4270"/>
    <w:rsid w:val="00AD4612"/>
    <w:rsid w:val="00AD4816"/>
    <w:rsid w:val="00AD4D4A"/>
    <w:rsid w:val="00AD5806"/>
    <w:rsid w:val="00AD584B"/>
    <w:rsid w:val="00AD59F8"/>
    <w:rsid w:val="00AD6654"/>
    <w:rsid w:val="00AD6F09"/>
    <w:rsid w:val="00AD74D3"/>
    <w:rsid w:val="00AD7A64"/>
    <w:rsid w:val="00AD7F47"/>
    <w:rsid w:val="00AE0369"/>
    <w:rsid w:val="00AE08E4"/>
    <w:rsid w:val="00AE159D"/>
    <w:rsid w:val="00AE17FC"/>
    <w:rsid w:val="00AE1B6C"/>
    <w:rsid w:val="00AE1D54"/>
    <w:rsid w:val="00AE27E0"/>
    <w:rsid w:val="00AE2AFC"/>
    <w:rsid w:val="00AE2B57"/>
    <w:rsid w:val="00AE2C61"/>
    <w:rsid w:val="00AE2CDE"/>
    <w:rsid w:val="00AE31DE"/>
    <w:rsid w:val="00AE368A"/>
    <w:rsid w:val="00AE3A4A"/>
    <w:rsid w:val="00AE3C66"/>
    <w:rsid w:val="00AE3E9C"/>
    <w:rsid w:val="00AE4369"/>
    <w:rsid w:val="00AE4809"/>
    <w:rsid w:val="00AE5025"/>
    <w:rsid w:val="00AE542A"/>
    <w:rsid w:val="00AE551E"/>
    <w:rsid w:val="00AE579B"/>
    <w:rsid w:val="00AE58FD"/>
    <w:rsid w:val="00AE5A3D"/>
    <w:rsid w:val="00AE5D47"/>
    <w:rsid w:val="00AE5E4B"/>
    <w:rsid w:val="00AE6270"/>
    <w:rsid w:val="00AE655D"/>
    <w:rsid w:val="00AE6674"/>
    <w:rsid w:val="00AE6A06"/>
    <w:rsid w:val="00AE6A8B"/>
    <w:rsid w:val="00AE6B86"/>
    <w:rsid w:val="00AE6C25"/>
    <w:rsid w:val="00AE6F4A"/>
    <w:rsid w:val="00AE700E"/>
    <w:rsid w:val="00AE77FE"/>
    <w:rsid w:val="00AF0203"/>
    <w:rsid w:val="00AF0266"/>
    <w:rsid w:val="00AF0455"/>
    <w:rsid w:val="00AF14A3"/>
    <w:rsid w:val="00AF198F"/>
    <w:rsid w:val="00AF1C2B"/>
    <w:rsid w:val="00AF1D87"/>
    <w:rsid w:val="00AF1DA1"/>
    <w:rsid w:val="00AF1F15"/>
    <w:rsid w:val="00AF2692"/>
    <w:rsid w:val="00AF28CD"/>
    <w:rsid w:val="00AF2A34"/>
    <w:rsid w:val="00AF38D5"/>
    <w:rsid w:val="00AF3C86"/>
    <w:rsid w:val="00AF429D"/>
    <w:rsid w:val="00AF49AD"/>
    <w:rsid w:val="00AF5001"/>
    <w:rsid w:val="00AF5870"/>
    <w:rsid w:val="00AF5E83"/>
    <w:rsid w:val="00AF604E"/>
    <w:rsid w:val="00AF618D"/>
    <w:rsid w:val="00AF657C"/>
    <w:rsid w:val="00AF65D7"/>
    <w:rsid w:val="00AF67EF"/>
    <w:rsid w:val="00AF6E0E"/>
    <w:rsid w:val="00AF6E7B"/>
    <w:rsid w:val="00AF72D5"/>
    <w:rsid w:val="00B009FE"/>
    <w:rsid w:val="00B01D4D"/>
    <w:rsid w:val="00B01DFC"/>
    <w:rsid w:val="00B02537"/>
    <w:rsid w:val="00B02599"/>
    <w:rsid w:val="00B02A2B"/>
    <w:rsid w:val="00B02A88"/>
    <w:rsid w:val="00B037D4"/>
    <w:rsid w:val="00B03A4C"/>
    <w:rsid w:val="00B03B20"/>
    <w:rsid w:val="00B03BE9"/>
    <w:rsid w:val="00B04344"/>
    <w:rsid w:val="00B04CFA"/>
    <w:rsid w:val="00B051CF"/>
    <w:rsid w:val="00B0571A"/>
    <w:rsid w:val="00B0623F"/>
    <w:rsid w:val="00B06246"/>
    <w:rsid w:val="00B063C8"/>
    <w:rsid w:val="00B06B50"/>
    <w:rsid w:val="00B070CA"/>
    <w:rsid w:val="00B070F2"/>
    <w:rsid w:val="00B105AB"/>
    <w:rsid w:val="00B105D9"/>
    <w:rsid w:val="00B10BD7"/>
    <w:rsid w:val="00B10FED"/>
    <w:rsid w:val="00B12B88"/>
    <w:rsid w:val="00B1313F"/>
    <w:rsid w:val="00B14377"/>
    <w:rsid w:val="00B147BE"/>
    <w:rsid w:val="00B14F7A"/>
    <w:rsid w:val="00B152D6"/>
    <w:rsid w:val="00B16123"/>
    <w:rsid w:val="00B162E6"/>
    <w:rsid w:val="00B168D1"/>
    <w:rsid w:val="00B16E5C"/>
    <w:rsid w:val="00B176D6"/>
    <w:rsid w:val="00B17BFE"/>
    <w:rsid w:val="00B200F0"/>
    <w:rsid w:val="00B201C9"/>
    <w:rsid w:val="00B2022E"/>
    <w:rsid w:val="00B20394"/>
    <w:rsid w:val="00B219C0"/>
    <w:rsid w:val="00B21C65"/>
    <w:rsid w:val="00B222DF"/>
    <w:rsid w:val="00B222E1"/>
    <w:rsid w:val="00B22884"/>
    <w:rsid w:val="00B22903"/>
    <w:rsid w:val="00B22D49"/>
    <w:rsid w:val="00B22D5F"/>
    <w:rsid w:val="00B22DFD"/>
    <w:rsid w:val="00B238CC"/>
    <w:rsid w:val="00B24512"/>
    <w:rsid w:val="00B24994"/>
    <w:rsid w:val="00B24B9A"/>
    <w:rsid w:val="00B24E22"/>
    <w:rsid w:val="00B24E57"/>
    <w:rsid w:val="00B25080"/>
    <w:rsid w:val="00B251AE"/>
    <w:rsid w:val="00B25431"/>
    <w:rsid w:val="00B255B8"/>
    <w:rsid w:val="00B25DF5"/>
    <w:rsid w:val="00B25E7E"/>
    <w:rsid w:val="00B26568"/>
    <w:rsid w:val="00B265CA"/>
    <w:rsid w:val="00B26AF6"/>
    <w:rsid w:val="00B26ED3"/>
    <w:rsid w:val="00B27461"/>
    <w:rsid w:val="00B27D70"/>
    <w:rsid w:val="00B30296"/>
    <w:rsid w:val="00B30577"/>
    <w:rsid w:val="00B3086C"/>
    <w:rsid w:val="00B30F1B"/>
    <w:rsid w:val="00B31135"/>
    <w:rsid w:val="00B31421"/>
    <w:rsid w:val="00B315D8"/>
    <w:rsid w:val="00B31652"/>
    <w:rsid w:val="00B319C7"/>
    <w:rsid w:val="00B31AB6"/>
    <w:rsid w:val="00B324A7"/>
    <w:rsid w:val="00B32E32"/>
    <w:rsid w:val="00B3366B"/>
    <w:rsid w:val="00B33800"/>
    <w:rsid w:val="00B3381D"/>
    <w:rsid w:val="00B33BFA"/>
    <w:rsid w:val="00B33C66"/>
    <w:rsid w:val="00B34073"/>
    <w:rsid w:val="00B34457"/>
    <w:rsid w:val="00B34534"/>
    <w:rsid w:val="00B360B9"/>
    <w:rsid w:val="00B360D0"/>
    <w:rsid w:val="00B36645"/>
    <w:rsid w:val="00B36911"/>
    <w:rsid w:val="00B36996"/>
    <w:rsid w:val="00B36ADD"/>
    <w:rsid w:val="00B36D92"/>
    <w:rsid w:val="00B37100"/>
    <w:rsid w:val="00B372ED"/>
    <w:rsid w:val="00B40964"/>
    <w:rsid w:val="00B42B0F"/>
    <w:rsid w:val="00B430D1"/>
    <w:rsid w:val="00B43156"/>
    <w:rsid w:val="00B433C3"/>
    <w:rsid w:val="00B43BCB"/>
    <w:rsid w:val="00B4453B"/>
    <w:rsid w:val="00B4480F"/>
    <w:rsid w:val="00B44CB4"/>
    <w:rsid w:val="00B44DF6"/>
    <w:rsid w:val="00B44EAE"/>
    <w:rsid w:val="00B45468"/>
    <w:rsid w:val="00B45E25"/>
    <w:rsid w:val="00B47710"/>
    <w:rsid w:val="00B47AC5"/>
    <w:rsid w:val="00B47B9F"/>
    <w:rsid w:val="00B47F00"/>
    <w:rsid w:val="00B47FBB"/>
    <w:rsid w:val="00B50C28"/>
    <w:rsid w:val="00B51132"/>
    <w:rsid w:val="00B512BF"/>
    <w:rsid w:val="00B51CA1"/>
    <w:rsid w:val="00B52842"/>
    <w:rsid w:val="00B52958"/>
    <w:rsid w:val="00B52EAB"/>
    <w:rsid w:val="00B537F2"/>
    <w:rsid w:val="00B54274"/>
    <w:rsid w:val="00B54E8A"/>
    <w:rsid w:val="00B55107"/>
    <w:rsid w:val="00B55570"/>
    <w:rsid w:val="00B559E2"/>
    <w:rsid w:val="00B55AAD"/>
    <w:rsid w:val="00B56024"/>
    <w:rsid w:val="00B56916"/>
    <w:rsid w:val="00B56A70"/>
    <w:rsid w:val="00B57127"/>
    <w:rsid w:val="00B574C0"/>
    <w:rsid w:val="00B576B3"/>
    <w:rsid w:val="00B57A56"/>
    <w:rsid w:val="00B57ACC"/>
    <w:rsid w:val="00B6044A"/>
    <w:rsid w:val="00B604F9"/>
    <w:rsid w:val="00B60E0C"/>
    <w:rsid w:val="00B61594"/>
    <w:rsid w:val="00B61CD1"/>
    <w:rsid w:val="00B61F2A"/>
    <w:rsid w:val="00B6294D"/>
    <w:rsid w:val="00B62AF1"/>
    <w:rsid w:val="00B644D5"/>
    <w:rsid w:val="00B64A4B"/>
    <w:rsid w:val="00B64CA2"/>
    <w:rsid w:val="00B64EC4"/>
    <w:rsid w:val="00B656EB"/>
    <w:rsid w:val="00B6570A"/>
    <w:rsid w:val="00B657CA"/>
    <w:rsid w:val="00B658E2"/>
    <w:rsid w:val="00B65D1E"/>
    <w:rsid w:val="00B66380"/>
    <w:rsid w:val="00B66B19"/>
    <w:rsid w:val="00B67291"/>
    <w:rsid w:val="00B6744F"/>
    <w:rsid w:val="00B67C1F"/>
    <w:rsid w:val="00B700C4"/>
    <w:rsid w:val="00B7055F"/>
    <w:rsid w:val="00B712DE"/>
    <w:rsid w:val="00B71472"/>
    <w:rsid w:val="00B72940"/>
    <w:rsid w:val="00B72FDA"/>
    <w:rsid w:val="00B73245"/>
    <w:rsid w:val="00B732A5"/>
    <w:rsid w:val="00B73438"/>
    <w:rsid w:val="00B7369B"/>
    <w:rsid w:val="00B73DF4"/>
    <w:rsid w:val="00B7428A"/>
    <w:rsid w:val="00B743C0"/>
    <w:rsid w:val="00B75347"/>
    <w:rsid w:val="00B7579E"/>
    <w:rsid w:val="00B75825"/>
    <w:rsid w:val="00B75835"/>
    <w:rsid w:val="00B75C50"/>
    <w:rsid w:val="00B75CB4"/>
    <w:rsid w:val="00B7609E"/>
    <w:rsid w:val="00B76139"/>
    <w:rsid w:val="00B76F3C"/>
    <w:rsid w:val="00B7714F"/>
    <w:rsid w:val="00B77B4D"/>
    <w:rsid w:val="00B77F0E"/>
    <w:rsid w:val="00B808FF"/>
    <w:rsid w:val="00B821C3"/>
    <w:rsid w:val="00B826D8"/>
    <w:rsid w:val="00B83121"/>
    <w:rsid w:val="00B83BB6"/>
    <w:rsid w:val="00B83C91"/>
    <w:rsid w:val="00B841AB"/>
    <w:rsid w:val="00B841E0"/>
    <w:rsid w:val="00B84BB1"/>
    <w:rsid w:val="00B84FBB"/>
    <w:rsid w:val="00B8555E"/>
    <w:rsid w:val="00B855C8"/>
    <w:rsid w:val="00B85614"/>
    <w:rsid w:val="00B85B4F"/>
    <w:rsid w:val="00B85DD9"/>
    <w:rsid w:val="00B86072"/>
    <w:rsid w:val="00B8618F"/>
    <w:rsid w:val="00B86304"/>
    <w:rsid w:val="00B86843"/>
    <w:rsid w:val="00B86E72"/>
    <w:rsid w:val="00B86EF1"/>
    <w:rsid w:val="00B87052"/>
    <w:rsid w:val="00B87800"/>
    <w:rsid w:val="00B878E3"/>
    <w:rsid w:val="00B878EB"/>
    <w:rsid w:val="00B87ECD"/>
    <w:rsid w:val="00B90F68"/>
    <w:rsid w:val="00B91031"/>
    <w:rsid w:val="00B9150D"/>
    <w:rsid w:val="00B91808"/>
    <w:rsid w:val="00B91CDD"/>
    <w:rsid w:val="00B91DDC"/>
    <w:rsid w:val="00B91FC8"/>
    <w:rsid w:val="00B922CD"/>
    <w:rsid w:val="00B9245A"/>
    <w:rsid w:val="00B924DB"/>
    <w:rsid w:val="00B92C56"/>
    <w:rsid w:val="00B9306B"/>
    <w:rsid w:val="00B932C9"/>
    <w:rsid w:val="00B93972"/>
    <w:rsid w:val="00B93CE4"/>
    <w:rsid w:val="00B93F59"/>
    <w:rsid w:val="00B9412E"/>
    <w:rsid w:val="00B9424D"/>
    <w:rsid w:val="00B9440C"/>
    <w:rsid w:val="00B950BB"/>
    <w:rsid w:val="00B95278"/>
    <w:rsid w:val="00B9545F"/>
    <w:rsid w:val="00B957AC"/>
    <w:rsid w:val="00B95A4F"/>
    <w:rsid w:val="00B96047"/>
    <w:rsid w:val="00B960CF"/>
    <w:rsid w:val="00B96D51"/>
    <w:rsid w:val="00B96D9F"/>
    <w:rsid w:val="00B97065"/>
    <w:rsid w:val="00B970EC"/>
    <w:rsid w:val="00B97B73"/>
    <w:rsid w:val="00B97EF6"/>
    <w:rsid w:val="00BA0050"/>
    <w:rsid w:val="00BA08CE"/>
    <w:rsid w:val="00BA12B2"/>
    <w:rsid w:val="00BA1673"/>
    <w:rsid w:val="00BA176A"/>
    <w:rsid w:val="00BA20AE"/>
    <w:rsid w:val="00BA2669"/>
    <w:rsid w:val="00BA279C"/>
    <w:rsid w:val="00BA38EB"/>
    <w:rsid w:val="00BA3D95"/>
    <w:rsid w:val="00BA4850"/>
    <w:rsid w:val="00BA551D"/>
    <w:rsid w:val="00BA581D"/>
    <w:rsid w:val="00BA5AD8"/>
    <w:rsid w:val="00BA5B6E"/>
    <w:rsid w:val="00BA5DD6"/>
    <w:rsid w:val="00BA62CC"/>
    <w:rsid w:val="00BA66F5"/>
    <w:rsid w:val="00BA786F"/>
    <w:rsid w:val="00BB0240"/>
    <w:rsid w:val="00BB0443"/>
    <w:rsid w:val="00BB04C9"/>
    <w:rsid w:val="00BB07EE"/>
    <w:rsid w:val="00BB0CB6"/>
    <w:rsid w:val="00BB0EF2"/>
    <w:rsid w:val="00BB161D"/>
    <w:rsid w:val="00BB1B43"/>
    <w:rsid w:val="00BB2692"/>
    <w:rsid w:val="00BB2CDC"/>
    <w:rsid w:val="00BB3714"/>
    <w:rsid w:val="00BB3DD0"/>
    <w:rsid w:val="00BB497D"/>
    <w:rsid w:val="00BB4C92"/>
    <w:rsid w:val="00BB5DCA"/>
    <w:rsid w:val="00BB5E04"/>
    <w:rsid w:val="00BB6090"/>
    <w:rsid w:val="00BB637D"/>
    <w:rsid w:val="00BB63CE"/>
    <w:rsid w:val="00BB6406"/>
    <w:rsid w:val="00BB7696"/>
    <w:rsid w:val="00BB7D11"/>
    <w:rsid w:val="00BB7D90"/>
    <w:rsid w:val="00BB7F1D"/>
    <w:rsid w:val="00BC02DC"/>
    <w:rsid w:val="00BC15BD"/>
    <w:rsid w:val="00BC1EA4"/>
    <w:rsid w:val="00BC1EFB"/>
    <w:rsid w:val="00BC2024"/>
    <w:rsid w:val="00BC22EE"/>
    <w:rsid w:val="00BC25A0"/>
    <w:rsid w:val="00BC2B8C"/>
    <w:rsid w:val="00BC2F1E"/>
    <w:rsid w:val="00BC3355"/>
    <w:rsid w:val="00BC3BC4"/>
    <w:rsid w:val="00BC3EBD"/>
    <w:rsid w:val="00BC449A"/>
    <w:rsid w:val="00BC62D4"/>
    <w:rsid w:val="00BC6A54"/>
    <w:rsid w:val="00BC73A3"/>
    <w:rsid w:val="00BC73C9"/>
    <w:rsid w:val="00BC75BB"/>
    <w:rsid w:val="00BC7AD1"/>
    <w:rsid w:val="00BD00CC"/>
    <w:rsid w:val="00BD0293"/>
    <w:rsid w:val="00BD04C7"/>
    <w:rsid w:val="00BD0612"/>
    <w:rsid w:val="00BD1534"/>
    <w:rsid w:val="00BD1606"/>
    <w:rsid w:val="00BD2517"/>
    <w:rsid w:val="00BD2B5F"/>
    <w:rsid w:val="00BD3099"/>
    <w:rsid w:val="00BD3238"/>
    <w:rsid w:val="00BD3427"/>
    <w:rsid w:val="00BD3B6C"/>
    <w:rsid w:val="00BD44FE"/>
    <w:rsid w:val="00BD57D8"/>
    <w:rsid w:val="00BD58F1"/>
    <w:rsid w:val="00BD5DCE"/>
    <w:rsid w:val="00BD5F95"/>
    <w:rsid w:val="00BD699E"/>
    <w:rsid w:val="00BD6F0F"/>
    <w:rsid w:val="00BD76BF"/>
    <w:rsid w:val="00BE0007"/>
    <w:rsid w:val="00BE02EF"/>
    <w:rsid w:val="00BE0597"/>
    <w:rsid w:val="00BE07D0"/>
    <w:rsid w:val="00BE09DD"/>
    <w:rsid w:val="00BE0C1D"/>
    <w:rsid w:val="00BE105D"/>
    <w:rsid w:val="00BE19B1"/>
    <w:rsid w:val="00BE1BB1"/>
    <w:rsid w:val="00BE1CC7"/>
    <w:rsid w:val="00BE261C"/>
    <w:rsid w:val="00BE2D6F"/>
    <w:rsid w:val="00BE2EF4"/>
    <w:rsid w:val="00BE3160"/>
    <w:rsid w:val="00BE3AA2"/>
    <w:rsid w:val="00BE3CAB"/>
    <w:rsid w:val="00BE3E67"/>
    <w:rsid w:val="00BE42A8"/>
    <w:rsid w:val="00BE459F"/>
    <w:rsid w:val="00BE51D3"/>
    <w:rsid w:val="00BE593C"/>
    <w:rsid w:val="00BE5AEF"/>
    <w:rsid w:val="00BE5E0A"/>
    <w:rsid w:val="00BE66FD"/>
    <w:rsid w:val="00BE6954"/>
    <w:rsid w:val="00BE702E"/>
    <w:rsid w:val="00BF03EA"/>
    <w:rsid w:val="00BF0BAD"/>
    <w:rsid w:val="00BF1205"/>
    <w:rsid w:val="00BF3252"/>
    <w:rsid w:val="00BF4901"/>
    <w:rsid w:val="00BF5DDA"/>
    <w:rsid w:val="00BF60E2"/>
    <w:rsid w:val="00BF620C"/>
    <w:rsid w:val="00BF62C0"/>
    <w:rsid w:val="00BF6841"/>
    <w:rsid w:val="00BF6D76"/>
    <w:rsid w:val="00BF77E2"/>
    <w:rsid w:val="00BF77E6"/>
    <w:rsid w:val="00BF7E16"/>
    <w:rsid w:val="00C005E4"/>
    <w:rsid w:val="00C011FD"/>
    <w:rsid w:val="00C01ABF"/>
    <w:rsid w:val="00C02464"/>
    <w:rsid w:val="00C02A53"/>
    <w:rsid w:val="00C02E41"/>
    <w:rsid w:val="00C035A3"/>
    <w:rsid w:val="00C03F4B"/>
    <w:rsid w:val="00C047CE"/>
    <w:rsid w:val="00C04862"/>
    <w:rsid w:val="00C04A96"/>
    <w:rsid w:val="00C0524A"/>
    <w:rsid w:val="00C05DC1"/>
    <w:rsid w:val="00C06802"/>
    <w:rsid w:val="00C06B3B"/>
    <w:rsid w:val="00C06C5E"/>
    <w:rsid w:val="00C06DC6"/>
    <w:rsid w:val="00C07A2F"/>
    <w:rsid w:val="00C1015D"/>
    <w:rsid w:val="00C12C8F"/>
    <w:rsid w:val="00C12CB2"/>
    <w:rsid w:val="00C13298"/>
    <w:rsid w:val="00C13F92"/>
    <w:rsid w:val="00C1401B"/>
    <w:rsid w:val="00C1414D"/>
    <w:rsid w:val="00C146E1"/>
    <w:rsid w:val="00C14721"/>
    <w:rsid w:val="00C14B76"/>
    <w:rsid w:val="00C15625"/>
    <w:rsid w:val="00C160C1"/>
    <w:rsid w:val="00C16982"/>
    <w:rsid w:val="00C2070A"/>
    <w:rsid w:val="00C212BE"/>
    <w:rsid w:val="00C21984"/>
    <w:rsid w:val="00C21A7D"/>
    <w:rsid w:val="00C21D54"/>
    <w:rsid w:val="00C22384"/>
    <w:rsid w:val="00C22A2D"/>
    <w:rsid w:val="00C22B40"/>
    <w:rsid w:val="00C22D6D"/>
    <w:rsid w:val="00C2304B"/>
    <w:rsid w:val="00C234A7"/>
    <w:rsid w:val="00C235A0"/>
    <w:rsid w:val="00C237C6"/>
    <w:rsid w:val="00C23F5F"/>
    <w:rsid w:val="00C24033"/>
    <w:rsid w:val="00C24387"/>
    <w:rsid w:val="00C245F8"/>
    <w:rsid w:val="00C24A03"/>
    <w:rsid w:val="00C24CE5"/>
    <w:rsid w:val="00C25206"/>
    <w:rsid w:val="00C255E1"/>
    <w:rsid w:val="00C274C5"/>
    <w:rsid w:val="00C27C1B"/>
    <w:rsid w:val="00C30979"/>
    <w:rsid w:val="00C3108D"/>
    <w:rsid w:val="00C311FA"/>
    <w:rsid w:val="00C314DD"/>
    <w:rsid w:val="00C31D99"/>
    <w:rsid w:val="00C31DC5"/>
    <w:rsid w:val="00C3262C"/>
    <w:rsid w:val="00C326E3"/>
    <w:rsid w:val="00C32BFC"/>
    <w:rsid w:val="00C32ED9"/>
    <w:rsid w:val="00C33726"/>
    <w:rsid w:val="00C33760"/>
    <w:rsid w:val="00C33872"/>
    <w:rsid w:val="00C33CAD"/>
    <w:rsid w:val="00C34400"/>
    <w:rsid w:val="00C34460"/>
    <w:rsid w:val="00C344DB"/>
    <w:rsid w:val="00C3483D"/>
    <w:rsid w:val="00C355D8"/>
    <w:rsid w:val="00C357D2"/>
    <w:rsid w:val="00C35B3B"/>
    <w:rsid w:val="00C35D5C"/>
    <w:rsid w:val="00C36147"/>
    <w:rsid w:val="00C36699"/>
    <w:rsid w:val="00C37147"/>
    <w:rsid w:val="00C37775"/>
    <w:rsid w:val="00C3790E"/>
    <w:rsid w:val="00C37C52"/>
    <w:rsid w:val="00C37F8E"/>
    <w:rsid w:val="00C400FF"/>
    <w:rsid w:val="00C4016E"/>
    <w:rsid w:val="00C4056B"/>
    <w:rsid w:val="00C413BF"/>
    <w:rsid w:val="00C41EF6"/>
    <w:rsid w:val="00C4256A"/>
    <w:rsid w:val="00C42606"/>
    <w:rsid w:val="00C4261A"/>
    <w:rsid w:val="00C42CC8"/>
    <w:rsid w:val="00C42D9F"/>
    <w:rsid w:val="00C42E87"/>
    <w:rsid w:val="00C43A8F"/>
    <w:rsid w:val="00C44220"/>
    <w:rsid w:val="00C45475"/>
    <w:rsid w:val="00C45805"/>
    <w:rsid w:val="00C4597D"/>
    <w:rsid w:val="00C459F9"/>
    <w:rsid w:val="00C46C58"/>
    <w:rsid w:val="00C46DB3"/>
    <w:rsid w:val="00C472ED"/>
    <w:rsid w:val="00C479DF"/>
    <w:rsid w:val="00C47FA7"/>
    <w:rsid w:val="00C50719"/>
    <w:rsid w:val="00C5098C"/>
    <w:rsid w:val="00C50E98"/>
    <w:rsid w:val="00C51819"/>
    <w:rsid w:val="00C518C3"/>
    <w:rsid w:val="00C52661"/>
    <w:rsid w:val="00C537DA"/>
    <w:rsid w:val="00C537E9"/>
    <w:rsid w:val="00C5424A"/>
    <w:rsid w:val="00C54846"/>
    <w:rsid w:val="00C5561E"/>
    <w:rsid w:val="00C55739"/>
    <w:rsid w:val="00C559C5"/>
    <w:rsid w:val="00C55E48"/>
    <w:rsid w:val="00C561A5"/>
    <w:rsid w:val="00C5641A"/>
    <w:rsid w:val="00C56A88"/>
    <w:rsid w:val="00C56F2C"/>
    <w:rsid w:val="00C57638"/>
    <w:rsid w:val="00C57FA4"/>
    <w:rsid w:val="00C60023"/>
    <w:rsid w:val="00C6029A"/>
    <w:rsid w:val="00C6039E"/>
    <w:rsid w:val="00C609AA"/>
    <w:rsid w:val="00C61083"/>
    <w:rsid w:val="00C613CC"/>
    <w:rsid w:val="00C61602"/>
    <w:rsid w:val="00C6160C"/>
    <w:rsid w:val="00C61876"/>
    <w:rsid w:val="00C61A59"/>
    <w:rsid w:val="00C61D11"/>
    <w:rsid w:val="00C62A3D"/>
    <w:rsid w:val="00C62D95"/>
    <w:rsid w:val="00C633CD"/>
    <w:rsid w:val="00C637BD"/>
    <w:rsid w:val="00C6382F"/>
    <w:rsid w:val="00C63CA4"/>
    <w:rsid w:val="00C64C06"/>
    <w:rsid w:val="00C64C9D"/>
    <w:rsid w:val="00C64F99"/>
    <w:rsid w:val="00C65136"/>
    <w:rsid w:val="00C65300"/>
    <w:rsid w:val="00C65BAE"/>
    <w:rsid w:val="00C66758"/>
    <w:rsid w:val="00C676FD"/>
    <w:rsid w:val="00C67C7C"/>
    <w:rsid w:val="00C70C50"/>
    <w:rsid w:val="00C70CA2"/>
    <w:rsid w:val="00C718C7"/>
    <w:rsid w:val="00C71F21"/>
    <w:rsid w:val="00C7250B"/>
    <w:rsid w:val="00C7293F"/>
    <w:rsid w:val="00C72C1C"/>
    <w:rsid w:val="00C72D01"/>
    <w:rsid w:val="00C72DF1"/>
    <w:rsid w:val="00C733AC"/>
    <w:rsid w:val="00C737D9"/>
    <w:rsid w:val="00C73B6B"/>
    <w:rsid w:val="00C73DA6"/>
    <w:rsid w:val="00C74207"/>
    <w:rsid w:val="00C7426F"/>
    <w:rsid w:val="00C74833"/>
    <w:rsid w:val="00C748FD"/>
    <w:rsid w:val="00C7518D"/>
    <w:rsid w:val="00C75E03"/>
    <w:rsid w:val="00C75F30"/>
    <w:rsid w:val="00C76317"/>
    <w:rsid w:val="00C76742"/>
    <w:rsid w:val="00C769D6"/>
    <w:rsid w:val="00C775C8"/>
    <w:rsid w:val="00C80389"/>
    <w:rsid w:val="00C803AD"/>
    <w:rsid w:val="00C808D5"/>
    <w:rsid w:val="00C80D40"/>
    <w:rsid w:val="00C8211D"/>
    <w:rsid w:val="00C82547"/>
    <w:rsid w:val="00C82F7D"/>
    <w:rsid w:val="00C83B71"/>
    <w:rsid w:val="00C84BB3"/>
    <w:rsid w:val="00C84DF7"/>
    <w:rsid w:val="00C8516D"/>
    <w:rsid w:val="00C851A5"/>
    <w:rsid w:val="00C86869"/>
    <w:rsid w:val="00C86955"/>
    <w:rsid w:val="00C86D02"/>
    <w:rsid w:val="00C86D0D"/>
    <w:rsid w:val="00C86EE4"/>
    <w:rsid w:val="00C86FE4"/>
    <w:rsid w:val="00C87476"/>
    <w:rsid w:val="00C87498"/>
    <w:rsid w:val="00C87543"/>
    <w:rsid w:val="00C875B9"/>
    <w:rsid w:val="00C877F9"/>
    <w:rsid w:val="00C90099"/>
    <w:rsid w:val="00C91058"/>
    <w:rsid w:val="00C91140"/>
    <w:rsid w:val="00C91B10"/>
    <w:rsid w:val="00C91CD0"/>
    <w:rsid w:val="00C91CFE"/>
    <w:rsid w:val="00C92099"/>
    <w:rsid w:val="00C923C1"/>
    <w:rsid w:val="00C92509"/>
    <w:rsid w:val="00C926F5"/>
    <w:rsid w:val="00C9336E"/>
    <w:rsid w:val="00C93500"/>
    <w:rsid w:val="00C93F63"/>
    <w:rsid w:val="00C94156"/>
    <w:rsid w:val="00C94246"/>
    <w:rsid w:val="00C946DD"/>
    <w:rsid w:val="00C94FFA"/>
    <w:rsid w:val="00C953C1"/>
    <w:rsid w:val="00C95557"/>
    <w:rsid w:val="00C95CCF"/>
    <w:rsid w:val="00C95E93"/>
    <w:rsid w:val="00C95F14"/>
    <w:rsid w:val="00C96130"/>
    <w:rsid w:val="00C96597"/>
    <w:rsid w:val="00C966E5"/>
    <w:rsid w:val="00C96B69"/>
    <w:rsid w:val="00C96BF5"/>
    <w:rsid w:val="00C97646"/>
    <w:rsid w:val="00C97DC9"/>
    <w:rsid w:val="00CA07B3"/>
    <w:rsid w:val="00CA099B"/>
    <w:rsid w:val="00CA0EEF"/>
    <w:rsid w:val="00CA109F"/>
    <w:rsid w:val="00CA1CAA"/>
    <w:rsid w:val="00CA1EB2"/>
    <w:rsid w:val="00CA1F44"/>
    <w:rsid w:val="00CA3433"/>
    <w:rsid w:val="00CA351E"/>
    <w:rsid w:val="00CA3691"/>
    <w:rsid w:val="00CA3805"/>
    <w:rsid w:val="00CA3AB4"/>
    <w:rsid w:val="00CA3EA7"/>
    <w:rsid w:val="00CA42EA"/>
    <w:rsid w:val="00CA4323"/>
    <w:rsid w:val="00CA43BE"/>
    <w:rsid w:val="00CA4A90"/>
    <w:rsid w:val="00CA4EB6"/>
    <w:rsid w:val="00CA4EF5"/>
    <w:rsid w:val="00CA50A4"/>
    <w:rsid w:val="00CA52BE"/>
    <w:rsid w:val="00CA5B04"/>
    <w:rsid w:val="00CA641E"/>
    <w:rsid w:val="00CB0B98"/>
    <w:rsid w:val="00CB1396"/>
    <w:rsid w:val="00CB1889"/>
    <w:rsid w:val="00CB1DA7"/>
    <w:rsid w:val="00CB23F3"/>
    <w:rsid w:val="00CB344B"/>
    <w:rsid w:val="00CB3683"/>
    <w:rsid w:val="00CB435A"/>
    <w:rsid w:val="00CB4B78"/>
    <w:rsid w:val="00CB504A"/>
    <w:rsid w:val="00CB5468"/>
    <w:rsid w:val="00CB5873"/>
    <w:rsid w:val="00CB5D94"/>
    <w:rsid w:val="00CB5E7B"/>
    <w:rsid w:val="00CB5EED"/>
    <w:rsid w:val="00CB608C"/>
    <w:rsid w:val="00CB6908"/>
    <w:rsid w:val="00CB6E50"/>
    <w:rsid w:val="00CB6F85"/>
    <w:rsid w:val="00CB7C47"/>
    <w:rsid w:val="00CC03A4"/>
    <w:rsid w:val="00CC0C97"/>
    <w:rsid w:val="00CC0D6A"/>
    <w:rsid w:val="00CC0DDB"/>
    <w:rsid w:val="00CC1F61"/>
    <w:rsid w:val="00CC2802"/>
    <w:rsid w:val="00CC2AF3"/>
    <w:rsid w:val="00CC2F29"/>
    <w:rsid w:val="00CC3BB9"/>
    <w:rsid w:val="00CC40A7"/>
    <w:rsid w:val="00CC424D"/>
    <w:rsid w:val="00CC5847"/>
    <w:rsid w:val="00CC6AAF"/>
    <w:rsid w:val="00CC703E"/>
    <w:rsid w:val="00CC70F7"/>
    <w:rsid w:val="00CC7C9B"/>
    <w:rsid w:val="00CD0256"/>
    <w:rsid w:val="00CD081E"/>
    <w:rsid w:val="00CD14B7"/>
    <w:rsid w:val="00CD189A"/>
    <w:rsid w:val="00CD1922"/>
    <w:rsid w:val="00CD1CDC"/>
    <w:rsid w:val="00CD222D"/>
    <w:rsid w:val="00CD284B"/>
    <w:rsid w:val="00CD34CD"/>
    <w:rsid w:val="00CD39FC"/>
    <w:rsid w:val="00CD3B45"/>
    <w:rsid w:val="00CD4353"/>
    <w:rsid w:val="00CD4373"/>
    <w:rsid w:val="00CD471E"/>
    <w:rsid w:val="00CD4847"/>
    <w:rsid w:val="00CD4B22"/>
    <w:rsid w:val="00CD50BD"/>
    <w:rsid w:val="00CD5711"/>
    <w:rsid w:val="00CD5B52"/>
    <w:rsid w:val="00CD5D39"/>
    <w:rsid w:val="00CD6B9C"/>
    <w:rsid w:val="00CD6D1A"/>
    <w:rsid w:val="00CD78D5"/>
    <w:rsid w:val="00CD7E2A"/>
    <w:rsid w:val="00CE0580"/>
    <w:rsid w:val="00CE0AD0"/>
    <w:rsid w:val="00CE0E71"/>
    <w:rsid w:val="00CE18D0"/>
    <w:rsid w:val="00CE1AF7"/>
    <w:rsid w:val="00CE1C92"/>
    <w:rsid w:val="00CE26C7"/>
    <w:rsid w:val="00CE2AF0"/>
    <w:rsid w:val="00CE366C"/>
    <w:rsid w:val="00CE3671"/>
    <w:rsid w:val="00CE38DC"/>
    <w:rsid w:val="00CE460D"/>
    <w:rsid w:val="00CE4D95"/>
    <w:rsid w:val="00CE5250"/>
    <w:rsid w:val="00CE5B48"/>
    <w:rsid w:val="00CE66CD"/>
    <w:rsid w:val="00CE79EA"/>
    <w:rsid w:val="00CE7C62"/>
    <w:rsid w:val="00CE7CF9"/>
    <w:rsid w:val="00CF1586"/>
    <w:rsid w:val="00CF17D5"/>
    <w:rsid w:val="00CF21FE"/>
    <w:rsid w:val="00CF2793"/>
    <w:rsid w:val="00CF27B6"/>
    <w:rsid w:val="00CF2CF4"/>
    <w:rsid w:val="00CF2F10"/>
    <w:rsid w:val="00CF3404"/>
    <w:rsid w:val="00CF36E0"/>
    <w:rsid w:val="00CF3FD3"/>
    <w:rsid w:val="00CF46E1"/>
    <w:rsid w:val="00CF47A0"/>
    <w:rsid w:val="00CF53AF"/>
    <w:rsid w:val="00CF54CC"/>
    <w:rsid w:val="00CF5AE5"/>
    <w:rsid w:val="00CF5DF8"/>
    <w:rsid w:val="00CF7548"/>
    <w:rsid w:val="00D005CB"/>
    <w:rsid w:val="00D00FAB"/>
    <w:rsid w:val="00D01868"/>
    <w:rsid w:val="00D01A2B"/>
    <w:rsid w:val="00D02118"/>
    <w:rsid w:val="00D02B40"/>
    <w:rsid w:val="00D02C99"/>
    <w:rsid w:val="00D02EF2"/>
    <w:rsid w:val="00D03764"/>
    <w:rsid w:val="00D038A8"/>
    <w:rsid w:val="00D03A81"/>
    <w:rsid w:val="00D047AD"/>
    <w:rsid w:val="00D048B5"/>
    <w:rsid w:val="00D048C8"/>
    <w:rsid w:val="00D05099"/>
    <w:rsid w:val="00D0524B"/>
    <w:rsid w:val="00D05303"/>
    <w:rsid w:val="00D05DF1"/>
    <w:rsid w:val="00D06822"/>
    <w:rsid w:val="00D06875"/>
    <w:rsid w:val="00D06FF9"/>
    <w:rsid w:val="00D073AD"/>
    <w:rsid w:val="00D10160"/>
    <w:rsid w:val="00D10E7D"/>
    <w:rsid w:val="00D11105"/>
    <w:rsid w:val="00D12BC1"/>
    <w:rsid w:val="00D13578"/>
    <w:rsid w:val="00D13A64"/>
    <w:rsid w:val="00D14EFC"/>
    <w:rsid w:val="00D15CAC"/>
    <w:rsid w:val="00D1656E"/>
    <w:rsid w:val="00D16F35"/>
    <w:rsid w:val="00D17A04"/>
    <w:rsid w:val="00D20288"/>
    <w:rsid w:val="00D20309"/>
    <w:rsid w:val="00D20D54"/>
    <w:rsid w:val="00D21127"/>
    <w:rsid w:val="00D21955"/>
    <w:rsid w:val="00D21DE8"/>
    <w:rsid w:val="00D2212F"/>
    <w:rsid w:val="00D2233C"/>
    <w:rsid w:val="00D2252E"/>
    <w:rsid w:val="00D22C33"/>
    <w:rsid w:val="00D233DB"/>
    <w:rsid w:val="00D23EE9"/>
    <w:rsid w:val="00D253CA"/>
    <w:rsid w:val="00D26271"/>
    <w:rsid w:val="00D269FD"/>
    <w:rsid w:val="00D275F6"/>
    <w:rsid w:val="00D27A26"/>
    <w:rsid w:val="00D27AC3"/>
    <w:rsid w:val="00D27CCC"/>
    <w:rsid w:val="00D30519"/>
    <w:rsid w:val="00D306CB"/>
    <w:rsid w:val="00D30E65"/>
    <w:rsid w:val="00D30E71"/>
    <w:rsid w:val="00D31011"/>
    <w:rsid w:val="00D31719"/>
    <w:rsid w:val="00D31ABC"/>
    <w:rsid w:val="00D31B75"/>
    <w:rsid w:val="00D31F5F"/>
    <w:rsid w:val="00D333B1"/>
    <w:rsid w:val="00D33C07"/>
    <w:rsid w:val="00D33D65"/>
    <w:rsid w:val="00D33DF8"/>
    <w:rsid w:val="00D33E82"/>
    <w:rsid w:val="00D347C6"/>
    <w:rsid w:val="00D35D0E"/>
    <w:rsid w:val="00D362B7"/>
    <w:rsid w:val="00D36A41"/>
    <w:rsid w:val="00D3743F"/>
    <w:rsid w:val="00D37B9E"/>
    <w:rsid w:val="00D37F22"/>
    <w:rsid w:val="00D40D87"/>
    <w:rsid w:val="00D41F49"/>
    <w:rsid w:val="00D422E7"/>
    <w:rsid w:val="00D42830"/>
    <w:rsid w:val="00D42FEA"/>
    <w:rsid w:val="00D432B7"/>
    <w:rsid w:val="00D43562"/>
    <w:rsid w:val="00D436AC"/>
    <w:rsid w:val="00D43766"/>
    <w:rsid w:val="00D439B2"/>
    <w:rsid w:val="00D43F8B"/>
    <w:rsid w:val="00D44275"/>
    <w:rsid w:val="00D44A2D"/>
    <w:rsid w:val="00D44CBB"/>
    <w:rsid w:val="00D456C0"/>
    <w:rsid w:val="00D45AFB"/>
    <w:rsid w:val="00D45F87"/>
    <w:rsid w:val="00D4602A"/>
    <w:rsid w:val="00D462A4"/>
    <w:rsid w:val="00D4637C"/>
    <w:rsid w:val="00D463D7"/>
    <w:rsid w:val="00D47A3A"/>
    <w:rsid w:val="00D47D62"/>
    <w:rsid w:val="00D519C5"/>
    <w:rsid w:val="00D5276F"/>
    <w:rsid w:val="00D52A6A"/>
    <w:rsid w:val="00D52D77"/>
    <w:rsid w:val="00D54690"/>
    <w:rsid w:val="00D54B0E"/>
    <w:rsid w:val="00D555A0"/>
    <w:rsid w:val="00D556AC"/>
    <w:rsid w:val="00D560EF"/>
    <w:rsid w:val="00D56460"/>
    <w:rsid w:val="00D56577"/>
    <w:rsid w:val="00D56CD9"/>
    <w:rsid w:val="00D56F09"/>
    <w:rsid w:val="00D5739A"/>
    <w:rsid w:val="00D579FB"/>
    <w:rsid w:val="00D57DFC"/>
    <w:rsid w:val="00D608DA"/>
    <w:rsid w:val="00D608F2"/>
    <w:rsid w:val="00D60987"/>
    <w:rsid w:val="00D60A87"/>
    <w:rsid w:val="00D60F37"/>
    <w:rsid w:val="00D615CD"/>
    <w:rsid w:val="00D618D5"/>
    <w:rsid w:val="00D61BCA"/>
    <w:rsid w:val="00D61EB5"/>
    <w:rsid w:val="00D62196"/>
    <w:rsid w:val="00D62721"/>
    <w:rsid w:val="00D62868"/>
    <w:rsid w:val="00D628F6"/>
    <w:rsid w:val="00D63528"/>
    <w:rsid w:val="00D63805"/>
    <w:rsid w:val="00D63C19"/>
    <w:rsid w:val="00D642F4"/>
    <w:rsid w:val="00D65A6B"/>
    <w:rsid w:val="00D65F49"/>
    <w:rsid w:val="00D65F9C"/>
    <w:rsid w:val="00D668CB"/>
    <w:rsid w:val="00D6743F"/>
    <w:rsid w:val="00D6746D"/>
    <w:rsid w:val="00D7047E"/>
    <w:rsid w:val="00D70622"/>
    <w:rsid w:val="00D70692"/>
    <w:rsid w:val="00D709A3"/>
    <w:rsid w:val="00D70AD6"/>
    <w:rsid w:val="00D70C7F"/>
    <w:rsid w:val="00D70D8C"/>
    <w:rsid w:val="00D710FE"/>
    <w:rsid w:val="00D713EC"/>
    <w:rsid w:val="00D713FA"/>
    <w:rsid w:val="00D71565"/>
    <w:rsid w:val="00D7163F"/>
    <w:rsid w:val="00D71BC9"/>
    <w:rsid w:val="00D71D3C"/>
    <w:rsid w:val="00D724F1"/>
    <w:rsid w:val="00D72904"/>
    <w:rsid w:val="00D72A30"/>
    <w:rsid w:val="00D72BE2"/>
    <w:rsid w:val="00D72F92"/>
    <w:rsid w:val="00D73847"/>
    <w:rsid w:val="00D739E5"/>
    <w:rsid w:val="00D73A4F"/>
    <w:rsid w:val="00D73B20"/>
    <w:rsid w:val="00D73C92"/>
    <w:rsid w:val="00D73F9A"/>
    <w:rsid w:val="00D73FA1"/>
    <w:rsid w:val="00D7406C"/>
    <w:rsid w:val="00D74243"/>
    <w:rsid w:val="00D7437D"/>
    <w:rsid w:val="00D743F8"/>
    <w:rsid w:val="00D7496E"/>
    <w:rsid w:val="00D74E1F"/>
    <w:rsid w:val="00D75556"/>
    <w:rsid w:val="00D75802"/>
    <w:rsid w:val="00D75944"/>
    <w:rsid w:val="00D759E9"/>
    <w:rsid w:val="00D75C22"/>
    <w:rsid w:val="00D7655E"/>
    <w:rsid w:val="00D773A6"/>
    <w:rsid w:val="00D776A2"/>
    <w:rsid w:val="00D778BC"/>
    <w:rsid w:val="00D77F51"/>
    <w:rsid w:val="00D80201"/>
    <w:rsid w:val="00D80948"/>
    <w:rsid w:val="00D80B27"/>
    <w:rsid w:val="00D80DF0"/>
    <w:rsid w:val="00D81371"/>
    <w:rsid w:val="00D815D5"/>
    <w:rsid w:val="00D81958"/>
    <w:rsid w:val="00D81F7E"/>
    <w:rsid w:val="00D82046"/>
    <w:rsid w:val="00D827F6"/>
    <w:rsid w:val="00D82AC8"/>
    <w:rsid w:val="00D82C1A"/>
    <w:rsid w:val="00D83730"/>
    <w:rsid w:val="00D83A1B"/>
    <w:rsid w:val="00D83F7A"/>
    <w:rsid w:val="00D8411F"/>
    <w:rsid w:val="00D844E1"/>
    <w:rsid w:val="00D84BE0"/>
    <w:rsid w:val="00D855ED"/>
    <w:rsid w:val="00D858EF"/>
    <w:rsid w:val="00D859A0"/>
    <w:rsid w:val="00D85FE9"/>
    <w:rsid w:val="00D86891"/>
    <w:rsid w:val="00D8695C"/>
    <w:rsid w:val="00D87CB7"/>
    <w:rsid w:val="00D90C67"/>
    <w:rsid w:val="00D90DAC"/>
    <w:rsid w:val="00D90E2D"/>
    <w:rsid w:val="00D910E0"/>
    <w:rsid w:val="00D91571"/>
    <w:rsid w:val="00D91DB2"/>
    <w:rsid w:val="00D921CE"/>
    <w:rsid w:val="00D92BD3"/>
    <w:rsid w:val="00D92C31"/>
    <w:rsid w:val="00D92FF1"/>
    <w:rsid w:val="00D931C7"/>
    <w:rsid w:val="00D9352C"/>
    <w:rsid w:val="00D935D0"/>
    <w:rsid w:val="00D93914"/>
    <w:rsid w:val="00D93B9D"/>
    <w:rsid w:val="00D93C8B"/>
    <w:rsid w:val="00D94A8C"/>
    <w:rsid w:val="00D95B6A"/>
    <w:rsid w:val="00D960E5"/>
    <w:rsid w:val="00D961B2"/>
    <w:rsid w:val="00D96514"/>
    <w:rsid w:val="00D96752"/>
    <w:rsid w:val="00D96FA2"/>
    <w:rsid w:val="00D97E4F"/>
    <w:rsid w:val="00D97F45"/>
    <w:rsid w:val="00DA057E"/>
    <w:rsid w:val="00DA23C4"/>
    <w:rsid w:val="00DA28C1"/>
    <w:rsid w:val="00DA28DA"/>
    <w:rsid w:val="00DA306D"/>
    <w:rsid w:val="00DA35BD"/>
    <w:rsid w:val="00DA3A24"/>
    <w:rsid w:val="00DA45D8"/>
    <w:rsid w:val="00DA4CC5"/>
    <w:rsid w:val="00DA4FB4"/>
    <w:rsid w:val="00DA52B6"/>
    <w:rsid w:val="00DA5440"/>
    <w:rsid w:val="00DA5853"/>
    <w:rsid w:val="00DA5980"/>
    <w:rsid w:val="00DA6C9C"/>
    <w:rsid w:val="00DA7E9C"/>
    <w:rsid w:val="00DB026B"/>
    <w:rsid w:val="00DB032F"/>
    <w:rsid w:val="00DB0593"/>
    <w:rsid w:val="00DB097E"/>
    <w:rsid w:val="00DB15A0"/>
    <w:rsid w:val="00DB1F15"/>
    <w:rsid w:val="00DB27AC"/>
    <w:rsid w:val="00DB3047"/>
    <w:rsid w:val="00DB3A94"/>
    <w:rsid w:val="00DB4733"/>
    <w:rsid w:val="00DB4886"/>
    <w:rsid w:val="00DB49AD"/>
    <w:rsid w:val="00DB49B6"/>
    <w:rsid w:val="00DB55DA"/>
    <w:rsid w:val="00DB60C3"/>
    <w:rsid w:val="00DB6951"/>
    <w:rsid w:val="00DB6A47"/>
    <w:rsid w:val="00DB6D55"/>
    <w:rsid w:val="00DB7004"/>
    <w:rsid w:val="00DB7BA1"/>
    <w:rsid w:val="00DB7FAD"/>
    <w:rsid w:val="00DC0B66"/>
    <w:rsid w:val="00DC1031"/>
    <w:rsid w:val="00DC1251"/>
    <w:rsid w:val="00DC165E"/>
    <w:rsid w:val="00DC22B1"/>
    <w:rsid w:val="00DC2440"/>
    <w:rsid w:val="00DC29E4"/>
    <w:rsid w:val="00DC2E8F"/>
    <w:rsid w:val="00DC2F11"/>
    <w:rsid w:val="00DC3D3A"/>
    <w:rsid w:val="00DC3F1A"/>
    <w:rsid w:val="00DC464F"/>
    <w:rsid w:val="00DC4924"/>
    <w:rsid w:val="00DC4FE2"/>
    <w:rsid w:val="00DC539B"/>
    <w:rsid w:val="00DC57BF"/>
    <w:rsid w:val="00DC5938"/>
    <w:rsid w:val="00DC63C4"/>
    <w:rsid w:val="00DC678D"/>
    <w:rsid w:val="00DC67D9"/>
    <w:rsid w:val="00DC6AB9"/>
    <w:rsid w:val="00DC7574"/>
    <w:rsid w:val="00DD0E8E"/>
    <w:rsid w:val="00DD1247"/>
    <w:rsid w:val="00DD15F7"/>
    <w:rsid w:val="00DD16B0"/>
    <w:rsid w:val="00DD1F5F"/>
    <w:rsid w:val="00DD2B16"/>
    <w:rsid w:val="00DD2C07"/>
    <w:rsid w:val="00DD2D20"/>
    <w:rsid w:val="00DD399A"/>
    <w:rsid w:val="00DD47B9"/>
    <w:rsid w:val="00DD4CEC"/>
    <w:rsid w:val="00DD55C5"/>
    <w:rsid w:val="00DD5F78"/>
    <w:rsid w:val="00DD6264"/>
    <w:rsid w:val="00DD6343"/>
    <w:rsid w:val="00DD63E8"/>
    <w:rsid w:val="00DD6C65"/>
    <w:rsid w:val="00DD6E61"/>
    <w:rsid w:val="00DE0149"/>
    <w:rsid w:val="00DE05B7"/>
    <w:rsid w:val="00DE0B51"/>
    <w:rsid w:val="00DE2770"/>
    <w:rsid w:val="00DE28C9"/>
    <w:rsid w:val="00DE306B"/>
    <w:rsid w:val="00DE3551"/>
    <w:rsid w:val="00DE3897"/>
    <w:rsid w:val="00DE45E8"/>
    <w:rsid w:val="00DE498C"/>
    <w:rsid w:val="00DE4B4D"/>
    <w:rsid w:val="00DE4C2C"/>
    <w:rsid w:val="00DE4E2C"/>
    <w:rsid w:val="00DE5170"/>
    <w:rsid w:val="00DE541D"/>
    <w:rsid w:val="00DE56C2"/>
    <w:rsid w:val="00DE592D"/>
    <w:rsid w:val="00DE5F58"/>
    <w:rsid w:val="00DE649D"/>
    <w:rsid w:val="00DE6565"/>
    <w:rsid w:val="00DE716C"/>
    <w:rsid w:val="00DE73AD"/>
    <w:rsid w:val="00DE7F76"/>
    <w:rsid w:val="00DF0003"/>
    <w:rsid w:val="00DF015A"/>
    <w:rsid w:val="00DF02AB"/>
    <w:rsid w:val="00DF06F8"/>
    <w:rsid w:val="00DF08EF"/>
    <w:rsid w:val="00DF0B3F"/>
    <w:rsid w:val="00DF0B49"/>
    <w:rsid w:val="00DF0C8E"/>
    <w:rsid w:val="00DF0D29"/>
    <w:rsid w:val="00DF1387"/>
    <w:rsid w:val="00DF1821"/>
    <w:rsid w:val="00DF1C91"/>
    <w:rsid w:val="00DF1DCE"/>
    <w:rsid w:val="00DF1FF6"/>
    <w:rsid w:val="00DF200A"/>
    <w:rsid w:val="00DF2F47"/>
    <w:rsid w:val="00DF30EF"/>
    <w:rsid w:val="00DF4E69"/>
    <w:rsid w:val="00DF4E77"/>
    <w:rsid w:val="00DF5118"/>
    <w:rsid w:val="00DF53C5"/>
    <w:rsid w:val="00DF53EF"/>
    <w:rsid w:val="00DF5704"/>
    <w:rsid w:val="00DF5F32"/>
    <w:rsid w:val="00DF649D"/>
    <w:rsid w:val="00DF6518"/>
    <w:rsid w:val="00DF68C3"/>
    <w:rsid w:val="00DF6B7B"/>
    <w:rsid w:val="00DF711A"/>
    <w:rsid w:val="00DF76ED"/>
    <w:rsid w:val="00DF7E43"/>
    <w:rsid w:val="00E009F8"/>
    <w:rsid w:val="00E00FEC"/>
    <w:rsid w:val="00E015F0"/>
    <w:rsid w:val="00E01CE0"/>
    <w:rsid w:val="00E01F86"/>
    <w:rsid w:val="00E023F1"/>
    <w:rsid w:val="00E02465"/>
    <w:rsid w:val="00E027FA"/>
    <w:rsid w:val="00E02F2A"/>
    <w:rsid w:val="00E03225"/>
    <w:rsid w:val="00E03773"/>
    <w:rsid w:val="00E03A80"/>
    <w:rsid w:val="00E03D82"/>
    <w:rsid w:val="00E0411D"/>
    <w:rsid w:val="00E047BC"/>
    <w:rsid w:val="00E049ED"/>
    <w:rsid w:val="00E04EF6"/>
    <w:rsid w:val="00E051C8"/>
    <w:rsid w:val="00E05852"/>
    <w:rsid w:val="00E05D03"/>
    <w:rsid w:val="00E05F25"/>
    <w:rsid w:val="00E05F79"/>
    <w:rsid w:val="00E06025"/>
    <w:rsid w:val="00E06324"/>
    <w:rsid w:val="00E0653F"/>
    <w:rsid w:val="00E06850"/>
    <w:rsid w:val="00E068C7"/>
    <w:rsid w:val="00E06B22"/>
    <w:rsid w:val="00E06EB3"/>
    <w:rsid w:val="00E07A3D"/>
    <w:rsid w:val="00E07F13"/>
    <w:rsid w:val="00E1076E"/>
    <w:rsid w:val="00E10B30"/>
    <w:rsid w:val="00E10D4B"/>
    <w:rsid w:val="00E11424"/>
    <w:rsid w:val="00E11811"/>
    <w:rsid w:val="00E121D3"/>
    <w:rsid w:val="00E1264B"/>
    <w:rsid w:val="00E12A57"/>
    <w:rsid w:val="00E12DB8"/>
    <w:rsid w:val="00E12FAC"/>
    <w:rsid w:val="00E142A6"/>
    <w:rsid w:val="00E14ECD"/>
    <w:rsid w:val="00E15357"/>
    <w:rsid w:val="00E15AFF"/>
    <w:rsid w:val="00E166D5"/>
    <w:rsid w:val="00E1683C"/>
    <w:rsid w:val="00E16883"/>
    <w:rsid w:val="00E16A68"/>
    <w:rsid w:val="00E16F07"/>
    <w:rsid w:val="00E1710B"/>
    <w:rsid w:val="00E172B6"/>
    <w:rsid w:val="00E17805"/>
    <w:rsid w:val="00E178A8"/>
    <w:rsid w:val="00E20140"/>
    <w:rsid w:val="00E20231"/>
    <w:rsid w:val="00E206FB"/>
    <w:rsid w:val="00E20AA4"/>
    <w:rsid w:val="00E21140"/>
    <w:rsid w:val="00E21EB9"/>
    <w:rsid w:val="00E2233C"/>
    <w:rsid w:val="00E22820"/>
    <w:rsid w:val="00E22AFD"/>
    <w:rsid w:val="00E22CDB"/>
    <w:rsid w:val="00E22CFD"/>
    <w:rsid w:val="00E23595"/>
    <w:rsid w:val="00E23BAB"/>
    <w:rsid w:val="00E23C41"/>
    <w:rsid w:val="00E246BE"/>
    <w:rsid w:val="00E24A2E"/>
    <w:rsid w:val="00E24CA9"/>
    <w:rsid w:val="00E24CF3"/>
    <w:rsid w:val="00E24F4A"/>
    <w:rsid w:val="00E2594F"/>
    <w:rsid w:val="00E26178"/>
    <w:rsid w:val="00E261CA"/>
    <w:rsid w:val="00E26820"/>
    <w:rsid w:val="00E274E6"/>
    <w:rsid w:val="00E27BBC"/>
    <w:rsid w:val="00E306A6"/>
    <w:rsid w:val="00E30776"/>
    <w:rsid w:val="00E30BA5"/>
    <w:rsid w:val="00E3106F"/>
    <w:rsid w:val="00E329A7"/>
    <w:rsid w:val="00E32A22"/>
    <w:rsid w:val="00E340FF"/>
    <w:rsid w:val="00E349B8"/>
    <w:rsid w:val="00E34B4A"/>
    <w:rsid w:val="00E35208"/>
    <w:rsid w:val="00E3522D"/>
    <w:rsid w:val="00E35D25"/>
    <w:rsid w:val="00E35D4A"/>
    <w:rsid w:val="00E35D63"/>
    <w:rsid w:val="00E36DC1"/>
    <w:rsid w:val="00E370C1"/>
    <w:rsid w:val="00E4053D"/>
    <w:rsid w:val="00E40ED9"/>
    <w:rsid w:val="00E41690"/>
    <w:rsid w:val="00E41889"/>
    <w:rsid w:val="00E42DDA"/>
    <w:rsid w:val="00E439BC"/>
    <w:rsid w:val="00E43B36"/>
    <w:rsid w:val="00E43C23"/>
    <w:rsid w:val="00E43FDA"/>
    <w:rsid w:val="00E44189"/>
    <w:rsid w:val="00E44647"/>
    <w:rsid w:val="00E44D48"/>
    <w:rsid w:val="00E44DA7"/>
    <w:rsid w:val="00E456DB"/>
    <w:rsid w:val="00E45F80"/>
    <w:rsid w:val="00E4625D"/>
    <w:rsid w:val="00E4648C"/>
    <w:rsid w:val="00E46804"/>
    <w:rsid w:val="00E46A2B"/>
    <w:rsid w:val="00E46B05"/>
    <w:rsid w:val="00E46C63"/>
    <w:rsid w:val="00E46EC2"/>
    <w:rsid w:val="00E46F83"/>
    <w:rsid w:val="00E47790"/>
    <w:rsid w:val="00E47A04"/>
    <w:rsid w:val="00E5041A"/>
    <w:rsid w:val="00E50896"/>
    <w:rsid w:val="00E50D68"/>
    <w:rsid w:val="00E51C71"/>
    <w:rsid w:val="00E51DEF"/>
    <w:rsid w:val="00E52957"/>
    <w:rsid w:val="00E533D5"/>
    <w:rsid w:val="00E5360F"/>
    <w:rsid w:val="00E540AC"/>
    <w:rsid w:val="00E548C2"/>
    <w:rsid w:val="00E55AE0"/>
    <w:rsid w:val="00E56046"/>
    <w:rsid w:val="00E56F04"/>
    <w:rsid w:val="00E57F92"/>
    <w:rsid w:val="00E60CE1"/>
    <w:rsid w:val="00E6130F"/>
    <w:rsid w:val="00E6163F"/>
    <w:rsid w:val="00E61CFA"/>
    <w:rsid w:val="00E623E0"/>
    <w:rsid w:val="00E623E2"/>
    <w:rsid w:val="00E626E2"/>
    <w:rsid w:val="00E627B3"/>
    <w:rsid w:val="00E6311C"/>
    <w:rsid w:val="00E63361"/>
    <w:rsid w:val="00E635BB"/>
    <w:rsid w:val="00E639CA"/>
    <w:rsid w:val="00E63D4C"/>
    <w:rsid w:val="00E63F18"/>
    <w:rsid w:val="00E640A7"/>
    <w:rsid w:val="00E6427D"/>
    <w:rsid w:val="00E64BA1"/>
    <w:rsid w:val="00E64BB0"/>
    <w:rsid w:val="00E64CA0"/>
    <w:rsid w:val="00E65AD1"/>
    <w:rsid w:val="00E66202"/>
    <w:rsid w:val="00E663D1"/>
    <w:rsid w:val="00E66DE0"/>
    <w:rsid w:val="00E67B2E"/>
    <w:rsid w:val="00E67F75"/>
    <w:rsid w:val="00E70410"/>
    <w:rsid w:val="00E704D9"/>
    <w:rsid w:val="00E7066D"/>
    <w:rsid w:val="00E707EA"/>
    <w:rsid w:val="00E70BEC"/>
    <w:rsid w:val="00E70F67"/>
    <w:rsid w:val="00E72551"/>
    <w:rsid w:val="00E727B4"/>
    <w:rsid w:val="00E72E3C"/>
    <w:rsid w:val="00E73788"/>
    <w:rsid w:val="00E73E6D"/>
    <w:rsid w:val="00E74934"/>
    <w:rsid w:val="00E749C6"/>
    <w:rsid w:val="00E74DF7"/>
    <w:rsid w:val="00E7546E"/>
    <w:rsid w:val="00E7567A"/>
    <w:rsid w:val="00E761AC"/>
    <w:rsid w:val="00E76C24"/>
    <w:rsid w:val="00E76C9A"/>
    <w:rsid w:val="00E76DC5"/>
    <w:rsid w:val="00E7735A"/>
    <w:rsid w:val="00E77456"/>
    <w:rsid w:val="00E774C2"/>
    <w:rsid w:val="00E77623"/>
    <w:rsid w:val="00E80024"/>
    <w:rsid w:val="00E815B4"/>
    <w:rsid w:val="00E82031"/>
    <w:rsid w:val="00E82B33"/>
    <w:rsid w:val="00E83085"/>
    <w:rsid w:val="00E83744"/>
    <w:rsid w:val="00E83FA4"/>
    <w:rsid w:val="00E83FE5"/>
    <w:rsid w:val="00E840E1"/>
    <w:rsid w:val="00E8412C"/>
    <w:rsid w:val="00E8593D"/>
    <w:rsid w:val="00E85A17"/>
    <w:rsid w:val="00E87DF2"/>
    <w:rsid w:val="00E90021"/>
    <w:rsid w:val="00E90B90"/>
    <w:rsid w:val="00E90D59"/>
    <w:rsid w:val="00E9104B"/>
    <w:rsid w:val="00E91082"/>
    <w:rsid w:val="00E9197D"/>
    <w:rsid w:val="00E91CB1"/>
    <w:rsid w:val="00E91E59"/>
    <w:rsid w:val="00E92807"/>
    <w:rsid w:val="00E92C13"/>
    <w:rsid w:val="00E93A00"/>
    <w:rsid w:val="00E948D1"/>
    <w:rsid w:val="00E953C2"/>
    <w:rsid w:val="00E95952"/>
    <w:rsid w:val="00E96379"/>
    <w:rsid w:val="00E96422"/>
    <w:rsid w:val="00E96B06"/>
    <w:rsid w:val="00E97957"/>
    <w:rsid w:val="00E97B20"/>
    <w:rsid w:val="00EA0E1E"/>
    <w:rsid w:val="00EA0FED"/>
    <w:rsid w:val="00EA150D"/>
    <w:rsid w:val="00EA23F8"/>
    <w:rsid w:val="00EA28C5"/>
    <w:rsid w:val="00EA31A0"/>
    <w:rsid w:val="00EA3726"/>
    <w:rsid w:val="00EA3C58"/>
    <w:rsid w:val="00EA4047"/>
    <w:rsid w:val="00EA439E"/>
    <w:rsid w:val="00EA44EC"/>
    <w:rsid w:val="00EA45A2"/>
    <w:rsid w:val="00EA49AA"/>
    <w:rsid w:val="00EA4D5C"/>
    <w:rsid w:val="00EA55B2"/>
    <w:rsid w:val="00EA577F"/>
    <w:rsid w:val="00EA63D5"/>
    <w:rsid w:val="00EA64BC"/>
    <w:rsid w:val="00EA6AA2"/>
    <w:rsid w:val="00EA6FE7"/>
    <w:rsid w:val="00EA724E"/>
    <w:rsid w:val="00EA750D"/>
    <w:rsid w:val="00EA7BB0"/>
    <w:rsid w:val="00EA7EE2"/>
    <w:rsid w:val="00EB0611"/>
    <w:rsid w:val="00EB06DC"/>
    <w:rsid w:val="00EB0DBC"/>
    <w:rsid w:val="00EB1248"/>
    <w:rsid w:val="00EB18E5"/>
    <w:rsid w:val="00EB1A8E"/>
    <w:rsid w:val="00EB226A"/>
    <w:rsid w:val="00EB24BC"/>
    <w:rsid w:val="00EB2952"/>
    <w:rsid w:val="00EB3E93"/>
    <w:rsid w:val="00EB3EC7"/>
    <w:rsid w:val="00EB47D0"/>
    <w:rsid w:val="00EB4A11"/>
    <w:rsid w:val="00EB4C6D"/>
    <w:rsid w:val="00EB4D32"/>
    <w:rsid w:val="00EB523D"/>
    <w:rsid w:val="00EB5869"/>
    <w:rsid w:val="00EB5B17"/>
    <w:rsid w:val="00EB5EED"/>
    <w:rsid w:val="00EB6086"/>
    <w:rsid w:val="00EB65CF"/>
    <w:rsid w:val="00EB67D5"/>
    <w:rsid w:val="00EB6C40"/>
    <w:rsid w:val="00EB6DC3"/>
    <w:rsid w:val="00EB732A"/>
    <w:rsid w:val="00EB74CA"/>
    <w:rsid w:val="00EB7702"/>
    <w:rsid w:val="00EB7F9F"/>
    <w:rsid w:val="00EC056B"/>
    <w:rsid w:val="00EC08CA"/>
    <w:rsid w:val="00EC099D"/>
    <w:rsid w:val="00EC24E4"/>
    <w:rsid w:val="00EC2918"/>
    <w:rsid w:val="00EC2DD4"/>
    <w:rsid w:val="00EC2E08"/>
    <w:rsid w:val="00EC385F"/>
    <w:rsid w:val="00EC392F"/>
    <w:rsid w:val="00EC39A5"/>
    <w:rsid w:val="00EC3FE8"/>
    <w:rsid w:val="00EC438B"/>
    <w:rsid w:val="00EC456A"/>
    <w:rsid w:val="00EC57A7"/>
    <w:rsid w:val="00EC5A90"/>
    <w:rsid w:val="00EC6318"/>
    <w:rsid w:val="00EC6456"/>
    <w:rsid w:val="00EC6FFB"/>
    <w:rsid w:val="00EC735A"/>
    <w:rsid w:val="00EC7888"/>
    <w:rsid w:val="00EC7DE7"/>
    <w:rsid w:val="00ED0340"/>
    <w:rsid w:val="00ED0902"/>
    <w:rsid w:val="00ED0BA9"/>
    <w:rsid w:val="00ED1AB5"/>
    <w:rsid w:val="00ED1DD7"/>
    <w:rsid w:val="00ED2163"/>
    <w:rsid w:val="00ED2E7D"/>
    <w:rsid w:val="00ED2F5B"/>
    <w:rsid w:val="00ED427C"/>
    <w:rsid w:val="00ED4317"/>
    <w:rsid w:val="00ED4842"/>
    <w:rsid w:val="00ED5E78"/>
    <w:rsid w:val="00ED61A9"/>
    <w:rsid w:val="00ED6511"/>
    <w:rsid w:val="00ED677E"/>
    <w:rsid w:val="00ED69A1"/>
    <w:rsid w:val="00ED6B55"/>
    <w:rsid w:val="00ED6D7F"/>
    <w:rsid w:val="00ED78C1"/>
    <w:rsid w:val="00ED7B6C"/>
    <w:rsid w:val="00EE0120"/>
    <w:rsid w:val="00EE027E"/>
    <w:rsid w:val="00EE03B3"/>
    <w:rsid w:val="00EE082F"/>
    <w:rsid w:val="00EE09FD"/>
    <w:rsid w:val="00EE0B57"/>
    <w:rsid w:val="00EE1793"/>
    <w:rsid w:val="00EE184D"/>
    <w:rsid w:val="00EE2D4A"/>
    <w:rsid w:val="00EE2DED"/>
    <w:rsid w:val="00EE3BE6"/>
    <w:rsid w:val="00EE3D7D"/>
    <w:rsid w:val="00EE3DF5"/>
    <w:rsid w:val="00EE4218"/>
    <w:rsid w:val="00EE442A"/>
    <w:rsid w:val="00EE4794"/>
    <w:rsid w:val="00EE5876"/>
    <w:rsid w:val="00EE5884"/>
    <w:rsid w:val="00EE59BB"/>
    <w:rsid w:val="00EE5AF2"/>
    <w:rsid w:val="00EE6192"/>
    <w:rsid w:val="00EE68B1"/>
    <w:rsid w:val="00EE7D2D"/>
    <w:rsid w:val="00EE7E2A"/>
    <w:rsid w:val="00EE7FF9"/>
    <w:rsid w:val="00EF01C2"/>
    <w:rsid w:val="00EF028D"/>
    <w:rsid w:val="00EF063C"/>
    <w:rsid w:val="00EF0904"/>
    <w:rsid w:val="00EF0933"/>
    <w:rsid w:val="00EF0ADB"/>
    <w:rsid w:val="00EF0FD8"/>
    <w:rsid w:val="00EF10F3"/>
    <w:rsid w:val="00EF11B8"/>
    <w:rsid w:val="00EF1AA7"/>
    <w:rsid w:val="00EF1AC2"/>
    <w:rsid w:val="00EF1EE0"/>
    <w:rsid w:val="00EF37D0"/>
    <w:rsid w:val="00EF4148"/>
    <w:rsid w:val="00EF46ED"/>
    <w:rsid w:val="00EF4776"/>
    <w:rsid w:val="00EF48F6"/>
    <w:rsid w:val="00EF492A"/>
    <w:rsid w:val="00EF4B07"/>
    <w:rsid w:val="00EF508C"/>
    <w:rsid w:val="00EF50E9"/>
    <w:rsid w:val="00EF53ED"/>
    <w:rsid w:val="00EF595F"/>
    <w:rsid w:val="00EF5988"/>
    <w:rsid w:val="00EF7B3E"/>
    <w:rsid w:val="00EF7B4C"/>
    <w:rsid w:val="00F00012"/>
    <w:rsid w:val="00F003C8"/>
    <w:rsid w:val="00F00C53"/>
    <w:rsid w:val="00F0108C"/>
    <w:rsid w:val="00F0194C"/>
    <w:rsid w:val="00F01A62"/>
    <w:rsid w:val="00F01BAA"/>
    <w:rsid w:val="00F03163"/>
    <w:rsid w:val="00F032BB"/>
    <w:rsid w:val="00F033EC"/>
    <w:rsid w:val="00F03448"/>
    <w:rsid w:val="00F038A9"/>
    <w:rsid w:val="00F03E93"/>
    <w:rsid w:val="00F044AE"/>
    <w:rsid w:val="00F0476B"/>
    <w:rsid w:val="00F04E66"/>
    <w:rsid w:val="00F06706"/>
    <w:rsid w:val="00F06B17"/>
    <w:rsid w:val="00F06BC0"/>
    <w:rsid w:val="00F06F9B"/>
    <w:rsid w:val="00F07041"/>
    <w:rsid w:val="00F0723D"/>
    <w:rsid w:val="00F075B8"/>
    <w:rsid w:val="00F07749"/>
    <w:rsid w:val="00F07DBC"/>
    <w:rsid w:val="00F105BD"/>
    <w:rsid w:val="00F10DE0"/>
    <w:rsid w:val="00F11457"/>
    <w:rsid w:val="00F11B69"/>
    <w:rsid w:val="00F11C25"/>
    <w:rsid w:val="00F11CA0"/>
    <w:rsid w:val="00F12142"/>
    <w:rsid w:val="00F121B4"/>
    <w:rsid w:val="00F12630"/>
    <w:rsid w:val="00F12979"/>
    <w:rsid w:val="00F1303D"/>
    <w:rsid w:val="00F13291"/>
    <w:rsid w:val="00F13360"/>
    <w:rsid w:val="00F1363F"/>
    <w:rsid w:val="00F13CB0"/>
    <w:rsid w:val="00F13EFC"/>
    <w:rsid w:val="00F13FD3"/>
    <w:rsid w:val="00F14301"/>
    <w:rsid w:val="00F14432"/>
    <w:rsid w:val="00F1576B"/>
    <w:rsid w:val="00F15885"/>
    <w:rsid w:val="00F15D7D"/>
    <w:rsid w:val="00F15FE9"/>
    <w:rsid w:val="00F16402"/>
    <w:rsid w:val="00F166A4"/>
    <w:rsid w:val="00F172EE"/>
    <w:rsid w:val="00F1744B"/>
    <w:rsid w:val="00F178E3"/>
    <w:rsid w:val="00F20393"/>
    <w:rsid w:val="00F20882"/>
    <w:rsid w:val="00F20ADE"/>
    <w:rsid w:val="00F20F94"/>
    <w:rsid w:val="00F2111F"/>
    <w:rsid w:val="00F21615"/>
    <w:rsid w:val="00F21E58"/>
    <w:rsid w:val="00F21FDA"/>
    <w:rsid w:val="00F2235C"/>
    <w:rsid w:val="00F2331D"/>
    <w:rsid w:val="00F23AF8"/>
    <w:rsid w:val="00F23B07"/>
    <w:rsid w:val="00F24184"/>
    <w:rsid w:val="00F24248"/>
    <w:rsid w:val="00F246AF"/>
    <w:rsid w:val="00F247DF"/>
    <w:rsid w:val="00F24960"/>
    <w:rsid w:val="00F24A03"/>
    <w:rsid w:val="00F26A95"/>
    <w:rsid w:val="00F26C1C"/>
    <w:rsid w:val="00F26E8B"/>
    <w:rsid w:val="00F317EB"/>
    <w:rsid w:val="00F31EB9"/>
    <w:rsid w:val="00F3206A"/>
    <w:rsid w:val="00F32773"/>
    <w:rsid w:val="00F32F8F"/>
    <w:rsid w:val="00F3392D"/>
    <w:rsid w:val="00F33A11"/>
    <w:rsid w:val="00F3445C"/>
    <w:rsid w:val="00F35089"/>
    <w:rsid w:val="00F35171"/>
    <w:rsid w:val="00F35248"/>
    <w:rsid w:val="00F35F79"/>
    <w:rsid w:val="00F36327"/>
    <w:rsid w:val="00F3662B"/>
    <w:rsid w:val="00F368B9"/>
    <w:rsid w:val="00F37477"/>
    <w:rsid w:val="00F374C8"/>
    <w:rsid w:val="00F40005"/>
    <w:rsid w:val="00F40051"/>
    <w:rsid w:val="00F40454"/>
    <w:rsid w:val="00F410D4"/>
    <w:rsid w:val="00F413D4"/>
    <w:rsid w:val="00F4140E"/>
    <w:rsid w:val="00F4267D"/>
    <w:rsid w:val="00F42AC5"/>
    <w:rsid w:val="00F43649"/>
    <w:rsid w:val="00F43854"/>
    <w:rsid w:val="00F43924"/>
    <w:rsid w:val="00F43A4B"/>
    <w:rsid w:val="00F440FB"/>
    <w:rsid w:val="00F4416F"/>
    <w:rsid w:val="00F44D6B"/>
    <w:rsid w:val="00F44E6D"/>
    <w:rsid w:val="00F44F46"/>
    <w:rsid w:val="00F450BC"/>
    <w:rsid w:val="00F456EF"/>
    <w:rsid w:val="00F45B86"/>
    <w:rsid w:val="00F469A0"/>
    <w:rsid w:val="00F473D5"/>
    <w:rsid w:val="00F502F5"/>
    <w:rsid w:val="00F5066D"/>
    <w:rsid w:val="00F50B87"/>
    <w:rsid w:val="00F50D66"/>
    <w:rsid w:val="00F526B2"/>
    <w:rsid w:val="00F52711"/>
    <w:rsid w:val="00F52A5E"/>
    <w:rsid w:val="00F54924"/>
    <w:rsid w:val="00F55299"/>
    <w:rsid w:val="00F553C6"/>
    <w:rsid w:val="00F5554F"/>
    <w:rsid w:val="00F55731"/>
    <w:rsid w:val="00F56A44"/>
    <w:rsid w:val="00F56B68"/>
    <w:rsid w:val="00F56BD7"/>
    <w:rsid w:val="00F56D9F"/>
    <w:rsid w:val="00F56F41"/>
    <w:rsid w:val="00F57628"/>
    <w:rsid w:val="00F57F78"/>
    <w:rsid w:val="00F60129"/>
    <w:rsid w:val="00F6023D"/>
    <w:rsid w:val="00F60909"/>
    <w:rsid w:val="00F614B4"/>
    <w:rsid w:val="00F61D6C"/>
    <w:rsid w:val="00F62184"/>
    <w:rsid w:val="00F62253"/>
    <w:rsid w:val="00F62410"/>
    <w:rsid w:val="00F62772"/>
    <w:rsid w:val="00F62808"/>
    <w:rsid w:val="00F631A9"/>
    <w:rsid w:val="00F638B2"/>
    <w:rsid w:val="00F63ABB"/>
    <w:rsid w:val="00F63B8D"/>
    <w:rsid w:val="00F63B99"/>
    <w:rsid w:val="00F63ED5"/>
    <w:rsid w:val="00F6441C"/>
    <w:rsid w:val="00F645B6"/>
    <w:rsid w:val="00F646AF"/>
    <w:rsid w:val="00F64735"/>
    <w:rsid w:val="00F653BE"/>
    <w:rsid w:val="00F657F3"/>
    <w:rsid w:val="00F6588F"/>
    <w:rsid w:val="00F65A12"/>
    <w:rsid w:val="00F65ABD"/>
    <w:rsid w:val="00F65F16"/>
    <w:rsid w:val="00F660CF"/>
    <w:rsid w:val="00F66F49"/>
    <w:rsid w:val="00F67B67"/>
    <w:rsid w:val="00F67D8E"/>
    <w:rsid w:val="00F700E2"/>
    <w:rsid w:val="00F705AB"/>
    <w:rsid w:val="00F70E60"/>
    <w:rsid w:val="00F7111F"/>
    <w:rsid w:val="00F715EF"/>
    <w:rsid w:val="00F71FB6"/>
    <w:rsid w:val="00F72A26"/>
    <w:rsid w:val="00F730C8"/>
    <w:rsid w:val="00F7344B"/>
    <w:rsid w:val="00F73768"/>
    <w:rsid w:val="00F74610"/>
    <w:rsid w:val="00F74DEF"/>
    <w:rsid w:val="00F7506F"/>
    <w:rsid w:val="00F751E8"/>
    <w:rsid w:val="00F7573D"/>
    <w:rsid w:val="00F7575B"/>
    <w:rsid w:val="00F75EE3"/>
    <w:rsid w:val="00F76277"/>
    <w:rsid w:val="00F766CE"/>
    <w:rsid w:val="00F76E98"/>
    <w:rsid w:val="00F77172"/>
    <w:rsid w:val="00F776EF"/>
    <w:rsid w:val="00F8004E"/>
    <w:rsid w:val="00F8017D"/>
    <w:rsid w:val="00F8025F"/>
    <w:rsid w:val="00F804FF"/>
    <w:rsid w:val="00F80C09"/>
    <w:rsid w:val="00F80D9D"/>
    <w:rsid w:val="00F81469"/>
    <w:rsid w:val="00F8164A"/>
    <w:rsid w:val="00F81DB5"/>
    <w:rsid w:val="00F8267F"/>
    <w:rsid w:val="00F82FF6"/>
    <w:rsid w:val="00F83D6C"/>
    <w:rsid w:val="00F843A0"/>
    <w:rsid w:val="00F8454B"/>
    <w:rsid w:val="00F84AE3"/>
    <w:rsid w:val="00F851DF"/>
    <w:rsid w:val="00F85406"/>
    <w:rsid w:val="00F85790"/>
    <w:rsid w:val="00F85844"/>
    <w:rsid w:val="00F85ECC"/>
    <w:rsid w:val="00F86D16"/>
    <w:rsid w:val="00F87A20"/>
    <w:rsid w:val="00F90C28"/>
    <w:rsid w:val="00F91067"/>
    <w:rsid w:val="00F91438"/>
    <w:rsid w:val="00F91CDD"/>
    <w:rsid w:val="00F924D8"/>
    <w:rsid w:val="00F926E6"/>
    <w:rsid w:val="00F93295"/>
    <w:rsid w:val="00F933BB"/>
    <w:rsid w:val="00F93685"/>
    <w:rsid w:val="00F93A02"/>
    <w:rsid w:val="00F941F0"/>
    <w:rsid w:val="00F9433B"/>
    <w:rsid w:val="00F9452C"/>
    <w:rsid w:val="00F9473F"/>
    <w:rsid w:val="00F94F52"/>
    <w:rsid w:val="00F951A6"/>
    <w:rsid w:val="00F951F0"/>
    <w:rsid w:val="00F9523F"/>
    <w:rsid w:val="00F95D54"/>
    <w:rsid w:val="00F95D9D"/>
    <w:rsid w:val="00F95F5E"/>
    <w:rsid w:val="00F9617D"/>
    <w:rsid w:val="00F961DF"/>
    <w:rsid w:val="00F962A4"/>
    <w:rsid w:val="00F96411"/>
    <w:rsid w:val="00F96837"/>
    <w:rsid w:val="00F969CE"/>
    <w:rsid w:val="00F97454"/>
    <w:rsid w:val="00F97C30"/>
    <w:rsid w:val="00FA160C"/>
    <w:rsid w:val="00FA16E2"/>
    <w:rsid w:val="00FA312C"/>
    <w:rsid w:val="00FA342D"/>
    <w:rsid w:val="00FA3ACF"/>
    <w:rsid w:val="00FA3C38"/>
    <w:rsid w:val="00FA3CC7"/>
    <w:rsid w:val="00FA3EF1"/>
    <w:rsid w:val="00FA456E"/>
    <w:rsid w:val="00FA4747"/>
    <w:rsid w:val="00FA4B12"/>
    <w:rsid w:val="00FA5608"/>
    <w:rsid w:val="00FA5D50"/>
    <w:rsid w:val="00FA6C12"/>
    <w:rsid w:val="00FB057C"/>
    <w:rsid w:val="00FB0643"/>
    <w:rsid w:val="00FB0C59"/>
    <w:rsid w:val="00FB1865"/>
    <w:rsid w:val="00FB1AAF"/>
    <w:rsid w:val="00FB214E"/>
    <w:rsid w:val="00FB21C8"/>
    <w:rsid w:val="00FB265A"/>
    <w:rsid w:val="00FB2AE0"/>
    <w:rsid w:val="00FB2D62"/>
    <w:rsid w:val="00FB34C7"/>
    <w:rsid w:val="00FB37CF"/>
    <w:rsid w:val="00FB38FB"/>
    <w:rsid w:val="00FB4774"/>
    <w:rsid w:val="00FB49D3"/>
    <w:rsid w:val="00FB4DD9"/>
    <w:rsid w:val="00FB4FD6"/>
    <w:rsid w:val="00FB5C88"/>
    <w:rsid w:val="00FB5CB7"/>
    <w:rsid w:val="00FB7318"/>
    <w:rsid w:val="00FC05E8"/>
    <w:rsid w:val="00FC083D"/>
    <w:rsid w:val="00FC22A4"/>
    <w:rsid w:val="00FC233D"/>
    <w:rsid w:val="00FC3238"/>
    <w:rsid w:val="00FC34CC"/>
    <w:rsid w:val="00FC3530"/>
    <w:rsid w:val="00FC3974"/>
    <w:rsid w:val="00FC4C13"/>
    <w:rsid w:val="00FC4DDB"/>
    <w:rsid w:val="00FC5D2B"/>
    <w:rsid w:val="00FC68E4"/>
    <w:rsid w:val="00FC6C72"/>
    <w:rsid w:val="00FC6EF0"/>
    <w:rsid w:val="00FC74D6"/>
    <w:rsid w:val="00FC7651"/>
    <w:rsid w:val="00FC7693"/>
    <w:rsid w:val="00FC7980"/>
    <w:rsid w:val="00FD0032"/>
    <w:rsid w:val="00FD0172"/>
    <w:rsid w:val="00FD0B8F"/>
    <w:rsid w:val="00FD0F2B"/>
    <w:rsid w:val="00FD12B8"/>
    <w:rsid w:val="00FD12EC"/>
    <w:rsid w:val="00FD18BB"/>
    <w:rsid w:val="00FD1D81"/>
    <w:rsid w:val="00FD20DA"/>
    <w:rsid w:val="00FD2340"/>
    <w:rsid w:val="00FD2437"/>
    <w:rsid w:val="00FD2528"/>
    <w:rsid w:val="00FD2E24"/>
    <w:rsid w:val="00FD3190"/>
    <w:rsid w:val="00FD4552"/>
    <w:rsid w:val="00FD45F7"/>
    <w:rsid w:val="00FD4A76"/>
    <w:rsid w:val="00FD4E29"/>
    <w:rsid w:val="00FD544D"/>
    <w:rsid w:val="00FD54A0"/>
    <w:rsid w:val="00FD5DCE"/>
    <w:rsid w:val="00FD6099"/>
    <w:rsid w:val="00FD6945"/>
    <w:rsid w:val="00FD6F99"/>
    <w:rsid w:val="00FD7123"/>
    <w:rsid w:val="00FD77EF"/>
    <w:rsid w:val="00FD7A43"/>
    <w:rsid w:val="00FD7F9D"/>
    <w:rsid w:val="00FD7FE9"/>
    <w:rsid w:val="00FE1847"/>
    <w:rsid w:val="00FE1A84"/>
    <w:rsid w:val="00FE38B9"/>
    <w:rsid w:val="00FE3EE8"/>
    <w:rsid w:val="00FE40FA"/>
    <w:rsid w:val="00FE41B8"/>
    <w:rsid w:val="00FE428C"/>
    <w:rsid w:val="00FE44EA"/>
    <w:rsid w:val="00FE45D1"/>
    <w:rsid w:val="00FE4A4D"/>
    <w:rsid w:val="00FE4D57"/>
    <w:rsid w:val="00FE5980"/>
    <w:rsid w:val="00FE63FF"/>
    <w:rsid w:val="00FE6D26"/>
    <w:rsid w:val="00FE6D46"/>
    <w:rsid w:val="00FE71AC"/>
    <w:rsid w:val="00FE77D9"/>
    <w:rsid w:val="00FE7F98"/>
    <w:rsid w:val="00FF00D9"/>
    <w:rsid w:val="00FF0714"/>
    <w:rsid w:val="00FF0DA0"/>
    <w:rsid w:val="00FF1239"/>
    <w:rsid w:val="00FF1441"/>
    <w:rsid w:val="00FF14D3"/>
    <w:rsid w:val="00FF1FC4"/>
    <w:rsid w:val="00FF212E"/>
    <w:rsid w:val="00FF22D0"/>
    <w:rsid w:val="00FF27AD"/>
    <w:rsid w:val="00FF2F2A"/>
    <w:rsid w:val="00FF2FC7"/>
    <w:rsid w:val="00FF30F3"/>
    <w:rsid w:val="00FF3C80"/>
    <w:rsid w:val="00FF3E80"/>
    <w:rsid w:val="00FF42C7"/>
    <w:rsid w:val="00FF49AF"/>
    <w:rsid w:val="00FF4A18"/>
    <w:rsid w:val="00FF4CE9"/>
    <w:rsid w:val="00FF53A8"/>
    <w:rsid w:val="00FF55A7"/>
    <w:rsid w:val="00FF5624"/>
    <w:rsid w:val="00FF58A2"/>
    <w:rsid w:val="00FF5EE9"/>
    <w:rsid w:val="00FF5F3E"/>
    <w:rsid w:val="00FF6014"/>
    <w:rsid w:val="00FF61BE"/>
    <w:rsid w:val="00FF622A"/>
    <w:rsid w:val="00FF632F"/>
    <w:rsid w:val="00FF64C2"/>
    <w:rsid w:val="00FF6B9D"/>
    <w:rsid w:val="00FF717E"/>
    <w:rsid w:val="00FF77BB"/>
    <w:rsid w:val="00FF7E11"/>
    <w:rsid w:val="02F629AE"/>
    <w:rsid w:val="0395B577"/>
    <w:rsid w:val="03B53BA3"/>
    <w:rsid w:val="0451C550"/>
    <w:rsid w:val="04ECA42E"/>
    <w:rsid w:val="0559A58E"/>
    <w:rsid w:val="059A2640"/>
    <w:rsid w:val="063E0873"/>
    <w:rsid w:val="0658963E"/>
    <w:rsid w:val="0670B65F"/>
    <w:rsid w:val="0712999A"/>
    <w:rsid w:val="0737D8CD"/>
    <w:rsid w:val="076905DF"/>
    <w:rsid w:val="07EE2AC8"/>
    <w:rsid w:val="098ADFC9"/>
    <w:rsid w:val="0A2369A8"/>
    <w:rsid w:val="0C01F8AF"/>
    <w:rsid w:val="0C377B86"/>
    <w:rsid w:val="0E539FFB"/>
    <w:rsid w:val="0EDB80B9"/>
    <w:rsid w:val="0F5641E2"/>
    <w:rsid w:val="1078724C"/>
    <w:rsid w:val="114DAA2E"/>
    <w:rsid w:val="11A19427"/>
    <w:rsid w:val="11DE585F"/>
    <w:rsid w:val="11FFEE4A"/>
    <w:rsid w:val="12B22C49"/>
    <w:rsid w:val="139F8C73"/>
    <w:rsid w:val="13B1087C"/>
    <w:rsid w:val="13F7CDE0"/>
    <w:rsid w:val="1432F308"/>
    <w:rsid w:val="1454EB56"/>
    <w:rsid w:val="14587D40"/>
    <w:rsid w:val="14B5CDB2"/>
    <w:rsid w:val="158DE861"/>
    <w:rsid w:val="15B0E7D2"/>
    <w:rsid w:val="178D763C"/>
    <w:rsid w:val="19B81F82"/>
    <w:rsid w:val="1A827B49"/>
    <w:rsid w:val="1B32CAEE"/>
    <w:rsid w:val="1B5A025F"/>
    <w:rsid w:val="1BB89940"/>
    <w:rsid w:val="1C42EE7E"/>
    <w:rsid w:val="1E74751D"/>
    <w:rsid w:val="1FE5399C"/>
    <w:rsid w:val="20C5896D"/>
    <w:rsid w:val="21461D06"/>
    <w:rsid w:val="21959CBD"/>
    <w:rsid w:val="222C5425"/>
    <w:rsid w:val="2328FAE4"/>
    <w:rsid w:val="23DB40E2"/>
    <w:rsid w:val="245423BA"/>
    <w:rsid w:val="24DBD3E6"/>
    <w:rsid w:val="25457F2E"/>
    <w:rsid w:val="258CF68B"/>
    <w:rsid w:val="25FB199B"/>
    <w:rsid w:val="27AA0747"/>
    <w:rsid w:val="28554229"/>
    <w:rsid w:val="29B10002"/>
    <w:rsid w:val="2A04E70B"/>
    <w:rsid w:val="2B02996F"/>
    <w:rsid w:val="2B6AB8D6"/>
    <w:rsid w:val="2BBEEAC0"/>
    <w:rsid w:val="2DE09265"/>
    <w:rsid w:val="2E8E4BF5"/>
    <w:rsid w:val="2EB6AAD5"/>
    <w:rsid w:val="2F25CF46"/>
    <w:rsid w:val="2FAE2BB6"/>
    <w:rsid w:val="31575535"/>
    <w:rsid w:val="326243B8"/>
    <w:rsid w:val="32804B23"/>
    <w:rsid w:val="32C03B1F"/>
    <w:rsid w:val="34BB4088"/>
    <w:rsid w:val="34D9CE50"/>
    <w:rsid w:val="35D1D90C"/>
    <w:rsid w:val="369870BB"/>
    <w:rsid w:val="36E8D14F"/>
    <w:rsid w:val="37F73878"/>
    <w:rsid w:val="38A346C5"/>
    <w:rsid w:val="3A4AC867"/>
    <w:rsid w:val="3ADED15B"/>
    <w:rsid w:val="3E1EE7D8"/>
    <w:rsid w:val="3E9AB987"/>
    <w:rsid w:val="3FB1E5B6"/>
    <w:rsid w:val="400521BF"/>
    <w:rsid w:val="411CAF83"/>
    <w:rsid w:val="429DB6B0"/>
    <w:rsid w:val="42E95A59"/>
    <w:rsid w:val="43CC6FA4"/>
    <w:rsid w:val="4424D06C"/>
    <w:rsid w:val="44376A08"/>
    <w:rsid w:val="44D46F1D"/>
    <w:rsid w:val="457F1C77"/>
    <w:rsid w:val="45EA91BF"/>
    <w:rsid w:val="4848DC54"/>
    <w:rsid w:val="489E261A"/>
    <w:rsid w:val="4A78602A"/>
    <w:rsid w:val="4B464354"/>
    <w:rsid w:val="4B821051"/>
    <w:rsid w:val="4BDF1F6E"/>
    <w:rsid w:val="4C1371E5"/>
    <w:rsid w:val="4E1062C3"/>
    <w:rsid w:val="4E47A3C2"/>
    <w:rsid w:val="4EA0DAD1"/>
    <w:rsid w:val="4EF6A68D"/>
    <w:rsid w:val="4F191BEC"/>
    <w:rsid w:val="5070AFB7"/>
    <w:rsid w:val="50FEB4CF"/>
    <w:rsid w:val="51716BFD"/>
    <w:rsid w:val="52973FF1"/>
    <w:rsid w:val="5396D8BF"/>
    <w:rsid w:val="53A3B3E8"/>
    <w:rsid w:val="54BCDC98"/>
    <w:rsid w:val="57594DFD"/>
    <w:rsid w:val="57EB0B52"/>
    <w:rsid w:val="5801217B"/>
    <w:rsid w:val="5AC348F8"/>
    <w:rsid w:val="5AF8AB36"/>
    <w:rsid w:val="5BEE64AB"/>
    <w:rsid w:val="5C0F7732"/>
    <w:rsid w:val="5D6C0E1C"/>
    <w:rsid w:val="5DCF4985"/>
    <w:rsid w:val="5E1498FE"/>
    <w:rsid w:val="5E7DEEDD"/>
    <w:rsid w:val="5E86A13B"/>
    <w:rsid w:val="5EF6905F"/>
    <w:rsid w:val="600BDD3F"/>
    <w:rsid w:val="612BBF60"/>
    <w:rsid w:val="615E88BE"/>
    <w:rsid w:val="62531364"/>
    <w:rsid w:val="62711EDA"/>
    <w:rsid w:val="62B5680E"/>
    <w:rsid w:val="630568B0"/>
    <w:rsid w:val="6380F158"/>
    <w:rsid w:val="63A20D96"/>
    <w:rsid w:val="63D1CA7F"/>
    <w:rsid w:val="64BCD8CA"/>
    <w:rsid w:val="65917FF0"/>
    <w:rsid w:val="65CFACD6"/>
    <w:rsid w:val="6715A358"/>
    <w:rsid w:val="6743DD05"/>
    <w:rsid w:val="69514EB8"/>
    <w:rsid w:val="6BA3D680"/>
    <w:rsid w:val="6C291A1E"/>
    <w:rsid w:val="6D1AB94B"/>
    <w:rsid w:val="6E05D691"/>
    <w:rsid w:val="6E577F42"/>
    <w:rsid w:val="6F072558"/>
    <w:rsid w:val="6F377004"/>
    <w:rsid w:val="6FB23E6A"/>
    <w:rsid w:val="73632C09"/>
    <w:rsid w:val="75071A17"/>
    <w:rsid w:val="752067EF"/>
    <w:rsid w:val="761A5DAD"/>
    <w:rsid w:val="7665D0C1"/>
    <w:rsid w:val="76C3B317"/>
    <w:rsid w:val="77778065"/>
    <w:rsid w:val="78240BB6"/>
    <w:rsid w:val="7838EFA4"/>
    <w:rsid w:val="78CAE7D2"/>
    <w:rsid w:val="791C4F82"/>
    <w:rsid w:val="79E2E714"/>
    <w:rsid w:val="7AB7DEAD"/>
    <w:rsid w:val="7C87BDE5"/>
    <w:rsid w:val="7C8ABB1A"/>
    <w:rsid w:val="7CF65430"/>
    <w:rsid w:val="7D5A3907"/>
    <w:rsid w:val="7D85FF33"/>
    <w:rsid w:val="7DE4F86B"/>
    <w:rsid w:val="7EE0CCC9"/>
    <w:rsid w:val="7FFADDD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49FC"/>
  <w15:docId w15:val="{3D61DDF4-4EE5-4174-8B7D-DACFA7F5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 w:type="character" w:customStyle="1" w:styleId="UnresolvedMention1">
    <w:name w:val="Unresolved Mention1"/>
    <w:basedOn w:val="DefaultParagraphFont"/>
    <w:uiPriority w:val="99"/>
    <w:semiHidden/>
    <w:unhideWhenUsed/>
    <w:rsid w:val="00AC1CDA"/>
    <w:rPr>
      <w:color w:val="605E5C"/>
      <w:shd w:val="clear" w:color="auto" w:fill="E1DFDD"/>
    </w:rPr>
  </w:style>
  <w:style w:type="character" w:customStyle="1" w:styleId="UnresolvedMention2">
    <w:name w:val="Unresolved Mention2"/>
    <w:basedOn w:val="DefaultParagraphFont"/>
    <w:uiPriority w:val="99"/>
    <w:semiHidden/>
    <w:unhideWhenUsed/>
    <w:rsid w:val="008C35B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DC5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k.gov.lv/lv/content/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gov.lv/lv/Ministrija/sabiedribas_lidzdaliba/diskusiju_dokumenti/" TargetMode="External"/><Relationship Id="rId5" Type="http://schemas.openxmlformats.org/officeDocument/2006/relationships/numbering" Target="numbering.xml"/><Relationship Id="rId15" Type="http://schemas.openxmlformats.org/officeDocument/2006/relationships/hyperlink" Target="mailto:Lauma.Blumentale@em.gov.l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580332B92B449831470E64ACE3168" ma:contentTypeVersion="12" ma:contentTypeDescription="Create a new document." ma:contentTypeScope="" ma:versionID="7658c6b4f27b143d9c5af239314c6a89">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2b90bf40b1632dabc6a36e11d03efe2c"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D34AC-A759-4071-BA49-2796CF4D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ADF4768A-B967-4CD9-BA1E-4093D093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31234</Words>
  <Characters>17804</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365 “Darbības programmas “Izaugsme un nodarbinātība” 1.2.2. specifiskā atbalsta mērķa “Veicināt inovāciju ieviešanu komersantos” 1.2.2.3. pasākuma „Atba</vt:lpstr>
    </vt:vector>
  </TitlesOfParts>
  <Company>Ekonomikas ministrija</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sākotnējās ietekmes novērtējuma ziņojums (anotācija)</dc:title>
  <dc:subject>Sākotnējās ietekmes novērtējuma ziņojums (anotācija)</dc:subject>
  <dc:creator>Una Rogule-Lazdiņa</dc:creator>
  <cp:keywords>Anotācija</cp:keywords>
  <dc:description>67013002, una.rogule@em.gov.lv</dc:description>
  <cp:lastModifiedBy>Una Rogule-Lazdiņa</cp:lastModifiedBy>
  <cp:revision>68</cp:revision>
  <cp:lastPrinted>2017-09-16T05:53:00Z</cp:lastPrinted>
  <dcterms:created xsi:type="dcterms:W3CDTF">2020-11-17T08:36:00Z</dcterms:created>
  <dcterms:modified xsi:type="dcterms:W3CDTF">2020-11-23T12:58:00Z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ContentTypeId">
    <vt:lpwstr>0x0101000BF580332B92B449831470E64ACE3168</vt:lpwstr>
  </property>
</Properties>
</file>