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5DD0D" w14:textId="6D9C5553" w:rsidR="008B0540" w:rsidRPr="001A1398" w:rsidRDefault="008B0540" w:rsidP="00F44925">
      <w:pPr>
        <w:pStyle w:val="Title"/>
        <w:rPr>
          <w:sz w:val="24"/>
          <w:szCs w:val="24"/>
        </w:rPr>
      </w:pPr>
      <w:r w:rsidRPr="001A1398">
        <w:rPr>
          <w:sz w:val="24"/>
          <w:szCs w:val="24"/>
        </w:rPr>
        <w:t>Ministru kabineta rīkojuma projekta</w:t>
      </w:r>
    </w:p>
    <w:p w14:paraId="0FB8E6F2" w14:textId="77777777" w:rsidR="007C58E3" w:rsidRPr="007C58E3" w:rsidRDefault="001A1398" w:rsidP="007C58E3">
      <w:pPr>
        <w:pStyle w:val="Title"/>
        <w:rPr>
          <w:sz w:val="24"/>
          <w:szCs w:val="24"/>
        </w:rPr>
      </w:pPr>
      <w:r w:rsidRPr="001A1398">
        <w:rPr>
          <w:sz w:val="24"/>
          <w:szCs w:val="24"/>
        </w:rPr>
        <w:t>“</w:t>
      </w:r>
      <w:r w:rsidR="00404BF8" w:rsidRPr="001A1398">
        <w:rPr>
          <w:sz w:val="24"/>
          <w:szCs w:val="24"/>
        </w:rPr>
        <w:t>Par valsts nekustam</w:t>
      </w:r>
      <w:r w:rsidR="007C58E3" w:rsidRPr="007C58E3">
        <w:rPr>
          <w:sz w:val="24"/>
          <w:szCs w:val="24"/>
        </w:rPr>
        <w:t>o</w:t>
      </w:r>
      <w:r w:rsidR="00404BF8" w:rsidRPr="001A1398">
        <w:rPr>
          <w:sz w:val="24"/>
          <w:szCs w:val="24"/>
        </w:rPr>
        <w:t xml:space="preserve"> īpašum</w:t>
      </w:r>
      <w:r w:rsidR="007C58E3" w:rsidRPr="007C58E3">
        <w:rPr>
          <w:sz w:val="24"/>
          <w:szCs w:val="24"/>
        </w:rPr>
        <w:t>u</w:t>
      </w:r>
      <w:r w:rsidR="00404BF8" w:rsidRPr="001A1398">
        <w:rPr>
          <w:sz w:val="24"/>
          <w:szCs w:val="24"/>
        </w:rPr>
        <w:t xml:space="preserve"> nodošanu Finanšu ministrijas valdījumā</w:t>
      </w:r>
      <w:r w:rsidR="008B0540" w:rsidRPr="001A1398">
        <w:rPr>
          <w:sz w:val="24"/>
          <w:szCs w:val="24"/>
        </w:rPr>
        <w:t>”</w:t>
      </w:r>
    </w:p>
    <w:p w14:paraId="003E6869" w14:textId="50DED5B2" w:rsidR="008B0540" w:rsidRPr="007C58E3" w:rsidRDefault="008B0540" w:rsidP="007C58E3">
      <w:pPr>
        <w:pStyle w:val="Title"/>
        <w:rPr>
          <w:sz w:val="24"/>
          <w:szCs w:val="24"/>
        </w:rPr>
      </w:pPr>
      <w:r w:rsidRPr="001A1398">
        <w:rPr>
          <w:sz w:val="24"/>
          <w:szCs w:val="24"/>
        </w:rPr>
        <w:t>sākotnējās ietekmes novērtējuma ziņojums</w:t>
      </w:r>
      <w:r w:rsidR="0005145D" w:rsidRPr="001A1398">
        <w:rPr>
          <w:sz w:val="24"/>
          <w:szCs w:val="24"/>
        </w:rPr>
        <w:t xml:space="preserve"> (anotācija)</w:t>
      </w:r>
    </w:p>
    <w:p w14:paraId="75383E23" w14:textId="77777777" w:rsidR="007811CF" w:rsidRPr="001A1398" w:rsidRDefault="007811CF" w:rsidP="008B0540">
      <w:pPr>
        <w:pStyle w:val="BodyText3"/>
        <w:jc w:val="center"/>
        <w:rPr>
          <w:b/>
          <w:sz w:val="24"/>
          <w:szCs w:val="24"/>
          <w:lang w:val="lv-LV"/>
        </w:rPr>
      </w:pPr>
    </w:p>
    <w:tbl>
      <w:tblPr>
        <w:tblStyle w:val="TableGrid"/>
        <w:tblW w:w="9753" w:type="dxa"/>
        <w:tblCellSpacing w:w="20" w:type="dxa"/>
        <w:tblInd w:w="-2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232"/>
        <w:gridCol w:w="5521"/>
      </w:tblGrid>
      <w:tr w:rsidR="007811CF" w:rsidRPr="001A1398" w14:paraId="7497A6A9" w14:textId="77777777" w:rsidTr="00BD57E4">
        <w:trPr>
          <w:tblCellSpacing w:w="20" w:type="dxa"/>
        </w:trPr>
        <w:tc>
          <w:tcPr>
            <w:tcW w:w="9753" w:type="dxa"/>
            <w:gridSpan w:val="2"/>
          </w:tcPr>
          <w:p w14:paraId="09B4B530" w14:textId="77777777" w:rsidR="007811CF" w:rsidRPr="00006D20" w:rsidRDefault="007811CF" w:rsidP="008B0540">
            <w:pPr>
              <w:pStyle w:val="BodyText3"/>
              <w:jc w:val="center"/>
              <w:rPr>
                <w:b/>
                <w:sz w:val="24"/>
                <w:szCs w:val="24"/>
                <w:lang w:val="lv-LV"/>
              </w:rPr>
            </w:pPr>
            <w:r w:rsidRPr="00006D20">
              <w:rPr>
                <w:b/>
                <w:bCs/>
                <w:sz w:val="24"/>
                <w:szCs w:val="24"/>
                <w:lang w:val="lv-LV"/>
              </w:rPr>
              <w:t>Tiesību akta projekta anotācijas kopsavilkums</w:t>
            </w:r>
          </w:p>
        </w:tc>
      </w:tr>
      <w:tr w:rsidR="007811CF" w:rsidRPr="001A1398" w14:paraId="386F324D" w14:textId="77777777" w:rsidTr="00BD57E4">
        <w:trPr>
          <w:tblCellSpacing w:w="20" w:type="dxa"/>
        </w:trPr>
        <w:tc>
          <w:tcPr>
            <w:tcW w:w="4225" w:type="dxa"/>
          </w:tcPr>
          <w:p w14:paraId="78E19262" w14:textId="77777777" w:rsidR="007811CF" w:rsidRPr="001A1398" w:rsidRDefault="007811CF" w:rsidP="009A340A">
            <w:pPr>
              <w:pStyle w:val="BodyText3"/>
              <w:jc w:val="both"/>
              <w:rPr>
                <w:sz w:val="24"/>
                <w:szCs w:val="24"/>
                <w:lang w:val="lv-LV"/>
              </w:rPr>
            </w:pPr>
            <w:r w:rsidRPr="001A1398">
              <w:rPr>
                <w:bCs/>
                <w:sz w:val="24"/>
                <w:szCs w:val="24"/>
                <w:lang w:val="lv-LV"/>
              </w:rPr>
              <w:t>Mērķis, risinājums un projekta spēkā stāšanās laiks</w:t>
            </w:r>
          </w:p>
        </w:tc>
        <w:tc>
          <w:tcPr>
            <w:tcW w:w="5528" w:type="dxa"/>
          </w:tcPr>
          <w:p w14:paraId="07A6FDF8" w14:textId="108C7E90" w:rsidR="008B2430" w:rsidRDefault="007811CF" w:rsidP="00FB25F9">
            <w:pPr>
              <w:pStyle w:val="BodyText3"/>
              <w:ind w:firstLine="459"/>
              <w:jc w:val="both"/>
              <w:rPr>
                <w:sz w:val="24"/>
                <w:szCs w:val="24"/>
                <w:lang w:val="lv-LV"/>
              </w:rPr>
            </w:pPr>
            <w:r w:rsidRPr="001A1398">
              <w:rPr>
                <w:sz w:val="24"/>
                <w:szCs w:val="24"/>
                <w:lang w:val="lv-LV"/>
              </w:rPr>
              <w:t>Ministru kabineta rīkojuma projekt</w:t>
            </w:r>
            <w:r w:rsidR="006B34A7" w:rsidRPr="001A1398">
              <w:rPr>
                <w:sz w:val="24"/>
                <w:szCs w:val="24"/>
                <w:lang w:val="lv-LV"/>
              </w:rPr>
              <w:t>s</w:t>
            </w:r>
            <w:r w:rsidRPr="001A1398">
              <w:rPr>
                <w:sz w:val="24"/>
                <w:szCs w:val="24"/>
                <w:lang w:val="lv-LV"/>
              </w:rPr>
              <w:t xml:space="preserve"> </w:t>
            </w:r>
            <w:r w:rsidR="001468D3" w:rsidRPr="001A1398">
              <w:rPr>
                <w:bCs/>
                <w:sz w:val="24"/>
                <w:szCs w:val="24"/>
                <w:lang w:val="lv-LV"/>
              </w:rPr>
              <w:t>izstrādāts ar mērķi</w:t>
            </w:r>
            <w:r w:rsidRPr="001A1398">
              <w:rPr>
                <w:bCs/>
                <w:sz w:val="24"/>
                <w:szCs w:val="24"/>
                <w:lang w:val="lv-LV"/>
              </w:rPr>
              <w:t xml:space="preserve"> </w:t>
            </w:r>
            <w:r w:rsidR="00007F86">
              <w:rPr>
                <w:sz w:val="24"/>
                <w:szCs w:val="24"/>
                <w:lang w:val="lv-LV"/>
              </w:rPr>
              <w:t>noteikt rīcību ar</w:t>
            </w:r>
            <w:r w:rsidR="00CD53EA" w:rsidRPr="001A1398">
              <w:rPr>
                <w:sz w:val="24"/>
                <w:szCs w:val="24"/>
                <w:lang w:val="lv-LV"/>
              </w:rPr>
              <w:t xml:space="preserve"> </w:t>
            </w:r>
            <w:r w:rsidR="008B2430">
              <w:rPr>
                <w:sz w:val="24"/>
                <w:szCs w:val="24"/>
                <w:lang w:val="lv-LV"/>
              </w:rPr>
              <w:t>SIA</w:t>
            </w:r>
            <w:r w:rsidR="00404BF8" w:rsidRPr="001A1398">
              <w:rPr>
                <w:sz w:val="24"/>
                <w:szCs w:val="24"/>
                <w:lang w:val="lv-LV"/>
              </w:rPr>
              <w:t xml:space="preserve"> </w:t>
            </w:r>
            <w:r w:rsidR="001A1398" w:rsidRPr="001A1398">
              <w:rPr>
                <w:sz w:val="24"/>
                <w:szCs w:val="24"/>
                <w:lang w:val="lv-LV"/>
              </w:rPr>
              <w:t>“</w:t>
            </w:r>
            <w:r w:rsidR="00404BF8" w:rsidRPr="001A1398">
              <w:rPr>
                <w:sz w:val="24"/>
                <w:szCs w:val="24"/>
                <w:lang w:val="lv-LV"/>
              </w:rPr>
              <w:t xml:space="preserve">Publisko aktīvu pārvaldītājs Possessor” </w:t>
            </w:r>
            <w:r w:rsidR="001A1398" w:rsidRPr="001A1398">
              <w:rPr>
                <w:sz w:val="24"/>
                <w:szCs w:val="24"/>
                <w:lang w:val="lv-LV"/>
              </w:rPr>
              <w:t xml:space="preserve">(turpmāk </w:t>
            </w:r>
            <w:r w:rsidR="00006D20">
              <w:rPr>
                <w:sz w:val="24"/>
                <w:szCs w:val="24"/>
                <w:lang w:val="lv-LV"/>
              </w:rPr>
              <w:t>–</w:t>
            </w:r>
            <w:r w:rsidR="001A1398" w:rsidRPr="001A1398">
              <w:rPr>
                <w:sz w:val="24"/>
                <w:szCs w:val="24"/>
                <w:lang w:val="lv-LV"/>
              </w:rPr>
              <w:t xml:space="preserve"> Possessor</w:t>
            </w:r>
            <w:r w:rsidR="00877D38">
              <w:rPr>
                <w:sz w:val="24"/>
                <w:szCs w:val="24"/>
                <w:lang w:val="lv-LV"/>
              </w:rPr>
              <w:t>)</w:t>
            </w:r>
            <w:r w:rsidR="001A1398" w:rsidRPr="001A1398">
              <w:rPr>
                <w:sz w:val="24"/>
                <w:szCs w:val="24"/>
                <w:lang w:val="lv-LV"/>
              </w:rPr>
              <w:t xml:space="preserve"> </w:t>
            </w:r>
            <w:r w:rsidR="00404BF8" w:rsidRPr="001A1398">
              <w:rPr>
                <w:sz w:val="24"/>
                <w:szCs w:val="24"/>
                <w:lang w:val="lv-LV"/>
              </w:rPr>
              <w:t>valdījumā esoš</w:t>
            </w:r>
            <w:r w:rsidR="00007F86">
              <w:rPr>
                <w:sz w:val="24"/>
                <w:szCs w:val="24"/>
                <w:lang w:val="lv-LV"/>
              </w:rPr>
              <w:t>ajiem</w:t>
            </w:r>
            <w:r w:rsidR="00404BF8" w:rsidRPr="001A1398">
              <w:rPr>
                <w:sz w:val="24"/>
                <w:szCs w:val="24"/>
                <w:lang w:val="lv-LV"/>
              </w:rPr>
              <w:t xml:space="preserve"> </w:t>
            </w:r>
            <w:r w:rsidR="001A1398" w:rsidRPr="001A1398">
              <w:rPr>
                <w:sz w:val="24"/>
                <w:szCs w:val="24"/>
                <w:lang w:val="lv-LV"/>
              </w:rPr>
              <w:t xml:space="preserve">valstij </w:t>
            </w:r>
            <w:r w:rsidR="00007F86">
              <w:rPr>
                <w:sz w:val="24"/>
                <w:szCs w:val="24"/>
                <w:lang w:val="lv-LV"/>
              </w:rPr>
              <w:t>p</w:t>
            </w:r>
            <w:r w:rsidR="001A1398" w:rsidRPr="001A1398">
              <w:rPr>
                <w:sz w:val="24"/>
                <w:szCs w:val="24"/>
                <w:lang w:val="lv-LV"/>
              </w:rPr>
              <w:t>iederoš</w:t>
            </w:r>
            <w:r w:rsidR="00007F86">
              <w:rPr>
                <w:sz w:val="24"/>
                <w:szCs w:val="24"/>
                <w:lang w:val="lv-LV"/>
              </w:rPr>
              <w:t>ajiem</w:t>
            </w:r>
            <w:r w:rsidR="001A1398" w:rsidRPr="001A1398">
              <w:rPr>
                <w:sz w:val="24"/>
                <w:szCs w:val="24"/>
                <w:lang w:val="lv-LV"/>
              </w:rPr>
              <w:t xml:space="preserve"> </w:t>
            </w:r>
            <w:r w:rsidR="00404BF8" w:rsidRPr="001A1398">
              <w:rPr>
                <w:sz w:val="24"/>
                <w:szCs w:val="24"/>
                <w:lang w:val="lv-LV"/>
              </w:rPr>
              <w:t>nekustam</w:t>
            </w:r>
            <w:r w:rsidR="00007F86">
              <w:rPr>
                <w:sz w:val="24"/>
                <w:szCs w:val="24"/>
                <w:lang w:val="lv-LV"/>
              </w:rPr>
              <w:t>ajiem</w:t>
            </w:r>
            <w:r w:rsidR="00404BF8" w:rsidRPr="001A1398">
              <w:rPr>
                <w:sz w:val="24"/>
                <w:szCs w:val="24"/>
                <w:lang w:val="lv-LV"/>
              </w:rPr>
              <w:t xml:space="preserve"> īpašum</w:t>
            </w:r>
            <w:r w:rsidR="00007F86">
              <w:rPr>
                <w:sz w:val="24"/>
                <w:szCs w:val="24"/>
                <w:lang w:val="lv-LV"/>
              </w:rPr>
              <w:t>iem, kam zudis tiesiskais pamats atrasties</w:t>
            </w:r>
            <w:r w:rsidR="00007F86">
              <w:rPr>
                <w:sz w:val="24"/>
                <w:szCs w:val="24"/>
                <w:lang w:val="lv-LV"/>
              </w:rPr>
              <w:t xml:space="preserve"> Possessor valdījumā</w:t>
            </w:r>
            <w:r w:rsidR="00007F86">
              <w:rPr>
                <w:sz w:val="24"/>
                <w:szCs w:val="24"/>
                <w:lang w:val="lv-LV"/>
              </w:rPr>
              <w:t xml:space="preserve">, jo tie ir saglabājami valsts īpašumā un nav privatizējami vai atsavināmi, un nodot tos </w:t>
            </w:r>
            <w:r w:rsidR="00FB25F9">
              <w:rPr>
                <w:sz w:val="24"/>
                <w:szCs w:val="24"/>
                <w:lang w:val="lv-LV"/>
              </w:rPr>
              <w:t>Finanšu ministrijas valdījumā</w:t>
            </w:r>
            <w:r w:rsidR="00F20A8C">
              <w:rPr>
                <w:sz w:val="24"/>
                <w:szCs w:val="24"/>
                <w:lang w:val="lv-LV"/>
              </w:rPr>
              <w:t>.</w:t>
            </w:r>
            <w:r w:rsidR="004D4B9F">
              <w:rPr>
                <w:sz w:val="24"/>
                <w:szCs w:val="24"/>
                <w:lang w:val="lv-LV"/>
              </w:rPr>
              <w:t xml:space="preserve"> </w:t>
            </w:r>
          </w:p>
          <w:p w14:paraId="6F9B6B45" w14:textId="376DBAE0" w:rsidR="006B34A7" w:rsidRPr="001A1398" w:rsidRDefault="008B2430" w:rsidP="00FB25F9">
            <w:pPr>
              <w:pStyle w:val="BodyText3"/>
              <w:ind w:firstLine="459"/>
              <w:jc w:val="both"/>
              <w:rPr>
                <w:sz w:val="24"/>
                <w:szCs w:val="24"/>
                <w:lang w:val="lv-LV"/>
              </w:rPr>
            </w:pPr>
            <w:r w:rsidRPr="008B2430">
              <w:rPr>
                <w:sz w:val="24"/>
                <w:szCs w:val="24"/>
                <w:lang w:val="lv-LV"/>
              </w:rPr>
              <w:t>Rīkojuma projekts stāsies spēkā tā parakstīšanas brīdī.</w:t>
            </w:r>
          </w:p>
        </w:tc>
      </w:tr>
    </w:tbl>
    <w:p w14:paraId="2EC0842F" w14:textId="5ADDF5DE" w:rsidR="00CB5638" w:rsidRPr="00CB5638" w:rsidRDefault="00CB5638" w:rsidP="00CB5638">
      <w:pPr>
        <w:tabs>
          <w:tab w:val="left" w:pos="2175"/>
        </w:tabs>
      </w:pPr>
    </w:p>
    <w:tbl>
      <w:tblPr>
        <w:tblpPr w:leftFromText="180" w:rightFromText="180" w:vertAnchor="text" w:horzAnchor="margin" w:tblpXSpec="center" w:tblpY="149"/>
        <w:tblW w:w="972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01"/>
        <w:gridCol w:w="3548"/>
        <w:gridCol w:w="5576"/>
      </w:tblGrid>
      <w:tr w:rsidR="008B0540" w:rsidRPr="001A1398" w14:paraId="712D4B5C" w14:textId="77777777" w:rsidTr="00BD57E4">
        <w:trPr>
          <w:tblCellSpacing w:w="20" w:type="dxa"/>
        </w:trPr>
        <w:tc>
          <w:tcPr>
            <w:tcW w:w="9725" w:type="dxa"/>
            <w:gridSpan w:val="3"/>
            <w:vAlign w:val="center"/>
          </w:tcPr>
          <w:p w14:paraId="43D8D9EE" w14:textId="77777777" w:rsidR="008B0540" w:rsidRPr="001A1398" w:rsidRDefault="008B0540" w:rsidP="009E23DC">
            <w:pPr>
              <w:pStyle w:val="naisnod"/>
              <w:spacing w:before="0" w:after="0"/>
            </w:pPr>
            <w:r w:rsidRPr="001A1398">
              <w:t>I. Tiesību akta projekta izstrādes nepieciešamība</w:t>
            </w:r>
          </w:p>
        </w:tc>
      </w:tr>
      <w:tr w:rsidR="008B0540" w:rsidRPr="001A1398" w14:paraId="19F75744" w14:textId="77777777" w:rsidTr="00BD57E4">
        <w:trPr>
          <w:trHeight w:val="630"/>
          <w:tblCellSpacing w:w="20" w:type="dxa"/>
        </w:trPr>
        <w:tc>
          <w:tcPr>
            <w:tcW w:w="550" w:type="dxa"/>
          </w:tcPr>
          <w:p w14:paraId="71B108B2" w14:textId="77777777" w:rsidR="008B0540" w:rsidRPr="001A1398" w:rsidRDefault="008B0540" w:rsidP="009E23DC">
            <w:pPr>
              <w:pStyle w:val="naiskr"/>
              <w:spacing w:before="0" w:after="0"/>
            </w:pPr>
            <w:r w:rsidRPr="001A1398">
              <w:t>1.</w:t>
            </w:r>
          </w:p>
        </w:tc>
        <w:tc>
          <w:tcPr>
            <w:tcW w:w="3566" w:type="dxa"/>
          </w:tcPr>
          <w:p w14:paraId="2FA793AB" w14:textId="77777777" w:rsidR="008B0540" w:rsidRPr="001A1398" w:rsidRDefault="008B0540" w:rsidP="00262D5F">
            <w:pPr>
              <w:pStyle w:val="naiskr"/>
              <w:spacing w:before="0" w:after="0"/>
              <w:ind w:left="154" w:hanging="10"/>
            </w:pPr>
            <w:r w:rsidRPr="001A1398">
              <w:t>Pamatojums</w:t>
            </w:r>
          </w:p>
        </w:tc>
        <w:tc>
          <w:tcPr>
            <w:tcW w:w="5609" w:type="dxa"/>
          </w:tcPr>
          <w:p w14:paraId="69090450" w14:textId="2CE6CBED" w:rsidR="001468D3" w:rsidRPr="0073436C" w:rsidRDefault="00BA6A0B" w:rsidP="00262D5F">
            <w:pPr>
              <w:pStyle w:val="BodyText3"/>
              <w:ind w:left="129" w:right="82" w:firstLine="459"/>
              <w:jc w:val="both"/>
              <w:rPr>
                <w:lang w:val="lv-LV"/>
              </w:rPr>
            </w:pPr>
            <w:r w:rsidRPr="00262D5F">
              <w:rPr>
                <w:sz w:val="24"/>
                <w:szCs w:val="24"/>
                <w:lang w:val="lv-LV"/>
              </w:rPr>
              <w:t>Likuma “Par valsts un pašvaldību zemes īpašuma tiesībām un to nostiprināšanu zemesgrāmatās” 8.panta sestā daļa</w:t>
            </w:r>
            <w:r w:rsidR="00F20A8C" w:rsidRPr="00262D5F">
              <w:rPr>
                <w:sz w:val="24"/>
                <w:szCs w:val="24"/>
                <w:lang w:val="lv-LV"/>
              </w:rPr>
              <w:t xml:space="preserve">, </w:t>
            </w:r>
            <w:r w:rsidRPr="00262D5F">
              <w:rPr>
                <w:sz w:val="24"/>
                <w:szCs w:val="24"/>
                <w:lang w:val="lv-LV"/>
              </w:rPr>
              <w:t>Valsts nekustamā īpašuma vienotas pārvaldīšanas un apsaimniekošanas koncepcijas, kas apstiprināta ar Ministru kabineta 2006.gada 9.maija rīkojumu Nr.319 “Par Valsts nekustamā īpašuma vienotas pārvaldīšanas un apsaimniekošanas koncepciju”, 8.1.apakšpunkts</w:t>
            </w:r>
            <w:r w:rsidR="00F20A8C" w:rsidRPr="00262D5F">
              <w:rPr>
                <w:sz w:val="24"/>
                <w:szCs w:val="24"/>
                <w:lang w:val="lv-LV"/>
              </w:rPr>
              <w:t>.</w:t>
            </w:r>
          </w:p>
        </w:tc>
      </w:tr>
      <w:tr w:rsidR="00065FEA" w:rsidRPr="001A1398" w14:paraId="369F0AAC" w14:textId="77777777" w:rsidTr="00BD57E4">
        <w:trPr>
          <w:trHeight w:val="472"/>
          <w:tblCellSpacing w:w="20" w:type="dxa"/>
        </w:trPr>
        <w:tc>
          <w:tcPr>
            <w:tcW w:w="550" w:type="dxa"/>
          </w:tcPr>
          <w:p w14:paraId="40DB9C40" w14:textId="088F5B59" w:rsidR="00065FEA" w:rsidRPr="001A1398" w:rsidRDefault="00065FEA" w:rsidP="00065FEA">
            <w:pPr>
              <w:pStyle w:val="naiskr"/>
              <w:spacing w:before="0" w:after="0"/>
            </w:pPr>
            <w:r w:rsidRPr="001A1398">
              <w:t>2.</w:t>
            </w:r>
          </w:p>
        </w:tc>
        <w:tc>
          <w:tcPr>
            <w:tcW w:w="3566" w:type="dxa"/>
          </w:tcPr>
          <w:p w14:paraId="3B1ADB92" w14:textId="4D7C944F" w:rsidR="00065FEA" w:rsidRPr="001A1398" w:rsidRDefault="00065FEA" w:rsidP="00262D5F">
            <w:pPr>
              <w:pStyle w:val="naiskr"/>
              <w:tabs>
                <w:tab w:val="left" w:pos="154"/>
              </w:tabs>
              <w:spacing w:before="0" w:after="0"/>
              <w:ind w:left="154"/>
            </w:pPr>
            <w:r w:rsidRPr="001A1398">
              <w:t>Pašreizējā situācija un problēmas, kuru risināšanai tiesību akta projekts izstrādāts, tiesiskā regulējuma mērķis un būtība</w:t>
            </w:r>
          </w:p>
        </w:tc>
        <w:tc>
          <w:tcPr>
            <w:tcW w:w="5609" w:type="dxa"/>
            <w:shd w:val="clear" w:color="auto" w:fill="auto"/>
          </w:tcPr>
          <w:p w14:paraId="51F160EF" w14:textId="77777777" w:rsidR="00627F15" w:rsidRDefault="00627F15" w:rsidP="00627F15">
            <w:pPr>
              <w:ind w:left="129" w:right="82" w:firstLine="567"/>
              <w:jc w:val="both"/>
            </w:pPr>
            <w:r>
              <w:t>Meža likuma 44.panta trešajā daļā noteikts, ka valsts meža zeme pastāvīgā lietošanā netiek piešķirta un nav atsavināma vai privatizējama, izņemot šā panta ceturtajā daļā noteiktos gadījumus, kas attiecas uz apbūvētu zemi pilsētās un lauku apvidos, privatizējot, kā arī atsavinot to ēku īpašniekam.</w:t>
            </w:r>
          </w:p>
          <w:p w14:paraId="342081D3" w14:textId="77777777" w:rsidR="00627F15" w:rsidRDefault="00627F15" w:rsidP="00627F15">
            <w:pPr>
              <w:ind w:left="129" w:right="82" w:firstLine="567"/>
              <w:jc w:val="both"/>
            </w:pPr>
            <w:r>
              <w:t>Saskaņā ar Meža likuma 44.panta ceturtās daļas 3.punkta “b” apakšpunktu zemesgrāmatā ierakstītas valsts meža zemes atsavināšanu vai privatizāciju var atļaut ar ikreizēju Ministru kabineta rīkojumu, privatizējot, kā arī atsavinot pilsētās zemi, ko aizņem ēkas (būves) tādā platībā, kādā šī zeme ir ēku (būvju) īpašnieku likumīgā lietošanā (apbūvei), līdz 0,12 ha platībā.</w:t>
            </w:r>
          </w:p>
          <w:p w14:paraId="5E213CB0" w14:textId="75C8EF54" w:rsidR="00627F15" w:rsidRDefault="00627F15" w:rsidP="00DC2DDE">
            <w:pPr>
              <w:ind w:left="129" w:right="82" w:firstLine="567"/>
              <w:jc w:val="both"/>
            </w:pPr>
            <w:r>
              <w:t xml:space="preserve">Atbilstoši Meža likumā noteiktajiem ierobežojumiem meža zemes privatizācijai Possessor, sagatavojot </w:t>
            </w:r>
            <w:r w:rsidR="00DC2DDE">
              <w:t xml:space="preserve">privatizācijai </w:t>
            </w:r>
            <w:r>
              <w:t xml:space="preserve">zemesgabalu </w:t>
            </w:r>
            <w:r w:rsidR="00E456D0" w:rsidRPr="00E456D0">
              <w:t>Rīgas ielā 21, Olainē, Olaines novadā</w:t>
            </w:r>
            <w:r w:rsidR="00E456D0">
              <w:t>,</w:t>
            </w:r>
            <w:r w:rsidR="00E456D0" w:rsidRPr="00E456D0">
              <w:t xml:space="preserve"> </w:t>
            </w:r>
            <w:r>
              <w:t>un valsts īpašuma objektu</w:t>
            </w:r>
            <w:r w:rsidR="00E456D0">
              <w:t xml:space="preserve"> Vikingu ielā 3, Jūrmalā,</w:t>
            </w:r>
            <w:r>
              <w:t xml:space="preserve"> no tiem saskaņā ar teritorijas plānošanas noteikumiem atdal</w:t>
            </w:r>
            <w:r w:rsidR="00E456D0">
              <w:t>īj</w:t>
            </w:r>
            <w:r>
              <w:t xml:space="preserve">a daļu, </w:t>
            </w:r>
            <w:r w:rsidR="00C801DE">
              <w:t xml:space="preserve">uz kuras ir mežs. </w:t>
            </w:r>
            <w:r w:rsidR="00E456D0">
              <w:t xml:space="preserve">Līdz ar to </w:t>
            </w:r>
            <w:r>
              <w:t xml:space="preserve">Possessor valdījumā ir </w:t>
            </w:r>
            <w:r w:rsidR="00DB56C9" w:rsidRPr="00DB56C9">
              <w:t xml:space="preserve">atdalīšanas rezultātā izveidoti neapbūvēti zemesgabali ar meža zemi, kas </w:t>
            </w:r>
            <w:r>
              <w:t>ierakstīti zemesgrāmatā kā patstāvīgi nekustamie īpašumi.</w:t>
            </w:r>
          </w:p>
          <w:p w14:paraId="3C221F41" w14:textId="4FAEBB48" w:rsidR="00627F15" w:rsidRDefault="00627F15" w:rsidP="00627F15">
            <w:pPr>
              <w:ind w:left="129" w:right="82" w:firstLine="567"/>
              <w:jc w:val="both"/>
            </w:pPr>
            <w:r>
              <w:lastRenderedPageBreak/>
              <w:t>Zemesgabals Rīgas ielā 21A, Olainē, Olaines novadā (kadastra Nr.8009</w:t>
            </w:r>
            <w:r w:rsidR="00F13E86">
              <w:t xml:space="preserve"> </w:t>
            </w:r>
            <w:r>
              <w:t>006</w:t>
            </w:r>
            <w:r w:rsidR="00F13E86">
              <w:t xml:space="preserve"> </w:t>
            </w:r>
            <w:r>
              <w:t>0004, zemes vienības kadastra apzīmējums 8009</w:t>
            </w:r>
            <w:r w:rsidR="00F13E86">
              <w:t xml:space="preserve"> </w:t>
            </w:r>
            <w:r>
              <w:t>006</w:t>
            </w:r>
            <w:r w:rsidR="00F13E86">
              <w:t xml:space="preserve"> </w:t>
            </w:r>
            <w:r>
              <w:t>0003; turpmāk – Zemesgabals Rīgas ielā 21A), 2,0214 ha platībā, 2013.gada 14.augustā ierakstīts Olaines pilsētas zemesgrāmatas nodalījumā Nr.100000523865 uz Latvijas valsts vārda Possessor personā. Saskaņā ar Ministru kabineta 1998.gada 21.oktobra rīkojumu Nr.507 “Par zemesgabalu nodošanu privatizācijai” (pielikuma 2.38.apakšpunkts) privatizācijai tika nodots zemesgabals Rīgas ielā 21, Olainē, Olaines novadā (kadastra Nr.8009</w:t>
            </w:r>
            <w:r w:rsidR="00F13E86">
              <w:t xml:space="preserve"> </w:t>
            </w:r>
            <w:r>
              <w:t>006</w:t>
            </w:r>
            <w:r w:rsidR="00F13E86">
              <w:t xml:space="preserve"> </w:t>
            </w:r>
            <w:r>
              <w:t xml:space="preserve">2601). Ņemot vērā, ka šajā zemesgabalā meža zemes platība pārsniedza Meža likuma 44.panta ceturtās daļas 3.punkta “b” apakšpunktā noteikto pieļaujamo privatizējamās meža zemes platību, no tā </w:t>
            </w:r>
            <w:r w:rsidR="00506F7A">
              <w:t xml:space="preserve"> </w:t>
            </w:r>
            <w:r w:rsidR="00506F7A" w:rsidRPr="00506F7A">
              <w:t xml:space="preserve">atbilstoši pašvaldības lēmumam un saskaņā ar teritorijas plānošanas un zemes ierīcības noteikumiem, kā arī ievērojot zemesgabala konfigurāciju, </w:t>
            </w:r>
            <w:r w:rsidR="00C801DE">
              <w:rPr>
                <w:rFonts w:cs="DokChampa"/>
                <w:lang w:bidi="lo-LA"/>
              </w:rPr>
              <w:t xml:space="preserve"> tika atdalīta zemesgabala </w:t>
            </w:r>
            <w:r w:rsidR="00C801DE" w:rsidRPr="007B62DC">
              <w:t>daļa</w:t>
            </w:r>
            <w:r w:rsidR="00C801DE">
              <w:t xml:space="preserve"> ar meža zemi. Atdalīšanas rezultātā tika izveidots Zemesgabals Rīgas ielā 21A. Zemesgabals ir neapbūvēts;</w:t>
            </w:r>
            <w:r>
              <w:t xml:space="preserve"> saskaņā ar Nekustamā īpašuma valsts kadastra informācijas sistēmas (turpmāk – NĪVKIS) datiem uz tā ir mežs 0,31</w:t>
            </w:r>
            <w:r w:rsidR="008F3F75">
              <w:t> </w:t>
            </w:r>
            <w:r>
              <w:t>ha platībā.</w:t>
            </w:r>
          </w:p>
          <w:p w14:paraId="52CCA3F2" w14:textId="16A23D30" w:rsidR="00627F15" w:rsidRDefault="00627F15" w:rsidP="00627F15">
            <w:pPr>
              <w:ind w:left="129" w:right="82" w:firstLine="567"/>
              <w:jc w:val="both"/>
            </w:pPr>
            <w:r>
              <w:t>Zemesgabals Vikingu ielā 3A, Jūrmalā (kadastra Nr.1300</w:t>
            </w:r>
            <w:r w:rsidR="00F13E86">
              <w:t xml:space="preserve"> </w:t>
            </w:r>
            <w:r>
              <w:t>004</w:t>
            </w:r>
            <w:r w:rsidR="00F13E86">
              <w:t xml:space="preserve"> </w:t>
            </w:r>
            <w:r>
              <w:t>0161, zemes vienības kadastra apzīmējums 1300</w:t>
            </w:r>
            <w:r w:rsidR="00F13E86">
              <w:t xml:space="preserve"> </w:t>
            </w:r>
            <w:r>
              <w:t>004</w:t>
            </w:r>
            <w:r w:rsidR="00F13E86">
              <w:t xml:space="preserve"> </w:t>
            </w:r>
            <w:r>
              <w:t>0149; turpmāk – Zemesgabals Vikingu ielā 3A), 0,3616 ha platībā 2017.gada 2.janvārī ierakstīts Jūrmalas pilsētas zemesgrāmatas nodalījumā Nr.100000563014 uz Latvijas valsts vārda Latvijas Zinātņu akadēmijas personā. Saskaņā ar Ministru kabineta 2007.gada 20.jūnija rīkojumu Nr.379 “Par valsts īpašuma objekta nodošanu privatizācijai (155.saraksts)” Latvijas Zinātņu akadēmija 2007.gada 25.jūlijā nodeva Possessor valdījumā privatizācijai nodoto valsts īpašuma objektu Vikingu ielā 3, Jūrmalā (kadastra Nr.1300</w:t>
            </w:r>
            <w:r w:rsidR="00F13E86">
              <w:t xml:space="preserve"> </w:t>
            </w:r>
            <w:r>
              <w:t>004</w:t>
            </w:r>
            <w:r w:rsidR="00F13E86">
              <w:t xml:space="preserve"> </w:t>
            </w:r>
            <w:r>
              <w:t>6508), kura sastāvā bija zemes vienība ar kadastra apzīmējumu 1300</w:t>
            </w:r>
            <w:r w:rsidR="00F13E86">
              <w:t xml:space="preserve"> </w:t>
            </w:r>
            <w:r>
              <w:t>004</w:t>
            </w:r>
            <w:r w:rsidR="00F13E86">
              <w:t xml:space="preserve"> </w:t>
            </w:r>
            <w:r>
              <w:t>6508</w:t>
            </w:r>
            <w:r w:rsidR="007E3AD2">
              <w:t>, uz kuras bija mežs</w:t>
            </w:r>
            <w:r>
              <w:t>. Ņemot vērā, ka Meža likums neparedz iespēju privatizēt vienotu valsts nekustamo īpašumu – būves un zemi, uz kuras ir mežs, no privatizācijai nodotā valsts īpašuma objekta Vikingu ielā 3, Jūrmalā, tika atdalīta neprivatizējamā zemes vienības daļa ar meža zemi – Zemesgabals Vikingu ielā 3A. Zemesgabals Vikingu ielā 3A ir neapbūvēts; saskaņā ar NĪVKIS datiem uz tā ir mežs 0,2851 ha platībā.</w:t>
            </w:r>
          </w:p>
          <w:p w14:paraId="649C7DA3" w14:textId="09C6E9E1" w:rsidR="007E3AD2" w:rsidRDefault="00DC2DDE" w:rsidP="007E3AD2">
            <w:pPr>
              <w:ind w:left="129" w:right="82" w:firstLine="567"/>
              <w:jc w:val="both"/>
            </w:pPr>
            <w:r>
              <w:t>Saskaņā ar l</w:t>
            </w:r>
            <w:r w:rsidR="007E3AD2">
              <w:t xml:space="preserve">ikuma “Par zemes reformu Latvijas Republikas pilsētās” </w:t>
            </w:r>
            <w:r w:rsidRPr="00DC2DDE">
              <w:t>28.panta ceturto daļu valsts īpašumu privatizāciju veicošā institūcija veic apbūvētas zemes privatizāciju pilsētās, ja uz tās atrodas valsts īpašuma objekti, kas nodoti privatizācijai vai privatizēti</w:t>
            </w:r>
            <w:r w:rsidR="007E3AD2">
              <w:t>.</w:t>
            </w:r>
          </w:p>
          <w:p w14:paraId="0FBA556E" w14:textId="7383AC92" w:rsidR="00627F15" w:rsidRDefault="00627F15" w:rsidP="00627F15">
            <w:pPr>
              <w:ind w:left="129" w:right="82" w:firstLine="567"/>
              <w:jc w:val="both"/>
            </w:pPr>
            <w:r>
              <w:lastRenderedPageBreak/>
              <w:t xml:space="preserve">Ievērojot, ka Zemesgabals Rīgas ielā 21A un Zemesgabals Vikingu ielā 3A ir neapbūvēti (turpmāk zemesgabali kopā – Neapbūvētie zemesgabali), tie saskaņā ar Meža likuma 44.panta trešo daļu </w:t>
            </w:r>
            <w:r w:rsidR="007E3AD2">
              <w:t xml:space="preserve">un likuma “Par zemes reformu Latvijas Republikas pilsētās” </w:t>
            </w:r>
            <w:r w:rsidR="002F2D47" w:rsidRPr="00DC2DDE">
              <w:t xml:space="preserve">28.panta ceturto daļu </w:t>
            </w:r>
            <w:r>
              <w:t>nav privatizējami.</w:t>
            </w:r>
          </w:p>
          <w:p w14:paraId="212C4E6D" w14:textId="77777777" w:rsidR="00627F15" w:rsidRDefault="00627F15" w:rsidP="00627F15">
            <w:pPr>
              <w:ind w:left="129" w:right="82" w:firstLine="567"/>
              <w:jc w:val="both"/>
            </w:pPr>
            <w:r>
              <w:t>Atbilstoši Ministru kabineta 2019.gada 26.novembra noteikumu Nr.557 “Noteikumi par valsts īpašumu privatizāciju veicošās institūcijas pārvaldes uzdevuma deleģēšanu” 2.punktam Possessor deleģēts valsts pārvaldes uzdevums – valsts vārdā organizēt un veikt valsts īpašumu privatizāciju veicošās institūcijas pienākumus.</w:t>
            </w:r>
          </w:p>
          <w:p w14:paraId="3BC97D58" w14:textId="2A16197E" w:rsidR="00627F15" w:rsidRDefault="00627F15" w:rsidP="00627F15">
            <w:pPr>
              <w:ind w:left="129" w:right="82" w:firstLine="567"/>
              <w:jc w:val="both"/>
            </w:pPr>
            <w:r>
              <w:t xml:space="preserve">Ņemot vērā, ka </w:t>
            </w:r>
            <w:r w:rsidR="00C801DE">
              <w:t xml:space="preserve">Neapbūvēto zemesgabalu </w:t>
            </w:r>
            <w:r>
              <w:t xml:space="preserve">turpmāka pārvaldīšana nav saistīta ar Possessor deleģēto valsts pārvaldes uzdevumu, </w:t>
            </w:r>
            <w:r w:rsidR="00DE1D26">
              <w:t xml:space="preserve">nav tiesiska pamata tos paturēt Possessor </w:t>
            </w:r>
            <w:r>
              <w:t>valdījum</w:t>
            </w:r>
            <w:r w:rsidR="00DE1D26">
              <w:t>ā</w:t>
            </w:r>
            <w:r>
              <w:t>.</w:t>
            </w:r>
          </w:p>
          <w:p w14:paraId="476D559F" w14:textId="7361C270" w:rsidR="00627F15" w:rsidRDefault="00DE1D26" w:rsidP="00627F15">
            <w:pPr>
              <w:ind w:left="129" w:right="82" w:firstLine="567"/>
              <w:jc w:val="both"/>
            </w:pPr>
            <w:r>
              <w:t>Ņemot vērā l</w:t>
            </w:r>
            <w:r w:rsidR="00627F15">
              <w:t>ikuma “Par valsts un pašvaldību zemes īpašuma tiesībām un to nostiprināšanu zemesgrāmatās” 8.panta ceturtajā daļā noteikt</w:t>
            </w:r>
            <w:r>
              <w:t xml:space="preserve">o, </w:t>
            </w:r>
            <w:r w:rsidR="00627F15">
              <w:t>Possessor 2019.gada 7.oktobra vēstulē Nr.1.17/7497 lūdza Zemkopības ministriju izvērtēt jautājumu par vairāku Possessor valdījumā esošu zemesgabalu, kuros ir meža zeme, tajā skaitā Neapbūvēto zemesgabalu, pārņemšanu Zemkopības ministrijas valdījumā un ierakstīšanu zemesgrāmatā uz Latvijas valsts vārda Zemkopības ministrijas personā.</w:t>
            </w:r>
          </w:p>
          <w:p w14:paraId="487A80E4" w14:textId="56E147C7" w:rsidR="00627F15" w:rsidRDefault="00627F15" w:rsidP="00627F15">
            <w:pPr>
              <w:ind w:left="129" w:right="82" w:firstLine="567"/>
              <w:jc w:val="both"/>
            </w:pPr>
            <w:r>
              <w:t>Savā 2019.gada 17.decembra atbildes vēstulē Nr.3.4-11e/2678/2019 Zemkopības ministrija norādīja, ka Neapbūvēto zemesgabalu pārņemšana valsts meža īpašuma pārvaldīšanas un apsaimniekošanas funkciju nodrošināšanai ir nelietderīga un neefektīva gan no ilgtspējīgas meža apsaimniekošanas, gan no finanšu līdzekļu izlietošanas viedokļa.</w:t>
            </w:r>
          </w:p>
          <w:p w14:paraId="1B8B7CE7" w14:textId="14C90FBF" w:rsidR="00DE1D26" w:rsidRDefault="00C25CC6" w:rsidP="00C25CC6">
            <w:pPr>
              <w:ind w:left="129" w:right="82" w:firstLine="567"/>
              <w:jc w:val="both"/>
            </w:pPr>
            <w:r>
              <w:t xml:space="preserve">Meža likuma 1.panta pirmās daļas 29.punkts nosaka, ka </w:t>
            </w:r>
            <w:r w:rsidRPr="00C25CC6">
              <w:t xml:space="preserve">meža zeme </w:t>
            </w:r>
            <w:r>
              <w:t>ir</w:t>
            </w:r>
            <w:r w:rsidRPr="00C25CC6">
              <w:t xml:space="preserve"> zeme, uz kuras ir mežs</w:t>
            </w:r>
            <w:r>
              <w:t>, bet</w:t>
            </w:r>
            <w:r w:rsidRPr="00C25CC6">
              <w:t xml:space="preserve"> </w:t>
            </w:r>
            <w:r w:rsidR="00DE1D26">
              <w:t>3.</w:t>
            </w:r>
            <w:r w:rsidR="00DE1D26" w:rsidRPr="00C25CC6">
              <w:rPr>
                <w:vertAlign w:val="superscript"/>
              </w:rPr>
              <w:t>1</w:t>
            </w:r>
            <w:r w:rsidR="00DE1D26">
              <w:t xml:space="preserve"> pant</w:t>
            </w:r>
            <w:r>
              <w:t>a 2.punkts nosaka, ka par</w:t>
            </w:r>
            <w:r w:rsidR="00DE1D26">
              <w:t xml:space="preserve"> mežu neuzskata</w:t>
            </w:r>
            <w:r>
              <w:t xml:space="preserve"> </w:t>
            </w:r>
            <w:r w:rsidR="00DE1D26">
              <w:t xml:space="preserve">atsevišķi no meža </w:t>
            </w:r>
            <w:bookmarkStart w:id="0" w:name="_GoBack"/>
            <w:bookmarkEnd w:id="0"/>
            <w:r w:rsidR="00DE1D26">
              <w:t xml:space="preserve">esošu platību, kas atbilst meža definīcijai </w:t>
            </w:r>
            <w:r>
              <w:t>Meža</w:t>
            </w:r>
            <w:r w:rsidR="00DE1D26">
              <w:t xml:space="preserve"> likuma izpratnē un </w:t>
            </w:r>
            <w:r w:rsidR="00DE1D26" w:rsidRPr="00C25CC6">
              <w:rPr>
                <w:u w:val="single"/>
              </w:rPr>
              <w:t>ir mazāka par 0,5 hektāriem</w:t>
            </w:r>
            <w:r w:rsidR="00DE1D26">
              <w:t>.</w:t>
            </w:r>
            <w:r>
              <w:t xml:space="preserve"> Pēc </w:t>
            </w:r>
            <w:r w:rsidRPr="00C25CC6">
              <w:t xml:space="preserve">NĪVKIS datiem uz </w:t>
            </w:r>
            <w:r>
              <w:t xml:space="preserve"> </w:t>
            </w:r>
            <w:r>
              <w:t>Neapbūvēt</w:t>
            </w:r>
            <w:r>
              <w:t>ajiem</w:t>
            </w:r>
            <w:r>
              <w:t xml:space="preserve"> zemesgabal</w:t>
            </w:r>
            <w:r>
              <w:t xml:space="preserve">iem reģistrēts </w:t>
            </w:r>
            <w:r w:rsidRPr="00C25CC6">
              <w:t>mežs</w:t>
            </w:r>
            <w:r>
              <w:t xml:space="preserve"> attiecīgi</w:t>
            </w:r>
            <w:r w:rsidRPr="00C25CC6">
              <w:t xml:space="preserve"> 0,31 ha </w:t>
            </w:r>
            <w:r>
              <w:t xml:space="preserve">un </w:t>
            </w:r>
            <w:r w:rsidRPr="00C25CC6">
              <w:t>0,2851 ha platībā</w:t>
            </w:r>
            <w:r>
              <w:t xml:space="preserve">, t.i., Neapbūvētie zemesgabali nesatur meža zemi Meža likuma izpratnē un tādēļ tiem nav </w:t>
            </w:r>
            <w:r w:rsidR="00007F86">
              <w:t xml:space="preserve">tiešā veidā </w:t>
            </w:r>
            <w:r>
              <w:t xml:space="preserve">piemērojama </w:t>
            </w:r>
            <w:r w:rsidRPr="00C25CC6">
              <w:t>likuma “Par valsts un pašvaldību zemes īpašuma tiesībām un to nostiprināšanu zemesgrāmatās” 8.panta ceturtā daļ</w:t>
            </w:r>
            <w:r>
              <w:t>a.</w:t>
            </w:r>
          </w:p>
          <w:p w14:paraId="1EAF7349" w14:textId="77777777" w:rsidR="00627F15" w:rsidRDefault="00627F15" w:rsidP="00627F15">
            <w:pPr>
              <w:ind w:left="129" w:right="82" w:firstLine="567"/>
              <w:jc w:val="both"/>
            </w:pPr>
            <w:r>
              <w:t xml:space="preserve">Saskaņā ar Ministru kabineta 2006.gada 9.maija rīkojumu Nr.319 “Par Valsts nekustamā īpašuma vienotas pārvaldīšanas un apsaimniekošanas koncepciju” atbalstītās Valsts nekustamā īpašuma vienotas pārvaldīšanas un apsaimniekošanas koncepcijas 8.1.apakšpunktu paredzēts, ka ministrijām </w:t>
            </w:r>
            <w:r>
              <w:lastRenderedPageBreak/>
              <w:t>un valsts institūcijām jārisina to valdījumā esošo nekustamo īpašumu struktūras optimizēšana, nododot Finanšu ministrijas valdījumā VAS “Valsts nekustamie īpašumi” pārvaldīšanā ar tiešo funkciju veikšanu nesaistītus un valsts īpašumā saglabājamus nekustamos īpašumus.</w:t>
            </w:r>
          </w:p>
          <w:p w14:paraId="70E9062E" w14:textId="61FF7E55" w:rsidR="00EF47E3" w:rsidRPr="001A1398" w:rsidRDefault="00627F15" w:rsidP="00627F15">
            <w:pPr>
              <w:ind w:left="129" w:right="82" w:firstLine="567"/>
              <w:jc w:val="both"/>
            </w:pPr>
            <w:r>
              <w:t>Likuma “Par valsts un pašvaldību zemes īpašuma tiesībām un to nostiprināšanu zemesgrāmatās” 8.panta sestajā daļā noteikts, ka valstij piederošā vai piekrītošā zeme, kas nav minēta šajā pantā, zemesgrāmatā ierakstāma uz valsts vārda Finanšu ministrijas vai citas ministrijas personā, ja to noteicis Ministru kabinets.</w:t>
            </w:r>
          </w:p>
        </w:tc>
      </w:tr>
      <w:tr w:rsidR="00065FEA" w:rsidRPr="001A1398" w14:paraId="253EAB6D" w14:textId="77777777" w:rsidTr="00BD57E4">
        <w:trPr>
          <w:trHeight w:val="681"/>
          <w:tblCellSpacing w:w="20" w:type="dxa"/>
        </w:trPr>
        <w:tc>
          <w:tcPr>
            <w:tcW w:w="550" w:type="dxa"/>
          </w:tcPr>
          <w:p w14:paraId="0E693AFC" w14:textId="77777777" w:rsidR="00065FEA" w:rsidRPr="001A1398" w:rsidRDefault="00065FEA" w:rsidP="00065FEA">
            <w:pPr>
              <w:pStyle w:val="naiskr"/>
              <w:spacing w:before="0" w:after="0"/>
            </w:pPr>
            <w:r w:rsidRPr="001A1398">
              <w:lastRenderedPageBreak/>
              <w:t>3.</w:t>
            </w:r>
          </w:p>
        </w:tc>
        <w:tc>
          <w:tcPr>
            <w:tcW w:w="3566" w:type="dxa"/>
          </w:tcPr>
          <w:p w14:paraId="7608887F" w14:textId="77777777" w:rsidR="00065FEA" w:rsidRPr="001A1398" w:rsidRDefault="00065FEA" w:rsidP="00262D5F">
            <w:pPr>
              <w:pStyle w:val="naiskr"/>
              <w:spacing w:before="0" w:after="0"/>
              <w:ind w:left="154"/>
            </w:pPr>
            <w:r w:rsidRPr="001A1398">
              <w:t>Projekta izstrādē iesaistītās institūcijas</w:t>
            </w:r>
          </w:p>
        </w:tc>
        <w:tc>
          <w:tcPr>
            <w:tcW w:w="5609" w:type="dxa"/>
          </w:tcPr>
          <w:p w14:paraId="40695DC2" w14:textId="1F863358" w:rsidR="00065FEA" w:rsidRPr="001A1398" w:rsidRDefault="00914426" w:rsidP="00BD57E4">
            <w:pPr>
              <w:pStyle w:val="FootnoteText"/>
              <w:rPr>
                <w:sz w:val="24"/>
                <w:szCs w:val="24"/>
              </w:rPr>
            </w:pPr>
            <w:r w:rsidRPr="001A1398">
              <w:rPr>
                <w:sz w:val="24"/>
                <w:szCs w:val="24"/>
              </w:rPr>
              <w:t>Ekonomikas ministrija</w:t>
            </w:r>
            <w:r w:rsidR="00007F86">
              <w:rPr>
                <w:sz w:val="24"/>
                <w:szCs w:val="24"/>
              </w:rPr>
              <w:t xml:space="preserve"> </w:t>
            </w:r>
            <w:r w:rsidR="001A5269" w:rsidRPr="001A1398">
              <w:rPr>
                <w:sz w:val="24"/>
                <w:szCs w:val="24"/>
              </w:rPr>
              <w:t xml:space="preserve">un </w:t>
            </w:r>
            <w:r w:rsidR="00990529" w:rsidRPr="001A1398">
              <w:rPr>
                <w:sz w:val="24"/>
                <w:szCs w:val="24"/>
              </w:rPr>
              <w:t>P</w:t>
            </w:r>
            <w:r w:rsidR="00464135" w:rsidRPr="001A1398">
              <w:rPr>
                <w:sz w:val="24"/>
                <w:szCs w:val="24"/>
              </w:rPr>
              <w:t>ossessor</w:t>
            </w:r>
          </w:p>
        </w:tc>
      </w:tr>
      <w:tr w:rsidR="00065FEA" w:rsidRPr="001A1398" w14:paraId="4D2B373C" w14:textId="77777777" w:rsidTr="00BD57E4">
        <w:trPr>
          <w:tblCellSpacing w:w="20" w:type="dxa"/>
        </w:trPr>
        <w:tc>
          <w:tcPr>
            <w:tcW w:w="550" w:type="dxa"/>
          </w:tcPr>
          <w:p w14:paraId="7043472A" w14:textId="77777777" w:rsidR="00065FEA" w:rsidRPr="001A1398" w:rsidRDefault="00065FEA" w:rsidP="00065FEA">
            <w:pPr>
              <w:pStyle w:val="naiskr"/>
              <w:spacing w:before="0" w:after="0"/>
            </w:pPr>
            <w:r w:rsidRPr="001A1398">
              <w:t>4.</w:t>
            </w:r>
          </w:p>
        </w:tc>
        <w:tc>
          <w:tcPr>
            <w:tcW w:w="3566" w:type="dxa"/>
          </w:tcPr>
          <w:p w14:paraId="600E1CE7" w14:textId="77777777" w:rsidR="00065FEA" w:rsidRPr="001A1398" w:rsidRDefault="00065FEA" w:rsidP="00262D5F">
            <w:pPr>
              <w:pStyle w:val="naiskr"/>
              <w:spacing w:before="0" w:after="0"/>
              <w:ind w:left="154"/>
            </w:pPr>
            <w:r w:rsidRPr="001A1398">
              <w:t>Cita informācija</w:t>
            </w:r>
          </w:p>
        </w:tc>
        <w:tc>
          <w:tcPr>
            <w:tcW w:w="5609" w:type="dxa"/>
          </w:tcPr>
          <w:p w14:paraId="432DBFFD" w14:textId="6E96C0E2" w:rsidR="00065FEA" w:rsidRPr="001A1398" w:rsidRDefault="00914426" w:rsidP="00BD57E4">
            <w:pPr>
              <w:pStyle w:val="naiskr"/>
              <w:spacing w:before="0" w:after="0"/>
              <w:jc w:val="both"/>
            </w:pPr>
            <w:r w:rsidRPr="001A1398">
              <w:t>Nav</w:t>
            </w:r>
          </w:p>
        </w:tc>
      </w:tr>
    </w:tbl>
    <w:p w14:paraId="0DF2C8F9" w14:textId="77777777" w:rsidR="008B0540" w:rsidRPr="001A1398" w:rsidRDefault="008B0540" w:rsidP="008B0540">
      <w:pPr>
        <w:pStyle w:val="naisf"/>
        <w:spacing w:before="0" w:after="0"/>
        <w:ind w:firstLine="0"/>
      </w:pPr>
    </w:p>
    <w:tbl>
      <w:tblPr>
        <w:tblpPr w:leftFromText="180" w:rightFromText="180" w:vertAnchor="text" w:horzAnchor="margin" w:tblpXSpec="center" w:tblpY="149"/>
        <w:tblW w:w="97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13"/>
        <w:gridCol w:w="3552"/>
        <w:gridCol w:w="5603"/>
      </w:tblGrid>
      <w:tr w:rsidR="008B0540" w:rsidRPr="001A1398" w14:paraId="541FE9F5" w14:textId="77777777" w:rsidTr="00BD57E4">
        <w:trPr>
          <w:tblCellSpacing w:w="20" w:type="dxa"/>
        </w:trPr>
        <w:tc>
          <w:tcPr>
            <w:tcW w:w="9768" w:type="dxa"/>
            <w:gridSpan w:val="3"/>
            <w:vAlign w:val="center"/>
          </w:tcPr>
          <w:p w14:paraId="3614B992" w14:textId="77777777" w:rsidR="008B0540" w:rsidRPr="001A1398" w:rsidRDefault="008B0540" w:rsidP="009E23DC">
            <w:pPr>
              <w:pStyle w:val="naisnod"/>
              <w:spacing w:before="0" w:after="0"/>
            </w:pPr>
            <w:r w:rsidRPr="001A1398">
              <w:t>II. Tiesību akta projekta ietekme uz sabiedrību, tautsaimniecības attīstību un administratīvo slogu</w:t>
            </w:r>
          </w:p>
        </w:tc>
      </w:tr>
      <w:tr w:rsidR="008B0540" w:rsidRPr="001A1398" w14:paraId="20E8363E" w14:textId="77777777" w:rsidTr="00BD57E4">
        <w:trPr>
          <w:trHeight w:val="467"/>
          <w:tblCellSpacing w:w="20" w:type="dxa"/>
        </w:trPr>
        <w:tc>
          <w:tcPr>
            <w:tcW w:w="562" w:type="dxa"/>
          </w:tcPr>
          <w:p w14:paraId="675F46A0" w14:textId="77777777" w:rsidR="008B0540" w:rsidRPr="001A1398" w:rsidRDefault="008B0540" w:rsidP="009E23DC">
            <w:pPr>
              <w:pStyle w:val="naiskr"/>
              <w:spacing w:before="0" w:after="0"/>
            </w:pPr>
            <w:r w:rsidRPr="001A1398">
              <w:t>1.</w:t>
            </w:r>
          </w:p>
        </w:tc>
        <w:tc>
          <w:tcPr>
            <w:tcW w:w="3559" w:type="dxa"/>
          </w:tcPr>
          <w:p w14:paraId="4D25542C" w14:textId="77777777" w:rsidR="008B0540" w:rsidRPr="001A1398" w:rsidRDefault="008B0540" w:rsidP="00262D5F">
            <w:pPr>
              <w:pStyle w:val="naiskr"/>
              <w:spacing w:before="0" w:after="0"/>
              <w:ind w:left="154"/>
            </w:pPr>
            <w:r w:rsidRPr="001A1398">
              <w:t xml:space="preserve">Sabiedrības </w:t>
            </w:r>
            <w:proofErr w:type="spellStart"/>
            <w:r w:rsidRPr="001A1398">
              <w:t>mērķgrupas</w:t>
            </w:r>
            <w:proofErr w:type="spellEnd"/>
            <w:r w:rsidRPr="001A1398">
              <w:t>, kuras tiesiskais regulējums ietekmē vai varētu ietekmēt</w:t>
            </w:r>
          </w:p>
        </w:tc>
        <w:tc>
          <w:tcPr>
            <w:tcW w:w="5647" w:type="dxa"/>
          </w:tcPr>
          <w:p w14:paraId="2C1AF2FA" w14:textId="2C62F22C" w:rsidR="008B0540" w:rsidRPr="001A1398" w:rsidRDefault="001970D4" w:rsidP="00BD57E4">
            <w:pPr>
              <w:pStyle w:val="naiskr"/>
              <w:spacing w:before="0" w:after="0"/>
              <w:ind w:left="135" w:right="120"/>
              <w:jc w:val="both"/>
            </w:pPr>
            <w:r>
              <w:t xml:space="preserve">Tiesiskais regulējums neietekmē un nemaina sabiedrības </w:t>
            </w:r>
            <w:proofErr w:type="spellStart"/>
            <w:r>
              <w:t>mērķgrupu</w:t>
            </w:r>
            <w:proofErr w:type="spellEnd"/>
            <w:r>
              <w:t xml:space="preserve"> tiesības un pienākumus</w:t>
            </w:r>
            <w:r w:rsidR="00BD57E4">
              <w:t>.</w:t>
            </w:r>
          </w:p>
        </w:tc>
      </w:tr>
      <w:tr w:rsidR="008B0540" w:rsidRPr="001A1398" w14:paraId="68148EE6" w14:textId="77777777" w:rsidTr="00BD57E4">
        <w:trPr>
          <w:trHeight w:val="523"/>
          <w:tblCellSpacing w:w="20" w:type="dxa"/>
        </w:trPr>
        <w:tc>
          <w:tcPr>
            <w:tcW w:w="562" w:type="dxa"/>
          </w:tcPr>
          <w:p w14:paraId="07759EB3" w14:textId="77777777" w:rsidR="008B0540" w:rsidRPr="001A1398" w:rsidRDefault="008B0540" w:rsidP="009E23DC">
            <w:pPr>
              <w:pStyle w:val="naiskr"/>
              <w:spacing w:before="0" w:after="0"/>
            </w:pPr>
            <w:r w:rsidRPr="001A1398">
              <w:t>2.</w:t>
            </w:r>
          </w:p>
        </w:tc>
        <w:tc>
          <w:tcPr>
            <w:tcW w:w="3559" w:type="dxa"/>
          </w:tcPr>
          <w:p w14:paraId="4655F904" w14:textId="77777777" w:rsidR="008B0540" w:rsidRPr="001A1398" w:rsidRDefault="008B0540" w:rsidP="00262D5F">
            <w:pPr>
              <w:pStyle w:val="naiskr"/>
              <w:spacing w:before="0" w:after="0"/>
              <w:ind w:left="154"/>
            </w:pPr>
            <w:r w:rsidRPr="001A1398">
              <w:t>Tiesiskā regulējuma ietekme uz tautsaimniecību un administratīvo slogu</w:t>
            </w:r>
          </w:p>
        </w:tc>
        <w:tc>
          <w:tcPr>
            <w:tcW w:w="5647" w:type="dxa"/>
          </w:tcPr>
          <w:p w14:paraId="6B3EECEF" w14:textId="57CB69FE" w:rsidR="008B0540" w:rsidRPr="001A1398" w:rsidRDefault="00BD57E4" w:rsidP="00BD57E4">
            <w:pPr>
              <w:pStyle w:val="naiskr"/>
              <w:spacing w:before="0" w:after="0"/>
              <w:ind w:right="120"/>
              <w:jc w:val="both"/>
            </w:pPr>
            <w:r w:rsidRPr="00BD57E4">
              <w:t>Projekts šo jomu neskar.</w:t>
            </w:r>
          </w:p>
        </w:tc>
      </w:tr>
      <w:tr w:rsidR="008B0540" w:rsidRPr="001A1398" w14:paraId="4FF40A61" w14:textId="77777777" w:rsidTr="00BD57E4">
        <w:trPr>
          <w:trHeight w:val="517"/>
          <w:tblCellSpacing w:w="20" w:type="dxa"/>
        </w:trPr>
        <w:tc>
          <w:tcPr>
            <w:tcW w:w="562" w:type="dxa"/>
          </w:tcPr>
          <w:p w14:paraId="77BAF3FB" w14:textId="77777777" w:rsidR="008B0540" w:rsidRPr="001A1398" w:rsidRDefault="008B0540" w:rsidP="009E23DC">
            <w:pPr>
              <w:pStyle w:val="naiskr"/>
              <w:spacing w:before="0" w:after="0"/>
            </w:pPr>
            <w:r w:rsidRPr="001A1398">
              <w:t>3.</w:t>
            </w:r>
          </w:p>
        </w:tc>
        <w:tc>
          <w:tcPr>
            <w:tcW w:w="3559" w:type="dxa"/>
          </w:tcPr>
          <w:p w14:paraId="5A2EC9A3" w14:textId="77777777" w:rsidR="008B0540" w:rsidRPr="001A1398" w:rsidRDefault="008B0540" w:rsidP="00262D5F">
            <w:pPr>
              <w:pStyle w:val="naiskr"/>
              <w:spacing w:before="0" w:after="0"/>
              <w:ind w:left="154"/>
            </w:pPr>
            <w:r w:rsidRPr="001A1398">
              <w:t>Administratīvo izmaksu monetārs novērtējums</w:t>
            </w:r>
          </w:p>
        </w:tc>
        <w:tc>
          <w:tcPr>
            <w:tcW w:w="5647" w:type="dxa"/>
          </w:tcPr>
          <w:p w14:paraId="4FFA49F5" w14:textId="53994007" w:rsidR="008B0540" w:rsidRPr="001A1398" w:rsidRDefault="00EC075C" w:rsidP="00BD57E4">
            <w:pPr>
              <w:pStyle w:val="naiskr"/>
              <w:spacing w:before="0" w:after="0"/>
              <w:ind w:right="120"/>
              <w:jc w:val="both"/>
            </w:pPr>
            <w:r>
              <w:t>Projekts šo jomu neskar</w:t>
            </w:r>
          </w:p>
        </w:tc>
      </w:tr>
      <w:tr w:rsidR="00DA3077" w:rsidRPr="001A1398" w14:paraId="46085133" w14:textId="77777777" w:rsidTr="00BD57E4">
        <w:trPr>
          <w:tblCellSpacing w:w="20" w:type="dxa"/>
        </w:trPr>
        <w:tc>
          <w:tcPr>
            <w:tcW w:w="562" w:type="dxa"/>
          </w:tcPr>
          <w:p w14:paraId="6C8CE78E" w14:textId="481FD9C2" w:rsidR="00DA3077" w:rsidRPr="001A1398" w:rsidRDefault="00DA3077" w:rsidP="00DA3077">
            <w:pPr>
              <w:pStyle w:val="naiskr"/>
              <w:spacing w:before="0" w:after="0"/>
            </w:pPr>
            <w:r w:rsidRPr="001A1398">
              <w:t>4.</w:t>
            </w:r>
          </w:p>
        </w:tc>
        <w:tc>
          <w:tcPr>
            <w:tcW w:w="3559" w:type="dxa"/>
          </w:tcPr>
          <w:p w14:paraId="749C2958" w14:textId="7CC0D1B8" w:rsidR="00DA3077" w:rsidRPr="001A1398" w:rsidRDefault="00DA3077" w:rsidP="00262D5F">
            <w:pPr>
              <w:pStyle w:val="naiskr"/>
              <w:spacing w:before="0" w:after="0"/>
              <w:ind w:left="154"/>
            </w:pPr>
            <w:r w:rsidRPr="001A1398">
              <w:t>Atbilstības izmaksu monetārs novērtējums</w:t>
            </w:r>
          </w:p>
        </w:tc>
        <w:tc>
          <w:tcPr>
            <w:tcW w:w="5647" w:type="dxa"/>
          </w:tcPr>
          <w:p w14:paraId="25EB116D" w14:textId="1DE83C33" w:rsidR="00DA3077" w:rsidRPr="001A1398" w:rsidRDefault="00BD57E4" w:rsidP="00BD57E4">
            <w:pPr>
              <w:pStyle w:val="naiskr"/>
              <w:spacing w:before="0" w:after="0"/>
              <w:ind w:right="120"/>
            </w:pPr>
            <w:r w:rsidRPr="00BD57E4">
              <w:t>Projekts šo jomu neskar.</w:t>
            </w:r>
          </w:p>
        </w:tc>
      </w:tr>
      <w:tr w:rsidR="00DA3077" w:rsidRPr="001A1398" w14:paraId="0C4354AA" w14:textId="77777777" w:rsidTr="00BD57E4">
        <w:trPr>
          <w:tblCellSpacing w:w="20" w:type="dxa"/>
        </w:trPr>
        <w:tc>
          <w:tcPr>
            <w:tcW w:w="562" w:type="dxa"/>
          </w:tcPr>
          <w:p w14:paraId="603F04ED" w14:textId="2764BFF7" w:rsidR="00DA3077" w:rsidRPr="001A1398" w:rsidRDefault="00DA3077" w:rsidP="00DA3077">
            <w:pPr>
              <w:pStyle w:val="naiskr"/>
              <w:spacing w:before="0" w:after="0"/>
            </w:pPr>
            <w:r w:rsidRPr="001A1398">
              <w:t>5.</w:t>
            </w:r>
          </w:p>
        </w:tc>
        <w:tc>
          <w:tcPr>
            <w:tcW w:w="3559" w:type="dxa"/>
          </w:tcPr>
          <w:p w14:paraId="6CACE232" w14:textId="77777777" w:rsidR="00DA3077" w:rsidRPr="001A1398" w:rsidRDefault="00DA3077" w:rsidP="00262D5F">
            <w:pPr>
              <w:pStyle w:val="naiskr"/>
              <w:spacing w:before="0" w:after="0"/>
              <w:ind w:left="154"/>
            </w:pPr>
            <w:r w:rsidRPr="001A1398">
              <w:t>Cita informācija</w:t>
            </w:r>
          </w:p>
        </w:tc>
        <w:tc>
          <w:tcPr>
            <w:tcW w:w="5647" w:type="dxa"/>
          </w:tcPr>
          <w:p w14:paraId="3F6E79CC" w14:textId="715A32FC" w:rsidR="00DA3077" w:rsidRPr="001A1398" w:rsidRDefault="00DA3077" w:rsidP="00BD57E4">
            <w:pPr>
              <w:pStyle w:val="naiskr"/>
              <w:spacing w:before="0" w:after="0"/>
              <w:ind w:right="120"/>
            </w:pPr>
            <w:r w:rsidRPr="001A1398">
              <w:t>Nav</w:t>
            </w:r>
            <w:r w:rsidR="00BD57E4">
              <w:t>.</w:t>
            </w:r>
          </w:p>
        </w:tc>
      </w:tr>
    </w:tbl>
    <w:p w14:paraId="0E13B129" w14:textId="77777777" w:rsidR="008B0540" w:rsidRPr="001A1398" w:rsidRDefault="008B0540" w:rsidP="00816D5C">
      <w:pPr>
        <w:ind w:firstLine="720"/>
        <w:rPr>
          <w:b/>
        </w:rPr>
      </w:pPr>
    </w:p>
    <w:tbl>
      <w:tblPr>
        <w:tblW w:w="9924"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924"/>
      </w:tblGrid>
      <w:tr w:rsidR="004C1514" w:rsidRPr="001A1398" w14:paraId="66A19717" w14:textId="77777777" w:rsidTr="00BD57E4">
        <w:trPr>
          <w:tblCellSpacing w:w="20" w:type="dxa"/>
        </w:trPr>
        <w:tc>
          <w:tcPr>
            <w:tcW w:w="9924" w:type="dxa"/>
          </w:tcPr>
          <w:p w14:paraId="24803C9A" w14:textId="77777777" w:rsidR="004C1514" w:rsidRPr="001A1398" w:rsidRDefault="004C1514" w:rsidP="00B212C9">
            <w:pPr>
              <w:ind w:firstLine="601"/>
              <w:jc w:val="center"/>
              <w:rPr>
                <w:b/>
                <w:bCs/>
              </w:rPr>
            </w:pPr>
            <w:r w:rsidRPr="001A1398">
              <w:rPr>
                <w:b/>
                <w:bCs/>
              </w:rPr>
              <w:t>III. Tiesību akta projekta ietekme uz valsts budžetu un pašvaldību budžetiem</w:t>
            </w:r>
          </w:p>
        </w:tc>
      </w:tr>
      <w:tr w:rsidR="0063024A" w:rsidRPr="001A1398" w14:paraId="3570F0F0" w14:textId="77777777" w:rsidTr="00BD57E4">
        <w:trPr>
          <w:tblCellSpacing w:w="20" w:type="dxa"/>
        </w:trPr>
        <w:tc>
          <w:tcPr>
            <w:tcW w:w="9924" w:type="dxa"/>
          </w:tcPr>
          <w:p w14:paraId="7CA3DD62" w14:textId="0D2E7FF3" w:rsidR="0063024A" w:rsidRPr="001A1398" w:rsidRDefault="00BD57E4" w:rsidP="00B212C9">
            <w:pPr>
              <w:ind w:firstLine="601"/>
              <w:jc w:val="center"/>
              <w:rPr>
                <w:b/>
                <w:bCs/>
              </w:rPr>
            </w:pPr>
            <w:r w:rsidRPr="00BD57E4">
              <w:rPr>
                <w:rFonts w:eastAsia="Calibri"/>
              </w:rPr>
              <w:t>Projekts šo jomu neskar</w:t>
            </w:r>
          </w:p>
        </w:tc>
      </w:tr>
    </w:tbl>
    <w:p w14:paraId="4620D6A5" w14:textId="77777777" w:rsidR="004C1514" w:rsidRPr="001A1398" w:rsidRDefault="004C1514" w:rsidP="00816D5C">
      <w:pPr>
        <w:ind w:firstLine="720"/>
        <w:rPr>
          <w:b/>
        </w:rPr>
      </w:pPr>
    </w:p>
    <w:tbl>
      <w:tblPr>
        <w:tblW w:w="10037"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37"/>
      </w:tblGrid>
      <w:tr w:rsidR="00504747" w:rsidRPr="001A1398" w14:paraId="042F8E69" w14:textId="77777777" w:rsidTr="00BD57E4">
        <w:trPr>
          <w:tblCellSpacing w:w="20" w:type="dxa"/>
        </w:trPr>
        <w:tc>
          <w:tcPr>
            <w:tcW w:w="10037" w:type="dxa"/>
            <w:hideMark/>
          </w:tcPr>
          <w:p w14:paraId="74D756F3" w14:textId="77777777" w:rsidR="00504747" w:rsidRPr="001A1398" w:rsidRDefault="00504747">
            <w:pPr>
              <w:ind w:firstLine="601"/>
              <w:jc w:val="center"/>
            </w:pPr>
            <w:r w:rsidRPr="001A1398">
              <w:rPr>
                <w:b/>
                <w:bCs/>
              </w:rPr>
              <w:t xml:space="preserve">IV. </w:t>
            </w:r>
            <w:r w:rsidRPr="001A1398">
              <w:rPr>
                <w:b/>
                <w:bCs/>
                <w:shd w:val="clear" w:color="auto" w:fill="FFFFFF"/>
              </w:rPr>
              <w:t>Tiesību akta projekta ietekme uz spēkā esošo tiesību normu sistēmu</w:t>
            </w:r>
          </w:p>
        </w:tc>
      </w:tr>
      <w:tr w:rsidR="00504747" w:rsidRPr="001A1398" w14:paraId="01B2925F" w14:textId="77777777" w:rsidTr="00BD57E4">
        <w:trPr>
          <w:tblCellSpacing w:w="20" w:type="dxa"/>
        </w:trPr>
        <w:tc>
          <w:tcPr>
            <w:tcW w:w="10037" w:type="dxa"/>
            <w:hideMark/>
          </w:tcPr>
          <w:p w14:paraId="2F76F570" w14:textId="0091A991" w:rsidR="00504747" w:rsidRPr="001A1398" w:rsidRDefault="00914426">
            <w:pPr>
              <w:spacing w:before="75" w:after="75"/>
              <w:jc w:val="center"/>
            </w:pPr>
            <w:r w:rsidRPr="001A1398">
              <w:rPr>
                <w:shd w:val="clear" w:color="auto" w:fill="FFFFFF"/>
              </w:rPr>
              <w:t>Projekts šo jomu neskar</w:t>
            </w:r>
          </w:p>
        </w:tc>
      </w:tr>
    </w:tbl>
    <w:p w14:paraId="3AA60155" w14:textId="77777777" w:rsidR="00504747" w:rsidRPr="001A1398" w:rsidRDefault="00504747" w:rsidP="00816D5C">
      <w:pPr>
        <w:ind w:firstLine="720"/>
        <w:rPr>
          <w:b/>
        </w:rPr>
      </w:pPr>
    </w:p>
    <w:tbl>
      <w:tblPr>
        <w:tblW w:w="10037"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37"/>
      </w:tblGrid>
      <w:tr w:rsidR="00504747" w:rsidRPr="001A1398" w14:paraId="176D3DCF" w14:textId="77777777" w:rsidTr="00BD57E4">
        <w:trPr>
          <w:tblCellSpacing w:w="20" w:type="dxa"/>
        </w:trPr>
        <w:tc>
          <w:tcPr>
            <w:tcW w:w="10037" w:type="dxa"/>
            <w:hideMark/>
          </w:tcPr>
          <w:p w14:paraId="0D8DE3EA" w14:textId="77777777" w:rsidR="00504747" w:rsidRPr="001A1398" w:rsidRDefault="00504747">
            <w:pPr>
              <w:ind w:firstLine="601"/>
              <w:jc w:val="center"/>
            </w:pPr>
            <w:bookmarkStart w:id="1" w:name="_Hlk51585483"/>
            <w:r w:rsidRPr="001A1398">
              <w:rPr>
                <w:b/>
                <w:bCs/>
              </w:rPr>
              <w:t xml:space="preserve">V. </w:t>
            </w:r>
            <w:r w:rsidRPr="001A1398">
              <w:rPr>
                <w:b/>
                <w:bCs/>
                <w:shd w:val="clear" w:color="auto" w:fill="FFFFFF"/>
              </w:rPr>
              <w:t>Tiesību akta projekta atbilstība Latvijas Republikas starptautiskajām saistībām</w:t>
            </w:r>
          </w:p>
        </w:tc>
      </w:tr>
      <w:bookmarkEnd w:id="1"/>
      <w:tr w:rsidR="00504747" w:rsidRPr="001A1398" w14:paraId="078D9FD9" w14:textId="77777777" w:rsidTr="00BD57E4">
        <w:trPr>
          <w:tblCellSpacing w:w="20" w:type="dxa"/>
        </w:trPr>
        <w:tc>
          <w:tcPr>
            <w:tcW w:w="10037" w:type="dxa"/>
            <w:hideMark/>
          </w:tcPr>
          <w:p w14:paraId="54E8F1B5" w14:textId="258436EC" w:rsidR="00504747" w:rsidRPr="001A1398" w:rsidRDefault="00914426">
            <w:pPr>
              <w:spacing w:before="75" w:after="75"/>
              <w:jc w:val="center"/>
            </w:pPr>
            <w:r w:rsidRPr="001A1398">
              <w:rPr>
                <w:shd w:val="clear" w:color="auto" w:fill="FFFFFF"/>
              </w:rPr>
              <w:t>Projekts šo jomu neskar</w:t>
            </w:r>
          </w:p>
        </w:tc>
      </w:tr>
    </w:tbl>
    <w:p w14:paraId="5F39FB4E" w14:textId="00623C94" w:rsidR="00504747" w:rsidRDefault="00504747" w:rsidP="00816D5C">
      <w:pPr>
        <w:ind w:firstLine="720"/>
        <w:rPr>
          <w:b/>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BD57E4" w:rsidRPr="00BD57E4" w14:paraId="6F528E36" w14:textId="77777777" w:rsidTr="00BD57E4">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165FABE8" w14:textId="77777777" w:rsidR="00BD57E4" w:rsidRPr="00BD57E4" w:rsidRDefault="00BD57E4" w:rsidP="00BD57E4">
            <w:pPr>
              <w:jc w:val="center"/>
              <w:rPr>
                <w:b/>
              </w:rPr>
            </w:pPr>
            <w:r w:rsidRPr="00BD57E4">
              <w:rPr>
                <w:b/>
              </w:rPr>
              <w:t>VI. Sabiedrības līdzdalība un komunikācijas aktivitātes</w:t>
            </w:r>
          </w:p>
        </w:tc>
      </w:tr>
      <w:tr w:rsidR="00BD57E4" w:rsidRPr="00BD57E4" w14:paraId="605CFDA8" w14:textId="77777777" w:rsidTr="00BD57E4">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4D26B0E4" w14:textId="77777777" w:rsidR="00BD57E4" w:rsidRPr="00BD57E4" w:rsidRDefault="00BD57E4" w:rsidP="00BD57E4">
            <w:pPr>
              <w:jc w:val="center"/>
              <w:rPr>
                <w:b/>
              </w:rPr>
            </w:pPr>
            <w:r w:rsidRPr="00BD57E4">
              <w:t>Projekts šo jomu neskar</w:t>
            </w:r>
          </w:p>
        </w:tc>
      </w:tr>
    </w:tbl>
    <w:p w14:paraId="7949A123" w14:textId="77777777" w:rsidR="00504747" w:rsidRPr="001A1398" w:rsidRDefault="00504747" w:rsidP="00816D5C">
      <w:pPr>
        <w:ind w:firstLine="720"/>
        <w:rPr>
          <w:b/>
        </w:rPr>
      </w:pPr>
    </w:p>
    <w:tbl>
      <w:tblPr>
        <w:tblStyle w:val="TableGrid"/>
        <w:tblW w:w="10065"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63"/>
        <w:gridCol w:w="3123"/>
        <w:gridCol w:w="6179"/>
      </w:tblGrid>
      <w:tr w:rsidR="00780C64" w:rsidRPr="001A1398" w14:paraId="091E2FC0" w14:textId="77777777" w:rsidTr="00BD57E4">
        <w:trPr>
          <w:tblCellSpacing w:w="20" w:type="dxa"/>
        </w:trPr>
        <w:tc>
          <w:tcPr>
            <w:tcW w:w="10065" w:type="dxa"/>
            <w:gridSpan w:val="3"/>
            <w:hideMark/>
          </w:tcPr>
          <w:p w14:paraId="7F6CB9BB" w14:textId="7CC7865A" w:rsidR="00780C64" w:rsidRPr="001A1398" w:rsidRDefault="00780C64" w:rsidP="00C35E71">
            <w:pPr>
              <w:ind w:firstLine="601"/>
              <w:jc w:val="center"/>
            </w:pPr>
            <w:r w:rsidRPr="001A1398">
              <w:rPr>
                <w:b/>
                <w:bCs/>
              </w:rPr>
              <w:t>VII. Tiesību akta projekta izpildes nodrošināšana un tās ietekme uz institūcijām</w:t>
            </w:r>
          </w:p>
        </w:tc>
      </w:tr>
      <w:tr w:rsidR="00780C64" w14:paraId="415C95C2" w14:textId="77777777" w:rsidTr="00BD57E4">
        <w:trPr>
          <w:tblCellSpacing w:w="20" w:type="dxa"/>
        </w:trPr>
        <w:tc>
          <w:tcPr>
            <w:tcW w:w="710" w:type="dxa"/>
          </w:tcPr>
          <w:p w14:paraId="13D3D835" w14:textId="6A309B14" w:rsidR="00780C64" w:rsidRDefault="00780C64" w:rsidP="00780C64">
            <w:pPr>
              <w:pStyle w:val="naisf"/>
              <w:tabs>
                <w:tab w:val="left" w:pos="6804"/>
              </w:tabs>
              <w:spacing w:before="0" w:after="0"/>
              <w:ind w:firstLine="0"/>
            </w:pPr>
            <w:r w:rsidRPr="001A1398">
              <w:lastRenderedPageBreak/>
              <w:t>1.</w:t>
            </w:r>
          </w:p>
        </w:tc>
        <w:tc>
          <w:tcPr>
            <w:tcW w:w="3118" w:type="dxa"/>
          </w:tcPr>
          <w:p w14:paraId="411A1AA2" w14:textId="65BA330B" w:rsidR="00780C64" w:rsidRDefault="00780C64" w:rsidP="00780C64">
            <w:pPr>
              <w:pStyle w:val="naisf"/>
              <w:tabs>
                <w:tab w:val="left" w:pos="6804"/>
              </w:tabs>
              <w:spacing w:before="0" w:after="0"/>
              <w:ind w:firstLine="0"/>
            </w:pPr>
            <w:r w:rsidRPr="001A1398">
              <w:t>Projekta izpildē iesaistītās institūcijas</w:t>
            </w:r>
          </w:p>
        </w:tc>
        <w:tc>
          <w:tcPr>
            <w:tcW w:w="6237" w:type="dxa"/>
          </w:tcPr>
          <w:p w14:paraId="217C873B" w14:textId="3345129A" w:rsidR="00780C64" w:rsidRDefault="00780C64" w:rsidP="00780C64">
            <w:pPr>
              <w:pStyle w:val="naisf"/>
              <w:tabs>
                <w:tab w:val="left" w:pos="6804"/>
              </w:tabs>
              <w:spacing w:before="0" w:after="0"/>
              <w:ind w:firstLine="0"/>
            </w:pPr>
            <w:r w:rsidRPr="001A1398">
              <w:t>Finanšu ministrija un Possessor</w:t>
            </w:r>
          </w:p>
        </w:tc>
      </w:tr>
      <w:tr w:rsidR="00780C64" w14:paraId="3999C22F" w14:textId="77777777" w:rsidTr="00BD57E4">
        <w:trPr>
          <w:tblCellSpacing w:w="20" w:type="dxa"/>
        </w:trPr>
        <w:tc>
          <w:tcPr>
            <w:tcW w:w="710" w:type="dxa"/>
          </w:tcPr>
          <w:p w14:paraId="17EA1D94" w14:textId="7BE75D1B" w:rsidR="00780C64" w:rsidRDefault="00780C64" w:rsidP="00780C64">
            <w:pPr>
              <w:pStyle w:val="naisf"/>
              <w:tabs>
                <w:tab w:val="left" w:pos="6804"/>
              </w:tabs>
              <w:spacing w:before="0" w:after="0"/>
              <w:ind w:firstLine="0"/>
            </w:pPr>
            <w:r w:rsidRPr="001A1398">
              <w:t>2.</w:t>
            </w:r>
          </w:p>
        </w:tc>
        <w:tc>
          <w:tcPr>
            <w:tcW w:w="3118" w:type="dxa"/>
          </w:tcPr>
          <w:p w14:paraId="75EBD9BA" w14:textId="77777777" w:rsidR="00780C64" w:rsidRPr="001A1398" w:rsidRDefault="00780C64" w:rsidP="00780C64">
            <w:pPr>
              <w:pStyle w:val="naisf"/>
              <w:tabs>
                <w:tab w:val="left" w:pos="6804"/>
              </w:tabs>
              <w:spacing w:before="0" w:after="0"/>
              <w:ind w:firstLine="0"/>
            </w:pPr>
            <w:r w:rsidRPr="001A1398">
              <w:t>Projekta izpildes ietekme uz pārvaldes funkcijām un institucionālo struktūru.</w:t>
            </w:r>
          </w:p>
          <w:p w14:paraId="0B7D720A" w14:textId="740CBDC3" w:rsidR="00780C64" w:rsidRDefault="00780C64" w:rsidP="00780C64">
            <w:pPr>
              <w:pStyle w:val="naisf"/>
              <w:tabs>
                <w:tab w:val="left" w:pos="6804"/>
              </w:tabs>
              <w:spacing w:before="0" w:after="0"/>
              <w:ind w:firstLine="0"/>
            </w:pPr>
            <w:r w:rsidRPr="001A1398">
              <w:t>Jaunu institūciju izveide, esošu institūciju likvidācija vai reorganizācija, to ietekme uz institūcijas cilvēkresursiem</w:t>
            </w:r>
          </w:p>
        </w:tc>
        <w:tc>
          <w:tcPr>
            <w:tcW w:w="6237" w:type="dxa"/>
          </w:tcPr>
          <w:p w14:paraId="609FD8AA" w14:textId="77777777" w:rsidR="00BD57E4" w:rsidRDefault="00780C64" w:rsidP="00780C64">
            <w:pPr>
              <w:pStyle w:val="naisf"/>
              <w:tabs>
                <w:tab w:val="left" w:pos="6804"/>
              </w:tabs>
              <w:spacing w:before="0" w:after="0"/>
              <w:ind w:firstLine="0"/>
            </w:pPr>
            <w:r w:rsidRPr="001A1398">
              <w:t>Saistībā ar Rīkojuma projekta izpildi nav plānots radīt jaunas valsts pārvaldes institūcijas vai likvidēt esošās valsts pārvaldes institūcijas, vai reorganizēt esošās valsts pārvaldes institūcijas.</w:t>
            </w:r>
            <w:r w:rsidR="00BD57E4">
              <w:t xml:space="preserve"> </w:t>
            </w:r>
          </w:p>
          <w:p w14:paraId="668C90BE" w14:textId="2EBB4055" w:rsidR="00780C64" w:rsidRDefault="00BD57E4" w:rsidP="00780C64">
            <w:pPr>
              <w:pStyle w:val="naisf"/>
              <w:tabs>
                <w:tab w:val="left" w:pos="6804"/>
              </w:tabs>
              <w:spacing w:before="0" w:after="0"/>
              <w:ind w:firstLine="0"/>
            </w:pPr>
            <w:r w:rsidRPr="00BD57E4">
              <w:t>Rīkojuma projekta izpilde neietekmēs iesaistīto institūciju pieejamos cilvēkresursus.</w:t>
            </w:r>
          </w:p>
        </w:tc>
      </w:tr>
      <w:tr w:rsidR="00780C64" w14:paraId="4C08D85D" w14:textId="77777777" w:rsidTr="00BD57E4">
        <w:trPr>
          <w:tblCellSpacing w:w="20" w:type="dxa"/>
        </w:trPr>
        <w:tc>
          <w:tcPr>
            <w:tcW w:w="710" w:type="dxa"/>
          </w:tcPr>
          <w:p w14:paraId="5ABB53E6" w14:textId="48E8558F" w:rsidR="00780C64" w:rsidRDefault="00780C64" w:rsidP="00780C64">
            <w:pPr>
              <w:pStyle w:val="naisf"/>
              <w:tabs>
                <w:tab w:val="left" w:pos="6804"/>
              </w:tabs>
              <w:spacing w:before="0" w:after="0"/>
              <w:ind w:firstLine="0"/>
            </w:pPr>
            <w:r w:rsidRPr="001A1398">
              <w:t>3.</w:t>
            </w:r>
          </w:p>
        </w:tc>
        <w:tc>
          <w:tcPr>
            <w:tcW w:w="3118" w:type="dxa"/>
          </w:tcPr>
          <w:p w14:paraId="5F8E7BB0" w14:textId="14273CB9" w:rsidR="00780C64" w:rsidRDefault="00780C64" w:rsidP="00780C64">
            <w:pPr>
              <w:pStyle w:val="naisf"/>
              <w:tabs>
                <w:tab w:val="left" w:pos="6804"/>
              </w:tabs>
              <w:spacing w:before="0" w:after="0"/>
              <w:ind w:firstLine="0"/>
            </w:pPr>
            <w:r w:rsidRPr="001A1398">
              <w:t>Cita informācija</w:t>
            </w:r>
          </w:p>
        </w:tc>
        <w:tc>
          <w:tcPr>
            <w:tcW w:w="6237" w:type="dxa"/>
          </w:tcPr>
          <w:p w14:paraId="782C06AB" w14:textId="40513CA7" w:rsidR="00780C64" w:rsidRDefault="00780C64" w:rsidP="00780C64">
            <w:pPr>
              <w:pStyle w:val="naisf"/>
              <w:tabs>
                <w:tab w:val="left" w:pos="6804"/>
              </w:tabs>
              <w:spacing w:before="0" w:after="0"/>
              <w:ind w:firstLine="0"/>
            </w:pPr>
            <w:r w:rsidRPr="001A1398">
              <w:t>Nav</w:t>
            </w:r>
          </w:p>
        </w:tc>
      </w:tr>
    </w:tbl>
    <w:p w14:paraId="38BAF9D9" w14:textId="77777777" w:rsidR="008B0540" w:rsidRPr="001A1398" w:rsidRDefault="008B0540" w:rsidP="008B0540">
      <w:pPr>
        <w:pStyle w:val="naisf"/>
        <w:tabs>
          <w:tab w:val="left" w:pos="6804"/>
        </w:tabs>
        <w:spacing w:before="0" w:after="0"/>
        <w:ind w:firstLine="720"/>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05145D" w:rsidRPr="001A1398" w14:paraId="2303332D" w14:textId="77777777" w:rsidTr="009E23DC">
        <w:tc>
          <w:tcPr>
            <w:tcW w:w="4643" w:type="dxa"/>
            <w:tcBorders>
              <w:top w:val="nil"/>
              <w:left w:val="nil"/>
              <w:bottom w:val="nil"/>
              <w:right w:val="nil"/>
            </w:tcBorders>
          </w:tcPr>
          <w:p w14:paraId="780FBAB8" w14:textId="77777777" w:rsidR="0005145D" w:rsidRPr="001A1398" w:rsidRDefault="0005145D" w:rsidP="009E23DC">
            <w:pPr>
              <w:jc w:val="both"/>
              <w:rPr>
                <w:b/>
              </w:rPr>
            </w:pPr>
          </w:p>
          <w:p w14:paraId="0E7B0A3A" w14:textId="77777777" w:rsidR="0005145D" w:rsidRPr="001A1398" w:rsidRDefault="0005145D" w:rsidP="009E23DC">
            <w:pPr>
              <w:jc w:val="both"/>
              <w:rPr>
                <w:b/>
              </w:rPr>
            </w:pPr>
            <w:r w:rsidRPr="001A1398">
              <w:rPr>
                <w:b/>
              </w:rPr>
              <w:t>Iesniedzējs:</w:t>
            </w:r>
          </w:p>
          <w:p w14:paraId="2143FD68" w14:textId="72C58248" w:rsidR="0005145D" w:rsidRPr="001A1398" w:rsidRDefault="003C1B14" w:rsidP="009E23DC">
            <w:pPr>
              <w:jc w:val="both"/>
              <w:rPr>
                <w:b/>
              </w:rPr>
            </w:pPr>
            <w:r>
              <w:rPr>
                <w:b/>
              </w:rPr>
              <w:t>E</w:t>
            </w:r>
            <w:r w:rsidR="0005145D" w:rsidRPr="001A1398">
              <w:rPr>
                <w:b/>
              </w:rPr>
              <w:t>konomikas ministrs</w:t>
            </w:r>
          </w:p>
          <w:p w14:paraId="485D4A4F" w14:textId="77777777" w:rsidR="0005145D" w:rsidRPr="001A1398" w:rsidRDefault="0005145D" w:rsidP="009E23DC">
            <w:pPr>
              <w:jc w:val="both"/>
              <w:rPr>
                <w:b/>
              </w:rPr>
            </w:pPr>
          </w:p>
          <w:p w14:paraId="0C131CED" w14:textId="77777777" w:rsidR="00914426" w:rsidRPr="001A1398" w:rsidRDefault="00914426" w:rsidP="009E23DC">
            <w:pPr>
              <w:jc w:val="both"/>
              <w:rPr>
                <w:b/>
              </w:rPr>
            </w:pPr>
          </w:p>
          <w:p w14:paraId="3DF89623" w14:textId="77777777" w:rsidR="0005145D" w:rsidRPr="001A1398" w:rsidRDefault="0005145D" w:rsidP="009E23DC">
            <w:pPr>
              <w:jc w:val="both"/>
              <w:rPr>
                <w:b/>
              </w:rPr>
            </w:pPr>
            <w:r w:rsidRPr="001A1398">
              <w:rPr>
                <w:b/>
              </w:rPr>
              <w:t>Vīza:</w:t>
            </w:r>
          </w:p>
          <w:p w14:paraId="04A4839A" w14:textId="6421ADB0" w:rsidR="0005145D" w:rsidRPr="001A1398" w:rsidRDefault="003C1B14" w:rsidP="009E23DC">
            <w:pPr>
              <w:jc w:val="both"/>
              <w:rPr>
                <w:b/>
              </w:rPr>
            </w:pPr>
            <w:r>
              <w:rPr>
                <w:b/>
              </w:rPr>
              <w:t>V</w:t>
            </w:r>
            <w:r w:rsidR="0005145D" w:rsidRPr="00FB25F9">
              <w:rPr>
                <w:b/>
              </w:rPr>
              <w:t>alsts sekretārs</w:t>
            </w:r>
          </w:p>
        </w:tc>
        <w:tc>
          <w:tcPr>
            <w:tcW w:w="3970" w:type="dxa"/>
            <w:tcBorders>
              <w:top w:val="nil"/>
              <w:left w:val="nil"/>
              <w:bottom w:val="nil"/>
              <w:right w:val="nil"/>
            </w:tcBorders>
          </w:tcPr>
          <w:p w14:paraId="365957FA" w14:textId="77777777" w:rsidR="0005145D" w:rsidRPr="001A1398" w:rsidRDefault="0005145D" w:rsidP="009E23DC">
            <w:pPr>
              <w:jc w:val="right"/>
              <w:rPr>
                <w:b/>
              </w:rPr>
            </w:pPr>
          </w:p>
          <w:p w14:paraId="1C90F208" w14:textId="77777777" w:rsidR="0005145D" w:rsidRPr="001A1398" w:rsidRDefault="0005145D" w:rsidP="009E23DC">
            <w:pPr>
              <w:jc w:val="right"/>
              <w:rPr>
                <w:b/>
              </w:rPr>
            </w:pPr>
          </w:p>
          <w:p w14:paraId="7FA1D912" w14:textId="7A02A700" w:rsidR="0005145D" w:rsidRPr="001A1398" w:rsidRDefault="003C1B14" w:rsidP="009E23DC">
            <w:pPr>
              <w:jc w:val="right"/>
              <w:rPr>
                <w:b/>
              </w:rPr>
            </w:pPr>
            <w:r>
              <w:rPr>
                <w:b/>
              </w:rPr>
              <w:t xml:space="preserve">   </w:t>
            </w:r>
            <w:proofErr w:type="spellStart"/>
            <w:r w:rsidR="007642F1">
              <w:rPr>
                <w:b/>
              </w:rPr>
              <w:t>J.Vitenbergs</w:t>
            </w:r>
            <w:proofErr w:type="spellEnd"/>
          </w:p>
          <w:p w14:paraId="5DBF7F49" w14:textId="77777777" w:rsidR="0005145D" w:rsidRPr="001A1398" w:rsidRDefault="0005145D" w:rsidP="009E23DC">
            <w:pPr>
              <w:jc w:val="right"/>
              <w:rPr>
                <w:b/>
              </w:rPr>
            </w:pPr>
          </w:p>
          <w:p w14:paraId="1682F4DB" w14:textId="77777777" w:rsidR="0005145D" w:rsidRPr="001A1398" w:rsidRDefault="0005145D" w:rsidP="009E23DC">
            <w:pPr>
              <w:jc w:val="right"/>
              <w:rPr>
                <w:b/>
              </w:rPr>
            </w:pPr>
          </w:p>
          <w:p w14:paraId="620E35A9" w14:textId="77777777" w:rsidR="0005145D" w:rsidRDefault="0005145D" w:rsidP="00193CC9">
            <w:pPr>
              <w:jc w:val="right"/>
              <w:rPr>
                <w:b/>
              </w:rPr>
            </w:pPr>
          </w:p>
          <w:p w14:paraId="38F82729" w14:textId="5E3DD894" w:rsidR="005D28FD" w:rsidRPr="001A1398" w:rsidRDefault="007642F1" w:rsidP="00193CC9">
            <w:pPr>
              <w:jc w:val="right"/>
              <w:rPr>
                <w:b/>
              </w:rPr>
            </w:pPr>
            <w:proofErr w:type="spellStart"/>
            <w:r>
              <w:rPr>
                <w:b/>
              </w:rPr>
              <w:t>E.Valantis</w:t>
            </w:r>
            <w:proofErr w:type="spellEnd"/>
          </w:p>
        </w:tc>
      </w:tr>
    </w:tbl>
    <w:p w14:paraId="4CCF12AC" w14:textId="77777777" w:rsidR="00FE253A" w:rsidRDefault="00FE253A" w:rsidP="0005145D"/>
    <w:p w14:paraId="231D0720" w14:textId="77777777" w:rsidR="001A1398" w:rsidRDefault="001A1398" w:rsidP="0005145D"/>
    <w:p w14:paraId="2BA7145E" w14:textId="77777777" w:rsidR="001A1398" w:rsidRPr="001A1398" w:rsidRDefault="001A1398" w:rsidP="0005145D"/>
    <w:sdt>
      <w:sdtPr>
        <w:rPr>
          <w:sz w:val="20"/>
          <w:szCs w:val="20"/>
        </w:rPr>
        <w:alias w:val="Comments"/>
        <w:tag w:val=""/>
        <w:id w:val="-718051356"/>
        <w:placeholder>
          <w:docPart w:val="779CF780C95F4C29953FAFB6104D17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0C3BB5" w14:textId="3CC9C4F4" w:rsidR="0047009F" w:rsidRPr="001A1398" w:rsidRDefault="00914426" w:rsidP="0005145D">
          <w:pPr>
            <w:rPr>
              <w:sz w:val="20"/>
              <w:szCs w:val="20"/>
            </w:rPr>
          </w:pPr>
          <w:r w:rsidRPr="001A1398">
            <w:rPr>
              <w:sz w:val="20"/>
              <w:szCs w:val="20"/>
            </w:rPr>
            <w:t>Kivliņa</w:t>
          </w:r>
          <w:r w:rsidR="00860011" w:rsidRPr="001A1398">
            <w:rPr>
              <w:sz w:val="20"/>
              <w:szCs w:val="20"/>
            </w:rPr>
            <w:t xml:space="preserve"> 670214</w:t>
          </w:r>
          <w:r w:rsidRPr="001A1398">
            <w:rPr>
              <w:sz w:val="20"/>
              <w:szCs w:val="20"/>
            </w:rPr>
            <w:t>44</w:t>
          </w:r>
          <w:r w:rsidR="00D841D3" w:rsidRPr="001A1398">
            <w:rPr>
              <w:sz w:val="20"/>
              <w:szCs w:val="20"/>
            </w:rPr>
            <w:br/>
          </w:r>
          <w:r w:rsidRPr="001A1398">
            <w:rPr>
              <w:sz w:val="20"/>
              <w:szCs w:val="20"/>
            </w:rPr>
            <w:t>Iveta.Kivliņa</w:t>
          </w:r>
          <w:r w:rsidR="00A449A1" w:rsidRPr="001A1398">
            <w:rPr>
              <w:sz w:val="20"/>
              <w:szCs w:val="20"/>
            </w:rPr>
            <w:t>@p</w:t>
          </w:r>
          <w:r w:rsidRPr="001A1398">
            <w:rPr>
              <w:sz w:val="20"/>
              <w:szCs w:val="20"/>
            </w:rPr>
            <w:t>ossessor</w:t>
          </w:r>
          <w:r w:rsidR="00A449A1" w:rsidRPr="001A1398">
            <w:rPr>
              <w:sz w:val="20"/>
              <w:szCs w:val="20"/>
            </w:rPr>
            <w:t>.gov.lv</w:t>
          </w:r>
        </w:p>
      </w:sdtContent>
    </w:sdt>
    <w:sectPr w:rsidR="0047009F" w:rsidRPr="001A1398" w:rsidSect="00AC714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02469" w14:textId="77777777" w:rsidR="00A90C17" w:rsidRDefault="00A90C17" w:rsidP="008B0540">
      <w:r>
        <w:separator/>
      </w:r>
    </w:p>
  </w:endnote>
  <w:endnote w:type="continuationSeparator" w:id="0">
    <w:p w14:paraId="6122EFD0" w14:textId="77777777" w:rsidR="00A90C17" w:rsidRDefault="00A90C17"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F478" w14:textId="42CE51B2" w:rsidR="00F255F6" w:rsidRPr="00DE59BA" w:rsidRDefault="008B2430" w:rsidP="00DE59BA">
    <w:pPr>
      <w:pStyle w:val="Footer"/>
    </w:pPr>
    <w:proofErr w:type="spellStart"/>
    <w:r w:rsidRPr="008B2430">
      <w:rPr>
        <w:sz w:val="20"/>
        <w:szCs w:val="20"/>
      </w:rPr>
      <w:t>EMAnot_nodot_FM_valdijuma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2E1F" w14:textId="14824E60" w:rsidR="00FE253A" w:rsidRPr="00426183" w:rsidRDefault="008B2430" w:rsidP="00B25D4C">
    <w:pPr>
      <w:pStyle w:val="Footer"/>
      <w:jc w:val="both"/>
    </w:pPr>
    <w:proofErr w:type="spellStart"/>
    <w:r w:rsidRPr="008B2430">
      <w:rPr>
        <w:sz w:val="20"/>
        <w:szCs w:val="20"/>
      </w:rPr>
      <w:t>EMAnot_nodot_FM_valdijuma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AF6E7" w14:textId="77777777" w:rsidR="00A90C17" w:rsidRDefault="00A90C17" w:rsidP="008B0540">
      <w:r>
        <w:separator/>
      </w:r>
    </w:p>
  </w:footnote>
  <w:footnote w:type="continuationSeparator" w:id="0">
    <w:p w14:paraId="042C4A37" w14:textId="77777777" w:rsidR="00A90C17" w:rsidRDefault="00A90C17"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9580"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E194E" w14:textId="77777777" w:rsidR="00F255F6" w:rsidRDefault="00F2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B894"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482">
      <w:rPr>
        <w:rStyle w:val="PageNumber"/>
        <w:noProof/>
      </w:rPr>
      <w:t>2</w:t>
    </w:r>
    <w:r>
      <w:rPr>
        <w:rStyle w:val="PageNumber"/>
      </w:rPr>
      <w:fldChar w:fldCharType="end"/>
    </w:r>
  </w:p>
  <w:p w14:paraId="1379F6E9" w14:textId="77777777" w:rsidR="00F255F6" w:rsidRDefault="00F2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3" w15:restartNumberingAfterBreak="0">
    <w:nsid w:val="1F582158"/>
    <w:multiLevelType w:val="hybridMultilevel"/>
    <w:tmpl w:val="5768A1BC"/>
    <w:lvl w:ilvl="0" w:tplc="7800209C">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4" w15:restartNumberingAfterBreak="0">
    <w:nsid w:val="262F2325"/>
    <w:multiLevelType w:val="hybridMultilevel"/>
    <w:tmpl w:val="F2567196"/>
    <w:lvl w:ilvl="0" w:tplc="9502FC0E">
      <w:start w:val="1"/>
      <w:numFmt w:val="bullet"/>
      <w:lvlText w:val=""/>
      <w:lvlJc w:val="left"/>
      <w:pPr>
        <w:ind w:left="1366" w:hanging="360"/>
      </w:pPr>
      <w:rPr>
        <w:rFonts w:ascii="Symbol" w:hAnsi="Symbol" w:hint="default"/>
      </w:rPr>
    </w:lvl>
    <w:lvl w:ilvl="1" w:tplc="04260003" w:tentative="1">
      <w:start w:val="1"/>
      <w:numFmt w:val="bullet"/>
      <w:lvlText w:val="o"/>
      <w:lvlJc w:val="left"/>
      <w:pPr>
        <w:ind w:left="2086" w:hanging="360"/>
      </w:pPr>
      <w:rPr>
        <w:rFonts w:ascii="Courier New" w:hAnsi="Courier New" w:cs="Courier New" w:hint="default"/>
      </w:rPr>
    </w:lvl>
    <w:lvl w:ilvl="2" w:tplc="04260005" w:tentative="1">
      <w:start w:val="1"/>
      <w:numFmt w:val="bullet"/>
      <w:lvlText w:val=""/>
      <w:lvlJc w:val="left"/>
      <w:pPr>
        <w:ind w:left="2806" w:hanging="360"/>
      </w:pPr>
      <w:rPr>
        <w:rFonts w:ascii="Wingdings" w:hAnsi="Wingdings" w:hint="default"/>
      </w:rPr>
    </w:lvl>
    <w:lvl w:ilvl="3" w:tplc="04260001" w:tentative="1">
      <w:start w:val="1"/>
      <w:numFmt w:val="bullet"/>
      <w:lvlText w:val=""/>
      <w:lvlJc w:val="left"/>
      <w:pPr>
        <w:ind w:left="3526" w:hanging="360"/>
      </w:pPr>
      <w:rPr>
        <w:rFonts w:ascii="Symbol" w:hAnsi="Symbol" w:hint="default"/>
      </w:rPr>
    </w:lvl>
    <w:lvl w:ilvl="4" w:tplc="04260003" w:tentative="1">
      <w:start w:val="1"/>
      <w:numFmt w:val="bullet"/>
      <w:lvlText w:val="o"/>
      <w:lvlJc w:val="left"/>
      <w:pPr>
        <w:ind w:left="4246" w:hanging="360"/>
      </w:pPr>
      <w:rPr>
        <w:rFonts w:ascii="Courier New" w:hAnsi="Courier New" w:cs="Courier New" w:hint="default"/>
      </w:rPr>
    </w:lvl>
    <w:lvl w:ilvl="5" w:tplc="04260005" w:tentative="1">
      <w:start w:val="1"/>
      <w:numFmt w:val="bullet"/>
      <w:lvlText w:val=""/>
      <w:lvlJc w:val="left"/>
      <w:pPr>
        <w:ind w:left="4966" w:hanging="360"/>
      </w:pPr>
      <w:rPr>
        <w:rFonts w:ascii="Wingdings" w:hAnsi="Wingdings" w:hint="default"/>
      </w:rPr>
    </w:lvl>
    <w:lvl w:ilvl="6" w:tplc="04260001" w:tentative="1">
      <w:start w:val="1"/>
      <w:numFmt w:val="bullet"/>
      <w:lvlText w:val=""/>
      <w:lvlJc w:val="left"/>
      <w:pPr>
        <w:ind w:left="5686" w:hanging="360"/>
      </w:pPr>
      <w:rPr>
        <w:rFonts w:ascii="Symbol" w:hAnsi="Symbol" w:hint="default"/>
      </w:rPr>
    </w:lvl>
    <w:lvl w:ilvl="7" w:tplc="04260003" w:tentative="1">
      <w:start w:val="1"/>
      <w:numFmt w:val="bullet"/>
      <w:lvlText w:val="o"/>
      <w:lvlJc w:val="left"/>
      <w:pPr>
        <w:ind w:left="6406" w:hanging="360"/>
      </w:pPr>
      <w:rPr>
        <w:rFonts w:ascii="Courier New" w:hAnsi="Courier New" w:cs="Courier New" w:hint="default"/>
      </w:rPr>
    </w:lvl>
    <w:lvl w:ilvl="8" w:tplc="04260005" w:tentative="1">
      <w:start w:val="1"/>
      <w:numFmt w:val="bullet"/>
      <w:lvlText w:val=""/>
      <w:lvlJc w:val="left"/>
      <w:pPr>
        <w:ind w:left="7126" w:hanging="360"/>
      </w:pPr>
      <w:rPr>
        <w:rFonts w:ascii="Wingdings" w:hAnsi="Wingdings" w:hint="default"/>
      </w:rPr>
    </w:lvl>
  </w:abstractNum>
  <w:abstractNum w:abstractNumId="5"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7D0B529C"/>
    <w:multiLevelType w:val="hybridMultilevel"/>
    <w:tmpl w:val="6E7292FA"/>
    <w:lvl w:ilvl="0" w:tplc="41DCDF4E">
      <w:start w:val="16"/>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40"/>
    <w:rsid w:val="00005DFB"/>
    <w:rsid w:val="000067FF"/>
    <w:rsid w:val="00006D20"/>
    <w:rsid w:val="000078CA"/>
    <w:rsid w:val="00007F86"/>
    <w:rsid w:val="00014280"/>
    <w:rsid w:val="0002135C"/>
    <w:rsid w:val="000227DB"/>
    <w:rsid w:val="000248EA"/>
    <w:rsid w:val="0002567B"/>
    <w:rsid w:val="00025994"/>
    <w:rsid w:val="000259A2"/>
    <w:rsid w:val="0003111A"/>
    <w:rsid w:val="00034722"/>
    <w:rsid w:val="00035CF1"/>
    <w:rsid w:val="00035F9C"/>
    <w:rsid w:val="00037D0D"/>
    <w:rsid w:val="0004052D"/>
    <w:rsid w:val="00046D3E"/>
    <w:rsid w:val="00047E03"/>
    <w:rsid w:val="0005145D"/>
    <w:rsid w:val="000547ED"/>
    <w:rsid w:val="00056C84"/>
    <w:rsid w:val="000572B9"/>
    <w:rsid w:val="00061185"/>
    <w:rsid w:val="000642FE"/>
    <w:rsid w:val="00065FEA"/>
    <w:rsid w:val="00067A15"/>
    <w:rsid w:val="00071177"/>
    <w:rsid w:val="00072571"/>
    <w:rsid w:val="0007420A"/>
    <w:rsid w:val="0007446B"/>
    <w:rsid w:val="00074A3C"/>
    <w:rsid w:val="00077F1F"/>
    <w:rsid w:val="00080BCB"/>
    <w:rsid w:val="00085117"/>
    <w:rsid w:val="0008680A"/>
    <w:rsid w:val="0009003F"/>
    <w:rsid w:val="000910F4"/>
    <w:rsid w:val="000919A1"/>
    <w:rsid w:val="0009230B"/>
    <w:rsid w:val="00092FF7"/>
    <w:rsid w:val="00095AD4"/>
    <w:rsid w:val="000A34E4"/>
    <w:rsid w:val="000A4138"/>
    <w:rsid w:val="000A6214"/>
    <w:rsid w:val="000A6E43"/>
    <w:rsid w:val="000B09AD"/>
    <w:rsid w:val="000B60D5"/>
    <w:rsid w:val="000B689A"/>
    <w:rsid w:val="000C70D5"/>
    <w:rsid w:val="000D18A8"/>
    <w:rsid w:val="000D55C6"/>
    <w:rsid w:val="000E1CDA"/>
    <w:rsid w:val="000F211E"/>
    <w:rsid w:val="000F41F2"/>
    <w:rsid w:val="000F4562"/>
    <w:rsid w:val="0010694F"/>
    <w:rsid w:val="00107F3D"/>
    <w:rsid w:val="00111250"/>
    <w:rsid w:val="00115E8D"/>
    <w:rsid w:val="0011755E"/>
    <w:rsid w:val="00120E46"/>
    <w:rsid w:val="001238F9"/>
    <w:rsid w:val="001308CD"/>
    <w:rsid w:val="00131C59"/>
    <w:rsid w:val="00134052"/>
    <w:rsid w:val="0013551D"/>
    <w:rsid w:val="00137132"/>
    <w:rsid w:val="00145915"/>
    <w:rsid w:val="001468D3"/>
    <w:rsid w:val="00146A59"/>
    <w:rsid w:val="00152920"/>
    <w:rsid w:val="00153314"/>
    <w:rsid w:val="00153486"/>
    <w:rsid w:val="00154CA9"/>
    <w:rsid w:val="00154E34"/>
    <w:rsid w:val="00155612"/>
    <w:rsid w:val="00160890"/>
    <w:rsid w:val="00160FA2"/>
    <w:rsid w:val="001619CE"/>
    <w:rsid w:val="00162FBC"/>
    <w:rsid w:val="00164FA1"/>
    <w:rsid w:val="001704F5"/>
    <w:rsid w:val="001735D6"/>
    <w:rsid w:val="00177116"/>
    <w:rsid w:val="0018414A"/>
    <w:rsid w:val="001842C0"/>
    <w:rsid w:val="00185F57"/>
    <w:rsid w:val="001868ED"/>
    <w:rsid w:val="00190397"/>
    <w:rsid w:val="00193CC9"/>
    <w:rsid w:val="00195EBE"/>
    <w:rsid w:val="001970D4"/>
    <w:rsid w:val="001A1398"/>
    <w:rsid w:val="001A5269"/>
    <w:rsid w:val="001A542A"/>
    <w:rsid w:val="001A7696"/>
    <w:rsid w:val="001A7C98"/>
    <w:rsid w:val="001B2147"/>
    <w:rsid w:val="001B4F2C"/>
    <w:rsid w:val="001B6AC4"/>
    <w:rsid w:val="001C01A6"/>
    <w:rsid w:val="001C2D4A"/>
    <w:rsid w:val="001C2EBC"/>
    <w:rsid w:val="001C3E21"/>
    <w:rsid w:val="001D062C"/>
    <w:rsid w:val="001D15B4"/>
    <w:rsid w:val="001D1F1F"/>
    <w:rsid w:val="001D222C"/>
    <w:rsid w:val="001D23D0"/>
    <w:rsid w:val="001D30AC"/>
    <w:rsid w:val="001D5416"/>
    <w:rsid w:val="001D6141"/>
    <w:rsid w:val="001E14F2"/>
    <w:rsid w:val="001E62B3"/>
    <w:rsid w:val="001F096B"/>
    <w:rsid w:val="001F0B9A"/>
    <w:rsid w:val="001F1B15"/>
    <w:rsid w:val="001F2D31"/>
    <w:rsid w:val="001F4C61"/>
    <w:rsid w:val="00200712"/>
    <w:rsid w:val="002018CA"/>
    <w:rsid w:val="00207E5D"/>
    <w:rsid w:val="00207F66"/>
    <w:rsid w:val="00212E36"/>
    <w:rsid w:val="0021541C"/>
    <w:rsid w:val="00216790"/>
    <w:rsid w:val="00232E9B"/>
    <w:rsid w:val="002339EC"/>
    <w:rsid w:val="00235B46"/>
    <w:rsid w:val="002361F3"/>
    <w:rsid w:val="002366DE"/>
    <w:rsid w:val="00256222"/>
    <w:rsid w:val="0025696D"/>
    <w:rsid w:val="00262955"/>
    <w:rsid w:val="00262BF1"/>
    <w:rsid w:val="00262D5F"/>
    <w:rsid w:val="00265EA6"/>
    <w:rsid w:val="0026688B"/>
    <w:rsid w:val="002724B6"/>
    <w:rsid w:val="00273879"/>
    <w:rsid w:val="00273EA8"/>
    <w:rsid w:val="0027699F"/>
    <w:rsid w:val="0027705C"/>
    <w:rsid w:val="00280CC2"/>
    <w:rsid w:val="0028208B"/>
    <w:rsid w:val="002831FE"/>
    <w:rsid w:val="00290D53"/>
    <w:rsid w:val="00292231"/>
    <w:rsid w:val="00292449"/>
    <w:rsid w:val="0029527E"/>
    <w:rsid w:val="0029689C"/>
    <w:rsid w:val="00296BF3"/>
    <w:rsid w:val="002A0F17"/>
    <w:rsid w:val="002A2A9C"/>
    <w:rsid w:val="002A2EA8"/>
    <w:rsid w:val="002A34F5"/>
    <w:rsid w:val="002A5452"/>
    <w:rsid w:val="002B43A1"/>
    <w:rsid w:val="002C36C1"/>
    <w:rsid w:val="002C37E9"/>
    <w:rsid w:val="002C530F"/>
    <w:rsid w:val="002C7AC2"/>
    <w:rsid w:val="002D1CF6"/>
    <w:rsid w:val="002D26A4"/>
    <w:rsid w:val="002D2C8D"/>
    <w:rsid w:val="002D4396"/>
    <w:rsid w:val="002D43DC"/>
    <w:rsid w:val="002E0240"/>
    <w:rsid w:val="002E5786"/>
    <w:rsid w:val="002E5DF3"/>
    <w:rsid w:val="002F0C1A"/>
    <w:rsid w:val="002F2566"/>
    <w:rsid w:val="002F2D47"/>
    <w:rsid w:val="002F3E69"/>
    <w:rsid w:val="002F4DFB"/>
    <w:rsid w:val="002F7F62"/>
    <w:rsid w:val="0030325A"/>
    <w:rsid w:val="003039B4"/>
    <w:rsid w:val="00305D6F"/>
    <w:rsid w:val="00307CC2"/>
    <w:rsid w:val="00314AC8"/>
    <w:rsid w:val="00315A92"/>
    <w:rsid w:val="003214EA"/>
    <w:rsid w:val="00333828"/>
    <w:rsid w:val="00334F1E"/>
    <w:rsid w:val="0033788D"/>
    <w:rsid w:val="00340569"/>
    <w:rsid w:val="00341D2E"/>
    <w:rsid w:val="00343537"/>
    <w:rsid w:val="00343F52"/>
    <w:rsid w:val="00353524"/>
    <w:rsid w:val="003563E0"/>
    <w:rsid w:val="00357E53"/>
    <w:rsid w:val="00360532"/>
    <w:rsid w:val="00361685"/>
    <w:rsid w:val="00365910"/>
    <w:rsid w:val="00366EB8"/>
    <w:rsid w:val="00367336"/>
    <w:rsid w:val="00367871"/>
    <w:rsid w:val="003701BF"/>
    <w:rsid w:val="0037088D"/>
    <w:rsid w:val="003775A5"/>
    <w:rsid w:val="00384B4B"/>
    <w:rsid w:val="00393365"/>
    <w:rsid w:val="00394929"/>
    <w:rsid w:val="003956F8"/>
    <w:rsid w:val="003979BE"/>
    <w:rsid w:val="003A1CA8"/>
    <w:rsid w:val="003B1124"/>
    <w:rsid w:val="003B6338"/>
    <w:rsid w:val="003B672A"/>
    <w:rsid w:val="003C07B5"/>
    <w:rsid w:val="003C1B14"/>
    <w:rsid w:val="003C6660"/>
    <w:rsid w:val="003C7BAE"/>
    <w:rsid w:val="003D36C6"/>
    <w:rsid w:val="003D3DED"/>
    <w:rsid w:val="003D41F8"/>
    <w:rsid w:val="003E159E"/>
    <w:rsid w:val="003E17C5"/>
    <w:rsid w:val="003E1A20"/>
    <w:rsid w:val="003E6F83"/>
    <w:rsid w:val="003E7330"/>
    <w:rsid w:val="003E7AC4"/>
    <w:rsid w:val="003E7FC8"/>
    <w:rsid w:val="003F2B88"/>
    <w:rsid w:val="003F3322"/>
    <w:rsid w:val="003F38EA"/>
    <w:rsid w:val="003F4C9A"/>
    <w:rsid w:val="003F4E28"/>
    <w:rsid w:val="003F7507"/>
    <w:rsid w:val="003F7972"/>
    <w:rsid w:val="00400B9E"/>
    <w:rsid w:val="00404BF8"/>
    <w:rsid w:val="004054DC"/>
    <w:rsid w:val="004107AC"/>
    <w:rsid w:val="00410BCA"/>
    <w:rsid w:val="00421A58"/>
    <w:rsid w:val="00422E0D"/>
    <w:rsid w:val="00422F99"/>
    <w:rsid w:val="00423007"/>
    <w:rsid w:val="00426183"/>
    <w:rsid w:val="0042671C"/>
    <w:rsid w:val="00426F83"/>
    <w:rsid w:val="00430517"/>
    <w:rsid w:val="0043081F"/>
    <w:rsid w:val="0043099F"/>
    <w:rsid w:val="00433777"/>
    <w:rsid w:val="00434F35"/>
    <w:rsid w:val="004406F8"/>
    <w:rsid w:val="0044260A"/>
    <w:rsid w:val="00443935"/>
    <w:rsid w:val="004442CF"/>
    <w:rsid w:val="00445EE3"/>
    <w:rsid w:val="004474C1"/>
    <w:rsid w:val="004512CB"/>
    <w:rsid w:val="004528DE"/>
    <w:rsid w:val="00453DCD"/>
    <w:rsid w:val="00454EBC"/>
    <w:rsid w:val="00456E83"/>
    <w:rsid w:val="00464135"/>
    <w:rsid w:val="0047009F"/>
    <w:rsid w:val="00470F0E"/>
    <w:rsid w:val="00471253"/>
    <w:rsid w:val="00472EA6"/>
    <w:rsid w:val="00482EF9"/>
    <w:rsid w:val="00485634"/>
    <w:rsid w:val="004860B2"/>
    <w:rsid w:val="0049119C"/>
    <w:rsid w:val="00495E28"/>
    <w:rsid w:val="0049636D"/>
    <w:rsid w:val="004A0877"/>
    <w:rsid w:val="004A2AA7"/>
    <w:rsid w:val="004B2648"/>
    <w:rsid w:val="004B4BAD"/>
    <w:rsid w:val="004B72DE"/>
    <w:rsid w:val="004B741B"/>
    <w:rsid w:val="004C1514"/>
    <w:rsid w:val="004C2959"/>
    <w:rsid w:val="004D0AF1"/>
    <w:rsid w:val="004D4B9F"/>
    <w:rsid w:val="004D6E0B"/>
    <w:rsid w:val="004E0E4D"/>
    <w:rsid w:val="004F2CE4"/>
    <w:rsid w:val="004F3A22"/>
    <w:rsid w:val="004F59F1"/>
    <w:rsid w:val="004F6ADA"/>
    <w:rsid w:val="00501830"/>
    <w:rsid w:val="00504747"/>
    <w:rsid w:val="00504984"/>
    <w:rsid w:val="00505254"/>
    <w:rsid w:val="00506F7A"/>
    <w:rsid w:val="00511CC5"/>
    <w:rsid w:val="00513AE1"/>
    <w:rsid w:val="005141EA"/>
    <w:rsid w:val="00514B1D"/>
    <w:rsid w:val="0051634B"/>
    <w:rsid w:val="005163D3"/>
    <w:rsid w:val="00516A1F"/>
    <w:rsid w:val="00521BF2"/>
    <w:rsid w:val="005236F9"/>
    <w:rsid w:val="00523CAE"/>
    <w:rsid w:val="00530633"/>
    <w:rsid w:val="00533A34"/>
    <w:rsid w:val="005342B7"/>
    <w:rsid w:val="0054641F"/>
    <w:rsid w:val="00554EDD"/>
    <w:rsid w:val="00555B89"/>
    <w:rsid w:val="00555C07"/>
    <w:rsid w:val="00557117"/>
    <w:rsid w:val="0056065B"/>
    <w:rsid w:val="005660C2"/>
    <w:rsid w:val="00571C65"/>
    <w:rsid w:val="00572100"/>
    <w:rsid w:val="00573E2E"/>
    <w:rsid w:val="0057463D"/>
    <w:rsid w:val="005766B8"/>
    <w:rsid w:val="00581894"/>
    <w:rsid w:val="00581BA2"/>
    <w:rsid w:val="00585CF9"/>
    <w:rsid w:val="00590C82"/>
    <w:rsid w:val="005936AD"/>
    <w:rsid w:val="00593D0C"/>
    <w:rsid w:val="00595B38"/>
    <w:rsid w:val="005A141C"/>
    <w:rsid w:val="005A58F5"/>
    <w:rsid w:val="005A5BD3"/>
    <w:rsid w:val="005A6263"/>
    <w:rsid w:val="005A7202"/>
    <w:rsid w:val="005A7EA9"/>
    <w:rsid w:val="005B46AB"/>
    <w:rsid w:val="005B6291"/>
    <w:rsid w:val="005C03A9"/>
    <w:rsid w:val="005C7ADF"/>
    <w:rsid w:val="005D101A"/>
    <w:rsid w:val="005D28FD"/>
    <w:rsid w:val="005D2B34"/>
    <w:rsid w:val="005D7A54"/>
    <w:rsid w:val="005D7B17"/>
    <w:rsid w:val="005E31FD"/>
    <w:rsid w:val="005E3B62"/>
    <w:rsid w:val="005E4193"/>
    <w:rsid w:val="005E510E"/>
    <w:rsid w:val="005F2448"/>
    <w:rsid w:val="005F28AF"/>
    <w:rsid w:val="005F4D9F"/>
    <w:rsid w:val="005F6873"/>
    <w:rsid w:val="005F6990"/>
    <w:rsid w:val="006068D5"/>
    <w:rsid w:val="00616CE0"/>
    <w:rsid w:val="00621B35"/>
    <w:rsid w:val="0062264D"/>
    <w:rsid w:val="0062380B"/>
    <w:rsid w:val="0062447D"/>
    <w:rsid w:val="00624E87"/>
    <w:rsid w:val="00625EDE"/>
    <w:rsid w:val="006278FA"/>
    <w:rsid w:val="0062794B"/>
    <w:rsid w:val="00627E60"/>
    <w:rsid w:val="00627F15"/>
    <w:rsid w:val="0063024A"/>
    <w:rsid w:val="00634AC5"/>
    <w:rsid w:val="00640948"/>
    <w:rsid w:val="00655BEE"/>
    <w:rsid w:val="00661272"/>
    <w:rsid w:val="006622DD"/>
    <w:rsid w:val="00662769"/>
    <w:rsid w:val="00662893"/>
    <w:rsid w:val="006631E5"/>
    <w:rsid w:val="006641DD"/>
    <w:rsid w:val="006706D2"/>
    <w:rsid w:val="00670B92"/>
    <w:rsid w:val="00671E53"/>
    <w:rsid w:val="00675FB3"/>
    <w:rsid w:val="00680139"/>
    <w:rsid w:val="00682E66"/>
    <w:rsid w:val="006844DE"/>
    <w:rsid w:val="0068572C"/>
    <w:rsid w:val="006874CF"/>
    <w:rsid w:val="006A0E2F"/>
    <w:rsid w:val="006B1425"/>
    <w:rsid w:val="006B34A7"/>
    <w:rsid w:val="006B6D16"/>
    <w:rsid w:val="006C0E57"/>
    <w:rsid w:val="006C11D9"/>
    <w:rsid w:val="006C16F3"/>
    <w:rsid w:val="006C1738"/>
    <w:rsid w:val="006C5280"/>
    <w:rsid w:val="006D1528"/>
    <w:rsid w:val="006D5035"/>
    <w:rsid w:val="006D5204"/>
    <w:rsid w:val="006D54F2"/>
    <w:rsid w:val="006D5CC0"/>
    <w:rsid w:val="006E198D"/>
    <w:rsid w:val="006E2CAC"/>
    <w:rsid w:val="006E3523"/>
    <w:rsid w:val="006E5F31"/>
    <w:rsid w:val="006E6C60"/>
    <w:rsid w:val="006F5A46"/>
    <w:rsid w:val="006F5C52"/>
    <w:rsid w:val="006F6E84"/>
    <w:rsid w:val="00701266"/>
    <w:rsid w:val="0070457C"/>
    <w:rsid w:val="007045B2"/>
    <w:rsid w:val="00705EC8"/>
    <w:rsid w:val="007070B5"/>
    <w:rsid w:val="007077DB"/>
    <w:rsid w:val="0071321E"/>
    <w:rsid w:val="00715558"/>
    <w:rsid w:val="007158B9"/>
    <w:rsid w:val="007159A2"/>
    <w:rsid w:val="00716D49"/>
    <w:rsid w:val="00716EC5"/>
    <w:rsid w:val="00717DE0"/>
    <w:rsid w:val="00722250"/>
    <w:rsid w:val="00724A7E"/>
    <w:rsid w:val="00730E56"/>
    <w:rsid w:val="00732864"/>
    <w:rsid w:val="007332F2"/>
    <w:rsid w:val="0073436C"/>
    <w:rsid w:val="00734D89"/>
    <w:rsid w:val="0074099B"/>
    <w:rsid w:val="00745A05"/>
    <w:rsid w:val="007501B9"/>
    <w:rsid w:val="00754C92"/>
    <w:rsid w:val="007553D5"/>
    <w:rsid w:val="00755C83"/>
    <w:rsid w:val="00757AB1"/>
    <w:rsid w:val="007642F1"/>
    <w:rsid w:val="007702E3"/>
    <w:rsid w:val="00772011"/>
    <w:rsid w:val="00772458"/>
    <w:rsid w:val="00776F55"/>
    <w:rsid w:val="00780C64"/>
    <w:rsid w:val="007811CF"/>
    <w:rsid w:val="007819F3"/>
    <w:rsid w:val="007822D6"/>
    <w:rsid w:val="00783243"/>
    <w:rsid w:val="007840B5"/>
    <w:rsid w:val="00787104"/>
    <w:rsid w:val="00796A98"/>
    <w:rsid w:val="00797895"/>
    <w:rsid w:val="007A065A"/>
    <w:rsid w:val="007A4C93"/>
    <w:rsid w:val="007A6534"/>
    <w:rsid w:val="007B51C7"/>
    <w:rsid w:val="007C0779"/>
    <w:rsid w:val="007C2EE0"/>
    <w:rsid w:val="007C3A7A"/>
    <w:rsid w:val="007C532B"/>
    <w:rsid w:val="007C58E3"/>
    <w:rsid w:val="007C7028"/>
    <w:rsid w:val="007D5176"/>
    <w:rsid w:val="007D6699"/>
    <w:rsid w:val="007D7762"/>
    <w:rsid w:val="007D7DBE"/>
    <w:rsid w:val="007E38A6"/>
    <w:rsid w:val="007E3AD2"/>
    <w:rsid w:val="007E4631"/>
    <w:rsid w:val="007E482F"/>
    <w:rsid w:val="007F022D"/>
    <w:rsid w:val="007F0364"/>
    <w:rsid w:val="007F311F"/>
    <w:rsid w:val="007F327C"/>
    <w:rsid w:val="007F33D0"/>
    <w:rsid w:val="007F4F3E"/>
    <w:rsid w:val="008031FB"/>
    <w:rsid w:val="00806948"/>
    <w:rsid w:val="0081355D"/>
    <w:rsid w:val="008137D2"/>
    <w:rsid w:val="00816D5C"/>
    <w:rsid w:val="0082251F"/>
    <w:rsid w:val="008242D7"/>
    <w:rsid w:val="00824BB0"/>
    <w:rsid w:val="008264FC"/>
    <w:rsid w:val="00826E08"/>
    <w:rsid w:val="00835628"/>
    <w:rsid w:val="00836A55"/>
    <w:rsid w:val="00840742"/>
    <w:rsid w:val="0084384F"/>
    <w:rsid w:val="00853482"/>
    <w:rsid w:val="00853F33"/>
    <w:rsid w:val="00854772"/>
    <w:rsid w:val="00860011"/>
    <w:rsid w:val="00860D0E"/>
    <w:rsid w:val="008643B3"/>
    <w:rsid w:val="008644C9"/>
    <w:rsid w:val="0087026B"/>
    <w:rsid w:val="00871139"/>
    <w:rsid w:val="008772FB"/>
    <w:rsid w:val="00877C74"/>
    <w:rsid w:val="00877D38"/>
    <w:rsid w:val="0088005F"/>
    <w:rsid w:val="008808EC"/>
    <w:rsid w:val="00881424"/>
    <w:rsid w:val="00886F14"/>
    <w:rsid w:val="008901FB"/>
    <w:rsid w:val="008914E8"/>
    <w:rsid w:val="00897E2A"/>
    <w:rsid w:val="008A11A4"/>
    <w:rsid w:val="008A12A6"/>
    <w:rsid w:val="008A5FB2"/>
    <w:rsid w:val="008B0540"/>
    <w:rsid w:val="008B2430"/>
    <w:rsid w:val="008B3D17"/>
    <w:rsid w:val="008B68C4"/>
    <w:rsid w:val="008B7061"/>
    <w:rsid w:val="008C0B65"/>
    <w:rsid w:val="008C32E9"/>
    <w:rsid w:val="008C60AB"/>
    <w:rsid w:val="008D0DBD"/>
    <w:rsid w:val="008D0ED7"/>
    <w:rsid w:val="008D1BED"/>
    <w:rsid w:val="008D1CFA"/>
    <w:rsid w:val="008D6258"/>
    <w:rsid w:val="008D7031"/>
    <w:rsid w:val="008D7D0A"/>
    <w:rsid w:val="008E5ED7"/>
    <w:rsid w:val="008E6329"/>
    <w:rsid w:val="008F11CD"/>
    <w:rsid w:val="008F3F75"/>
    <w:rsid w:val="008F67F4"/>
    <w:rsid w:val="00900797"/>
    <w:rsid w:val="009024DE"/>
    <w:rsid w:val="009025DE"/>
    <w:rsid w:val="00903234"/>
    <w:rsid w:val="0090484C"/>
    <w:rsid w:val="00906649"/>
    <w:rsid w:val="00906DFE"/>
    <w:rsid w:val="009120C3"/>
    <w:rsid w:val="00913FC7"/>
    <w:rsid w:val="00914426"/>
    <w:rsid w:val="00915405"/>
    <w:rsid w:val="00916372"/>
    <w:rsid w:val="00916742"/>
    <w:rsid w:val="009202B6"/>
    <w:rsid w:val="00922C6B"/>
    <w:rsid w:val="009230D2"/>
    <w:rsid w:val="00923E12"/>
    <w:rsid w:val="009308A3"/>
    <w:rsid w:val="0093456E"/>
    <w:rsid w:val="00935771"/>
    <w:rsid w:val="00935AA6"/>
    <w:rsid w:val="00937662"/>
    <w:rsid w:val="00937A09"/>
    <w:rsid w:val="00942B26"/>
    <w:rsid w:val="00944D0A"/>
    <w:rsid w:val="00945CD0"/>
    <w:rsid w:val="00946283"/>
    <w:rsid w:val="009476D5"/>
    <w:rsid w:val="00947F1E"/>
    <w:rsid w:val="0095703F"/>
    <w:rsid w:val="009573B1"/>
    <w:rsid w:val="00957F26"/>
    <w:rsid w:val="00961311"/>
    <w:rsid w:val="00964021"/>
    <w:rsid w:val="009657F0"/>
    <w:rsid w:val="00970D87"/>
    <w:rsid w:val="00981427"/>
    <w:rsid w:val="00983D97"/>
    <w:rsid w:val="0098450E"/>
    <w:rsid w:val="00986BF7"/>
    <w:rsid w:val="00986E2F"/>
    <w:rsid w:val="00990529"/>
    <w:rsid w:val="00995730"/>
    <w:rsid w:val="009A0163"/>
    <w:rsid w:val="009A340A"/>
    <w:rsid w:val="009A3E79"/>
    <w:rsid w:val="009A5894"/>
    <w:rsid w:val="009A603F"/>
    <w:rsid w:val="009B43EA"/>
    <w:rsid w:val="009B5B08"/>
    <w:rsid w:val="009B66E9"/>
    <w:rsid w:val="009C1185"/>
    <w:rsid w:val="009C20DA"/>
    <w:rsid w:val="009C60F0"/>
    <w:rsid w:val="009C6CAE"/>
    <w:rsid w:val="009C7321"/>
    <w:rsid w:val="009D0B92"/>
    <w:rsid w:val="009D2EF7"/>
    <w:rsid w:val="009D3544"/>
    <w:rsid w:val="009D4FCE"/>
    <w:rsid w:val="009D58D8"/>
    <w:rsid w:val="009D7C7C"/>
    <w:rsid w:val="009E23DC"/>
    <w:rsid w:val="009E60B8"/>
    <w:rsid w:val="009E65F8"/>
    <w:rsid w:val="009F5BA3"/>
    <w:rsid w:val="00A00505"/>
    <w:rsid w:val="00A00826"/>
    <w:rsid w:val="00A01DE0"/>
    <w:rsid w:val="00A02D5F"/>
    <w:rsid w:val="00A0508E"/>
    <w:rsid w:val="00A07F6E"/>
    <w:rsid w:val="00A15E32"/>
    <w:rsid w:val="00A208AD"/>
    <w:rsid w:val="00A276F3"/>
    <w:rsid w:val="00A32F1B"/>
    <w:rsid w:val="00A33E38"/>
    <w:rsid w:val="00A34916"/>
    <w:rsid w:val="00A35A05"/>
    <w:rsid w:val="00A42022"/>
    <w:rsid w:val="00A441F0"/>
    <w:rsid w:val="00A447D4"/>
    <w:rsid w:val="00A449A1"/>
    <w:rsid w:val="00A472AF"/>
    <w:rsid w:val="00A500C0"/>
    <w:rsid w:val="00A53C80"/>
    <w:rsid w:val="00A56659"/>
    <w:rsid w:val="00A6065D"/>
    <w:rsid w:val="00A60671"/>
    <w:rsid w:val="00A61C2D"/>
    <w:rsid w:val="00A62805"/>
    <w:rsid w:val="00A677F9"/>
    <w:rsid w:val="00A71710"/>
    <w:rsid w:val="00A73C18"/>
    <w:rsid w:val="00A7793D"/>
    <w:rsid w:val="00A812C9"/>
    <w:rsid w:val="00A82A7A"/>
    <w:rsid w:val="00A86166"/>
    <w:rsid w:val="00A90C17"/>
    <w:rsid w:val="00A92B98"/>
    <w:rsid w:val="00A958B3"/>
    <w:rsid w:val="00AA0756"/>
    <w:rsid w:val="00AA1BE8"/>
    <w:rsid w:val="00AA1F77"/>
    <w:rsid w:val="00AB4622"/>
    <w:rsid w:val="00AB5300"/>
    <w:rsid w:val="00AB77D7"/>
    <w:rsid w:val="00AC51D2"/>
    <w:rsid w:val="00AC5444"/>
    <w:rsid w:val="00AC652E"/>
    <w:rsid w:val="00AC7141"/>
    <w:rsid w:val="00AD0059"/>
    <w:rsid w:val="00AD0124"/>
    <w:rsid w:val="00AD4DA3"/>
    <w:rsid w:val="00AD60D9"/>
    <w:rsid w:val="00AD7F51"/>
    <w:rsid w:val="00AE2FEA"/>
    <w:rsid w:val="00AE4E82"/>
    <w:rsid w:val="00AF0F70"/>
    <w:rsid w:val="00AF12D1"/>
    <w:rsid w:val="00AF49F8"/>
    <w:rsid w:val="00AF4DB6"/>
    <w:rsid w:val="00AF4FED"/>
    <w:rsid w:val="00AF6678"/>
    <w:rsid w:val="00B003B4"/>
    <w:rsid w:val="00B024A5"/>
    <w:rsid w:val="00B04783"/>
    <w:rsid w:val="00B126EC"/>
    <w:rsid w:val="00B14A39"/>
    <w:rsid w:val="00B165D5"/>
    <w:rsid w:val="00B212B6"/>
    <w:rsid w:val="00B22F77"/>
    <w:rsid w:val="00B2342C"/>
    <w:rsid w:val="00B24EAA"/>
    <w:rsid w:val="00B25D4C"/>
    <w:rsid w:val="00B331DF"/>
    <w:rsid w:val="00B441D0"/>
    <w:rsid w:val="00B4522D"/>
    <w:rsid w:val="00B4651E"/>
    <w:rsid w:val="00B52F91"/>
    <w:rsid w:val="00B603CF"/>
    <w:rsid w:val="00B60B91"/>
    <w:rsid w:val="00B6287F"/>
    <w:rsid w:val="00B62AF1"/>
    <w:rsid w:val="00B6377F"/>
    <w:rsid w:val="00B707C9"/>
    <w:rsid w:val="00B730F2"/>
    <w:rsid w:val="00B73AAE"/>
    <w:rsid w:val="00B7456A"/>
    <w:rsid w:val="00B80A7F"/>
    <w:rsid w:val="00B80C41"/>
    <w:rsid w:val="00B831DF"/>
    <w:rsid w:val="00B8389F"/>
    <w:rsid w:val="00B91105"/>
    <w:rsid w:val="00B9228A"/>
    <w:rsid w:val="00B93E9E"/>
    <w:rsid w:val="00B9409D"/>
    <w:rsid w:val="00B96D8E"/>
    <w:rsid w:val="00BA3AEA"/>
    <w:rsid w:val="00BA6A0B"/>
    <w:rsid w:val="00BB3CC6"/>
    <w:rsid w:val="00BB4A84"/>
    <w:rsid w:val="00BB6444"/>
    <w:rsid w:val="00BC0580"/>
    <w:rsid w:val="00BC15C1"/>
    <w:rsid w:val="00BC2494"/>
    <w:rsid w:val="00BC4A47"/>
    <w:rsid w:val="00BD1856"/>
    <w:rsid w:val="00BD1D01"/>
    <w:rsid w:val="00BD237E"/>
    <w:rsid w:val="00BD282C"/>
    <w:rsid w:val="00BD57E4"/>
    <w:rsid w:val="00BD6605"/>
    <w:rsid w:val="00BE254F"/>
    <w:rsid w:val="00BE5D7A"/>
    <w:rsid w:val="00BE7ED8"/>
    <w:rsid w:val="00BF2767"/>
    <w:rsid w:val="00BF5938"/>
    <w:rsid w:val="00BF614B"/>
    <w:rsid w:val="00BF6E34"/>
    <w:rsid w:val="00BF71F2"/>
    <w:rsid w:val="00C00971"/>
    <w:rsid w:val="00C01B4C"/>
    <w:rsid w:val="00C04139"/>
    <w:rsid w:val="00C07C47"/>
    <w:rsid w:val="00C07E94"/>
    <w:rsid w:val="00C11848"/>
    <w:rsid w:val="00C14078"/>
    <w:rsid w:val="00C2499F"/>
    <w:rsid w:val="00C25CC6"/>
    <w:rsid w:val="00C33AC6"/>
    <w:rsid w:val="00C34235"/>
    <w:rsid w:val="00C3512A"/>
    <w:rsid w:val="00C36F99"/>
    <w:rsid w:val="00C45B54"/>
    <w:rsid w:val="00C544B0"/>
    <w:rsid w:val="00C632F3"/>
    <w:rsid w:val="00C66E77"/>
    <w:rsid w:val="00C75F25"/>
    <w:rsid w:val="00C801DE"/>
    <w:rsid w:val="00C817A6"/>
    <w:rsid w:val="00C83388"/>
    <w:rsid w:val="00C84130"/>
    <w:rsid w:val="00C864D0"/>
    <w:rsid w:val="00C8754E"/>
    <w:rsid w:val="00C87B80"/>
    <w:rsid w:val="00C87EA8"/>
    <w:rsid w:val="00C90EF2"/>
    <w:rsid w:val="00C912FD"/>
    <w:rsid w:val="00C927F6"/>
    <w:rsid w:val="00C94891"/>
    <w:rsid w:val="00C94D3C"/>
    <w:rsid w:val="00C9586E"/>
    <w:rsid w:val="00C95C22"/>
    <w:rsid w:val="00CA2243"/>
    <w:rsid w:val="00CA488E"/>
    <w:rsid w:val="00CA4D31"/>
    <w:rsid w:val="00CB0010"/>
    <w:rsid w:val="00CB09F8"/>
    <w:rsid w:val="00CB3669"/>
    <w:rsid w:val="00CB448E"/>
    <w:rsid w:val="00CB5638"/>
    <w:rsid w:val="00CC2F1F"/>
    <w:rsid w:val="00CC58F3"/>
    <w:rsid w:val="00CC7768"/>
    <w:rsid w:val="00CD53EA"/>
    <w:rsid w:val="00CD5F41"/>
    <w:rsid w:val="00CE1CA9"/>
    <w:rsid w:val="00CE4098"/>
    <w:rsid w:val="00CF1B5F"/>
    <w:rsid w:val="00D03CB0"/>
    <w:rsid w:val="00D1047C"/>
    <w:rsid w:val="00D1109A"/>
    <w:rsid w:val="00D210C7"/>
    <w:rsid w:val="00D22011"/>
    <w:rsid w:val="00D227B2"/>
    <w:rsid w:val="00D2514F"/>
    <w:rsid w:val="00D272CC"/>
    <w:rsid w:val="00D31C7B"/>
    <w:rsid w:val="00D3311F"/>
    <w:rsid w:val="00D36B3D"/>
    <w:rsid w:val="00D37217"/>
    <w:rsid w:val="00D410DA"/>
    <w:rsid w:val="00D41F9F"/>
    <w:rsid w:val="00D46F19"/>
    <w:rsid w:val="00D54D28"/>
    <w:rsid w:val="00D562BC"/>
    <w:rsid w:val="00D576C3"/>
    <w:rsid w:val="00D600DB"/>
    <w:rsid w:val="00D6197A"/>
    <w:rsid w:val="00D66CC1"/>
    <w:rsid w:val="00D7550A"/>
    <w:rsid w:val="00D75DED"/>
    <w:rsid w:val="00D80387"/>
    <w:rsid w:val="00D81ED1"/>
    <w:rsid w:val="00D841D3"/>
    <w:rsid w:val="00D849D8"/>
    <w:rsid w:val="00D84EC9"/>
    <w:rsid w:val="00D85ECC"/>
    <w:rsid w:val="00D90F69"/>
    <w:rsid w:val="00D948B3"/>
    <w:rsid w:val="00D949FB"/>
    <w:rsid w:val="00DA17BC"/>
    <w:rsid w:val="00DA3077"/>
    <w:rsid w:val="00DA38DE"/>
    <w:rsid w:val="00DA4A11"/>
    <w:rsid w:val="00DA579C"/>
    <w:rsid w:val="00DB56C9"/>
    <w:rsid w:val="00DB6AA2"/>
    <w:rsid w:val="00DC2BFC"/>
    <w:rsid w:val="00DC2DDE"/>
    <w:rsid w:val="00DC3C01"/>
    <w:rsid w:val="00DC49E0"/>
    <w:rsid w:val="00DC4A04"/>
    <w:rsid w:val="00DD1A42"/>
    <w:rsid w:val="00DD305F"/>
    <w:rsid w:val="00DD65B2"/>
    <w:rsid w:val="00DE1D26"/>
    <w:rsid w:val="00DE2865"/>
    <w:rsid w:val="00DE59BA"/>
    <w:rsid w:val="00DE64CE"/>
    <w:rsid w:val="00DE7957"/>
    <w:rsid w:val="00DF07AD"/>
    <w:rsid w:val="00DF1457"/>
    <w:rsid w:val="00DF7456"/>
    <w:rsid w:val="00DF78CE"/>
    <w:rsid w:val="00DF7D04"/>
    <w:rsid w:val="00E004B0"/>
    <w:rsid w:val="00E02490"/>
    <w:rsid w:val="00E02658"/>
    <w:rsid w:val="00E049E0"/>
    <w:rsid w:val="00E0772B"/>
    <w:rsid w:val="00E1124E"/>
    <w:rsid w:val="00E136E4"/>
    <w:rsid w:val="00E13C52"/>
    <w:rsid w:val="00E1736F"/>
    <w:rsid w:val="00E22626"/>
    <w:rsid w:val="00E236A7"/>
    <w:rsid w:val="00E24B1E"/>
    <w:rsid w:val="00E25C37"/>
    <w:rsid w:val="00E2776F"/>
    <w:rsid w:val="00E31A47"/>
    <w:rsid w:val="00E31B35"/>
    <w:rsid w:val="00E31F9C"/>
    <w:rsid w:val="00E32769"/>
    <w:rsid w:val="00E4045A"/>
    <w:rsid w:val="00E429C4"/>
    <w:rsid w:val="00E42E3A"/>
    <w:rsid w:val="00E445B7"/>
    <w:rsid w:val="00E44BE1"/>
    <w:rsid w:val="00E4500A"/>
    <w:rsid w:val="00E456D0"/>
    <w:rsid w:val="00E45F7D"/>
    <w:rsid w:val="00E4636C"/>
    <w:rsid w:val="00E478ED"/>
    <w:rsid w:val="00E47FCB"/>
    <w:rsid w:val="00E504E6"/>
    <w:rsid w:val="00E51C38"/>
    <w:rsid w:val="00E51D58"/>
    <w:rsid w:val="00E52DFD"/>
    <w:rsid w:val="00E60F91"/>
    <w:rsid w:val="00E635B3"/>
    <w:rsid w:val="00E63AAF"/>
    <w:rsid w:val="00E64DD1"/>
    <w:rsid w:val="00E66562"/>
    <w:rsid w:val="00E70469"/>
    <w:rsid w:val="00E71EC1"/>
    <w:rsid w:val="00E72178"/>
    <w:rsid w:val="00E72391"/>
    <w:rsid w:val="00E75FBF"/>
    <w:rsid w:val="00E77789"/>
    <w:rsid w:val="00E81493"/>
    <w:rsid w:val="00E81FD7"/>
    <w:rsid w:val="00E82F07"/>
    <w:rsid w:val="00E871A9"/>
    <w:rsid w:val="00E875FD"/>
    <w:rsid w:val="00E93287"/>
    <w:rsid w:val="00E9484B"/>
    <w:rsid w:val="00EA4A36"/>
    <w:rsid w:val="00EA605C"/>
    <w:rsid w:val="00EB13F5"/>
    <w:rsid w:val="00EB775F"/>
    <w:rsid w:val="00EC075C"/>
    <w:rsid w:val="00EC1B8F"/>
    <w:rsid w:val="00EC760E"/>
    <w:rsid w:val="00EC7AF1"/>
    <w:rsid w:val="00EC7FC7"/>
    <w:rsid w:val="00ED2214"/>
    <w:rsid w:val="00ED5965"/>
    <w:rsid w:val="00ED74CA"/>
    <w:rsid w:val="00EE0CAE"/>
    <w:rsid w:val="00EE1448"/>
    <w:rsid w:val="00EE7BD4"/>
    <w:rsid w:val="00EE7C4A"/>
    <w:rsid w:val="00EF47E3"/>
    <w:rsid w:val="00EF4EE4"/>
    <w:rsid w:val="00EF5FAD"/>
    <w:rsid w:val="00EF749D"/>
    <w:rsid w:val="00F02496"/>
    <w:rsid w:val="00F05FB4"/>
    <w:rsid w:val="00F1097C"/>
    <w:rsid w:val="00F1335B"/>
    <w:rsid w:val="00F13E86"/>
    <w:rsid w:val="00F20A8C"/>
    <w:rsid w:val="00F2514A"/>
    <w:rsid w:val="00F25275"/>
    <w:rsid w:val="00F255F6"/>
    <w:rsid w:val="00F30EF7"/>
    <w:rsid w:val="00F330FB"/>
    <w:rsid w:val="00F36AEF"/>
    <w:rsid w:val="00F420F8"/>
    <w:rsid w:val="00F44925"/>
    <w:rsid w:val="00F50E72"/>
    <w:rsid w:val="00F530C5"/>
    <w:rsid w:val="00F5398B"/>
    <w:rsid w:val="00F55465"/>
    <w:rsid w:val="00F5645D"/>
    <w:rsid w:val="00F56AC9"/>
    <w:rsid w:val="00F6002F"/>
    <w:rsid w:val="00F603E3"/>
    <w:rsid w:val="00F610E2"/>
    <w:rsid w:val="00F6226C"/>
    <w:rsid w:val="00F62B69"/>
    <w:rsid w:val="00F62E1C"/>
    <w:rsid w:val="00F7347F"/>
    <w:rsid w:val="00F80246"/>
    <w:rsid w:val="00F84B89"/>
    <w:rsid w:val="00F85037"/>
    <w:rsid w:val="00F90CCB"/>
    <w:rsid w:val="00FA109F"/>
    <w:rsid w:val="00FA3463"/>
    <w:rsid w:val="00FA43DD"/>
    <w:rsid w:val="00FA6DFE"/>
    <w:rsid w:val="00FA72E2"/>
    <w:rsid w:val="00FB2194"/>
    <w:rsid w:val="00FB25F9"/>
    <w:rsid w:val="00FB3879"/>
    <w:rsid w:val="00FB475F"/>
    <w:rsid w:val="00FB5BE6"/>
    <w:rsid w:val="00FC4949"/>
    <w:rsid w:val="00FD04D3"/>
    <w:rsid w:val="00FD1B75"/>
    <w:rsid w:val="00FD3768"/>
    <w:rsid w:val="00FD3919"/>
    <w:rsid w:val="00FD473B"/>
    <w:rsid w:val="00FE0F44"/>
    <w:rsid w:val="00FE124A"/>
    <w:rsid w:val="00FE1C5B"/>
    <w:rsid w:val="00FE253A"/>
    <w:rsid w:val="00FE345A"/>
    <w:rsid w:val="00FE5B08"/>
    <w:rsid w:val="00FF10E6"/>
    <w:rsid w:val="00FF64A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59C6C"/>
  <w15:docId w15:val="{A4BB3C8E-D3F3-4B06-B960-230B14E1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table" w:styleId="TableGrid">
    <w:name w:val="Table Grid"/>
    <w:basedOn w:val="TableNormal"/>
    <w:uiPriority w:val="59"/>
    <w:rsid w:val="007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0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220">
      <w:bodyDiv w:val="1"/>
      <w:marLeft w:val="0"/>
      <w:marRight w:val="0"/>
      <w:marTop w:val="0"/>
      <w:marBottom w:val="0"/>
      <w:divBdr>
        <w:top w:val="none" w:sz="0" w:space="0" w:color="auto"/>
        <w:left w:val="none" w:sz="0" w:space="0" w:color="auto"/>
        <w:bottom w:val="none" w:sz="0" w:space="0" w:color="auto"/>
        <w:right w:val="none" w:sz="0" w:space="0" w:color="auto"/>
      </w:divBdr>
    </w:div>
    <w:div w:id="205533988">
      <w:bodyDiv w:val="1"/>
      <w:marLeft w:val="0"/>
      <w:marRight w:val="0"/>
      <w:marTop w:val="0"/>
      <w:marBottom w:val="0"/>
      <w:divBdr>
        <w:top w:val="none" w:sz="0" w:space="0" w:color="auto"/>
        <w:left w:val="none" w:sz="0" w:space="0" w:color="auto"/>
        <w:bottom w:val="none" w:sz="0" w:space="0" w:color="auto"/>
        <w:right w:val="none" w:sz="0" w:space="0" w:color="auto"/>
      </w:divBdr>
    </w:div>
    <w:div w:id="256330422">
      <w:bodyDiv w:val="1"/>
      <w:marLeft w:val="0"/>
      <w:marRight w:val="0"/>
      <w:marTop w:val="0"/>
      <w:marBottom w:val="0"/>
      <w:divBdr>
        <w:top w:val="none" w:sz="0" w:space="0" w:color="auto"/>
        <w:left w:val="none" w:sz="0" w:space="0" w:color="auto"/>
        <w:bottom w:val="none" w:sz="0" w:space="0" w:color="auto"/>
        <w:right w:val="none" w:sz="0" w:space="0" w:color="auto"/>
      </w:divBdr>
    </w:div>
    <w:div w:id="334890350">
      <w:bodyDiv w:val="1"/>
      <w:marLeft w:val="0"/>
      <w:marRight w:val="0"/>
      <w:marTop w:val="0"/>
      <w:marBottom w:val="0"/>
      <w:divBdr>
        <w:top w:val="none" w:sz="0" w:space="0" w:color="auto"/>
        <w:left w:val="none" w:sz="0" w:space="0" w:color="auto"/>
        <w:bottom w:val="none" w:sz="0" w:space="0" w:color="auto"/>
        <w:right w:val="none" w:sz="0" w:space="0" w:color="auto"/>
      </w:divBdr>
    </w:div>
    <w:div w:id="461460507">
      <w:bodyDiv w:val="1"/>
      <w:marLeft w:val="0"/>
      <w:marRight w:val="0"/>
      <w:marTop w:val="0"/>
      <w:marBottom w:val="0"/>
      <w:divBdr>
        <w:top w:val="none" w:sz="0" w:space="0" w:color="auto"/>
        <w:left w:val="none" w:sz="0" w:space="0" w:color="auto"/>
        <w:bottom w:val="none" w:sz="0" w:space="0" w:color="auto"/>
        <w:right w:val="none" w:sz="0" w:space="0" w:color="auto"/>
      </w:divBdr>
    </w:div>
    <w:div w:id="1106848497">
      <w:bodyDiv w:val="1"/>
      <w:marLeft w:val="0"/>
      <w:marRight w:val="0"/>
      <w:marTop w:val="0"/>
      <w:marBottom w:val="0"/>
      <w:divBdr>
        <w:top w:val="none" w:sz="0" w:space="0" w:color="auto"/>
        <w:left w:val="none" w:sz="0" w:space="0" w:color="auto"/>
        <w:bottom w:val="none" w:sz="0" w:space="0" w:color="auto"/>
        <w:right w:val="none" w:sz="0" w:space="0" w:color="auto"/>
      </w:divBdr>
    </w:div>
    <w:div w:id="1145778801">
      <w:bodyDiv w:val="1"/>
      <w:marLeft w:val="0"/>
      <w:marRight w:val="0"/>
      <w:marTop w:val="0"/>
      <w:marBottom w:val="0"/>
      <w:divBdr>
        <w:top w:val="none" w:sz="0" w:space="0" w:color="auto"/>
        <w:left w:val="none" w:sz="0" w:space="0" w:color="auto"/>
        <w:bottom w:val="none" w:sz="0" w:space="0" w:color="auto"/>
        <w:right w:val="none" w:sz="0" w:space="0" w:color="auto"/>
      </w:divBdr>
    </w:div>
    <w:div w:id="166516386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90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CF780C95F4C29953FAFB6104D170E"/>
        <w:category>
          <w:name w:val="General"/>
          <w:gallery w:val="placeholder"/>
        </w:category>
        <w:types>
          <w:type w:val="bbPlcHdr"/>
        </w:types>
        <w:behaviors>
          <w:behavior w:val="content"/>
        </w:behaviors>
        <w:guid w:val="{820908B9-C64E-4B78-A13E-9E4DCE88923D}"/>
      </w:docPartPr>
      <w:docPartBody>
        <w:p w:rsidR="00B16950" w:rsidRDefault="00775383">
          <w:r w:rsidRPr="00781D8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83"/>
    <w:rsid w:val="00036A46"/>
    <w:rsid w:val="00066F15"/>
    <w:rsid w:val="001C770C"/>
    <w:rsid w:val="001D06FA"/>
    <w:rsid w:val="00200C61"/>
    <w:rsid w:val="00222E4F"/>
    <w:rsid w:val="00246148"/>
    <w:rsid w:val="00252F1F"/>
    <w:rsid w:val="00290625"/>
    <w:rsid w:val="00342085"/>
    <w:rsid w:val="0041297A"/>
    <w:rsid w:val="00427D4B"/>
    <w:rsid w:val="004807CD"/>
    <w:rsid w:val="0056680D"/>
    <w:rsid w:val="005D3945"/>
    <w:rsid w:val="005D42F3"/>
    <w:rsid w:val="00665F2C"/>
    <w:rsid w:val="006942D0"/>
    <w:rsid w:val="006B043B"/>
    <w:rsid w:val="00775383"/>
    <w:rsid w:val="007A772D"/>
    <w:rsid w:val="007B0BBC"/>
    <w:rsid w:val="0083329B"/>
    <w:rsid w:val="00834D19"/>
    <w:rsid w:val="0083500F"/>
    <w:rsid w:val="00911A65"/>
    <w:rsid w:val="009F6425"/>
    <w:rsid w:val="00A17CB7"/>
    <w:rsid w:val="00A479FA"/>
    <w:rsid w:val="00A950E7"/>
    <w:rsid w:val="00AA5BE6"/>
    <w:rsid w:val="00AC07F1"/>
    <w:rsid w:val="00AF4FA0"/>
    <w:rsid w:val="00B16950"/>
    <w:rsid w:val="00B71A7F"/>
    <w:rsid w:val="00BA7A11"/>
    <w:rsid w:val="00BC2353"/>
    <w:rsid w:val="00C65A02"/>
    <w:rsid w:val="00D553A2"/>
    <w:rsid w:val="00D607F1"/>
    <w:rsid w:val="00D84005"/>
    <w:rsid w:val="00DA65CF"/>
    <w:rsid w:val="00E30712"/>
    <w:rsid w:val="00E93A31"/>
    <w:rsid w:val="00EA3E6D"/>
    <w:rsid w:val="00F8406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3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7D6A-BDEC-4369-8095-3BB7C23E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6267</Words>
  <Characters>3573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Sila ielā 7, Babītē, Babītes pagastā, Babītes novadā, nodošanu privatizācijai” sākotnējās ietekmes novērtējuma ziņojums (anotācija)</vt:lpstr>
    </vt:vector>
  </TitlesOfParts>
  <Company>Valsts akciju sabiedrības “Privatizācijas aģentūra”</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Sila ielā 7, Babītē, Babītes pagastā, Babītes novadā, nodošanu privatizācijai” sākotnējās ietekmes novērtējuma ziņojums (anotācija)</dc:title>
  <dc:creator>Lienite.Dzimta-Zemite@pa.gov.lv</dc:creator>
  <dc:description>Kivliņa 67021444
Iveta.Kivliņa@possessor.gov.lv</dc:description>
  <cp:lastModifiedBy>Ģirts Mālnieks</cp:lastModifiedBy>
  <cp:revision>7</cp:revision>
  <cp:lastPrinted>2019-06-18T11:42:00Z</cp:lastPrinted>
  <dcterms:created xsi:type="dcterms:W3CDTF">2020-12-01T11:17:00Z</dcterms:created>
  <dcterms:modified xsi:type="dcterms:W3CDTF">2020-12-01T13:01:00Z</dcterms:modified>
  <cp:contentStatus/>
</cp:coreProperties>
</file>