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9D148" w14:textId="6C45180D" w:rsidR="006A0353" w:rsidRDefault="006A0353" w:rsidP="00B84609">
      <w:pPr>
        <w:tabs>
          <w:tab w:val="left" w:pos="6663"/>
        </w:tabs>
        <w:rPr>
          <w:sz w:val="28"/>
          <w:szCs w:val="28"/>
        </w:rPr>
      </w:pPr>
    </w:p>
    <w:p w14:paraId="31B8A78E" w14:textId="1400BDBE" w:rsidR="00467330" w:rsidRDefault="00467330" w:rsidP="00B84609">
      <w:pPr>
        <w:tabs>
          <w:tab w:val="left" w:pos="6663"/>
        </w:tabs>
        <w:rPr>
          <w:sz w:val="28"/>
          <w:szCs w:val="28"/>
        </w:rPr>
      </w:pPr>
    </w:p>
    <w:p w14:paraId="7B7BDC9D" w14:textId="77777777" w:rsidR="00467330" w:rsidRPr="00F5458C" w:rsidRDefault="00467330" w:rsidP="00B84609">
      <w:pPr>
        <w:tabs>
          <w:tab w:val="left" w:pos="6663"/>
        </w:tabs>
        <w:rPr>
          <w:sz w:val="28"/>
          <w:szCs w:val="28"/>
        </w:rPr>
      </w:pPr>
    </w:p>
    <w:p w14:paraId="084E5500" w14:textId="54C8E49C" w:rsidR="006457F2" w:rsidRPr="008C4EDF" w:rsidRDefault="006B086E" w:rsidP="00B84609">
      <w:pPr>
        <w:tabs>
          <w:tab w:val="left" w:pos="6804"/>
        </w:tabs>
        <w:rPr>
          <w:sz w:val="28"/>
          <w:szCs w:val="28"/>
        </w:rPr>
      </w:pPr>
      <w:r>
        <w:rPr>
          <w:sz w:val="28"/>
          <w:szCs w:val="28"/>
        </w:rPr>
        <w:t>2020</w:t>
      </w:r>
      <w:r w:rsidR="006457F2" w:rsidRPr="008C4EDF">
        <w:rPr>
          <w:sz w:val="28"/>
          <w:szCs w:val="28"/>
        </w:rPr>
        <w:t>.</w:t>
      </w:r>
      <w:r w:rsidR="006457F2">
        <w:rPr>
          <w:sz w:val="28"/>
          <w:szCs w:val="28"/>
        </w:rPr>
        <w:t> </w:t>
      </w:r>
      <w:r w:rsidR="006457F2" w:rsidRPr="008C4EDF">
        <w:rPr>
          <w:sz w:val="28"/>
          <w:szCs w:val="28"/>
        </w:rPr>
        <w:t xml:space="preserve">gada </w:t>
      </w:r>
      <w:r w:rsidR="00FD18D0">
        <w:rPr>
          <w:sz w:val="28"/>
          <w:szCs w:val="28"/>
        </w:rPr>
        <w:t>10. decembrī</w:t>
      </w:r>
      <w:r w:rsidR="006457F2" w:rsidRPr="008C4EDF">
        <w:rPr>
          <w:sz w:val="28"/>
          <w:szCs w:val="28"/>
        </w:rPr>
        <w:tab/>
        <w:t>Noteikumi Nr.</w:t>
      </w:r>
      <w:r w:rsidR="00CA7A60">
        <w:rPr>
          <w:sz w:val="28"/>
          <w:szCs w:val="28"/>
        </w:rPr>
        <w:t> </w:t>
      </w:r>
      <w:r w:rsidR="00FD18D0">
        <w:rPr>
          <w:sz w:val="28"/>
          <w:szCs w:val="28"/>
        </w:rPr>
        <w:t>732</w:t>
      </w:r>
    </w:p>
    <w:p w14:paraId="401F9A05" w14:textId="6B1C5954" w:rsidR="006457F2" w:rsidRPr="00E9501F" w:rsidRDefault="006457F2" w:rsidP="00B84609">
      <w:pPr>
        <w:tabs>
          <w:tab w:val="left" w:pos="6804"/>
        </w:tabs>
        <w:rPr>
          <w:sz w:val="28"/>
          <w:szCs w:val="28"/>
        </w:rPr>
      </w:pPr>
      <w:r w:rsidRPr="00F5458C">
        <w:rPr>
          <w:sz w:val="28"/>
          <w:szCs w:val="28"/>
        </w:rPr>
        <w:t>Rīgā</w:t>
      </w:r>
      <w:r w:rsidRPr="00F5458C">
        <w:rPr>
          <w:sz w:val="28"/>
          <w:szCs w:val="28"/>
        </w:rPr>
        <w:tab/>
        <w:t>(prot. Nr.</w:t>
      </w:r>
      <w:r>
        <w:rPr>
          <w:sz w:val="28"/>
          <w:szCs w:val="28"/>
        </w:rPr>
        <w:t> </w:t>
      </w:r>
      <w:r w:rsidR="00FD18D0">
        <w:rPr>
          <w:sz w:val="28"/>
          <w:szCs w:val="28"/>
        </w:rPr>
        <w:t>82 6</w:t>
      </w:r>
      <w:r w:rsidRPr="00F5458C">
        <w:rPr>
          <w:sz w:val="28"/>
          <w:szCs w:val="28"/>
        </w:rPr>
        <w:t>.</w:t>
      </w:r>
      <w:r w:rsidR="0009703F">
        <w:rPr>
          <w:sz w:val="28"/>
          <w:szCs w:val="28"/>
        </w:rPr>
        <w:t> </w:t>
      </w:r>
      <w:r w:rsidRPr="00F5458C">
        <w:rPr>
          <w:sz w:val="28"/>
          <w:szCs w:val="28"/>
        </w:rPr>
        <w:t>§)</w:t>
      </w:r>
    </w:p>
    <w:p w14:paraId="4B9FB297" w14:textId="77777777" w:rsidR="00FC30BC" w:rsidRPr="00242C98" w:rsidRDefault="00FC30BC" w:rsidP="00143392">
      <w:pPr>
        <w:ind w:right="-1"/>
        <w:jc w:val="center"/>
        <w:rPr>
          <w:b/>
          <w:sz w:val="28"/>
          <w:szCs w:val="28"/>
        </w:rPr>
      </w:pPr>
    </w:p>
    <w:p w14:paraId="1C2D58E7" w14:textId="2D4BD867" w:rsidR="009C5A63" w:rsidRDefault="00B50B58" w:rsidP="00B50B58">
      <w:pPr>
        <w:jc w:val="center"/>
        <w:rPr>
          <w:sz w:val="28"/>
          <w:szCs w:val="28"/>
        </w:rPr>
      </w:pPr>
      <w:r w:rsidRPr="00B50B58">
        <w:rPr>
          <w:b/>
          <w:sz w:val="28"/>
          <w:szCs w:val="28"/>
        </w:rPr>
        <w:t>Grozījumi Ministru kabineta 2018. gada 4</w:t>
      </w:r>
      <w:r w:rsidR="004B0B78">
        <w:rPr>
          <w:b/>
          <w:sz w:val="28"/>
          <w:szCs w:val="28"/>
        </w:rPr>
        <w:t xml:space="preserve">. septembra noteikumos Nr. 562 </w:t>
      </w:r>
      <w:r w:rsidR="001B6948" w:rsidRPr="001B6948">
        <w:rPr>
          <w:b/>
          <w:sz w:val="28"/>
          <w:szCs w:val="28"/>
        </w:rPr>
        <w:t>"</w:t>
      </w:r>
      <w:r w:rsidR="00452AF8">
        <w:rPr>
          <w:b/>
          <w:sz w:val="28"/>
          <w:szCs w:val="28"/>
        </w:rPr>
        <w:t xml:space="preserve">Darbības programmas </w:t>
      </w:r>
      <w:r w:rsidR="001B6948" w:rsidRPr="001B6948">
        <w:rPr>
          <w:b/>
          <w:sz w:val="28"/>
          <w:szCs w:val="28"/>
        </w:rPr>
        <w:t>"</w:t>
      </w:r>
      <w:r w:rsidRPr="00B50B58">
        <w:rPr>
          <w:b/>
          <w:sz w:val="28"/>
          <w:szCs w:val="28"/>
        </w:rPr>
        <w:t xml:space="preserve">Izaugsme un </w:t>
      </w:r>
      <w:r w:rsidR="00452AF8">
        <w:rPr>
          <w:b/>
          <w:sz w:val="28"/>
          <w:szCs w:val="28"/>
        </w:rPr>
        <w:t>nodarbinātība</w:t>
      </w:r>
      <w:r w:rsidR="001B6948" w:rsidRPr="00A31298">
        <w:rPr>
          <w:b/>
          <w:sz w:val="28"/>
          <w:szCs w:val="28"/>
        </w:rPr>
        <w:t>"</w:t>
      </w:r>
      <w:r w:rsidR="00452AF8">
        <w:rPr>
          <w:b/>
          <w:sz w:val="28"/>
          <w:szCs w:val="28"/>
        </w:rPr>
        <w:t xml:space="preserve"> 2.10. prioritārā virziena </w:t>
      </w:r>
      <w:r w:rsidR="001B6948" w:rsidRPr="00A31298">
        <w:rPr>
          <w:b/>
          <w:sz w:val="28"/>
          <w:szCs w:val="28"/>
        </w:rPr>
        <w:t>"</w:t>
      </w:r>
      <w:r w:rsidR="00452AF8">
        <w:rPr>
          <w:b/>
          <w:sz w:val="28"/>
          <w:szCs w:val="28"/>
        </w:rPr>
        <w:t xml:space="preserve">Tehniskā palīdzība </w:t>
      </w:r>
      <w:r w:rsidR="001B6948" w:rsidRPr="001B6948">
        <w:rPr>
          <w:b/>
          <w:sz w:val="28"/>
          <w:szCs w:val="28"/>
        </w:rPr>
        <w:t>"</w:t>
      </w:r>
      <w:r w:rsidRPr="00B50B58">
        <w:rPr>
          <w:b/>
          <w:sz w:val="28"/>
          <w:szCs w:val="28"/>
        </w:rPr>
        <w:t>Eiropas Sociālā fonda atbalsts Kohēzijas politik</w:t>
      </w:r>
      <w:r w:rsidR="00452AF8">
        <w:rPr>
          <w:b/>
          <w:sz w:val="28"/>
          <w:szCs w:val="28"/>
        </w:rPr>
        <w:t>as fondu ieviešanai un vadībai</w:t>
      </w:r>
      <w:r w:rsidR="001B6948" w:rsidRPr="001B6948">
        <w:rPr>
          <w:b/>
          <w:sz w:val="28"/>
          <w:szCs w:val="28"/>
        </w:rPr>
        <w:t>""</w:t>
      </w:r>
      <w:r w:rsidR="00452AF8">
        <w:rPr>
          <w:b/>
          <w:sz w:val="28"/>
          <w:szCs w:val="28"/>
        </w:rPr>
        <w:t xml:space="preserve">, 2.11. prioritārā virziena </w:t>
      </w:r>
      <w:r w:rsidR="001B6948" w:rsidRPr="001B6948">
        <w:rPr>
          <w:b/>
          <w:sz w:val="28"/>
          <w:szCs w:val="28"/>
        </w:rPr>
        <w:t>"</w:t>
      </w:r>
      <w:r w:rsidR="00452AF8">
        <w:rPr>
          <w:b/>
          <w:sz w:val="28"/>
          <w:szCs w:val="28"/>
        </w:rPr>
        <w:t xml:space="preserve">Tehniskā palīdzība </w:t>
      </w:r>
      <w:r w:rsidR="001B6948" w:rsidRPr="001B6948">
        <w:rPr>
          <w:b/>
          <w:sz w:val="28"/>
          <w:szCs w:val="28"/>
        </w:rPr>
        <w:t>"</w:t>
      </w:r>
      <w:r w:rsidRPr="00B50B58">
        <w:rPr>
          <w:b/>
          <w:sz w:val="28"/>
          <w:szCs w:val="28"/>
        </w:rPr>
        <w:t xml:space="preserve">Eiropas Reģionālās attīstības fonda atbalsts Kohēzijas politikas </w:t>
      </w:r>
      <w:r w:rsidR="00452AF8">
        <w:rPr>
          <w:b/>
          <w:sz w:val="28"/>
          <w:szCs w:val="28"/>
        </w:rPr>
        <w:t>fondu ieviešanai un vadībai</w:t>
      </w:r>
      <w:r w:rsidR="001B6948" w:rsidRPr="001B6948">
        <w:rPr>
          <w:b/>
          <w:sz w:val="28"/>
          <w:szCs w:val="28"/>
        </w:rPr>
        <w:t>""</w:t>
      </w:r>
      <w:r w:rsidR="00452AF8">
        <w:rPr>
          <w:b/>
          <w:sz w:val="28"/>
          <w:szCs w:val="28"/>
        </w:rPr>
        <w:t xml:space="preserve"> un 2.12. prioritārā virziena </w:t>
      </w:r>
      <w:r w:rsidR="001B6948" w:rsidRPr="001B6948">
        <w:rPr>
          <w:b/>
          <w:sz w:val="28"/>
          <w:szCs w:val="28"/>
        </w:rPr>
        <w:t>"</w:t>
      </w:r>
      <w:r w:rsidR="00452AF8">
        <w:rPr>
          <w:b/>
          <w:sz w:val="28"/>
          <w:szCs w:val="28"/>
        </w:rPr>
        <w:t xml:space="preserve">Tehniskā palīdzība </w:t>
      </w:r>
      <w:r w:rsidR="001B6948" w:rsidRPr="001B6948">
        <w:rPr>
          <w:b/>
          <w:sz w:val="28"/>
          <w:szCs w:val="28"/>
        </w:rPr>
        <w:t>"</w:t>
      </w:r>
      <w:r w:rsidRPr="00B50B58">
        <w:rPr>
          <w:b/>
          <w:sz w:val="28"/>
          <w:szCs w:val="28"/>
        </w:rPr>
        <w:t>Kohēzijas fonda atbalsts Kohēzijas politik</w:t>
      </w:r>
      <w:r w:rsidR="00452AF8">
        <w:rPr>
          <w:b/>
          <w:sz w:val="28"/>
          <w:szCs w:val="28"/>
        </w:rPr>
        <w:t>as fondu ieviešanai un vadībai</w:t>
      </w:r>
      <w:r w:rsidR="001B6948" w:rsidRPr="00A31298">
        <w:rPr>
          <w:b/>
          <w:sz w:val="28"/>
          <w:szCs w:val="28"/>
        </w:rPr>
        <w:t>""</w:t>
      </w:r>
      <w:r w:rsidR="00452AF8">
        <w:rPr>
          <w:b/>
          <w:sz w:val="28"/>
          <w:szCs w:val="28"/>
        </w:rPr>
        <w:t xml:space="preserve"> projektu iesniegumu atlases otrās kārtas noteikumi</w:t>
      </w:r>
      <w:r w:rsidR="001B6948" w:rsidRPr="001B6948">
        <w:rPr>
          <w:b/>
          <w:sz w:val="28"/>
          <w:szCs w:val="28"/>
        </w:rPr>
        <w:t>"</w:t>
      </w:r>
    </w:p>
    <w:p w14:paraId="1498D566" w14:textId="77777777" w:rsidR="006A0353" w:rsidRDefault="006A0353" w:rsidP="00143392">
      <w:pPr>
        <w:jc w:val="right"/>
        <w:rPr>
          <w:sz w:val="28"/>
          <w:szCs w:val="28"/>
        </w:rPr>
      </w:pPr>
    </w:p>
    <w:p w14:paraId="530A42F1" w14:textId="77777777" w:rsidR="00B50B58" w:rsidRPr="0033209F" w:rsidRDefault="00B50B58" w:rsidP="00B50B58">
      <w:pPr>
        <w:jc w:val="right"/>
        <w:rPr>
          <w:iCs/>
          <w:sz w:val="28"/>
          <w:szCs w:val="28"/>
        </w:rPr>
      </w:pPr>
      <w:r w:rsidRPr="0033209F">
        <w:rPr>
          <w:iCs/>
          <w:sz w:val="28"/>
          <w:szCs w:val="28"/>
        </w:rPr>
        <w:t>Izdoti saskaņā ar Eiropas Savienības struktūrfondu</w:t>
      </w:r>
    </w:p>
    <w:p w14:paraId="4BB6EAB9" w14:textId="77777777" w:rsidR="00B50B58" w:rsidRPr="0033209F" w:rsidRDefault="00B50B58" w:rsidP="00B50B58">
      <w:pPr>
        <w:jc w:val="right"/>
        <w:rPr>
          <w:iCs/>
          <w:sz w:val="28"/>
          <w:szCs w:val="28"/>
        </w:rPr>
      </w:pPr>
      <w:r w:rsidRPr="0033209F">
        <w:rPr>
          <w:iCs/>
          <w:sz w:val="28"/>
          <w:szCs w:val="28"/>
        </w:rPr>
        <w:t>un Kohēzijas fonda 2014.–2020. gada plānošanas perioda</w:t>
      </w:r>
    </w:p>
    <w:p w14:paraId="45361A29" w14:textId="6AF95D4D" w:rsidR="00BB487A" w:rsidRPr="007B3059" w:rsidRDefault="00B50B58" w:rsidP="00143392">
      <w:pPr>
        <w:jc w:val="right"/>
        <w:rPr>
          <w:i/>
          <w:sz w:val="28"/>
          <w:szCs w:val="28"/>
        </w:rPr>
      </w:pPr>
      <w:r w:rsidRPr="0033209F">
        <w:rPr>
          <w:iCs/>
          <w:sz w:val="28"/>
          <w:szCs w:val="28"/>
        </w:rPr>
        <w:t>vadības likuma 20.</w:t>
      </w:r>
      <w:r w:rsidR="00D16BA3">
        <w:rPr>
          <w:iCs/>
          <w:sz w:val="28"/>
          <w:szCs w:val="28"/>
        </w:rPr>
        <w:t> </w:t>
      </w:r>
      <w:r w:rsidRPr="0033209F">
        <w:rPr>
          <w:iCs/>
          <w:sz w:val="28"/>
          <w:szCs w:val="28"/>
        </w:rPr>
        <w:t>panta 6. un 13.</w:t>
      </w:r>
      <w:r w:rsidR="00D16BA3">
        <w:rPr>
          <w:iCs/>
          <w:sz w:val="28"/>
          <w:szCs w:val="28"/>
        </w:rPr>
        <w:t> </w:t>
      </w:r>
      <w:r w:rsidRPr="0033209F">
        <w:rPr>
          <w:iCs/>
          <w:sz w:val="28"/>
          <w:szCs w:val="28"/>
        </w:rPr>
        <w:t>punktu</w:t>
      </w:r>
    </w:p>
    <w:p w14:paraId="03CC624E" w14:textId="77777777" w:rsidR="00FC30BC" w:rsidRDefault="00FC30BC" w:rsidP="007B3059">
      <w:pPr>
        <w:pStyle w:val="Title"/>
        <w:jc w:val="both"/>
        <w:outlineLvl w:val="0"/>
        <w:rPr>
          <w:szCs w:val="28"/>
        </w:rPr>
      </w:pPr>
    </w:p>
    <w:p w14:paraId="2899594B" w14:textId="55944D27" w:rsidR="00C57A2C" w:rsidRDefault="00420148" w:rsidP="00467330">
      <w:pPr>
        <w:pStyle w:val="Title"/>
        <w:ind w:firstLine="709"/>
        <w:jc w:val="both"/>
        <w:outlineLvl w:val="0"/>
      </w:pPr>
      <w:r w:rsidRPr="00420148">
        <w:t xml:space="preserve">Izdarīt </w:t>
      </w:r>
      <w:r w:rsidR="0042481B">
        <w:t>Ministru kabineta 201</w:t>
      </w:r>
      <w:r w:rsidR="00FC0FDC">
        <w:t>8. gada 4. septembra</w:t>
      </w:r>
      <w:r w:rsidR="0042481B">
        <w:t xml:space="preserve"> noteikumos Nr. </w:t>
      </w:r>
      <w:r w:rsidR="00FC0FDC">
        <w:t xml:space="preserve">562 </w:t>
      </w:r>
      <w:r w:rsidR="001B6948" w:rsidRPr="00641E07">
        <w:t>"</w:t>
      </w:r>
      <w:r w:rsidR="00FC0FDC" w:rsidRPr="00FC0FDC">
        <w:t xml:space="preserve">Darbības programmas </w:t>
      </w:r>
      <w:r w:rsidR="001B6948" w:rsidRPr="00641E07">
        <w:t>"</w:t>
      </w:r>
      <w:r w:rsidR="00FC0FDC" w:rsidRPr="00FC0FDC">
        <w:t>Izaugsme un nodarbinātība</w:t>
      </w:r>
      <w:r w:rsidR="001B6948" w:rsidRPr="00641E07">
        <w:t>"</w:t>
      </w:r>
      <w:r w:rsidR="00FC0FDC" w:rsidRPr="00FC0FDC">
        <w:t xml:space="preserve"> 2.10.</w:t>
      </w:r>
      <w:r w:rsidR="00D16BA3">
        <w:t> </w:t>
      </w:r>
      <w:r w:rsidR="00FC0FDC" w:rsidRPr="00FC0FDC">
        <w:t xml:space="preserve">prioritārā virziena </w:t>
      </w:r>
      <w:r w:rsidR="001B6948" w:rsidRPr="00641E07">
        <w:t>"</w:t>
      </w:r>
      <w:r w:rsidR="00FC0FDC" w:rsidRPr="00FC0FDC">
        <w:t xml:space="preserve">Tehniskā palīdzība </w:t>
      </w:r>
      <w:r w:rsidR="001B6948" w:rsidRPr="00641E07">
        <w:t>"</w:t>
      </w:r>
      <w:r w:rsidR="00FC0FDC" w:rsidRPr="00FC0FDC">
        <w:t>Eiropas Sociālā fonda atbalsts Kohēzijas politikas fondu ieviešanai un vadībai</w:t>
      </w:r>
      <w:r w:rsidR="001B6948" w:rsidRPr="00641E07">
        <w:t>""</w:t>
      </w:r>
      <w:r w:rsidR="00FC0FDC" w:rsidRPr="00FC0FDC">
        <w:t>, 2.11.</w:t>
      </w:r>
      <w:r w:rsidR="00D16BA3">
        <w:t> </w:t>
      </w:r>
      <w:r w:rsidR="00FC0FDC" w:rsidRPr="00FC0FDC">
        <w:t xml:space="preserve">prioritārā virziena </w:t>
      </w:r>
      <w:r w:rsidR="001B6948" w:rsidRPr="00641E07">
        <w:t>"</w:t>
      </w:r>
      <w:r w:rsidR="00FC0FDC" w:rsidRPr="00FC0FDC">
        <w:t xml:space="preserve">Tehniskā palīdzība </w:t>
      </w:r>
      <w:r w:rsidR="001B6948" w:rsidRPr="00641E07">
        <w:t>"</w:t>
      </w:r>
      <w:r w:rsidR="00FC0FDC" w:rsidRPr="00FC0FDC">
        <w:t>Eiropas Reģionālās attīstības fonda atbalsts Kohēzijas politikas fondu ieviešanai un vadībai</w:t>
      </w:r>
      <w:r w:rsidR="001B6948" w:rsidRPr="00641E07">
        <w:t>""</w:t>
      </w:r>
      <w:r w:rsidR="00FC0FDC" w:rsidRPr="00FC0FDC">
        <w:t xml:space="preserve"> un 2.12.</w:t>
      </w:r>
      <w:r w:rsidR="00D16BA3">
        <w:t> </w:t>
      </w:r>
      <w:r w:rsidR="00FC0FDC" w:rsidRPr="00FC0FDC">
        <w:t xml:space="preserve">prioritārā virziena </w:t>
      </w:r>
      <w:r w:rsidR="001B6948" w:rsidRPr="00641E07">
        <w:t>"</w:t>
      </w:r>
      <w:r w:rsidR="00FC0FDC" w:rsidRPr="00FC0FDC">
        <w:t xml:space="preserve">Tehniskā palīdzība </w:t>
      </w:r>
      <w:r w:rsidR="001B6948" w:rsidRPr="00641E07">
        <w:t>"</w:t>
      </w:r>
      <w:r w:rsidR="00FC0FDC" w:rsidRPr="00FC0FDC">
        <w:t>Kohēzijas fonda atbalsts Kohēzijas politikas fondu ieviešanai un vadībai</w:t>
      </w:r>
      <w:r w:rsidR="001B6948" w:rsidRPr="00641E07">
        <w:t>""</w:t>
      </w:r>
      <w:r w:rsidR="00DA1BE3">
        <w:t xml:space="preserve"> projektu iesn</w:t>
      </w:r>
      <w:r w:rsidR="00C46188">
        <w:t>iegumu atlases otrās kārtas noteikumi</w:t>
      </w:r>
      <w:r w:rsidR="00EA797C" w:rsidRPr="00EA797C">
        <w:t>"</w:t>
      </w:r>
      <w:r w:rsidR="00FC0FDC">
        <w:t xml:space="preserve"> (Latvijas Vēstnesis</w:t>
      </w:r>
      <w:r w:rsidR="00AB5391">
        <w:t>,</w:t>
      </w:r>
      <w:r w:rsidR="00FC0FDC">
        <w:t xml:space="preserve"> 2018</w:t>
      </w:r>
      <w:r w:rsidR="0042481B">
        <w:t xml:space="preserve">, </w:t>
      </w:r>
      <w:r w:rsidR="00FC0FDC">
        <w:t>182. nr</w:t>
      </w:r>
      <w:r w:rsidR="00D06C72">
        <w:t>.</w:t>
      </w:r>
      <w:r w:rsidR="00DE7E58">
        <w:t>;</w:t>
      </w:r>
      <w:r w:rsidR="00AB4A78">
        <w:t xml:space="preserve"> 2019, </w:t>
      </w:r>
      <w:r w:rsidR="0033209F">
        <w:t>108</w:t>
      </w:r>
      <w:r w:rsidR="00AB4A78">
        <w:t>.</w:t>
      </w:r>
      <w:r w:rsidR="00D16BA3">
        <w:t> </w:t>
      </w:r>
      <w:r w:rsidR="00AB4A78">
        <w:t>nr</w:t>
      </w:r>
      <w:r w:rsidR="00B006FE">
        <w:t xml:space="preserve">.; 2020, </w:t>
      </w:r>
      <w:r w:rsidR="0033209F">
        <w:t>61.</w:t>
      </w:r>
      <w:r w:rsidR="005017F2">
        <w:t> </w:t>
      </w:r>
      <w:r w:rsidR="0033209F">
        <w:t>nr.</w:t>
      </w:r>
      <w:r w:rsidRPr="00420148">
        <w:t>) šādus grozījumus:</w:t>
      </w:r>
    </w:p>
    <w:p w14:paraId="60137166" w14:textId="2B138E7C" w:rsidR="00D33DDB" w:rsidRDefault="00D33DDB" w:rsidP="00467330">
      <w:pPr>
        <w:pStyle w:val="Title"/>
        <w:ind w:firstLine="709"/>
        <w:jc w:val="both"/>
        <w:outlineLvl w:val="0"/>
      </w:pPr>
    </w:p>
    <w:p w14:paraId="0F1E068E" w14:textId="18330EF0" w:rsidR="00136C8F" w:rsidRDefault="00404956" w:rsidP="00467330">
      <w:pPr>
        <w:pStyle w:val="Title"/>
        <w:ind w:firstLine="709"/>
        <w:jc w:val="both"/>
        <w:outlineLvl w:val="0"/>
      </w:pPr>
      <w:r>
        <w:t>1. </w:t>
      </w:r>
      <w:r w:rsidR="00136C8F" w:rsidRPr="00136C8F">
        <w:t xml:space="preserve">Izteikt </w:t>
      </w:r>
      <w:r w:rsidR="006D622D">
        <w:t xml:space="preserve">6. </w:t>
      </w:r>
      <w:r w:rsidR="00AB5E7C">
        <w:t>punkt</w:t>
      </w:r>
      <w:r w:rsidR="0098397C">
        <w:t>u</w:t>
      </w:r>
      <w:r w:rsidR="00AB5E7C">
        <w:t xml:space="preserve"> </w:t>
      </w:r>
      <w:r w:rsidR="00136C8F" w:rsidRPr="00136C8F">
        <w:t>šādā redakcijā</w:t>
      </w:r>
      <w:r w:rsidR="00136C8F">
        <w:t>:</w:t>
      </w:r>
    </w:p>
    <w:p w14:paraId="6628CA2D" w14:textId="77777777" w:rsidR="006D622D" w:rsidRDefault="006D622D" w:rsidP="00467330">
      <w:pPr>
        <w:pStyle w:val="Title"/>
        <w:ind w:firstLine="709"/>
        <w:jc w:val="both"/>
        <w:outlineLvl w:val="0"/>
      </w:pPr>
    </w:p>
    <w:p w14:paraId="66D520A0" w14:textId="2DD0E229" w:rsidR="0098397C" w:rsidRDefault="006723B6" w:rsidP="00467330">
      <w:pPr>
        <w:pStyle w:val="Title"/>
        <w:ind w:firstLine="709"/>
        <w:jc w:val="both"/>
        <w:outlineLvl w:val="0"/>
      </w:pPr>
      <w:r w:rsidRPr="006723B6">
        <w:t>"</w:t>
      </w:r>
      <w:r w:rsidR="006D622D" w:rsidRPr="006D622D">
        <w:t>6.</w:t>
      </w:r>
      <w:r w:rsidR="005017F2">
        <w:t> </w:t>
      </w:r>
      <w:r w:rsidR="006D622D" w:rsidRPr="006D622D">
        <w:t xml:space="preserve">Eiropas Savienības fondu tehniskās palīdzības atbalsta mērķu īstenošanai </w:t>
      </w:r>
      <w:r w:rsidR="00D56147">
        <w:t xml:space="preserve">kopējais </w:t>
      </w:r>
      <w:r w:rsidR="006D622D" w:rsidRPr="006D622D">
        <w:t>pieejamais finansējums laikposmā no 2019. gada 1.</w:t>
      </w:r>
      <w:r w:rsidR="00D16BA3">
        <w:t> </w:t>
      </w:r>
      <w:r w:rsidR="006D622D" w:rsidRPr="006D622D">
        <w:t>janvāra līdz 2021. gada 31.</w:t>
      </w:r>
      <w:r w:rsidR="00D16BA3">
        <w:t> </w:t>
      </w:r>
      <w:r w:rsidR="006D622D" w:rsidRPr="006D622D">
        <w:t xml:space="preserve">decembrim ir </w:t>
      </w:r>
      <w:r w:rsidR="00D56147">
        <w:t>69 881</w:t>
      </w:r>
      <w:r w:rsidR="00D16BA3">
        <w:t> </w:t>
      </w:r>
      <w:r w:rsidR="00D56147">
        <w:t>917</w:t>
      </w:r>
      <w:r w:rsidR="00D16BA3">
        <w:t xml:space="preserve"> </w:t>
      </w:r>
      <w:proofErr w:type="spellStart"/>
      <w:r w:rsidR="006D622D" w:rsidRPr="0089227F">
        <w:rPr>
          <w:i/>
        </w:rPr>
        <w:t>euro</w:t>
      </w:r>
      <w:proofErr w:type="spellEnd"/>
      <w:r w:rsidR="006D622D" w:rsidRPr="006D622D">
        <w:t xml:space="preserve">, </w:t>
      </w:r>
      <w:r w:rsidR="00D56147">
        <w:t xml:space="preserve">no kuriem </w:t>
      </w:r>
      <w:r w:rsidR="003A6881">
        <w:t xml:space="preserve">7 870 913 </w:t>
      </w:r>
      <w:proofErr w:type="spellStart"/>
      <w:r w:rsidR="00D56147" w:rsidRPr="00EE113E">
        <w:rPr>
          <w:i/>
        </w:rPr>
        <w:t>euro</w:t>
      </w:r>
      <w:proofErr w:type="spellEnd"/>
      <w:r w:rsidR="00D56147">
        <w:t xml:space="preserve"> ir kopējā finansējuma rezerve</w:t>
      </w:r>
      <w:r w:rsidR="00426FFE">
        <w:t xml:space="preserve">. </w:t>
      </w:r>
      <w:r w:rsidR="00D56147">
        <w:t>Finansējuma saņēmējiem ir pieejami</w:t>
      </w:r>
      <w:r w:rsidR="003A6881">
        <w:t xml:space="preserve"> 62 011</w:t>
      </w:r>
      <w:r w:rsidR="005017F2">
        <w:t> </w:t>
      </w:r>
      <w:r w:rsidR="003A6881">
        <w:t>004</w:t>
      </w:r>
      <w:r w:rsidR="005017F2">
        <w:t> </w:t>
      </w:r>
      <w:proofErr w:type="spellStart"/>
      <w:r w:rsidR="00D56147" w:rsidRPr="00EE113E">
        <w:rPr>
          <w:i/>
        </w:rPr>
        <w:t>euro</w:t>
      </w:r>
      <w:proofErr w:type="spellEnd"/>
      <w:r w:rsidR="005017F2" w:rsidRPr="005017F2">
        <w:t>,</w:t>
      </w:r>
      <w:r w:rsidR="00D56147">
        <w:t xml:space="preserve"> </w:t>
      </w:r>
      <w:r w:rsidR="006D622D" w:rsidRPr="006D622D">
        <w:t>ko veido Eiropas Savienības fondu līdzfinansējums</w:t>
      </w:r>
      <w:r w:rsidR="003A6881">
        <w:t xml:space="preserve"> 52 709</w:t>
      </w:r>
      <w:r w:rsidR="005017F2">
        <w:t> </w:t>
      </w:r>
      <w:r w:rsidR="003A6881">
        <w:t>353</w:t>
      </w:r>
      <w:r w:rsidR="005017F2">
        <w:t> </w:t>
      </w:r>
      <w:proofErr w:type="spellStart"/>
      <w:r w:rsidR="006D622D" w:rsidRPr="006D622D">
        <w:rPr>
          <w:i/>
        </w:rPr>
        <w:t>euro</w:t>
      </w:r>
      <w:proofErr w:type="spellEnd"/>
      <w:r w:rsidR="006D622D" w:rsidRPr="006D622D">
        <w:t xml:space="preserve"> apmērā un nacionālais publiskais finansējums</w:t>
      </w:r>
      <w:r w:rsidR="003A6881">
        <w:t xml:space="preserve"> 9 301</w:t>
      </w:r>
      <w:r w:rsidR="005017F2">
        <w:t> </w:t>
      </w:r>
      <w:r w:rsidR="003A6881">
        <w:t>651</w:t>
      </w:r>
      <w:r w:rsidR="005017F2">
        <w:t> </w:t>
      </w:r>
      <w:proofErr w:type="spellStart"/>
      <w:r w:rsidR="006D622D" w:rsidRPr="006D622D">
        <w:rPr>
          <w:i/>
        </w:rPr>
        <w:t>euro</w:t>
      </w:r>
      <w:proofErr w:type="spellEnd"/>
      <w:r w:rsidR="006D622D" w:rsidRPr="006D622D">
        <w:t xml:space="preserve"> apmērā, no tiem:</w:t>
      </w:r>
    </w:p>
    <w:p w14:paraId="3F2ADA54" w14:textId="393D889B" w:rsidR="0098397C" w:rsidRDefault="0098397C" w:rsidP="00467330">
      <w:pPr>
        <w:pStyle w:val="Title"/>
        <w:ind w:firstLine="709"/>
        <w:jc w:val="both"/>
        <w:outlineLvl w:val="0"/>
      </w:pPr>
      <w:r w:rsidRPr="0098397C">
        <w:t>6.1.</w:t>
      </w:r>
      <w:r w:rsidR="005017F2">
        <w:t>  </w:t>
      </w:r>
      <w:r w:rsidRPr="0098397C">
        <w:t>10.1.1.</w:t>
      </w:r>
      <w:r w:rsidR="005017F2">
        <w:t> </w:t>
      </w:r>
      <w:r w:rsidRPr="0098397C">
        <w:t>atbalsta mērķim "Palielināt Kohēzijas politikas fondu izvērtēšanas kapacitāti" ir pieejami 1</w:t>
      </w:r>
      <w:r w:rsidR="005017F2">
        <w:t> </w:t>
      </w:r>
      <w:r w:rsidRPr="0098397C">
        <w:t>347</w:t>
      </w:r>
      <w:r w:rsidR="005017F2">
        <w:t> </w:t>
      </w:r>
      <w:r w:rsidRPr="0098397C">
        <w:t>306</w:t>
      </w:r>
      <w:r w:rsidR="005017F2">
        <w:t> </w:t>
      </w:r>
      <w:proofErr w:type="spellStart"/>
      <w:r w:rsidRPr="00EE113E">
        <w:rPr>
          <w:i/>
        </w:rPr>
        <w:t>euro</w:t>
      </w:r>
      <w:proofErr w:type="spellEnd"/>
      <w:r w:rsidRPr="0098397C">
        <w:t xml:space="preserve">, ko veido Eiropas Sociālā </w:t>
      </w:r>
      <w:r w:rsidRPr="0098397C">
        <w:lastRenderedPageBreak/>
        <w:t>fonda līdzfinansējums 1</w:t>
      </w:r>
      <w:r w:rsidR="005017F2">
        <w:t> </w:t>
      </w:r>
      <w:r w:rsidRPr="0098397C">
        <w:t>145</w:t>
      </w:r>
      <w:r w:rsidR="005017F2">
        <w:t> </w:t>
      </w:r>
      <w:r w:rsidRPr="0098397C">
        <w:t>210</w:t>
      </w:r>
      <w:r w:rsidR="005017F2">
        <w:t> </w:t>
      </w:r>
      <w:proofErr w:type="spellStart"/>
      <w:r w:rsidRPr="00EE113E">
        <w:rPr>
          <w:i/>
        </w:rPr>
        <w:t>euro</w:t>
      </w:r>
      <w:proofErr w:type="spellEnd"/>
      <w:r w:rsidRPr="0098397C">
        <w:t xml:space="preserve"> apmērā un nacionālais publiskais finansējums 202</w:t>
      </w:r>
      <w:r w:rsidR="005017F2">
        <w:t> </w:t>
      </w:r>
      <w:r w:rsidRPr="0098397C">
        <w:t>096</w:t>
      </w:r>
      <w:r w:rsidR="005017F2">
        <w:t> </w:t>
      </w:r>
      <w:proofErr w:type="spellStart"/>
      <w:r w:rsidRPr="00EE113E">
        <w:rPr>
          <w:i/>
        </w:rPr>
        <w:t>euro</w:t>
      </w:r>
      <w:proofErr w:type="spellEnd"/>
      <w:r w:rsidRPr="0098397C">
        <w:t xml:space="preserve"> apmērā;</w:t>
      </w:r>
    </w:p>
    <w:p w14:paraId="6EFCF7DC" w14:textId="11A7F0E6" w:rsidR="0098397C" w:rsidRDefault="0098397C" w:rsidP="00467330">
      <w:pPr>
        <w:pStyle w:val="Title"/>
        <w:ind w:firstLine="709"/>
        <w:jc w:val="both"/>
        <w:outlineLvl w:val="0"/>
      </w:pPr>
      <w:r w:rsidRPr="009D1A1E">
        <w:t>6.2.</w:t>
      </w:r>
      <w:r w:rsidR="005017F2">
        <w:t>  </w:t>
      </w:r>
      <w:r w:rsidRPr="009D1A1E">
        <w:t>10.1.2.</w:t>
      </w:r>
      <w:r w:rsidR="005017F2">
        <w:t> </w:t>
      </w:r>
      <w:r w:rsidRPr="009D1A1E">
        <w:t>atbalsta mērķim "Paaugstināt informētību par Kohēzijas politikas fondiem, sniedzot atbalstu informācijas un komunikācijas pasākumiem" ir pieejami 4</w:t>
      </w:r>
      <w:r w:rsidR="005017F2">
        <w:t> </w:t>
      </w:r>
      <w:r w:rsidRPr="009D1A1E">
        <w:t>955</w:t>
      </w:r>
      <w:r w:rsidR="005017F2">
        <w:t> </w:t>
      </w:r>
      <w:r w:rsidRPr="009D1A1E">
        <w:t>066</w:t>
      </w:r>
      <w:r w:rsidR="005017F2">
        <w:t> </w:t>
      </w:r>
      <w:proofErr w:type="spellStart"/>
      <w:r w:rsidRPr="00022936">
        <w:rPr>
          <w:i/>
        </w:rPr>
        <w:t>euro</w:t>
      </w:r>
      <w:proofErr w:type="spellEnd"/>
      <w:r w:rsidRPr="009D1A1E">
        <w:t>, ko veido Eiropas Sociālā fonda līdzfinansējums 4</w:t>
      </w:r>
      <w:r>
        <w:t> </w:t>
      </w:r>
      <w:r w:rsidRPr="009D1A1E">
        <w:t>211</w:t>
      </w:r>
      <w:r w:rsidR="005017F2">
        <w:t> </w:t>
      </w:r>
      <w:r w:rsidRPr="009D1A1E">
        <w:t>806</w:t>
      </w:r>
      <w:r w:rsidR="005017F2">
        <w:t> </w:t>
      </w:r>
      <w:proofErr w:type="spellStart"/>
      <w:r w:rsidRPr="00022936">
        <w:rPr>
          <w:i/>
        </w:rPr>
        <w:t>euro</w:t>
      </w:r>
      <w:proofErr w:type="spellEnd"/>
      <w:r w:rsidRPr="009D1A1E">
        <w:t xml:space="preserve"> apmērā un nacionālais publiskais finansējums 743</w:t>
      </w:r>
      <w:r w:rsidR="005017F2">
        <w:t> </w:t>
      </w:r>
      <w:r w:rsidRPr="009D1A1E">
        <w:t>260</w:t>
      </w:r>
      <w:r w:rsidR="005017F2">
        <w:t> </w:t>
      </w:r>
      <w:proofErr w:type="spellStart"/>
      <w:r w:rsidRPr="00022936">
        <w:rPr>
          <w:i/>
        </w:rPr>
        <w:t>euro</w:t>
      </w:r>
      <w:proofErr w:type="spellEnd"/>
      <w:r w:rsidRPr="009D1A1E">
        <w:t xml:space="preserve"> apmērā;</w:t>
      </w:r>
    </w:p>
    <w:p w14:paraId="4F1A078B" w14:textId="3DC8D2DF" w:rsidR="006D622D" w:rsidRDefault="006D622D" w:rsidP="00467330">
      <w:pPr>
        <w:pStyle w:val="Title"/>
        <w:ind w:firstLine="709"/>
        <w:jc w:val="both"/>
        <w:outlineLvl w:val="0"/>
      </w:pPr>
      <w:r w:rsidRPr="006D622D">
        <w:t>6.3.</w:t>
      </w:r>
      <w:r w:rsidR="005017F2">
        <w:t>  </w:t>
      </w:r>
      <w:r w:rsidRPr="006D622D">
        <w:t>10.1.3.</w:t>
      </w:r>
      <w:r w:rsidR="005017F2">
        <w:t> </w:t>
      </w:r>
      <w:r w:rsidRPr="006D622D">
        <w:t>atbalsta mērķim "Atbalstīt un uzlabot Kohēzijas politikas fondu ieviešanu, uzraudzību, kontroli, revīziju, horizontālās politikas principu koordinēšanu un pilnv</w:t>
      </w:r>
      <w:r>
        <w:t>eidot e-Kohēziju" ir pieejami</w:t>
      </w:r>
      <w:r w:rsidR="00D60EEF">
        <w:t xml:space="preserve"> 12 256</w:t>
      </w:r>
      <w:r w:rsidR="005017F2">
        <w:t> </w:t>
      </w:r>
      <w:r w:rsidR="00D60EEF">
        <w:t>056</w:t>
      </w:r>
      <w:r w:rsidR="005017F2">
        <w:t> </w:t>
      </w:r>
      <w:proofErr w:type="spellStart"/>
      <w:r w:rsidRPr="0089227F">
        <w:rPr>
          <w:i/>
        </w:rPr>
        <w:t>euro</w:t>
      </w:r>
      <w:proofErr w:type="spellEnd"/>
      <w:r w:rsidRPr="006D622D">
        <w:t xml:space="preserve">, ko veido Eiropas </w:t>
      </w:r>
      <w:r>
        <w:t>Sociālā fonda līdzfinansējums</w:t>
      </w:r>
      <w:r w:rsidR="00D60EEF">
        <w:t xml:space="preserve"> 10 417</w:t>
      </w:r>
      <w:r w:rsidR="005017F2">
        <w:t> </w:t>
      </w:r>
      <w:r w:rsidR="00D60EEF">
        <w:t>648</w:t>
      </w:r>
      <w:r w:rsidR="005017F2">
        <w:t> </w:t>
      </w:r>
      <w:proofErr w:type="spellStart"/>
      <w:r w:rsidRPr="0089227F">
        <w:rPr>
          <w:i/>
        </w:rPr>
        <w:t>euro</w:t>
      </w:r>
      <w:proofErr w:type="spellEnd"/>
      <w:r w:rsidRPr="006D622D">
        <w:t xml:space="preserve"> apmērā un nacionālais publiskais f</w:t>
      </w:r>
      <w:r>
        <w:t>inansējums</w:t>
      </w:r>
      <w:r w:rsidR="00D60EEF">
        <w:t xml:space="preserve"> 1 838</w:t>
      </w:r>
      <w:r w:rsidR="005017F2">
        <w:t> </w:t>
      </w:r>
      <w:r w:rsidR="00D60EEF">
        <w:t>408</w:t>
      </w:r>
      <w:r w:rsidR="005017F2">
        <w:t> </w:t>
      </w:r>
      <w:proofErr w:type="spellStart"/>
      <w:r w:rsidRPr="0089227F">
        <w:rPr>
          <w:i/>
        </w:rPr>
        <w:t>euro</w:t>
      </w:r>
      <w:proofErr w:type="spellEnd"/>
      <w:r w:rsidRPr="006D622D">
        <w:t xml:space="preserve"> apmērā;</w:t>
      </w:r>
    </w:p>
    <w:p w14:paraId="6514BFDF" w14:textId="1BCF57FB" w:rsidR="00AF79FD" w:rsidRDefault="00AF79FD" w:rsidP="00467330">
      <w:pPr>
        <w:pStyle w:val="Title"/>
        <w:ind w:firstLine="709"/>
        <w:jc w:val="both"/>
        <w:outlineLvl w:val="0"/>
      </w:pPr>
      <w:r w:rsidRPr="00AF79FD">
        <w:t>6.4.</w:t>
      </w:r>
      <w:r w:rsidR="005017F2">
        <w:t>  </w:t>
      </w:r>
      <w:r w:rsidRPr="00AF79FD">
        <w:t>11.1.1.</w:t>
      </w:r>
      <w:r w:rsidR="005017F2">
        <w:t> </w:t>
      </w:r>
      <w:r w:rsidRPr="00AF79FD">
        <w:t>atbalsta mērķim "Atbalstīt un pilnveidot Kohēzijas politikas fondu plānošanu, ieviešanu, uzra</w:t>
      </w:r>
      <w:r>
        <w:t>udzību un kontroli" ir pieejami</w:t>
      </w:r>
      <w:r w:rsidRPr="00AF79FD">
        <w:t xml:space="preserve"> 20</w:t>
      </w:r>
      <w:r w:rsidR="005017F2">
        <w:t> </w:t>
      </w:r>
      <w:r w:rsidRPr="00AF79FD">
        <w:t>501</w:t>
      </w:r>
      <w:r w:rsidR="005017F2">
        <w:t> </w:t>
      </w:r>
      <w:r w:rsidRPr="00AF79FD">
        <w:t>084</w:t>
      </w:r>
      <w:r w:rsidR="005017F2">
        <w:t> </w:t>
      </w:r>
      <w:proofErr w:type="spellStart"/>
      <w:r w:rsidRPr="00EE113E">
        <w:rPr>
          <w:i/>
        </w:rPr>
        <w:t>euro</w:t>
      </w:r>
      <w:proofErr w:type="spellEnd"/>
      <w:r w:rsidRPr="00AF79FD">
        <w:t>, ko veido Eiropas Reģionālās attīstības fonda līdzfinansējums 17</w:t>
      </w:r>
      <w:r w:rsidR="005017F2">
        <w:t> </w:t>
      </w:r>
      <w:r w:rsidRPr="00AF79FD">
        <w:t>425</w:t>
      </w:r>
      <w:r w:rsidR="005017F2">
        <w:t> </w:t>
      </w:r>
      <w:r w:rsidRPr="00AF79FD">
        <w:t>921</w:t>
      </w:r>
      <w:r w:rsidR="005017F2">
        <w:t> </w:t>
      </w:r>
      <w:proofErr w:type="spellStart"/>
      <w:r w:rsidRPr="00EE113E">
        <w:rPr>
          <w:i/>
        </w:rPr>
        <w:t>euro</w:t>
      </w:r>
      <w:proofErr w:type="spellEnd"/>
      <w:r w:rsidRPr="00AF79FD">
        <w:t xml:space="preserve"> apmērā un nacionālais publiskais finansējums 3</w:t>
      </w:r>
      <w:r w:rsidR="005017F2">
        <w:t> </w:t>
      </w:r>
      <w:r w:rsidRPr="00AF79FD">
        <w:t>075</w:t>
      </w:r>
      <w:r w:rsidR="005017F2">
        <w:t> </w:t>
      </w:r>
      <w:r w:rsidRPr="00AF79FD">
        <w:t>163</w:t>
      </w:r>
      <w:r w:rsidR="005017F2">
        <w:t> </w:t>
      </w:r>
      <w:proofErr w:type="spellStart"/>
      <w:r w:rsidRPr="00EE113E">
        <w:rPr>
          <w:i/>
        </w:rPr>
        <w:t>euro</w:t>
      </w:r>
      <w:proofErr w:type="spellEnd"/>
      <w:r w:rsidRPr="00AF79FD">
        <w:t xml:space="preserve"> apmērā;</w:t>
      </w:r>
    </w:p>
    <w:p w14:paraId="1C7D60BF" w14:textId="16705506" w:rsidR="00002DC0" w:rsidRDefault="00002DC0" w:rsidP="00467330">
      <w:pPr>
        <w:pStyle w:val="Title"/>
        <w:ind w:firstLine="709"/>
        <w:jc w:val="both"/>
        <w:outlineLvl w:val="0"/>
      </w:pPr>
      <w:r w:rsidRPr="00002DC0">
        <w:t>6.5.</w:t>
      </w:r>
      <w:r w:rsidR="005017F2">
        <w:t>  </w:t>
      </w:r>
      <w:r w:rsidRPr="00002DC0">
        <w:t>12.1.1.</w:t>
      </w:r>
      <w:r w:rsidR="005017F2">
        <w:t> </w:t>
      </w:r>
      <w:r w:rsidRPr="00002DC0">
        <w:t>atbalsta mērķim "Uzlabot Kohēzijas politikas fondu plānošanu, ieviešanu, uzraudzību, kontroli, revīziju un at</w:t>
      </w:r>
      <w:r>
        <w:t>balstīt e-Kohēziju" ir pieejami</w:t>
      </w:r>
      <w:r w:rsidRPr="00002DC0">
        <w:t xml:space="preserve"> 22</w:t>
      </w:r>
      <w:r w:rsidR="0098397C">
        <w:t> </w:t>
      </w:r>
      <w:r w:rsidRPr="00002DC0">
        <w:t>951</w:t>
      </w:r>
      <w:r w:rsidR="005017F2">
        <w:t> </w:t>
      </w:r>
      <w:r w:rsidRPr="00002DC0">
        <w:t>492</w:t>
      </w:r>
      <w:r w:rsidR="005017F2">
        <w:t> </w:t>
      </w:r>
      <w:proofErr w:type="spellStart"/>
      <w:r w:rsidRPr="00EE113E">
        <w:rPr>
          <w:i/>
        </w:rPr>
        <w:t>euro</w:t>
      </w:r>
      <w:proofErr w:type="spellEnd"/>
      <w:r w:rsidRPr="00002DC0">
        <w:t>, ko veido Kohēzijas fonda līdzfinansējums 19</w:t>
      </w:r>
      <w:r w:rsidR="005017F2">
        <w:t> </w:t>
      </w:r>
      <w:r w:rsidRPr="00002DC0">
        <w:t>508</w:t>
      </w:r>
      <w:r w:rsidR="005017F2">
        <w:t> </w:t>
      </w:r>
      <w:r w:rsidRPr="00002DC0">
        <w:t>768</w:t>
      </w:r>
      <w:r w:rsidR="005017F2">
        <w:t> </w:t>
      </w:r>
      <w:proofErr w:type="spellStart"/>
      <w:r w:rsidRPr="00EE113E">
        <w:rPr>
          <w:i/>
        </w:rPr>
        <w:t>euro</w:t>
      </w:r>
      <w:proofErr w:type="spellEnd"/>
      <w:r w:rsidRPr="00002DC0">
        <w:t xml:space="preserve"> apmērā un nacionālais publiskais finansējums 3</w:t>
      </w:r>
      <w:r w:rsidR="005017F2">
        <w:t> </w:t>
      </w:r>
      <w:r w:rsidRPr="00002DC0">
        <w:t>442</w:t>
      </w:r>
      <w:r w:rsidR="005017F2">
        <w:t> </w:t>
      </w:r>
      <w:r w:rsidRPr="00002DC0">
        <w:t>724</w:t>
      </w:r>
      <w:r w:rsidR="005017F2">
        <w:t> </w:t>
      </w:r>
      <w:proofErr w:type="spellStart"/>
      <w:r w:rsidRPr="00EE113E">
        <w:rPr>
          <w:i/>
        </w:rPr>
        <w:t>euro</w:t>
      </w:r>
      <w:proofErr w:type="spellEnd"/>
      <w:r w:rsidRPr="00002DC0">
        <w:t xml:space="preserve"> apmērā.</w:t>
      </w:r>
      <w:r w:rsidR="001A0E7B" w:rsidRPr="00EA797C">
        <w:t>"</w:t>
      </w:r>
    </w:p>
    <w:p w14:paraId="41932A7F" w14:textId="77777777" w:rsidR="000E1879" w:rsidRDefault="000E1879" w:rsidP="00467330">
      <w:pPr>
        <w:pStyle w:val="Title"/>
        <w:ind w:firstLine="709"/>
        <w:jc w:val="both"/>
        <w:outlineLvl w:val="0"/>
      </w:pPr>
    </w:p>
    <w:p w14:paraId="6DB2EEBC" w14:textId="1CA67BFC" w:rsidR="000E1879" w:rsidRDefault="005017F2" w:rsidP="005017F2">
      <w:pPr>
        <w:pStyle w:val="Title"/>
        <w:ind w:left="709"/>
        <w:jc w:val="both"/>
        <w:outlineLvl w:val="0"/>
      </w:pPr>
      <w:r>
        <w:t>2. </w:t>
      </w:r>
      <w:r w:rsidR="004725B7">
        <w:t>Papildināt noteikumus ar 6.</w:t>
      </w:r>
      <w:r w:rsidR="004725B7" w:rsidRPr="004725B7">
        <w:rPr>
          <w:vertAlign w:val="superscript"/>
        </w:rPr>
        <w:t>1</w:t>
      </w:r>
      <w:r w:rsidR="004725B7" w:rsidRPr="004725B7">
        <w:t xml:space="preserve"> punktu šādā redakcijā:</w:t>
      </w:r>
    </w:p>
    <w:p w14:paraId="2A9C073D" w14:textId="6F9B4020" w:rsidR="000E1879" w:rsidRDefault="000E1879" w:rsidP="00467330">
      <w:pPr>
        <w:pStyle w:val="Title"/>
        <w:ind w:firstLine="709"/>
        <w:jc w:val="both"/>
        <w:outlineLvl w:val="0"/>
      </w:pPr>
    </w:p>
    <w:p w14:paraId="04F9B2E2" w14:textId="59160232" w:rsidR="004725B7" w:rsidRDefault="0098397C" w:rsidP="00467330">
      <w:pPr>
        <w:pStyle w:val="Title"/>
        <w:ind w:firstLine="709"/>
        <w:jc w:val="both"/>
        <w:outlineLvl w:val="0"/>
      </w:pPr>
      <w:r w:rsidRPr="0098397C">
        <w:t>"</w:t>
      </w:r>
      <w:r w:rsidR="004725B7">
        <w:t>6.</w:t>
      </w:r>
      <w:r w:rsidR="004725B7" w:rsidRPr="004725B7">
        <w:rPr>
          <w:vertAlign w:val="superscript"/>
        </w:rPr>
        <w:t>1</w:t>
      </w:r>
      <w:r w:rsidR="004725B7">
        <w:t xml:space="preserve"> Kopējā finansējuma rezerve</w:t>
      </w:r>
      <w:r w:rsidR="00FC30BC">
        <w:t xml:space="preserve"> </w:t>
      </w:r>
      <w:r w:rsidR="001A0E7B">
        <w:t xml:space="preserve">ir </w:t>
      </w:r>
      <w:r w:rsidR="004E7EEB">
        <w:t>7 870</w:t>
      </w:r>
      <w:r w:rsidR="005017F2">
        <w:t> </w:t>
      </w:r>
      <w:r w:rsidR="004E7EEB">
        <w:t>913</w:t>
      </w:r>
      <w:r w:rsidR="005017F2">
        <w:t> </w:t>
      </w:r>
      <w:proofErr w:type="spellStart"/>
      <w:r w:rsidR="004725B7" w:rsidRPr="00EE113E">
        <w:rPr>
          <w:i/>
        </w:rPr>
        <w:t>euro</w:t>
      </w:r>
      <w:proofErr w:type="spellEnd"/>
      <w:r w:rsidR="00FC30BC" w:rsidRPr="005017F2">
        <w:t>,</w:t>
      </w:r>
      <w:r w:rsidR="004725B7">
        <w:t xml:space="preserve"> ko veido Eiropas Savienības fondu līdzfinansējums</w:t>
      </w:r>
      <w:r w:rsidR="004E7EEB">
        <w:t xml:space="preserve"> 6 </w:t>
      </w:r>
      <w:r w:rsidR="00C1066C">
        <w:t>690</w:t>
      </w:r>
      <w:r w:rsidR="005017F2">
        <w:t> </w:t>
      </w:r>
      <w:r w:rsidR="004E7EEB">
        <w:t>27</w:t>
      </w:r>
      <w:r w:rsidR="00D60EEF">
        <w:t>5</w:t>
      </w:r>
      <w:r w:rsidR="005017F2">
        <w:t> </w:t>
      </w:r>
      <w:proofErr w:type="spellStart"/>
      <w:r w:rsidR="004725B7" w:rsidRPr="00EE113E">
        <w:rPr>
          <w:i/>
        </w:rPr>
        <w:t>euro</w:t>
      </w:r>
      <w:proofErr w:type="spellEnd"/>
      <w:r w:rsidR="004725B7">
        <w:t xml:space="preserve"> apmērā un nacionālais publiskais finansējums</w:t>
      </w:r>
      <w:r w:rsidR="004E7EEB">
        <w:t xml:space="preserve"> 1 180</w:t>
      </w:r>
      <w:r w:rsidR="005017F2">
        <w:t> </w:t>
      </w:r>
      <w:r w:rsidR="004E7EEB">
        <w:t>63</w:t>
      </w:r>
      <w:r w:rsidR="00D60EEF">
        <w:t>8</w:t>
      </w:r>
      <w:r w:rsidR="005017F2">
        <w:t> </w:t>
      </w:r>
      <w:proofErr w:type="spellStart"/>
      <w:r w:rsidR="004725B7" w:rsidRPr="00EE113E">
        <w:rPr>
          <w:i/>
        </w:rPr>
        <w:t>euro</w:t>
      </w:r>
      <w:proofErr w:type="spellEnd"/>
      <w:r w:rsidR="004725B7">
        <w:t xml:space="preserve"> apmērā</w:t>
      </w:r>
      <w:r w:rsidR="005017F2">
        <w:t>,</w:t>
      </w:r>
      <w:r w:rsidR="004725B7">
        <w:t xml:space="preserve"> </w:t>
      </w:r>
      <w:r w:rsidR="005017F2">
        <w:t>no tiem</w:t>
      </w:r>
      <w:r w:rsidR="004725B7">
        <w:t>:</w:t>
      </w:r>
    </w:p>
    <w:p w14:paraId="7A502FBC" w14:textId="2B7B390E" w:rsidR="004725B7" w:rsidRDefault="004725B7" w:rsidP="00467330">
      <w:pPr>
        <w:pStyle w:val="Title"/>
        <w:ind w:firstLine="709"/>
        <w:jc w:val="both"/>
        <w:outlineLvl w:val="0"/>
      </w:pPr>
      <w:r>
        <w:t>6.</w:t>
      </w:r>
      <w:r w:rsidRPr="00EE113E">
        <w:rPr>
          <w:vertAlign w:val="superscript"/>
        </w:rPr>
        <w:t>1</w:t>
      </w:r>
      <w:r w:rsidR="005017F2">
        <w:rPr>
          <w:vertAlign w:val="superscript"/>
        </w:rPr>
        <w:t> </w:t>
      </w:r>
      <w:r>
        <w:t>1.</w:t>
      </w:r>
      <w:r w:rsidR="00047F45">
        <w:t>  </w:t>
      </w:r>
      <w:r>
        <w:t>10.</w:t>
      </w:r>
      <w:r w:rsidR="00047F45">
        <w:t> </w:t>
      </w:r>
      <w:r>
        <w:t>prioritār</w:t>
      </w:r>
      <w:r w:rsidR="00047F45">
        <w:t>ajam</w:t>
      </w:r>
      <w:r>
        <w:t xml:space="preserve"> virziena</w:t>
      </w:r>
      <w:r w:rsidR="00047F45">
        <w:t>m</w:t>
      </w:r>
      <w:r>
        <w:t xml:space="preserve"> </w:t>
      </w:r>
      <w:r w:rsidR="00FC30BC" w:rsidRPr="00FC30BC">
        <w:t>"</w:t>
      </w:r>
      <w:r>
        <w:t xml:space="preserve">Tehniskā palīdzība </w:t>
      </w:r>
      <w:r w:rsidR="00FC30BC" w:rsidRPr="00FC30BC">
        <w:t>"</w:t>
      </w:r>
      <w:r>
        <w:t>Eiropas Sociālā fonda atbalsts Kohēzijas politikas fondu ieviešanai un vadībai</w:t>
      </w:r>
      <w:r w:rsidR="00FC30BC" w:rsidRPr="0098397C">
        <w:t>""</w:t>
      </w:r>
      <w:r>
        <w:t xml:space="preserve"> </w:t>
      </w:r>
      <w:r w:rsidR="00047F45">
        <w:t xml:space="preserve">finansējuma rezerve </w:t>
      </w:r>
      <w:r>
        <w:t xml:space="preserve">ir </w:t>
      </w:r>
      <w:r w:rsidR="00D60EEF">
        <w:t>2 832</w:t>
      </w:r>
      <w:r w:rsidR="00047F45">
        <w:t> </w:t>
      </w:r>
      <w:r w:rsidR="00D60EEF">
        <w:t>367</w:t>
      </w:r>
      <w:r w:rsidR="00047F45">
        <w:t> </w:t>
      </w:r>
      <w:proofErr w:type="spellStart"/>
      <w:r w:rsidRPr="00EE113E">
        <w:rPr>
          <w:i/>
        </w:rPr>
        <w:t>euro</w:t>
      </w:r>
      <w:proofErr w:type="spellEnd"/>
      <w:r w:rsidR="009B7103">
        <w:t xml:space="preserve">, ko veido Eiropas Sociālā fonda līdzfinansējums </w:t>
      </w:r>
      <w:r w:rsidR="001F1B8B">
        <w:t>2 407</w:t>
      </w:r>
      <w:r w:rsidR="00047F45">
        <w:t> </w:t>
      </w:r>
      <w:r w:rsidR="001F1B8B">
        <w:t>511</w:t>
      </w:r>
      <w:r w:rsidR="00047F45">
        <w:t> </w:t>
      </w:r>
      <w:proofErr w:type="spellStart"/>
      <w:r w:rsidR="001F1B8B" w:rsidRPr="0093731A">
        <w:rPr>
          <w:i/>
        </w:rPr>
        <w:t>euro</w:t>
      </w:r>
      <w:proofErr w:type="spellEnd"/>
      <w:r w:rsidR="00047F45" w:rsidRPr="00047F45">
        <w:t xml:space="preserve"> </w:t>
      </w:r>
      <w:r w:rsidR="00047F45" w:rsidRPr="00AF79FD">
        <w:t>apmērā</w:t>
      </w:r>
      <w:r w:rsidR="001F1B8B">
        <w:t xml:space="preserve"> un nacionālais publiskais finansējums 424</w:t>
      </w:r>
      <w:r w:rsidR="00047F45">
        <w:t> </w:t>
      </w:r>
      <w:r w:rsidR="001F1B8B">
        <w:t>856</w:t>
      </w:r>
      <w:r w:rsidR="00047F45">
        <w:t> </w:t>
      </w:r>
      <w:proofErr w:type="spellStart"/>
      <w:r w:rsidR="001F1B8B" w:rsidRPr="0093731A">
        <w:rPr>
          <w:i/>
        </w:rPr>
        <w:t>euro</w:t>
      </w:r>
      <w:proofErr w:type="spellEnd"/>
      <w:r w:rsidR="001F1B8B">
        <w:t xml:space="preserve"> apmērā</w:t>
      </w:r>
      <w:r>
        <w:t>;</w:t>
      </w:r>
    </w:p>
    <w:p w14:paraId="714442DE" w14:textId="1EBDA9A9" w:rsidR="004725B7" w:rsidRDefault="004725B7" w:rsidP="00467330">
      <w:pPr>
        <w:pStyle w:val="Title"/>
        <w:ind w:firstLine="709"/>
        <w:jc w:val="both"/>
        <w:outlineLvl w:val="0"/>
      </w:pPr>
      <w:r>
        <w:t>6.</w:t>
      </w:r>
      <w:r w:rsidRPr="00EE113E">
        <w:rPr>
          <w:vertAlign w:val="superscript"/>
        </w:rPr>
        <w:t>1</w:t>
      </w:r>
      <w:r w:rsidR="005017F2">
        <w:rPr>
          <w:vertAlign w:val="superscript"/>
        </w:rPr>
        <w:t> </w:t>
      </w:r>
      <w:r>
        <w:t>2.</w:t>
      </w:r>
      <w:r w:rsidR="00047F45">
        <w:t>  </w:t>
      </w:r>
      <w:r>
        <w:t>11.1.1.</w:t>
      </w:r>
      <w:r w:rsidR="00047F45">
        <w:t> </w:t>
      </w:r>
      <w:r>
        <w:t>atbalsta mērķ</w:t>
      </w:r>
      <w:r w:rsidR="00047F45">
        <w:t>im</w:t>
      </w:r>
      <w:r>
        <w:t xml:space="preserve"> </w:t>
      </w:r>
      <w:r w:rsidR="00FC30BC" w:rsidRPr="00FC30BC">
        <w:t xml:space="preserve">"Atbalstīt un pilnveidot Kohēzijas politikas fondu plānošanu, ieviešanu, uzraudzību un kontroli" </w:t>
      </w:r>
      <w:r>
        <w:t>finansējuma rezerve ir 3</w:t>
      </w:r>
      <w:r w:rsidR="00047F45">
        <w:t> </w:t>
      </w:r>
      <w:r>
        <w:t>958</w:t>
      </w:r>
      <w:r w:rsidR="00047F45">
        <w:t> </w:t>
      </w:r>
      <w:r>
        <w:t>587</w:t>
      </w:r>
      <w:r w:rsidR="00047F45">
        <w:t> </w:t>
      </w:r>
      <w:proofErr w:type="spellStart"/>
      <w:r w:rsidRPr="00EE113E">
        <w:rPr>
          <w:i/>
        </w:rPr>
        <w:t>euro</w:t>
      </w:r>
      <w:proofErr w:type="spellEnd"/>
      <w:r w:rsidR="001F1B8B">
        <w:t>,</w:t>
      </w:r>
      <w:r w:rsidR="001F1B8B" w:rsidRPr="001F1B8B">
        <w:t xml:space="preserve"> </w:t>
      </w:r>
      <w:r w:rsidR="001F1B8B">
        <w:t>ko veido Eiropas Reģionālās attīstības fonda līdzfinansējums 3 364</w:t>
      </w:r>
      <w:r w:rsidR="00047F45">
        <w:t> </w:t>
      </w:r>
      <w:r w:rsidR="001F1B8B">
        <w:t>799</w:t>
      </w:r>
      <w:r w:rsidR="00047F45">
        <w:t> </w:t>
      </w:r>
      <w:proofErr w:type="spellStart"/>
      <w:r w:rsidR="001F1B8B" w:rsidRPr="0093731A">
        <w:rPr>
          <w:i/>
        </w:rPr>
        <w:t>euro</w:t>
      </w:r>
      <w:proofErr w:type="spellEnd"/>
      <w:r w:rsidR="001F1B8B">
        <w:t xml:space="preserve"> apmērā un nacionālais publiskais finansējums 593</w:t>
      </w:r>
      <w:r w:rsidR="00047F45">
        <w:t> </w:t>
      </w:r>
      <w:r w:rsidR="001F1B8B">
        <w:t>788</w:t>
      </w:r>
      <w:r w:rsidR="00047F45">
        <w:t> </w:t>
      </w:r>
      <w:proofErr w:type="spellStart"/>
      <w:r w:rsidR="001F1B8B" w:rsidRPr="0093731A">
        <w:rPr>
          <w:i/>
        </w:rPr>
        <w:t>euro</w:t>
      </w:r>
      <w:proofErr w:type="spellEnd"/>
      <w:r w:rsidR="001F1B8B">
        <w:t xml:space="preserve"> apmērā;</w:t>
      </w:r>
    </w:p>
    <w:p w14:paraId="31F7ECF5" w14:textId="33465016" w:rsidR="000E1879" w:rsidRDefault="004725B7" w:rsidP="00467330">
      <w:pPr>
        <w:pStyle w:val="Title"/>
        <w:ind w:firstLine="709"/>
        <w:jc w:val="both"/>
        <w:outlineLvl w:val="0"/>
      </w:pPr>
      <w:r>
        <w:t>6.</w:t>
      </w:r>
      <w:r w:rsidRPr="00EE113E">
        <w:rPr>
          <w:vertAlign w:val="superscript"/>
        </w:rPr>
        <w:t>1</w:t>
      </w:r>
      <w:r w:rsidR="005017F2">
        <w:rPr>
          <w:vertAlign w:val="superscript"/>
        </w:rPr>
        <w:t> </w:t>
      </w:r>
      <w:r>
        <w:t>3.</w:t>
      </w:r>
      <w:r w:rsidR="00047F45">
        <w:t>  </w:t>
      </w:r>
      <w:r>
        <w:t>12.1.1.</w:t>
      </w:r>
      <w:r w:rsidR="00047F45">
        <w:t> </w:t>
      </w:r>
      <w:r>
        <w:t>atbalsta mērķ</w:t>
      </w:r>
      <w:r w:rsidR="00047F45">
        <w:t>im</w:t>
      </w:r>
      <w:r>
        <w:t xml:space="preserve"> </w:t>
      </w:r>
      <w:r w:rsidR="00FC30BC" w:rsidRPr="00FC30BC">
        <w:t>"Uzlabot Kohēzijas politikas fondu plānošanu, ieviešanu, uzraudzību, kontroli, revīziju un atbalstīt e-Kohēziju"</w:t>
      </w:r>
      <w:r w:rsidR="00FC30BC">
        <w:t xml:space="preserve"> </w:t>
      </w:r>
      <w:r>
        <w:t>finansējuma rezerve ir 1</w:t>
      </w:r>
      <w:r w:rsidR="00047F45">
        <w:t> </w:t>
      </w:r>
      <w:r>
        <w:t>079</w:t>
      </w:r>
      <w:r w:rsidR="00047F45">
        <w:t> </w:t>
      </w:r>
      <w:r>
        <w:t>959</w:t>
      </w:r>
      <w:r w:rsidR="00047F45">
        <w:t> </w:t>
      </w:r>
      <w:proofErr w:type="spellStart"/>
      <w:r w:rsidRPr="00EE113E">
        <w:rPr>
          <w:i/>
        </w:rPr>
        <w:t>euro</w:t>
      </w:r>
      <w:proofErr w:type="spellEnd"/>
      <w:r w:rsidR="001F1B8B" w:rsidRPr="00047F45">
        <w:t xml:space="preserve">, </w:t>
      </w:r>
      <w:r w:rsidR="001F1B8B">
        <w:t>ko veido Kohēzijas fonda līdzfinansējums 917</w:t>
      </w:r>
      <w:r w:rsidR="00047F45">
        <w:t> </w:t>
      </w:r>
      <w:r w:rsidR="001F1B8B">
        <w:t>965</w:t>
      </w:r>
      <w:r w:rsidR="00047F45">
        <w:t> </w:t>
      </w:r>
      <w:proofErr w:type="spellStart"/>
      <w:r w:rsidR="001F1B8B" w:rsidRPr="0093731A">
        <w:rPr>
          <w:i/>
        </w:rPr>
        <w:t>euro</w:t>
      </w:r>
      <w:proofErr w:type="spellEnd"/>
      <w:r w:rsidR="001F1B8B">
        <w:t xml:space="preserve"> apmērā un nacionālais publiskais finansējums 161</w:t>
      </w:r>
      <w:r w:rsidR="00047F45">
        <w:t> </w:t>
      </w:r>
      <w:r w:rsidR="001F1B8B">
        <w:t>994</w:t>
      </w:r>
      <w:r w:rsidR="00047F45">
        <w:t> </w:t>
      </w:r>
      <w:proofErr w:type="spellStart"/>
      <w:r w:rsidR="001F1B8B" w:rsidRPr="0093731A">
        <w:rPr>
          <w:i/>
        </w:rPr>
        <w:t>euro</w:t>
      </w:r>
      <w:proofErr w:type="spellEnd"/>
      <w:r w:rsidR="001F1B8B">
        <w:t xml:space="preserve"> apmērā</w:t>
      </w:r>
      <w:r w:rsidR="001A0E7B">
        <w:t>.</w:t>
      </w:r>
      <w:r w:rsidR="001A0E7B" w:rsidRPr="00EA797C">
        <w:t>"</w:t>
      </w:r>
    </w:p>
    <w:p w14:paraId="163C29B9" w14:textId="11A56E6E" w:rsidR="004725B7" w:rsidRDefault="004725B7" w:rsidP="00467330">
      <w:pPr>
        <w:pStyle w:val="Title"/>
        <w:ind w:firstLine="709"/>
        <w:jc w:val="both"/>
        <w:outlineLvl w:val="0"/>
      </w:pPr>
    </w:p>
    <w:p w14:paraId="128A33FA" w14:textId="13E3095E" w:rsidR="004725B7" w:rsidRDefault="00047F45" w:rsidP="00047F45">
      <w:pPr>
        <w:pStyle w:val="Title"/>
        <w:ind w:left="709"/>
        <w:jc w:val="both"/>
        <w:outlineLvl w:val="0"/>
      </w:pPr>
      <w:r>
        <w:t>3. </w:t>
      </w:r>
      <w:r w:rsidR="004725B7">
        <w:t>Papildināt noteikumus ar 7</w:t>
      </w:r>
      <w:r w:rsidR="004725B7" w:rsidRPr="004725B7">
        <w:t>.</w:t>
      </w:r>
      <w:r w:rsidR="004725B7" w:rsidRPr="004725B7">
        <w:rPr>
          <w:vertAlign w:val="superscript"/>
        </w:rPr>
        <w:t>1</w:t>
      </w:r>
      <w:r w:rsidR="004725B7" w:rsidRPr="004725B7">
        <w:t xml:space="preserve"> punktu šādā redakcijā:</w:t>
      </w:r>
    </w:p>
    <w:p w14:paraId="459EAA9A" w14:textId="3E2F57F7" w:rsidR="004725B7" w:rsidRDefault="004725B7" w:rsidP="00467330">
      <w:pPr>
        <w:pStyle w:val="Title"/>
        <w:ind w:firstLine="709"/>
        <w:jc w:val="both"/>
        <w:outlineLvl w:val="0"/>
      </w:pPr>
    </w:p>
    <w:p w14:paraId="394E69CF" w14:textId="65E5FCC8" w:rsidR="004725B7" w:rsidRDefault="00FC30BC" w:rsidP="00467330">
      <w:pPr>
        <w:pStyle w:val="Title"/>
        <w:ind w:firstLine="709"/>
        <w:jc w:val="both"/>
        <w:outlineLvl w:val="0"/>
      </w:pPr>
      <w:r w:rsidRPr="00FC30BC">
        <w:t>"</w:t>
      </w:r>
      <w:r w:rsidR="00656695">
        <w:t>7.</w:t>
      </w:r>
      <w:r w:rsidR="00656695" w:rsidRPr="00656695">
        <w:rPr>
          <w:vertAlign w:val="superscript"/>
        </w:rPr>
        <w:t>1</w:t>
      </w:r>
      <w:r>
        <w:t xml:space="preserve"> </w:t>
      </w:r>
      <w:r w:rsidR="00656695" w:rsidRPr="00656695">
        <w:t>Šo noteikumu 11., 15., 19., 31. un 38.</w:t>
      </w:r>
      <w:r w:rsidR="00EA797C">
        <w:t> </w:t>
      </w:r>
      <w:r w:rsidR="00656695" w:rsidRPr="00656695">
        <w:t>punktā minētās institūcijas, ja nepieciešams, var pieprasīt palielināt maksimāli pieejamā tehniskās palīdzības finansējuma apmēru no kopējās finansējuma rezerves</w:t>
      </w:r>
      <w:r w:rsidR="00047F45">
        <w:t>,</w:t>
      </w:r>
      <w:r w:rsidR="00047F45" w:rsidRPr="00047F45">
        <w:t xml:space="preserve"> </w:t>
      </w:r>
      <w:r w:rsidR="00047F45" w:rsidRPr="00656695">
        <w:t>sniedzot argumentētu skaidrojumu par papildu finansējuma nepieciešamību</w:t>
      </w:r>
      <w:r w:rsidR="00656695" w:rsidRPr="00656695">
        <w:t xml:space="preserve">. </w:t>
      </w:r>
      <w:r w:rsidR="00457321" w:rsidRPr="00656695">
        <w:t>Pieprasījum</w:t>
      </w:r>
      <w:r w:rsidR="00457321">
        <w:t>a</w:t>
      </w:r>
      <w:r w:rsidR="00457321" w:rsidRPr="00656695">
        <w:t xml:space="preserve"> </w:t>
      </w:r>
      <w:r w:rsidR="00656695" w:rsidRPr="00656695">
        <w:t xml:space="preserve">vēstuli </w:t>
      </w:r>
      <w:r w:rsidR="00457321">
        <w:t>i</w:t>
      </w:r>
      <w:r w:rsidR="00457321" w:rsidRPr="00656695">
        <w:t xml:space="preserve">nstitūcija </w:t>
      </w:r>
      <w:r w:rsidR="00656695" w:rsidRPr="00656695">
        <w:t>iesniedz vadošaj</w:t>
      </w:r>
      <w:r w:rsidR="00457321">
        <w:t>ā</w:t>
      </w:r>
      <w:r w:rsidR="00656695" w:rsidRPr="00656695">
        <w:t xml:space="preserve"> iestād</w:t>
      </w:r>
      <w:r w:rsidR="00457321">
        <w:t>ē</w:t>
      </w:r>
      <w:r w:rsidR="00656695" w:rsidRPr="00656695">
        <w:t xml:space="preserve"> un</w:t>
      </w:r>
      <w:r w:rsidR="00457321">
        <w:t>, ja</w:t>
      </w:r>
      <w:r w:rsidR="00656695" w:rsidRPr="00656695">
        <w:t xml:space="preserve"> </w:t>
      </w:r>
      <w:r w:rsidR="00457321" w:rsidRPr="00656695">
        <w:t>saņem</w:t>
      </w:r>
      <w:r w:rsidR="00457321">
        <w:t>t</w:t>
      </w:r>
      <w:r w:rsidR="00457321" w:rsidRPr="00656695">
        <w:t xml:space="preserve">s </w:t>
      </w:r>
      <w:r w:rsidR="00656695" w:rsidRPr="00656695">
        <w:t>saskaņojum</w:t>
      </w:r>
      <w:r w:rsidR="00457321">
        <w:t>s,</w:t>
      </w:r>
      <w:r w:rsidR="00656695" w:rsidRPr="00656695">
        <w:t xml:space="preserve"> iesniedz </w:t>
      </w:r>
      <w:r w:rsidR="00457321" w:rsidRPr="00656695">
        <w:t xml:space="preserve">sadarbības iestādē </w:t>
      </w:r>
      <w:r w:rsidR="00656695" w:rsidRPr="00656695">
        <w:t>atbilstošus vienošanās grozījumus.</w:t>
      </w:r>
      <w:r w:rsidRPr="00FC30BC">
        <w:t>"</w:t>
      </w:r>
    </w:p>
    <w:p w14:paraId="46B4177D" w14:textId="77777777" w:rsidR="00E41A7D" w:rsidRPr="00CC2973" w:rsidRDefault="00E41A7D" w:rsidP="00467330">
      <w:pPr>
        <w:pStyle w:val="Title"/>
        <w:ind w:firstLine="709"/>
        <w:jc w:val="both"/>
        <w:outlineLvl w:val="0"/>
      </w:pPr>
    </w:p>
    <w:p w14:paraId="7CB71D07" w14:textId="0C4F1C55" w:rsidR="0002227E" w:rsidRPr="00CC2973" w:rsidRDefault="00457321" w:rsidP="00457321">
      <w:pPr>
        <w:pStyle w:val="Title"/>
        <w:ind w:left="709"/>
        <w:jc w:val="both"/>
        <w:outlineLvl w:val="0"/>
      </w:pPr>
      <w:r>
        <w:t>4. </w:t>
      </w:r>
      <w:r w:rsidR="00E41A7D" w:rsidRPr="00CC2973">
        <w:t xml:space="preserve">Izteikt 17.1. apakšpunkta ievaddaļu šādā redakcijā: </w:t>
      </w:r>
    </w:p>
    <w:p w14:paraId="1D78417C" w14:textId="77777777" w:rsidR="00A91915" w:rsidRPr="00CC2973" w:rsidRDefault="00A91915" w:rsidP="00467330">
      <w:pPr>
        <w:pStyle w:val="Title"/>
        <w:ind w:firstLine="709"/>
        <w:jc w:val="both"/>
        <w:outlineLvl w:val="0"/>
      </w:pPr>
    </w:p>
    <w:p w14:paraId="1F01A04A" w14:textId="7E66CC35" w:rsidR="00E41A7D" w:rsidRPr="00CC2973" w:rsidRDefault="00457321" w:rsidP="00467330">
      <w:pPr>
        <w:pStyle w:val="Title"/>
        <w:ind w:firstLine="709"/>
        <w:jc w:val="both"/>
        <w:outlineLvl w:val="0"/>
      </w:pPr>
      <w:r w:rsidRPr="00542D07">
        <w:t>"</w:t>
      </w:r>
      <w:r w:rsidR="00E41A7D" w:rsidRPr="00CC2973">
        <w:t>17.1. Eiropas Savienības fondu informatīvo un publicitātes pasākumu (tai skaitā semināri, konferences) izdevumi un komunikācijas plānošanas un īstenošanas izmaksas</w:t>
      </w:r>
      <w:r>
        <w:t>,</w:t>
      </w:r>
      <w:r w:rsidR="00E41A7D" w:rsidRPr="00CC2973">
        <w:t xml:space="preserve"> </w:t>
      </w:r>
      <w:r w:rsidRPr="00CC2973">
        <w:t>kuras attiecināmas uz revīzijas iestādes funkciju izpildi</w:t>
      </w:r>
      <w:r>
        <w:t>,</w:t>
      </w:r>
      <w:r w:rsidRPr="00CC2973">
        <w:t xml:space="preserve"> </w:t>
      </w:r>
      <w:r w:rsidR="00E41A7D" w:rsidRPr="00CC2973">
        <w:t>saskaņā ar Eiropas Savienības fondu komunikācij</w:t>
      </w:r>
      <w:r w:rsidR="0086658A" w:rsidRPr="00CC2973">
        <w:t>as stratēģiju 2015.–2023. gadam</w:t>
      </w:r>
      <w:r w:rsidR="003C170C" w:rsidRPr="00CC2973">
        <w:t xml:space="preserve"> un komunikācijas aktivitāšu iepirkumu plānu</w:t>
      </w:r>
      <w:r w:rsidR="0086658A" w:rsidRPr="00CC2973">
        <w:t xml:space="preserve"> </w:t>
      </w:r>
      <w:r w:rsidR="00E41A7D" w:rsidRPr="00CC2973">
        <w:t>vai revīzijas iestādes apstiprināto komunikācijas un publicitātes pasākumu plānu, tai skaitā:</w:t>
      </w:r>
      <w:r w:rsidR="00E4399D" w:rsidRPr="00542D07">
        <w:t>"</w:t>
      </w:r>
      <w:r w:rsidR="00E4399D">
        <w:t>.</w:t>
      </w:r>
    </w:p>
    <w:p w14:paraId="07AB65CE" w14:textId="77777777" w:rsidR="00E41A7D" w:rsidRPr="00CC2973" w:rsidRDefault="00E41A7D" w:rsidP="00467330">
      <w:pPr>
        <w:pStyle w:val="Title"/>
        <w:ind w:firstLine="709"/>
        <w:jc w:val="both"/>
        <w:outlineLvl w:val="0"/>
      </w:pPr>
    </w:p>
    <w:p w14:paraId="587FE0F6" w14:textId="745A4454" w:rsidR="0002227E" w:rsidRDefault="00E4399D" w:rsidP="00E4399D">
      <w:pPr>
        <w:pStyle w:val="Title"/>
        <w:ind w:left="709"/>
        <w:jc w:val="both"/>
        <w:outlineLvl w:val="0"/>
      </w:pPr>
      <w:r>
        <w:t>5. </w:t>
      </w:r>
      <w:r w:rsidR="0002227E">
        <w:t>Papildināt noteikumus ar 20.7.3. apakšpunktu šādā redakcijā</w:t>
      </w:r>
      <w:r w:rsidR="00AF1529">
        <w:t>:</w:t>
      </w:r>
    </w:p>
    <w:p w14:paraId="4462562A" w14:textId="77777777" w:rsidR="00A91915" w:rsidRDefault="00A91915" w:rsidP="00467330">
      <w:pPr>
        <w:pStyle w:val="Title"/>
        <w:ind w:firstLine="709"/>
        <w:jc w:val="both"/>
        <w:outlineLvl w:val="0"/>
      </w:pPr>
    </w:p>
    <w:p w14:paraId="064C7B13" w14:textId="3A221E7B" w:rsidR="0002227E" w:rsidRDefault="00542D07" w:rsidP="00467330">
      <w:pPr>
        <w:pStyle w:val="Title"/>
        <w:ind w:firstLine="709"/>
        <w:jc w:val="both"/>
        <w:outlineLvl w:val="0"/>
      </w:pPr>
      <w:r w:rsidRPr="00542D07">
        <w:t>"</w:t>
      </w:r>
      <w:r w:rsidR="0002227E">
        <w:t xml:space="preserve">20.7.3. </w:t>
      </w:r>
      <w:r w:rsidR="005E0E3B">
        <w:t xml:space="preserve">Kohēzijas politikas </w:t>
      </w:r>
      <w:r w:rsidR="0002227E" w:rsidRPr="0002227E">
        <w:t>fondu vadības informācijas sistēmas funkcionalitātes</w:t>
      </w:r>
      <w:r w:rsidR="00E4399D">
        <w:t xml:space="preserve"> un</w:t>
      </w:r>
      <w:r w:rsidR="0002227E" w:rsidRPr="0002227E">
        <w:t xml:space="preserve"> </w:t>
      </w:r>
      <w:r w:rsidR="0002227E">
        <w:t>attīstības</w:t>
      </w:r>
      <w:r w:rsidR="0002227E" w:rsidRPr="0002227E">
        <w:t xml:space="preserve"> nodrošināša</w:t>
      </w:r>
      <w:r w:rsidR="0002227E">
        <w:t>na Eiropas Savienības fondu 2021.–2027</w:t>
      </w:r>
      <w:r w:rsidR="0002227E" w:rsidRPr="0002227E">
        <w:t>.</w:t>
      </w:r>
      <w:r w:rsidR="00E4399D">
        <w:t> </w:t>
      </w:r>
      <w:r w:rsidR="0002227E" w:rsidRPr="0002227E">
        <w:t>g</w:t>
      </w:r>
      <w:r w:rsidR="0002227E">
        <w:t>ada plānošanas period</w:t>
      </w:r>
      <w:r w:rsidR="00E4399D">
        <w:t>ā</w:t>
      </w:r>
      <w:r w:rsidR="0002227E">
        <w:t>.</w:t>
      </w:r>
      <w:r w:rsidRPr="00FC30BC">
        <w:t>"</w:t>
      </w:r>
    </w:p>
    <w:p w14:paraId="6BCEE6AD" w14:textId="2A4B8F8D" w:rsidR="00D51D41" w:rsidRDefault="00D51D41" w:rsidP="00467330">
      <w:pPr>
        <w:pStyle w:val="Title"/>
        <w:ind w:firstLine="709"/>
        <w:jc w:val="both"/>
        <w:outlineLvl w:val="0"/>
      </w:pPr>
    </w:p>
    <w:p w14:paraId="2FCEEF43" w14:textId="2518BFBB" w:rsidR="00D51D41" w:rsidRDefault="00E4399D" w:rsidP="00E4399D">
      <w:pPr>
        <w:pStyle w:val="Title"/>
        <w:ind w:left="709"/>
        <w:jc w:val="both"/>
        <w:outlineLvl w:val="0"/>
      </w:pPr>
      <w:r>
        <w:t>6. </w:t>
      </w:r>
      <w:r w:rsidR="00D51D41">
        <w:t>Papildināt noteikumus ar 21.6.4. apakšpunktu šādā redakcijā:</w:t>
      </w:r>
    </w:p>
    <w:p w14:paraId="5724FACE" w14:textId="77777777" w:rsidR="00D51D41" w:rsidRDefault="00D51D41" w:rsidP="00467330">
      <w:pPr>
        <w:pStyle w:val="Title"/>
        <w:ind w:firstLine="709"/>
        <w:jc w:val="both"/>
        <w:outlineLvl w:val="0"/>
      </w:pPr>
    </w:p>
    <w:p w14:paraId="7FC626B0" w14:textId="618DCB67" w:rsidR="00D51D41" w:rsidRDefault="00542D07" w:rsidP="00467330">
      <w:pPr>
        <w:pStyle w:val="Title"/>
        <w:ind w:firstLine="709"/>
        <w:jc w:val="both"/>
        <w:outlineLvl w:val="0"/>
      </w:pPr>
      <w:r w:rsidRPr="00542D07">
        <w:t>"</w:t>
      </w:r>
      <w:r w:rsidR="00D51D41">
        <w:t xml:space="preserve">21.6.4. </w:t>
      </w:r>
      <w:r w:rsidR="00D51D41" w:rsidRPr="00D51D41">
        <w:t>Kohēzijas politikas fondu va</w:t>
      </w:r>
      <w:r w:rsidR="00D51D41">
        <w:t xml:space="preserve">dības informācijas sistēmas </w:t>
      </w:r>
      <w:r w:rsidR="005E0E3B">
        <w:t>attīstī</w:t>
      </w:r>
      <w:r w:rsidR="00E4399D">
        <w:t>šan</w:t>
      </w:r>
      <w:r w:rsidR="005E0E3B">
        <w:t xml:space="preserve">as izmaksas </w:t>
      </w:r>
      <w:r w:rsidR="005E0E3B" w:rsidRPr="005E0E3B">
        <w:t xml:space="preserve">Eiropas Savienības fondu </w:t>
      </w:r>
      <w:r w:rsidR="00D51D41">
        <w:t>2021.–2027. gada</w:t>
      </w:r>
      <w:r w:rsidR="005E0E3B">
        <w:t xml:space="preserve"> plānošanas period</w:t>
      </w:r>
      <w:r w:rsidR="00E4399D">
        <w:t>ā</w:t>
      </w:r>
      <w:r w:rsidR="00D51D41">
        <w:t>.</w:t>
      </w:r>
      <w:r w:rsidRPr="00542D07">
        <w:t>"</w:t>
      </w:r>
    </w:p>
    <w:p w14:paraId="235B7729" w14:textId="77777777" w:rsidR="00E47FA8" w:rsidRPr="00B00CA2" w:rsidRDefault="00E47FA8" w:rsidP="00467330">
      <w:pPr>
        <w:pStyle w:val="Title"/>
        <w:ind w:firstLine="709"/>
        <w:jc w:val="both"/>
        <w:outlineLvl w:val="0"/>
        <w:rPr>
          <w:b/>
        </w:rPr>
      </w:pPr>
    </w:p>
    <w:p w14:paraId="5011FF94" w14:textId="03F7E461" w:rsidR="00E47FA8" w:rsidRPr="00CC2973" w:rsidRDefault="00E4399D" w:rsidP="00E4399D">
      <w:pPr>
        <w:pStyle w:val="Title"/>
        <w:ind w:left="709"/>
        <w:jc w:val="both"/>
        <w:outlineLvl w:val="0"/>
      </w:pPr>
      <w:r>
        <w:t>7. </w:t>
      </w:r>
      <w:r w:rsidR="00E47FA8" w:rsidRPr="00CC2973">
        <w:t xml:space="preserve">Izteikt 55. punktu šādā redakcijā: </w:t>
      </w:r>
    </w:p>
    <w:p w14:paraId="7F55530F" w14:textId="77777777" w:rsidR="00E47FA8" w:rsidRPr="00CC2973" w:rsidRDefault="00E47FA8" w:rsidP="00467330">
      <w:pPr>
        <w:pStyle w:val="Title"/>
        <w:ind w:firstLine="709"/>
        <w:jc w:val="both"/>
        <w:outlineLvl w:val="0"/>
      </w:pPr>
    </w:p>
    <w:p w14:paraId="75F0DD19" w14:textId="58011968" w:rsidR="00001C70" w:rsidRPr="00CC2973" w:rsidRDefault="004171CF" w:rsidP="00467330">
      <w:pPr>
        <w:pStyle w:val="Title"/>
        <w:ind w:firstLine="709"/>
        <w:jc w:val="both"/>
        <w:outlineLvl w:val="0"/>
      </w:pPr>
      <w:r w:rsidRPr="00542D07">
        <w:t>"</w:t>
      </w:r>
      <w:r w:rsidR="00E47FA8" w:rsidRPr="00CC2973">
        <w:t xml:space="preserve">55. Šo noteikumu 17.1. apakšpunktā minētās izmaksas nav attiecināmas, ja tās nav iekļautas </w:t>
      </w:r>
      <w:r w:rsidR="003C170C" w:rsidRPr="00CC2973">
        <w:t xml:space="preserve">komunikācijas aktivitāšu iepirkumu plānā vai </w:t>
      </w:r>
      <w:r w:rsidR="00E47FA8" w:rsidRPr="00CC2973">
        <w:t>revīzijas iestādes apstiprinātajā komunikācijas un publicitātes pasākumu plānā, kas attiecas uz revīzijas iestādes funkciju izpildi.</w:t>
      </w:r>
      <w:r w:rsidRPr="00542D07">
        <w:t>"</w:t>
      </w:r>
    </w:p>
    <w:p w14:paraId="5614AF71" w14:textId="77777777" w:rsidR="00E47FA8" w:rsidRDefault="00E47FA8" w:rsidP="00467330">
      <w:pPr>
        <w:pStyle w:val="Title"/>
        <w:ind w:firstLine="709"/>
        <w:jc w:val="both"/>
        <w:outlineLvl w:val="0"/>
      </w:pPr>
    </w:p>
    <w:p w14:paraId="370388A0" w14:textId="3148987E" w:rsidR="00303F18" w:rsidRDefault="00E4399D" w:rsidP="00E4399D">
      <w:pPr>
        <w:ind w:left="709"/>
        <w:jc w:val="both"/>
        <w:outlineLvl w:val="0"/>
        <w:rPr>
          <w:sz w:val="28"/>
          <w:szCs w:val="20"/>
          <w:lang w:eastAsia="en-US"/>
        </w:rPr>
      </w:pPr>
      <w:r>
        <w:rPr>
          <w:sz w:val="28"/>
          <w:szCs w:val="20"/>
          <w:lang w:eastAsia="en-US"/>
        </w:rPr>
        <w:t>8. </w:t>
      </w:r>
      <w:r w:rsidR="00303F18" w:rsidRPr="00E4399D">
        <w:rPr>
          <w:sz w:val="28"/>
          <w:szCs w:val="20"/>
          <w:lang w:eastAsia="en-US"/>
        </w:rPr>
        <w:t xml:space="preserve">Izteikt pielikumu šādā redakcijā: </w:t>
      </w:r>
    </w:p>
    <w:p w14:paraId="4B5A81E2" w14:textId="77777777" w:rsidR="00E4399D" w:rsidRPr="00E4399D" w:rsidRDefault="00E4399D" w:rsidP="00E4399D">
      <w:pPr>
        <w:ind w:left="709"/>
        <w:jc w:val="both"/>
        <w:outlineLvl w:val="0"/>
        <w:rPr>
          <w:sz w:val="28"/>
          <w:szCs w:val="20"/>
          <w:lang w:eastAsia="en-US"/>
        </w:rPr>
      </w:pPr>
    </w:p>
    <w:p w14:paraId="1D9D288F" w14:textId="77777777" w:rsidR="00303F18" w:rsidRPr="00303F18" w:rsidRDefault="00303F18" w:rsidP="00303F18">
      <w:pPr>
        <w:ind w:right="-341"/>
        <w:jc w:val="right"/>
        <w:rPr>
          <w:sz w:val="28"/>
          <w:szCs w:val="28"/>
        </w:rPr>
      </w:pPr>
      <w:r w:rsidRPr="001A0E7B">
        <w:rPr>
          <w:sz w:val="28"/>
          <w:szCs w:val="28"/>
        </w:rPr>
        <w:t>"</w:t>
      </w:r>
      <w:r w:rsidRPr="00303F18">
        <w:rPr>
          <w:sz w:val="28"/>
          <w:szCs w:val="28"/>
        </w:rPr>
        <w:t>Pielikums</w:t>
      </w:r>
    </w:p>
    <w:p w14:paraId="028DDD23" w14:textId="77777777" w:rsidR="00CF7FAB" w:rsidRDefault="00303F18" w:rsidP="00303F18">
      <w:pPr>
        <w:ind w:right="-341"/>
        <w:jc w:val="right"/>
        <w:rPr>
          <w:sz w:val="28"/>
          <w:szCs w:val="28"/>
        </w:rPr>
      </w:pPr>
      <w:r w:rsidRPr="00303F18">
        <w:rPr>
          <w:sz w:val="28"/>
          <w:szCs w:val="28"/>
        </w:rPr>
        <w:t>Ministru kabineta</w:t>
      </w:r>
      <w:r w:rsidRPr="00303F18">
        <w:rPr>
          <w:sz w:val="28"/>
          <w:szCs w:val="28"/>
        </w:rPr>
        <w:br/>
        <w:t xml:space="preserve">2018. gada 4. septembra </w:t>
      </w:r>
    </w:p>
    <w:p w14:paraId="3129C5E6" w14:textId="07EF4DF1" w:rsidR="00303F18" w:rsidRPr="00303F18" w:rsidRDefault="00303F18" w:rsidP="00303F18">
      <w:pPr>
        <w:ind w:right="-341"/>
        <w:jc w:val="right"/>
        <w:rPr>
          <w:sz w:val="28"/>
          <w:szCs w:val="28"/>
        </w:rPr>
      </w:pPr>
      <w:r w:rsidRPr="00303F18">
        <w:rPr>
          <w:sz w:val="28"/>
          <w:szCs w:val="28"/>
        </w:rPr>
        <w:t>noteikumiem Nr. 562</w:t>
      </w:r>
    </w:p>
    <w:p w14:paraId="2A99DB21" w14:textId="77777777" w:rsidR="00303F18" w:rsidRPr="00303F18" w:rsidRDefault="00303F18" w:rsidP="00303F18">
      <w:pPr>
        <w:jc w:val="right"/>
        <w:rPr>
          <w:sz w:val="28"/>
          <w:szCs w:val="28"/>
        </w:rPr>
      </w:pPr>
    </w:p>
    <w:p w14:paraId="6B783AE8" w14:textId="77777777" w:rsidR="00303F18" w:rsidRPr="00303F18" w:rsidRDefault="00303F18" w:rsidP="00303F18">
      <w:pPr>
        <w:ind w:left="-284" w:right="-483"/>
        <w:jc w:val="center"/>
        <w:rPr>
          <w:b/>
          <w:bCs/>
          <w:sz w:val="28"/>
          <w:szCs w:val="28"/>
        </w:rPr>
      </w:pPr>
      <w:r w:rsidRPr="00303F18">
        <w:rPr>
          <w:b/>
          <w:bCs/>
          <w:sz w:val="28"/>
          <w:szCs w:val="28"/>
        </w:rPr>
        <w:lastRenderedPageBreak/>
        <w:t>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otrajai kārtai maksimāli pieejamais finansējuma apmērs laikposmam no 2019. gada 1. janvāra līdz 2021. gada 31. decembrim</w:t>
      </w:r>
    </w:p>
    <w:p w14:paraId="7E78BFC7" w14:textId="77777777" w:rsidR="00303F18" w:rsidRPr="001A0E7B" w:rsidRDefault="00303F18" w:rsidP="00303F18">
      <w:pPr>
        <w:rPr>
          <w:sz w:val="20"/>
          <w:szCs w:val="20"/>
        </w:rPr>
      </w:pPr>
    </w:p>
    <w:tbl>
      <w:tblPr>
        <w:tblW w:w="9697" w:type="dxa"/>
        <w:tblInd w:w="-289" w:type="dxa"/>
        <w:tblLook w:val="04A0" w:firstRow="1" w:lastRow="0" w:firstColumn="1" w:lastColumn="0" w:noHBand="0" w:noVBand="1"/>
      </w:tblPr>
      <w:tblGrid>
        <w:gridCol w:w="710"/>
        <w:gridCol w:w="2268"/>
        <w:gridCol w:w="1214"/>
        <w:gridCol w:w="1275"/>
        <w:gridCol w:w="1395"/>
        <w:gridCol w:w="1417"/>
        <w:gridCol w:w="1418"/>
      </w:tblGrid>
      <w:tr w:rsidR="001A0E7B" w:rsidRPr="001A0E7B" w14:paraId="42B1AEE3" w14:textId="77777777" w:rsidTr="001A0E7B">
        <w:trPr>
          <w:trHeight w:val="1750"/>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92146C" w14:textId="77777777" w:rsidR="00E41289" w:rsidRPr="001A0E7B" w:rsidRDefault="00E4399D" w:rsidP="00303F18">
            <w:pPr>
              <w:jc w:val="center"/>
            </w:pPr>
            <w:r w:rsidRPr="001A0E7B">
              <w:t>Nr.</w:t>
            </w:r>
          </w:p>
          <w:p w14:paraId="79622BE7" w14:textId="39261747" w:rsidR="00E4399D" w:rsidRPr="001A0E7B" w:rsidRDefault="00E4399D" w:rsidP="00303F18">
            <w:pPr>
              <w:jc w:val="center"/>
            </w:pPr>
            <w:r w:rsidRPr="001A0E7B">
              <w:t>p.</w:t>
            </w:r>
            <w:r w:rsidR="00E41289" w:rsidRPr="001A0E7B">
              <w:t xml:space="preserve"> </w:t>
            </w:r>
            <w:r w:rsidRPr="001A0E7B">
              <w:t>k.</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3B2B70" w14:textId="77777777" w:rsidR="00E4399D" w:rsidRPr="001A0E7B" w:rsidRDefault="00E4399D" w:rsidP="00303F18">
            <w:pPr>
              <w:jc w:val="center"/>
            </w:pPr>
            <w:r w:rsidRPr="001A0E7B">
              <w:t>Iesaistītās institūcijas</w:t>
            </w:r>
          </w:p>
        </w:tc>
        <w:tc>
          <w:tcPr>
            <w:tcW w:w="6719" w:type="dxa"/>
            <w:gridSpan w:val="5"/>
            <w:tcBorders>
              <w:top w:val="single" w:sz="4" w:space="0" w:color="auto"/>
              <w:left w:val="nil"/>
              <w:bottom w:val="single" w:sz="4" w:space="0" w:color="auto"/>
              <w:right w:val="single" w:sz="4" w:space="0" w:color="auto"/>
            </w:tcBorders>
            <w:shd w:val="clear" w:color="auto" w:fill="auto"/>
            <w:vAlign w:val="center"/>
            <w:hideMark/>
          </w:tcPr>
          <w:p w14:paraId="66FE3E87" w14:textId="127E314D" w:rsidR="00E4399D" w:rsidRPr="001A0E7B" w:rsidRDefault="00E4399D" w:rsidP="00E41289">
            <w:pPr>
              <w:jc w:val="center"/>
            </w:pPr>
            <w:r w:rsidRPr="001A0E7B">
              <w:t>Maksimāli pieejamais finansējuma apmērs projektu iesniegumu atlases brīdī (</w:t>
            </w:r>
            <w:proofErr w:type="spellStart"/>
            <w:r w:rsidRPr="001A0E7B">
              <w:rPr>
                <w:i/>
              </w:rPr>
              <w:t>euro</w:t>
            </w:r>
            <w:proofErr w:type="spellEnd"/>
            <w:r w:rsidRPr="001A0E7B">
              <w:t>)</w:t>
            </w:r>
            <w:r w:rsidR="00E41289" w:rsidRPr="001A0E7B">
              <w:t xml:space="preserve"> </w:t>
            </w:r>
            <w:r w:rsidRPr="001A0E7B">
              <w:t>dalījumā pa darbības programmas "Izaugsme un nodarbinātība" specifiskā atbalsta mērķiem</w:t>
            </w:r>
          </w:p>
        </w:tc>
      </w:tr>
      <w:tr w:rsidR="001A0E7B" w:rsidRPr="001A0E7B" w14:paraId="0E134D1A" w14:textId="77777777" w:rsidTr="001A0E7B">
        <w:trPr>
          <w:trHeight w:val="285"/>
        </w:trPr>
        <w:tc>
          <w:tcPr>
            <w:tcW w:w="710" w:type="dxa"/>
            <w:vMerge/>
            <w:tcBorders>
              <w:top w:val="single" w:sz="4" w:space="0" w:color="auto"/>
              <w:left w:val="single" w:sz="4" w:space="0" w:color="auto"/>
              <w:bottom w:val="single" w:sz="4" w:space="0" w:color="000000"/>
              <w:right w:val="single" w:sz="4" w:space="0" w:color="auto"/>
            </w:tcBorders>
            <w:vAlign w:val="center"/>
            <w:hideMark/>
          </w:tcPr>
          <w:p w14:paraId="33CA1840" w14:textId="77777777" w:rsidR="00303F18" w:rsidRPr="001A0E7B" w:rsidRDefault="00303F18" w:rsidP="00303F18"/>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B1131A1" w14:textId="77777777" w:rsidR="00303F18" w:rsidRPr="001A0E7B" w:rsidRDefault="00303F18" w:rsidP="00303F18"/>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0DA9DA4A" w14:textId="77777777" w:rsidR="00303F18" w:rsidRPr="001A0E7B" w:rsidRDefault="00303F18" w:rsidP="00303F18">
            <w:pPr>
              <w:jc w:val="center"/>
            </w:pPr>
            <w:r w:rsidRPr="001A0E7B">
              <w:t>ESF</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827F278" w14:textId="77777777" w:rsidR="00303F18" w:rsidRPr="001A0E7B" w:rsidRDefault="00303F18" w:rsidP="00303F18">
            <w:pPr>
              <w:jc w:val="center"/>
            </w:pPr>
            <w:r w:rsidRPr="001A0E7B">
              <w:t>ESF</w:t>
            </w:r>
          </w:p>
        </w:tc>
        <w:tc>
          <w:tcPr>
            <w:tcW w:w="1395" w:type="dxa"/>
            <w:tcBorders>
              <w:top w:val="single" w:sz="4" w:space="0" w:color="auto"/>
              <w:left w:val="nil"/>
              <w:bottom w:val="single" w:sz="4" w:space="0" w:color="auto"/>
              <w:right w:val="single" w:sz="4" w:space="0" w:color="000000"/>
            </w:tcBorders>
            <w:shd w:val="clear" w:color="auto" w:fill="auto"/>
            <w:vAlign w:val="center"/>
            <w:hideMark/>
          </w:tcPr>
          <w:p w14:paraId="3F8DB82A" w14:textId="77777777" w:rsidR="00303F18" w:rsidRPr="001A0E7B" w:rsidRDefault="00303F18" w:rsidP="00303F18">
            <w:pPr>
              <w:jc w:val="center"/>
            </w:pPr>
            <w:r w:rsidRPr="001A0E7B">
              <w:t>ESF</w:t>
            </w:r>
          </w:p>
        </w:tc>
        <w:tc>
          <w:tcPr>
            <w:tcW w:w="1417" w:type="dxa"/>
            <w:tcBorders>
              <w:top w:val="single" w:sz="4" w:space="0" w:color="auto"/>
              <w:left w:val="single" w:sz="4" w:space="0" w:color="000000"/>
              <w:bottom w:val="single" w:sz="4" w:space="0" w:color="auto"/>
              <w:right w:val="single" w:sz="4" w:space="0" w:color="auto"/>
            </w:tcBorders>
            <w:shd w:val="clear" w:color="auto" w:fill="auto"/>
            <w:vAlign w:val="center"/>
          </w:tcPr>
          <w:p w14:paraId="3ADF038B" w14:textId="77777777" w:rsidR="00303F18" w:rsidRPr="001A0E7B" w:rsidRDefault="00303F18" w:rsidP="00303F18">
            <w:pPr>
              <w:jc w:val="center"/>
            </w:pPr>
            <w:r w:rsidRPr="001A0E7B">
              <w:t>ERAF</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897AEA2" w14:textId="77777777" w:rsidR="00303F18" w:rsidRPr="001A0E7B" w:rsidRDefault="00303F18" w:rsidP="00303F18">
            <w:pPr>
              <w:jc w:val="center"/>
            </w:pPr>
            <w:r w:rsidRPr="001A0E7B">
              <w:t>KF</w:t>
            </w:r>
          </w:p>
        </w:tc>
      </w:tr>
      <w:tr w:rsidR="001A0E7B" w:rsidRPr="001A0E7B" w14:paraId="7D6FBB9D" w14:textId="77777777" w:rsidTr="001A0E7B">
        <w:trPr>
          <w:trHeight w:val="315"/>
        </w:trPr>
        <w:tc>
          <w:tcPr>
            <w:tcW w:w="710" w:type="dxa"/>
            <w:vMerge/>
            <w:tcBorders>
              <w:top w:val="single" w:sz="4" w:space="0" w:color="auto"/>
              <w:left w:val="single" w:sz="4" w:space="0" w:color="auto"/>
              <w:bottom w:val="single" w:sz="4" w:space="0" w:color="000000"/>
              <w:right w:val="single" w:sz="4" w:space="0" w:color="auto"/>
            </w:tcBorders>
            <w:vAlign w:val="center"/>
            <w:hideMark/>
          </w:tcPr>
          <w:p w14:paraId="1581A687" w14:textId="77777777" w:rsidR="00303F18" w:rsidRPr="001A0E7B" w:rsidRDefault="00303F18" w:rsidP="00303F18"/>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9DE58D8" w14:textId="77777777" w:rsidR="00303F18" w:rsidRPr="001A0E7B" w:rsidRDefault="00303F18" w:rsidP="00303F18"/>
        </w:tc>
        <w:tc>
          <w:tcPr>
            <w:tcW w:w="1214" w:type="dxa"/>
            <w:tcBorders>
              <w:top w:val="nil"/>
              <w:left w:val="nil"/>
              <w:bottom w:val="single" w:sz="4" w:space="0" w:color="auto"/>
              <w:right w:val="single" w:sz="4" w:space="0" w:color="auto"/>
            </w:tcBorders>
            <w:shd w:val="clear" w:color="auto" w:fill="auto"/>
            <w:vAlign w:val="center"/>
            <w:hideMark/>
          </w:tcPr>
          <w:p w14:paraId="52031B1A" w14:textId="77777777" w:rsidR="00303F18" w:rsidRPr="001A0E7B" w:rsidRDefault="00303F18" w:rsidP="00303F18">
            <w:pPr>
              <w:jc w:val="center"/>
            </w:pPr>
            <w:r w:rsidRPr="001A0E7B">
              <w:t>10.1.1.</w:t>
            </w:r>
          </w:p>
        </w:tc>
        <w:tc>
          <w:tcPr>
            <w:tcW w:w="1275" w:type="dxa"/>
            <w:tcBorders>
              <w:top w:val="nil"/>
              <w:left w:val="nil"/>
              <w:bottom w:val="single" w:sz="4" w:space="0" w:color="auto"/>
              <w:right w:val="single" w:sz="4" w:space="0" w:color="auto"/>
            </w:tcBorders>
            <w:shd w:val="clear" w:color="auto" w:fill="auto"/>
            <w:vAlign w:val="center"/>
            <w:hideMark/>
          </w:tcPr>
          <w:p w14:paraId="5C339CF8" w14:textId="77777777" w:rsidR="00303F18" w:rsidRPr="001A0E7B" w:rsidRDefault="00303F18" w:rsidP="00303F18">
            <w:pPr>
              <w:jc w:val="center"/>
            </w:pPr>
            <w:r w:rsidRPr="001A0E7B">
              <w:t>10.1.2.</w:t>
            </w:r>
          </w:p>
        </w:tc>
        <w:tc>
          <w:tcPr>
            <w:tcW w:w="1395" w:type="dxa"/>
            <w:tcBorders>
              <w:top w:val="nil"/>
              <w:left w:val="nil"/>
              <w:bottom w:val="single" w:sz="4" w:space="0" w:color="auto"/>
              <w:right w:val="single" w:sz="4" w:space="0" w:color="000000"/>
            </w:tcBorders>
            <w:shd w:val="clear" w:color="auto" w:fill="auto"/>
            <w:vAlign w:val="center"/>
            <w:hideMark/>
          </w:tcPr>
          <w:p w14:paraId="4319BED8" w14:textId="77777777" w:rsidR="00303F18" w:rsidRPr="001A0E7B" w:rsidRDefault="00303F18" w:rsidP="00303F18">
            <w:pPr>
              <w:jc w:val="center"/>
            </w:pPr>
            <w:r w:rsidRPr="001A0E7B">
              <w:t>10.1.3.</w:t>
            </w:r>
          </w:p>
        </w:tc>
        <w:tc>
          <w:tcPr>
            <w:tcW w:w="1417" w:type="dxa"/>
            <w:tcBorders>
              <w:top w:val="nil"/>
              <w:left w:val="single" w:sz="4" w:space="0" w:color="000000"/>
              <w:bottom w:val="single" w:sz="4" w:space="0" w:color="auto"/>
              <w:right w:val="single" w:sz="4" w:space="0" w:color="auto"/>
            </w:tcBorders>
            <w:shd w:val="clear" w:color="auto" w:fill="auto"/>
            <w:vAlign w:val="center"/>
          </w:tcPr>
          <w:p w14:paraId="4DBB3BC2" w14:textId="77777777" w:rsidR="00303F18" w:rsidRPr="001A0E7B" w:rsidRDefault="00303F18" w:rsidP="00303F18">
            <w:pPr>
              <w:jc w:val="center"/>
            </w:pPr>
            <w:r w:rsidRPr="001A0E7B">
              <w:t>11.1.1.</w:t>
            </w:r>
          </w:p>
        </w:tc>
        <w:tc>
          <w:tcPr>
            <w:tcW w:w="1418" w:type="dxa"/>
            <w:tcBorders>
              <w:top w:val="nil"/>
              <w:left w:val="nil"/>
              <w:bottom w:val="single" w:sz="4" w:space="0" w:color="auto"/>
              <w:right w:val="single" w:sz="4" w:space="0" w:color="auto"/>
            </w:tcBorders>
            <w:shd w:val="clear" w:color="auto" w:fill="auto"/>
            <w:vAlign w:val="center"/>
            <w:hideMark/>
          </w:tcPr>
          <w:p w14:paraId="22F072C5" w14:textId="77777777" w:rsidR="00303F18" w:rsidRPr="001A0E7B" w:rsidRDefault="00303F18" w:rsidP="00303F18">
            <w:pPr>
              <w:jc w:val="center"/>
            </w:pPr>
            <w:r w:rsidRPr="001A0E7B">
              <w:t>12.1.1.</w:t>
            </w:r>
          </w:p>
        </w:tc>
      </w:tr>
      <w:tr w:rsidR="001A0E7B" w:rsidRPr="001A0E7B" w14:paraId="6E3B3CE9" w14:textId="77777777" w:rsidTr="001A0E7B">
        <w:trPr>
          <w:trHeight w:val="27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AE5CED3" w14:textId="77777777" w:rsidR="00303F18" w:rsidRPr="001A0E7B" w:rsidRDefault="00303F18" w:rsidP="001A0E7B">
            <w:r w:rsidRPr="001A0E7B">
              <w:t>1.</w:t>
            </w:r>
          </w:p>
        </w:tc>
        <w:tc>
          <w:tcPr>
            <w:tcW w:w="2268" w:type="dxa"/>
            <w:tcBorders>
              <w:top w:val="nil"/>
              <w:left w:val="nil"/>
              <w:bottom w:val="single" w:sz="4" w:space="0" w:color="auto"/>
              <w:right w:val="single" w:sz="4" w:space="0" w:color="auto"/>
            </w:tcBorders>
            <w:shd w:val="clear" w:color="auto" w:fill="auto"/>
            <w:vAlign w:val="center"/>
            <w:hideMark/>
          </w:tcPr>
          <w:p w14:paraId="5D3C70F5" w14:textId="77777777" w:rsidR="00303F18" w:rsidRPr="001A0E7B" w:rsidRDefault="00303F18" w:rsidP="00303F18">
            <w:r w:rsidRPr="001A0E7B">
              <w:t>Ekonomikas ministrija</w:t>
            </w:r>
          </w:p>
        </w:tc>
        <w:tc>
          <w:tcPr>
            <w:tcW w:w="1214" w:type="dxa"/>
            <w:tcBorders>
              <w:top w:val="nil"/>
              <w:left w:val="nil"/>
              <w:bottom w:val="single" w:sz="4" w:space="0" w:color="auto"/>
              <w:right w:val="single" w:sz="4" w:space="0" w:color="auto"/>
            </w:tcBorders>
            <w:shd w:val="clear" w:color="auto" w:fill="auto"/>
            <w:vAlign w:val="center"/>
          </w:tcPr>
          <w:p w14:paraId="72C64E07" w14:textId="77777777" w:rsidR="00303F18" w:rsidRPr="001A0E7B" w:rsidRDefault="00303F18" w:rsidP="00303F18">
            <w:pPr>
              <w:jc w:val="center"/>
            </w:pPr>
            <w:r w:rsidRPr="001A0E7B">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CAC5961" w14:textId="1762C433" w:rsidR="00303F18" w:rsidRPr="001A0E7B" w:rsidRDefault="00303F18" w:rsidP="00303F18">
            <w:pPr>
              <w:jc w:val="center"/>
            </w:pPr>
            <w:r w:rsidRPr="001A0E7B">
              <w:t>309 500</w:t>
            </w:r>
          </w:p>
        </w:tc>
        <w:tc>
          <w:tcPr>
            <w:tcW w:w="1395" w:type="dxa"/>
            <w:tcBorders>
              <w:top w:val="nil"/>
              <w:left w:val="nil"/>
              <w:bottom w:val="single" w:sz="4" w:space="0" w:color="auto"/>
              <w:right w:val="single" w:sz="4" w:space="0" w:color="000000"/>
            </w:tcBorders>
            <w:shd w:val="clear" w:color="auto" w:fill="auto"/>
            <w:vAlign w:val="center"/>
          </w:tcPr>
          <w:p w14:paraId="3AEDBB60" w14:textId="0E361BAF" w:rsidR="00303F18" w:rsidRPr="001A0E7B" w:rsidRDefault="00303F18" w:rsidP="00303F18">
            <w:pPr>
              <w:jc w:val="center"/>
            </w:pPr>
            <w:r w:rsidRPr="001A0E7B">
              <w:t>200 000</w:t>
            </w:r>
          </w:p>
        </w:tc>
        <w:tc>
          <w:tcPr>
            <w:tcW w:w="1417" w:type="dxa"/>
            <w:tcBorders>
              <w:top w:val="nil"/>
              <w:left w:val="single" w:sz="4" w:space="0" w:color="000000"/>
              <w:bottom w:val="single" w:sz="4" w:space="0" w:color="auto"/>
              <w:right w:val="single" w:sz="4" w:space="0" w:color="auto"/>
            </w:tcBorders>
            <w:shd w:val="clear" w:color="auto" w:fill="auto"/>
            <w:vAlign w:val="center"/>
          </w:tcPr>
          <w:p w14:paraId="4D3A233F" w14:textId="77777777" w:rsidR="00303F18" w:rsidRPr="001A0E7B" w:rsidRDefault="00303F18" w:rsidP="00303F18">
            <w:pPr>
              <w:jc w:val="center"/>
            </w:pPr>
            <w:r w:rsidRPr="001A0E7B">
              <w:t>2 288 396</w:t>
            </w:r>
          </w:p>
        </w:tc>
        <w:tc>
          <w:tcPr>
            <w:tcW w:w="1418" w:type="dxa"/>
            <w:tcBorders>
              <w:top w:val="nil"/>
              <w:left w:val="nil"/>
              <w:bottom w:val="single" w:sz="4" w:space="0" w:color="auto"/>
              <w:right w:val="single" w:sz="4" w:space="0" w:color="auto"/>
            </w:tcBorders>
            <w:shd w:val="clear" w:color="auto" w:fill="auto"/>
            <w:vAlign w:val="center"/>
          </w:tcPr>
          <w:p w14:paraId="4A670BC4" w14:textId="77777777" w:rsidR="00303F18" w:rsidRPr="001A0E7B" w:rsidRDefault="00303F18" w:rsidP="00303F18">
            <w:pPr>
              <w:jc w:val="center"/>
            </w:pPr>
            <w:r w:rsidRPr="001A0E7B">
              <w:t>0</w:t>
            </w:r>
          </w:p>
        </w:tc>
      </w:tr>
      <w:tr w:rsidR="001A0E7B" w:rsidRPr="001A0E7B" w14:paraId="7C76A742" w14:textId="77777777" w:rsidTr="001A0E7B">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19CA742" w14:textId="77777777" w:rsidR="00303F18" w:rsidRPr="001A0E7B" w:rsidRDefault="00303F18" w:rsidP="001A0E7B">
            <w:r w:rsidRPr="001A0E7B">
              <w:t>2.</w:t>
            </w:r>
          </w:p>
        </w:tc>
        <w:tc>
          <w:tcPr>
            <w:tcW w:w="2268" w:type="dxa"/>
            <w:tcBorders>
              <w:top w:val="nil"/>
              <w:left w:val="nil"/>
              <w:bottom w:val="single" w:sz="4" w:space="0" w:color="auto"/>
              <w:right w:val="single" w:sz="4" w:space="0" w:color="auto"/>
            </w:tcBorders>
            <w:shd w:val="clear" w:color="auto" w:fill="auto"/>
            <w:vAlign w:val="center"/>
            <w:hideMark/>
          </w:tcPr>
          <w:p w14:paraId="21C98F7B" w14:textId="77777777" w:rsidR="00303F18" w:rsidRPr="001A0E7B" w:rsidRDefault="00303F18" w:rsidP="00303F18">
            <w:r w:rsidRPr="001A0E7B">
              <w:t>Finanšu ministrija, kopā:</w:t>
            </w:r>
          </w:p>
        </w:tc>
        <w:tc>
          <w:tcPr>
            <w:tcW w:w="1214" w:type="dxa"/>
            <w:tcBorders>
              <w:top w:val="nil"/>
              <w:left w:val="nil"/>
              <w:bottom w:val="single" w:sz="4" w:space="0" w:color="auto"/>
              <w:right w:val="single" w:sz="4" w:space="0" w:color="auto"/>
            </w:tcBorders>
            <w:shd w:val="clear" w:color="auto" w:fill="auto"/>
            <w:vAlign w:val="center"/>
          </w:tcPr>
          <w:p w14:paraId="4C9228F1" w14:textId="77777777" w:rsidR="00303F18" w:rsidRPr="001A0E7B" w:rsidRDefault="00303F18" w:rsidP="00303F18">
            <w:pPr>
              <w:jc w:val="center"/>
            </w:pPr>
            <w:r w:rsidRPr="001A0E7B">
              <w:t>1 347 306</w:t>
            </w:r>
          </w:p>
        </w:tc>
        <w:tc>
          <w:tcPr>
            <w:tcW w:w="1275" w:type="dxa"/>
            <w:tcBorders>
              <w:top w:val="nil"/>
              <w:left w:val="nil"/>
              <w:bottom w:val="single" w:sz="4" w:space="0" w:color="auto"/>
              <w:right w:val="single" w:sz="4" w:space="0" w:color="auto"/>
            </w:tcBorders>
            <w:shd w:val="clear" w:color="auto" w:fill="auto"/>
            <w:vAlign w:val="center"/>
          </w:tcPr>
          <w:p w14:paraId="1E39756D" w14:textId="77777777" w:rsidR="00303F18" w:rsidRPr="001A0E7B" w:rsidRDefault="00303F18" w:rsidP="00303F18">
            <w:pPr>
              <w:jc w:val="center"/>
            </w:pPr>
            <w:r w:rsidRPr="001A0E7B">
              <w:t>705 000</w:t>
            </w:r>
          </w:p>
        </w:tc>
        <w:tc>
          <w:tcPr>
            <w:tcW w:w="1395" w:type="dxa"/>
            <w:tcBorders>
              <w:top w:val="nil"/>
              <w:left w:val="nil"/>
              <w:bottom w:val="single" w:sz="4" w:space="0" w:color="auto"/>
              <w:right w:val="single" w:sz="4" w:space="0" w:color="000000"/>
            </w:tcBorders>
            <w:shd w:val="clear" w:color="auto" w:fill="auto"/>
            <w:vAlign w:val="center"/>
          </w:tcPr>
          <w:p w14:paraId="1D5AA234" w14:textId="3877EBAD" w:rsidR="00303F18" w:rsidRPr="001A0E7B" w:rsidRDefault="00303F18" w:rsidP="00303F18">
            <w:pPr>
              <w:jc w:val="center"/>
            </w:pPr>
            <w:r w:rsidRPr="001A0E7B">
              <w:t> 1 928 000</w:t>
            </w:r>
          </w:p>
        </w:tc>
        <w:tc>
          <w:tcPr>
            <w:tcW w:w="1417" w:type="dxa"/>
            <w:tcBorders>
              <w:top w:val="nil"/>
              <w:left w:val="single" w:sz="4" w:space="0" w:color="000000"/>
              <w:bottom w:val="single" w:sz="4" w:space="0" w:color="auto"/>
              <w:right w:val="single" w:sz="4" w:space="0" w:color="auto"/>
            </w:tcBorders>
            <w:shd w:val="clear" w:color="auto" w:fill="auto"/>
            <w:vAlign w:val="center"/>
          </w:tcPr>
          <w:p w14:paraId="390D62EF" w14:textId="77777777" w:rsidR="00303F18" w:rsidRPr="001A0E7B" w:rsidRDefault="00303F18" w:rsidP="00303F18">
            <w:pPr>
              <w:jc w:val="center"/>
            </w:pPr>
            <w:r w:rsidRPr="001A0E7B">
              <w:t>0</w:t>
            </w:r>
          </w:p>
        </w:tc>
        <w:tc>
          <w:tcPr>
            <w:tcW w:w="1418" w:type="dxa"/>
            <w:tcBorders>
              <w:top w:val="nil"/>
              <w:left w:val="nil"/>
              <w:bottom w:val="single" w:sz="4" w:space="0" w:color="auto"/>
              <w:right w:val="single" w:sz="4" w:space="0" w:color="auto"/>
            </w:tcBorders>
            <w:shd w:val="clear" w:color="auto" w:fill="auto"/>
            <w:vAlign w:val="center"/>
          </w:tcPr>
          <w:p w14:paraId="51992D96" w14:textId="7D08A0BD" w:rsidR="00303F18" w:rsidRPr="001A0E7B" w:rsidRDefault="00303F18" w:rsidP="00303F18">
            <w:pPr>
              <w:jc w:val="center"/>
            </w:pPr>
            <w:r w:rsidRPr="001A0E7B">
              <w:t>7 906 473</w:t>
            </w:r>
          </w:p>
        </w:tc>
      </w:tr>
      <w:tr w:rsidR="001A0E7B" w:rsidRPr="001A0E7B" w14:paraId="7290CC51" w14:textId="77777777" w:rsidTr="001A0E7B">
        <w:trPr>
          <w:trHeight w:val="27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EFB9206" w14:textId="77777777" w:rsidR="00303F18" w:rsidRPr="001A0E7B" w:rsidRDefault="00303F18" w:rsidP="001A0E7B">
            <w:r w:rsidRPr="001A0E7B">
              <w:t>2.1.</w:t>
            </w:r>
          </w:p>
        </w:tc>
        <w:tc>
          <w:tcPr>
            <w:tcW w:w="2268" w:type="dxa"/>
            <w:tcBorders>
              <w:top w:val="nil"/>
              <w:left w:val="nil"/>
              <w:bottom w:val="single" w:sz="4" w:space="0" w:color="auto"/>
              <w:right w:val="single" w:sz="4" w:space="0" w:color="auto"/>
            </w:tcBorders>
            <w:shd w:val="clear" w:color="auto" w:fill="auto"/>
            <w:vAlign w:val="center"/>
            <w:hideMark/>
          </w:tcPr>
          <w:p w14:paraId="441DE48B" w14:textId="77777777" w:rsidR="00303F18" w:rsidRPr="001A0E7B" w:rsidRDefault="00303F18" w:rsidP="00303F18">
            <w:r w:rsidRPr="001A0E7B">
              <w:t>ES fondu administrēšana</w:t>
            </w:r>
          </w:p>
        </w:tc>
        <w:tc>
          <w:tcPr>
            <w:tcW w:w="1214" w:type="dxa"/>
            <w:tcBorders>
              <w:top w:val="nil"/>
              <w:left w:val="nil"/>
              <w:bottom w:val="single" w:sz="4" w:space="0" w:color="auto"/>
              <w:right w:val="single" w:sz="4" w:space="0" w:color="auto"/>
            </w:tcBorders>
            <w:shd w:val="clear" w:color="auto" w:fill="auto"/>
            <w:vAlign w:val="center"/>
          </w:tcPr>
          <w:p w14:paraId="49D585C8" w14:textId="77777777" w:rsidR="00303F18" w:rsidRPr="001A0E7B" w:rsidRDefault="00303F18" w:rsidP="00303F18">
            <w:pPr>
              <w:jc w:val="center"/>
            </w:pPr>
            <w:r w:rsidRPr="001A0E7B">
              <w:t>1 347 306</w:t>
            </w:r>
          </w:p>
        </w:tc>
        <w:tc>
          <w:tcPr>
            <w:tcW w:w="1275" w:type="dxa"/>
            <w:tcBorders>
              <w:top w:val="nil"/>
              <w:left w:val="nil"/>
              <w:bottom w:val="single" w:sz="4" w:space="0" w:color="auto"/>
              <w:right w:val="single" w:sz="4" w:space="0" w:color="auto"/>
            </w:tcBorders>
            <w:shd w:val="clear" w:color="auto" w:fill="auto"/>
            <w:vAlign w:val="center"/>
          </w:tcPr>
          <w:p w14:paraId="1F7A28F8" w14:textId="77777777" w:rsidR="00303F18" w:rsidRPr="001A0E7B" w:rsidRDefault="00303F18" w:rsidP="00303F18">
            <w:pPr>
              <w:jc w:val="center"/>
            </w:pPr>
            <w:r w:rsidRPr="001A0E7B">
              <w:t>690 780</w:t>
            </w:r>
          </w:p>
        </w:tc>
        <w:tc>
          <w:tcPr>
            <w:tcW w:w="1395" w:type="dxa"/>
            <w:tcBorders>
              <w:top w:val="nil"/>
              <w:left w:val="nil"/>
              <w:bottom w:val="single" w:sz="4" w:space="0" w:color="auto"/>
              <w:right w:val="single" w:sz="4" w:space="0" w:color="000000"/>
            </w:tcBorders>
            <w:shd w:val="clear" w:color="auto" w:fill="auto"/>
            <w:vAlign w:val="center"/>
          </w:tcPr>
          <w:p w14:paraId="2C82675F" w14:textId="77777777" w:rsidR="00303F18" w:rsidRPr="001A0E7B" w:rsidRDefault="00303F18" w:rsidP="00303F18">
            <w:pPr>
              <w:jc w:val="center"/>
            </w:pPr>
            <w:r w:rsidRPr="001A0E7B">
              <w:t xml:space="preserve"> 0</w:t>
            </w:r>
          </w:p>
        </w:tc>
        <w:tc>
          <w:tcPr>
            <w:tcW w:w="1417" w:type="dxa"/>
            <w:tcBorders>
              <w:top w:val="nil"/>
              <w:left w:val="single" w:sz="4" w:space="0" w:color="000000"/>
              <w:bottom w:val="single" w:sz="4" w:space="0" w:color="auto"/>
              <w:right w:val="single" w:sz="4" w:space="0" w:color="auto"/>
            </w:tcBorders>
            <w:shd w:val="clear" w:color="auto" w:fill="auto"/>
            <w:vAlign w:val="center"/>
          </w:tcPr>
          <w:p w14:paraId="21C4609C" w14:textId="77777777" w:rsidR="00303F18" w:rsidRPr="001A0E7B" w:rsidRDefault="00303F18" w:rsidP="00303F18">
            <w:pPr>
              <w:jc w:val="center"/>
            </w:pPr>
            <w:r w:rsidRPr="001A0E7B">
              <w:t>0</w:t>
            </w:r>
          </w:p>
        </w:tc>
        <w:tc>
          <w:tcPr>
            <w:tcW w:w="1418" w:type="dxa"/>
            <w:tcBorders>
              <w:top w:val="nil"/>
              <w:left w:val="nil"/>
              <w:bottom w:val="single" w:sz="4" w:space="0" w:color="auto"/>
              <w:right w:val="single" w:sz="4" w:space="0" w:color="auto"/>
            </w:tcBorders>
            <w:shd w:val="clear" w:color="auto" w:fill="auto"/>
            <w:vAlign w:val="center"/>
          </w:tcPr>
          <w:p w14:paraId="05BB03E3" w14:textId="7995041A" w:rsidR="00303F18" w:rsidRPr="001A0E7B" w:rsidRDefault="00303F18" w:rsidP="00303F18">
            <w:pPr>
              <w:jc w:val="center"/>
            </w:pPr>
            <w:r w:rsidRPr="001A0E7B">
              <w:t>7 906 473</w:t>
            </w:r>
          </w:p>
        </w:tc>
      </w:tr>
      <w:tr w:rsidR="001A0E7B" w:rsidRPr="001A0E7B" w14:paraId="70E29738" w14:textId="77777777" w:rsidTr="001A0E7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7FB29C0" w14:textId="77777777" w:rsidR="00303F18" w:rsidRPr="001A0E7B" w:rsidRDefault="00303F18" w:rsidP="001A0E7B">
            <w:r w:rsidRPr="001A0E7B">
              <w:t>2.2.</w:t>
            </w:r>
          </w:p>
        </w:tc>
        <w:tc>
          <w:tcPr>
            <w:tcW w:w="2268" w:type="dxa"/>
            <w:tcBorders>
              <w:top w:val="nil"/>
              <w:left w:val="nil"/>
              <w:bottom w:val="single" w:sz="4" w:space="0" w:color="auto"/>
              <w:right w:val="single" w:sz="4" w:space="0" w:color="auto"/>
            </w:tcBorders>
            <w:shd w:val="clear" w:color="auto" w:fill="auto"/>
            <w:vAlign w:val="center"/>
            <w:hideMark/>
          </w:tcPr>
          <w:p w14:paraId="397D7B00" w14:textId="77777777" w:rsidR="00303F18" w:rsidRPr="001A0E7B" w:rsidRDefault="00303F18" w:rsidP="00303F18">
            <w:r w:rsidRPr="001A0E7B">
              <w:t>Revīzijas iestāde</w:t>
            </w:r>
          </w:p>
        </w:tc>
        <w:tc>
          <w:tcPr>
            <w:tcW w:w="1214" w:type="dxa"/>
            <w:tcBorders>
              <w:top w:val="nil"/>
              <w:left w:val="nil"/>
              <w:bottom w:val="single" w:sz="4" w:space="0" w:color="auto"/>
              <w:right w:val="single" w:sz="4" w:space="0" w:color="auto"/>
            </w:tcBorders>
            <w:shd w:val="clear" w:color="auto" w:fill="auto"/>
            <w:vAlign w:val="center"/>
          </w:tcPr>
          <w:p w14:paraId="1DE47715" w14:textId="77777777" w:rsidR="00303F18" w:rsidRPr="001A0E7B" w:rsidRDefault="00303F18" w:rsidP="00303F18">
            <w:pPr>
              <w:jc w:val="center"/>
            </w:pPr>
            <w:r w:rsidRPr="001A0E7B">
              <w:t>0</w:t>
            </w:r>
          </w:p>
        </w:tc>
        <w:tc>
          <w:tcPr>
            <w:tcW w:w="1275" w:type="dxa"/>
            <w:tcBorders>
              <w:top w:val="nil"/>
              <w:left w:val="nil"/>
              <w:bottom w:val="single" w:sz="4" w:space="0" w:color="auto"/>
              <w:right w:val="single" w:sz="4" w:space="0" w:color="auto"/>
            </w:tcBorders>
            <w:shd w:val="clear" w:color="auto" w:fill="auto"/>
            <w:vAlign w:val="center"/>
          </w:tcPr>
          <w:p w14:paraId="60B9306D" w14:textId="77777777" w:rsidR="00303F18" w:rsidRPr="001A0E7B" w:rsidRDefault="00303F18" w:rsidP="00303F18">
            <w:pPr>
              <w:jc w:val="center"/>
            </w:pPr>
            <w:r w:rsidRPr="001A0E7B">
              <w:t>14 220</w:t>
            </w:r>
          </w:p>
        </w:tc>
        <w:tc>
          <w:tcPr>
            <w:tcW w:w="1395" w:type="dxa"/>
            <w:tcBorders>
              <w:top w:val="nil"/>
              <w:left w:val="nil"/>
              <w:bottom w:val="single" w:sz="4" w:space="0" w:color="auto"/>
              <w:right w:val="single" w:sz="4" w:space="0" w:color="000000"/>
            </w:tcBorders>
            <w:shd w:val="clear" w:color="auto" w:fill="auto"/>
            <w:vAlign w:val="center"/>
          </w:tcPr>
          <w:p w14:paraId="3B83B099" w14:textId="6031800C" w:rsidR="00303F18" w:rsidRPr="001A0E7B" w:rsidRDefault="00303F18" w:rsidP="00303F18">
            <w:pPr>
              <w:jc w:val="center"/>
            </w:pPr>
            <w:r w:rsidRPr="001A0E7B">
              <w:t>1 928 000</w:t>
            </w:r>
          </w:p>
        </w:tc>
        <w:tc>
          <w:tcPr>
            <w:tcW w:w="1417" w:type="dxa"/>
            <w:tcBorders>
              <w:top w:val="nil"/>
              <w:left w:val="single" w:sz="4" w:space="0" w:color="000000"/>
              <w:bottom w:val="single" w:sz="4" w:space="0" w:color="auto"/>
              <w:right w:val="single" w:sz="4" w:space="0" w:color="auto"/>
            </w:tcBorders>
            <w:shd w:val="clear" w:color="auto" w:fill="auto"/>
            <w:vAlign w:val="center"/>
          </w:tcPr>
          <w:p w14:paraId="461A9FBE" w14:textId="77777777" w:rsidR="00303F18" w:rsidRPr="001A0E7B" w:rsidRDefault="00303F18" w:rsidP="00303F18">
            <w:pPr>
              <w:jc w:val="center"/>
            </w:pPr>
            <w:r w:rsidRPr="001A0E7B">
              <w:t>0</w:t>
            </w:r>
          </w:p>
        </w:tc>
        <w:tc>
          <w:tcPr>
            <w:tcW w:w="1418" w:type="dxa"/>
            <w:tcBorders>
              <w:top w:val="nil"/>
              <w:left w:val="nil"/>
              <w:bottom w:val="single" w:sz="4" w:space="0" w:color="auto"/>
              <w:right w:val="single" w:sz="4" w:space="0" w:color="auto"/>
            </w:tcBorders>
            <w:shd w:val="clear" w:color="auto" w:fill="auto"/>
            <w:vAlign w:val="center"/>
          </w:tcPr>
          <w:p w14:paraId="066F24C7" w14:textId="77777777" w:rsidR="00303F18" w:rsidRPr="001A0E7B" w:rsidRDefault="00303F18" w:rsidP="00303F18">
            <w:pPr>
              <w:jc w:val="center"/>
            </w:pPr>
            <w:r w:rsidRPr="001A0E7B">
              <w:t>0</w:t>
            </w:r>
          </w:p>
        </w:tc>
      </w:tr>
      <w:tr w:rsidR="001A0E7B" w:rsidRPr="001A0E7B" w14:paraId="32722C32" w14:textId="77777777" w:rsidTr="001A0E7B">
        <w:trPr>
          <w:trHeight w:val="24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FD030A3" w14:textId="77777777" w:rsidR="00303F18" w:rsidRPr="001A0E7B" w:rsidRDefault="00303F18" w:rsidP="001A0E7B">
            <w:r w:rsidRPr="001A0E7B">
              <w:t>3.</w:t>
            </w:r>
          </w:p>
        </w:tc>
        <w:tc>
          <w:tcPr>
            <w:tcW w:w="2268" w:type="dxa"/>
            <w:tcBorders>
              <w:top w:val="nil"/>
              <w:left w:val="nil"/>
              <w:bottom w:val="single" w:sz="4" w:space="0" w:color="auto"/>
              <w:right w:val="single" w:sz="4" w:space="0" w:color="auto"/>
            </w:tcBorders>
            <w:shd w:val="clear" w:color="auto" w:fill="auto"/>
            <w:vAlign w:val="center"/>
            <w:hideMark/>
          </w:tcPr>
          <w:p w14:paraId="30E6A945" w14:textId="77777777" w:rsidR="00303F18" w:rsidRPr="001A0E7B" w:rsidRDefault="00303F18" w:rsidP="00303F18">
            <w:r w:rsidRPr="001A0E7B">
              <w:t>Centrālā finanšu un līgumu aģentūra</w:t>
            </w:r>
          </w:p>
        </w:tc>
        <w:tc>
          <w:tcPr>
            <w:tcW w:w="1214" w:type="dxa"/>
            <w:tcBorders>
              <w:top w:val="nil"/>
              <w:left w:val="nil"/>
              <w:bottom w:val="single" w:sz="4" w:space="0" w:color="auto"/>
              <w:right w:val="single" w:sz="4" w:space="0" w:color="auto"/>
            </w:tcBorders>
            <w:shd w:val="clear" w:color="auto" w:fill="auto"/>
            <w:vAlign w:val="center"/>
          </w:tcPr>
          <w:p w14:paraId="1BF87D8E" w14:textId="77777777" w:rsidR="00303F18" w:rsidRPr="001A0E7B" w:rsidRDefault="00303F18" w:rsidP="00303F18">
            <w:pPr>
              <w:jc w:val="center"/>
            </w:pPr>
            <w:r w:rsidRPr="001A0E7B">
              <w:t>0</w:t>
            </w:r>
          </w:p>
        </w:tc>
        <w:tc>
          <w:tcPr>
            <w:tcW w:w="1275" w:type="dxa"/>
            <w:tcBorders>
              <w:top w:val="nil"/>
              <w:left w:val="nil"/>
              <w:bottom w:val="single" w:sz="4" w:space="0" w:color="auto"/>
              <w:right w:val="single" w:sz="4" w:space="0" w:color="auto"/>
            </w:tcBorders>
            <w:shd w:val="clear" w:color="auto" w:fill="auto"/>
            <w:vAlign w:val="center"/>
          </w:tcPr>
          <w:p w14:paraId="26F580FC" w14:textId="77777777" w:rsidR="00303F18" w:rsidRPr="001A0E7B" w:rsidRDefault="00303F18" w:rsidP="00303F18">
            <w:pPr>
              <w:jc w:val="center"/>
            </w:pPr>
            <w:r w:rsidRPr="001A0E7B">
              <w:t>750 000</w:t>
            </w:r>
          </w:p>
        </w:tc>
        <w:tc>
          <w:tcPr>
            <w:tcW w:w="1395" w:type="dxa"/>
            <w:tcBorders>
              <w:top w:val="nil"/>
              <w:left w:val="nil"/>
              <w:bottom w:val="single" w:sz="4" w:space="0" w:color="auto"/>
              <w:right w:val="single" w:sz="4" w:space="0" w:color="000000"/>
            </w:tcBorders>
            <w:shd w:val="clear" w:color="auto" w:fill="auto"/>
            <w:vAlign w:val="center"/>
          </w:tcPr>
          <w:p w14:paraId="33621991" w14:textId="12B14F2D" w:rsidR="00303F18" w:rsidRPr="001A0E7B" w:rsidRDefault="00303F18" w:rsidP="00303F18">
            <w:pPr>
              <w:jc w:val="center"/>
            </w:pPr>
            <w:r w:rsidRPr="001A0E7B">
              <w:t>7 122 764</w:t>
            </w:r>
          </w:p>
        </w:tc>
        <w:tc>
          <w:tcPr>
            <w:tcW w:w="1417" w:type="dxa"/>
            <w:tcBorders>
              <w:top w:val="nil"/>
              <w:left w:val="single" w:sz="4" w:space="0" w:color="000000"/>
              <w:bottom w:val="single" w:sz="4" w:space="0" w:color="auto"/>
              <w:right w:val="single" w:sz="4" w:space="0" w:color="auto"/>
            </w:tcBorders>
            <w:shd w:val="clear" w:color="auto" w:fill="auto"/>
            <w:vAlign w:val="center"/>
          </w:tcPr>
          <w:p w14:paraId="557B973B" w14:textId="145F8BA3" w:rsidR="00303F18" w:rsidRPr="001A0E7B" w:rsidRDefault="00303F18" w:rsidP="00303F18">
            <w:pPr>
              <w:jc w:val="center"/>
            </w:pPr>
            <w:r w:rsidRPr="001A0E7B">
              <w:t>6 161 217</w:t>
            </w:r>
          </w:p>
        </w:tc>
        <w:tc>
          <w:tcPr>
            <w:tcW w:w="1418" w:type="dxa"/>
            <w:tcBorders>
              <w:top w:val="nil"/>
              <w:left w:val="nil"/>
              <w:bottom w:val="single" w:sz="4" w:space="0" w:color="auto"/>
              <w:right w:val="single" w:sz="4" w:space="0" w:color="auto"/>
            </w:tcBorders>
            <w:shd w:val="clear" w:color="auto" w:fill="auto"/>
            <w:vAlign w:val="center"/>
          </w:tcPr>
          <w:p w14:paraId="01659E2F" w14:textId="18B722BF" w:rsidR="00303F18" w:rsidRPr="001A0E7B" w:rsidRDefault="00303F18" w:rsidP="00303F18">
            <w:pPr>
              <w:jc w:val="center"/>
            </w:pPr>
            <w:r w:rsidRPr="001A0E7B">
              <w:t>15 045 019</w:t>
            </w:r>
          </w:p>
        </w:tc>
      </w:tr>
      <w:tr w:rsidR="001A0E7B" w:rsidRPr="001A0E7B" w14:paraId="64D7A1CA" w14:textId="77777777" w:rsidTr="001A0E7B">
        <w:trPr>
          <w:trHeight w:val="27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11639B4" w14:textId="77777777" w:rsidR="00303F18" w:rsidRPr="001A0E7B" w:rsidRDefault="00303F18" w:rsidP="001A0E7B">
            <w:r w:rsidRPr="001A0E7B">
              <w:t>4.</w:t>
            </w:r>
          </w:p>
        </w:tc>
        <w:tc>
          <w:tcPr>
            <w:tcW w:w="2268" w:type="dxa"/>
            <w:tcBorders>
              <w:top w:val="nil"/>
              <w:left w:val="nil"/>
              <w:bottom w:val="single" w:sz="4" w:space="0" w:color="auto"/>
              <w:right w:val="single" w:sz="4" w:space="0" w:color="auto"/>
            </w:tcBorders>
            <w:shd w:val="clear" w:color="auto" w:fill="auto"/>
            <w:vAlign w:val="center"/>
            <w:hideMark/>
          </w:tcPr>
          <w:p w14:paraId="2CB094EE" w14:textId="77777777" w:rsidR="00303F18" w:rsidRPr="001A0E7B" w:rsidRDefault="00303F18" w:rsidP="00303F18">
            <w:r w:rsidRPr="001A0E7B">
              <w:t>Valsts kase</w:t>
            </w:r>
          </w:p>
        </w:tc>
        <w:tc>
          <w:tcPr>
            <w:tcW w:w="1214" w:type="dxa"/>
            <w:tcBorders>
              <w:top w:val="nil"/>
              <w:left w:val="nil"/>
              <w:bottom w:val="single" w:sz="4" w:space="0" w:color="auto"/>
              <w:right w:val="single" w:sz="4" w:space="0" w:color="auto"/>
            </w:tcBorders>
            <w:shd w:val="clear" w:color="auto" w:fill="auto"/>
            <w:vAlign w:val="center"/>
          </w:tcPr>
          <w:p w14:paraId="0D4E4B3A" w14:textId="77777777" w:rsidR="00303F18" w:rsidRPr="001A0E7B" w:rsidRDefault="00303F18" w:rsidP="00303F18">
            <w:pPr>
              <w:jc w:val="center"/>
            </w:pPr>
            <w:r w:rsidRPr="001A0E7B">
              <w:t>0</w:t>
            </w:r>
          </w:p>
        </w:tc>
        <w:tc>
          <w:tcPr>
            <w:tcW w:w="1275" w:type="dxa"/>
            <w:tcBorders>
              <w:top w:val="nil"/>
              <w:left w:val="nil"/>
              <w:bottom w:val="single" w:sz="4" w:space="0" w:color="auto"/>
              <w:right w:val="single" w:sz="4" w:space="0" w:color="auto"/>
            </w:tcBorders>
            <w:shd w:val="clear" w:color="auto" w:fill="auto"/>
            <w:vAlign w:val="center"/>
          </w:tcPr>
          <w:p w14:paraId="0FA89E9B" w14:textId="77777777" w:rsidR="00303F18" w:rsidRPr="001A0E7B" w:rsidRDefault="00303F18" w:rsidP="00303F18">
            <w:pPr>
              <w:jc w:val="center"/>
            </w:pPr>
            <w:r w:rsidRPr="001A0E7B">
              <w:t>0</w:t>
            </w:r>
          </w:p>
        </w:tc>
        <w:tc>
          <w:tcPr>
            <w:tcW w:w="1395" w:type="dxa"/>
            <w:tcBorders>
              <w:top w:val="nil"/>
              <w:left w:val="nil"/>
              <w:bottom w:val="single" w:sz="4" w:space="0" w:color="auto"/>
              <w:right w:val="single" w:sz="4" w:space="0" w:color="000000"/>
            </w:tcBorders>
            <w:shd w:val="clear" w:color="auto" w:fill="auto"/>
            <w:vAlign w:val="center"/>
          </w:tcPr>
          <w:p w14:paraId="52D94C11" w14:textId="77777777" w:rsidR="00303F18" w:rsidRPr="001A0E7B" w:rsidRDefault="00303F18" w:rsidP="00303F18">
            <w:pPr>
              <w:jc w:val="center"/>
            </w:pPr>
            <w:r w:rsidRPr="001A0E7B">
              <w:t xml:space="preserve">538 500 </w:t>
            </w:r>
          </w:p>
        </w:tc>
        <w:tc>
          <w:tcPr>
            <w:tcW w:w="1417" w:type="dxa"/>
            <w:tcBorders>
              <w:top w:val="nil"/>
              <w:left w:val="single" w:sz="4" w:space="0" w:color="000000"/>
              <w:bottom w:val="single" w:sz="4" w:space="0" w:color="auto"/>
              <w:right w:val="single" w:sz="4" w:space="0" w:color="auto"/>
            </w:tcBorders>
            <w:shd w:val="clear" w:color="auto" w:fill="auto"/>
            <w:vAlign w:val="center"/>
          </w:tcPr>
          <w:p w14:paraId="75480502" w14:textId="77777777" w:rsidR="00303F18" w:rsidRPr="001A0E7B" w:rsidRDefault="00303F18" w:rsidP="00303F18">
            <w:pPr>
              <w:jc w:val="center"/>
            </w:pPr>
            <w:r w:rsidRPr="001A0E7B">
              <w:t>0</w:t>
            </w:r>
          </w:p>
        </w:tc>
        <w:tc>
          <w:tcPr>
            <w:tcW w:w="1418" w:type="dxa"/>
            <w:tcBorders>
              <w:top w:val="nil"/>
              <w:left w:val="nil"/>
              <w:bottom w:val="single" w:sz="4" w:space="0" w:color="auto"/>
              <w:right w:val="single" w:sz="4" w:space="0" w:color="auto"/>
            </w:tcBorders>
            <w:shd w:val="clear" w:color="auto" w:fill="auto"/>
            <w:vAlign w:val="center"/>
          </w:tcPr>
          <w:p w14:paraId="66F51FF3" w14:textId="77777777" w:rsidR="00303F18" w:rsidRPr="001A0E7B" w:rsidRDefault="00303F18" w:rsidP="00303F18">
            <w:pPr>
              <w:jc w:val="center"/>
            </w:pPr>
            <w:r w:rsidRPr="001A0E7B">
              <w:t>0</w:t>
            </w:r>
          </w:p>
        </w:tc>
      </w:tr>
      <w:tr w:rsidR="001A0E7B" w:rsidRPr="001A0E7B" w14:paraId="30359E52" w14:textId="77777777" w:rsidTr="001A0E7B">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F66AD88" w14:textId="77777777" w:rsidR="00303F18" w:rsidRPr="001A0E7B" w:rsidRDefault="00303F18" w:rsidP="001A0E7B">
            <w:r w:rsidRPr="001A0E7B">
              <w:t>5.</w:t>
            </w:r>
          </w:p>
        </w:tc>
        <w:tc>
          <w:tcPr>
            <w:tcW w:w="2268" w:type="dxa"/>
            <w:tcBorders>
              <w:top w:val="nil"/>
              <w:left w:val="nil"/>
              <w:bottom w:val="single" w:sz="4" w:space="0" w:color="auto"/>
              <w:right w:val="single" w:sz="4" w:space="0" w:color="auto"/>
            </w:tcBorders>
            <w:shd w:val="clear" w:color="auto" w:fill="auto"/>
            <w:vAlign w:val="center"/>
            <w:hideMark/>
          </w:tcPr>
          <w:p w14:paraId="611C0A81" w14:textId="77777777" w:rsidR="00303F18" w:rsidRPr="001A0E7B" w:rsidRDefault="00303F18" w:rsidP="00303F18">
            <w:r w:rsidRPr="001A0E7B">
              <w:t>Iepirkumu uzraudzības birojs</w:t>
            </w:r>
          </w:p>
        </w:tc>
        <w:tc>
          <w:tcPr>
            <w:tcW w:w="1214" w:type="dxa"/>
            <w:tcBorders>
              <w:top w:val="nil"/>
              <w:left w:val="nil"/>
              <w:bottom w:val="single" w:sz="4" w:space="0" w:color="auto"/>
              <w:right w:val="single" w:sz="4" w:space="0" w:color="auto"/>
            </w:tcBorders>
            <w:shd w:val="clear" w:color="auto" w:fill="auto"/>
            <w:vAlign w:val="center"/>
          </w:tcPr>
          <w:p w14:paraId="0BCBD760" w14:textId="77777777" w:rsidR="00303F18" w:rsidRPr="001A0E7B" w:rsidRDefault="00303F18" w:rsidP="00303F18">
            <w:pPr>
              <w:jc w:val="center"/>
            </w:pPr>
            <w:r w:rsidRPr="001A0E7B">
              <w:t>0</w:t>
            </w:r>
          </w:p>
        </w:tc>
        <w:tc>
          <w:tcPr>
            <w:tcW w:w="1275" w:type="dxa"/>
            <w:tcBorders>
              <w:top w:val="nil"/>
              <w:left w:val="nil"/>
              <w:bottom w:val="single" w:sz="4" w:space="0" w:color="auto"/>
              <w:right w:val="single" w:sz="4" w:space="0" w:color="auto"/>
            </w:tcBorders>
            <w:shd w:val="clear" w:color="auto" w:fill="auto"/>
            <w:vAlign w:val="center"/>
          </w:tcPr>
          <w:p w14:paraId="26122F8E" w14:textId="77777777" w:rsidR="00303F18" w:rsidRPr="001A0E7B" w:rsidRDefault="00303F18" w:rsidP="00303F18">
            <w:pPr>
              <w:jc w:val="center"/>
            </w:pPr>
            <w:r w:rsidRPr="001A0E7B">
              <w:t>0</w:t>
            </w:r>
          </w:p>
        </w:tc>
        <w:tc>
          <w:tcPr>
            <w:tcW w:w="1395" w:type="dxa"/>
            <w:tcBorders>
              <w:top w:val="nil"/>
              <w:left w:val="nil"/>
              <w:bottom w:val="single" w:sz="4" w:space="0" w:color="auto"/>
              <w:right w:val="single" w:sz="4" w:space="0" w:color="000000"/>
            </w:tcBorders>
            <w:shd w:val="clear" w:color="auto" w:fill="auto"/>
            <w:vAlign w:val="center"/>
          </w:tcPr>
          <w:p w14:paraId="22B71E79" w14:textId="7A08887F" w:rsidR="00303F18" w:rsidRPr="001A0E7B" w:rsidRDefault="00303F18" w:rsidP="00303F18">
            <w:pPr>
              <w:jc w:val="center"/>
            </w:pPr>
            <w:r w:rsidRPr="001A0E7B">
              <w:t>751 232</w:t>
            </w:r>
          </w:p>
        </w:tc>
        <w:tc>
          <w:tcPr>
            <w:tcW w:w="1417" w:type="dxa"/>
            <w:tcBorders>
              <w:top w:val="nil"/>
              <w:left w:val="single" w:sz="4" w:space="0" w:color="000000"/>
              <w:bottom w:val="single" w:sz="4" w:space="0" w:color="auto"/>
              <w:right w:val="single" w:sz="4" w:space="0" w:color="auto"/>
            </w:tcBorders>
            <w:shd w:val="clear" w:color="auto" w:fill="auto"/>
            <w:vAlign w:val="center"/>
          </w:tcPr>
          <w:p w14:paraId="6618D129" w14:textId="77777777" w:rsidR="00303F18" w:rsidRPr="001A0E7B" w:rsidRDefault="00303F18" w:rsidP="00303F18">
            <w:pPr>
              <w:jc w:val="center"/>
            </w:pPr>
            <w:r w:rsidRPr="001A0E7B">
              <w:t>0</w:t>
            </w:r>
          </w:p>
        </w:tc>
        <w:tc>
          <w:tcPr>
            <w:tcW w:w="1418" w:type="dxa"/>
            <w:tcBorders>
              <w:top w:val="nil"/>
              <w:left w:val="nil"/>
              <w:bottom w:val="single" w:sz="4" w:space="0" w:color="auto"/>
              <w:right w:val="single" w:sz="4" w:space="0" w:color="auto"/>
            </w:tcBorders>
            <w:shd w:val="clear" w:color="auto" w:fill="auto"/>
            <w:vAlign w:val="center"/>
          </w:tcPr>
          <w:p w14:paraId="611CFD7D" w14:textId="77777777" w:rsidR="00303F18" w:rsidRPr="001A0E7B" w:rsidRDefault="00303F18" w:rsidP="00303F18">
            <w:pPr>
              <w:jc w:val="center"/>
            </w:pPr>
            <w:r w:rsidRPr="001A0E7B">
              <w:t>0</w:t>
            </w:r>
          </w:p>
        </w:tc>
      </w:tr>
      <w:tr w:rsidR="001A0E7B" w:rsidRPr="001A0E7B" w14:paraId="1E522FEE" w14:textId="77777777" w:rsidTr="001A0E7B">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4077793" w14:textId="77777777" w:rsidR="00303F18" w:rsidRPr="001A0E7B" w:rsidRDefault="00303F18" w:rsidP="001A0E7B">
            <w:r w:rsidRPr="001A0E7B">
              <w:t>6.</w:t>
            </w:r>
          </w:p>
        </w:tc>
        <w:tc>
          <w:tcPr>
            <w:tcW w:w="2268" w:type="dxa"/>
            <w:tcBorders>
              <w:top w:val="nil"/>
              <w:left w:val="nil"/>
              <w:bottom w:val="single" w:sz="4" w:space="0" w:color="auto"/>
              <w:right w:val="single" w:sz="4" w:space="0" w:color="auto"/>
            </w:tcBorders>
            <w:shd w:val="clear" w:color="auto" w:fill="auto"/>
            <w:vAlign w:val="center"/>
            <w:hideMark/>
          </w:tcPr>
          <w:p w14:paraId="7D82F653" w14:textId="77777777" w:rsidR="00303F18" w:rsidRPr="001A0E7B" w:rsidRDefault="00303F18" w:rsidP="00303F18">
            <w:r w:rsidRPr="001A0E7B">
              <w:t>Valsts kanceleja</w:t>
            </w:r>
          </w:p>
        </w:tc>
        <w:tc>
          <w:tcPr>
            <w:tcW w:w="1214" w:type="dxa"/>
            <w:tcBorders>
              <w:top w:val="nil"/>
              <w:left w:val="nil"/>
              <w:bottom w:val="single" w:sz="4" w:space="0" w:color="auto"/>
              <w:right w:val="single" w:sz="4" w:space="0" w:color="auto"/>
            </w:tcBorders>
            <w:shd w:val="clear" w:color="auto" w:fill="auto"/>
            <w:vAlign w:val="center"/>
          </w:tcPr>
          <w:p w14:paraId="2430C9A3" w14:textId="77777777" w:rsidR="00303F18" w:rsidRPr="001A0E7B" w:rsidRDefault="00303F18" w:rsidP="00303F18">
            <w:pPr>
              <w:jc w:val="center"/>
            </w:pPr>
            <w:r w:rsidRPr="001A0E7B">
              <w:t>0</w:t>
            </w:r>
          </w:p>
        </w:tc>
        <w:tc>
          <w:tcPr>
            <w:tcW w:w="1275" w:type="dxa"/>
            <w:tcBorders>
              <w:top w:val="nil"/>
              <w:left w:val="nil"/>
              <w:bottom w:val="single" w:sz="4" w:space="0" w:color="auto"/>
              <w:right w:val="single" w:sz="4" w:space="0" w:color="auto"/>
            </w:tcBorders>
            <w:shd w:val="clear" w:color="auto" w:fill="auto"/>
            <w:vAlign w:val="center"/>
          </w:tcPr>
          <w:p w14:paraId="7EB432E0" w14:textId="77777777" w:rsidR="00303F18" w:rsidRPr="001A0E7B" w:rsidRDefault="00303F18" w:rsidP="00303F18">
            <w:pPr>
              <w:jc w:val="center"/>
            </w:pPr>
            <w:r w:rsidRPr="001A0E7B">
              <w:t>156 881</w:t>
            </w:r>
          </w:p>
        </w:tc>
        <w:tc>
          <w:tcPr>
            <w:tcW w:w="1395" w:type="dxa"/>
            <w:tcBorders>
              <w:top w:val="nil"/>
              <w:left w:val="nil"/>
              <w:bottom w:val="single" w:sz="4" w:space="0" w:color="auto"/>
              <w:right w:val="single" w:sz="4" w:space="0" w:color="000000"/>
            </w:tcBorders>
            <w:shd w:val="clear" w:color="auto" w:fill="auto"/>
            <w:vAlign w:val="center"/>
          </w:tcPr>
          <w:p w14:paraId="6210B236" w14:textId="77777777" w:rsidR="00303F18" w:rsidRPr="001A0E7B" w:rsidRDefault="00303F18" w:rsidP="00303F18">
            <w:pPr>
              <w:jc w:val="center"/>
            </w:pPr>
            <w:r w:rsidRPr="001A0E7B">
              <w:t>0</w:t>
            </w:r>
          </w:p>
        </w:tc>
        <w:tc>
          <w:tcPr>
            <w:tcW w:w="1417" w:type="dxa"/>
            <w:tcBorders>
              <w:top w:val="nil"/>
              <w:left w:val="single" w:sz="4" w:space="0" w:color="000000"/>
              <w:bottom w:val="single" w:sz="4" w:space="0" w:color="auto"/>
              <w:right w:val="single" w:sz="4" w:space="0" w:color="auto"/>
            </w:tcBorders>
            <w:shd w:val="clear" w:color="auto" w:fill="auto"/>
            <w:vAlign w:val="center"/>
          </w:tcPr>
          <w:p w14:paraId="35919EC1" w14:textId="77777777" w:rsidR="00303F18" w:rsidRPr="001A0E7B" w:rsidRDefault="00303F18" w:rsidP="00303F18">
            <w:pPr>
              <w:jc w:val="center"/>
            </w:pPr>
            <w:r w:rsidRPr="001A0E7B">
              <w:t>692 000</w:t>
            </w:r>
          </w:p>
        </w:tc>
        <w:tc>
          <w:tcPr>
            <w:tcW w:w="1418" w:type="dxa"/>
            <w:tcBorders>
              <w:top w:val="nil"/>
              <w:left w:val="nil"/>
              <w:bottom w:val="single" w:sz="4" w:space="0" w:color="auto"/>
              <w:right w:val="single" w:sz="4" w:space="0" w:color="auto"/>
            </w:tcBorders>
            <w:shd w:val="clear" w:color="auto" w:fill="auto"/>
            <w:vAlign w:val="center"/>
          </w:tcPr>
          <w:p w14:paraId="2E84237D" w14:textId="77777777" w:rsidR="00303F18" w:rsidRPr="001A0E7B" w:rsidRDefault="00303F18" w:rsidP="00303F18">
            <w:pPr>
              <w:jc w:val="center"/>
            </w:pPr>
            <w:r w:rsidRPr="001A0E7B">
              <w:t>0</w:t>
            </w:r>
          </w:p>
        </w:tc>
      </w:tr>
      <w:tr w:rsidR="001A0E7B" w:rsidRPr="001A0E7B" w14:paraId="39376919" w14:textId="77777777" w:rsidTr="001A0E7B">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20575CE" w14:textId="77777777" w:rsidR="00303F18" w:rsidRPr="001A0E7B" w:rsidRDefault="00303F18" w:rsidP="001A0E7B">
            <w:r w:rsidRPr="001A0E7B">
              <w:t>7.</w:t>
            </w:r>
          </w:p>
        </w:tc>
        <w:tc>
          <w:tcPr>
            <w:tcW w:w="2268" w:type="dxa"/>
            <w:tcBorders>
              <w:top w:val="nil"/>
              <w:left w:val="nil"/>
              <w:bottom w:val="single" w:sz="4" w:space="0" w:color="auto"/>
              <w:right w:val="single" w:sz="4" w:space="0" w:color="auto"/>
            </w:tcBorders>
            <w:shd w:val="clear" w:color="auto" w:fill="auto"/>
            <w:vAlign w:val="center"/>
            <w:hideMark/>
          </w:tcPr>
          <w:p w14:paraId="36855074" w14:textId="77777777" w:rsidR="00303F18" w:rsidRPr="001A0E7B" w:rsidRDefault="00303F18" w:rsidP="00303F18">
            <w:r w:rsidRPr="001A0E7B">
              <w:t>Labklājības ministrija, kopā:</w:t>
            </w:r>
          </w:p>
        </w:tc>
        <w:tc>
          <w:tcPr>
            <w:tcW w:w="1214" w:type="dxa"/>
            <w:tcBorders>
              <w:top w:val="nil"/>
              <w:left w:val="nil"/>
              <w:bottom w:val="single" w:sz="4" w:space="0" w:color="auto"/>
              <w:right w:val="single" w:sz="4" w:space="0" w:color="auto"/>
            </w:tcBorders>
            <w:shd w:val="clear" w:color="auto" w:fill="auto"/>
            <w:vAlign w:val="center"/>
          </w:tcPr>
          <w:p w14:paraId="336C4C35" w14:textId="77777777" w:rsidR="00303F18" w:rsidRPr="001A0E7B" w:rsidRDefault="00303F18" w:rsidP="00303F18">
            <w:pPr>
              <w:jc w:val="center"/>
            </w:pPr>
            <w:r w:rsidRPr="001A0E7B">
              <w:t>0</w:t>
            </w:r>
          </w:p>
        </w:tc>
        <w:tc>
          <w:tcPr>
            <w:tcW w:w="1275" w:type="dxa"/>
            <w:tcBorders>
              <w:top w:val="nil"/>
              <w:left w:val="nil"/>
              <w:bottom w:val="single" w:sz="4" w:space="0" w:color="auto"/>
              <w:right w:val="single" w:sz="4" w:space="0" w:color="auto"/>
            </w:tcBorders>
            <w:shd w:val="clear" w:color="auto" w:fill="auto"/>
            <w:vAlign w:val="center"/>
          </w:tcPr>
          <w:p w14:paraId="5CB44D77" w14:textId="151B2D3A" w:rsidR="00303F18" w:rsidRPr="001A0E7B" w:rsidRDefault="00303F18" w:rsidP="00303F18">
            <w:pPr>
              <w:jc w:val="center"/>
            </w:pPr>
            <w:r w:rsidRPr="001A0E7B">
              <w:t>1 013 206</w:t>
            </w:r>
          </w:p>
        </w:tc>
        <w:tc>
          <w:tcPr>
            <w:tcW w:w="1395" w:type="dxa"/>
            <w:tcBorders>
              <w:top w:val="nil"/>
              <w:left w:val="nil"/>
              <w:bottom w:val="single" w:sz="4" w:space="0" w:color="auto"/>
              <w:right w:val="single" w:sz="4" w:space="0" w:color="000000"/>
            </w:tcBorders>
            <w:shd w:val="clear" w:color="auto" w:fill="auto"/>
            <w:vAlign w:val="center"/>
          </w:tcPr>
          <w:p w14:paraId="0C0CC1A0" w14:textId="3D089A75" w:rsidR="00303F18" w:rsidRPr="001A0E7B" w:rsidRDefault="00CF7FC4" w:rsidP="00CF7FC4">
            <w:pPr>
              <w:jc w:val="center"/>
            </w:pPr>
            <w:r w:rsidRPr="001A0E7B">
              <w:t>199 000</w:t>
            </w:r>
          </w:p>
        </w:tc>
        <w:tc>
          <w:tcPr>
            <w:tcW w:w="1417" w:type="dxa"/>
            <w:tcBorders>
              <w:top w:val="nil"/>
              <w:left w:val="single" w:sz="4" w:space="0" w:color="000000"/>
              <w:bottom w:val="single" w:sz="4" w:space="0" w:color="auto"/>
              <w:right w:val="single" w:sz="4" w:space="0" w:color="auto"/>
            </w:tcBorders>
            <w:shd w:val="clear" w:color="auto" w:fill="auto"/>
            <w:vAlign w:val="center"/>
          </w:tcPr>
          <w:p w14:paraId="606CC01C" w14:textId="11FBADDC" w:rsidR="00303F18" w:rsidRPr="001A0E7B" w:rsidRDefault="00303F18" w:rsidP="00303F18">
            <w:pPr>
              <w:jc w:val="center"/>
            </w:pPr>
            <w:r w:rsidRPr="001A0E7B">
              <w:t>1 716 000</w:t>
            </w:r>
          </w:p>
        </w:tc>
        <w:tc>
          <w:tcPr>
            <w:tcW w:w="1418" w:type="dxa"/>
            <w:tcBorders>
              <w:top w:val="nil"/>
              <w:left w:val="nil"/>
              <w:bottom w:val="single" w:sz="4" w:space="0" w:color="auto"/>
              <w:right w:val="single" w:sz="4" w:space="0" w:color="auto"/>
            </w:tcBorders>
            <w:shd w:val="clear" w:color="auto" w:fill="auto"/>
            <w:vAlign w:val="center"/>
          </w:tcPr>
          <w:p w14:paraId="4712D9B9" w14:textId="77777777" w:rsidR="00303F18" w:rsidRPr="001A0E7B" w:rsidRDefault="00303F18" w:rsidP="00303F18">
            <w:pPr>
              <w:jc w:val="center"/>
            </w:pPr>
            <w:r w:rsidRPr="001A0E7B">
              <w:t>0</w:t>
            </w:r>
          </w:p>
        </w:tc>
      </w:tr>
      <w:tr w:rsidR="001A0E7B" w:rsidRPr="001A0E7B" w14:paraId="1EEDE525" w14:textId="77777777" w:rsidTr="001A0E7B">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DC7A439" w14:textId="77777777" w:rsidR="00303F18" w:rsidRPr="001A0E7B" w:rsidRDefault="00303F18" w:rsidP="001A0E7B">
            <w:r w:rsidRPr="001A0E7B">
              <w:t>7.1.</w:t>
            </w:r>
          </w:p>
        </w:tc>
        <w:tc>
          <w:tcPr>
            <w:tcW w:w="2268" w:type="dxa"/>
            <w:tcBorders>
              <w:top w:val="nil"/>
              <w:left w:val="nil"/>
              <w:bottom w:val="single" w:sz="4" w:space="0" w:color="auto"/>
              <w:right w:val="single" w:sz="4" w:space="0" w:color="auto"/>
            </w:tcBorders>
            <w:shd w:val="clear" w:color="auto" w:fill="auto"/>
            <w:vAlign w:val="center"/>
            <w:hideMark/>
          </w:tcPr>
          <w:p w14:paraId="0EF3E4C5" w14:textId="77777777" w:rsidR="00303F18" w:rsidRPr="001A0E7B" w:rsidRDefault="00303F18" w:rsidP="00303F18">
            <w:r w:rsidRPr="001A0E7B">
              <w:t>ES fondu administrēšana</w:t>
            </w:r>
          </w:p>
        </w:tc>
        <w:tc>
          <w:tcPr>
            <w:tcW w:w="1214" w:type="dxa"/>
            <w:tcBorders>
              <w:top w:val="nil"/>
              <w:left w:val="nil"/>
              <w:bottom w:val="single" w:sz="4" w:space="0" w:color="auto"/>
              <w:right w:val="single" w:sz="4" w:space="0" w:color="auto"/>
            </w:tcBorders>
            <w:shd w:val="clear" w:color="auto" w:fill="auto"/>
            <w:vAlign w:val="center"/>
          </w:tcPr>
          <w:p w14:paraId="3D9C06AC" w14:textId="77777777" w:rsidR="00303F18" w:rsidRPr="001A0E7B" w:rsidRDefault="00303F18" w:rsidP="00303F18">
            <w:pPr>
              <w:jc w:val="center"/>
            </w:pPr>
            <w:r w:rsidRPr="001A0E7B">
              <w:t>0</w:t>
            </w:r>
          </w:p>
        </w:tc>
        <w:tc>
          <w:tcPr>
            <w:tcW w:w="1275" w:type="dxa"/>
            <w:tcBorders>
              <w:top w:val="nil"/>
              <w:left w:val="nil"/>
              <w:bottom w:val="single" w:sz="4" w:space="0" w:color="auto"/>
              <w:right w:val="single" w:sz="4" w:space="0" w:color="auto"/>
            </w:tcBorders>
            <w:shd w:val="clear" w:color="auto" w:fill="auto"/>
            <w:vAlign w:val="center"/>
          </w:tcPr>
          <w:p w14:paraId="25B8DBAA" w14:textId="20569C93" w:rsidR="00303F18" w:rsidRPr="001A0E7B" w:rsidRDefault="00303F18" w:rsidP="00303F18">
            <w:pPr>
              <w:jc w:val="center"/>
            </w:pPr>
            <w:r w:rsidRPr="001A0E7B">
              <w:t>1 013 206</w:t>
            </w:r>
          </w:p>
        </w:tc>
        <w:tc>
          <w:tcPr>
            <w:tcW w:w="1395" w:type="dxa"/>
            <w:tcBorders>
              <w:top w:val="nil"/>
              <w:left w:val="nil"/>
              <w:bottom w:val="single" w:sz="4" w:space="0" w:color="auto"/>
              <w:right w:val="single" w:sz="4" w:space="0" w:color="000000"/>
            </w:tcBorders>
            <w:shd w:val="clear" w:color="auto" w:fill="auto"/>
            <w:vAlign w:val="center"/>
          </w:tcPr>
          <w:p w14:paraId="3FCFC0CE" w14:textId="0E1A48F5" w:rsidR="00303F18" w:rsidRPr="001A0E7B" w:rsidRDefault="00303F18" w:rsidP="00303F18">
            <w:pPr>
              <w:jc w:val="center"/>
            </w:pPr>
            <w:r w:rsidRPr="001A0E7B">
              <w:t>70 000</w:t>
            </w:r>
          </w:p>
        </w:tc>
        <w:tc>
          <w:tcPr>
            <w:tcW w:w="1417" w:type="dxa"/>
            <w:tcBorders>
              <w:top w:val="nil"/>
              <w:left w:val="single" w:sz="4" w:space="0" w:color="000000"/>
              <w:bottom w:val="single" w:sz="4" w:space="0" w:color="auto"/>
              <w:right w:val="single" w:sz="4" w:space="0" w:color="auto"/>
            </w:tcBorders>
            <w:shd w:val="clear" w:color="auto" w:fill="auto"/>
            <w:vAlign w:val="center"/>
          </w:tcPr>
          <w:p w14:paraId="20247395" w14:textId="7ACFC354" w:rsidR="00303F18" w:rsidRPr="001A0E7B" w:rsidRDefault="00303F18" w:rsidP="00303F18">
            <w:pPr>
              <w:jc w:val="center"/>
            </w:pPr>
            <w:r w:rsidRPr="001A0E7B">
              <w:t>1 716 000</w:t>
            </w:r>
          </w:p>
        </w:tc>
        <w:tc>
          <w:tcPr>
            <w:tcW w:w="1418" w:type="dxa"/>
            <w:tcBorders>
              <w:top w:val="nil"/>
              <w:left w:val="nil"/>
              <w:bottom w:val="single" w:sz="4" w:space="0" w:color="auto"/>
              <w:right w:val="single" w:sz="4" w:space="0" w:color="auto"/>
            </w:tcBorders>
            <w:shd w:val="clear" w:color="auto" w:fill="auto"/>
            <w:vAlign w:val="center"/>
          </w:tcPr>
          <w:p w14:paraId="3172DF51" w14:textId="77777777" w:rsidR="00303F18" w:rsidRPr="001A0E7B" w:rsidRDefault="00303F18" w:rsidP="00303F18">
            <w:pPr>
              <w:jc w:val="center"/>
            </w:pPr>
            <w:r w:rsidRPr="001A0E7B">
              <w:t>0</w:t>
            </w:r>
          </w:p>
        </w:tc>
      </w:tr>
      <w:tr w:rsidR="001A0E7B" w:rsidRPr="001A0E7B" w14:paraId="1F7B0B1E" w14:textId="77777777" w:rsidTr="001A0E7B">
        <w:trPr>
          <w:trHeight w:val="49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77C7131" w14:textId="77777777" w:rsidR="00303F18" w:rsidRPr="001A0E7B" w:rsidRDefault="00303F18" w:rsidP="001A0E7B">
            <w:r w:rsidRPr="001A0E7B">
              <w:t>7.2.</w:t>
            </w:r>
          </w:p>
        </w:tc>
        <w:tc>
          <w:tcPr>
            <w:tcW w:w="2268" w:type="dxa"/>
            <w:tcBorders>
              <w:top w:val="nil"/>
              <w:left w:val="nil"/>
              <w:bottom w:val="single" w:sz="4" w:space="0" w:color="auto"/>
              <w:right w:val="single" w:sz="4" w:space="0" w:color="auto"/>
            </w:tcBorders>
            <w:shd w:val="clear" w:color="auto" w:fill="auto"/>
            <w:vAlign w:val="center"/>
            <w:hideMark/>
          </w:tcPr>
          <w:p w14:paraId="6C0F39D8" w14:textId="77777777" w:rsidR="00303F18" w:rsidRPr="001A0E7B" w:rsidRDefault="00303F18" w:rsidP="00303F18">
            <w:r w:rsidRPr="001A0E7B">
              <w:t>horizontālās politikas koordinēšana</w:t>
            </w:r>
          </w:p>
        </w:tc>
        <w:tc>
          <w:tcPr>
            <w:tcW w:w="1214" w:type="dxa"/>
            <w:tcBorders>
              <w:top w:val="nil"/>
              <w:left w:val="nil"/>
              <w:bottom w:val="single" w:sz="4" w:space="0" w:color="auto"/>
              <w:right w:val="single" w:sz="4" w:space="0" w:color="auto"/>
            </w:tcBorders>
            <w:shd w:val="clear" w:color="auto" w:fill="auto"/>
            <w:vAlign w:val="center"/>
          </w:tcPr>
          <w:p w14:paraId="1F2AF387" w14:textId="77777777" w:rsidR="00303F18" w:rsidRPr="001A0E7B" w:rsidRDefault="00303F18" w:rsidP="00303F18">
            <w:pPr>
              <w:jc w:val="center"/>
            </w:pPr>
            <w:r w:rsidRPr="001A0E7B">
              <w:t>0</w:t>
            </w:r>
          </w:p>
        </w:tc>
        <w:tc>
          <w:tcPr>
            <w:tcW w:w="1275" w:type="dxa"/>
            <w:tcBorders>
              <w:top w:val="nil"/>
              <w:left w:val="nil"/>
              <w:bottom w:val="single" w:sz="4" w:space="0" w:color="auto"/>
              <w:right w:val="single" w:sz="4" w:space="0" w:color="auto"/>
            </w:tcBorders>
            <w:shd w:val="clear" w:color="auto" w:fill="auto"/>
            <w:vAlign w:val="center"/>
          </w:tcPr>
          <w:p w14:paraId="4DCD56C9" w14:textId="77777777" w:rsidR="00303F18" w:rsidRPr="001A0E7B" w:rsidRDefault="00303F18" w:rsidP="00303F18">
            <w:pPr>
              <w:jc w:val="center"/>
            </w:pPr>
            <w:r w:rsidRPr="001A0E7B">
              <w:t>0</w:t>
            </w:r>
          </w:p>
        </w:tc>
        <w:tc>
          <w:tcPr>
            <w:tcW w:w="1395" w:type="dxa"/>
            <w:tcBorders>
              <w:top w:val="nil"/>
              <w:left w:val="nil"/>
              <w:bottom w:val="single" w:sz="4" w:space="0" w:color="auto"/>
              <w:right w:val="single" w:sz="4" w:space="0" w:color="000000"/>
            </w:tcBorders>
            <w:shd w:val="clear" w:color="auto" w:fill="auto"/>
            <w:vAlign w:val="center"/>
          </w:tcPr>
          <w:p w14:paraId="59874791" w14:textId="049EDE97" w:rsidR="00303F18" w:rsidRPr="001A0E7B" w:rsidRDefault="00CF7FC4" w:rsidP="00303F18">
            <w:pPr>
              <w:jc w:val="center"/>
            </w:pPr>
            <w:r w:rsidRPr="001A0E7B">
              <w:t>129 000</w:t>
            </w:r>
          </w:p>
        </w:tc>
        <w:tc>
          <w:tcPr>
            <w:tcW w:w="1417" w:type="dxa"/>
            <w:tcBorders>
              <w:top w:val="nil"/>
              <w:left w:val="single" w:sz="4" w:space="0" w:color="000000"/>
              <w:bottom w:val="single" w:sz="4" w:space="0" w:color="auto"/>
              <w:right w:val="single" w:sz="4" w:space="0" w:color="auto"/>
            </w:tcBorders>
            <w:shd w:val="clear" w:color="auto" w:fill="auto"/>
            <w:vAlign w:val="center"/>
          </w:tcPr>
          <w:p w14:paraId="35D16AC1" w14:textId="77777777" w:rsidR="00303F18" w:rsidRPr="001A0E7B" w:rsidRDefault="00303F18" w:rsidP="00303F18">
            <w:pPr>
              <w:jc w:val="center"/>
            </w:pPr>
            <w:r w:rsidRPr="001A0E7B">
              <w:t>0</w:t>
            </w:r>
          </w:p>
        </w:tc>
        <w:tc>
          <w:tcPr>
            <w:tcW w:w="1418" w:type="dxa"/>
            <w:tcBorders>
              <w:top w:val="nil"/>
              <w:left w:val="nil"/>
              <w:bottom w:val="single" w:sz="4" w:space="0" w:color="auto"/>
              <w:right w:val="single" w:sz="4" w:space="0" w:color="auto"/>
            </w:tcBorders>
            <w:shd w:val="clear" w:color="auto" w:fill="auto"/>
            <w:vAlign w:val="center"/>
          </w:tcPr>
          <w:p w14:paraId="3DF9493A" w14:textId="77777777" w:rsidR="00303F18" w:rsidRPr="001A0E7B" w:rsidRDefault="00303F18" w:rsidP="00303F18">
            <w:pPr>
              <w:jc w:val="center"/>
            </w:pPr>
            <w:r w:rsidRPr="001A0E7B">
              <w:t>0</w:t>
            </w:r>
          </w:p>
        </w:tc>
      </w:tr>
      <w:tr w:rsidR="001A0E7B" w:rsidRPr="001A0E7B" w14:paraId="1430BEAF" w14:textId="77777777" w:rsidTr="001A0E7B">
        <w:trPr>
          <w:trHeight w:val="36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E663798" w14:textId="77777777" w:rsidR="00303F18" w:rsidRPr="001A0E7B" w:rsidRDefault="00303F18" w:rsidP="001A0E7B">
            <w:r w:rsidRPr="001A0E7B">
              <w:t>8.</w:t>
            </w:r>
          </w:p>
        </w:tc>
        <w:tc>
          <w:tcPr>
            <w:tcW w:w="2268" w:type="dxa"/>
            <w:tcBorders>
              <w:top w:val="nil"/>
              <w:left w:val="nil"/>
              <w:bottom w:val="single" w:sz="4" w:space="0" w:color="auto"/>
              <w:right w:val="single" w:sz="4" w:space="0" w:color="auto"/>
            </w:tcBorders>
            <w:shd w:val="clear" w:color="auto" w:fill="auto"/>
            <w:vAlign w:val="center"/>
            <w:hideMark/>
          </w:tcPr>
          <w:p w14:paraId="426F96D0" w14:textId="77777777" w:rsidR="00303F18" w:rsidRPr="001A0E7B" w:rsidRDefault="00303F18" w:rsidP="00303F18">
            <w:r w:rsidRPr="001A0E7B">
              <w:t>Izglītības un zinātnes ministrija</w:t>
            </w:r>
          </w:p>
        </w:tc>
        <w:tc>
          <w:tcPr>
            <w:tcW w:w="1214" w:type="dxa"/>
            <w:tcBorders>
              <w:top w:val="nil"/>
              <w:left w:val="nil"/>
              <w:bottom w:val="single" w:sz="4" w:space="0" w:color="auto"/>
              <w:right w:val="single" w:sz="4" w:space="0" w:color="auto"/>
            </w:tcBorders>
            <w:shd w:val="clear" w:color="auto" w:fill="auto"/>
            <w:vAlign w:val="center"/>
          </w:tcPr>
          <w:p w14:paraId="4DF9862C" w14:textId="77777777" w:rsidR="00303F18" w:rsidRPr="001A0E7B" w:rsidRDefault="00303F18" w:rsidP="00303F18">
            <w:pPr>
              <w:jc w:val="center"/>
            </w:pPr>
            <w:r w:rsidRPr="001A0E7B">
              <w:t>0</w:t>
            </w:r>
          </w:p>
        </w:tc>
        <w:tc>
          <w:tcPr>
            <w:tcW w:w="1275" w:type="dxa"/>
            <w:tcBorders>
              <w:top w:val="nil"/>
              <w:left w:val="nil"/>
              <w:bottom w:val="single" w:sz="4" w:space="0" w:color="auto"/>
              <w:right w:val="single" w:sz="4" w:space="0" w:color="auto"/>
            </w:tcBorders>
            <w:shd w:val="clear" w:color="auto" w:fill="auto"/>
            <w:vAlign w:val="center"/>
          </w:tcPr>
          <w:p w14:paraId="789D334D" w14:textId="77777777" w:rsidR="00303F18" w:rsidRPr="001A0E7B" w:rsidRDefault="00303F18" w:rsidP="00303F18">
            <w:pPr>
              <w:jc w:val="center"/>
            </w:pPr>
            <w:r w:rsidRPr="001A0E7B">
              <w:t>529 190</w:t>
            </w:r>
          </w:p>
        </w:tc>
        <w:tc>
          <w:tcPr>
            <w:tcW w:w="1395" w:type="dxa"/>
            <w:tcBorders>
              <w:top w:val="nil"/>
              <w:left w:val="nil"/>
              <w:bottom w:val="single" w:sz="4" w:space="0" w:color="auto"/>
              <w:right w:val="single" w:sz="4" w:space="0" w:color="000000"/>
            </w:tcBorders>
            <w:shd w:val="clear" w:color="auto" w:fill="auto"/>
            <w:vAlign w:val="center"/>
          </w:tcPr>
          <w:p w14:paraId="41C611B3" w14:textId="5DCE027F" w:rsidR="00303F18" w:rsidRPr="001A0E7B" w:rsidRDefault="00303F18" w:rsidP="00303F18">
            <w:pPr>
              <w:jc w:val="center"/>
            </w:pPr>
            <w:r w:rsidRPr="001A0E7B">
              <w:t>260 000</w:t>
            </w:r>
          </w:p>
        </w:tc>
        <w:tc>
          <w:tcPr>
            <w:tcW w:w="1417" w:type="dxa"/>
            <w:tcBorders>
              <w:top w:val="nil"/>
              <w:left w:val="single" w:sz="4" w:space="0" w:color="000000"/>
              <w:bottom w:val="single" w:sz="4" w:space="0" w:color="auto"/>
              <w:right w:val="single" w:sz="4" w:space="0" w:color="auto"/>
            </w:tcBorders>
            <w:shd w:val="clear" w:color="auto" w:fill="auto"/>
            <w:vAlign w:val="center"/>
          </w:tcPr>
          <w:p w14:paraId="66A1DC43" w14:textId="77777777" w:rsidR="00303F18" w:rsidRPr="001A0E7B" w:rsidRDefault="00303F18" w:rsidP="00303F18">
            <w:pPr>
              <w:jc w:val="center"/>
            </w:pPr>
            <w:r w:rsidRPr="001A0E7B">
              <w:t>3 621 375</w:t>
            </w:r>
          </w:p>
        </w:tc>
        <w:tc>
          <w:tcPr>
            <w:tcW w:w="1418" w:type="dxa"/>
            <w:tcBorders>
              <w:top w:val="nil"/>
              <w:left w:val="nil"/>
              <w:bottom w:val="single" w:sz="4" w:space="0" w:color="auto"/>
              <w:right w:val="single" w:sz="4" w:space="0" w:color="auto"/>
            </w:tcBorders>
            <w:shd w:val="clear" w:color="auto" w:fill="auto"/>
            <w:vAlign w:val="center"/>
          </w:tcPr>
          <w:p w14:paraId="6A8BE72E" w14:textId="77777777" w:rsidR="00303F18" w:rsidRPr="001A0E7B" w:rsidRDefault="00303F18" w:rsidP="00303F18">
            <w:pPr>
              <w:jc w:val="center"/>
            </w:pPr>
            <w:r w:rsidRPr="001A0E7B">
              <w:t>0</w:t>
            </w:r>
          </w:p>
        </w:tc>
      </w:tr>
      <w:tr w:rsidR="001A0E7B" w:rsidRPr="001A0E7B" w14:paraId="0B0E8117" w14:textId="77777777" w:rsidTr="001A0E7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D0FF36D" w14:textId="77777777" w:rsidR="00303F18" w:rsidRPr="001A0E7B" w:rsidRDefault="00303F18" w:rsidP="001A0E7B">
            <w:r w:rsidRPr="001A0E7B">
              <w:t>9.</w:t>
            </w:r>
          </w:p>
        </w:tc>
        <w:tc>
          <w:tcPr>
            <w:tcW w:w="2268" w:type="dxa"/>
            <w:tcBorders>
              <w:top w:val="nil"/>
              <w:left w:val="nil"/>
              <w:bottom w:val="single" w:sz="4" w:space="0" w:color="auto"/>
              <w:right w:val="single" w:sz="4" w:space="0" w:color="auto"/>
            </w:tcBorders>
            <w:shd w:val="clear" w:color="auto" w:fill="auto"/>
            <w:vAlign w:val="center"/>
            <w:hideMark/>
          </w:tcPr>
          <w:p w14:paraId="57FA6ABF" w14:textId="77777777" w:rsidR="00303F18" w:rsidRPr="001A0E7B" w:rsidRDefault="00303F18" w:rsidP="00303F18">
            <w:r w:rsidRPr="001A0E7B">
              <w:t>Veselības ministrija</w:t>
            </w:r>
          </w:p>
        </w:tc>
        <w:tc>
          <w:tcPr>
            <w:tcW w:w="1214" w:type="dxa"/>
            <w:tcBorders>
              <w:top w:val="nil"/>
              <w:left w:val="nil"/>
              <w:bottom w:val="single" w:sz="4" w:space="0" w:color="auto"/>
              <w:right w:val="single" w:sz="4" w:space="0" w:color="auto"/>
            </w:tcBorders>
            <w:shd w:val="clear" w:color="auto" w:fill="auto"/>
            <w:vAlign w:val="center"/>
          </w:tcPr>
          <w:p w14:paraId="3CDE0C89" w14:textId="77777777" w:rsidR="00303F18" w:rsidRPr="001A0E7B" w:rsidRDefault="00303F18" w:rsidP="00303F18">
            <w:pPr>
              <w:jc w:val="center"/>
            </w:pPr>
            <w:r w:rsidRPr="001A0E7B">
              <w:t>0</w:t>
            </w:r>
          </w:p>
        </w:tc>
        <w:tc>
          <w:tcPr>
            <w:tcW w:w="1275" w:type="dxa"/>
            <w:tcBorders>
              <w:top w:val="nil"/>
              <w:left w:val="nil"/>
              <w:bottom w:val="single" w:sz="4" w:space="0" w:color="auto"/>
              <w:right w:val="single" w:sz="4" w:space="0" w:color="auto"/>
            </w:tcBorders>
            <w:shd w:val="clear" w:color="auto" w:fill="auto"/>
            <w:vAlign w:val="center"/>
          </w:tcPr>
          <w:p w14:paraId="2D93B3DF" w14:textId="77777777" w:rsidR="00303F18" w:rsidRPr="001A0E7B" w:rsidRDefault="00303F18" w:rsidP="00303F18">
            <w:pPr>
              <w:jc w:val="center"/>
            </w:pPr>
            <w:r w:rsidRPr="001A0E7B">
              <w:t>154 010</w:t>
            </w:r>
          </w:p>
        </w:tc>
        <w:tc>
          <w:tcPr>
            <w:tcW w:w="1395" w:type="dxa"/>
            <w:tcBorders>
              <w:top w:val="nil"/>
              <w:left w:val="nil"/>
              <w:bottom w:val="single" w:sz="4" w:space="0" w:color="auto"/>
              <w:right w:val="single" w:sz="4" w:space="0" w:color="000000"/>
            </w:tcBorders>
            <w:shd w:val="clear" w:color="auto" w:fill="auto"/>
            <w:vAlign w:val="center"/>
          </w:tcPr>
          <w:p w14:paraId="16682C29" w14:textId="77777777" w:rsidR="00303F18" w:rsidRPr="001A0E7B" w:rsidRDefault="00303F18" w:rsidP="00303F18">
            <w:pPr>
              <w:jc w:val="center"/>
            </w:pPr>
            <w:r w:rsidRPr="001A0E7B">
              <w:t>200 000</w:t>
            </w:r>
          </w:p>
        </w:tc>
        <w:tc>
          <w:tcPr>
            <w:tcW w:w="1417" w:type="dxa"/>
            <w:tcBorders>
              <w:top w:val="nil"/>
              <w:left w:val="single" w:sz="4" w:space="0" w:color="000000"/>
              <w:bottom w:val="single" w:sz="4" w:space="0" w:color="auto"/>
              <w:right w:val="single" w:sz="4" w:space="0" w:color="auto"/>
            </w:tcBorders>
            <w:shd w:val="clear" w:color="auto" w:fill="auto"/>
            <w:vAlign w:val="center"/>
          </w:tcPr>
          <w:p w14:paraId="3572D293" w14:textId="53A82195" w:rsidR="00303F18" w:rsidRPr="001A0E7B" w:rsidRDefault="00303F18" w:rsidP="00303F18">
            <w:pPr>
              <w:jc w:val="center"/>
            </w:pPr>
            <w:r w:rsidRPr="001A0E7B">
              <w:t>946 468</w:t>
            </w:r>
          </w:p>
        </w:tc>
        <w:tc>
          <w:tcPr>
            <w:tcW w:w="1418" w:type="dxa"/>
            <w:tcBorders>
              <w:top w:val="nil"/>
              <w:left w:val="nil"/>
              <w:bottom w:val="single" w:sz="4" w:space="0" w:color="auto"/>
              <w:right w:val="single" w:sz="4" w:space="0" w:color="auto"/>
            </w:tcBorders>
            <w:shd w:val="clear" w:color="auto" w:fill="auto"/>
            <w:vAlign w:val="center"/>
          </w:tcPr>
          <w:p w14:paraId="1105154A" w14:textId="77777777" w:rsidR="00303F18" w:rsidRPr="001A0E7B" w:rsidRDefault="00303F18" w:rsidP="00303F18">
            <w:pPr>
              <w:jc w:val="center"/>
            </w:pPr>
            <w:r w:rsidRPr="001A0E7B">
              <w:t>0</w:t>
            </w:r>
          </w:p>
        </w:tc>
      </w:tr>
      <w:tr w:rsidR="001A0E7B" w:rsidRPr="001A0E7B" w14:paraId="71A58847" w14:textId="77777777" w:rsidTr="001A0E7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67B1497" w14:textId="77777777" w:rsidR="00303F18" w:rsidRPr="001A0E7B" w:rsidRDefault="00303F18" w:rsidP="001A0E7B">
            <w:r w:rsidRPr="001A0E7B">
              <w:t>10.</w:t>
            </w:r>
          </w:p>
        </w:tc>
        <w:tc>
          <w:tcPr>
            <w:tcW w:w="2268" w:type="dxa"/>
            <w:tcBorders>
              <w:top w:val="nil"/>
              <w:left w:val="nil"/>
              <w:bottom w:val="single" w:sz="4" w:space="0" w:color="auto"/>
              <w:right w:val="single" w:sz="4" w:space="0" w:color="auto"/>
            </w:tcBorders>
            <w:shd w:val="clear" w:color="auto" w:fill="auto"/>
            <w:vAlign w:val="center"/>
            <w:hideMark/>
          </w:tcPr>
          <w:p w14:paraId="5A9C0F33" w14:textId="79636C22" w:rsidR="00303F18" w:rsidRPr="001A0E7B" w:rsidRDefault="00303F18" w:rsidP="001A0E7B">
            <w:r w:rsidRPr="001A0E7B">
              <w:t>Tieslietu ministrija</w:t>
            </w:r>
          </w:p>
        </w:tc>
        <w:tc>
          <w:tcPr>
            <w:tcW w:w="1214" w:type="dxa"/>
            <w:tcBorders>
              <w:top w:val="nil"/>
              <w:left w:val="nil"/>
              <w:bottom w:val="single" w:sz="4" w:space="0" w:color="auto"/>
              <w:right w:val="single" w:sz="4" w:space="0" w:color="auto"/>
            </w:tcBorders>
            <w:shd w:val="clear" w:color="auto" w:fill="auto"/>
            <w:vAlign w:val="center"/>
          </w:tcPr>
          <w:p w14:paraId="2FFFF1F8" w14:textId="77777777" w:rsidR="00303F18" w:rsidRPr="001A0E7B" w:rsidRDefault="00303F18" w:rsidP="00303F18">
            <w:pPr>
              <w:jc w:val="center"/>
            </w:pPr>
            <w:r w:rsidRPr="001A0E7B">
              <w:t>0</w:t>
            </w:r>
          </w:p>
        </w:tc>
        <w:tc>
          <w:tcPr>
            <w:tcW w:w="1275" w:type="dxa"/>
            <w:tcBorders>
              <w:top w:val="nil"/>
              <w:left w:val="nil"/>
              <w:bottom w:val="single" w:sz="4" w:space="0" w:color="auto"/>
              <w:right w:val="single" w:sz="4" w:space="0" w:color="auto"/>
            </w:tcBorders>
            <w:shd w:val="clear" w:color="auto" w:fill="auto"/>
            <w:vAlign w:val="center"/>
          </w:tcPr>
          <w:p w14:paraId="08F273CA" w14:textId="77777777" w:rsidR="00303F18" w:rsidRPr="001A0E7B" w:rsidRDefault="00303F18" w:rsidP="00303F18">
            <w:pPr>
              <w:jc w:val="center"/>
            </w:pPr>
            <w:r w:rsidRPr="001A0E7B">
              <w:t>225 000</w:t>
            </w:r>
          </w:p>
        </w:tc>
        <w:tc>
          <w:tcPr>
            <w:tcW w:w="1395" w:type="dxa"/>
            <w:tcBorders>
              <w:top w:val="nil"/>
              <w:left w:val="nil"/>
              <w:bottom w:val="single" w:sz="4" w:space="0" w:color="auto"/>
              <w:right w:val="single" w:sz="4" w:space="0" w:color="000000"/>
            </w:tcBorders>
            <w:shd w:val="clear" w:color="auto" w:fill="auto"/>
            <w:vAlign w:val="center"/>
          </w:tcPr>
          <w:p w14:paraId="5850C4CD" w14:textId="4342B274" w:rsidR="00303F18" w:rsidRPr="001A0E7B" w:rsidRDefault="00303F18" w:rsidP="00303F18">
            <w:pPr>
              <w:jc w:val="center"/>
            </w:pPr>
            <w:r w:rsidRPr="001A0E7B">
              <w:t>40 000</w:t>
            </w:r>
          </w:p>
        </w:tc>
        <w:tc>
          <w:tcPr>
            <w:tcW w:w="1417" w:type="dxa"/>
            <w:tcBorders>
              <w:top w:val="nil"/>
              <w:left w:val="single" w:sz="4" w:space="0" w:color="000000"/>
              <w:bottom w:val="single" w:sz="4" w:space="0" w:color="auto"/>
              <w:right w:val="single" w:sz="4" w:space="0" w:color="auto"/>
            </w:tcBorders>
            <w:shd w:val="clear" w:color="auto" w:fill="auto"/>
            <w:vAlign w:val="center"/>
          </w:tcPr>
          <w:p w14:paraId="2D9AE40F" w14:textId="75A775CC" w:rsidR="00303F18" w:rsidRPr="001A0E7B" w:rsidRDefault="00303F18" w:rsidP="00303F18">
            <w:pPr>
              <w:jc w:val="center"/>
            </w:pPr>
            <w:r w:rsidRPr="001A0E7B">
              <w:t>592 119</w:t>
            </w:r>
          </w:p>
        </w:tc>
        <w:tc>
          <w:tcPr>
            <w:tcW w:w="1418" w:type="dxa"/>
            <w:tcBorders>
              <w:top w:val="nil"/>
              <w:left w:val="nil"/>
              <w:bottom w:val="single" w:sz="4" w:space="0" w:color="auto"/>
              <w:right w:val="single" w:sz="4" w:space="0" w:color="auto"/>
            </w:tcBorders>
            <w:shd w:val="clear" w:color="auto" w:fill="auto"/>
            <w:vAlign w:val="center"/>
          </w:tcPr>
          <w:p w14:paraId="2A2BE965" w14:textId="77777777" w:rsidR="00303F18" w:rsidRPr="001A0E7B" w:rsidRDefault="00303F18" w:rsidP="00303F18">
            <w:pPr>
              <w:jc w:val="center"/>
            </w:pPr>
            <w:r w:rsidRPr="001A0E7B">
              <w:t>0</w:t>
            </w:r>
          </w:p>
        </w:tc>
      </w:tr>
      <w:tr w:rsidR="001A0E7B" w:rsidRPr="001A0E7B" w14:paraId="673F0609" w14:textId="77777777" w:rsidTr="001A0E7B">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669FBA8" w14:textId="77777777" w:rsidR="00303F18" w:rsidRPr="001A0E7B" w:rsidRDefault="00303F18" w:rsidP="001A0E7B">
            <w:r w:rsidRPr="001A0E7B">
              <w:t>11.</w:t>
            </w:r>
          </w:p>
        </w:tc>
        <w:tc>
          <w:tcPr>
            <w:tcW w:w="2268" w:type="dxa"/>
            <w:tcBorders>
              <w:top w:val="nil"/>
              <w:left w:val="nil"/>
              <w:bottom w:val="single" w:sz="4" w:space="0" w:color="auto"/>
              <w:right w:val="single" w:sz="4" w:space="0" w:color="auto"/>
            </w:tcBorders>
            <w:shd w:val="clear" w:color="auto" w:fill="auto"/>
            <w:vAlign w:val="center"/>
            <w:hideMark/>
          </w:tcPr>
          <w:p w14:paraId="5AE86393" w14:textId="77777777" w:rsidR="00303F18" w:rsidRPr="001A0E7B" w:rsidRDefault="00303F18" w:rsidP="00303F18">
            <w:r w:rsidRPr="001A0E7B">
              <w:t>Vides aizsardzības un reģionālās attīstības ministrija, kopā:</w:t>
            </w:r>
          </w:p>
        </w:tc>
        <w:tc>
          <w:tcPr>
            <w:tcW w:w="1214" w:type="dxa"/>
            <w:tcBorders>
              <w:top w:val="nil"/>
              <w:left w:val="nil"/>
              <w:bottom w:val="single" w:sz="4" w:space="0" w:color="auto"/>
              <w:right w:val="single" w:sz="4" w:space="0" w:color="auto"/>
            </w:tcBorders>
            <w:shd w:val="clear" w:color="auto" w:fill="auto"/>
            <w:vAlign w:val="center"/>
          </w:tcPr>
          <w:p w14:paraId="2040EEDF" w14:textId="77777777" w:rsidR="00303F18" w:rsidRPr="001A0E7B" w:rsidRDefault="00303F18" w:rsidP="00303F18">
            <w:pPr>
              <w:jc w:val="center"/>
            </w:pPr>
            <w:r w:rsidRPr="001A0E7B">
              <w:t>0</w:t>
            </w:r>
          </w:p>
        </w:tc>
        <w:tc>
          <w:tcPr>
            <w:tcW w:w="1275" w:type="dxa"/>
            <w:tcBorders>
              <w:top w:val="nil"/>
              <w:left w:val="nil"/>
              <w:bottom w:val="single" w:sz="4" w:space="0" w:color="auto"/>
              <w:right w:val="single" w:sz="4" w:space="0" w:color="auto"/>
            </w:tcBorders>
            <w:shd w:val="clear" w:color="auto" w:fill="auto"/>
            <w:vAlign w:val="center"/>
          </w:tcPr>
          <w:p w14:paraId="7618AD23" w14:textId="0A24F544" w:rsidR="00303F18" w:rsidRPr="001A0E7B" w:rsidRDefault="00303F18" w:rsidP="00303F18">
            <w:pPr>
              <w:jc w:val="center"/>
            </w:pPr>
            <w:r w:rsidRPr="001A0E7B">
              <w:t>631 492</w:t>
            </w:r>
          </w:p>
        </w:tc>
        <w:tc>
          <w:tcPr>
            <w:tcW w:w="1395" w:type="dxa"/>
            <w:tcBorders>
              <w:top w:val="nil"/>
              <w:left w:val="nil"/>
              <w:bottom w:val="single" w:sz="4" w:space="0" w:color="auto"/>
              <w:right w:val="single" w:sz="4" w:space="0" w:color="000000"/>
            </w:tcBorders>
            <w:shd w:val="clear" w:color="auto" w:fill="auto"/>
            <w:vAlign w:val="center"/>
          </w:tcPr>
          <w:p w14:paraId="2BB70689" w14:textId="4E52AD5C" w:rsidR="00303F18" w:rsidRPr="001A0E7B" w:rsidRDefault="00303F18" w:rsidP="00303F18">
            <w:pPr>
              <w:jc w:val="center"/>
            </w:pPr>
            <w:r w:rsidRPr="001A0E7B">
              <w:t>310 200</w:t>
            </w:r>
          </w:p>
        </w:tc>
        <w:tc>
          <w:tcPr>
            <w:tcW w:w="1417" w:type="dxa"/>
            <w:tcBorders>
              <w:top w:val="nil"/>
              <w:left w:val="single" w:sz="4" w:space="0" w:color="000000"/>
              <w:bottom w:val="single" w:sz="4" w:space="0" w:color="auto"/>
              <w:right w:val="single" w:sz="4" w:space="0" w:color="auto"/>
            </w:tcBorders>
            <w:shd w:val="clear" w:color="auto" w:fill="auto"/>
            <w:vAlign w:val="center"/>
          </w:tcPr>
          <w:p w14:paraId="27828220" w14:textId="77777777" w:rsidR="00303F18" w:rsidRPr="001A0E7B" w:rsidRDefault="00303F18" w:rsidP="00303F18">
            <w:pPr>
              <w:jc w:val="center"/>
            </w:pPr>
            <w:r w:rsidRPr="001A0E7B">
              <w:t>2 878 552</w:t>
            </w:r>
          </w:p>
        </w:tc>
        <w:tc>
          <w:tcPr>
            <w:tcW w:w="1418" w:type="dxa"/>
            <w:tcBorders>
              <w:top w:val="nil"/>
              <w:left w:val="nil"/>
              <w:bottom w:val="single" w:sz="4" w:space="0" w:color="auto"/>
              <w:right w:val="single" w:sz="4" w:space="0" w:color="auto"/>
            </w:tcBorders>
            <w:shd w:val="clear" w:color="auto" w:fill="auto"/>
            <w:vAlign w:val="center"/>
          </w:tcPr>
          <w:p w14:paraId="54C6BC9F" w14:textId="77777777" w:rsidR="00303F18" w:rsidRPr="001A0E7B" w:rsidRDefault="00303F18" w:rsidP="00303F18">
            <w:pPr>
              <w:jc w:val="center"/>
            </w:pPr>
            <w:r w:rsidRPr="001A0E7B">
              <w:t>0</w:t>
            </w:r>
          </w:p>
        </w:tc>
      </w:tr>
      <w:tr w:rsidR="001A0E7B" w:rsidRPr="001A0E7B" w14:paraId="6EB35D83" w14:textId="77777777" w:rsidTr="001A0E7B">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78525" w14:textId="77777777" w:rsidR="00303F18" w:rsidRPr="001A0E7B" w:rsidRDefault="00303F18" w:rsidP="001A0E7B">
            <w:r w:rsidRPr="001A0E7B">
              <w:t>11.1.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21BE2A4" w14:textId="77777777" w:rsidR="00303F18" w:rsidRPr="001A0E7B" w:rsidRDefault="00303F18" w:rsidP="00303F18">
            <w:r w:rsidRPr="001A0E7B">
              <w:t>ES fondu administrēšana</w:t>
            </w:r>
          </w:p>
        </w:tc>
        <w:tc>
          <w:tcPr>
            <w:tcW w:w="1214" w:type="dxa"/>
            <w:tcBorders>
              <w:top w:val="single" w:sz="4" w:space="0" w:color="auto"/>
              <w:left w:val="nil"/>
              <w:bottom w:val="single" w:sz="4" w:space="0" w:color="auto"/>
              <w:right w:val="single" w:sz="4" w:space="0" w:color="auto"/>
            </w:tcBorders>
            <w:shd w:val="clear" w:color="auto" w:fill="auto"/>
            <w:vAlign w:val="center"/>
          </w:tcPr>
          <w:p w14:paraId="22D26D58" w14:textId="77777777" w:rsidR="00303F18" w:rsidRPr="001A0E7B" w:rsidRDefault="00303F18" w:rsidP="00303F18">
            <w:pPr>
              <w:jc w:val="center"/>
            </w:pPr>
            <w:r w:rsidRPr="001A0E7B">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DB9928B" w14:textId="027CC90A" w:rsidR="00303F18" w:rsidRPr="001A0E7B" w:rsidRDefault="00303F18" w:rsidP="00303F18">
            <w:pPr>
              <w:jc w:val="center"/>
            </w:pPr>
            <w:r w:rsidRPr="001A0E7B">
              <w:t>631 492</w:t>
            </w:r>
          </w:p>
        </w:tc>
        <w:tc>
          <w:tcPr>
            <w:tcW w:w="1395" w:type="dxa"/>
            <w:tcBorders>
              <w:top w:val="single" w:sz="4" w:space="0" w:color="auto"/>
              <w:left w:val="nil"/>
              <w:bottom w:val="single" w:sz="4" w:space="0" w:color="auto"/>
              <w:right w:val="single" w:sz="4" w:space="0" w:color="000000"/>
            </w:tcBorders>
            <w:shd w:val="clear" w:color="auto" w:fill="auto"/>
            <w:vAlign w:val="center"/>
          </w:tcPr>
          <w:p w14:paraId="5337ECEF" w14:textId="54D19463" w:rsidR="00303F18" w:rsidRPr="001A0E7B" w:rsidRDefault="00303F18" w:rsidP="00303F18">
            <w:pPr>
              <w:jc w:val="center"/>
            </w:pPr>
            <w:r w:rsidRPr="001A0E7B">
              <w:t>162 000</w:t>
            </w:r>
          </w:p>
        </w:tc>
        <w:tc>
          <w:tcPr>
            <w:tcW w:w="1417" w:type="dxa"/>
            <w:tcBorders>
              <w:top w:val="single" w:sz="4" w:space="0" w:color="auto"/>
              <w:left w:val="single" w:sz="4" w:space="0" w:color="000000"/>
              <w:bottom w:val="single" w:sz="4" w:space="0" w:color="auto"/>
              <w:right w:val="single" w:sz="4" w:space="0" w:color="auto"/>
            </w:tcBorders>
            <w:shd w:val="clear" w:color="auto" w:fill="auto"/>
            <w:vAlign w:val="center"/>
          </w:tcPr>
          <w:p w14:paraId="23897234" w14:textId="77777777" w:rsidR="00303F18" w:rsidRPr="001A0E7B" w:rsidRDefault="00303F18" w:rsidP="00303F18">
            <w:pPr>
              <w:jc w:val="center"/>
            </w:pPr>
            <w:r w:rsidRPr="001A0E7B">
              <w:t>2 878 552</w:t>
            </w:r>
          </w:p>
        </w:tc>
        <w:tc>
          <w:tcPr>
            <w:tcW w:w="1418" w:type="dxa"/>
            <w:tcBorders>
              <w:top w:val="single" w:sz="4" w:space="0" w:color="auto"/>
              <w:left w:val="nil"/>
              <w:bottom w:val="single" w:sz="4" w:space="0" w:color="auto"/>
              <w:right w:val="single" w:sz="4" w:space="0" w:color="auto"/>
            </w:tcBorders>
            <w:shd w:val="clear" w:color="auto" w:fill="auto"/>
            <w:vAlign w:val="center"/>
          </w:tcPr>
          <w:p w14:paraId="6AEF0583" w14:textId="77777777" w:rsidR="00303F18" w:rsidRPr="001A0E7B" w:rsidRDefault="00303F18" w:rsidP="00303F18">
            <w:pPr>
              <w:jc w:val="center"/>
            </w:pPr>
            <w:r w:rsidRPr="001A0E7B">
              <w:t>0</w:t>
            </w:r>
          </w:p>
        </w:tc>
      </w:tr>
      <w:tr w:rsidR="001A0E7B" w:rsidRPr="001A0E7B" w14:paraId="6F542DE4" w14:textId="77777777" w:rsidTr="001A0E7B">
        <w:trPr>
          <w:trHeight w:val="2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74C38" w14:textId="77777777" w:rsidR="00303F18" w:rsidRPr="001A0E7B" w:rsidRDefault="00303F18" w:rsidP="001A0E7B">
            <w:r w:rsidRPr="001A0E7B">
              <w:lastRenderedPageBreak/>
              <w:t>11.2.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2D3F443" w14:textId="77777777" w:rsidR="00303F18" w:rsidRPr="001A0E7B" w:rsidRDefault="00303F18" w:rsidP="00303F18">
            <w:r w:rsidRPr="001A0E7B">
              <w:t>horizontālās politikas koordinēšana</w:t>
            </w:r>
          </w:p>
        </w:tc>
        <w:tc>
          <w:tcPr>
            <w:tcW w:w="1214" w:type="dxa"/>
            <w:tcBorders>
              <w:top w:val="single" w:sz="4" w:space="0" w:color="auto"/>
              <w:left w:val="nil"/>
              <w:bottom w:val="single" w:sz="4" w:space="0" w:color="auto"/>
              <w:right w:val="single" w:sz="4" w:space="0" w:color="auto"/>
            </w:tcBorders>
            <w:shd w:val="clear" w:color="auto" w:fill="auto"/>
            <w:vAlign w:val="center"/>
          </w:tcPr>
          <w:p w14:paraId="184E61D1" w14:textId="77777777" w:rsidR="00303F18" w:rsidRPr="001A0E7B" w:rsidRDefault="00303F18" w:rsidP="00303F18">
            <w:pPr>
              <w:jc w:val="center"/>
            </w:pPr>
            <w:r w:rsidRPr="001A0E7B">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20B609A" w14:textId="77777777" w:rsidR="00303F18" w:rsidRPr="001A0E7B" w:rsidRDefault="00303F18" w:rsidP="00303F18">
            <w:pPr>
              <w:jc w:val="center"/>
            </w:pPr>
            <w:r w:rsidRPr="001A0E7B">
              <w:t>0</w:t>
            </w:r>
          </w:p>
        </w:tc>
        <w:tc>
          <w:tcPr>
            <w:tcW w:w="1395" w:type="dxa"/>
            <w:tcBorders>
              <w:top w:val="single" w:sz="4" w:space="0" w:color="auto"/>
              <w:left w:val="nil"/>
              <w:bottom w:val="single" w:sz="4" w:space="0" w:color="auto"/>
              <w:right w:val="single" w:sz="4" w:space="0" w:color="000000"/>
            </w:tcBorders>
            <w:shd w:val="clear" w:color="auto" w:fill="auto"/>
            <w:vAlign w:val="center"/>
          </w:tcPr>
          <w:p w14:paraId="5985BDF9" w14:textId="77777777" w:rsidR="00303F18" w:rsidRPr="001A0E7B" w:rsidRDefault="00303F18" w:rsidP="00303F18">
            <w:pPr>
              <w:jc w:val="center"/>
            </w:pPr>
            <w:r w:rsidRPr="001A0E7B">
              <w:t>148 200</w:t>
            </w:r>
          </w:p>
        </w:tc>
        <w:tc>
          <w:tcPr>
            <w:tcW w:w="1417" w:type="dxa"/>
            <w:tcBorders>
              <w:top w:val="single" w:sz="4" w:space="0" w:color="auto"/>
              <w:left w:val="single" w:sz="4" w:space="0" w:color="000000"/>
              <w:bottom w:val="single" w:sz="4" w:space="0" w:color="auto"/>
              <w:right w:val="single" w:sz="4" w:space="0" w:color="auto"/>
            </w:tcBorders>
            <w:shd w:val="clear" w:color="auto" w:fill="auto"/>
            <w:vAlign w:val="center"/>
          </w:tcPr>
          <w:p w14:paraId="7AD5E4FA" w14:textId="77777777" w:rsidR="00303F18" w:rsidRPr="001A0E7B" w:rsidRDefault="00303F18" w:rsidP="00303F18">
            <w:pPr>
              <w:jc w:val="center"/>
            </w:pPr>
            <w:r w:rsidRPr="001A0E7B">
              <w:t>0</w:t>
            </w:r>
          </w:p>
        </w:tc>
        <w:tc>
          <w:tcPr>
            <w:tcW w:w="1418" w:type="dxa"/>
            <w:tcBorders>
              <w:top w:val="single" w:sz="4" w:space="0" w:color="auto"/>
              <w:left w:val="nil"/>
              <w:bottom w:val="single" w:sz="4" w:space="0" w:color="auto"/>
              <w:right w:val="single" w:sz="4" w:space="0" w:color="auto"/>
            </w:tcBorders>
            <w:shd w:val="clear" w:color="auto" w:fill="auto"/>
            <w:vAlign w:val="center"/>
          </w:tcPr>
          <w:p w14:paraId="7ABE3DC2" w14:textId="77777777" w:rsidR="00303F18" w:rsidRPr="001A0E7B" w:rsidRDefault="00303F18" w:rsidP="00303F18">
            <w:pPr>
              <w:jc w:val="center"/>
            </w:pPr>
            <w:r w:rsidRPr="001A0E7B">
              <w:t>0</w:t>
            </w:r>
          </w:p>
        </w:tc>
      </w:tr>
      <w:tr w:rsidR="001A0E7B" w:rsidRPr="001A0E7B" w14:paraId="193C5F49" w14:textId="77777777" w:rsidTr="001A0E7B">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B716BC2" w14:textId="77777777" w:rsidR="00303F18" w:rsidRPr="001A0E7B" w:rsidRDefault="00303F18" w:rsidP="001A0E7B">
            <w:r w:rsidRPr="001A0E7B">
              <w:t>12.</w:t>
            </w:r>
          </w:p>
        </w:tc>
        <w:tc>
          <w:tcPr>
            <w:tcW w:w="2268" w:type="dxa"/>
            <w:tcBorders>
              <w:top w:val="nil"/>
              <w:left w:val="nil"/>
              <w:bottom w:val="single" w:sz="4" w:space="0" w:color="auto"/>
              <w:right w:val="single" w:sz="4" w:space="0" w:color="auto"/>
            </w:tcBorders>
            <w:shd w:val="clear" w:color="auto" w:fill="auto"/>
            <w:vAlign w:val="center"/>
            <w:hideMark/>
          </w:tcPr>
          <w:p w14:paraId="193FA28F" w14:textId="77777777" w:rsidR="00303F18" w:rsidRPr="001A0E7B" w:rsidRDefault="00303F18" w:rsidP="00303F18">
            <w:r w:rsidRPr="001A0E7B">
              <w:t>Kultūras ministrija</w:t>
            </w:r>
          </w:p>
        </w:tc>
        <w:tc>
          <w:tcPr>
            <w:tcW w:w="1214" w:type="dxa"/>
            <w:tcBorders>
              <w:top w:val="nil"/>
              <w:left w:val="nil"/>
              <w:bottom w:val="single" w:sz="4" w:space="0" w:color="auto"/>
              <w:right w:val="single" w:sz="4" w:space="0" w:color="auto"/>
            </w:tcBorders>
            <w:shd w:val="clear" w:color="auto" w:fill="auto"/>
            <w:vAlign w:val="center"/>
          </w:tcPr>
          <w:p w14:paraId="394BFA74" w14:textId="77777777" w:rsidR="00303F18" w:rsidRPr="001A0E7B" w:rsidRDefault="00303F18" w:rsidP="00303F18">
            <w:pPr>
              <w:jc w:val="center"/>
            </w:pPr>
            <w:r w:rsidRPr="001A0E7B">
              <w:t>0</w:t>
            </w:r>
          </w:p>
        </w:tc>
        <w:tc>
          <w:tcPr>
            <w:tcW w:w="1275" w:type="dxa"/>
            <w:tcBorders>
              <w:top w:val="nil"/>
              <w:left w:val="nil"/>
              <w:bottom w:val="single" w:sz="4" w:space="0" w:color="auto"/>
              <w:right w:val="single" w:sz="4" w:space="0" w:color="auto"/>
            </w:tcBorders>
            <w:shd w:val="clear" w:color="auto" w:fill="auto"/>
            <w:vAlign w:val="center"/>
          </w:tcPr>
          <w:p w14:paraId="32D3F7F4" w14:textId="77777777" w:rsidR="00303F18" w:rsidRPr="001A0E7B" w:rsidRDefault="00303F18" w:rsidP="00303F18">
            <w:pPr>
              <w:jc w:val="center"/>
            </w:pPr>
            <w:r w:rsidRPr="001A0E7B">
              <w:t>263 000</w:t>
            </w:r>
          </w:p>
        </w:tc>
        <w:tc>
          <w:tcPr>
            <w:tcW w:w="1395" w:type="dxa"/>
            <w:tcBorders>
              <w:top w:val="nil"/>
              <w:left w:val="nil"/>
              <w:bottom w:val="single" w:sz="4" w:space="0" w:color="auto"/>
              <w:right w:val="single" w:sz="4" w:space="0" w:color="000000"/>
            </w:tcBorders>
            <w:shd w:val="clear" w:color="auto" w:fill="auto"/>
            <w:vAlign w:val="center"/>
          </w:tcPr>
          <w:p w14:paraId="08DC0DE2" w14:textId="07367E5F" w:rsidR="00303F18" w:rsidRPr="001A0E7B" w:rsidRDefault="00303F18" w:rsidP="00303F18">
            <w:pPr>
              <w:jc w:val="center"/>
            </w:pPr>
            <w:r w:rsidRPr="001A0E7B">
              <w:t>53 340</w:t>
            </w:r>
          </w:p>
        </w:tc>
        <w:tc>
          <w:tcPr>
            <w:tcW w:w="1417" w:type="dxa"/>
            <w:tcBorders>
              <w:top w:val="nil"/>
              <w:left w:val="single" w:sz="4" w:space="0" w:color="000000"/>
              <w:bottom w:val="single" w:sz="4" w:space="0" w:color="auto"/>
              <w:right w:val="single" w:sz="4" w:space="0" w:color="auto"/>
            </w:tcBorders>
            <w:shd w:val="clear" w:color="auto" w:fill="auto"/>
            <w:vAlign w:val="center"/>
          </w:tcPr>
          <w:p w14:paraId="7D0D3A17" w14:textId="77777777" w:rsidR="00303F18" w:rsidRPr="001A0E7B" w:rsidRDefault="00303F18" w:rsidP="00303F18">
            <w:pPr>
              <w:jc w:val="center"/>
            </w:pPr>
            <w:r w:rsidRPr="001A0E7B">
              <w:t>326 717</w:t>
            </w:r>
          </w:p>
        </w:tc>
        <w:tc>
          <w:tcPr>
            <w:tcW w:w="1418" w:type="dxa"/>
            <w:tcBorders>
              <w:top w:val="nil"/>
              <w:left w:val="nil"/>
              <w:bottom w:val="single" w:sz="4" w:space="0" w:color="auto"/>
              <w:right w:val="single" w:sz="4" w:space="0" w:color="auto"/>
            </w:tcBorders>
            <w:shd w:val="clear" w:color="auto" w:fill="auto"/>
            <w:vAlign w:val="center"/>
          </w:tcPr>
          <w:p w14:paraId="7F7A7DE3" w14:textId="77777777" w:rsidR="00303F18" w:rsidRPr="001A0E7B" w:rsidRDefault="00303F18" w:rsidP="00303F18">
            <w:pPr>
              <w:jc w:val="center"/>
            </w:pPr>
            <w:r w:rsidRPr="001A0E7B">
              <w:t>0</w:t>
            </w:r>
          </w:p>
        </w:tc>
      </w:tr>
      <w:tr w:rsidR="001A0E7B" w:rsidRPr="001A0E7B" w14:paraId="246A58C9" w14:textId="77777777" w:rsidTr="001A0E7B">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C2023B3" w14:textId="77777777" w:rsidR="00303F18" w:rsidRPr="001A0E7B" w:rsidRDefault="00303F18" w:rsidP="001A0E7B">
            <w:r w:rsidRPr="001A0E7B">
              <w:t>13.</w:t>
            </w:r>
          </w:p>
        </w:tc>
        <w:tc>
          <w:tcPr>
            <w:tcW w:w="2268" w:type="dxa"/>
            <w:tcBorders>
              <w:top w:val="nil"/>
              <w:left w:val="nil"/>
              <w:bottom w:val="single" w:sz="4" w:space="0" w:color="auto"/>
              <w:right w:val="single" w:sz="4" w:space="0" w:color="auto"/>
            </w:tcBorders>
            <w:shd w:val="clear" w:color="auto" w:fill="auto"/>
            <w:vAlign w:val="center"/>
            <w:hideMark/>
          </w:tcPr>
          <w:p w14:paraId="38065C00" w14:textId="77777777" w:rsidR="00303F18" w:rsidRPr="001A0E7B" w:rsidRDefault="00303F18" w:rsidP="00303F18">
            <w:r w:rsidRPr="001A0E7B">
              <w:t>Satiksmes ministrija</w:t>
            </w:r>
          </w:p>
        </w:tc>
        <w:tc>
          <w:tcPr>
            <w:tcW w:w="1214" w:type="dxa"/>
            <w:tcBorders>
              <w:top w:val="nil"/>
              <w:left w:val="nil"/>
              <w:bottom w:val="single" w:sz="4" w:space="0" w:color="auto"/>
              <w:right w:val="single" w:sz="4" w:space="0" w:color="auto"/>
            </w:tcBorders>
            <w:shd w:val="clear" w:color="auto" w:fill="auto"/>
            <w:vAlign w:val="center"/>
          </w:tcPr>
          <w:p w14:paraId="67043AE6" w14:textId="77777777" w:rsidR="00303F18" w:rsidRPr="001A0E7B" w:rsidRDefault="00303F18" w:rsidP="00303F18">
            <w:pPr>
              <w:jc w:val="center"/>
            </w:pPr>
            <w:r w:rsidRPr="001A0E7B">
              <w:t>0</w:t>
            </w:r>
          </w:p>
        </w:tc>
        <w:tc>
          <w:tcPr>
            <w:tcW w:w="1275" w:type="dxa"/>
            <w:tcBorders>
              <w:top w:val="nil"/>
              <w:left w:val="nil"/>
              <w:bottom w:val="single" w:sz="4" w:space="0" w:color="auto"/>
              <w:right w:val="single" w:sz="4" w:space="0" w:color="auto"/>
            </w:tcBorders>
            <w:shd w:val="clear" w:color="auto" w:fill="auto"/>
            <w:vAlign w:val="center"/>
          </w:tcPr>
          <w:p w14:paraId="28546DA9" w14:textId="77777777" w:rsidR="00303F18" w:rsidRPr="001A0E7B" w:rsidRDefault="00303F18" w:rsidP="00303F18">
            <w:pPr>
              <w:jc w:val="center"/>
            </w:pPr>
            <w:r w:rsidRPr="001A0E7B">
              <w:t>217 787</w:t>
            </w:r>
          </w:p>
        </w:tc>
        <w:tc>
          <w:tcPr>
            <w:tcW w:w="1395" w:type="dxa"/>
            <w:tcBorders>
              <w:top w:val="nil"/>
              <w:left w:val="nil"/>
              <w:bottom w:val="single" w:sz="4" w:space="0" w:color="auto"/>
              <w:right w:val="single" w:sz="4" w:space="0" w:color="000000"/>
            </w:tcBorders>
            <w:shd w:val="clear" w:color="auto" w:fill="auto"/>
            <w:vAlign w:val="center"/>
          </w:tcPr>
          <w:p w14:paraId="49FFB9A5" w14:textId="509AC546" w:rsidR="00303F18" w:rsidRPr="001A0E7B" w:rsidRDefault="00303F18" w:rsidP="00303F18">
            <w:pPr>
              <w:jc w:val="center"/>
            </w:pPr>
            <w:r w:rsidRPr="001A0E7B">
              <w:t>140 000</w:t>
            </w:r>
          </w:p>
        </w:tc>
        <w:tc>
          <w:tcPr>
            <w:tcW w:w="1417" w:type="dxa"/>
            <w:tcBorders>
              <w:top w:val="nil"/>
              <w:left w:val="single" w:sz="4" w:space="0" w:color="000000"/>
              <w:bottom w:val="single" w:sz="4" w:space="0" w:color="auto"/>
              <w:right w:val="single" w:sz="4" w:space="0" w:color="auto"/>
            </w:tcBorders>
            <w:shd w:val="clear" w:color="auto" w:fill="auto"/>
            <w:vAlign w:val="center"/>
          </w:tcPr>
          <w:p w14:paraId="7281D331" w14:textId="2609E75F" w:rsidR="00303F18" w:rsidRPr="001A0E7B" w:rsidRDefault="00303F18" w:rsidP="00303F18">
            <w:pPr>
              <w:jc w:val="center"/>
            </w:pPr>
            <w:r w:rsidRPr="001A0E7B">
              <w:t>1 278 240</w:t>
            </w:r>
          </w:p>
        </w:tc>
        <w:tc>
          <w:tcPr>
            <w:tcW w:w="1418" w:type="dxa"/>
            <w:tcBorders>
              <w:top w:val="nil"/>
              <w:left w:val="nil"/>
              <w:bottom w:val="single" w:sz="4" w:space="0" w:color="auto"/>
              <w:right w:val="single" w:sz="4" w:space="0" w:color="auto"/>
            </w:tcBorders>
            <w:shd w:val="clear" w:color="auto" w:fill="auto"/>
            <w:vAlign w:val="center"/>
          </w:tcPr>
          <w:p w14:paraId="79900059" w14:textId="77777777" w:rsidR="00303F18" w:rsidRPr="001A0E7B" w:rsidRDefault="00303F18" w:rsidP="00303F18">
            <w:pPr>
              <w:jc w:val="center"/>
            </w:pPr>
            <w:r w:rsidRPr="001A0E7B">
              <w:t>0</w:t>
            </w:r>
          </w:p>
        </w:tc>
      </w:tr>
      <w:tr w:rsidR="001A0E7B" w:rsidRPr="001A0E7B" w14:paraId="60826384" w14:textId="77777777" w:rsidTr="001A0E7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EDCD3A4" w14:textId="77777777" w:rsidR="00303F18" w:rsidRPr="001A0E7B" w:rsidRDefault="00303F18" w:rsidP="001A0E7B">
            <w:r w:rsidRPr="001A0E7B">
              <w:t>14.</w:t>
            </w:r>
          </w:p>
        </w:tc>
        <w:tc>
          <w:tcPr>
            <w:tcW w:w="2268" w:type="dxa"/>
            <w:tcBorders>
              <w:top w:val="nil"/>
              <w:left w:val="nil"/>
              <w:bottom w:val="single" w:sz="4" w:space="0" w:color="auto"/>
              <w:right w:val="single" w:sz="4" w:space="0" w:color="auto"/>
            </w:tcBorders>
            <w:shd w:val="clear" w:color="auto" w:fill="auto"/>
            <w:vAlign w:val="center"/>
            <w:hideMark/>
          </w:tcPr>
          <w:p w14:paraId="18AFEC09" w14:textId="77777777" w:rsidR="00303F18" w:rsidRPr="001A0E7B" w:rsidRDefault="00303F18" w:rsidP="00303F18">
            <w:r w:rsidRPr="001A0E7B">
              <w:t>Daugavpils pilsētas pašvaldība</w:t>
            </w:r>
          </w:p>
        </w:tc>
        <w:tc>
          <w:tcPr>
            <w:tcW w:w="1214" w:type="dxa"/>
            <w:tcBorders>
              <w:top w:val="nil"/>
              <w:left w:val="nil"/>
              <w:bottom w:val="single" w:sz="4" w:space="0" w:color="auto"/>
              <w:right w:val="single" w:sz="4" w:space="0" w:color="auto"/>
            </w:tcBorders>
            <w:shd w:val="clear" w:color="auto" w:fill="auto"/>
            <w:vAlign w:val="center"/>
          </w:tcPr>
          <w:p w14:paraId="2FFEC440" w14:textId="77777777" w:rsidR="00303F18" w:rsidRPr="001A0E7B" w:rsidRDefault="00303F18" w:rsidP="00303F18">
            <w:pPr>
              <w:jc w:val="center"/>
            </w:pPr>
            <w:r w:rsidRPr="001A0E7B">
              <w:t>0</w:t>
            </w:r>
          </w:p>
        </w:tc>
        <w:tc>
          <w:tcPr>
            <w:tcW w:w="1275" w:type="dxa"/>
            <w:tcBorders>
              <w:top w:val="nil"/>
              <w:left w:val="nil"/>
              <w:bottom w:val="single" w:sz="4" w:space="0" w:color="auto"/>
              <w:right w:val="single" w:sz="4" w:space="0" w:color="auto"/>
            </w:tcBorders>
            <w:shd w:val="clear" w:color="auto" w:fill="auto"/>
            <w:vAlign w:val="center"/>
          </w:tcPr>
          <w:p w14:paraId="5BBBA0D1" w14:textId="77777777" w:rsidR="00303F18" w:rsidRPr="001A0E7B" w:rsidRDefault="00303F18" w:rsidP="00303F18">
            <w:pPr>
              <w:jc w:val="center"/>
            </w:pPr>
            <w:r w:rsidRPr="001A0E7B">
              <w:t>0</w:t>
            </w:r>
          </w:p>
        </w:tc>
        <w:tc>
          <w:tcPr>
            <w:tcW w:w="1395" w:type="dxa"/>
            <w:tcBorders>
              <w:top w:val="nil"/>
              <w:left w:val="nil"/>
              <w:bottom w:val="single" w:sz="4" w:space="0" w:color="auto"/>
              <w:right w:val="single" w:sz="4" w:space="0" w:color="000000"/>
            </w:tcBorders>
            <w:shd w:val="clear" w:color="auto" w:fill="auto"/>
            <w:vAlign w:val="center"/>
          </w:tcPr>
          <w:p w14:paraId="48155C66" w14:textId="77777777" w:rsidR="00303F18" w:rsidRPr="001A0E7B" w:rsidRDefault="00303F18" w:rsidP="00303F18">
            <w:pPr>
              <w:jc w:val="center"/>
            </w:pPr>
            <w:r w:rsidRPr="001A0E7B">
              <w:t>60 907</w:t>
            </w:r>
          </w:p>
        </w:tc>
        <w:tc>
          <w:tcPr>
            <w:tcW w:w="1417" w:type="dxa"/>
            <w:tcBorders>
              <w:top w:val="nil"/>
              <w:left w:val="single" w:sz="4" w:space="0" w:color="000000"/>
              <w:bottom w:val="single" w:sz="4" w:space="0" w:color="auto"/>
              <w:right w:val="single" w:sz="4" w:space="0" w:color="auto"/>
            </w:tcBorders>
            <w:shd w:val="clear" w:color="auto" w:fill="auto"/>
            <w:vAlign w:val="center"/>
          </w:tcPr>
          <w:p w14:paraId="76869329" w14:textId="77777777" w:rsidR="00303F18" w:rsidRPr="001A0E7B" w:rsidRDefault="00303F18" w:rsidP="00303F18">
            <w:pPr>
              <w:jc w:val="center"/>
            </w:pPr>
            <w:r w:rsidRPr="001A0E7B">
              <w:t>0</w:t>
            </w:r>
          </w:p>
        </w:tc>
        <w:tc>
          <w:tcPr>
            <w:tcW w:w="1418" w:type="dxa"/>
            <w:tcBorders>
              <w:top w:val="nil"/>
              <w:left w:val="nil"/>
              <w:bottom w:val="single" w:sz="4" w:space="0" w:color="auto"/>
              <w:right w:val="single" w:sz="4" w:space="0" w:color="auto"/>
            </w:tcBorders>
            <w:shd w:val="clear" w:color="auto" w:fill="auto"/>
            <w:vAlign w:val="center"/>
          </w:tcPr>
          <w:p w14:paraId="23C8917E" w14:textId="77777777" w:rsidR="00303F18" w:rsidRPr="001A0E7B" w:rsidRDefault="00303F18" w:rsidP="00303F18">
            <w:pPr>
              <w:jc w:val="center"/>
            </w:pPr>
            <w:r w:rsidRPr="001A0E7B">
              <w:t>0</w:t>
            </w:r>
          </w:p>
        </w:tc>
      </w:tr>
      <w:tr w:rsidR="001A0E7B" w:rsidRPr="001A0E7B" w14:paraId="113AFCEA" w14:textId="77777777" w:rsidTr="001A0E7B">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0A981" w14:textId="77777777" w:rsidR="00303F18" w:rsidRPr="001A0E7B" w:rsidRDefault="00303F18" w:rsidP="001A0E7B">
            <w:r w:rsidRPr="001A0E7B">
              <w:t>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37894" w14:textId="77777777" w:rsidR="00303F18" w:rsidRPr="001A0E7B" w:rsidRDefault="00303F18" w:rsidP="00303F18">
            <w:r w:rsidRPr="001A0E7B">
              <w:t>Jēkabpils pilsētas pašvaldība</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F95A0E1" w14:textId="77777777" w:rsidR="00303F18" w:rsidRPr="001A0E7B" w:rsidRDefault="00303F18" w:rsidP="00303F18">
            <w:pPr>
              <w:jc w:val="center"/>
            </w:pPr>
            <w:r w:rsidRPr="001A0E7B">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9ACC8" w14:textId="77777777" w:rsidR="00303F18" w:rsidRPr="001A0E7B" w:rsidRDefault="00303F18" w:rsidP="00303F18">
            <w:pPr>
              <w:jc w:val="center"/>
            </w:pPr>
            <w:r w:rsidRPr="001A0E7B">
              <w:t>0</w:t>
            </w:r>
          </w:p>
        </w:tc>
        <w:tc>
          <w:tcPr>
            <w:tcW w:w="1395" w:type="dxa"/>
            <w:tcBorders>
              <w:top w:val="single" w:sz="4" w:space="0" w:color="auto"/>
              <w:left w:val="single" w:sz="4" w:space="0" w:color="auto"/>
              <w:bottom w:val="single" w:sz="4" w:space="0" w:color="auto"/>
              <w:right w:val="single" w:sz="4" w:space="0" w:color="000000"/>
            </w:tcBorders>
            <w:shd w:val="clear" w:color="auto" w:fill="auto"/>
            <w:vAlign w:val="center"/>
          </w:tcPr>
          <w:p w14:paraId="377654B7" w14:textId="77777777" w:rsidR="00303F18" w:rsidRPr="001A0E7B" w:rsidRDefault="00303F18" w:rsidP="00303F18">
            <w:pPr>
              <w:jc w:val="center"/>
            </w:pPr>
            <w:r w:rsidRPr="001A0E7B">
              <w:t>65 000</w:t>
            </w:r>
          </w:p>
        </w:tc>
        <w:tc>
          <w:tcPr>
            <w:tcW w:w="1417" w:type="dxa"/>
            <w:tcBorders>
              <w:top w:val="single" w:sz="4" w:space="0" w:color="auto"/>
              <w:left w:val="single" w:sz="4" w:space="0" w:color="000000"/>
              <w:bottom w:val="single" w:sz="4" w:space="0" w:color="auto"/>
              <w:right w:val="single" w:sz="4" w:space="0" w:color="auto"/>
            </w:tcBorders>
            <w:shd w:val="clear" w:color="auto" w:fill="auto"/>
            <w:vAlign w:val="center"/>
          </w:tcPr>
          <w:p w14:paraId="519CC513" w14:textId="77777777" w:rsidR="00303F18" w:rsidRPr="001A0E7B" w:rsidRDefault="00303F18" w:rsidP="00303F18">
            <w:pPr>
              <w:jc w:val="center"/>
            </w:pPr>
            <w:r w:rsidRPr="001A0E7B">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414684" w14:textId="77777777" w:rsidR="00303F18" w:rsidRPr="001A0E7B" w:rsidRDefault="00303F18" w:rsidP="00303F18">
            <w:pPr>
              <w:jc w:val="center"/>
            </w:pPr>
            <w:r w:rsidRPr="001A0E7B">
              <w:t>0</w:t>
            </w:r>
          </w:p>
        </w:tc>
      </w:tr>
      <w:tr w:rsidR="001A0E7B" w:rsidRPr="001A0E7B" w14:paraId="30A3C60A" w14:textId="77777777" w:rsidTr="001A0E7B">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55103" w14:textId="77777777" w:rsidR="00303F18" w:rsidRPr="001A0E7B" w:rsidRDefault="00303F18" w:rsidP="001A0E7B">
            <w:r w:rsidRPr="001A0E7B">
              <w:t>16.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A0195D1" w14:textId="77777777" w:rsidR="00303F18" w:rsidRPr="001A0E7B" w:rsidRDefault="00303F18" w:rsidP="00303F18">
            <w:r w:rsidRPr="001A0E7B">
              <w:t>Jelgavas pilsētas pašvaldība</w:t>
            </w:r>
          </w:p>
        </w:tc>
        <w:tc>
          <w:tcPr>
            <w:tcW w:w="1214" w:type="dxa"/>
            <w:tcBorders>
              <w:top w:val="single" w:sz="4" w:space="0" w:color="auto"/>
              <w:left w:val="nil"/>
              <w:bottom w:val="single" w:sz="4" w:space="0" w:color="auto"/>
              <w:right w:val="single" w:sz="4" w:space="0" w:color="auto"/>
            </w:tcBorders>
            <w:shd w:val="clear" w:color="auto" w:fill="auto"/>
            <w:vAlign w:val="center"/>
          </w:tcPr>
          <w:p w14:paraId="19DD2F78" w14:textId="77777777" w:rsidR="00303F18" w:rsidRPr="001A0E7B" w:rsidRDefault="00303F18" w:rsidP="00303F18">
            <w:pPr>
              <w:jc w:val="center"/>
            </w:pPr>
            <w:r w:rsidRPr="001A0E7B">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572DF71" w14:textId="77777777" w:rsidR="00303F18" w:rsidRPr="001A0E7B" w:rsidRDefault="00303F18" w:rsidP="00303F18">
            <w:pPr>
              <w:jc w:val="center"/>
            </w:pPr>
            <w:r w:rsidRPr="001A0E7B">
              <w:t>0</w:t>
            </w:r>
          </w:p>
        </w:tc>
        <w:tc>
          <w:tcPr>
            <w:tcW w:w="1395" w:type="dxa"/>
            <w:tcBorders>
              <w:top w:val="single" w:sz="4" w:space="0" w:color="auto"/>
              <w:left w:val="nil"/>
              <w:bottom w:val="single" w:sz="4" w:space="0" w:color="auto"/>
              <w:right w:val="single" w:sz="4" w:space="0" w:color="000000"/>
            </w:tcBorders>
            <w:shd w:val="clear" w:color="auto" w:fill="auto"/>
            <w:vAlign w:val="center"/>
          </w:tcPr>
          <w:p w14:paraId="32F2CB84" w14:textId="77777777" w:rsidR="00303F18" w:rsidRPr="001A0E7B" w:rsidRDefault="00303F18" w:rsidP="00303F18">
            <w:pPr>
              <w:jc w:val="center"/>
            </w:pPr>
            <w:r w:rsidRPr="001A0E7B">
              <w:t>65 000</w:t>
            </w:r>
          </w:p>
        </w:tc>
        <w:tc>
          <w:tcPr>
            <w:tcW w:w="1417" w:type="dxa"/>
            <w:tcBorders>
              <w:top w:val="single" w:sz="4" w:space="0" w:color="auto"/>
              <w:left w:val="single" w:sz="4" w:space="0" w:color="000000"/>
              <w:bottom w:val="single" w:sz="4" w:space="0" w:color="auto"/>
              <w:right w:val="single" w:sz="4" w:space="0" w:color="auto"/>
            </w:tcBorders>
            <w:shd w:val="clear" w:color="auto" w:fill="auto"/>
            <w:vAlign w:val="center"/>
          </w:tcPr>
          <w:p w14:paraId="27765C26" w14:textId="77777777" w:rsidR="00303F18" w:rsidRPr="001A0E7B" w:rsidRDefault="00303F18" w:rsidP="00303F18">
            <w:pPr>
              <w:jc w:val="center"/>
            </w:pPr>
            <w:r w:rsidRPr="001A0E7B">
              <w:t>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2B9E571" w14:textId="77777777" w:rsidR="00303F18" w:rsidRPr="001A0E7B" w:rsidRDefault="00303F18" w:rsidP="00303F18">
            <w:pPr>
              <w:jc w:val="center"/>
            </w:pPr>
            <w:r w:rsidRPr="001A0E7B">
              <w:t>0</w:t>
            </w:r>
          </w:p>
        </w:tc>
      </w:tr>
      <w:tr w:rsidR="001A0E7B" w:rsidRPr="001A0E7B" w14:paraId="1B0C9023" w14:textId="77777777" w:rsidTr="001A0E7B">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5F14B00" w14:textId="77777777" w:rsidR="00303F18" w:rsidRPr="001A0E7B" w:rsidRDefault="00303F18" w:rsidP="001A0E7B">
            <w:r w:rsidRPr="001A0E7B">
              <w:t>17.</w:t>
            </w:r>
          </w:p>
        </w:tc>
        <w:tc>
          <w:tcPr>
            <w:tcW w:w="2268" w:type="dxa"/>
            <w:tcBorders>
              <w:top w:val="nil"/>
              <w:left w:val="nil"/>
              <w:bottom w:val="single" w:sz="4" w:space="0" w:color="auto"/>
              <w:right w:val="single" w:sz="4" w:space="0" w:color="auto"/>
            </w:tcBorders>
            <w:shd w:val="clear" w:color="auto" w:fill="auto"/>
            <w:vAlign w:val="center"/>
            <w:hideMark/>
          </w:tcPr>
          <w:p w14:paraId="64D6EF8D" w14:textId="77777777" w:rsidR="00303F18" w:rsidRPr="001A0E7B" w:rsidRDefault="00303F18" w:rsidP="00303F18">
            <w:r w:rsidRPr="001A0E7B">
              <w:t>Jūrmalas pilsētas pašvaldība</w:t>
            </w:r>
          </w:p>
        </w:tc>
        <w:tc>
          <w:tcPr>
            <w:tcW w:w="1214" w:type="dxa"/>
            <w:tcBorders>
              <w:top w:val="nil"/>
              <w:left w:val="nil"/>
              <w:bottom w:val="single" w:sz="4" w:space="0" w:color="auto"/>
              <w:right w:val="single" w:sz="4" w:space="0" w:color="auto"/>
            </w:tcBorders>
            <w:shd w:val="clear" w:color="auto" w:fill="auto"/>
            <w:vAlign w:val="center"/>
          </w:tcPr>
          <w:p w14:paraId="24B0E90A" w14:textId="77777777" w:rsidR="00303F18" w:rsidRPr="001A0E7B" w:rsidRDefault="00303F18" w:rsidP="00303F18">
            <w:pPr>
              <w:jc w:val="center"/>
            </w:pPr>
            <w:r w:rsidRPr="001A0E7B">
              <w:t>0</w:t>
            </w:r>
          </w:p>
        </w:tc>
        <w:tc>
          <w:tcPr>
            <w:tcW w:w="1275" w:type="dxa"/>
            <w:tcBorders>
              <w:top w:val="nil"/>
              <w:left w:val="nil"/>
              <w:bottom w:val="single" w:sz="4" w:space="0" w:color="auto"/>
              <w:right w:val="single" w:sz="4" w:space="0" w:color="auto"/>
            </w:tcBorders>
            <w:shd w:val="clear" w:color="auto" w:fill="auto"/>
            <w:vAlign w:val="center"/>
          </w:tcPr>
          <w:p w14:paraId="31E8DEEE" w14:textId="77777777" w:rsidR="00303F18" w:rsidRPr="001A0E7B" w:rsidRDefault="00303F18" w:rsidP="00303F18">
            <w:pPr>
              <w:jc w:val="center"/>
            </w:pPr>
            <w:r w:rsidRPr="001A0E7B">
              <w:t>0</w:t>
            </w:r>
          </w:p>
        </w:tc>
        <w:tc>
          <w:tcPr>
            <w:tcW w:w="1395" w:type="dxa"/>
            <w:tcBorders>
              <w:top w:val="nil"/>
              <w:left w:val="nil"/>
              <w:bottom w:val="single" w:sz="4" w:space="0" w:color="auto"/>
              <w:right w:val="single" w:sz="4" w:space="0" w:color="000000"/>
            </w:tcBorders>
            <w:shd w:val="clear" w:color="auto" w:fill="auto"/>
            <w:vAlign w:val="center"/>
          </w:tcPr>
          <w:p w14:paraId="4DBD1013" w14:textId="77777777" w:rsidR="00303F18" w:rsidRPr="001A0E7B" w:rsidRDefault="00303F18" w:rsidP="00303F18">
            <w:pPr>
              <w:jc w:val="center"/>
            </w:pPr>
            <w:r w:rsidRPr="001A0E7B">
              <w:t>45 158</w:t>
            </w:r>
          </w:p>
        </w:tc>
        <w:tc>
          <w:tcPr>
            <w:tcW w:w="1417" w:type="dxa"/>
            <w:tcBorders>
              <w:top w:val="nil"/>
              <w:left w:val="single" w:sz="4" w:space="0" w:color="000000"/>
              <w:bottom w:val="single" w:sz="4" w:space="0" w:color="auto"/>
              <w:right w:val="single" w:sz="4" w:space="0" w:color="auto"/>
            </w:tcBorders>
            <w:shd w:val="clear" w:color="auto" w:fill="auto"/>
            <w:vAlign w:val="center"/>
          </w:tcPr>
          <w:p w14:paraId="691E8AE8" w14:textId="77777777" w:rsidR="00303F18" w:rsidRPr="001A0E7B" w:rsidRDefault="00303F18" w:rsidP="00303F18">
            <w:pPr>
              <w:jc w:val="center"/>
            </w:pPr>
            <w:r w:rsidRPr="001A0E7B">
              <w:t>0</w:t>
            </w:r>
          </w:p>
        </w:tc>
        <w:tc>
          <w:tcPr>
            <w:tcW w:w="1418" w:type="dxa"/>
            <w:tcBorders>
              <w:top w:val="nil"/>
              <w:left w:val="nil"/>
              <w:bottom w:val="single" w:sz="4" w:space="0" w:color="auto"/>
              <w:right w:val="single" w:sz="4" w:space="0" w:color="auto"/>
            </w:tcBorders>
            <w:shd w:val="clear" w:color="auto" w:fill="auto"/>
            <w:vAlign w:val="center"/>
          </w:tcPr>
          <w:p w14:paraId="53C3D699" w14:textId="77777777" w:rsidR="00303F18" w:rsidRPr="001A0E7B" w:rsidRDefault="00303F18" w:rsidP="00303F18">
            <w:pPr>
              <w:jc w:val="center"/>
            </w:pPr>
            <w:r w:rsidRPr="001A0E7B">
              <w:t>0</w:t>
            </w:r>
          </w:p>
        </w:tc>
      </w:tr>
      <w:tr w:rsidR="001A0E7B" w:rsidRPr="001A0E7B" w14:paraId="02349455" w14:textId="77777777" w:rsidTr="001A0E7B">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C025F6A" w14:textId="77777777" w:rsidR="00303F18" w:rsidRPr="001A0E7B" w:rsidRDefault="00303F18" w:rsidP="001A0E7B">
            <w:r w:rsidRPr="001A0E7B">
              <w:t>18.</w:t>
            </w:r>
          </w:p>
        </w:tc>
        <w:tc>
          <w:tcPr>
            <w:tcW w:w="2268" w:type="dxa"/>
            <w:tcBorders>
              <w:top w:val="nil"/>
              <w:left w:val="nil"/>
              <w:bottom w:val="single" w:sz="4" w:space="0" w:color="auto"/>
              <w:right w:val="single" w:sz="4" w:space="0" w:color="auto"/>
            </w:tcBorders>
            <w:shd w:val="clear" w:color="auto" w:fill="auto"/>
            <w:vAlign w:val="center"/>
            <w:hideMark/>
          </w:tcPr>
          <w:p w14:paraId="1213310A" w14:textId="77777777" w:rsidR="00303F18" w:rsidRPr="001A0E7B" w:rsidRDefault="00303F18" w:rsidP="00303F18">
            <w:r w:rsidRPr="001A0E7B">
              <w:t>Liepājas pilsētas pašvaldība</w:t>
            </w:r>
          </w:p>
        </w:tc>
        <w:tc>
          <w:tcPr>
            <w:tcW w:w="1214" w:type="dxa"/>
            <w:tcBorders>
              <w:top w:val="nil"/>
              <w:left w:val="nil"/>
              <w:bottom w:val="single" w:sz="4" w:space="0" w:color="auto"/>
              <w:right w:val="single" w:sz="4" w:space="0" w:color="auto"/>
            </w:tcBorders>
            <w:shd w:val="clear" w:color="auto" w:fill="auto"/>
            <w:vAlign w:val="center"/>
          </w:tcPr>
          <w:p w14:paraId="054D03B6" w14:textId="77777777" w:rsidR="00303F18" w:rsidRPr="001A0E7B" w:rsidRDefault="00303F18" w:rsidP="00303F18">
            <w:pPr>
              <w:jc w:val="center"/>
            </w:pPr>
            <w:r w:rsidRPr="001A0E7B">
              <w:t>0</w:t>
            </w:r>
          </w:p>
        </w:tc>
        <w:tc>
          <w:tcPr>
            <w:tcW w:w="1275" w:type="dxa"/>
            <w:tcBorders>
              <w:top w:val="nil"/>
              <w:left w:val="nil"/>
              <w:bottom w:val="single" w:sz="4" w:space="0" w:color="auto"/>
              <w:right w:val="single" w:sz="4" w:space="0" w:color="auto"/>
            </w:tcBorders>
            <w:shd w:val="clear" w:color="auto" w:fill="auto"/>
            <w:vAlign w:val="center"/>
          </w:tcPr>
          <w:p w14:paraId="7693FDA2" w14:textId="77777777" w:rsidR="00303F18" w:rsidRPr="001A0E7B" w:rsidRDefault="00303F18" w:rsidP="00303F18">
            <w:pPr>
              <w:jc w:val="center"/>
            </w:pPr>
            <w:r w:rsidRPr="001A0E7B">
              <w:t>0</w:t>
            </w:r>
          </w:p>
        </w:tc>
        <w:tc>
          <w:tcPr>
            <w:tcW w:w="1395" w:type="dxa"/>
            <w:tcBorders>
              <w:top w:val="nil"/>
              <w:left w:val="nil"/>
              <w:bottom w:val="single" w:sz="4" w:space="0" w:color="auto"/>
              <w:right w:val="single" w:sz="4" w:space="0" w:color="000000"/>
            </w:tcBorders>
            <w:shd w:val="clear" w:color="auto" w:fill="auto"/>
            <w:vAlign w:val="center"/>
          </w:tcPr>
          <w:p w14:paraId="2676299D" w14:textId="77777777" w:rsidR="00303F18" w:rsidRPr="001A0E7B" w:rsidRDefault="00303F18" w:rsidP="00303F18">
            <w:pPr>
              <w:jc w:val="center"/>
            </w:pPr>
            <w:r w:rsidRPr="001A0E7B">
              <w:t>65 000</w:t>
            </w:r>
          </w:p>
        </w:tc>
        <w:tc>
          <w:tcPr>
            <w:tcW w:w="1417" w:type="dxa"/>
            <w:tcBorders>
              <w:top w:val="nil"/>
              <w:left w:val="single" w:sz="4" w:space="0" w:color="000000"/>
              <w:bottom w:val="single" w:sz="4" w:space="0" w:color="auto"/>
              <w:right w:val="single" w:sz="4" w:space="0" w:color="auto"/>
            </w:tcBorders>
            <w:shd w:val="clear" w:color="auto" w:fill="auto"/>
            <w:vAlign w:val="center"/>
          </w:tcPr>
          <w:p w14:paraId="1E2725F5" w14:textId="77777777" w:rsidR="00303F18" w:rsidRPr="001A0E7B" w:rsidRDefault="00303F18" w:rsidP="00303F18">
            <w:pPr>
              <w:jc w:val="center"/>
            </w:pPr>
            <w:r w:rsidRPr="001A0E7B">
              <w:t>0</w:t>
            </w:r>
          </w:p>
        </w:tc>
        <w:tc>
          <w:tcPr>
            <w:tcW w:w="1418" w:type="dxa"/>
            <w:tcBorders>
              <w:top w:val="nil"/>
              <w:left w:val="nil"/>
              <w:bottom w:val="single" w:sz="4" w:space="0" w:color="auto"/>
              <w:right w:val="single" w:sz="4" w:space="0" w:color="auto"/>
            </w:tcBorders>
            <w:shd w:val="clear" w:color="auto" w:fill="auto"/>
            <w:vAlign w:val="center"/>
          </w:tcPr>
          <w:p w14:paraId="5EE7EB23" w14:textId="77777777" w:rsidR="00303F18" w:rsidRPr="001A0E7B" w:rsidRDefault="00303F18" w:rsidP="00303F18">
            <w:pPr>
              <w:jc w:val="center"/>
            </w:pPr>
            <w:r w:rsidRPr="001A0E7B">
              <w:t>0</w:t>
            </w:r>
          </w:p>
        </w:tc>
      </w:tr>
      <w:tr w:rsidR="001A0E7B" w:rsidRPr="001A0E7B" w14:paraId="66EB3E97" w14:textId="77777777" w:rsidTr="001A0E7B">
        <w:trPr>
          <w:trHeight w:val="24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62B2299" w14:textId="77777777" w:rsidR="00303F18" w:rsidRPr="001A0E7B" w:rsidRDefault="00303F18" w:rsidP="001A0E7B">
            <w:r w:rsidRPr="001A0E7B">
              <w:t>19.</w:t>
            </w:r>
          </w:p>
        </w:tc>
        <w:tc>
          <w:tcPr>
            <w:tcW w:w="2268" w:type="dxa"/>
            <w:tcBorders>
              <w:top w:val="nil"/>
              <w:left w:val="nil"/>
              <w:bottom w:val="single" w:sz="4" w:space="0" w:color="auto"/>
              <w:right w:val="single" w:sz="4" w:space="0" w:color="auto"/>
            </w:tcBorders>
            <w:shd w:val="clear" w:color="auto" w:fill="auto"/>
            <w:vAlign w:val="center"/>
            <w:hideMark/>
          </w:tcPr>
          <w:p w14:paraId="2FDB1762" w14:textId="77777777" w:rsidR="00303F18" w:rsidRPr="001A0E7B" w:rsidRDefault="00303F18" w:rsidP="00303F18">
            <w:r w:rsidRPr="001A0E7B">
              <w:t>Rēzeknes pilsētas pašvaldība</w:t>
            </w:r>
          </w:p>
        </w:tc>
        <w:tc>
          <w:tcPr>
            <w:tcW w:w="1214" w:type="dxa"/>
            <w:tcBorders>
              <w:top w:val="nil"/>
              <w:left w:val="nil"/>
              <w:bottom w:val="single" w:sz="4" w:space="0" w:color="auto"/>
              <w:right w:val="single" w:sz="4" w:space="0" w:color="auto"/>
            </w:tcBorders>
            <w:shd w:val="clear" w:color="auto" w:fill="auto"/>
            <w:vAlign w:val="center"/>
          </w:tcPr>
          <w:p w14:paraId="031CE63E" w14:textId="77777777" w:rsidR="00303F18" w:rsidRPr="001A0E7B" w:rsidRDefault="00303F18" w:rsidP="00303F18">
            <w:pPr>
              <w:jc w:val="center"/>
            </w:pPr>
            <w:r w:rsidRPr="001A0E7B">
              <w:t>0</w:t>
            </w:r>
          </w:p>
        </w:tc>
        <w:tc>
          <w:tcPr>
            <w:tcW w:w="1275" w:type="dxa"/>
            <w:tcBorders>
              <w:top w:val="nil"/>
              <w:left w:val="nil"/>
              <w:bottom w:val="single" w:sz="4" w:space="0" w:color="auto"/>
              <w:right w:val="single" w:sz="4" w:space="0" w:color="auto"/>
            </w:tcBorders>
            <w:shd w:val="clear" w:color="auto" w:fill="auto"/>
            <w:vAlign w:val="center"/>
          </w:tcPr>
          <w:p w14:paraId="06B9919F" w14:textId="77777777" w:rsidR="00303F18" w:rsidRPr="001A0E7B" w:rsidRDefault="00303F18" w:rsidP="00303F18">
            <w:pPr>
              <w:jc w:val="center"/>
            </w:pPr>
            <w:r w:rsidRPr="001A0E7B">
              <w:t>0</w:t>
            </w:r>
          </w:p>
        </w:tc>
        <w:tc>
          <w:tcPr>
            <w:tcW w:w="1395" w:type="dxa"/>
            <w:tcBorders>
              <w:top w:val="nil"/>
              <w:left w:val="nil"/>
              <w:bottom w:val="single" w:sz="4" w:space="0" w:color="auto"/>
              <w:right w:val="single" w:sz="4" w:space="0" w:color="000000"/>
            </w:tcBorders>
            <w:shd w:val="clear" w:color="auto" w:fill="auto"/>
            <w:vAlign w:val="center"/>
          </w:tcPr>
          <w:p w14:paraId="181443FA" w14:textId="77777777" w:rsidR="00303F18" w:rsidRPr="001A0E7B" w:rsidRDefault="00303F18" w:rsidP="00303F18">
            <w:pPr>
              <w:jc w:val="center"/>
            </w:pPr>
            <w:r w:rsidRPr="001A0E7B">
              <w:t>19 200</w:t>
            </w:r>
          </w:p>
        </w:tc>
        <w:tc>
          <w:tcPr>
            <w:tcW w:w="1417" w:type="dxa"/>
            <w:tcBorders>
              <w:top w:val="nil"/>
              <w:left w:val="single" w:sz="4" w:space="0" w:color="000000"/>
              <w:bottom w:val="single" w:sz="4" w:space="0" w:color="auto"/>
              <w:right w:val="single" w:sz="4" w:space="0" w:color="auto"/>
            </w:tcBorders>
            <w:shd w:val="clear" w:color="auto" w:fill="auto"/>
            <w:vAlign w:val="center"/>
          </w:tcPr>
          <w:p w14:paraId="5C8095AA" w14:textId="77777777" w:rsidR="00303F18" w:rsidRPr="001A0E7B" w:rsidRDefault="00303F18" w:rsidP="00303F18">
            <w:pPr>
              <w:jc w:val="center"/>
            </w:pPr>
            <w:r w:rsidRPr="001A0E7B">
              <w:t>0</w:t>
            </w:r>
          </w:p>
        </w:tc>
        <w:tc>
          <w:tcPr>
            <w:tcW w:w="1418" w:type="dxa"/>
            <w:tcBorders>
              <w:top w:val="nil"/>
              <w:left w:val="nil"/>
              <w:bottom w:val="single" w:sz="4" w:space="0" w:color="auto"/>
              <w:right w:val="single" w:sz="4" w:space="0" w:color="auto"/>
            </w:tcBorders>
            <w:shd w:val="clear" w:color="auto" w:fill="auto"/>
            <w:vAlign w:val="center"/>
          </w:tcPr>
          <w:p w14:paraId="4BFA9321" w14:textId="77777777" w:rsidR="00303F18" w:rsidRPr="001A0E7B" w:rsidRDefault="00303F18" w:rsidP="00303F18">
            <w:pPr>
              <w:jc w:val="center"/>
            </w:pPr>
            <w:r w:rsidRPr="001A0E7B">
              <w:t>0</w:t>
            </w:r>
          </w:p>
        </w:tc>
      </w:tr>
      <w:tr w:rsidR="001A0E7B" w:rsidRPr="001A0E7B" w14:paraId="5BB91B79" w14:textId="77777777" w:rsidTr="001A0E7B">
        <w:trPr>
          <w:trHeight w:val="24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9CD0C62" w14:textId="77777777" w:rsidR="00303F18" w:rsidRPr="001A0E7B" w:rsidRDefault="00303F18" w:rsidP="001A0E7B">
            <w:r w:rsidRPr="001A0E7B">
              <w:t>20.</w:t>
            </w:r>
          </w:p>
        </w:tc>
        <w:tc>
          <w:tcPr>
            <w:tcW w:w="2268" w:type="dxa"/>
            <w:tcBorders>
              <w:top w:val="nil"/>
              <w:left w:val="nil"/>
              <w:bottom w:val="single" w:sz="4" w:space="0" w:color="auto"/>
              <w:right w:val="single" w:sz="4" w:space="0" w:color="auto"/>
            </w:tcBorders>
            <w:shd w:val="clear" w:color="auto" w:fill="auto"/>
            <w:vAlign w:val="center"/>
            <w:hideMark/>
          </w:tcPr>
          <w:p w14:paraId="7A60EA28" w14:textId="77777777" w:rsidR="00303F18" w:rsidRPr="001A0E7B" w:rsidRDefault="00303F18" w:rsidP="00303F18">
            <w:r w:rsidRPr="001A0E7B">
              <w:t>Rīgas pilsētas pašvaldība</w:t>
            </w:r>
          </w:p>
        </w:tc>
        <w:tc>
          <w:tcPr>
            <w:tcW w:w="1214" w:type="dxa"/>
            <w:tcBorders>
              <w:top w:val="nil"/>
              <w:left w:val="nil"/>
              <w:bottom w:val="single" w:sz="4" w:space="0" w:color="auto"/>
              <w:right w:val="single" w:sz="4" w:space="0" w:color="auto"/>
            </w:tcBorders>
            <w:shd w:val="clear" w:color="auto" w:fill="auto"/>
            <w:vAlign w:val="center"/>
          </w:tcPr>
          <w:p w14:paraId="73040993" w14:textId="77777777" w:rsidR="00303F18" w:rsidRPr="001A0E7B" w:rsidRDefault="00303F18" w:rsidP="00303F18">
            <w:pPr>
              <w:jc w:val="center"/>
            </w:pPr>
            <w:r w:rsidRPr="001A0E7B">
              <w:t>0</w:t>
            </w:r>
          </w:p>
        </w:tc>
        <w:tc>
          <w:tcPr>
            <w:tcW w:w="1275" w:type="dxa"/>
            <w:tcBorders>
              <w:top w:val="nil"/>
              <w:left w:val="nil"/>
              <w:bottom w:val="single" w:sz="4" w:space="0" w:color="auto"/>
              <w:right w:val="single" w:sz="4" w:space="0" w:color="auto"/>
            </w:tcBorders>
            <w:shd w:val="clear" w:color="auto" w:fill="auto"/>
            <w:vAlign w:val="center"/>
          </w:tcPr>
          <w:p w14:paraId="7CF02EC8" w14:textId="77777777" w:rsidR="00303F18" w:rsidRPr="001A0E7B" w:rsidRDefault="00303F18" w:rsidP="00303F18">
            <w:pPr>
              <w:jc w:val="center"/>
            </w:pPr>
            <w:r w:rsidRPr="001A0E7B">
              <w:t>0</w:t>
            </w:r>
          </w:p>
        </w:tc>
        <w:tc>
          <w:tcPr>
            <w:tcW w:w="1395" w:type="dxa"/>
            <w:tcBorders>
              <w:top w:val="nil"/>
              <w:left w:val="nil"/>
              <w:bottom w:val="single" w:sz="4" w:space="0" w:color="auto"/>
              <w:right w:val="single" w:sz="4" w:space="0" w:color="000000"/>
            </w:tcBorders>
            <w:shd w:val="clear" w:color="auto" w:fill="auto"/>
            <w:vAlign w:val="center"/>
          </w:tcPr>
          <w:p w14:paraId="253F9B87" w14:textId="77777777" w:rsidR="00303F18" w:rsidRPr="001A0E7B" w:rsidRDefault="00303F18" w:rsidP="00303F18">
            <w:pPr>
              <w:jc w:val="center"/>
            </w:pPr>
            <w:r w:rsidRPr="001A0E7B">
              <w:t>65 000</w:t>
            </w:r>
          </w:p>
        </w:tc>
        <w:tc>
          <w:tcPr>
            <w:tcW w:w="1417" w:type="dxa"/>
            <w:tcBorders>
              <w:top w:val="nil"/>
              <w:left w:val="single" w:sz="4" w:space="0" w:color="000000"/>
              <w:bottom w:val="single" w:sz="4" w:space="0" w:color="auto"/>
              <w:right w:val="single" w:sz="4" w:space="0" w:color="auto"/>
            </w:tcBorders>
            <w:shd w:val="clear" w:color="auto" w:fill="auto"/>
            <w:vAlign w:val="center"/>
          </w:tcPr>
          <w:p w14:paraId="143E610A" w14:textId="77777777" w:rsidR="00303F18" w:rsidRPr="001A0E7B" w:rsidRDefault="00303F18" w:rsidP="00303F18">
            <w:pPr>
              <w:jc w:val="center"/>
            </w:pPr>
            <w:r w:rsidRPr="001A0E7B">
              <w:t>0</w:t>
            </w:r>
          </w:p>
        </w:tc>
        <w:tc>
          <w:tcPr>
            <w:tcW w:w="1418" w:type="dxa"/>
            <w:tcBorders>
              <w:top w:val="nil"/>
              <w:left w:val="nil"/>
              <w:bottom w:val="single" w:sz="4" w:space="0" w:color="auto"/>
              <w:right w:val="single" w:sz="4" w:space="0" w:color="auto"/>
            </w:tcBorders>
            <w:shd w:val="clear" w:color="auto" w:fill="auto"/>
            <w:vAlign w:val="center"/>
          </w:tcPr>
          <w:p w14:paraId="381D6BB0" w14:textId="77777777" w:rsidR="00303F18" w:rsidRPr="001A0E7B" w:rsidRDefault="00303F18" w:rsidP="00303F18">
            <w:pPr>
              <w:jc w:val="center"/>
            </w:pPr>
            <w:r w:rsidRPr="001A0E7B">
              <w:t>0</w:t>
            </w:r>
          </w:p>
        </w:tc>
      </w:tr>
      <w:tr w:rsidR="001A0E7B" w:rsidRPr="001A0E7B" w14:paraId="70E6E280" w14:textId="77777777" w:rsidTr="001A0E7B">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75FD74F" w14:textId="77777777" w:rsidR="00303F18" w:rsidRPr="001A0E7B" w:rsidRDefault="00303F18" w:rsidP="001A0E7B">
            <w:r w:rsidRPr="001A0E7B">
              <w:t>21.</w:t>
            </w:r>
          </w:p>
        </w:tc>
        <w:tc>
          <w:tcPr>
            <w:tcW w:w="2268" w:type="dxa"/>
            <w:tcBorders>
              <w:top w:val="nil"/>
              <w:left w:val="nil"/>
              <w:bottom w:val="single" w:sz="4" w:space="0" w:color="auto"/>
              <w:right w:val="single" w:sz="4" w:space="0" w:color="auto"/>
            </w:tcBorders>
            <w:shd w:val="clear" w:color="auto" w:fill="auto"/>
            <w:vAlign w:val="center"/>
            <w:hideMark/>
          </w:tcPr>
          <w:p w14:paraId="62D3D02F" w14:textId="77777777" w:rsidR="00303F18" w:rsidRPr="001A0E7B" w:rsidRDefault="00303F18" w:rsidP="00303F18">
            <w:r w:rsidRPr="001A0E7B">
              <w:t>Valmieras pilsētas pašvaldība</w:t>
            </w:r>
          </w:p>
        </w:tc>
        <w:tc>
          <w:tcPr>
            <w:tcW w:w="1214" w:type="dxa"/>
            <w:tcBorders>
              <w:top w:val="nil"/>
              <w:left w:val="nil"/>
              <w:bottom w:val="single" w:sz="4" w:space="0" w:color="auto"/>
              <w:right w:val="single" w:sz="4" w:space="0" w:color="auto"/>
            </w:tcBorders>
            <w:shd w:val="clear" w:color="auto" w:fill="auto"/>
            <w:vAlign w:val="center"/>
          </w:tcPr>
          <w:p w14:paraId="72E676C9" w14:textId="77777777" w:rsidR="00303F18" w:rsidRPr="001A0E7B" w:rsidRDefault="00303F18" w:rsidP="00303F18">
            <w:pPr>
              <w:jc w:val="center"/>
            </w:pPr>
            <w:r w:rsidRPr="001A0E7B">
              <w:t>0</w:t>
            </w:r>
          </w:p>
        </w:tc>
        <w:tc>
          <w:tcPr>
            <w:tcW w:w="1275" w:type="dxa"/>
            <w:tcBorders>
              <w:top w:val="nil"/>
              <w:left w:val="nil"/>
              <w:bottom w:val="single" w:sz="4" w:space="0" w:color="auto"/>
              <w:right w:val="single" w:sz="4" w:space="0" w:color="auto"/>
            </w:tcBorders>
            <w:shd w:val="clear" w:color="auto" w:fill="auto"/>
            <w:vAlign w:val="center"/>
          </w:tcPr>
          <w:p w14:paraId="0E67E373" w14:textId="77777777" w:rsidR="00303F18" w:rsidRPr="001A0E7B" w:rsidRDefault="00303F18" w:rsidP="00303F18">
            <w:pPr>
              <w:jc w:val="center"/>
            </w:pPr>
            <w:r w:rsidRPr="001A0E7B">
              <w:t>0</w:t>
            </w:r>
          </w:p>
        </w:tc>
        <w:tc>
          <w:tcPr>
            <w:tcW w:w="1395" w:type="dxa"/>
            <w:tcBorders>
              <w:top w:val="nil"/>
              <w:left w:val="nil"/>
              <w:bottom w:val="single" w:sz="4" w:space="0" w:color="auto"/>
              <w:right w:val="single" w:sz="4" w:space="0" w:color="000000"/>
            </w:tcBorders>
            <w:shd w:val="clear" w:color="auto" w:fill="auto"/>
            <w:vAlign w:val="center"/>
          </w:tcPr>
          <w:p w14:paraId="428D71F1" w14:textId="77777777" w:rsidR="00303F18" w:rsidRPr="001A0E7B" w:rsidRDefault="00303F18" w:rsidP="00303F18">
            <w:pPr>
              <w:jc w:val="center"/>
            </w:pPr>
            <w:r w:rsidRPr="001A0E7B">
              <w:t>63 255</w:t>
            </w:r>
          </w:p>
        </w:tc>
        <w:tc>
          <w:tcPr>
            <w:tcW w:w="1417" w:type="dxa"/>
            <w:tcBorders>
              <w:top w:val="nil"/>
              <w:left w:val="single" w:sz="4" w:space="0" w:color="000000"/>
              <w:bottom w:val="single" w:sz="4" w:space="0" w:color="auto"/>
              <w:right w:val="single" w:sz="4" w:space="0" w:color="auto"/>
            </w:tcBorders>
            <w:shd w:val="clear" w:color="auto" w:fill="auto"/>
            <w:vAlign w:val="center"/>
          </w:tcPr>
          <w:p w14:paraId="4759091C" w14:textId="77777777" w:rsidR="00303F18" w:rsidRPr="001A0E7B" w:rsidRDefault="00303F18" w:rsidP="00303F18">
            <w:pPr>
              <w:jc w:val="center"/>
            </w:pPr>
            <w:r w:rsidRPr="001A0E7B">
              <w:t>0</w:t>
            </w:r>
          </w:p>
        </w:tc>
        <w:tc>
          <w:tcPr>
            <w:tcW w:w="1418" w:type="dxa"/>
            <w:tcBorders>
              <w:top w:val="nil"/>
              <w:left w:val="nil"/>
              <w:bottom w:val="single" w:sz="4" w:space="0" w:color="auto"/>
              <w:right w:val="single" w:sz="4" w:space="0" w:color="auto"/>
            </w:tcBorders>
            <w:shd w:val="clear" w:color="auto" w:fill="auto"/>
            <w:vAlign w:val="center"/>
          </w:tcPr>
          <w:p w14:paraId="3DBF59DA" w14:textId="77777777" w:rsidR="00303F18" w:rsidRPr="001A0E7B" w:rsidRDefault="00303F18" w:rsidP="00303F18">
            <w:pPr>
              <w:jc w:val="center"/>
            </w:pPr>
            <w:r w:rsidRPr="001A0E7B">
              <w:t>0</w:t>
            </w:r>
          </w:p>
        </w:tc>
      </w:tr>
      <w:tr w:rsidR="001A0E7B" w:rsidRPr="001A0E7B" w14:paraId="67F6AA68" w14:textId="77777777" w:rsidTr="001A0E7B">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48C2E53" w14:textId="77777777" w:rsidR="00303F18" w:rsidRPr="001A0E7B" w:rsidRDefault="00303F18" w:rsidP="001A0E7B">
            <w:r w:rsidRPr="001A0E7B">
              <w:t>22.</w:t>
            </w:r>
          </w:p>
        </w:tc>
        <w:tc>
          <w:tcPr>
            <w:tcW w:w="2268" w:type="dxa"/>
            <w:tcBorders>
              <w:top w:val="nil"/>
              <w:left w:val="nil"/>
              <w:bottom w:val="single" w:sz="4" w:space="0" w:color="auto"/>
              <w:right w:val="single" w:sz="4" w:space="0" w:color="auto"/>
            </w:tcBorders>
            <w:shd w:val="clear" w:color="auto" w:fill="auto"/>
            <w:vAlign w:val="center"/>
            <w:hideMark/>
          </w:tcPr>
          <w:p w14:paraId="70DA20A8" w14:textId="77777777" w:rsidR="00303F18" w:rsidRPr="001A0E7B" w:rsidRDefault="00303F18" w:rsidP="00303F18">
            <w:r w:rsidRPr="001A0E7B">
              <w:t>Ventspils pilsētas pašvaldība</w:t>
            </w:r>
          </w:p>
        </w:tc>
        <w:tc>
          <w:tcPr>
            <w:tcW w:w="1214" w:type="dxa"/>
            <w:tcBorders>
              <w:top w:val="nil"/>
              <w:left w:val="nil"/>
              <w:bottom w:val="single" w:sz="4" w:space="0" w:color="auto"/>
              <w:right w:val="single" w:sz="4" w:space="0" w:color="auto"/>
            </w:tcBorders>
            <w:shd w:val="clear" w:color="auto" w:fill="auto"/>
            <w:vAlign w:val="center"/>
          </w:tcPr>
          <w:p w14:paraId="7B23CC8E" w14:textId="77777777" w:rsidR="00303F18" w:rsidRPr="001A0E7B" w:rsidRDefault="00303F18" w:rsidP="00303F18">
            <w:pPr>
              <w:jc w:val="center"/>
            </w:pPr>
            <w:r w:rsidRPr="001A0E7B">
              <w:t>0</w:t>
            </w:r>
          </w:p>
        </w:tc>
        <w:tc>
          <w:tcPr>
            <w:tcW w:w="1275" w:type="dxa"/>
            <w:tcBorders>
              <w:top w:val="nil"/>
              <w:left w:val="nil"/>
              <w:bottom w:val="single" w:sz="4" w:space="0" w:color="auto"/>
              <w:right w:val="single" w:sz="4" w:space="0" w:color="auto"/>
            </w:tcBorders>
            <w:shd w:val="clear" w:color="auto" w:fill="auto"/>
            <w:vAlign w:val="center"/>
          </w:tcPr>
          <w:p w14:paraId="276B69C9" w14:textId="77777777" w:rsidR="00303F18" w:rsidRPr="001A0E7B" w:rsidRDefault="00303F18" w:rsidP="00303F18">
            <w:pPr>
              <w:jc w:val="center"/>
            </w:pPr>
            <w:r w:rsidRPr="001A0E7B">
              <w:t>0</w:t>
            </w:r>
          </w:p>
        </w:tc>
        <w:tc>
          <w:tcPr>
            <w:tcW w:w="1395" w:type="dxa"/>
            <w:tcBorders>
              <w:top w:val="nil"/>
              <w:left w:val="nil"/>
              <w:bottom w:val="single" w:sz="4" w:space="0" w:color="auto"/>
              <w:right w:val="single" w:sz="4" w:space="0" w:color="000000"/>
            </w:tcBorders>
            <w:shd w:val="clear" w:color="auto" w:fill="auto"/>
            <w:vAlign w:val="center"/>
          </w:tcPr>
          <w:p w14:paraId="5EC603C8" w14:textId="77777777" w:rsidR="00303F18" w:rsidRPr="001A0E7B" w:rsidRDefault="00303F18" w:rsidP="00303F18">
            <w:pPr>
              <w:jc w:val="center"/>
            </w:pPr>
            <w:r w:rsidRPr="001A0E7B">
              <w:t>64 500</w:t>
            </w:r>
          </w:p>
        </w:tc>
        <w:tc>
          <w:tcPr>
            <w:tcW w:w="1417" w:type="dxa"/>
            <w:tcBorders>
              <w:top w:val="nil"/>
              <w:left w:val="single" w:sz="4" w:space="0" w:color="000000"/>
              <w:bottom w:val="single" w:sz="4" w:space="0" w:color="auto"/>
              <w:right w:val="single" w:sz="4" w:space="0" w:color="auto"/>
            </w:tcBorders>
            <w:shd w:val="clear" w:color="auto" w:fill="auto"/>
            <w:vAlign w:val="center"/>
          </w:tcPr>
          <w:p w14:paraId="6D8BFF99" w14:textId="77777777" w:rsidR="00303F18" w:rsidRPr="001A0E7B" w:rsidRDefault="00303F18" w:rsidP="00303F18">
            <w:pPr>
              <w:jc w:val="center"/>
            </w:pPr>
            <w:r w:rsidRPr="001A0E7B">
              <w:t>0</w:t>
            </w:r>
          </w:p>
        </w:tc>
        <w:tc>
          <w:tcPr>
            <w:tcW w:w="1418" w:type="dxa"/>
            <w:tcBorders>
              <w:top w:val="nil"/>
              <w:left w:val="nil"/>
              <w:bottom w:val="single" w:sz="4" w:space="0" w:color="auto"/>
              <w:right w:val="single" w:sz="4" w:space="0" w:color="auto"/>
            </w:tcBorders>
            <w:shd w:val="clear" w:color="auto" w:fill="auto"/>
            <w:vAlign w:val="center"/>
          </w:tcPr>
          <w:p w14:paraId="2ED978A9" w14:textId="77777777" w:rsidR="00303F18" w:rsidRPr="001A0E7B" w:rsidRDefault="00303F18" w:rsidP="00303F18">
            <w:pPr>
              <w:jc w:val="center"/>
            </w:pPr>
            <w:r w:rsidRPr="001A0E7B">
              <w:t>0</w:t>
            </w:r>
          </w:p>
        </w:tc>
      </w:tr>
      <w:tr w:rsidR="001A0E7B" w:rsidRPr="001A0E7B" w14:paraId="1998F6ED" w14:textId="77777777" w:rsidTr="001A0E7B">
        <w:trPr>
          <w:trHeight w:val="315"/>
        </w:trPr>
        <w:tc>
          <w:tcPr>
            <w:tcW w:w="710" w:type="dxa"/>
            <w:tcBorders>
              <w:top w:val="nil"/>
              <w:left w:val="single" w:sz="4" w:space="0" w:color="auto"/>
              <w:bottom w:val="single" w:sz="4" w:space="0" w:color="auto"/>
              <w:right w:val="single" w:sz="4" w:space="0" w:color="auto"/>
            </w:tcBorders>
            <w:shd w:val="clear" w:color="auto" w:fill="auto"/>
            <w:hideMark/>
          </w:tcPr>
          <w:p w14:paraId="7CF44EC4" w14:textId="77777777" w:rsidR="00303F18" w:rsidRPr="001A0E7B" w:rsidRDefault="00303F18" w:rsidP="00303F18">
            <w:pPr>
              <w:jc w:val="center"/>
            </w:pPr>
            <w:r w:rsidRPr="001A0E7B">
              <w:t> </w:t>
            </w:r>
          </w:p>
        </w:tc>
        <w:tc>
          <w:tcPr>
            <w:tcW w:w="2268" w:type="dxa"/>
            <w:tcBorders>
              <w:top w:val="nil"/>
              <w:left w:val="nil"/>
              <w:bottom w:val="single" w:sz="4" w:space="0" w:color="auto"/>
              <w:right w:val="single" w:sz="4" w:space="0" w:color="auto"/>
            </w:tcBorders>
            <w:shd w:val="clear" w:color="auto" w:fill="auto"/>
            <w:vAlign w:val="center"/>
            <w:hideMark/>
          </w:tcPr>
          <w:p w14:paraId="437EA020" w14:textId="77777777" w:rsidR="00303F18" w:rsidRPr="001A0E7B" w:rsidRDefault="00303F18" w:rsidP="00E41289">
            <w:pPr>
              <w:jc w:val="right"/>
            </w:pPr>
            <w:r w:rsidRPr="001A0E7B">
              <w:t>KOPĀ</w:t>
            </w:r>
          </w:p>
        </w:tc>
        <w:tc>
          <w:tcPr>
            <w:tcW w:w="1214" w:type="dxa"/>
            <w:tcBorders>
              <w:top w:val="nil"/>
              <w:left w:val="nil"/>
              <w:bottom w:val="single" w:sz="4" w:space="0" w:color="auto"/>
              <w:right w:val="single" w:sz="4" w:space="0" w:color="auto"/>
            </w:tcBorders>
            <w:shd w:val="clear" w:color="auto" w:fill="auto"/>
            <w:noWrap/>
            <w:vAlign w:val="bottom"/>
          </w:tcPr>
          <w:p w14:paraId="6BD1CD41" w14:textId="77777777" w:rsidR="00303F18" w:rsidRPr="001A0E7B" w:rsidRDefault="00303F18" w:rsidP="00303F18">
            <w:pPr>
              <w:jc w:val="center"/>
              <w:rPr>
                <w:b/>
                <w:bCs/>
              </w:rPr>
            </w:pPr>
            <w:r w:rsidRPr="001A0E7B">
              <w:rPr>
                <w:b/>
                <w:bCs/>
              </w:rPr>
              <w:t>1 347 306</w:t>
            </w:r>
          </w:p>
        </w:tc>
        <w:tc>
          <w:tcPr>
            <w:tcW w:w="1275" w:type="dxa"/>
            <w:tcBorders>
              <w:top w:val="nil"/>
              <w:left w:val="nil"/>
              <w:bottom w:val="single" w:sz="4" w:space="0" w:color="auto"/>
              <w:right w:val="single" w:sz="4" w:space="0" w:color="auto"/>
            </w:tcBorders>
            <w:shd w:val="clear" w:color="auto" w:fill="auto"/>
            <w:noWrap/>
            <w:vAlign w:val="bottom"/>
          </w:tcPr>
          <w:p w14:paraId="6ABC2A73" w14:textId="575677C6" w:rsidR="00303F18" w:rsidRPr="001A0E7B" w:rsidRDefault="00303F18" w:rsidP="00303F18">
            <w:pPr>
              <w:jc w:val="center"/>
              <w:rPr>
                <w:b/>
                <w:bCs/>
              </w:rPr>
            </w:pPr>
            <w:r w:rsidRPr="001A0E7B">
              <w:rPr>
                <w:b/>
                <w:bCs/>
              </w:rPr>
              <w:t>4 955 066</w:t>
            </w:r>
          </w:p>
        </w:tc>
        <w:tc>
          <w:tcPr>
            <w:tcW w:w="1395" w:type="dxa"/>
            <w:tcBorders>
              <w:top w:val="nil"/>
              <w:left w:val="nil"/>
              <w:bottom w:val="single" w:sz="4" w:space="0" w:color="auto"/>
              <w:right w:val="single" w:sz="4" w:space="0" w:color="000000"/>
            </w:tcBorders>
            <w:shd w:val="clear" w:color="auto" w:fill="auto"/>
            <w:noWrap/>
            <w:vAlign w:val="bottom"/>
          </w:tcPr>
          <w:p w14:paraId="4FB57716" w14:textId="43B75AE8" w:rsidR="00303F18" w:rsidRPr="001A0E7B" w:rsidRDefault="00CF7FC4" w:rsidP="00CF7FC4">
            <w:pPr>
              <w:jc w:val="center"/>
              <w:rPr>
                <w:b/>
                <w:bCs/>
              </w:rPr>
            </w:pPr>
            <w:r w:rsidRPr="001A0E7B">
              <w:rPr>
                <w:b/>
                <w:bCs/>
              </w:rPr>
              <w:t>12 256 056</w:t>
            </w:r>
          </w:p>
        </w:tc>
        <w:tc>
          <w:tcPr>
            <w:tcW w:w="1417" w:type="dxa"/>
            <w:tcBorders>
              <w:top w:val="nil"/>
              <w:left w:val="single" w:sz="4" w:space="0" w:color="000000"/>
              <w:bottom w:val="single" w:sz="4" w:space="0" w:color="auto"/>
              <w:right w:val="single" w:sz="4" w:space="0" w:color="auto"/>
            </w:tcBorders>
            <w:shd w:val="clear" w:color="auto" w:fill="auto"/>
            <w:vAlign w:val="bottom"/>
          </w:tcPr>
          <w:p w14:paraId="7FA663C0" w14:textId="0C833DE5" w:rsidR="00303F18" w:rsidRPr="001A0E7B" w:rsidRDefault="00303F18" w:rsidP="00303F18">
            <w:pPr>
              <w:jc w:val="center"/>
              <w:rPr>
                <w:b/>
                <w:bCs/>
              </w:rPr>
            </w:pPr>
            <w:r w:rsidRPr="001A0E7B">
              <w:rPr>
                <w:b/>
                <w:bCs/>
              </w:rPr>
              <w:t>20 501 084</w:t>
            </w:r>
          </w:p>
        </w:tc>
        <w:tc>
          <w:tcPr>
            <w:tcW w:w="1418" w:type="dxa"/>
            <w:tcBorders>
              <w:top w:val="nil"/>
              <w:left w:val="nil"/>
              <w:bottom w:val="single" w:sz="4" w:space="0" w:color="auto"/>
              <w:right w:val="single" w:sz="4" w:space="0" w:color="auto"/>
            </w:tcBorders>
            <w:shd w:val="clear" w:color="auto" w:fill="auto"/>
            <w:noWrap/>
            <w:vAlign w:val="bottom"/>
          </w:tcPr>
          <w:p w14:paraId="2D4DB802" w14:textId="5FBA95B0" w:rsidR="00303F18" w:rsidRPr="001A0E7B" w:rsidRDefault="00303F18" w:rsidP="00303F18">
            <w:pPr>
              <w:jc w:val="center"/>
              <w:rPr>
                <w:b/>
                <w:bCs/>
              </w:rPr>
            </w:pPr>
            <w:r w:rsidRPr="001A0E7B">
              <w:rPr>
                <w:b/>
                <w:bCs/>
              </w:rPr>
              <w:t>22 951 492</w:t>
            </w:r>
            <w:r w:rsidRPr="001A0E7B">
              <w:t>"</w:t>
            </w:r>
          </w:p>
        </w:tc>
      </w:tr>
    </w:tbl>
    <w:p w14:paraId="1C459F8B" w14:textId="77777777" w:rsidR="00303F18" w:rsidRPr="001A0E7B" w:rsidRDefault="00303F18" w:rsidP="00303F18">
      <w:pPr>
        <w:tabs>
          <w:tab w:val="left" w:pos="6521"/>
          <w:tab w:val="right" w:pos="8820"/>
        </w:tabs>
        <w:jc w:val="both"/>
        <w:rPr>
          <w:sz w:val="28"/>
          <w:szCs w:val="28"/>
        </w:rPr>
      </w:pPr>
    </w:p>
    <w:p w14:paraId="360648E0" w14:textId="77777777" w:rsidR="00303F18" w:rsidRPr="00303F18" w:rsidRDefault="00303F18" w:rsidP="00303F18">
      <w:pPr>
        <w:tabs>
          <w:tab w:val="left" w:pos="6521"/>
          <w:tab w:val="right" w:pos="8820"/>
        </w:tabs>
        <w:jc w:val="both"/>
        <w:rPr>
          <w:sz w:val="28"/>
          <w:szCs w:val="28"/>
        </w:rPr>
      </w:pPr>
    </w:p>
    <w:p w14:paraId="2A2687C0" w14:textId="77777777" w:rsidR="00303F18" w:rsidRPr="00303F18" w:rsidRDefault="00303F18" w:rsidP="00303F18">
      <w:pPr>
        <w:tabs>
          <w:tab w:val="left" w:pos="6521"/>
          <w:tab w:val="right" w:pos="8820"/>
        </w:tabs>
        <w:jc w:val="both"/>
        <w:rPr>
          <w:sz w:val="28"/>
          <w:szCs w:val="28"/>
        </w:rPr>
      </w:pPr>
    </w:p>
    <w:p w14:paraId="22525D65" w14:textId="77777777" w:rsidR="004E5CCA" w:rsidRDefault="00467330"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w:t>
      </w:r>
      <w:r w:rsidR="004E5CCA">
        <w:rPr>
          <w:rFonts w:ascii="Times New Roman" w:hAnsi="Times New Roman"/>
          <w:color w:val="auto"/>
          <w:sz w:val="28"/>
          <w:lang w:val="de-DE"/>
        </w:rPr>
        <w:t>a vietā –</w:t>
      </w:r>
    </w:p>
    <w:p w14:paraId="26A49DC1" w14:textId="77777777" w:rsidR="004E5CCA" w:rsidRDefault="004E5CCA" w:rsidP="00150557">
      <w:pPr>
        <w:pStyle w:val="Body"/>
        <w:tabs>
          <w:tab w:val="left" w:pos="6237"/>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Ministru prezidenta biedrs, </w:t>
      </w:r>
    </w:p>
    <w:p w14:paraId="1444BEB2" w14:textId="77777777" w:rsidR="004E5CCA" w:rsidRDefault="004E5CCA" w:rsidP="00150557">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tieslietu ministrs </w:t>
      </w:r>
      <w:r>
        <w:rPr>
          <w:rFonts w:ascii="Times New Roman" w:hAnsi="Times New Roman"/>
          <w:color w:val="auto"/>
          <w:sz w:val="28"/>
          <w:lang w:val="de-DE"/>
        </w:rPr>
        <w:tab/>
        <w:t>J. Bordāns</w:t>
      </w:r>
    </w:p>
    <w:p w14:paraId="773707C9" w14:textId="77777777" w:rsidR="00467330" w:rsidRDefault="00467330" w:rsidP="00037EE9">
      <w:pPr>
        <w:pStyle w:val="Body"/>
        <w:spacing w:after="0" w:line="240" w:lineRule="auto"/>
        <w:ind w:firstLine="709"/>
        <w:jc w:val="both"/>
        <w:rPr>
          <w:rFonts w:ascii="Times New Roman" w:hAnsi="Times New Roman"/>
          <w:color w:val="auto"/>
          <w:sz w:val="28"/>
          <w:lang w:val="de-DE"/>
        </w:rPr>
      </w:pPr>
    </w:p>
    <w:p w14:paraId="15329F83" w14:textId="77777777" w:rsidR="00467330" w:rsidRDefault="00467330" w:rsidP="00037EE9">
      <w:pPr>
        <w:pStyle w:val="Body"/>
        <w:spacing w:after="0" w:line="240" w:lineRule="auto"/>
        <w:ind w:firstLine="709"/>
        <w:jc w:val="both"/>
        <w:rPr>
          <w:rFonts w:ascii="Times New Roman" w:hAnsi="Times New Roman"/>
          <w:color w:val="auto"/>
          <w:sz w:val="28"/>
          <w:lang w:val="de-DE"/>
        </w:rPr>
      </w:pPr>
    </w:p>
    <w:p w14:paraId="521E10DF" w14:textId="77777777" w:rsidR="00467330" w:rsidRDefault="00467330" w:rsidP="00037EE9">
      <w:pPr>
        <w:pStyle w:val="Body"/>
        <w:spacing w:after="0" w:line="240" w:lineRule="auto"/>
        <w:ind w:firstLine="709"/>
        <w:jc w:val="both"/>
        <w:rPr>
          <w:rFonts w:ascii="Times New Roman" w:hAnsi="Times New Roman"/>
          <w:color w:val="auto"/>
          <w:sz w:val="28"/>
          <w:lang w:val="de-DE"/>
        </w:rPr>
      </w:pPr>
    </w:p>
    <w:p w14:paraId="667A2243" w14:textId="77777777" w:rsidR="00467330" w:rsidRPr="00DE283C" w:rsidRDefault="00467330"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5769E9D9" w14:textId="2C240DBF" w:rsidR="00D7280B" w:rsidRPr="00D7280B" w:rsidRDefault="00D7280B" w:rsidP="00902E29">
      <w:pPr>
        <w:tabs>
          <w:tab w:val="left" w:pos="6521"/>
          <w:tab w:val="right" w:pos="8820"/>
        </w:tabs>
        <w:rPr>
          <w:sz w:val="28"/>
          <w:szCs w:val="28"/>
        </w:rPr>
      </w:pPr>
    </w:p>
    <w:sectPr w:rsidR="00D7280B" w:rsidRPr="00D7280B" w:rsidSect="00467330">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A43D2" w14:textId="77777777" w:rsidR="00820AD3" w:rsidRDefault="00820AD3">
      <w:r>
        <w:separator/>
      </w:r>
    </w:p>
  </w:endnote>
  <w:endnote w:type="continuationSeparator" w:id="0">
    <w:p w14:paraId="2130EC7C" w14:textId="77777777" w:rsidR="00820AD3" w:rsidRDefault="00820AD3">
      <w:r>
        <w:continuationSeparator/>
      </w:r>
    </w:p>
  </w:endnote>
  <w:endnote w:type="continuationNotice" w:id="1">
    <w:p w14:paraId="601A8914" w14:textId="77777777" w:rsidR="00820AD3" w:rsidRDefault="00820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A4CEC" w14:textId="284E2639" w:rsidR="00467330" w:rsidRPr="00467330" w:rsidRDefault="00467330">
    <w:pPr>
      <w:pStyle w:val="Footer"/>
      <w:rPr>
        <w:sz w:val="16"/>
        <w:szCs w:val="16"/>
      </w:rPr>
    </w:pPr>
    <w:r w:rsidRPr="00467330">
      <w:rPr>
        <w:sz w:val="16"/>
        <w:szCs w:val="16"/>
      </w:rPr>
      <w:t>N2199_0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33C2E" w14:textId="7A644E75" w:rsidR="00467330" w:rsidRPr="00467330" w:rsidRDefault="00467330">
    <w:pPr>
      <w:pStyle w:val="Footer"/>
      <w:rPr>
        <w:sz w:val="16"/>
        <w:szCs w:val="16"/>
      </w:rPr>
    </w:pPr>
    <w:r w:rsidRPr="00467330">
      <w:rPr>
        <w:sz w:val="16"/>
        <w:szCs w:val="16"/>
      </w:rPr>
      <w:t>N2199_0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77A26" w14:textId="77777777" w:rsidR="00820AD3" w:rsidRDefault="00820AD3">
      <w:r>
        <w:separator/>
      </w:r>
    </w:p>
  </w:footnote>
  <w:footnote w:type="continuationSeparator" w:id="0">
    <w:p w14:paraId="3B812158" w14:textId="77777777" w:rsidR="00820AD3" w:rsidRDefault="00820AD3">
      <w:r>
        <w:continuationSeparator/>
      </w:r>
    </w:p>
  </w:footnote>
  <w:footnote w:type="continuationNotice" w:id="1">
    <w:p w14:paraId="7D9D2608" w14:textId="77777777" w:rsidR="00820AD3" w:rsidRDefault="00820A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507135"/>
      <w:docPartObj>
        <w:docPartGallery w:val="Page Numbers (Top of Page)"/>
        <w:docPartUnique/>
      </w:docPartObj>
    </w:sdtPr>
    <w:sdtEndPr>
      <w:rPr>
        <w:noProof/>
      </w:rPr>
    </w:sdtEndPr>
    <w:sdtContent>
      <w:p w14:paraId="7E728325" w14:textId="23562449" w:rsidR="00B84609" w:rsidRDefault="00B84609">
        <w:pPr>
          <w:pStyle w:val="Header"/>
          <w:jc w:val="center"/>
        </w:pPr>
        <w:r>
          <w:fldChar w:fldCharType="begin"/>
        </w:r>
        <w:r>
          <w:instrText xml:space="preserve"> PAGE   \* MERGEFORMAT </w:instrText>
        </w:r>
        <w:r>
          <w:fldChar w:fldCharType="separate"/>
        </w:r>
        <w:r w:rsidR="0093731A">
          <w:rPr>
            <w:noProof/>
          </w:rPr>
          <w:t>4</w:t>
        </w:r>
        <w:r>
          <w:rPr>
            <w:noProof/>
          </w:rPr>
          <w:fldChar w:fldCharType="end"/>
        </w:r>
      </w:p>
    </w:sdtContent>
  </w:sdt>
  <w:p w14:paraId="3EA996F0" w14:textId="77777777" w:rsidR="00B84609" w:rsidRDefault="00B84609" w:rsidP="001433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74391" w14:textId="77777777" w:rsidR="00467330" w:rsidRPr="003629D6" w:rsidRDefault="00467330">
    <w:pPr>
      <w:pStyle w:val="Header"/>
    </w:pPr>
  </w:p>
  <w:p w14:paraId="4DA255AC" w14:textId="165C4162" w:rsidR="00467330" w:rsidRDefault="00467330">
    <w:pPr>
      <w:pStyle w:val="Header"/>
    </w:pPr>
    <w:r>
      <w:rPr>
        <w:noProof/>
      </w:rPr>
      <w:drawing>
        <wp:inline distT="0" distB="0" distL="0" distR="0" wp14:anchorId="46959C6F" wp14:editId="749F17A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5ECF"/>
    <w:multiLevelType w:val="hybridMultilevel"/>
    <w:tmpl w:val="683AE4EE"/>
    <w:lvl w:ilvl="0" w:tplc="4CACB8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9633219"/>
    <w:multiLevelType w:val="hybridMultilevel"/>
    <w:tmpl w:val="A61024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69481E"/>
    <w:multiLevelType w:val="hybridMultilevel"/>
    <w:tmpl w:val="F1922AE4"/>
    <w:lvl w:ilvl="0" w:tplc="3100375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9331813"/>
    <w:multiLevelType w:val="hybridMultilevel"/>
    <w:tmpl w:val="9AFC3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88439C"/>
    <w:multiLevelType w:val="hybridMultilevel"/>
    <w:tmpl w:val="683AE4EE"/>
    <w:lvl w:ilvl="0" w:tplc="4CACB8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434C7871"/>
    <w:multiLevelType w:val="hybridMultilevel"/>
    <w:tmpl w:val="DE422920"/>
    <w:lvl w:ilvl="0" w:tplc="4CACB8D6">
      <w:start w:val="1"/>
      <w:numFmt w:val="decimal"/>
      <w:lvlText w:val="%1."/>
      <w:lvlJc w:val="left"/>
      <w:pPr>
        <w:ind w:left="92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53DC624B"/>
    <w:multiLevelType w:val="hybridMultilevel"/>
    <w:tmpl w:val="2DE89078"/>
    <w:lvl w:ilvl="0" w:tplc="3592931C">
      <w:start w:val="3"/>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56EF6219"/>
    <w:multiLevelType w:val="hybridMultilevel"/>
    <w:tmpl w:val="683AE4EE"/>
    <w:lvl w:ilvl="0" w:tplc="4CACB8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5C88079E"/>
    <w:multiLevelType w:val="hybridMultilevel"/>
    <w:tmpl w:val="9D4CE364"/>
    <w:lvl w:ilvl="0" w:tplc="F490E9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62AA53EB"/>
    <w:multiLevelType w:val="hybridMultilevel"/>
    <w:tmpl w:val="DD12A7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5594DDA"/>
    <w:multiLevelType w:val="hybridMultilevel"/>
    <w:tmpl w:val="DE422920"/>
    <w:lvl w:ilvl="0" w:tplc="4CACB8D6">
      <w:start w:val="1"/>
      <w:numFmt w:val="decimal"/>
      <w:lvlText w:val="%1."/>
      <w:lvlJc w:val="left"/>
      <w:pPr>
        <w:ind w:left="92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1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08F00FE"/>
    <w:multiLevelType w:val="hybridMultilevel"/>
    <w:tmpl w:val="758616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0B81608"/>
    <w:multiLevelType w:val="hybridMultilevel"/>
    <w:tmpl w:val="683AE4EE"/>
    <w:lvl w:ilvl="0" w:tplc="4CACB8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71383194"/>
    <w:multiLevelType w:val="hybridMultilevel"/>
    <w:tmpl w:val="683AE4EE"/>
    <w:lvl w:ilvl="0" w:tplc="4CACB8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2"/>
  </w:num>
  <w:num w:numId="2">
    <w:abstractNumId w:val="2"/>
  </w:num>
  <w:num w:numId="3">
    <w:abstractNumId w:val="13"/>
  </w:num>
  <w:num w:numId="4">
    <w:abstractNumId w:val="1"/>
  </w:num>
  <w:num w:numId="5">
    <w:abstractNumId w:val="9"/>
  </w:num>
  <w:num w:numId="6">
    <w:abstractNumId w:val="7"/>
  </w:num>
  <w:num w:numId="7">
    <w:abstractNumId w:val="10"/>
  </w:num>
  <w:num w:numId="8">
    <w:abstractNumId w:val="14"/>
  </w:num>
  <w:num w:numId="9">
    <w:abstractNumId w:val="4"/>
  </w:num>
  <w:num w:numId="10">
    <w:abstractNumId w:val="3"/>
  </w:num>
  <w:num w:numId="11">
    <w:abstractNumId w:val="11"/>
  </w:num>
  <w:num w:numId="12">
    <w:abstractNumId w:val="15"/>
  </w:num>
  <w:num w:numId="13">
    <w:abstractNumId w:val="8"/>
  </w:num>
  <w:num w:numId="14">
    <w:abstractNumId w:val="0"/>
  </w:num>
  <w:num w:numId="15">
    <w:abstractNumId w:val="16"/>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04F3"/>
    <w:rsid w:val="00001C70"/>
    <w:rsid w:val="00001D6E"/>
    <w:rsid w:val="00002DC0"/>
    <w:rsid w:val="00004E70"/>
    <w:rsid w:val="00010E7F"/>
    <w:rsid w:val="0001382E"/>
    <w:rsid w:val="000149FD"/>
    <w:rsid w:val="00021906"/>
    <w:rsid w:val="0002227E"/>
    <w:rsid w:val="00023004"/>
    <w:rsid w:val="00025165"/>
    <w:rsid w:val="0003200D"/>
    <w:rsid w:val="000328E7"/>
    <w:rsid w:val="00032F51"/>
    <w:rsid w:val="00032FD3"/>
    <w:rsid w:val="00033586"/>
    <w:rsid w:val="000343F2"/>
    <w:rsid w:val="00043F2A"/>
    <w:rsid w:val="00045A97"/>
    <w:rsid w:val="00047F45"/>
    <w:rsid w:val="00064A65"/>
    <w:rsid w:val="00065417"/>
    <w:rsid w:val="00077662"/>
    <w:rsid w:val="0007794D"/>
    <w:rsid w:val="00095EA1"/>
    <w:rsid w:val="0009703F"/>
    <w:rsid w:val="00097A3F"/>
    <w:rsid w:val="000A05C9"/>
    <w:rsid w:val="000A49EF"/>
    <w:rsid w:val="000A5426"/>
    <w:rsid w:val="000A564B"/>
    <w:rsid w:val="000A78CF"/>
    <w:rsid w:val="000A7D69"/>
    <w:rsid w:val="000B0F85"/>
    <w:rsid w:val="000B44DE"/>
    <w:rsid w:val="000B5288"/>
    <w:rsid w:val="000B5AE1"/>
    <w:rsid w:val="000C5873"/>
    <w:rsid w:val="000C76F1"/>
    <w:rsid w:val="000D0BD6"/>
    <w:rsid w:val="000D0DA3"/>
    <w:rsid w:val="000E0FC8"/>
    <w:rsid w:val="000E1879"/>
    <w:rsid w:val="000E7C76"/>
    <w:rsid w:val="000F2D8F"/>
    <w:rsid w:val="001027AA"/>
    <w:rsid w:val="00105F64"/>
    <w:rsid w:val="00107689"/>
    <w:rsid w:val="00110475"/>
    <w:rsid w:val="0011280E"/>
    <w:rsid w:val="0011419B"/>
    <w:rsid w:val="001143E3"/>
    <w:rsid w:val="00122A47"/>
    <w:rsid w:val="001254CA"/>
    <w:rsid w:val="00133243"/>
    <w:rsid w:val="00136C8F"/>
    <w:rsid w:val="00137AC9"/>
    <w:rsid w:val="00143392"/>
    <w:rsid w:val="00143694"/>
    <w:rsid w:val="00143C53"/>
    <w:rsid w:val="00160A89"/>
    <w:rsid w:val="00162B07"/>
    <w:rsid w:val="00166916"/>
    <w:rsid w:val="00166FCA"/>
    <w:rsid w:val="001710CD"/>
    <w:rsid w:val="0017478B"/>
    <w:rsid w:val="001748C2"/>
    <w:rsid w:val="00181AD6"/>
    <w:rsid w:val="001920E1"/>
    <w:rsid w:val="001934ED"/>
    <w:rsid w:val="00196238"/>
    <w:rsid w:val="0019792A"/>
    <w:rsid w:val="001A0E7B"/>
    <w:rsid w:val="001A0F82"/>
    <w:rsid w:val="001A65F5"/>
    <w:rsid w:val="001A73CE"/>
    <w:rsid w:val="001B06EB"/>
    <w:rsid w:val="001B5EB7"/>
    <w:rsid w:val="001B6948"/>
    <w:rsid w:val="001C175D"/>
    <w:rsid w:val="001C2481"/>
    <w:rsid w:val="001C54BD"/>
    <w:rsid w:val="001C6B4F"/>
    <w:rsid w:val="001D2D01"/>
    <w:rsid w:val="001D31F3"/>
    <w:rsid w:val="001D34A7"/>
    <w:rsid w:val="001D366A"/>
    <w:rsid w:val="001D7F58"/>
    <w:rsid w:val="001E58DD"/>
    <w:rsid w:val="001E79F5"/>
    <w:rsid w:val="001E7CF0"/>
    <w:rsid w:val="001F091C"/>
    <w:rsid w:val="001F1B8B"/>
    <w:rsid w:val="001F5C4D"/>
    <w:rsid w:val="002040C5"/>
    <w:rsid w:val="00204390"/>
    <w:rsid w:val="00207855"/>
    <w:rsid w:val="002105F8"/>
    <w:rsid w:val="00211524"/>
    <w:rsid w:val="00212F9B"/>
    <w:rsid w:val="00216C6D"/>
    <w:rsid w:val="00220DFF"/>
    <w:rsid w:val="00220F8B"/>
    <w:rsid w:val="002324E9"/>
    <w:rsid w:val="00240843"/>
    <w:rsid w:val="00242C98"/>
    <w:rsid w:val="002440AE"/>
    <w:rsid w:val="0024726B"/>
    <w:rsid w:val="002524D5"/>
    <w:rsid w:val="00257E1A"/>
    <w:rsid w:val="00267760"/>
    <w:rsid w:val="00271ABD"/>
    <w:rsid w:val="00277B25"/>
    <w:rsid w:val="00284C89"/>
    <w:rsid w:val="00291A7E"/>
    <w:rsid w:val="00294ED1"/>
    <w:rsid w:val="002974EE"/>
    <w:rsid w:val="002A6E97"/>
    <w:rsid w:val="002A72A1"/>
    <w:rsid w:val="002B1439"/>
    <w:rsid w:val="002B498F"/>
    <w:rsid w:val="002C51C0"/>
    <w:rsid w:val="002D5D3B"/>
    <w:rsid w:val="002D5FC0"/>
    <w:rsid w:val="002E07BE"/>
    <w:rsid w:val="002E3B42"/>
    <w:rsid w:val="002F02C0"/>
    <w:rsid w:val="002F09CE"/>
    <w:rsid w:val="002F7035"/>
    <w:rsid w:val="002F71E6"/>
    <w:rsid w:val="002F71F9"/>
    <w:rsid w:val="00303F18"/>
    <w:rsid w:val="00310FAB"/>
    <w:rsid w:val="0031426D"/>
    <w:rsid w:val="0031442E"/>
    <w:rsid w:val="00323514"/>
    <w:rsid w:val="0033209F"/>
    <w:rsid w:val="00333819"/>
    <w:rsid w:val="003357EE"/>
    <w:rsid w:val="00342F69"/>
    <w:rsid w:val="00344BA0"/>
    <w:rsid w:val="003460CE"/>
    <w:rsid w:val="003461B0"/>
    <w:rsid w:val="0035279E"/>
    <w:rsid w:val="003617CA"/>
    <w:rsid w:val="0036524C"/>
    <w:rsid w:val="003657FB"/>
    <w:rsid w:val="00366EAF"/>
    <w:rsid w:val="00370725"/>
    <w:rsid w:val="003719C8"/>
    <w:rsid w:val="00376CF7"/>
    <w:rsid w:val="00380436"/>
    <w:rsid w:val="00381D29"/>
    <w:rsid w:val="00390509"/>
    <w:rsid w:val="00394279"/>
    <w:rsid w:val="00394A0D"/>
    <w:rsid w:val="00395BC5"/>
    <w:rsid w:val="003A206B"/>
    <w:rsid w:val="003A3926"/>
    <w:rsid w:val="003A6881"/>
    <w:rsid w:val="003B229B"/>
    <w:rsid w:val="003B6775"/>
    <w:rsid w:val="003C170C"/>
    <w:rsid w:val="003C1CF6"/>
    <w:rsid w:val="003C368A"/>
    <w:rsid w:val="003C3956"/>
    <w:rsid w:val="003D2F81"/>
    <w:rsid w:val="003D3681"/>
    <w:rsid w:val="003D37F4"/>
    <w:rsid w:val="003D4B34"/>
    <w:rsid w:val="003D61B6"/>
    <w:rsid w:val="003D682E"/>
    <w:rsid w:val="003E1992"/>
    <w:rsid w:val="003E1EAD"/>
    <w:rsid w:val="003F2AFD"/>
    <w:rsid w:val="00404956"/>
    <w:rsid w:val="00404CAA"/>
    <w:rsid w:val="004063E9"/>
    <w:rsid w:val="00416E6E"/>
    <w:rsid w:val="004171CF"/>
    <w:rsid w:val="00420148"/>
    <w:rsid w:val="004203E7"/>
    <w:rsid w:val="0042144E"/>
    <w:rsid w:val="0042481B"/>
    <w:rsid w:val="004256EF"/>
    <w:rsid w:val="00425B1A"/>
    <w:rsid w:val="00426FFE"/>
    <w:rsid w:val="00433DAD"/>
    <w:rsid w:val="004466A0"/>
    <w:rsid w:val="00452998"/>
    <w:rsid w:val="00452AF8"/>
    <w:rsid w:val="00457321"/>
    <w:rsid w:val="004618AE"/>
    <w:rsid w:val="00462EA5"/>
    <w:rsid w:val="00464314"/>
    <w:rsid w:val="00464475"/>
    <w:rsid w:val="00467330"/>
    <w:rsid w:val="00467465"/>
    <w:rsid w:val="00470384"/>
    <w:rsid w:val="004725B7"/>
    <w:rsid w:val="00474592"/>
    <w:rsid w:val="004770D0"/>
    <w:rsid w:val="00480889"/>
    <w:rsid w:val="00482603"/>
    <w:rsid w:val="004837B2"/>
    <w:rsid w:val="0048669F"/>
    <w:rsid w:val="00486C79"/>
    <w:rsid w:val="00493AF2"/>
    <w:rsid w:val="004944D5"/>
    <w:rsid w:val="00497588"/>
    <w:rsid w:val="00497C20"/>
    <w:rsid w:val="004A0027"/>
    <w:rsid w:val="004A7084"/>
    <w:rsid w:val="004B0B67"/>
    <w:rsid w:val="004B0B78"/>
    <w:rsid w:val="004B3978"/>
    <w:rsid w:val="004B41DF"/>
    <w:rsid w:val="004B4475"/>
    <w:rsid w:val="004B5DE9"/>
    <w:rsid w:val="004B6E00"/>
    <w:rsid w:val="004C0159"/>
    <w:rsid w:val="004C368C"/>
    <w:rsid w:val="004C60C4"/>
    <w:rsid w:val="004D2789"/>
    <w:rsid w:val="004D4846"/>
    <w:rsid w:val="004D64F1"/>
    <w:rsid w:val="004E3E9C"/>
    <w:rsid w:val="004E5A1D"/>
    <w:rsid w:val="004E5CCA"/>
    <w:rsid w:val="004E74DA"/>
    <w:rsid w:val="004E7EEB"/>
    <w:rsid w:val="004F599F"/>
    <w:rsid w:val="004F5D7E"/>
    <w:rsid w:val="004F70FC"/>
    <w:rsid w:val="0050031C"/>
    <w:rsid w:val="005003A0"/>
    <w:rsid w:val="00500502"/>
    <w:rsid w:val="00500C05"/>
    <w:rsid w:val="005017F2"/>
    <w:rsid w:val="005063D0"/>
    <w:rsid w:val="00523B02"/>
    <w:rsid w:val="005256C0"/>
    <w:rsid w:val="0053092C"/>
    <w:rsid w:val="00537199"/>
    <w:rsid w:val="00540FB4"/>
    <w:rsid w:val="00542D07"/>
    <w:rsid w:val="00544E8C"/>
    <w:rsid w:val="00545399"/>
    <w:rsid w:val="0055228A"/>
    <w:rsid w:val="0055244A"/>
    <w:rsid w:val="00553E65"/>
    <w:rsid w:val="005566B9"/>
    <w:rsid w:val="0056300A"/>
    <w:rsid w:val="005650EE"/>
    <w:rsid w:val="00572852"/>
    <w:rsid w:val="00574B34"/>
    <w:rsid w:val="0058034F"/>
    <w:rsid w:val="005803C2"/>
    <w:rsid w:val="00583C2A"/>
    <w:rsid w:val="005946CF"/>
    <w:rsid w:val="005966AB"/>
    <w:rsid w:val="00596B4A"/>
    <w:rsid w:val="0059785F"/>
    <w:rsid w:val="005A0B18"/>
    <w:rsid w:val="005A2632"/>
    <w:rsid w:val="005A6234"/>
    <w:rsid w:val="005B0B07"/>
    <w:rsid w:val="005B2C58"/>
    <w:rsid w:val="005C2A8B"/>
    <w:rsid w:val="005C2E05"/>
    <w:rsid w:val="005C78D9"/>
    <w:rsid w:val="005C7F82"/>
    <w:rsid w:val="005D2002"/>
    <w:rsid w:val="005D285F"/>
    <w:rsid w:val="005D534B"/>
    <w:rsid w:val="005D6C71"/>
    <w:rsid w:val="005E0E3B"/>
    <w:rsid w:val="005E2B87"/>
    <w:rsid w:val="005E32D1"/>
    <w:rsid w:val="005E60D3"/>
    <w:rsid w:val="005E7792"/>
    <w:rsid w:val="005E7F8E"/>
    <w:rsid w:val="005F0B56"/>
    <w:rsid w:val="005F153F"/>
    <w:rsid w:val="005F289F"/>
    <w:rsid w:val="005F5401"/>
    <w:rsid w:val="00600472"/>
    <w:rsid w:val="0060088B"/>
    <w:rsid w:val="0060245D"/>
    <w:rsid w:val="00606637"/>
    <w:rsid w:val="00610E8F"/>
    <w:rsid w:val="00611005"/>
    <w:rsid w:val="0061118B"/>
    <w:rsid w:val="00613460"/>
    <w:rsid w:val="00615BB4"/>
    <w:rsid w:val="00615D12"/>
    <w:rsid w:val="00623067"/>
    <w:rsid w:val="00623DF2"/>
    <w:rsid w:val="006243DB"/>
    <w:rsid w:val="0062685C"/>
    <w:rsid w:val="006272FF"/>
    <w:rsid w:val="00627A0E"/>
    <w:rsid w:val="00631730"/>
    <w:rsid w:val="00632E35"/>
    <w:rsid w:val="00636379"/>
    <w:rsid w:val="00636E72"/>
    <w:rsid w:val="00641E07"/>
    <w:rsid w:val="00642B49"/>
    <w:rsid w:val="00643689"/>
    <w:rsid w:val="006457F2"/>
    <w:rsid w:val="0065055C"/>
    <w:rsid w:val="00651934"/>
    <w:rsid w:val="00656695"/>
    <w:rsid w:val="00657155"/>
    <w:rsid w:val="00661856"/>
    <w:rsid w:val="00663876"/>
    <w:rsid w:val="00664357"/>
    <w:rsid w:val="00664587"/>
    <w:rsid w:val="00665111"/>
    <w:rsid w:val="006713B0"/>
    <w:rsid w:val="00671D14"/>
    <w:rsid w:val="00671DE9"/>
    <w:rsid w:val="006723B6"/>
    <w:rsid w:val="00673821"/>
    <w:rsid w:val="006775F1"/>
    <w:rsid w:val="00681F12"/>
    <w:rsid w:val="00684B30"/>
    <w:rsid w:val="0068514E"/>
    <w:rsid w:val="00686AA3"/>
    <w:rsid w:val="00686C8D"/>
    <w:rsid w:val="0069009E"/>
    <w:rsid w:val="00692104"/>
    <w:rsid w:val="006938EC"/>
    <w:rsid w:val="00695B9B"/>
    <w:rsid w:val="00696C68"/>
    <w:rsid w:val="006A0353"/>
    <w:rsid w:val="006A2898"/>
    <w:rsid w:val="006A36D3"/>
    <w:rsid w:val="006A4F8B"/>
    <w:rsid w:val="006A7531"/>
    <w:rsid w:val="006B086E"/>
    <w:rsid w:val="006B32BD"/>
    <w:rsid w:val="006B60F9"/>
    <w:rsid w:val="006C0BDC"/>
    <w:rsid w:val="006C4B76"/>
    <w:rsid w:val="006D4FEE"/>
    <w:rsid w:val="006D622D"/>
    <w:rsid w:val="006E083B"/>
    <w:rsid w:val="006E42E7"/>
    <w:rsid w:val="006E5D5F"/>
    <w:rsid w:val="006E5FE2"/>
    <w:rsid w:val="006E6314"/>
    <w:rsid w:val="006F3FE9"/>
    <w:rsid w:val="006F4C6F"/>
    <w:rsid w:val="00707B76"/>
    <w:rsid w:val="00710ACA"/>
    <w:rsid w:val="0071718C"/>
    <w:rsid w:val="00721036"/>
    <w:rsid w:val="007364CC"/>
    <w:rsid w:val="00736B5C"/>
    <w:rsid w:val="0074131E"/>
    <w:rsid w:val="007418BE"/>
    <w:rsid w:val="007455DE"/>
    <w:rsid w:val="00746861"/>
    <w:rsid w:val="00746F4F"/>
    <w:rsid w:val="00747098"/>
    <w:rsid w:val="00750EE3"/>
    <w:rsid w:val="00755A7F"/>
    <w:rsid w:val="00762E50"/>
    <w:rsid w:val="00774A4B"/>
    <w:rsid w:val="00775F74"/>
    <w:rsid w:val="00777358"/>
    <w:rsid w:val="00787DA8"/>
    <w:rsid w:val="007947CC"/>
    <w:rsid w:val="00796BFD"/>
    <w:rsid w:val="007B3059"/>
    <w:rsid w:val="007B331E"/>
    <w:rsid w:val="007B5DBD"/>
    <w:rsid w:val="007C034B"/>
    <w:rsid w:val="007C0C7C"/>
    <w:rsid w:val="007C1A17"/>
    <w:rsid w:val="007C4838"/>
    <w:rsid w:val="007C5932"/>
    <w:rsid w:val="007C63F0"/>
    <w:rsid w:val="007C6471"/>
    <w:rsid w:val="007D0024"/>
    <w:rsid w:val="007D4E38"/>
    <w:rsid w:val="007E1002"/>
    <w:rsid w:val="007E4274"/>
    <w:rsid w:val="007E4C61"/>
    <w:rsid w:val="007E6756"/>
    <w:rsid w:val="007F1A08"/>
    <w:rsid w:val="007F2271"/>
    <w:rsid w:val="007F4DCE"/>
    <w:rsid w:val="007F7F31"/>
    <w:rsid w:val="0080189A"/>
    <w:rsid w:val="00803DD5"/>
    <w:rsid w:val="008041B7"/>
    <w:rsid w:val="00812AFA"/>
    <w:rsid w:val="008147DC"/>
    <w:rsid w:val="00820AD3"/>
    <w:rsid w:val="0082177B"/>
    <w:rsid w:val="0082200A"/>
    <w:rsid w:val="00823371"/>
    <w:rsid w:val="0082594E"/>
    <w:rsid w:val="00827632"/>
    <w:rsid w:val="00827F3D"/>
    <w:rsid w:val="008312B3"/>
    <w:rsid w:val="00837551"/>
    <w:rsid w:val="00837BBE"/>
    <w:rsid w:val="00837D18"/>
    <w:rsid w:val="00841914"/>
    <w:rsid w:val="00844790"/>
    <w:rsid w:val="008467C5"/>
    <w:rsid w:val="00846DE1"/>
    <w:rsid w:val="008515E6"/>
    <w:rsid w:val="00860550"/>
    <w:rsid w:val="00863191"/>
    <w:rsid w:val="0086399E"/>
    <w:rsid w:val="008644A0"/>
    <w:rsid w:val="00864D00"/>
    <w:rsid w:val="0086658A"/>
    <w:rsid w:val="008678E7"/>
    <w:rsid w:val="00871391"/>
    <w:rsid w:val="0087234C"/>
    <w:rsid w:val="00872D3D"/>
    <w:rsid w:val="008769BC"/>
    <w:rsid w:val="008807C1"/>
    <w:rsid w:val="008820DF"/>
    <w:rsid w:val="0088593F"/>
    <w:rsid w:val="008860BB"/>
    <w:rsid w:val="0089227F"/>
    <w:rsid w:val="0089352B"/>
    <w:rsid w:val="00895D19"/>
    <w:rsid w:val="008A0D30"/>
    <w:rsid w:val="008A4A11"/>
    <w:rsid w:val="008A5539"/>
    <w:rsid w:val="008A7539"/>
    <w:rsid w:val="008A7974"/>
    <w:rsid w:val="008B5202"/>
    <w:rsid w:val="008B5A9F"/>
    <w:rsid w:val="008C01CF"/>
    <w:rsid w:val="008C0C2F"/>
    <w:rsid w:val="008C3DBD"/>
    <w:rsid w:val="008C7A3B"/>
    <w:rsid w:val="008D5CC2"/>
    <w:rsid w:val="008D6ACF"/>
    <w:rsid w:val="008E059F"/>
    <w:rsid w:val="008E4E56"/>
    <w:rsid w:val="008E69A6"/>
    <w:rsid w:val="008E7807"/>
    <w:rsid w:val="008F0423"/>
    <w:rsid w:val="008F2A63"/>
    <w:rsid w:val="00900023"/>
    <w:rsid w:val="00902E29"/>
    <w:rsid w:val="00906A36"/>
    <w:rsid w:val="00907025"/>
    <w:rsid w:val="009079D9"/>
    <w:rsid w:val="00910156"/>
    <w:rsid w:val="009136B4"/>
    <w:rsid w:val="00914BA5"/>
    <w:rsid w:val="009172AE"/>
    <w:rsid w:val="00921CDF"/>
    <w:rsid w:val="00922EF9"/>
    <w:rsid w:val="00932D89"/>
    <w:rsid w:val="0093486D"/>
    <w:rsid w:val="00936518"/>
    <w:rsid w:val="0093731A"/>
    <w:rsid w:val="00940F8C"/>
    <w:rsid w:val="00941D4E"/>
    <w:rsid w:val="00946039"/>
    <w:rsid w:val="0094788B"/>
    <w:rsid w:val="00947B4D"/>
    <w:rsid w:val="00950354"/>
    <w:rsid w:val="009535CF"/>
    <w:rsid w:val="00967769"/>
    <w:rsid w:val="009769A5"/>
    <w:rsid w:val="0097781C"/>
    <w:rsid w:val="00980D1E"/>
    <w:rsid w:val="00981FC4"/>
    <w:rsid w:val="0098390C"/>
    <w:rsid w:val="0098397C"/>
    <w:rsid w:val="00987143"/>
    <w:rsid w:val="009877E0"/>
    <w:rsid w:val="00987932"/>
    <w:rsid w:val="00992AE9"/>
    <w:rsid w:val="0099563E"/>
    <w:rsid w:val="00995A56"/>
    <w:rsid w:val="009A34A0"/>
    <w:rsid w:val="009A7A12"/>
    <w:rsid w:val="009B38C8"/>
    <w:rsid w:val="009B5FD6"/>
    <w:rsid w:val="009B6ABA"/>
    <w:rsid w:val="009B7103"/>
    <w:rsid w:val="009B75D6"/>
    <w:rsid w:val="009B7986"/>
    <w:rsid w:val="009C3406"/>
    <w:rsid w:val="009C5A63"/>
    <w:rsid w:val="009D0DD4"/>
    <w:rsid w:val="009D1238"/>
    <w:rsid w:val="009D1A1E"/>
    <w:rsid w:val="009D2358"/>
    <w:rsid w:val="009D2A54"/>
    <w:rsid w:val="009D5ABB"/>
    <w:rsid w:val="009D7F35"/>
    <w:rsid w:val="009E248A"/>
    <w:rsid w:val="009E4032"/>
    <w:rsid w:val="009F1E4B"/>
    <w:rsid w:val="009F3EFB"/>
    <w:rsid w:val="009F5506"/>
    <w:rsid w:val="009F58ED"/>
    <w:rsid w:val="009F710A"/>
    <w:rsid w:val="009F7845"/>
    <w:rsid w:val="00A02F96"/>
    <w:rsid w:val="00A16CE2"/>
    <w:rsid w:val="00A17CB4"/>
    <w:rsid w:val="00A22C47"/>
    <w:rsid w:val="00A25D58"/>
    <w:rsid w:val="00A31298"/>
    <w:rsid w:val="00A32BC3"/>
    <w:rsid w:val="00A33179"/>
    <w:rsid w:val="00A404F1"/>
    <w:rsid w:val="00A442F3"/>
    <w:rsid w:val="00A46B8F"/>
    <w:rsid w:val="00A50973"/>
    <w:rsid w:val="00A53060"/>
    <w:rsid w:val="00A569D9"/>
    <w:rsid w:val="00A57C40"/>
    <w:rsid w:val="00A6794B"/>
    <w:rsid w:val="00A72E0C"/>
    <w:rsid w:val="00A74F04"/>
    <w:rsid w:val="00A75F12"/>
    <w:rsid w:val="00A76101"/>
    <w:rsid w:val="00A81449"/>
    <w:rsid w:val="00A816A6"/>
    <w:rsid w:val="00A8199B"/>
    <w:rsid w:val="00A81C8B"/>
    <w:rsid w:val="00A864FC"/>
    <w:rsid w:val="00A871D2"/>
    <w:rsid w:val="00A91915"/>
    <w:rsid w:val="00A93369"/>
    <w:rsid w:val="00A94F3A"/>
    <w:rsid w:val="00A955E2"/>
    <w:rsid w:val="00A97155"/>
    <w:rsid w:val="00AA5D64"/>
    <w:rsid w:val="00AB0217"/>
    <w:rsid w:val="00AB0AC9"/>
    <w:rsid w:val="00AB4A78"/>
    <w:rsid w:val="00AB5391"/>
    <w:rsid w:val="00AB5E7C"/>
    <w:rsid w:val="00AC1FC6"/>
    <w:rsid w:val="00AC23DE"/>
    <w:rsid w:val="00AC3E5C"/>
    <w:rsid w:val="00AC6230"/>
    <w:rsid w:val="00AC6CE6"/>
    <w:rsid w:val="00AD28A5"/>
    <w:rsid w:val="00AD5E11"/>
    <w:rsid w:val="00AE0A2D"/>
    <w:rsid w:val="00AE0B57"/>
    <w:rsid w:val="00AE1683"/>
    <w:rsid w:val="00AE5AC6"/>
    <w:rsid w:val="00AF1529"/>
    <w:rsid w:val="00AF5AB5"/>
    <w:rsid w:val="00AF79FD"/>
    <w:rsid w:val="00B006FE"/>
    <w:rsid w:val="00B00CA2"/>
    <w:rsid w:val="00B05C13"/>
    <w:rsid w:val="00B066CB"/>
    <w:rsid w:val="00B12F17"/>
    <w:rsid w:val="00B1444A"/>
    <w:rsid w:val="00B1583A"/>
    <w:rsid w:val="00B21E1D"/>
    <w:rsid w:val="00B22401"/>
    <w:rsid w:val="00B249E8"/>
    <w:rsid w:val="00B25DD0"/>
    <w:rsid w:val="00B264DE"/>
    <w:rsid w:val="00B30445"/>
    <w:rsid w:val="00B30D1A"/>
    <w:rsid w:val="00B46465"/>
    <w:rsid w:val="00B5007C"/>
    <w:rsid w:val="00B50B58"/>
    <w:rsid w:val="00B517C7"/>
    <w:rsid w:val="00B57ACD"/>
    <w:rsid w:val="00B60DB3"/>
    <w:rsid w:val="00B73A99"/>
    <w:rsid w:val="00B7423A"/>
    <w:rsid w:val="00B77A0F"/>
    <w:rsid w:val="00B8084B"/>
    <w:rsid w:val="00B81177"/>
    <w:rsid w:val="00B83E78"/>
    <w:rsid w:val="00B84609"/>
    <w:rsid w:val="00B9584F"/>
    <w:rsid w:val="00BA1D2C"/>
    <w:rsid w:val="00BA41F3"/>
    <w:rsid w:val="00BA506B"/>
    <w:rsid w:val="00BA60CD"/>
    <w:rsid w:val="00BB487A"/>
    <w:rsid w:val="00BB56CF"/>
    <w:rsid w:val="00BC01EC"/>
    <w:rsid w:val="00BC320A"/>
    <w:rsid w:val="00BC3D4B"/>
    <w:rsid w:val="00BC3E7A"/>
    <w:rsid w:val="00BC4543"/>
    <w:rsid w:val="00BD688C"/>
    <w:rsid w:val="00BF0039"/>
    <w:rsid w:val="00BF09B9"/>
    <w:rsid w:val="00BF4587"/>
    <w:rsid w:val="00C0028A"/>
    <w:rsid w:val="00C00364"/>
    <w:rsid w:val="00C00A8E"/>
    <w:rsid w:val="00C03266"/>
    <w:rsid w:val="00C042E1"/>
    <w:rsid w:val="00C1066C"/>
    <w:rsid w:val="00C13051"/>
    <w:rsid w:val="00C27794"/>
    <w:rsid w:val="00C279EE"/>
    <w:rsid w:val="00C27AF9"/>
    <w:rsid w:val="00C31E7D"/>
    <w:rsid w:val="00C406ED"/>
    <w:rsid w:val="00C44DE9"/>
    <w:rsid w:val="00C46188"/>
    <w:rsid w:val="00C510BC"/>
    <w:rsid w:val="00C52DDF"/>
    <w:rsid w:val="00C53AD0"/>
    <w:rsid w:val="00C57A2C"/>
    <w:rsid w:val="00C63C6F"/>
    <w:rsid w:val="00C83631"/>
    <w:rsid w:val="00C903DE"/>
    <w:rsid w:val="00C93126"/>
    <w:rsid w:val="00CA30A6"/>
    <w:rsid w:val="00CA78FC"/>
    <w:rsid w:val="00CA7A60"/>
    <w:rsid w:val="00CB1303"/>
    <w:rsid w:val="00CB2D82"/>
    <w:rsid w:val="00CB6776"/>
    <w:rsid w:val="00CB7A1B"/>
    <w:rsid w:val="00CC2662"/>
    <w:rsid w:val="00CC2973"/>
    <w:rsid w:val="00CD6414"/>
    <w:rsid w:val="00CE04CC"/>
    <w:rsid w:val="00CE0B90"/>
    <w:rsid w:val="00CF14BD"/>
    <w:rsid w:val="00CF1AF5"/>
    <w:rsid w:val="00CF4C13"/>
    <w:rsid w:val="00CF7FAB"/>
    <w:rsid w:val="00CF7FC4"/>
    <w:rsid w:val="00D06C72"/>
    <w:rsid w:val="00D127F2"/>
    <w:rsid w:val="00D1431D"/>
    <w:rsid w:val="00D14B43"/>
    <w:rsid w:val="00D14D3B"/>
    <w:rsid w:val="00D16BA3"/>
    <w:rsid w:val="00D17665"/>
    <w:rsid w:val="00D27874"/>
    <w:rsid w:val="00D33DDB"/>
    <w:rsid w:val="00D34E8D"/>
    <w:rsid w:val="00D363AC"/>
    <w:rsid w:val="00D4069D"/>
    <w:rsid w:val="00D41093"/>
    <w:rsid w:val="00D46149"/>
    <w:rsid w:val="00D51D41"/>
    <w:rsid w:val="00D53187"/>
    <w:rsid w:val="00D56147"/>
    <w:rsid w:val="00D60E00"/>
    <w:rsid w:val="00D60EEF"/>
    <w:rsid w:val="00D61E73"/>
    <w:rsid w:val="00D62177"/>
    <w:rsid w:val="00D64082"/>
    <w:rsid w:val="00D65840"/>
    <w:rsid w:val="00D677CD"/>
    <w:rsid w:val="00D71E9D"/>
    <w:rsid w:val="00D7280B"/>
    <w:rsid w:val="00D76D68"/>
    <w:rsid w:val="00D81E23"/>
    <w:rsid w:val="00D82F1C"/>
    <w:rsid w:val="00D83D96"/>
    <w:rsid w:val="00D862EB"/>
    <w:rsid w:val="00D86CA5"/>
    <w:rsid w:val="00D91358"/>
    <w:rsid w:val="00D92529"/>
    <w:rsid w:val="00D941AB"/>
    <w:rsid w:val="00D94766"/>
    <w:rsid w:val="00D962ED"/>
    <w:rsid w:val="00D96B41"/>
    <w:rsid w:val="00DA12E7"/>
    <w:rsid w:val="00DA1BE3"/>
    <w:rsid w:val="00DA4BAA"/>
    <w:rsid w:val="00DB1005"/>
    <w:rsid w:val="00DB2492"/>
    <w:rsid w:val="00DB4FE3"/>
    <w:rsid w:val="00DC0E9A"/>
    <w:rsid w:val="00DC25B2"/>
    <w:rsid w:val="00DC3BA0"/>
    <w:rsid w:val="00DC7E9C"/>
    <w:rsid w:val="00DD3A2A"/>
    <w:rsid w:val="00DE05AE"/>
    <w:rsid w:val="00DE7E58"/>
    <w:rsid w:val="00DF27CA"/>
    <w:rsid w:val="00E01856"/>
    <w:rsid w:val="00E03C82"/>
    <w:rsid w:val="00E0417D"/>
    <w:rsid w:val="00E0585C"/>
    <w:rsid w:val="00E06798"/>
    <w:rsid w:val="00E12742"/>
    <w:rsid w:val="00E20593"/>
    <w:rsid w:val="00E205C4"/>
    <w:rsid w:val="00E23DED"/>
    <w:rsid w:val="00E24648"/>
    <w:rsid w:val="00E24C30"/>
    <w:rsid w:val="00E25C04"/>
    <w:rsid w:val="00E26237"/>
    <w:rsid w:val="00E271F8"/>
    <w:rsid w:val="00E30DB9"/>
    <w:rsid w:val="00E33621"/>
    <w:rsid w:val="00E36A1B"/>
    <w:rsid w:val="00E405BA"/>
    <w:rsid w:val="00E41289"/>
    <w:rsid w:val="00E41A7D"/>
    <w:rsid w:val="00E43197"/>
    <w:rsid w:val="00E4399D"/>
    <w:rsid w:val="00E452B4"/>
    <w:rsid w:val="00E47FA8"/>
    <w:rsid w:val="00E5088D"/>
    <w:rsid w:val="00E555E7"/>
    <w:rsid w:val="00E60A2C"/>
    <w:rsid w:val="00E6251C"/>
    <w:rsid w:val="00E6461F"/>
    <w:rsid w:val="00E703A7"/>
    <w:rsid w:val="00E756D6"/>
    <w:rsid w:val="00E75AF1"/>
    <w:rsid w:val="00E764BA"/>
    <w:rsid w:val="00E765CD"/>
    <w:rsid w:val="00E7745C"/>
    <w:rsid w:val="00E8109B"/>
    <w:rsid w:val="00E826B4"/>
    <w:rsid w:val="00E85BDB"/>
    <w:rsid w:val="00E873E3"/>
    <w:rsid w:val="00E94494"/>
    <w:rsid w:val="00E96386"/>
    <w:rsid w:val="00EA0F3F"/>
    <w:rsid w:val="00EA363C"/>
    <w:rsid w:val="00EA43C2"/>
    <w:rsid w:val="00EA43D0"/>
    <w:rsid w:val="00EA441A"/>
    <w:rsid w:val="00EA727D"/>
    <w:rsid w:val="00EA7694"/>
    <w:rsid w:val="00EA797C"/>
    <w:rsid w:val="00EB0545"/>
    <w:rsid w:val="00EB107E"/>
    <w:rsid w:val="00EB16AA"/>
    <w:rsid w:val="00EB44D3"/>
    <w:rsid w:val="00EB6C41"/>
    <w:rsid w:val="00EC11AA"/>
    <w:rsid w:val="00EC193A"/>
    <w:rsid w:val="00EC789A"/>
    <w:rsid w:val="00EC7F10"/>
    <w:rsid w:val="00ED1B3F"/>
    <w:rsid w:val="00ED2313"/>
    <w:rsid w:val="00ED4B4E"/>
    <w:rsid w:val="00ED5162"/>
    <w:rsid w:val="00EE113E"/>
    <w:rsid w:val="00EE1CF9"/>
    <w:rsid w:val="00EE321D"/>
    <w:rsid w:val="00EF258D"/>
    <w:rsid w:val="00EF36FB"/>
    <w:rsid w:val="00F00B10"/>
    <w:rsid w:val="00F00C9B"/>
    <w:rsid w:val="00F034A5"/>
    <w:rsid w:val="00F04334"/>
    <w:rsid w:val="00F0516D"/>
    <w:rsid w:val="00F0572A"/>
    <w:rsid w:val="00F058C1"/>
    <w:rsid w:val="00F05CB3"/>
    <w:rsid w:val="00F12337"/>
    <w:rsid w:val="00F12BEC"/>
    <w:rsid w:val="00F14001"/>
    <w:rsid w:val="00F16D93"/>
    <w:rsid w:val="00F22332"/>
    <w:rsid w:val="00F23BB8"/>
    <w:rsid w:val="00F2734A"/>
    <w:rsid w:val="00F341D5"/>
    <w:rsid w:val="00F34995"/>
    <w:rsid w:val="00F35EEB"/>
    <w:rsid w:val="00F37D4C"/>
    <w:rsid w:val="00F416E7"/>
    <w:rsid w:val="00F43C28"/>
    <w:rsid w:val="00F47B2A"/>
    <w:rsid w:val="00F54E5F"/>
    <w:rsid w:val="00F565B3"/>
    <w:rsid w:val="00F60574"/>
    <w:rsid w:val="00F62C80"/>
    <w:rsid w:val="00F639AA"/>
    <w:rsid w:val="00F749DB"/>
    <w:rsid w:val="00F77E25"/>
    <w:rsid w:val="00F801B9"/>
    <w:rsid w:val="00F844B6"/>
    <w:rsid w:val="00F85B78"/>
    <w:rsid w:val="00F870C8"/>
    <w:rsid w:val="00F900BC"/>
    <w:rsid w:val="00F93563"/>
    <w:rsid w:val="00F94195"/>
    <w:rsid w:val="00FA08B2"/>
    <w:rsid w:val="00FA63F1"/>
    <w:rsid w:val="00FA7328"/>
    <w:rsid w:val="00FB16E8"/>
    <w:rsid w:val="00FB47BE"/>
    <w:rsid w:val="00FC0FDC"/>
    <w:rsid w:val="00FC30BC"/>
    <w:rsid w:val="00FC4051"/>
    <w:rsid w:val="00FD18D0"/>
    <w:rsid w:val="00FD34BC"/>
    <w:rsid w:val="00FD3805"/>
    <w:rsid w:val="00FD481C"/>
    <w:rsid w:val="00FE049F"/>
    <w:rsid w:val="00FE1526"/>
    <w:rsid w:val="00FE4899"/>
    <w:rsid w:val="00FE4EA1"/>
    <w:rsid w:val="00FE5CBE"/>
    <w:rsid w:val="00FE5DB0"/>
    <w:rsid w:val="00FE6DD4"/>
    <w:rsid w:val="00FF0B30"/>
    <w:rsid w:val="00FF497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Revision">
    <w:name w:val="Revision"/>
    <w:hidden/>
    <w:uiPriority w:val="99"/>
    <w:semiHidden/>
    <w:rsid w:val="00500502"/>
    <w:rPr>
      <w:rFonts w:ascii="Times New Roman" w:eastAsia="Times New Roman" w:hAnsi="Times New Roman"/>
      <w:sz w:val="24"/>
      <w:szCs w:val="24"/>
    </w:rPr>
  </w:style>
  <w:style w:type="paragraph" w:customStyle="1" w:styleId="Body">
    <w:name w:val="Body"/>
    <w:rsid w:val="00467330"/>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90438">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02470249">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6D2EE-2D75-45AA-8E2D-C4ADEB41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5789</Words>
  <Characters>3300</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Grozījumi Ministru kabineta 2018. gada 4. septembra noteikumos Nr. 562 „Darbības programmas „Izaugsme un nodarbinātība” 2.10. prioritārā virziena „Tehniskā palīdzība „Eiropas Sociālā fonda atbalsts Kohēzijas politikas fondu ieviešanai un vadībai””, 2.11. </vt:lpstr>
    </vt:vector>
  </TitlesOfParts>
  <Company>Finanšu ministrija</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4. septembra noteikumos Nr. 562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dc:title>
  <dc:subject>Noteikumu projekts</dc:subject>
  <dc:creator>edgars.zandbergs@fm.gov.lv</dc:creator>
  <dc:description>67095532, Edgars. Zandbergs@fm.gov.lv</dc:description>
  <cp:lastModifiedBy>Leontīne Babkina</cp:lastModifiedBy>
  <cp:revision>22</cp:revision>
  <cp:lastPrinted>2020-11-25T08:02:00Z</cp:lastPrinted>
  <dcterms:created xsi:type="dcterms:W3CDTF">2020-10-14T11:33:00Z</dcterms:created>
  <dcterms:modified xsi:type="dcterms:W3CDTF">2020-12-14T06:19:00Z</dcterms:modified>
</cp:coreProperties>
</file>