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21F8C" w:rsidR="00B31106" w:rsidP="004A0C77" w:rsidRDefault="00B31106" w14:paraId="04AFE0DA" w14:textId="748DAF31">
      <w:pPr>
        <w:pStyle w:val="BodyText2"/>
        <w:spacing w:after="0" w:line="240" w:lineRule="auto"/>
        <w:jc w:val="center"/>
        <w:rPr>
          <w:b/>
          <w:spacing w:val="-2"/>
        </w:rPr>
      </w:pPr>
      <w:r w:rsidRPr="00921F8C">
        <w:rPr>
          <w:b/>
        </w:rPr>
        <w:t xml:space="preserve">Ministru kabineta rīkojuma projekta </w:t>
      </w:r>
      <w:r w:rsidR="007E2EEB">
        <w:rPr>
          <w:b/>
        </w:rPr>
        <w:t>“</w:t>
      </w:r>
      <w:r w:rsidRPr="007E2EEB" w:rsidR="007E2EEB">
        <w:rPr>
          <w:b/>
        </w:rPr>
        <w:t>Par Satiksmes ministrijas saistībām projektu īstenošanai autoceļu jomā</w:t>
      </w:r>
      <w:r w:rsidR="007E2EEB">
        <w:rPr>
          <w:b/>
        </w:rPr>
        <w:t xml:space="preserve">” </w:t>
      </w:r>
      <w:r w:rsidRPr="00921F8C">
        <w:rPr>
          <w:b/>
        </w:rPr>
        <w:t xml:space="preserve">sākotnējās ietekmes novērtējuma </w:t>
      </w:r>
      <w:smartTag w:uri="schemas-tilde-lv/tildestengine" w:element="veidnes">
        <w:smartTagPr>
          <w:attr w:name="id" w:val="-1"/>
          <w:attr w:name="baseform" w:val="ziņojums"/>
          <w:attr w:name="text" w:val="ziņojums"/>
        </w:smartTagPr>
        <w:r w:rsidRPr="00921F8C">
          <w:rPr>
            <w:b/>
          </w:rPr>
          <w:t>ziņojums</w:t>
        </w:r>
      </w:smartTag>
      <w:r w:rsidRPr="00921F8C">
        <w:rPr>
          <w:b/>
        </w:rPr>
        <w:t xml:space="preserve"> (anotācija)</w:t>
      </w:r>
    </w:p>
    <w:p w:rsidRPr="00921F8C" w:rsidR="00B31106" w:rsidP="00B31106" w:rsidRDefault="00B31106" w14:paraId="0C24310F" w14:textId="566BF14A">
      <w:pPr>
        <w:keepNext/>
        <w:jc w:val="center"/>
        <w:rPr>
          <w:b/>
        </w:rPr>
      </w:pPr>
    </w:p>
    <w:tbl>
      <w:tblPr>
        <w:tblStyle w:val="TableGrid"/>
        <w:tblW w:w="9640" w:type="dxa"/>
        <w:tblInd w:w="-289" w:type="dxa"/>
        <w:tblLook w:val="04A0" w:firstRow="1" w:lastRow="0" w:firstColumn="1" w:lastColumn="0" w:noHBand="0" w:noVBand="1"/>
      </w:tblPr>
      <w:tblGrid>
        <w:gridCol w:w="3119"/>
        <w:gridCol w:w="6521"/>
      </w:tblGrid>
      <w:tr w:rsidRPr="00921F8C" w:rsidR="00921F8C" w:rsidTr="00F07A11" w14:paraId="72DCFF5B" w14:textId="77777777">
        <w:tc>
          <w:tcPr>
            <w:tcW w:w="9640" w:type="dxa"/>
            <w:gridSpan w:val="2"/>
          </w:tcPr>
          <w:p w:rsidRPr="00921F8C" w:rsidR="00C73F2A" w:rsidP="00B31106" w:rsidRDefault="00C73F2A" w14:paraId="15A84147" w14:textId="78A44618">
            <w:pPr>
              <w:keepNext/>
              <w:jc w:val="center"/>
              <w:rPr>
                <w:b/>
              </w:rPr>
            </w:pPr>
            <w:r w:rsidRPr="00921F8C">
              <w:rPr>
                <w:b/>
                <w:bCs/>
                <w:iCs/>
              </w:rPr>
              <w:t>Tiesību akta projekta anotācijas kopsavilkums</w:t>
            </w:r>
          </w:p>
        </w:tc>
      </w:tr>
      <w:tr w:rsidRPr="00921F8C" w:rsidR="00921F8C" w:rsidTr="00F07A11" w14:paraId="19F69FA5" w14:textId="77777777">
        <w:tc>
          <w:tcPr>
            <w:tcW w:w="3119" w:type="dxa"/>
            <w:hideMark/>
          </w:tcPr>
          <w:p w:rsidRPr="00921F8C" w:rsidR="00C73F2A" w:rsidP="00766230" w:rsidRDefault="00C73F2A" w14:paraId="1F87F88A" w14:textId="77777777">
            <w:pPr>
              <w:rPr>
                <w:iCs/>
              </w:rPr>
            </w:pPr>
            <w:r w:rsidRPr="00921F8C">
              <w:rPr>
                <w:iCs/>
              </w:rPr>
              <w:t>Mērķis, risinājums un projekta spēkā stāšanās laiks (500 zīmes bez atstarpēm)</w:t>
            </w:r>
          </w:p>
        </w:tc>
        <w:tc>
          <w:tcPr>
            <w:tcW w:w="6521" w:type="dxa"/>
          </w:tcPr>
          <w:p w:rsidRPr="00921F8C" w:rsidR="00C73F2A" w:rsidP="00CB0B6D" w:rsidRDefault="00CB0B6D" w14:paraId="3E56909D" w14:textId="6F38A3BE">
            <w:pPr>
              <w:jc w:val="both"/>
              <w:rPr>
                <w:iCs/>
              </w:rPr>
            </w:pPr>
            <w:r w:rsidRPr="00921F8C">
              <w:t>Nav attiecināms atbilstoši Ministru kabineta 2009.gada 15.decembra instrukcijas Nr.19 “Tiesību akta projekta sākotnējās ietekmes izvērtēšanas kārtība” 5.</w:t>
            </w:r>
            <w:r w:rsidRPr="00921F8C">
              <w:rPr>
                <w:vertAlign w:val="superscript"/>
              </w:rPr>
              <w:t>1</w:t>
            </w:r>
            <w:r w:rsidRPr="00921F8C" w:rsidR="006114D0">
              <w:rPr>
                <w:vertAlign w:val="superscript"/>
              </w:rPr>
              <w:t xml:space="preserve"> </w:t>
            </w:r>
            <w:r w:rsidRPr="00921F8C">
              <w:t>punktam.</w:t>
            </w:r>
          </w:p>
        </w:tc>
      </w:tr>
    </w:tbl>
    <w:p w:rsidRPr="00921F8C" w:rsidR="00C73F2A" w:rsidP="00B31106" w:rsidRDefault="00C73F2A" w14:paraId="06147B67" w14:textId="77777777">
      <w:pPr>
        <w:keepNext/>
        <w:jc w:val="center"/>
        <w:rPr>
          <w:b/>
        </w:rPr>
      </w:pPr>
    </w:p>
    <w:tbl>
      <w:tblPr>
        <w:tblpPr w:leftFromText="180" w:rightFromText="180" w:vertAnchor="text" w:horzAnchor="margin" w:tblpXSpec="center" w:tblpY="149"/>
        <w:tblW w:w="531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20"/>
        <w:gridCol w:w="1721"/>
        <w:gridCol w:w="7493"/>
      </w:tblGrid>
      <w:tr w:rsidRPr="00921F8C" w:rsidR="00921F8C" w:rsidTr="3825006F" w14:paraId="786C49E5" w14:textId="77777777">
        <w:trPr>
          <w:trHeight w:val="419"/>
        </w:trPr>
        <w:tc>
          <w:tcPr>
            <w:tcW w:w="5000" w:type="pct"/>
            <w:gridSpan w:val="3"/>
            <w:vAlign w:val="center"/>
          </w:tcPr>
          <w:p w:rsidRPr="00921F8C" w:rsidR="00B31106" w:rsidP="00F07A11" w:rsidRDefault="00B31106" w14:paraId="637AC88A" w14:textId="77777777">
            <w:pPr>
              <w:pStyle w:val="naisnod"/>
              <w:spacing w:before="0" w:beforeAutospacing="0" w:after="0" w:afterAutospacing="0"/>
              <w:ind w:left="57" w:right="57"/>
              <w:jc w:val="center"/>
              <w:rPr>
                <w:b/>
              </w:rPr>
            </w:pPr>
            <w:r w:rsidRPr="00921F8C">
              <w:rPr>
                <w:b/>
              </w:rPr>
              <w:t>I. Tiesību akta projekta izstrādes nepieciešamība</w:t>
            </w:r>
          </w:p>
        </w:tc>
      </w:tr>
      <w:tr w:rsidRPr="00921F8C" w:rsidR="00921F8C" w:rsidTr="3825006F" w14:paraId="40FA9D9A" w14:textId="77777777">
        <w:trPr>
          <w:trHeight w:val="974"/>
        </w:trPr>
        <w:tc>
          <w:tcPr>
            <w:tcW w:w="218" w:type="pct"/>
          </w:tcPr>
          <w:p w:rsidRPr="00921F8C" w:rsidR="00B31106" w:rsidP="00F07A11" w:rsidRDefault="00B31106" w14:paraId="6D5BC861" w14:textId="77777777">
            <w:pPr>
              <w:pStyle w:val="naiskr"/>
              <w:spacing w:before="0" w:beforeAutospacing="0" w:after="0" w:afterAutospacing="0"/>
              <w:ind w:left="57" w:right="57"/>
              <w:jc w:val="center"/>
            </w:pPr>
            <w:r w:rsidRPr="00921F8C">
              <w:t>1.</w:t>
            </w:r>
          </w:p>
        </w:tc>
        <w:tc>
          <w:tcPr>
            <w:tcW w:w="893" w:type="pct"/>
          </w:tcPr>
          <w:p w:rsidRPr="00921F8C" w:rsidR="00B31106" w:rsidP="00F07A11" w:rsidRDefault="00B31106" w14:paraId="75232A8B" w14:textId="77777777">
            <w:pPr>
              <w:pStyle w:val="naiskr"/>
              <w:spacing w:before="0" w:beforeAutospacing="0" w:after="0" w:afterAutospacing="0"/>
              <w:ind w:left="57" w:right="57"/>
            </w:pPr>
            <w:r w:rsidRPr="00921F8C">
              <w:t>Pamatojums</w:t>
            </w:r>
          </w:p>
        </w:tc>
        <w:tc>
          <w:tcPr>
            <w:tcW w:w="3888" w:type="pct"/>
          </w:tcPr>
          <w:p w:rsidRPr="00921F8C" w:rsidR="00E34D03" w:rsidP="009A792F" w:rsidRDefault="009A792F" w14:paraId="612419B2" w14:textId="6FFE569A">
            <w:pPr>
              <w:jc w:val="both"/>
            </w:pPr>
            <w:r>
              <w:t xml:space="preserve">Ministru kabineta </w:t>
            </w:r>
            <w:r w:rsidRPr="009A792F">
              <w:t>2020.gada 22.septembr</w:t>
            </w:r>
            <w:r>
              <w:t>a sēdes protokola Nr. 55, 38</w:t>
            </w:r>
            <w:r w:rsidRPr="009A792F">
              <w:t>.§</w:t>
            </w:r>
            <w:r>
              <w:t xml:space="preserve"> “</w:t>
            </w:r>
            <w:r w:rsidRPr="009A792F">
              <w:t>Informatīvais ziņojums "Par priekšlikumiem valsts budžeta ieņēmumiem un izdevumiem 2021.gadam un ietvaram 2021.-2023.gadam"</w:t>
            </w:r>
            <w:r>
              <w:t xml:space="preserve"> 32</w:t>
            </w:r>
            <w:r w:rsidRPr="009A792F">
              <w:t>. punkt</w:t>
            </w:r>
            <w:r>
              <w:t>s.</w:t>
            </w:r>
          </w:p>
        </w:tc>
      </w:tr>
      <w:tr w:rsidRPr="00921F8C" w:rsidR="00921F8C" w:rsidTr="3825006F" w14:paraId="4E9169A6" w14:textId="77777777">
        <w:trPr>
          <w:trHeight w:val="472"/>
        </w:trPr>
        <w:tc>
          <w:tcPr>
            <w:tcW w:w="218" w:type="pct"/>
          </w:tcPr>
          <w:p w:rsidRPr="00921F8C" w:rsidR="00B31106" w:rsidP="00F07A11" w:rsidRDefault="00B31106" w14:paraId="697CF1E9" w14:textId="77777777">
            <w:pPr>
              <w:pStyle w:val="naiskr"/>
              <w:spacing w:before="0" w:beforeAutospacing="0" w:after="0" w:afterAutospacing="0"/>
              <w:ind w:left="57" w:right="57"/>
              <w:jc w:val="center"/>
            </w:pPr>
            <w:r w:rsidRPr="00921F8C">
              <w:t>2.</w:t>
            </w:r>
          </w:p>
        </w:tc>
        <w:tc>
          <w:tcPr>
            <w:tcW w:w="893" w:type="pct"/>
          </w:tcPr>
          <w:p w:rsidRPr="00921F8C" w:rsidR="00B31106" w:rsidP="00F07A11" w:rsidRDefault="00B31106" w14:paraId="79597718" w14:textId="77777777">
            <w:pPr>
              <w:pStyle w:val="naiskr"/>
              <w:tabs>
                <w:tab w:val="left" w:pos="170"/>
              </w:tabs>
              <w:spacing w:before="0" w:beforeAutospacing="0" w:after="0" w:afterAutospacing="0"/>
              <w:ind w:left="57" w:right="132"/>
            </w:pPr>
            <w:r w:rsidRPr="00921F8C">
              <w:t>Pašreizējā situācija un problēmas, kuru risināšanai tiesību akta projekts izstrādāts, tiesiskā regulējuma mērķis un būtība</w:t>
            </w:r>
          </w:p>
        </w:tc>
        <w:tc>
          <w:tcPr>
            <w:tcW w:w="3888" w:type="pct"/>
          </w:tcPr>
          <w:p w:rsidR="009A792F" w:rsidP="00974541" w:rsidRDefault="009A792F" w14:paraId="3BCCDA8C" w14:textId="75E87804">
            <w:pPr>
              <w:ind w:right="133" w:firstLine="388"/>
              <w:jc w:val="both"/>
            </w:pPr>
            <w:r>
              <w:t xml:space="preserve">Pamatojoties uz </w:t>
            </w:r>
            <w:r w:rsidRPr="009A792F">
              <w:t xml:space="preserve">Ministru kabineta 2020.gada 22.septembra sēdes protokola </w:t>
            </w:r>
            <w:r>
              <w:t xml:space="preserve"> </w:t>
            </w:r>
            <w:r w:rsidRPr="009A792F">
              <w:t>Nr. 55</w:t>
            </w:r>
            <w:r>
              <w:t>,</w:t>
            </w:r>
            <w:r w:rsidRPr="009A792F">
              <w:t xml:space="preserve"> 38.§ “Informatīvais ziņojums "Par priekšlikumiem valsts budžeta ieņēmumiem un izdevumiem 2021.gadam un ietvaram </w:t>
            </w:r>
            <w:r w:rsidR="00BB7F33">
              <w:t xml:space="preserve">                              </w:t>
            </w:r>
            <w:r w:rsidRPr="009A792F">
              <w:t>2021.-2023.</w:t>
            </w:r>
            <w:r w:rsidR="00BB7F33">
              <w:t xml:space="preserve"> </w:t>
            </w:r>
            <w:r w:rsidRPr="009A792F">
              <w:t>gadam"</w:t>
            </w:r>
            <w:r w:rsidR="00756D3F">
              <w:t xml:space="preserve"> </w:t>
            </w:r>
            <w:r w:rsidRPr="009A792F">
              <w:t>32. punkt</w:t>
            </w:r>
            <w:r>
              <w:t>u,  ir s</w:t>
            </w:r>
            <w:r w:rsidRPr="009A792F">
              <w:t>amazināt</w:t>
            </w:r>
            <w:r>
              <w:t>a</w:t>
            </w:r>
            <w:r w:rsidRPr="009A792F">
              <w:t xml:space="preserve"> dotācij</w:t>
            </w:r>
            <w:r>
              <w:t>a</w:t>
            </w:r>
            <w:r w:rsidRPr="009A792F">
              <w:t xml:space="preserve"> no vispārējiem ieņēmumiem un izdevum</w:t>
            </w:r>
            <w:r>
              <w:t>i</w:t>
            </w:r>
            <w:r w:rsidRPr="009A792F">
              <w:t xml:space="preserve"> pamatkapitāla veidošanai Satiksmes ministrijas budžeta apakšprogrammā 23.06.00 "Valsts autoceļu uzturēšana un atjaunošana" 2021.</w:t>
            </w:r>
            <w:r w:rsidR="00BB7F33">
              <w:t xml:space="preserve"> </w:t>
            </w:r>
            <w:r w:rsidRPr="009A792F">
              <w:t xml:space="preserve">gadam 50 000 000 </w:t>
            </w:r>
            <w:r w:rsidRPr="009A792F">
              <w:rPr>
                <w:i/>
                <w:iCs/>
              </w:rPr>
              <w:t>euro</w:t>
            </w:r>
            <w:r w:rsidRPr="009A792F">
              <w:t xml:space="preserve"> apmērā, vienlaikus nodrošinot, ka Satiksmes ministrijai valsts autoceļu atjaunošanai</w:t>
            </w:r>
            <w:r w:rsidR="00A55FD8">
              <w:t>,</w:t>
            </w:r>
            <w:r w:rsidRPr="009A792F">
              <w:t xml:space="preserve"> sākot no 2021.</w:t>
            </w:r>
            <w:r w:rsidR="00BB7F33">
              <w:t xml:space="preserve"> </w:t>
            </w:r>
            <w:r w:rsidRPr="009A792F">
              <w:t>gada</w:t>
            </w:r>
            <w:r w:rsidR="00A55FD8">
              <w:t>,</w:t>
            </w:r>
            <w:r w:rsidRPr="009A792F">
              <w:t xml:space="preserve"> ir pieejams finansējums 100 000 000</w:t>
            </w:r>
            <w:r w:rsidRPr="009A792F">
              <w:rPr>
                <w:i/>
                <w:iCs/>
              </w:rPr>
              <w:t xml:space="preserve"> euro</w:t>
            </w:r>
            <w:r w:rsidRPr="009A792F">
              <w:t xml:space="preserve"> apmērā, nodrošinot to no Eiropas Atveseļošanas un noturības mehānisma (RRF), finansējuma Kohēzijas politikai 2014.-2020.</w:t>
            </w:r>
            <w:r w:rsidR="00BB7F33">
              <w:t xml:space="preserve"> </w:t>
            </w:r>
            <w:r w:rsidRPr="009A792F">
              <w:t>gada plānošanas periodā (React-EU), citu finanšu instrumentu vai valsts budžeta ieņēmumu ietvaros.</w:t>
            </w:r>
          </w:p>
          <w:p w:rsidRPr="00921F8C" w:rsidR="00690F69" w:rsidP="00974541" w:rsidRDefault="00690F69" w14:paraId="441BC870" w14:textId="7E9FA9AF">
            <w:pPr>
              <w:ind w:right="133" w:firstLine="388"/>
              <w:jc w:val="both"/>
            </w:pPr>
            <w:r w:rsidRPr="00921F8C">
              <w:t>Ņemot vērā ārkārt</w:t>
            </w:r>
            <w:r w:rsidRPr="00921F8C" w:rsidR="00BA29D8">
              <w:t>ējo</w:t>
            </w:r>
            <w:r w:rsidRPr="00921F8C">
              <w:t xml:space="preserve"> situāciju valstī, ir svarīgi nepieļaut ekonomikas atdzišanu un stimulēt ekonomikas izaugsmi un uzņēmējdarbību. Tradicionāli ekonomikas lejupslīdes apstākļos</w:t>
            </w:r>
            <w:r w:rsidRPr="00921F8C" w:rsidR="00F07A11">
              <w:t xml:space="preserve"> līdzekļi </w:t>
            </w:r>
            <w:r w:rsidRPr="00921F8C">
              <w:t xml:space="preserve">pastiprināti tiek ieguldīti tādos publiskās infrastruktūras attīstības projektos kā autoceļu un tiltu būvniecība, kas </w:t>
            </w:r>
            <w:r w:rsidRPr="00921F8C" w:rsidR="007B039E">
              <w:t>veicina būvniecības un citu saistīto nozaru attīstību</w:t>
            </w:r>
            <w:r w:rsidRPr="00921F8C">
              <w:t>, nodrošina darba vietas un nodokļu ienākumus valsts budžetā.</w:t>
            </w:r>
            <w:r w:rsidRPr="00921F8C" w:rsidR="53C17F2E">
              <w:t xml:space="preserve"> </w:t>
            </w:r>
          </w:p>
          <w:p w:rsidRPr="00921F8C" w:rsidR="00586733" w:rsidP="00974541" w:rsidRDefault="00586733" w14:paraId="773E23F5" w14:textId="317FBFEB">
            <w:pPr>
              <w:ind w:left="57" w:right="133" w:firstLine="350"/>
              <w:jc w:val="both"/>
            </w:pPr>
            <w:r w:rsidRPr="00921F8C">
              <w:t>Latvijas Būvniecības padome 2020.</w:t>
            </w:r>
            <w:r w:rsidR="00BB7F33">
              <w:t xml:space="preserve"> </w:t>
            </w:r>
            <w:r w:rsidRPr="00921F8C">
              <w:t>gada 2.</w:t>
            </w:r>
            <w:r w:rsidR="009A792F">
              <w:t xml:space="preserve"> </w:t>
            </w:r>
            <w:r w:rsidRPr="00921F8C">
              <w:t>aprīļa vēstulē Nr. 3.4-3.1/2020/2224N</w:t>
            </w:r>
            <w:r w:rsidRPr="00921F8C" w:rsidR="004046F4">
              <w:t>, ņemot vērā ārkārtējo situāciju,</w:t>
            </w:r>
            <w:r w:rsidRPr="00921F8C">
              <w:t xml:space="preserve"> ir aicinājusi, tostarp:</w:t>
            </w:r>
          </w:p>
          <w:p w:rsidRPr="00921F8C" w:rsidR="006E4149" w:rsidP="00974541" w:rsidRDefault="00586733" w14:paraId="5E0DD2A3" w14:textId="3E439F1C">
            <w:pPr>
              <w:ind w:left="57" w:right="133" w:firstLine="350"/>
              <w:jc w:val="both"/>
            </w:pPr>
            <w:r w:rsidRPr="00921F8C">
              <w:t>1) pieņemt lēmumus un stiprināt būvniecības nozarē un sabiedrībā kopumā pārliecību, kas veicinātu publiskā sektora iesākto infrastruktūras investīciju projektu turpināšanu, pat vēlams to virzības paātrināšanu;</w:t>
            </w:r>
          </w:p>
          <w:p w:rsidRPr="00921F8C" w:rsidR="00586733" w:rsidP="00974541" w:rsidRDefault="00586733" w14:paraId="433BBAC8" w14:textId="5CD9D463">
            <w:pPr>
              <w:ind w:left="57" w:right="133" w:firstLine="350"/>
              <w:jc w:val="both"/>
            </w:pPr>
            <w:r w:rsidRPr="00921F8C">
              <w:t>2) stimulēt Latvijas ekonomiku, ieguldot papildu publisko finansējumu nekustamo īpašumu investīciju jomās jauniem projektēšanas un būvniecības projektiem un līgumiem.</w:t>
            </w:r>
          </w:p>
          <w:p w:rsidRPr="00921F8C" w:rsidR="0095090D" w:rsidP="00974541" w:rsidRDefault="0095090D" w14:paraId="4EC2F348" w14:textId="6C169529">
            <w:pPr>
              <w:ind w:right="133" w:firstLine="388"/>
              <w:jc w:val="both"/>
              <w:rPr>
                <w:highlight w:val="yellow"/>
              </w:rPr>
            </w:pPr>
            <w:r w:rsidRPr="00921F8C">
              <w:t>Papildus iepriekš minētajam 2020. gadā Eiropas Savienības fondu piešķirtais finansējums valsts autoceļiem ir samazinājies par 60,9 milj. euro jeb par 72</w:t>
            </w:r>
            <w:r w:rsidR="00756D3F">
              <w:t>,</w:t>
            </w:r>
            <w:r w:rsidRPr="00921F8C">
              <w:t>4%, salīdzinot ar 2019. gadu.</w:t>
            </w:r>
          </w:p>
          <w:p w:rsidRPr="00921F8C" w:rsidR="0094770D" w:rsidP="00F07A11" w:rsidRDefault="00141D1D" w14:paraId="64E49C3B" w14:textId="13FDD1B9">
            <w:pPr>
              <w:ind w:left="57" w:right="142" w:firstLine="350"/>
              <w:jc w:val="both"/>
            </w:pPr>
            <w:r w:rsidRPr="00921F8C">
              <w:t>Valsts a</w:t>
            </w:r>
            <w:r w:rsidRPr="00921F8C" w:rsidR="0094770D">
              <w:t xml:space="preserve">utoceļu projektu īstenošana notiek visā Latvijas teritorijā uz galvenajiem, reģionālajiem un vietējiem autoceļiem. Ir svarīgi sekmēt ekonomisko attīstību, nodrošināt nozares reģionālo tvērumu, iesaistot vietējos komersantus. </w:t>
            </w:r>
          </w:p>
          <w:p w:rsidRPr="00921F8C" w:rsidR="00690F69" w:rsidP="00F07A11" w:rsidRDefault="00690F69" w14:paraId="09175982" w14:textId="0B636586">
            <w:pPr>
              <w:ind w:left="57" w:right="142" w:firstLine="350"/>
              <w:jc w:val="both"/>
            </w:pPr>
            <w:r w:rsidRPr="00921F8C">
              <w:t xml:space="preserve">Vienlaikus jāņem vērā, ka autoceļu projektu īstenošanai būtiska ir savlaicīga </w:t>
            </w:r>
            <w:r w:rsidRPr="00921F8C" w:rsidR="00F27F98">
              <w:t>projektēšanas darbu veikšana</w:t>
            </w:r>
            <w:r w:rsidRPr="00921F8C">
              <w:t xml:space="preserve"> un būvdarbu sezonas izmantošana</w:t>
            </w:r>
            <w:r w:rsidRPr="00921F8C" w:rsidR="007B039E">
              <w:t>, ņemot vērā klimatisko apstākļu ietekmi uz būvdarbu veikšanas iespējamību.</w:t>
            </w:r>
            <w:r w:rsidRPr="00921F8C">
              <w:t xml:space="preserve"> </w:t>
            </w:r>
          </w:p>
          <w:p w:rsidRPr="00921F8C" w:rsidR="003B37A7" w:rsidP="00F07A11" w:rsidRDefault="00E8422D" w14:paraId="2A31E9A5" w14:textId="77777777">
            <w:pPr>
              <w:ind w:left="57" w:right="142" w:firstLine="350"/>
              <w:jc w:val="both"/>
            </w:pPr>
            <w:r w:rsidRPr="00921F8C">
              <w:t xml:space="preserve">Valsts autoceļu stāvoklis šobrīd ir kritiskā stāvoklī. </w:t>
            </w:r>
            <w:r w:rsidRPr="00921F8C" w:rsidR="00263B31">
              <w:t xml:space="preserve">2019. gadā kopumā par sliktu un ļoti sliktu uzskatāmi 37% autoceļu ar asfalta segumu un 51% ar grants segumu. </w:t>
            </w:r>
          </w:p>
          <w:p w:rsidRPr="00921F8C" w:rsidR="00263B31" w:rsidP="00F07A11" w:rsidRDefault="00263B31" w14:paraId="2947A31C" w14:textId="523D73CB">
            <w:pPr>
              <w:ind w:left="57" w:right="142" w:firstLine="350"/>
              <w:jc w:val="both"/>
            </w:pPr>
            <w:r w:rsidRPr="00921F8C">
              <w:lastRenderedPageBreak/>
              <w:t xml:space="preserve">Valsts autoceļu tīklā normatīvi paredzētajā laikā neveiktie darbi ir 3,84 miljardi </w:t>
            </w:r>
            <w:r w:rsidRPr="00921F8C">
              <w:rPr>
                <w:i/>
                <w:iCs/>
              </w:rPr>
              <w:t>euro</w:t>
            </w:r>
            <w:r w:rsidRPr="00921F8C">
              <w:t xml:space="preserve"> apmērā. Šāda situācija katru gadu tautsaimniecībai saskaņā ar VAS “Latvijas Valsts ceļi” aprēķiniem rada zaudējumus 646 milj. </w:t>
            </w:r>
            <w:r w:rsidRPr="00921F8C">
              <w:rPr>
                <w:i/>
                <w:iCs/>
              </w:rPr>
              <w:t>euro</w:t>
            </w:r>
            <w:r w:rsidR="00EE0B8A">
              <w:rPr>
                <w:i/>
                <w:iCs/>
              </w:rPr>
              <w:t>.</w:t>
            </w:r>
          </w:p>
          <w:p w:rsidRPr="00921F8C" w:rsidR="004E6B9D" w:rsidP="00F07A11" w:rsidRDefault="004E6B9D" w14:paraId="4FCFF664" w14:textId="4BF245FE">
            <w:pPr>
              <w:ind w:left="57" w:right="142" w:firstLine="350"/>
              <w:jc w:val="both"/>
            </w:pPr>
            <w:r w:rsidRPr="00921F8C">
              <w:t xml:space="preserve">2019. gadā 18,6 procenti jeb 1743 km autoceļu ar melno segumu bija klasificējami kā sabrukuši un tiem bija nepieciešama segas pārbūve (2018. gadā – 21,6 procenti). </w:t>
            </w:r>
          </w:p>
          <w:p w:rsidRPr="00921F8C" w:rsidR="004E6B9D" w:rsidP="00F07A11" w:rsidRDefault="00263B31" w14:paraId="782C3D3B" w14:textId="45CE8D9A">
            <w:pPr>
              <w:ind w:left="57"/>
              <w:jc w:val="center"/>
              <w:rPr>
                <w:bCs/>
                <w:sz w:val="20"/>
              </w:rPr>
            </w:pPr>
            <w:r w:rsidRPr="00921F8C">
              <w:rPr>
                <w:b/>
                <w:sz w:val="20"/>
              </w:rPr>
              <w:t xml:space="preserve">                                                                                                                                    </w:t>
            </w:r>
            <w:r w:rsidRPr="00921F8C" w:rsidR="00E036DB">
              <w:rPr>
                <w:bCs/>
                <w:sz w:val="20"/>
              </w:rPr>
              <w:t>1</w:t>
            </w:r>
            <w:r w:rsidRPr="00921F8C" w:rsidR="004E6B9D">
              <w:rPr>
                <w:bCs/>
                <w:sz w:val="20"/>
              </w:rPr>
              <w:t>. tabula</w:t>
            </w:r>
          </w:p>
          <w:p w:rsidRPr="00EE0B8A" w:rsidR="00263B31" w:rsidP="00F07A11" w:rsidRDefault="00263B31" w14:paraId="30D817B9" w14:textId="6E936B5A">
            <w:pPr>
              <w:ind w:left="57"/>
              <w:jc w:val="center"/>
              <w:rPr>
                <w:bCs/>
              </w:rPr>
            </w:pPr>
            <w:r w:rsidRPr="00EE0B8A">
              <w:rPr>
                <w:bCs/>
              </w:rPr>
              <w:t>Melno segumu stāvoklis</w:t>
            </w:r>
            <w:r w:rsidRPr="00EE0B8A" w:rsidR="00F07A11">
              <w:rPr>
                <w:bCs/>
              </w:rPr>
              <w:t xml:space="preserve"> uz valsts autoceļiem</w:t>
            </w:r>
            <w:r w:rsidRPr="00EE0B8A">
              <w:rPr>
                <w:bCs/>
              </w:rPr>
              <w:t xml:space="preserve"> 2019. gadā</w:t>
            </w:r>
          </w:p>
          <w:tbl>
            <w:tblPr>
              <w:tblW w:w="6756" w:type="dxa"/>
              <w:jc w:val="center"/>
              <w:tblLayout w:type="fixed"/>
              <w:tblLook w:val="0000" w:firstRow="0" w:lastRow="0" w:firstColumn="0" w:lastColumn="0" w:noHBand="0" w:noVBand="0"/>
            </w:tblPr>
            <w:tblGrid>
              <w:gridCol w:w="1828"/>
              <w:gridCol w:w="1364"/>
              <w:gridCol w:w="1297"/>
              <w:gridCol w:w="1096"/>
              <w:gridCol w:w="1171"/>
            </w:tblGrid>
            <w:tr w:rsidRPr="00EE0B8A" w:rsidR="00921F8C" w:rsidTr="00F07A11" w14:paraId="170F9805" w14:textId="77777777">
              <w:trPr>
                <w:trHeight w:val="191"/>
                <w:jc w:val="center"/>
              </w:trPr>
              <w:tc>
                <w:tcPr>
                  <w:tcW w:w="1828" w:type="dxa"/>
                  <w:tcBorders>
                    <w:top w:val="single" w:color="auto" w:sz="4" w:space="0"/>
                    <w:left w:val="single" w:color="auto" w:sz="4" w:space="0"/>
                    <w:bottom w:val="single" w:color="auto" w:sz="4" w:space="0"/>
                    <w:right w:val="single" w:color="auto" w:sz="4" w:space="0"/>
                  </w:tcBorders>
                  <w:vAlign w:val="center"/>
                </w:tcPr>
                <w:p w:rsidRPr="00C33FA6" w:rsidR="00263B31" w:rsidP="007167BF" w:rsidRDefault="00263B31" w14:paraId="6D12ECD8" w14:textId="77777777">
                  <w:pPr>
                    <w:framePr w:hSpace="180" w:wrap="around" w:hAnchor="margin" w:vAnchor="text" w:xAlign="center" w:y="149"/>
                    <w:ind w:left="57" w:right="-1"/>
                    <w:rPr>
                      <w:bCs/>
                      <w:sz w:val="22"/>
                      <w:szCs w:val="22"/>
                    </w:rPr>
                  </w:pPr>
                  <w:r w:rsidRPr="00C33FA6">
                    <w:rPr>
                      <w:bCs/>
                      <w:sz w:val="22"/>
                      <w:szCs w:val="22"/>
                    </w:rPr>
                    <w:t>Autoceļu seguma stāvoklis pēc vizuālā vērtējuma</w:t>
                  </w:r>
                </w:p>
              </w:tc>
              <w:tc>
                <w:tcPr>
                  <w:tcW w:w="1364" w:type="dxa"/>
                  <w:tcBorders>
                    <w:top w:val="single" w:color="auto" w:sz="4" w:space="0"/>
                    <w:left w:val="nil"/>
                    <w:bottom w:val="single" w:color="auto" w:sz="4" w:space="0"/>
                    <w:right w:val="single" w:color="auto" w:sz="4" w:space="0"/>
                  </w:tcBorders>
                  <w:vAlign w:val="center"/>
                </w:tcPr>
                <w:p w:rsidRPr="00C33FA6" w:rsidR="00263B31" w:rsidP="007167BF" w:rsidRDefault="00263B31" w14:paraId="0A15161B" w14:textId="77777777">
                  <w:pPr>
                    <w:framePr w:hSpace="180" w:wrap="around" w:hAnchor="margin" w:vAnchor="text" w:xAlign="center" w:y="149"/>
                    <w:ind w:left="57" w:right="-1"/>
                    <w:jc w:val="center"/>
                    <w:rPr>
                      <w:bCs/>
                      <w:sz w:val="22"/>
                      <w:szCs w:val="22"/>
                    </w:rPr>
                  </w:pPr>
                  <w:r w:rsidRPr="00C33FA6">
                    <w:rPr>
                      <w:bCs/>
                      <w:sz w:val="22"/>
                      <w:szCs w:val="22"/>
                    </w:rPr>
                    <w:t>Galvenie autoceļi, %</w:t>
                  </w:r>
                </w:p>
              </w:tc>
              <w:tc>
                <w:tcPr>
                  <w:tcW w:w="1297" w:type="dxa"/>
                  <w:tcBorders>
                    <w:top w:val="single" w:color="auto" w:sz="4" w:space="0"/>
                    <w:left w:val="nil"/>
                    <w:bottom w:val="single" w:color="auto" w:sz="4" w:space="0"/>
                    <w:right w:val="single" w:color="auto" w:sz="4" w:space="0"/>
                  </w:tcBorders>
                  <w:vAlign w:val="center"/>
                </w:tcPr>
                <w:p w:rsidRPr="00C33FA6" w:rsidR="00263B31" w:rsidP="007167BF" w:rsidRDefault="00263B31" w14:paraId="65FDB231" w14:textId="77777777">
                  <w:pPr>
                    <w:framePr w:hSpace="180" w:wrap="around" w:hAnchor="margin" w:vAnchor="text" w:xAlign="center" w:y="149"/>
                    <w:ind w:left="57" w:right="-1"/>
                    <w:jc w:val="center"/>
                    <w:rPr>
                      <w:bCs/>
                      <w:sz w:val="22"/>
                      <w:szCs w:val="22"/>
                    </w:rPr>
                  </w:pPr>
                  <w:r w:rsidRPr="00C33FA6">
                    <w:rPr>
                      <w:bCs/>
                      <w:sz w:val="22"/>
                      <w:szCs w:val="22"/>
                    </w:rPr>
                    <w:t>Reģionālie autoceļi, %</w:t>
                  </w:r>
                </w:p>
              </w:tc>
              <w:tc>
                <w:tcPr>
                  <w:tcW w:w="1096" w:type="dxa"/>
                  <w:tcBorders>
                    <w:top w:val="single" w:color="auto" w:sz="4" w:space="0"/>
                    <w:left w:val="nil"/>
                    <w:bottom w:val="single" w:color="auto" w:sz="4" w:space="0"/>
                    <w:right w:val="single" w:color="auto" w:sz="4" w:space="0"/>
                  </w:tcBorders>
                  <w:vAlign w:val="center"/>
                </w:tcPr>
                <w:p w:rsidRPr="00C33FA6" w:rsidR="00263B31" w:rsidP="007167BF" w:rsidRDefault="00263B31" w14:paraId="50A9FE55" w14:textId="77777777">
                  <w:pPr>
                    <w:framePr w:hSpace="180" w:wrap="around" w:hAnchor="margin" w:vAnchor="text" w:xAlign="center" w:y="149"/>
                    <w:ind w:left="57" w:right="-1"/>
                    <w:jc w:val="center"/>
                    <w:rPr>
                      <w:bCs/>
                      <w:sz w:val="22"/>
                      <w:szCs w:val="22"/>
                    </w:rPr>
                  </w:pPr>
                  <w:r w:rsidRPr="00C33FA6">
                    <w:rPr>
                      <w:bCs/>
                      <w:sz w:val="22"/>
                      <w:szCs w:val="22"/>
                    </w:rPr>
                    <w:t>Vietējie autoceļi, %</w:t>
                  </w:r>
                </w:p>
              </w:tc>
              <w:tc>
                <w:tcPr>
                  <w:tcW w:w="1171" w:type="dxa"/>
                  <w:tcBorders>
                    <w:top w:val="single" w:color="auto" w:sz="4" w:space="0"/>
                    <w:left w:val="single" w:color="auto" w:sz="4" w:space="0"/>
                    <w:bottom w:val="single" w:color="auto" w:sz="4" w:space="0"/>
                    <w:right w:val="single" w:color="auto" w:sz="4" w:space="0"/>
                  </w:tcBorders>
                  <w:vAlign w:val="center"/>
                </w:tcPr>
                <w:p w:rsidRPr="00C33FA6" w:rsidR="00263B31" w:rsidP="007167BF" w:rsidRDefault="00263B31" w14:paraId="248ED860" w14:textId="77777777">
                  <w:pPr>
                    <w:framePr w:hSpace="180" w:wrap="around" w:hAnchor="margin" w:vAnchor="text" w:xAlign="center" w:y="149"/>
                    <w:ind w:left="57" w:right="-1"/>
                    <w:jc w:val="center"/>
                    <w:rPr>
                      <w:bCs/>
                      <w:sz w:val="22"/>
                      <w:szCs w:val="22"/>
                    </w:rPr>
                  </w:pPr>
                  <w:r w:rsidRPr="00C33FA6">
                    <w:rPr>
                      <w:bCs/>
                      <w:sz w:val="22"/>
                      <w:szCs w:val="22"/>
                    </w:rPr>
                    <w:t>No kopējā garuma, %</w:t>
                  </w:r>
                </w:p>
              </w:tc>
            </w:tr>
            <w:tr w:rsidRPr="00921F8C" w:rsidR="00921F8C" w:rsidTr="00F07A11" w14:paraId="307E4CDA" w14:textId="77777777">
              <w:trPr>
                <w:trHeight w:val="50"/>
                <w:jc w:val="center"/>
              </w:trPr>
              <w:tc>
                <w:tcPr>
                  <w:tcW w:w="1828" w:type="dxa"/>
                  <w:tcBorders>
                    <w:top w:val="nil"/>
                    <w:left w:val="single" w:color="auto" w:sz="4" w:space="0"/>
                    <w:bottom w:val="single" w:color="auto" w:sz="4" w:space="0"/>
                    <w:right w:val="single" w:color="auto" w:sz="4" w:space="0"/>
                  </w:tcBorders>
                  <w:vAlign w:val="center"/>
                </w:tcPr>
                <w:p w:rsidRPr="00C33FA6" w:rsidR="00263B31" w:rsidP="007167BF" w:rsidRDefault="00263B31" w14:paraId="4C47B3AF" w14:textId="77777777">
                  <w:pPr>
                    <w:framePr w:hSpace="180" w:wrap="around" w:hAnchor="margin" w:vAnchor="text" w:xAlign="center" w:y="149"/>
                    <w:ind w:left="57" w:right="-1"/>
                    <w:rPr>
                      <w:sz w:val="22"/>
                      <w:szCs w:val="22"/>
                    </w:rPr>
                  </w:pPr>
                  <w:r w:rsidRPr="00C33FA6">
                    <w:rPr>
                      <w:sz w:val="22"/>
                      <w:szCs w:val="22"/>
                    </w:rPr>
                    <w:t>Labs, ļoti labs</w:t>
                  </w:r>
                </w:p>
              </w:tc>
              <w:tc>
                <w:tcPr>
                  <w:tcW w:w="1364" w:type="dxa"/>
                  <w:tcBorders>
                    <w:top w:val="nil"/>
                    <w:left w:val="nil"/>
                    <w:bottom w:val="single" w:color="auto" w:sz="4" w:space="0"/>
                    <w:right w:val="single" w:color="auto" w:sz="4" w:space="0"/>
                  </w:tcBorders>
                  <w:vAlign w:val="center"/>
                </w:tcPr>
                <w:p w:rsidRPr="00C33FA6" w:rsidR="00263B31" w:rsidP="007167BF" w:rsidRDefault="00263B31" w14:paraId="75C51F6E" w14:textId="77777777">
                  <w:pPr>
                    <w:framePr w:hSpace="180" w:wrap="around" w:hAnchor="margin" w:vAnchor="text" w:xAlign="center" w:y="149"/>
                    <w:ind w:left="57" w:right="-1"/>
                    <w:jc w:val="center"/>
                    <w:rPr>
                      <w:sz w:val="22"/>
                      <w:szCs w:val="22"/>
                    </w:rPr>
                  </w:pPr>
                  <w:r w:rsidRPr="00C33FA6">
                    <w:rPr>
                      <w:sz w:val="22"/>
                      <w:szCs w:val="22"/>
                    </w:rPr>
                    <w:t>72,0</w:t>
                  </w:r>
                </w:p>
              </w:tc>
              <w:tc>
                <w:tcPr>
                  <w:tcW w:w="1297" w:type="dxa"/>
                  <w:tcBorders>
                    <w:top w:val="nil"/>
                    <w:left w:val="nil"/>
                    <w:bottom w:val="single" w:color="auto" w:sz="4" w:space="0"/>
                    <w:right w:val="single" w:color="auto" w:sz="4" w:space="0"/>
                  </w:tcBorders>
                  <w:vAlign w:val="center"/>
                </w:tcPr>
                <w:p w:rsidRPr="00C33FA6" w:rsidR="00263B31" w:rsidP="007167BF" w:rsidRDefault="00263B31" w14:paraId="2653BD84" w14:textId="77777777">
                  <w:pPr>
                    <w:framePr w:hSpace="180" w:wrap="around" w:hAnchor="margin" w:vAnchor="text" w:xAlign="center" w:y="149"/>
                    <w:ind w:left="57" w:right="-1"/>
                    <w:jc w:val="center"/>
                    <w:rPr>
                      <w:sz w:val="22"/>
                      <w:szCs w:val="22"/>
                    </w:rPr>
                  </w:pPr>
                  <w:r w:rsidRPr="00C33FA6">
                    <w:rPr>
                      <w:sz w:val="22"/>
                      <w:szCs w:val="22"/>
                    </w:rPr>
                    <w:t>37,1</w:t>
                  </w:r>
                </w:p>
              </w:tc>
              <w:tc>
                <w:tcPr>
                  <w:tcW w:w="1096" w:type="dxa"/>
                  <w:tcBorders>
                    <w:top w:val="nil"/>
                    <w:left w:val="nil"/>
                    <w:bottom w:val="single" w:color="auto" w:sz="4" w:space="0"/>
                    <w:right w:val="single" w:color="auto" w:sz="4" w:space="0"/>
                  </w:tcBorders>
                  <w:vAlign w:val="center"/>
                </w:tcPr>
                <w:p w:rsidRPr="00C33FA6" w:rsidR="00263B31" w:rsidP="007167BF" w:rsidRDefault="00263B31" w14:paraId="759A42D9" w14:textId="77777777">
                  <w:pPr>
                    <w:framePr w:hSpace="180" w:wrap="around" w:hAnchor="margin" w:vAnchor="text" w:xAlign="center" w:y="149"/>
                    <w:ind w:left="57" w:right="-1"/>
                    <w:jc w:val="center"/>
                    <w:rPr>
                      <w:sz w:val="22"/>
                      <w:szCs w:val="22"/>
                    </w:rPr>
                  </w:pPr>
                  <w:r w:rsidRPr="00C33FA6">
                    <w:rPr>
                      <w:sz w:val="22"/>
                      <w:szCs w:val="22"/>
                    </w:rPr>
                    <w:t>34,5</w:t>
                  </w:r>
                </w:p>
              </w:tc>
              <w:tc>
                <w:tcPr>
                  <w:tcW w:w="1171" w:type="dxa"/>
                  <w:tcBorders>
                    <w:top w:val="nil"/>
                    <w:left w:val="nil"/>
                    <w:bottom w:val="single" w:color="auto" w:sz="4" w:space="0"/>
                    <w:right w:val="single" w:color="auto" w:sz="4" w:space="0"/>
                  </w:tcBorders>
                  <w:vAlign w:val="bottom"/>
                </w:tcPr>
                <w:p w:rsidRPr="00C33FA6" w:rsidR="00263B31" w:rsidP="007167BF" w:rsidRDefault="00263B31" w14:paraId="3A036D21" w14:textId="77777777">
                  <w:pPr>
                    <w:framePr w:hSpace="180" w:wrap="around" w:hAnchor="margin" w:vAnchor="text" w:xAlign="center" w:y="149"/>
                    <w:ind w:left="57" w:right="-1"/>
                    <w:jc w:val="center"/>
                    <w:rPr>
                      <w:sz w:val="22"/>
                      <w:szCs w:val="22"/>
                    </w:rPr>
                  </w:pPr>
                  <w:r w:rsidRPr="00C33FA6">
                    <w:rPr>
                      <w:sz w:val="22"/>
                      <w:szCs w:val="22"/>
                    </w:rPr>
                    <w:t>42,8</w:t>
                  </w:r>
                </w:p>
              </w:tc>
            </w:tr>
            <w:tr w:rsidRPr="00921F8C" w:rsidR="00921F8C" w:rsidTr="00F07A11" w14:paraId="15973FBA" w14:textId="77777777">
              <w:trPr>
                <w:trHeight w:val="138"/>
                <w:jc w:val="center"/>
              </w:trPr>
              <w:tc>
                <w:tcPr>
                  <w:tcW w:w="1828" w:type="dxa"/>
                  <w:tcBorders>
                    <w:top w:val="single" w:color="auto" w:sz="4" w:space="0"/>
                    <w:left w:val="single" w:color="auto" w:sz="4" w:space="0"/>
                    <w:bottom w:val="single" w:color="auto" w:sz="4" w:space="0"/>
                    <w:right w:val="single" w:color="auto" w:sz="4" w:space="0"/>
                  </w:tcBorders>
                  <w:vAlign w:val="center"/>
                </w:tcPr>
                <w:p w:rsidRPr="00C33FA6" w:rsidR="00263B31" w:rsidP="007167BF" w:rsidRDefault="00263B31" w14:paraId="78571412" w14:textId="77777777">
                  <w:pPr>
                    <w:framePr w:hSpace="180" w:wrap="around" w:hAnchor="margin" w:vAnchor="text" w:xAlign="center" w:y="149"/>
                    <w:ind w:left="57" w:right="-1"/>
                    <w:rPr>
                      <w:sz w:val="22"/>
                      <w:szCs w:val="22"/>
                    </w:rPr>
                  </w:pPr>
                  <w:r w:rsidRPr="00C33FA6">
                    <w:rPr>
                      <w:sz w:val="22"/>
                      <w:szCs w:val="22"/>
                    </w:rPr>
                    <w:t>Apmierinošs</w:t>
                  </w:r>
                </w:p>
              </w:tc>
              <w:tc>
                <w:tcPr>
                  <w:tcW w:w="1364" w:type="dxa"/>
                  <w:tcBorders>
                    <w:top w:val="single" w:color="auto" w:sz="4" w:space="0"/>
                    <w:left w:val="nil"/>
                    <w:bottom w:val="single" w:color="auto" w:sz="4" w:space="0"/>
                    <w:right w:val="single" w:color="auto" w:sz="4" w:space="0"/>
                  </w:tcBorders>
                  <w:vAlign w:val="center"/>
                </w:tcPr>
                <w:p w:rsidRPr="00C33FA6" w:rsidR="00263B31" w:rsidP="007167BF" w:rsidRDefault="00263B31" w14:paraId="3FA9DE51" w14:textId="77777777">
                  <w:pPr>
                    <w:framePr w:hSpace="180" w:wrap="around" w:hAnchor="margin" w:vAnchor="text" w:xAlign="center" w:y="149"/>
                    <w:ind w:left="57" w:right="-1"/>
                    <w:jc w:val="center"/>
                    <w:rPr>
                      <w:sz w:val="22"/>
                      <w:szCs w:val="22"/>
                    </w:rPr>
                  </w:pPr>
                  <w:r w:rsidRPr="00C33FA6">
                    <w:rPr>
                      <w:sz w:val="22"/>
                      <w:szCs w:val="22"/>
                    </w:rPr>
                    <w:t>7,6</w:t>
                  </w:r>
                </w:p>
              </w:tc>
              <w:tc>
                <w:tcPr>
                  <w:tcW w:w="1297" w:type="dxa"/>
                  <w:tcBorders>
                    <w:top w:val="single" w:color="auto" w:sz="4" w:space="0"/>
                    <w:left w:val="nil"/>
                    <w:bottom w:val="single" w:color="auto" w:sz="4" w:space="0"/>
                    <w:right w:val="single" w:color="auto" w:sz="4" w:space="0"/>
                  </w:tcBorders>
                  <w:vAlign w:val="center"/>
                </w:tcPr>
                <w:p w:rsidRPr="00C33FA6" w:rsidR="00263B31" w:rsidP="007167BF" w:rsidRDefault="00263B31" w14:paraId="72C292ED" w14:textId="77777777">
                  <w:pPr>
                    <w:framePr w:hSpace="180" w:wrap="around" w:hAnchor="margin" w:vAnchor="text" w:xAlign="center" w:y="149"/>
                    <w:ind w:left="57" w:right="-1"/>
                    <w:jc w:val="center"/>
                    <w:rPr>
                      <w:sz w:val="22"/>
                      <w:szCs w:val="22"/>
                    </w:rPr>
                  </w:pPr>
                  <w:r w:rsidRPr="00C33FA6">
                    <w:rPr>
                      <w:sz w:val="22"/>
                      <w:szCs w:val="22"/>
                    </w:rPr>
                    <w:t>22,6</w:t>
                  </w:r>
                </w:p>
              </w:tc>
              <w:tc>
                <w:tcPr>
                  <w:tcW w:w="1096" w:type="dxa"/>
                  <w:tcBorders>
                    <w:top w:val="single" w:color="auto" w:sz="4" w:space="0"/>
                    <w:left w:val="nil"/>
                    <w:bottom w:val="single" w:color="auto" w:sz="4" w:space="0"/>
                    <w:right w:val="single" w:color="auto" w:sz="4" w:space="0"/>
                  </w:tcBorders>
                  <w:vAlign w:val="center"/>
                </w:tcPr>
                <w:p w:rsidRPr="00C33FA6" w:rsidR="00263B31" w:rsidP="007167BF" w:rsidRDefault="00263B31" w14:paraId="2D8B9592" w14:textId="77777777">
                  <w:pPr>
                    <w:framePr w:hSpace="180" w:wrap="around" w:hAnchor="margin" w:vAnchor="text" w:xAlign="center" w:y="149"/>
                    <w:ind w:left="57" w:right="-1"/>
                    <w:jc w:val="center"/>
                    <w:rPr>
                      <w:sz w:val="22"/>
                      <w:szCs w:val="22"/>
                    </w:rPr>
                  </w:pPr>
                  <w:r w:rsidRPr="00C33FA6">
                    <w:rPr>
                      <w:sz w:val="22"/>
                      <w:szCs w:val="22"/>
                    </w:rPr>
                    <w:t>24,0</w:t>
                  </w:r>
                </w:p>
              </w:tc>
              <w:tc>
                <w:tcPr>
                  <w:tcW w:w="1171" w:type="dxa"/>
                  <w:tcBorders>
                    <w:top w:val="single" w:color="auto" w:sz="4" w:space="0"/>
                    <w:left w:val="nil"/>
                    <w:bottom w:val="single" w:color="auto" w:sz="4" w:space="0"/>
                    <w:right w:val="single" w:color="auto" w:sz="4" w:space="0"/>
                  </w:tcBorders>
                  <w:vAlign w:val="bottom"/>
                </w:tcPr>
                <w:p w:rsidRPr="00C33FA6" w:rsidR="00263B31" w:rsidP="007167BF" w:rsidRDefault="00263B31" w14:paraId="5EF5C519" w14:textId="77777777">
                  <w:pPr>
                    <w:framePr w:hSpace="180" w:wrap="around" w:hAnchor="margin" w:vAnchor="text" w:xAlign="center" w:y="149"/>
                    <w:ind w:left="57" w:right="-1"/>
                    <w:jc w:val="center"/>
                    <w:rPr>
                      <w:sz w:val="22"/>
                      <w:szCs w:val="22"/>
                    </w:rPr>
                  </w:pPr>
                  <w:r w:rsidRPr="00C33FA6">
                    <w:rPr>
                      <w:sz w:val="22"/>
                      <w:szCs w:val="22"/>
                    </w:rPr>
                    <w:t>20,2</w:t>
                  </w:r>
                </w:p>
              </w:tc>
            </w:tr>
            <w:tr w:rsidRPr="00921F8C" w:rsidR="00921F8C" w:rsidTr="00F07A11" w14:paraId="59D84D50" w14:textId="77777777">
              <w:trPr>
                <w:trHeight w:val="50"/>
                <w:jc w:val="center"/>
              </w:trPr>
              <w:tc>
                <w:tcPr>
                  <w:tcW w:w="1828" w:type="dxa"/>
                  <w:tcBorders>
                    <w:top w:val="single" w:color="auto" w:sz="4" w:space="0"/>
                    <w:left w:val="single" w:color="auto" w:sz="4" w:space="0"/>
                    <w:bottom w:val="single" w:color="auto" w:sz="4" w:space="0"/>
                    <w:right w:val="single" w:color="auto" w:sz="4" w:space="0"/>
                  </w:tcBorders>
                  <w:vAlign w:val="center"/>
                </w:tcPr>
                <w:p w:rsidRPr="00C33FA6" w:rsidR="00263B31" w:rsidP="007167BF" w:rsidRDefault="00263B31" w14:paraId="66748EC5" w14:textId="77777777">
                  <w:pPr>
                    <w:framePr w:hSpace="180" w:wrap="around" w:hAnchor="margin" w:vAnchor="text" w:xAlign="center" w:y="149"/>
                    <w:ind w:left="57" w:right="-1"/>
                    <w:rPr>
                      <w:sz w:val="22"/>
                      <w:szCs w:val="22"/>
                    </w:rPr>
                  </w:pPr>
                  <w:r w:rsidRPr="00C33FA6">
                    <w:rPr>
                      <w:sz w:val="22"/>
                      <w:szCs w:val="22"/>
                    </w:rPr>
                    <w:t>Slikts, ļoti slikts</w:t>
                  </w:r>
                </w:p>
              </w:tc>
              <w:tc>
                <w:tcPr>
                  <w:tcW w:w="1364" w:type="dxa"/>
                  <w:tcBorders>
                    <w:top w:val="single" w:color="auto" w:sz="4" w:space="0"/>
                    <w:left w:val="nil"/>
                    <w:bottom w:val="single" w:color="auto" w:sz="4" w:space="0"/>
                    <w:right w:val="single" w:color="auto" w:sz="4" w:space="0"/>
                  </w:tcBorders>
                  <w:vAlign w:val="center"/>
                </w:tcPr>
                <w:p w:rsidRPr="00C33FA6" w:rsidR="00263B31" w:rsidP="007167BF" w:rsidRDefault="00263B31" w14:paraId="2096115B" w14:textId="77777777">
                  <w:pPr>
                    <w:framePr w:hSpace="180" w:wrap="around" w:hAnchor="margin" w:vAnchor="text" w:xAlign="center" w:y="149"/>
                    <w:ind w:left="57" w:right="-1"/>
                    <w:jc w:val="center"/>
                    <w:rPr>
                      <w:sz w:val="22"/>
                      <w:szCs w:val="22"/>
                    </w:rPr>
                  </w:pPr>
                  <w:r w:rsidRPr="00C33FA6">
                    <w:rPr>
                      <w:sz w:val="22"/>
                      <w:szCs w:val="22"/>
                    </w:rPr>
                    <w:t>20,4</w:t>
                  </w:r>
                </w:p>
              </w:tc>
              <w:tc>
                <w:tcPr>
                  <w:tcW w:w="1297" w:type="dxa"/>
                  <w:tcBorders>
                    <w:top w:val="single" w:color="auto" w:sz="4" w:space="0"/>
                    <w:left w:val="nil"/>
                    <w:bottom w:val="single" w:color="auto" w:sz="4" w:space="0"/>
                    <w:right w:val="single" w:color="auto" w:sz="4" w:space="0"/>
                  </w:tcBorders>
                  <w:vAlign w:val="center"/>
                </w:tcPr>
                <w:p w:rsidRPr="00C33FA6" w:rsidR="00263B31" w:rsidP="007167BF" w:rsidRDefault="00263B31" w14:paraId="38249837" w14:textId="77777777">
                  <w:pPr>
                    <w:framePr w:hSpace="180" w:wrap="around" w:hAnchor="margin" w:vAnchor="text" w:xAlign="center" w:y="149"/>
                    <w:ind w:left="57" w:right="-1"/>
                    <w:jc w:val="center"/>
                    <w:rPr>
                      <w:sz w:val="22"/>
                      <w:szCs w:val="22"/>
                    </w:rPr>
                  </w:pPr>
                  <w:r w:rsidRPr="00C33FA6">
                    <w:rPr>
                      <w:sz w:val="22"/>
                      <w:szCs w:val="22"/>
                    </w:rPr>
                    <w:t>40,3</w:t>
                  </w:r>
                </w:p>
              </w:tc>
              <w:tc>
                <w:tcPr>
                  <w:tcW w:w="1096" w:type="dxa"/>
                  <w:tcBorders>
                    <w:top w:val="single" w:color="auto" w:sz="4" w:space="0"/>
                    <w:left w:val="nil"/>
                    <w:bottom w:val="single" w:color="auto" w:sz="4" w:space="0"/>
                    <w:right w:val="single" w:color="auto" w:sz="4" w:space="0"/>
                  </w:tcBorders>
                  <w:vAlign w:val="center"/>
                </w:tcPr>
                <w:p w:rsidRPr="00C33FA6" w:rsidR="00263B31" w:rsidP="007167BF" w:rsidRDefault="00263B31" w14:paraId="6EF04CBF" w14:textId="77777777">
                  <w:pPr>
                    <w:framePr w:hSpace="180" w:wrap="around" w:hAnchor="margin" w:vAnchor="text" w:xAlign="center" w:y="149"/>
                    <w:ind w:left="57" w:right="-1"/>
                    <w:jc w:val="center"/>
                    <w:rPr>
                      <w:sz w:val="22"/>
                      <w:szCs w:val="22"/>
                    </w:rPr>
                  </w:pPr>
                  <w:r w:rsidRPr="00C33FA6">
                    <w:rPr>
                      <w:sz w:val="22"/>
                      <w:szCs w:val="22"/>
                    </w:rPr>
                    <w:t>41,5</w:t>
                  </w:r>
                </w:p>
              </w:tc>
              <w:tc>
                <w:tcPr>
                  <w:tcW w:w="1171" w:type="dxa"/>
                  <w:tcBorders>
                    <w:top w:val="single" w:color="auto" w:sz="4" w:space="0"/>
                    <w:left w:val="nil"/>
                    <w:bottom w:val="single" w:color="auto" w:sz="4" w:space="0"/>
                    <w:right w:val="single" w:color="auto" w:sz="4" w:space="0"/>
                  </w:tcBorders>
                  <w:vAlign w:val="bottom"/>
                </w:tcPr>
                <w:p w:rsidRPr="00C33FA6" w:rsidR="00263B31" w:rsidP="007167BF" w:rsidRDefault="00263B31" w14:paraId="13BD2244" w14:textId="77777777">
                  <w:pPr>
                    <w:framePr w:hSpace="180" w:wrap="around" w:hAnchor="margin" w:vAnchor="text" w:xAlign="center" w:y="149"/>
                    <w:ind w:left="57" w:right="-1"/>
                    <w:jc w:val="center"/>
                    <w:rPr>
                      <w:sz w:val="22"/>
                      <w:szCs w:val="22"/>
                    </w:rPr>
                  </w:pPr>
                  <w:r w:rsidRPr="00C33FA6">
                    <w:rPr>
                      <w:sz w:val="22"/>
                      <w:szCs w:val="22"/>
                    </w:rPr>
                    <w:t>37,0</w:t>
                  </w:r>
                </w:p>
              </w:tc>
            </w:tr>
          </w:tbl>
          <w:p w:rsidRPr="00921F8C" w:rsidR="00E036DB" w:rsidP="00F07A11" w:rsidRDefault="00E036DB" w14:paraId="16885DE1" w14:textId="77777777">
            <w:pPr>
              <w:ind w:left="57" w:right="142"/>
              <w:jc w:val="both"/>
              <w:rPr>
                <w:b/>
                <w:bCs/>
                <w:lang w:eastAsia="en-US"/>
              </w:rPr>
            </w:pPr>
          </w:p>
          <w:p w:rsidRPr="00EE0B8A" w:rsidR="00966663" w:rsidP="009A792F" w:rsidRDefault="004E6B9D" w14:paraId="6681EB44" w14:textId="0597479F">
            <w:pPr>
              <w:ind w:left="57" w:right="142" w:firstLine="350"/>
              <w:jc w:val="both"/>
              <w:rPr>
                <w:highlight w:val="yellow"/>
              </w:rPr>
            </w:pPr>
            <w:r w:rsidRPr="00EE0B8A">
              <w:rPr>
                <w:lang w:eastAsia="en-US"/>
              </w:rPr>
              <w:t>9 254 km valsts autoceļu ir ar asfalta segumu.</w:t>
            </w:r>
            <w:r w:rsidRPr="00EE0B8A" w:rsidR="002E3440">
              <w:rPr>
                <w:lang w:eastAsia="en-US"/>
              </w:rPr>
              <w:t xml:space="preserve"> </w:t>
            </w:r>
            <w:r w:rsidRPr="00EE0B8A" w:rsidR="002E3440">
              <w:t xml:space="preserve">51,2 procenti jeb 5520 km autoceļu ar grants segumu ir klasificējami kā sabrukuši, un tiem ir nepieciešama segas pārbūve (2018. gadā 46,4% jeb 5082 km). </w:t>
            </w:r>
          </w:p>
          <w:p w:rsidRPr="00EE0B8A" w:rsidR="00F07A11" w:rsidP="00F07A11" w:rsidRDefault="00F07A11" w14:paraId="565ACC65" w14:textId="6C8A496D">
            <w:pPr>
              <w:ind w:left="57"/>
              <w:jc w:val="right"/>
              <w:rPr>
                <w:sz w:val="20"/>
                <w:szCs w:val="20"/>
                <w:highlight w:val="yellow"/>
              </w:rPr>
            </w:pPr>
            <w:r w:rsidRPr="00EE0B8A">
              <w:rPr>
                <w:sz w:val="20"/>
                <w:szCs w:val="20"/>
              </w:rPr>
              <w:t>2. tabula</w:t>
            </w:r>
          </w:p>
          <w:p w:rsidRPr="00EE0B8A" w:rsidR="00F07A11" w:rsidP="00F07A11" w:rsidRDefault="00F07A11" w14:paraId="3F02CA2B" w14:textId="1CF868BB">
            <w:pPr>
              <w:ind w:left="57"/>
              <w:jc w:val="center"/>
              <w:rPr>
                <w:highlight w:val="yellow"/>
              </w:rPr>
            </w:pPr>
            <w:r w:rsidRPr="00EE0B8A">
              <w:t>Valsts autoceļu ar grants segumu stāvoklis 2019. gadā</w:t>
            </w:r>
          </w:p>
          <w:tbl>
            <w:tblPr>
              <w:tblW w:w="6913" w:type="dxa"/>
              <w:tblInd w:w="397" w:type="dxa"/>
              <w:tblLayout w:type="fixed"/>
              <w:tblLook w:val="0000" w:firstRow="0" w:lastRow="0" w:firstColumn="0" w:lastColumn="0" w:noHBand="0" w:noVBand="0"/>
            </w:tblPr>
            <w:tblGrid>
              <w:gridCol w:w="1736"/>
              <w:gridCol w:w="1816"/>
              <w:gridCol w:w="1863"/>
              <w:gridCol w:w="1498"/>
            </w:tblGrid>
            <w:tr w:rsidRPr="00EE0B8A" w:rsidR="00921F8C" w:rsidTr="00C33FA6" w14:paraId="18884B09" w14:textId="77777777">
              <w:trPr>
                <w:trHeight w:val="452"/>
              </w:trPr>
              <w:tc>
                <w:tcPr>
                  <w:tcW w:w="1736" w:type="dxa"/>
                  <w:tcBorders>
                    <w:top w:val="single" w:color="auto" w:sz="4" w:space="0"/>
                    <w:left w:val="single" w:color="auto" w:sz="4" w:space="0"/>
                    <w:bottom w:val="single" w:color="auto" w:sz="4" w:space="0"/>
                    <w:right w:val="single" w:color="auto" w:sz="4" w:space="0"/>
                  </w:tcBorders>
                  <w:vAlign w:val="center"/>
                </w:tcPr>
                <w:p w:rsidRPr="00EE0B8A" w:rsidR="00F07A11" w:rsidP="007167BF" w:rsidRDefault="00F07A11" w14:paraId="3B8F9757" w14:textId="77777777">
                  <w:pPr>
                    <w:framePr w:hSpace="180" w:wrap="around" w:hAnchor="margin" w:vAnchor="text" w:xAlign="center" w:y="149"/>
                    <w:ind w:left="57" w:right="-1"/>
                    <w:jc w:val="center"/>
                    <w:rPr>
                      <w:sz w:val="20"/>
                    </w:rPr>
                  </w:pPr>
                  <w:r w:rsidRPr="00EE0B8A">
                    <w:rPr>
                      <w:sz w:val="20"/>
                    </w:rPr>
                    <w:t>Autoceļu seguma stāvoklis</w:t>
                  </w:r>
                </w:p>
                <w:p w:rsidRPr="00EE0B8A" w:rsidR="00F07A11" w:rsidP="007167BF" w:rsidRDefault="00F07A11" w14:paraId="7F655E7E" w14:textId="0EADB169">
                  <w:pPr>
                    <w:framePr w:hSpace="180" w:wrap="around" w:hAnchor="margin" w:vAnchor="text" w:xAlign="center" w:y="149"/>
                    <w:ind w:left="57" w:right="-1"/>
                    <w:jc w:val="center"/>
                    <w:rPr>
                      <w:sz w:val="20"/>
                      <w:highlight w:val="yellow"/>
                    </w:rPr>
                  </w:pPr>
                  <w:r w:rsidRPr="00EE0B8A">
                    <w:rPr>
                      <w:sz w:val="20"/>
                    </w:rPr>
                    <w:t>pēc vizuālā vērtējuma</w:t>
                  </w:r>
                </w:p>
              </w:tc>
              <w:tc>
                <w:tcPr>
                  <w:tcW w:w="1816" w:type="dxa"/>
                  <w:tcBorders>
                    <w:top w:val="single" w:color="auto" w:sz="4" w:space="0"/>
                    <w:left w:val="nil"/>
                    <w:bottom w:val="single" w:color="auto" w:sz="4" w:space="0"/>
                    <w:right w:val="single" w:color="auto" w:sz="4" w:space="0"/>
                  </w:tcBorders>
                  <w:shd w:val="clear" w:color="auto" w:fill="auto"/>
                  <w:vAlign w:val="center"/>
                </w:tcPr>
                <w:p w:rsidRPr="00EE0B8A" w:rsidR="00F07A11" w:rsidP="007167BF" w:rsidRDefault="00F07A11" w14:paraId="6EE70D11" w14:textId="2E151EFC">
                  <w:pPr>
                    <w:framePr w:hSpace="180" w:wrap="around" w:hAnchor="margin" w:vAnchor="text" w:xAlign="center" w:y="149"/>
                    <w:ind w:left="57" w:right="-1"/>
                    <w:jc w:val="center"/>
                    <w:rPr>
                      <w:sz w:val="20"/>
                      <w:highlight w:val="yellow"/>
                    </w:rPr>
                  </w:pPr>
                  <w:r w:rsidRPr="00EE0B8A">
                    <w:rPr>
                      <w:sz w:val="20"/>
                    </w:rPr>
                    <w:t>Reģionālie autoceļi</w:t>
                  </w:r>
                </w:p>
              </w:tc>
              <w:tc>
                <w:tcPr>
                  <w:tcW w:w="1863" w:type="dxa"/>
                  <w:tcBorders>
                    <w:top w:val="single" w:color="auto" w:sz="4" w:space="0"/>
                    <w:left w:val="nil"/>
                    <w:bottom w:val="single" w:color="auto" w:sz="4" w:space="0"/>
                    <w:right w:val="single" w:color="auto" w:sz="4" w:space="0"/>
                  </w:tcBorders>
                  <w:vAlign w:val="center"/>
                </w:tcPr>
                <w:p w:rsidRPr="00EE0B8A" w:rsidR="00F07A11" w:rsidP="007167BF" w:rsidRDefault="00F07A11" w14:paraId="30ED4AC6" w14:textId="3E3A0F45">
                  <w:pPr>
                    <w:framePr w:hSpace="180" w:wrap="around" w:hAnchor="margin" w:vAnchor="text" w:xAlign="center" w:y="149"/>
                    <w:ind w:left="57" w:right="-1"/>
                    <w:jc w:val="center"/>
                    <w:rPr>
                      <w:sz w:val="20"/>
                      <w:highlight w:val="yellow"/>
                    </w:rPr>
                  </w:pPr>
                  <w:r w:rsidRPr="00EE0B8A">
                    <w:rPr>
                      <w:sz w:val="20"/>
                    </w:rPr>
                    <w:t>Vietējie autoceļi</w:t>
                  </w:r>
                </w:p>
              </w:tc>
              <w:tc>
                <w:tcPr>
                  <w:tcW w:w="1498" w:type="dxa"/>
                  <w:tcBorders>
                    <w:top w:val="single" w:color="auto" w:sz="4" w:space="0"/>
                    <w:left w:val="single" w:color="auto" w:sz="4" w:space="0"/>
                    <w:bottom w:val="single" w:color="000000" w:sz="4" w:space="0"/>
                    <w:right w:val="single" w:color="auto" w:sz="4" w:space="0"/>
                  </w:tcBorders>
                  <w:vAlign w:val="center"/>
                </w:tcPr>
                <w:p w:rsidRPr="00EE0B8A" w:rsidR="00F07A11" w:rsidP="007167BF" w:rsidRDefault="00F07A11" w14:paraId="1A5A62AD" w14:textId="52787251">
                  <w:pPr>
                    <w:framePr w:hSpace="180" w:wrap="around" w:hAnchor="margin" w:vAnchor="text" w:xAlign="center" w:y="149"/>
                    <w:ind w:left="57" w:right="-1"/>
                    <w:jc w:val="center"/>
                    <w:rPr>
                      <w:sz w:val="20"/>
                      <w:highlight w:val="yellow"/>
                    </w:rPr>
                  </w:pPr>
                  <w:r w:rsidRPr="00EE0B8A">
                    <w:rPr>
                      <w:sz w:val="20"/>
                    </w:rPr>
                    <w:t>% no kopējā garuma</w:t>
                  </w:r>
                </w:p>
              </w:tc>
            </w:tr>
            <w:tr w:rsidRPr="00921F8C" w:rsidR="00921F8C" w:rsidTr="00C33FA6" w14:paraId="66CD2FFB" w14:textId="77777777">
              <w:trPr>
                <w:trHeight w:val="73"/>
              </w:trPr>
              <w:tc>
                <w:tcPr>
                  <w:tcW w:w="1736" w:type="dxa"/>
                  <w:tcBorders>
                    <w:top w:val="nil"/>
                    <w:left w:val="single" w:color="auto" w:sz="4" w:space="0"/>
                    <w:bottom w:val="single" w:color="auto" w:sz="4" w:space="0"/>
                    <w:right w:val="single" w:color="auto" w:sz="4" w:space="0"/>
                  </w:tcBorders>
                  <w:vAlign w:val="center"/>
                </w:tcPr>
                <w:p w:rsidRPr="00C33FA6" w:rsidR="00F07A11" w:rsidP="007167BF" w:rsidRDefault="00F07A11" w14:paraId="3FB356FC" w14:textId="6A02C16E">
                  <w:pPr>
                    <w:framePr w:hSpace="180" w:wrap="around" w:hAnchor="margin" w:vAnchor="text" w:xAlign="center" w:y="149"/>
                    <w:ind w:left="57"/>
                    <w:rPr>
                      <w:sz w:val="22"/>
                      <w:szCs w:val="22"/>
                      <w:highlight w:val="yellow"/>
                    </w:rPr>
                  </w:pPr>
                  <w:r w:rsidRPr="00C33FA6">
                    <w:rPr>
                      <w:sz w:val="22"/>
                      <w:szCs w:val="22"/>
                    </w:rPr>
                    <w:t>Labs</w:t>
                  </w:r>
                </w:p>
              </w:tc>
              <w:tc>
                <w:tcPr>
                  <w:tcW w:w="1816" w:type="dxa"/>
                  <w:tcBorders>
                    <w:top w:val="nil"/>
                    <w:left w:val="nil"/>
                    <w:bottom w:val="single" w:color="auto" w:sz="4" w:space="0"/>
                    <w:right w:val="single" w:color="auto" w:sz="4" w:space="0"/>
                  </w:tcBorders>
                  <w:vAlign w:val="center"/>
                </w:tcPr>
                <w:p w:rsidRPr="00C33FA6" w:rsidR="00F07A11" w:rsidP="007167BF" w:rsidRDefault="00F07A11" w14:paraId="5E1CDCA8" w14:textId="625F8D91">
                  <w:pPr>
                    <w:framePr w:hSpace="180" w:wrap="around" w:hAnchor="margin" w:vAnchor="text" w:xAlign="center" w:y="149"/>
                    <w:ind w:left="57" w:right="-1"/>
                    <w:jc w:val="center"/>
                    <w:rPr>
                      <w:sz w:val="22"/>
                      <w:szCs w:val="22"/>
                      <w:highlight w:val="yellow"/>
                    </w:rPr>
                  </w:pPr>
                  <w:r w:rsidRPr="00C33FA6">
                    <w:rPr>
                      <w:sz w:val="22"/>
                      <w:szCs w:val="22"/>
                    </w:rPr>
                    <w:t>5,7</w:t>
                  </w:r>
                </w:p>
              </w:tc>
              <w:tc>
                <w:tcPr>
                  <w:tcW w:w="1863" w:type="dxa"/>
                  <w:tcBorders>
                    <w:top w:val="nil"/>
                    <w:left w:val="nil"/>
                    <w:bottom w:val="single" w:color="auto" w:sz="4" w:space="0"/>
                    <w:right w:val="single" w:color="auto" w:sz="4" w:space="0"/>
                  </w:tcBorders>
                  <w:vAlign w:val="center"/>
                </w:tcPr>
                <w:p w:rsidRPr="00C33FA6" w:rsidR="00F07A11" w:rsidP="007167BF" w:rsidRDefault="00F07A11" w14:paraId="144A1471" w14:textId="46DF89FA">
                  <w:pPr>
                    <w:framePr w:hSpace="180" w:wrap="around" w:hAnchor="margin" w:vAnchor="text" w:xAlign="center" w:y="149"/>
                    <w:ind w:left="57" w:right="-1"/>
                    <w:jc w:val="center"/>
                    <w:rPr>
                      <w:sz w:val="22"/>
                      <w:szCs w:val="22"/>
                      <w:highlight w:val="yellow"/>
                    </w:rPr>
                  </w:pPr>
                  <w:r w:rsidRPr="00C33FA6">
                    <w:rPr>
                      <w:sz w:val="22"/>
                      <w:szCs w:val="22"/>
                    </w:rPr>
                    <w:t>6,3</w:t>
                  </w:r>
                </w:p>
              </w:tc>
              <w:tc>
                <w:tcPr>
                  <w:tcW w:w="1498" w:type="dxa"/>
                  <w:tcBorders>
                    <w:top w:val="nil"/>
                    <w:left w:val="nil"/>
                    <w:bottom w:val="single" w:color="auto" w:sz="4" w:space="0"/>
                    <w:right w:val="single" w:color="auto" w:sz="4" w:space="0"/>
                  </w:tcBorders>
                  <w:vAlign w:val="center"/>
                </w:tcPr>
                <w:p w:rsidRPr="00C33FA6" w:rsidR="00F07A11" w:rsidP="007167BF" w:rsidRDefault="00F07A11" w14:paraId="78FEECBE" w14:textId="20C30FE6">
                  <w:pPr>
                    <w:framePr w:hSpace="180" w:wrap="around" w:hAnchor="margin" w:vAnchor="text" w:xAlign="center" w:y="149"/>
                    <w:ind w:left="57" w:right="-1"/>
                    <w:jc w:val="center"/>
                    <w:rPr>
                      <w:sz w:val="22"/>
                      <w:szCs w:val="22"/>
                      <w:highlight w:val="yellow"/>
                    </w:rPr>
                  </w:pPr>
                  <w:r w:rsidRPr="00C33FA6">
                    <w:rPr>
                      <w:sz w:val="22"/>
                      <w:szCs w:val="22"/>
                    </w:rPr>
                    <w:t>6,2</w:t>
                  </w:r>
                </w:p>
              </w:tc>
            </w:tr>
            <w:tr w:rsidRPr="00921F8C" w:rsidR="00921F8C" w:rsidTr="00C33FA6" w14:paraId="5E835F9E" w14:textId="77777777">
              <w:trPr>
                <w:trHeight w:val="242"/>
              </w:trPr>
              <w:tc>
                <w:tcPr>
                  <w:tcW w:w="1736" w:type="dxa"/>
                  <w:tcBorders>
                    <w:top w:val="nil"/>
                    <w:left w:val="single" w:color="auto" w:sz="4" w:space="0"/>
                    <w:bottom w:val="single" w:color="auto" w:sz="4" w:space="0"/>
                    <w:right w:val="single" w:color="auto" w:sz="4" w:space="0"/>
                  </w:tcBorders>
                  <w:shd w:val="clear" w:color="auto" w:fill="auto"/>
                  <w:vAlign w:val="center"/>
                </w:tcPr>
                <w:p w:rsidRPr="00C33FA6" w:rsidR="00F07A11" w:rsidP="007167BF" w:rsidRDefault="00F07A11" w14:paraId="68B68CDE" w14:textId="27FF8D69">
                  <w:pPr>
                    <w:framePr w:hSpace="180" w:wrap="around" w:hAnchor="margin" w:vAnchor="text" w:xAlign="center" w:y="149"/>
                    <w:ind w:left="57"/>
                    <w:rPr>
                      <w:sz w:val="22"/>
                      <w:szCs w:val="22"/>
                      <w:highlight w:val="yellow"/>
                    </w:rPr>
                  </w:pPr>
                  <w:r w:rsidRPr="00C33FA6">
                    <w:rPr>
                      <w:sz w:val="22"/>
                      <w:szCs w:val="22"/>
                    </w:rPr>
                    <w:t>Apmierinošs</w:t>
                  </w:r>
                </w:p>
              </w:tc>
              <w:tc>
                <w:tcPr>
                  <w:tcW w:w="1816" w:type="dxa"/>
                  <w:tcBorders>
                    <w:top w:val="nil"/>
                    <w:left w:val="nil"/>
                    <w:bottom w:val="single" w:color="auto" w:sz="4" w:space="0"/>
                    <w:right w:val="single" w:color="auto" w:sz="4" w:space="0"/>
                  </w:tcBorders>
                  <w:vAlign w:val="center"/>
                </w:tcPr>
                <w:p w:rsidRPr="00C33FA6" w:rsidR="00F07A11" w:rsidP="007167BF" w:rsidRDefault="00F07A11" w14:paraId="3E4714F0" w14:textId="13F04A88">
                  <w:pPr>
                    <w:framePr w:hSpace="180" w:wrap="around" w:hAnchor="margin" w:vAnchor="text" w:xAlign="center" w:y="149"/>
                    <w:ind w:left="57" w:right="-1"/>
                    <w:jc w:val="center"/>
                    <w:rPr>
                      <w:sz w:val="22"/>
                      <w:szCs w:val="22"/>
                      <w:highlight w:val="yellow"/>
                    </w:rPr>
                  </w:pPr>
                  <w:r w:rsidRPr="00C33FA6">
                    <w:rPr>
                      <w:sz w:val="22"/>
                      <w:szCs w:val="22"/>
                    </w:rPr>
                    <w:t>35,5</w:t>
                  </w:r>
                </w:p>
              </w:tc>
              <w:tc>
                <w:tcPr>
                  <w:tcW w:w="1863" w:type="dxa"/>
                  <w:tcBorders>
                    <w:top w:val="nil"/>
                    <w:left w:val="nil"/>
                    <w:bottom w:val="single" w:color="auto" w:sz="4" w:space="0"/>
                    <w:right w:val="single" w:color="auto" w:sz="4" w:space="0"/>
                  </w:tcBorders>
                  <w:vAlign w:val="center"/>
                </w:tcPr>
                <w:p w:rsidRPr="00C33FA6" w:rsidR="00F07A11" w:rsidP="007167BF" w:rsidRDefault="00F07A11" w14:paraId="47FB116E" w14:textId="7869B281">
                  <w:pPr>
                    <w:framePr w:hSpace="180" w:wrap="around" w:hAnchor="margin" w:vAnchor="text" w:xAlign="center" w:y="149"/>
                    <w:ind w:left="57" w:right="-1"/>
                    <w:jc w:val="center"/>
                    <w:rPr>
                      <w:sz w:val="22"/>
                      <w:szCs w:val="22"/>
                      <w:highlight w:val="yellow"/>
                    </w:rPr>
                  </w:pPr>
                  <w:r w:rsidRPr="00C33FA6">
                    <w:rPr>
                      <w:sz w:val="22"/>
                      <w:szCs w:val="22"/>
                    </w:rPr>
                    <w:t>43,2</w:t>
                  </w:r>
                </w:p>
              </w:tc>
              <w:tc>
                <w:tcPr>
                  <w:tcW w:w="1498" w:type="dxa"/>
                  <w:tcBorders>
                    <w:top w:val="nil"/>
                    <w:left w:val="nil"/>
                    <w:bottom w:val="single" w:color="auto" w:sz="4" w:space="0"/>
                    <w:right w:val="single" w:color="auto" w:sz="4" w:space="0"/>
                  </w:tcBorders>
                  <w:vAlign w:val="center"/>
                </w:tcPr>
                <w:p w:rsidRPr="00C33FA6" w:rsidR="00F07A11" w:rsidP="007167BF" w:rsidRDefault="00F07A11" w14:paraId="05D8856D" w14:textId="385B75DA">
                  <w:pPr>
                    <w:framePr w:hSpace="180" w:wrap="around" w:hAnchor="margin" w:vAnchor="text" w:xAlign="center" w:y="149"/>
                    <w:ind w:left="57" w:right="-1"/>
                    <w:jc w:val="center"/>
                    <w:rPr>
                      <w:sz w:val="22"/>
                      <w:szCs w:val="22"/>
                      <w:highlight w:val="yellow"/>
                    </w:rPr>
                  </w:pPr>
                  <w:r w:rsidRPr="00C33FA6">
                    <w:rPr>
                      <w:sz w:val="22"/>
                      <w:szCs w:val="22"/>
                    </w:rPr>
                    <w:t>42,6</w:t>
                  </w:r>
                </w:p>
              </w:tc>
            </w:tr>
            <w:tr w:rsidRPr="00921F8C" w:rsidR="00921F8C" w:rsidTr="00C33FA6" w14:paraId="3ADEED6F" w14:textId="77777777">
              <w:trPr>
                <w:trHeight w:val="187"/>
              </w:trPr>
              <w:tc>
                <w:tcPr>
                  <w:tcW w:w="1736" w:type="dxa"/>
                  <w:tcBorders>
                    <w:top w:val="nil"/>
                    <w:left w:val="single" w:color="auto" w:sz="4" w:space="0"/>
                    <w:bottom w:val="single" w:color="auto" w:sz="4" w:space="0"/>
                    <w:right w:val="single" w:color="auto" w:sz="4" w:space="0"/>
                  </w:tcBorders>
                  <w:vAlign w:val="center"/>
                </w:tcPr>
                <w:p w:rsidRPr="00C33FA6" w:rsidR="00F07A11" w:rsidP="007167BF" w:rsidRDefault="00F07A11" w14:paraId="70F81300" w14:textId="694244B2">
                  <w:pPr>
                    <w:framePr w:hSpace="180" w:wrap="around" w:hAnchor="margin" w:vAnchor="text" w:xAlign="center" w:y="149"/>
                    <w:ind w:left="57"/>
                    <w:rPr>
                      <w:sz w:val="22"/>
                      <w:szCs w:val="22"/>
                      <w:highlight w:val="yellow"/>
                    </w:rPr>
                  </w:pPr>
                  <w:r w:rsidRPr="00C33FA6">
                    <w:rPr>
                      <w:sz w:val="22"/>
                      <w:szCs w:val="22"/>
                    </w:rPr>
                    <w:t>Slikts</w:t>
                  </w:r>
                </w:p>
              </w:tc>
              <w:tc>
                <w:tcPr>
                  <w:tcW w:w="1816" w:type="dxa"/>
                  <w:tcBorders>
                    <w:top w:val="nil"/>
                    <w:left w:val="nil"/>
                    <w:bottom w:val="single" w:color="auto" w:sz="4" w:space="0"/>
                    <w:right w:val="single" w:color="auto" w:sz="4" w:space="0"/>
                  </w:tcBorders>
                  <w:vAlign w:val="center"/>
                </w:tcPr>
                <w:p w:rsidRPr="00C33FA6" w:rsidR="00F07A11" w:rsidP="007167BF" w:rsidRDefault="00F07A11" w14:paraId="77FDE8B3" w14:textId="6025E4F6">
                  <w:pPr>
                    <w:framePr w:hSpace="180" w:wrap="around" w:hAnchor="margin" w:vAnchor="text" w:xAlign="center" w:y="149"/>
                    <w:ind w:left="57" w:right="-1"/>
                    <w:jc w:val="center"/>
                    <w:rPr>
                      <w:sz w:val="22"/>
                      <w:szCs w:val="22"/>
                      <w:highlight w:val="yellow"/>
                    </w:rPr>
                  </w:pPr>
                  <w:r w:rsidRPr="00C33FA6">
                    <w:rPr>
                      <w:sz w:val="22"/>
                      <w:szCs w:val="22"/>
                    </w:rPr>
                    <w:t>58,9</w:t>
                  </w:r>
                </w:p>
              </w:tc>
              <w:tc>
                <w:tcPr>
                  <w:tcW w:w="1863" w:type="dxa"/>
                  <w:tcBorders>
                    <w:top w:val="nil"/>
                    <w:left w:val="nil"/>
                    <w:bottom w:val="single" w:color="auto" w:sz="4" w:space="0"/>
                    <w:right w:val="single" w:color="auto" w:sz="4" w:space="0"/>
                  </w:tcBorders>
                  <w:vAlign w:val="center"/>
                </w:tcPr>
                <w:p w:rsidRPr="00C33FA6" w:rsidR="00F07A11" w:rsidP="007167BF" w:rsidRDefault="00F07A11" w14:paraId="62D5050D" w14:textId="0A17F161">
                  <w:pPr>
                    <w:framePr w:hSpace="180" w:wrap="around" w:hAnchor="margin" w:vAnchor="text" w:xAlign="center" w:y="149"/>
                    <w:ind w:left="57" w:right="-1"/>
                    <w:jc w:val="center"/>
                    <w:rPr>
                      <w:sz w:val="22"/>
                      <w:szCs w:val="22"/>
                      <w:highlight w:val="yellow"/>
                    </w:rPr>
                  </w:pPr>
                  <w:r w:rsidRPr="00C33FA6">
                    <w:rPr>
                      <w:sz w:val="22"/>
                      <w:szCs w:val="22"/>
                    </w:rPr>
                    <w:t>50,5</w:t>
                  </w:r>
                </w:p>
              </w:tc>
              <w:tc>
                <w:tcPr>
                  <w:tcW w:w="1498" w:type="dxa"/>
                  <w:tcBorders>
                    <w:top w:val="nil"/>
                    <w:left w:val="nil"/>
                    <w:bottom w:val="single" w:color="auto" w:sz="4" w:space="0"/>
                    <w:right w:val="single" w:color="auto" w:sz="4" w:space="0"/>
                  </w:tcBorders>
                  <w:vAlign w:val="center"/>
                </w:tcPr>
                <w:p w:rsidRPr="00C33FA6" w:rsidR="00F07A11" w:rsidP="007167BF" w:rsidRDefault="00F07A11" w14:paraId="212F9E77" w14:textId="03564261">
                  <w:pPr>
                    <w:framePr w:hSpace="180" w:wrap="around" w:hAnchor="margin" w:vAnchor="text" w:xAlign="center" w:y="149"/>
                    <w:ind w:left="57" w:right="-1"/>
                    <w:jc w:val="center"/>
                    <w:rPr>
                      <w:sz w:val="22"/>
                      <w:szCs w:val="22"/>
                      <w:highlight w:val="yellow"/>
                    </w:rPr>
                  </w:pPr>
                  <w:r w:rsidRPr="00C33FA6">
                    <w:rPr>
                      <w:sz w:val="22"/>
                      <w:szCs w:val="22"/>
                    </w:rPr>
                    <w:t>51,2</w:t>
                  </w:r>
                </w:p>
              </w:tc>
            </w:tr>
          </w:tbl>
          <w:p w:rsidRPr="00921F8C" w:rsidR="002E3440" w:rsidP="00F07A11" w:rsidRDefault="002E3440" w14:paraId="154789A1" w14:textId="77777777">
            <w:pPr>
              <w:ind w:left="57" w:right="-2"/>
              <w:jc w:val="both"/>
              <w:rPr>
                <w:highlight w:val="yellow"/>
              </w:rPr>
            </w:pPr>
          </w:p>
          <w:p w:rsidRPr="00921F8C" w:rsidR="00343FF1" w:rsidP="00EF42C6" w:rsidRDefault="00343FF1" w14:paraId="563105B2" w14:textId="5712059F">
            <w:pPr>
              <w:ind w:left="57" w:right="142" w:firstLine="350"/>
              <w:jc w:val="both"/>
            </w:pPr>
            <w:r>
              <w:t xml:space="preserve"> Pamatojoties uz Ministru kabineta  </w:t>
            </w:r>
            <w:r w:rsidRPr="00343FF1">
              <w:t>2020. gada 29. aprī</w:t>
            </w:r>
            <w:r>
              <w:t xml:space="preserve">ļa rīkojumu “ </w:t>
            </w:r>
            <w:r w:rsidRPr="00343FF1">
              <w:t>Par finanšu līdzekļu piešķiršanu no valsts budžeta programmas 02.00.00 "Līdzekļi neparedzētiem gadījumiem"</w:t>
            </w:r>
            <w:r>
              <w:t xml:space="preserve">  </w:t>
            </w:r>
            <w:r w:rsidRPr="00343FF1">
              <w:t xml:space="preserve">Satiksmes ministrijai </w:t>
            </w:r>
            <w:r>
              <w:t xml:space="preserve">jau ir piešķirts </w:t>
            </w:r>
            <w:r w:rsidRPr="00343FF1">
              <w:t>finansējum</w:t>
            </w:r>
            <w:r>
              <w:t>s</w:t>
            </w:r>
            <w:r w:rsidRPr="00343FF1">
              <w:t xml:space="preserve">, kas nepārsniedz 75 000 000 </w:t>
            </w:r>
            <w:r w:rsidRPr="00B55275">
              <w:rPr>
                <w:i/>
                <w:iCs/>
              </w:rPr>
              <w:t>euro</w:t>
            </w:r>
            <w:r>
              <w:t>,</w:t>
            </w:r>
            <w:r w:rsidRPr="00343FF1">
              <w:t xml:space="preserve"> projektu īstenošanai autoceļu jomā.</w:t>
            </w:r>
          </w:p>
          <w:p w:rsidR="005C29C3" w:rsidP="005C29C3" w:rsidRDefault="009A792F" w14:paraId="7F94275D" w14:textId="77777777">
            <w:pPr>
              <w:ind w:left="57" w:right="142" w:firstLine="350"/>
              <w:jc w:val="both"/>
            </w:pPr>
            <w:r w:rsidRPr="00BB7F33">
              <w:t>Š</w:t>
            </w:r>
            <w:r w:rsidRPr="00BB7F33" w:rsidR="00DB5036">
              <w:t xml:space="preserve">obrīd </w:t>
            </w:r>
            <w:r w:rsidRPr="00BB7F33" w:rsidR="00F07A11">
              <w:t>ir</w:t>
            </w:r>
            <w:r w:rsidRPr="00BB7F33" w:rsidR="00690F69">
              <w:t xml:space="preserve"> </w:t>
            </w:r>
            <w:r w:rsidRPr="00BB7F33" w:rsidR="00DF2BC9">
              <w:t>iespē</w:t>
            </w:r>
            <w:r w:rsidRPr="00BB7F33">
              <w:t>ja</w:t>
            </w:r>
            <w:r w:rsidRPr="00BB7F33" w:rsidR="00DF2BC9">
              <w:t xml:space="preserve"> veikt papildu darbu apjomus, kas nodrošinātu ceļu būvniecības nozares projektus </w:t>
            </w:r>
            <w:r w:rsidRPr="00BB7F33">
              <w:t>100</w:t>
            </w:r>
            <w:r w:rsidRPr="00BB7F33" w:rsidR="00D05130">
              <w:t xml:space="preserve"> </w:t>
            </w:r>
            <w:r w:rsidRPr="00BB7F33" w:rsidR="00690F69">
              <w:t xml:space="preserve">milj. </w:t>
            </w:r>
            <w:r w:rsidRPr="00BB7F33" w:rsidR="007B039E">
              <w:rPr>
                <w:i/>
                <w:iCs/>
              </w:rPr>
              <w:t>euro</w:t>
            </w:r>
            <w:r w:rsidRPr="00BB7F33" w:rsidR="00690F69">
              <w:t xml:space="preserve"> </w:t>
            </w:r>
            <w:r w:rsidRPr="00BB7F33" w:rsidR="00BB7F33">
              <w:t>apmērā</w:t>
            </w:r>
            <w:r w:rsidRPr="00BB7F33" w:rsidR="00690F69">
              <w:t xml:space="preserve">, lai atjaunotu </w:t>
            </w:r>
            <w:r w:rsidRPr="00BB7F33" w:rsidR="005C29C3">
              <w:t xml:space="preserve">valsts galvenos, reģionālos un vietējos autoceļus, veiktu valsts autoceļu ar grants segumu divkārtu virsmas apstrādi, </w:t>
            </w:r>
            <w:r w:rsidRPr="00BB7F33" w:rsidR="00BB7F33">
              <w:t>īstenotu</w:t>
            </w:r>
            <w:r w:rsidRPr="00BB7F33" w:rsidR="005C29C3">
              <w:t xml:space="preserve"> satiksmes drošības uzlabošanas projektus, kā arī veikt valsts autoceļu tīklā esošo tiltu atjaunošanu un pārbūvi.</w:t>
            </w:r>
            <w:r w:rsidR="005C29C3">
              <w:t xml:space="preserve">  </w:t>
            </w:r>
          </w:p>
          <w:p w:rsidRPr="00921F8C" w:rsidR="00E72E0C" w:rsidP="005C29C3" w:rsidRDefault="00E72E0C" w14:paraId="2ACB2684" w14:textId="3F37B527">
            <w:pPr>
              <w:ind w:left="57" w:right="142" w:firstLine="350"/>
              <w:jc w:val="both"/>
            </w:pPr>
            <w:r w:rsidRPr="00E72E0C">
              <w:t>Rīkojuma projekt</w:t>
            </w:r>
            <w:r>
              <w:t>s</w:t>
            </w:r>
            <w:r w:rsidRPr="00E72E0C">
              <w:t xml:space="preserve"> paredz atļaut Satiksmes ministrijai (valsts akciju sabiedrībai “Latvijas Valsts ceļi”) 2020. gadā uzsākt iepirkumu procedūru valsts autoceļu atjaunošanas projektiem ar īstenošanas termiņu 2021. gadā (ne vairāk kā 100 000 000 euro apmērā, tai skaitā ne mazāk kā 27 000 000 </w:t>
            </w:r>
            <w:r w:rsidRPr="00EF42C6">
              <w:rPr>
                <w:i/>
                <w:iCs/>
              </w:rPr>
              <w:t>euro</w:t>
            </w:r>
            <w:r w:rsidRPr="00E72E0C">
              <w:t xml:space="preserve"> apmērā  autoceļu attīstībai administratīvi teritoriālās reformas kontekstā), ņemot vērā Ministru kabineta 2020. gada 22. septembra protokolā Nr. 55, 38.§. 32. punktā noteikto.  </w:t>
            </w:r>
          </w:p>
        </w:tc>
      </w:tr>
      <w:tr w:rsidRPr="00921F8C" w:rsidR="00921F8C" w:rsidTr="3825006F" w14:paraId="10664453" w14:textId="77777777">
        <w:trPr>
          <w:trHeight w:val="476"/>
        </w:trPr>
        <w:tc>
          <w:tcPr>
            <w:tcW w:w="218" w:type="pct"/>
          </w:tcPr>
          <w:p w:rsidRPr="00921F8C" w:rsidR="00B31106" w:rsidP="00F07A11" w:rsidRDefault="00B31106" w14:paraId="3B8EDB06" w14:textId="77777777">
            <w:pPr>
              <w:pStyle w:val="naiskr"/>
              <w:spacing w:before="0" w:beforeAutospacing="0" w:after="0" w:afterAutospacing="0"/>
              <w:ind w:left="57" w:right="57"/>
              <w:jc w:val="center"/>
            </w:pPr>
            <w:r w:rsidRPr="00921F8C">
              <w:lastRenderedPageBreak/>
              <w:t>3.</w:t>
            </w:r>
          </w:p>
        </w:tc>
        <w:tc>
          <w:tcPr>
            <w:tcW w:w="893" w:type="pct"/>
          </w:tcPr>
          <w:p w:rsidRPr="00921F8C" w:rsidR="00B31106" w:rsidP="00F07A11" w:rsidRDefault="00B31106" w14:paraId="72754739" w14:textId="0C81BCC4">
            <w:pPr>
              <w:pStyle w:val="naiskr"/>
              <w:spacing w:before="0" w:beforeAutospacing="0" w:after="0" w:afterAutospacing="0"/>
              <w:ind w:left="57" w:right="57"/>
            </w:pPr>
            <w:r w:rsidRPr="00921F8C">
              <w:t>Projekta izstrādē iesaistītās institūcijas</w:t>
            </w:r>
            <w:r w:rsidRPr="00921F8C" w:rsidR="00E34D03">
              <w:t xml:space="preserve"> un publiskas personas kapitālsabiedrības</w:t>
            </w:r>
          </w:p>
        </w:tc>
        <w:tc>
          <w:tcPr>
            <w:tcW w:w="3888" w:type="pct"/>
          </w:tcPr>
          <w:p w:rsidRPr="00921F8C" w:rsidR="00B31106" w:rsidP="00F07A11" w:rsidRDefault="00BD0691" w14:paraId="183A51F1" w14:textId="5ADBC56C">
            <w:pPr>
              <w:ind w:left="57" w:right="57"/>
            </w:pPr>
            <w:r w:rsidRPr="00921F8C">
              <w:t xml:space="preserve">Satiksmes ministrija, </w:t>
            </w:r>
            <w:r w:rsidRPr="00921F8C" w:rsidR="002D4413">
              <w:t>VAS “Latvijas Valsts ceļi”</w:t>
            </w:r>
          </w:p>
        </w:tc>
      </w:tr>
      <w:tr w:rsidRPr="00921F8C" w:rsidR="00921F8C" w:rsidTr="3825006F" w14:paraId="3FE86E69" w14:textId="77777777">
        <w:tc>
          <w:tcPr>
            <w:tcW w:w="218" w:type="pct"/>
          </w:tcPr>
          <w:p w:rsidRPr="00921F8C" w:rsidR="00B31106" w:rsidP="00F07A11" w:rsidRDefault="00B31106" w14:paraId="3E57D95A" w14:textId="77777777">
            <w:pPr>
              <w:pStyle w:val="naiskr"/>
              <w:spacing w:before="0" w:beforeAutospacing="0" w:after="0" w:afterAutospacing="0"/>
              <w:ind w:left="57" w:right="57"/>
              <w:jc w:val="center"/>
            </w:pPr>
            <w:r w:rsidRPr="00921F8C">
              <w:lastRenderedPageBreak/>
              <w:t>4.</w:t>
            </w:r>
          </w:p>
        </w:tc>
        <w:tc>
          <w:tcPr>
            <w:tcW w:w="893" w:type="pct"/>
          </w:tcPr>
          <w:p w:rsidRPr="00921F8C" w:rsidR="00B31106" w:rsidP="00F07A11" w:rsidRDefault="00B31106" w14:paraId="4B3A2A2F" w14:textId="77777777">
            <w:pPr>
              <w:pStyle w:val="naiskr"/>
              <w:spacing w:before="0" w:beforeAutospacing="0" w:after="0" w:afterAutospacing="0"/>
              <w:ind w:left="57" w:right="57"/>
            </w:pPr>
            <w:r w:rsidRPr="00921F8C">
              <w:t>Cita informācija</w:t>
            </w:r>
          </w:p>
        </w:tc>
        <w:tc>
          <w:tcPr>
            <w:tcW w:w="3888" w:type="pct"/>
          </w:tcPr>
          <w:p w:rsidRPr="00921F8C" w:rsidR="00B31106" w:rsidP="00F07A11" w:rsidRDefault="00B31106" w14:paraId="11713AC6" w14:textId="23482D94">
            <w:pPr>
              <w:pStyle w:val="naiskr"/>
              <w:spacing w:before="0" w:beforeAutospacing="0" w:after="0" w:afterAutospacing="0"/>
              <w:ind w:left="57" w:right="57"/>
              <w:jc w:val="both"/>
            </w:pPr>
          </w:p>
        </w:tc>
      </w:tr>
    </w:tbl>
    <w:p w:rsidRPr="00921F8C" w:rsidR="00050C31" w:rsidP="00050C31" w:rsidRDefault="00050C31" w14:paraId="7C37FB32" w14:textId="77777777">
      <w:pPr>
        <w:shd w:val="clear" w:color="auto" w:fill="FFFFFF"/>
        <w:ind w:firstLine="300"/>
      </w:pPr>
    </w:p>
    <w:tbl>
      <w:tblPr>
        <w:tblW w:w="5245" w:type="pct"/>
        <w:tblInd w:w="-15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709"/>
        <w:gridCol w:w="3119"/>
        <w:gridCol w:w="5671"/>
      </w:tblGrid>
      <w:tr w:rsidRPr="00921F8C" w:rsidR="00921F8C" w:rsidTr="00BD0691" w14:paraId="1C05722C" w14:textId="77777777">
        <w:trPr>
          <w:trHeight w:val="220"/>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921F8C" w:rsidR="00050C31" w:rsidP="00050C31" w:rsidRDefault="00050C31" w14:paraId="0AACA368" w14:textId="77777777">
            <w:pPr>
              <w:jc w:val="center"/>
              <w:rPr>
                <w:b/>
                <w:bCs/>
              </w:rPr>
            </w:pPr>
            <w:r w:rsidRPr="00921F8C">
              <w:rPr>
                <w:b/>
                <w:bCs/>
              </w:rPr>
              <w:t>II. Tiesību akta projekta ietekme uz sabiedrību, tautsaimniecības attīstību un administratīvo slogu</w:t>
            </w:r>
          </w:p>
        </w:tc>
      </w:tr>
      <w:tr w:rsidRPr="00921F8C" w:rsidR="00921F8C" w:rsidTr="00BD0691" w14:paraId="328E6936" w14:textId="77777777">
        <w:trPr>
          <w:trHeight w:val="465"/>
        </w:trPr>
        <w:tc>
          <w:tcPr>
            <w:tcW w:w="373"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17F9CDF7" w14:textId="77777777">
            <w:r w:rsidRPr="00921F8C">
              <w:t>1.</w:t>
            </w:r>
          </w:p>
        </w:tc>
        <w:tc>
          <w:tcPr>
            <w:tcW w:w="1642"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655F373F" w14:textId="32CDA3E1">
            <w:r w:rsidRPr="00921F8C">
              <w:t>Sabiedrības mēr</w:t>
            </w:r>
            <w:r w:rsidRPr="00921F8C" w:rsidR="0084722C">
              <w:t>ķ</w:t>
            </w:r>
            <w:r w:rsidRPr="00921F8C">
              <w:t>grupas, kuras tiesiskais regulējums ietekmē vai varētu ietekmēt</w:t>
            </w:r>
          </w:p>
        </w:tc>
        <w:tc>
          <w:tcPr>
            <w:tcW w:w="2985"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8400AE" w14:paraId="13D9B0B1" w14:textId="252C96BB">
            <w:pPr>
              <w:shd w:val="clear" w:color="auto" w:fill="FFFFFF"/>
              <w:ind w:left="57" w:right="57"/>
              <w:jc w:val="both"/>
            </w:pPr>
            <w:r w:rsidRPr="00921F8C">
              <w:t>V</w:t>
            </w:r>
            <w:r w:rsidRPr="00921F8C" w:rsidR="0064465D">
              <w:t>isa sabiedrība kopumā</w:t>
            </w:r>
            <w:r w:rsidRPr="00921F8C">
              <w:t xml:space="preserve"> un ceļu būvniecības</w:t>
            </w:r>
            <w:r w:rsidRPr="00921F8C" w:rsidR="007B039E">
              <w:t xml:space="preserve"> un saistīto</w:t>
            </w:r>
            <w:r w:rsidRPr="00921F8C">
              <w:t xml:space="preserve"> nozar</w:t>
            </w:r>
            <w:r w:rsidRPr="00921F8C" w:rsidR="007B039E">
              <w:t>u</w:t>
            </w:r>
            <w:r w:rsidRPr="00921F8C">
              <w:t xml:space="preserve"> komersanti.</w:t>
            </w:r>
          </w:p>
          <w:p w:rsidRPr="00921F8C" w:rsidR="00050C31" w:rsidP="00050C31" w:rsidRDefault="00050C31" w14:paraId="10D766C6" w14:textId="0777A3F5">
            <w:pPr>
              <w:ind w:left="57"/>
              <w:jc w:val="both"/>
            </w:pPr>
          </w:p>
        </w:tc>
      </w:tr>
      <w:tr w:rsidRPr="00921F8C" w:rsidR="00921F8C" w:rsidTr="00BD0691" w14:paraId="1F210EA0"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1C6707B3" w14:textId="77777777">
            <w:r w:rsidRPr="00921F8C">
              <w:t>2.</w:t>
            </w:r>
          </w:p>
        </w:tc>
        <w:tc>
          <w:tcPr>
            <w:tcW w:w="1642"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379F11A7" w14:textId="77777777">
            <w:r w:rsidRPr="00921F8C">
              <w:t>Tiesiskā regulējuma ietekme uz tautsaimniecību un administratīvo slogu</w:t>
            </w:r>
          </w:p>
        </w:tc>
        <w:tc>
          <w:tcPr>
            <w:tcW w:w="2985"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0707E25B" w14:textId="77777777">
            <w:pPr>
              <w:ind w:left="57"/>
              <w:jc w:val="both"/>
            </w:pPr>
            <w:r w:rsidRPr="00921F8C">
              <w:t xml:space="preserve">Projekts </w:t>
            </w:r>
            <w:r w:rsidRPr="00921F8C" w:rsidR="0064465D">
              <w:t>pozitīvi ietekmēs visu sabiedrību kopumā, jo, uzlabojoties valsts autoceļu stāvoklim</w:t>
            </w:r>
            <w:r w:rsidRPr="00921F8C" w:rsidR="008400AE">
              <w:t>, samazināsies sabiedrības zaudējumi, kas rodas no autotransporta ekspluatācijas izmaksām (amortizācija, degviela, apkope un remonti u.tml.) un no ceļā patērētā braukšanas laika izmaksām (jo sliktāks ceļa segums, jo mazāks braukšanas ātrums, līdz ar to ilgāks ceļā patērētais laiks).</w:t>
            </w:r>
          </w:p>
          <w:p w:rsidRPr="00921F8C" w:rsidR="008400AE" w:rsidP="00050C31" w:rsidRDefault="008400AE" w14:paraId="4F142560" w14:textId="77777777">
            <w:pPr>
              <w:ind w:left="57"/>
              <w:jc w:val="both"/>
            </w:pPr>
          </w:p>
          <w:p w:rsidRPr="00921F8C" w:rsidR="008400AE" w:rsidP="00050C31" w:rsidRDefault="008400AE" w14:paraId="31E0FB9A" w14:textId="0A0B5457">
            <w:pPr>
              <w:ind w:left="57"/>
              <w:jc w:val="both"/>
            </w:pPr>
            <w:r w:rsidRPr="00921F8C">
              <w:t>Projekts poz</w:t>
            </w:r>
            <w:r w:rsidRPr="00921F8C" w:rsidR="0084722C">
              <w:t>i</w:t>
            </w:r>
            <w:r w:rsidRPr="00921F8C">
              <w:t>tīvi ietekmēs uzņēmējdarbību būvnie</w:t>
            </w:r>
            <w:r w:rsidRPr="00921F8C" w:rsidR="007B039E">
              <w:t>c</w:t>
            </w:r>
            <w:r w:rsidRPr="00921F8C">
              <w:t>ības</w:t>
            </w:r>
            <w:r w:rsidRPr="00921F8C" w:rsidR="007B039E">
              <w:t xml:space="preserve"> un ar to saistītajās</w:t>
            </w:r>
            <w:r w:rsidRPr="00921F8C">
              <w:t xml:space="preserve"> nozarē</w:t>
            </w:r>
            <w:r w:rsidRPr="00921F8C" w:rsidR="007B039E">
              <w:t>s</w:t>
            </w:r>
            <w:r w:rsidRPr="00921F8C">
              <w:t>, jo būs iespējams veikt papildu valsts autoceļu būvniecības darbus, gūstot papildu ieņēmumus, kā arī saglabājot darbavietas.</w:t>
            </w:r>
          </w:p>
        </w:tc>
      </w:tr>
      <w:tr w:rsidRPr="00921F8C" w:rsidR="00921F8C" w:rsidTr="00BD0691" w14:paraId="4DD2AD0E"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523AD522" w14:textId="77777777">
            <w:r w:rsidRPr="00921F8C">
              <w:t>3.</w:t>
            </w:r>
          </w:p>
        </w:tc>
        <w:tc>
          <w:tcPr>
            <w:tcW w:w="1642"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360F5E5B" w14:textId="77777777">
            <w:r w:rsidRPr="00921F8C">
              <w:t>Administratīvo izmaksu monetārs novērtējums</w:t>
            </w:r>
          </w:p>
        </w:tc>
        <w:tc>
          <w:tcPr>
            <w:tcW w:w="2985"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06A39D35" w14:textId="4D1459F4">
            <w:pPr>
              <w:ind w:left="57"/>
              <w:jc w:val="both"/>
            </w:pPr>
            <w:r w:rsidRPr="00921F8C">
              <w:t>Projekts šo jomu neskar.</w:t>
            </w:r>
          </w:p>
        </w:tc>
      </w:tr>
      <w:tr w:rsidRPr="00921F8C" w:rsidR="00921F8C" w:rsidTr="00BD0691" w14:paraId="4E72CF0B"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2645D1C5" w14:textId="77777777">
            <w:r w:rsidRPr="00921F8C">
              <w:t>4.</w:t>
            </w:r>
          </w:p>
        </w:tc>
        <w:tc>
          <w:tcPr>
            <w:tcW w:w="1642"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5F8D4AAE" w14:textId="77777777">
            <w:r w:rsidRPr="00921F8C">
              <w:t>Atbilstības izmaksu monetārs novērtējums</w:t>
            </w:r>
          </w:p>
        </w:tc>
        <w:tc>
          <w:tcPr>
            <w:tcW w:w="2985"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4A76E66D" w14:textId="77777777">
            <w:pPr>
              <w:ind w:left="57"/>
              <w:jc w:val="both"/>
            </w:pPr>
            <w:r w:rsidRPr="00921F8C">
              <w:t>Projekts šo jomu neskar.</w:t>
            </w:r>
          </w:p>
        </w:tc>
      </w:tr>
      <w:tr w:rsidRPr="00921F8C" w:rsidR="00921F8C" w:rsidTr="00BD0691" w14:paraId="51DEBAD9" w14:textId="77777777">
        <w:trPr>
          <w:trHeight w:val="345"/>
        </w:trPr>
        <w:tc>
          <w:tcPr>
            <w:tcW w:w="373"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257DC4F8" w14:textId="77777777">
            <w:r w:rsidRPr="00921F8C">
              <w:t>5.</w:t>
            </w:r>
          </w:p>
        </w:tc>
        <w:tc>
          <w:tcPr>
            <w:tcW w:w="1642"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64FA2E1E" w14:textId="77777777">
            <w:r w:rsidRPr="00921F8C">
              <w:t>Cita informācija</w:t>
            </w:r>
          </w:p>
        </w:tc>
        <w:tc>
          <w:tcPr>
            <w:tcW w:w="2985"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6CC80E6F" w14:textId="77777777">
            <w:pPr>
              <w:ind w:left="57"/>
              <w:jc w:val="both"/>
            </w:pPr>
            <w:r w:rsidRPr="00921F8C">
              <w:t>Nav.</w:t>
            </w:r>
          </w:p>
        </w:tc>
      </w:tr>
    </w:tbl>
    <w:p w:rsidRPr="00921F8C" w:rsidR="00050C31" w:rsidP="00050C31" w:rsidRDefault="00050C31" w14:paraId="68B300DA" w14:textId="31CB1278">
      <w:pPr>
        <w:shd w:val="clear" w:color="auto" w:fill="FFFFFF"/>
        <w:ind w:firstLine="300"/>
      </w:pPr>
      <w:r w:rsidRPr="00921F8C">
        <w:t> </w:t>
      </w:r>
    </w:p>
    <w:p w:rsidRPr="00921F8C" w:rsidR="000F2DBB" w:rsidP="00050C31" w:rsidRDefault="000F2DBB" w14:paraId="569047D4" w14:textId="77777777">
      <w:pPr>
        <w:shd w:val="clear" w:color="auto" w:fill="FFFFFF"/>
        <w:ind w:firstLine="300"/>
      </w:pPr>
    </w:p>
    <w:tbl>
      <w:tblPr>
        <w:tblW w:w="949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77"/>
        <w:gridCol w:w="1484"/>
        <w:gridCol w:w="1559"/>
        <w:gridCol w:w="1134"/>
        <w:gridCol w:w="992"/>
        <w:gridCol w:w="851"/>
        <w:gridCol w:w="850"/>
        <w:gridCol w:w="851"/>
      </w:tblGrid>
      <w:tr w:rsidRPr="00921F8C" w:rsidR="00921F8C" w:rsidTr="00BD0691" w14:paraId="289FD507" w14:textId="77777777">
        <w:trPr>
          <w:trHeight w:val="212"/>
        </w:trPr>
        <w:tc>
          <w:tcPr>
            <w:tcW w:w="9498" w:type="dxa"/>
            <w:gridSpan w:val="8"/>
            <w:tcBorders>
              <w:top w:val="single" w:color="auto" w:sz="4" w:space="0"/>
              <w:left w:val="single" w:color="auto" w:sz="4" w:space="0"/>
              <w:bottom w:val="single" w:color="auto" w:sz="4" w:space="0"/>
              <w:right w:val="single" w:color="auto" w:sz="4" w:space="0"/>
            </w:tcBorders>
            <w:shd w:val="clear" w:color="auto" w:fill="auto"/>
            <w:hideMark/>
          </w:tcPr>
          <w:p w:rsidRPr="00921F8C" w:rsidR="00B31106" w:rsidP="00F87203" w:rsidRDefault="00B31106" w14:paraId="4413047C" w14:textId="77777777">
            <w:pPr>
              <w:jc w:val="center"/>
              <w:rPr>
                <w:b/>
                <w:bCs/>
              </w:rPr>
            </w:pPr>
            <w:r w:rsidRPr="00921F8C">
              <w:rPr>
                <w:b/>
                <w:bCs/>
              </w:rPr>
              <w:t>III. Tiesību akta projekta ietekme uz valsts budžetu un pašvaldību budžetiem</w:t>
            </w:r>
          </w:p>
        </w:tc>
      </w:tr>
      <w:tr w:rsidRPr="00921F8C" w:rsidR="00921F8C" w:rsidTr="00342B91" w14:paraId="6ACA3BC1" w14:textId="77777777">
        <w:trPr>
          <w:trHeight w:val="300"/>
        </w:trPr>
        <w:tc>
          <w:tcPr>
            <w:tcW w:w="177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921F8C" w:rsidR="00B31106" w:rsidP="00F87203" w:rsidRDefault="00B31106" w14:paraId="16BC2811" w14:textId="77777777">
            <w:pPr>
              <w:jc w:val="center"/>
              <w:rPr>
                <w:bCs/>
              </w:rPr>
            </w:pPr>
            <w:r w:rsidRPr="00921F8C">
              <w:rPr>
                <w:bCs/>
              </w:rPr>
              <w:t>Rādītāji</w:t>
            </w:r>
          </w:p>
        </w:tc>
        <w:tc>
          <w:tcPr>
            <w:tcW w:w="3043"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492AAE" w:rsidRDefault="00B31106" w14:paraId="4B59C255" w14:textId="0444ED2C">
            <w:pPr>
              <w:jc w:val="center"/>
              <w:rPr>
                <w:bCs/>
              </w:rPr>
            </w:pPr>
            <w:r w:rsidRPr="00921F8C">
              <w:rPr>
                <w:bCs/>
              </w:rPr>
              <w:t>20</w:t>
            </w:r>
            <w:r w:rsidRPr="00921F8C" w:rsidR="00D76037">
              <w:rPr>
                <w:bCs/>
              </w:rPr>
              <w:t>20</w:t>
            </w:r>
            <w:r w:rsidRPr="00921F8C">
              <w:rPr>
                <w:bCs/>
              </w:rPr>
              <w:t>. gads</w:t>
            </w:r>
          </w:p>
        </w:tc>
        <w:tc>
          <w:tcPr>
            <w:tcW w:w="4678"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4D810C85" w14:textId="77777777">
            <w:pPr>
              <w:jc w:val="center"/>
            </w:pPr>
            <w:r w:rsidRPr="00921F8C">
              <w:t>Turpmākie trīs gadi (</w:t>
            </w:r>
            <w:r w:rsidRPr="00921F8C">
              <w:rPr>
                <w:i/>
                <w:iCs/>
              </w:rPr>
              <w:t>euro</w:t>
            </w:r>
            <w:r w:rsidRPr="00921F8C">
              <w:t>)</w:t>
            </w:r>
          </w:p>
        </w:tc>
      </w:tr>
      <w:tr w:rsidRPr="00921F8C" w:rsidR="00921F8C" w:rsidTr="00342B91" w14:paraId="7C2EA860" w14:textId="77777777">
        <w:trPr>
          <w:trHeight w:val="30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21F8C" w:rsidR="00B31106" w:rsidP="00F87203" w:rsidRDefault="00B31106" w14:paraId="6B635B77" w14:textId="77777777">
            <w:pPr>
              <w:jc w:val="center"/>
              <w:rPr>
                <w:bCs/>
              </w:rPr>
            </w:pPr>
          </w:p>
        </w:tc>
        <w:tc>
          <w:tcPr>
            <w:tcW w:w="3043"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21F8C" w:rsidR="00B31106" w:rsidP="00F87203" w:rsidRDefault="00B31106" w14:paraId="5DB8C3EA" w14:textId="77777777">
            <w:pPr>
              <w:jc w:val="center"/>
              <w:rPr>
                <w:bCs/>
              </w:rPr>
            </w:pPr>
          </w:p>
        </w:tc>
        <w:tc>
          <w:tcPr>
            <w:tcW w:w="2126"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492AAE" w14:paraId="1440C034" w14:textId="5D06A3CC">
            <w:pPr>
              <w:jc w:val="center"/>
              <w:rPr>
                <w:bCs/>
              </w:rPr>
            </w:pPr>
            <w:r w:rsidRPr="00921F8C">
              <w:rPr>
                <w:bCs/>
              </w:rPr>
              <w:t>202</w:t>
            </w:r>
            <w:r w:rsidRPr="00921F8C" w:rsidR="00D76037">
              <w:rPr>
                <w:bCs/>
              </w:rPr>
              <w:t>1</w:t>
            </w:r>
          </w:p>
        </w:tc>
        <w:tc>
          <w:tcPr>
            <w:tcW w:w="170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492AAE" w14:paraId="131A365A" w14:textId="7D3769FA">
            <w:pPr>
              <w:jc w:val="center"/>
              <w:rPr>
                <w:bCs/>
              </w:rPr>
            </w:pPr>
            <w:r w:rsidRPr="00921F8C">
              <w:rPr>
                <w:bCs/>
              </w:rPr>
              <w:t>202</w:t>
            </w:r>
            <w:r w:rsidRPr="00921F8C" w:rsidR="00D76037">
              <w:rPr>
                <w:bCs/>
              </w:rPr>
              <w:t>2</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492AAE" w14:paraId="6FA3DBA8" w14:textId="06FFC75E">
            <w:pPr>
              <w:jc w:val="center"/>
              <w:rPr>
                <w:bCs/>
              </w:rPr>
            </w:pPr>
            <w:r w:rsidRPr="00921F8C">
              <w:rPr>
                <w:bCs/>
              </w:rPr>
              <w:t>202</w:t>
            </w:r>
            <w:r w:rsidRPr="00921F8C" w:rsidR="00D76037">
              <w:rPr>
                <w:bCs/>
              </w:rPr>
              <w:t>3</w:t>
            </w:r>
          </w:p>
        </w:tc>
      </w:tr>
      <w:tr w:rsidRPr="00921F8C" w:rsidR="00921F8C" w:rsidTr="00342B91" w14:paraId="7BD11665" w14:textId="77777777">
        <w:trPr>
          <w:trHeight w:val="41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21F8C" w:rsidR="00B31106" w:rsidP="00F87203" w:rsidRDefault="00B31106" w14:paraId="24FE5DE4" w14:textId="77777777">
            <w:pPr>
              <w:jc w:val="center"/>
              <w:rPr>
                <w:b/>
                <w:bCs/>
              </w:rPr>
            </w:pPr>
          </w:p>
        </w:tc>
        <w:tc>
          <w:tcPr>
            <w:tcW w:w="148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4D64C6C6" w14:textId="77777777">
            <w:pPr>
              <w:jc w:val="center"/>
              <w:rPr>
                <w:sz w:val="16"/>
                <w:szCs w:val="16"/>
              </w:rPr>
            </w:pPr>
            <w:r w:rsidRPr="00921F8C">
              <w:rPr>
                <w:sz w:val="16"/>
                <w:szCs w:val="16"/>
              </w:rPr>
              <w:t>saskaņā ar valsts budžetu kārtējam gadam</w:t>
            </w: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2E2A76B1" w14:textId="77777777">
            <w:pPr>
              <w:jc w:val="center"/>
              <w:rPr>
                <w:sz w:val="16"/>
                <w:szCs w:val="16"/>
              </w:rPr>
            </w:pPr>
            <w:r w:rsidRPr="00921F8C">
              <w:rPr>
                <w:sz w:val="16"/>
                <w:szCs w:val="16"/>
              </w:rPr>
              <w:t>izmaiņas kārtējā gadā, salīdzinot ar valsts budžetu kārtējam gadam</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2E183932" w14:textId="77777777">
            <w:pPr>
              <w:jc w:val="center"/>
              <w:rPr>
                <w:sz w:val="16"/>
                <w:szCs w:val="16"/>
              </w:rPr>
            </w:pPr>
            <w:r w:rsidRPr="00921F8C">
              <w:rPr>
                <w:sz w:val="16"/>
                <w:szCs w:val="16"/>
              </w:rPr>
              <w:t>saskaņā ar vidēja termiņa budžeta ietvaru</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A05289" w:rsidRDefault="00B31106" w14:paraId="72570548" w14:textId="11CB0D7B">
            <w:pPr>
              <w:jc w:val="center"/>
              <w:rPr>
                <w:sz w:val="16"/>
                <w:szCs w:val="16"/>
              </w:rPr>
            </w:pPr>
            <w:r w:rsidRPr="00921F8C">
              <w:rPr>
                <w:sz w:val="16"/>
                <w:szCs w:val="16"/>
              </w:rPr>
              <w:t>izmaiņas, salīdzinot ar vi</w:t>
            </w:r>
            <w:r w:rsidRPr="00921F8C" w:rsidR="00492AAE">
              <w:rPr>
                <w:sz w:val="16"/>
                <w:szCs w:val="16"/>
              </w:rPr>
              <w:t>dēja termiņa budžeta ietvaru 202</w:t>
            </w:r>
            <w:r w:rsidRPr="00921F8C" w:rsidR="00A05289">
              <w:rPr>
                <w:sz w:val="16"/>
                <w:szCs w:val="16"/>
              </w:rPr>
              <w:t>1</w:t>
            </w:r>
            <w:r w:rsidRPr="00921F8C">
              <w:rPr>
                <w:sz w:val="16"/>
                <w:szCs w:val="16"/>
              </w:rPr>
              <w:t>. gadam</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0F729E5C" w14:textId="77777777">
            <w:pPr>
              <w:jc w:val="center"/>
              <w:rPr>
                <w:sz w:val="16"/>
                <w:szCs w:val="16"/>
              </w:rPr>
            </w:pPr>
            <w:r w:rsidRPr="00921F8C">
              <w:rPr>
                <w:sz w:val="16"/>
                <w:szCs w:val="16"/>
              </w:rPr>
              <w:t>saskaņā ar vidēja termiņa budžeta ietvaru</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A05289" w:rsidRDefault="00B31106" w14:paraId="3B31E4FF" w14:textId="35D0E5CD">
            <w:pPr>
              <w:jc w:val="center"/>
              <w:rPr>
                <w:sz w:val="16"/>
                <w:szCs w:val="16"/>
              </w:rPr>
            </w:pPr>
            <w:r w:rsidRPr="00921F8C">
              <w:rPr>
                <w:sz w:val="16"/>
                <w:szCs w:val="16"/>
              </w:rPr>
              <w:t>izmaiņas, salīdzinot ar vidēja termiņa budžeta ietvaru 202</w:t>
            </w:r>
            <w:r w:rsidRPr="00921F8C" w:rsidR="00A05289">
              <w:rPr>
                <w:sz w:val="16"/>
                <w:szCs w:val="16"/>
              </w:rPr>
              <w:t>2</w:t>
            </w:r>
            <w:r w:rsidRPr="00921F8C">
              <w:rPr>
                <w:sz w:val="16"/>
                <w:szCs w:val="16"/>
              </w:rPr>
              <w:t>. gadam</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492AAE" w:rsidRDefault="00B31106" w14:paraId="042ADF9C" w14:textId="2A0CB334">
            <w:pPr>
              <w:jc w:val="center"/>
              <w:rPr>
                <w:sz w:val="16"/>
                <w:szCs w:val="16"/>
              </w:rPr>
            </w:pPr>
            <w:r w:rsidRPr="00921F8C">
              <w:rPr>
                <w:sz w:val="16"/>
                <w:szCs w:val="16"/>
              </w:rPr>
              <w:t>izmaiņas, salīdzinot ar vidēja termiņa budžeta ietvaru 202</w:t>
            </w:r>
            <w:r w:rsidRPr="00921F8C" w:rsidR="00A05289">
              <w:rPr>
                <w:sz w:val="16"/>
                <w:szCs w:val="16"/>
              </w:rPr>
              <w:t>2</w:t>
            </w:r>
            <w:r w:rsidRPr="00921F8C">
              <w:rPr>
                <w:sz w:val="16"/>
                <w:szCs w:val="16"/>
              </w:rPr>
              <w:t>. gadam</w:t>
            </w:r>
          </w:p>
        </w:tc>
      </w:tr>
      <w:tr w:rsidRPr="00921F8C" w:rsidR="00921F8C" w:rsidTr="00342B91" w14:paraId="3381357A"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1F551FC6" w14:textId="77777777">
            <w:pPr>
              <w:jc w:val="center"/>
            </w:pPr>
            <w:r w:rsidRPr="00921F8C">
              <w:t>1</w:t>
            </w:r>
          </w:p>
        </w:tc>
        <w:tc>
          <w:tcPr>
            <w:tcW w:w="148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1FB0A4CE" w14:textId="77777777">
            <w:pPr>
              <w:jc w:val="center"/>
            </w:pPr>
            <w:r w:rsidRPr="00921F8C">
              <w:t>2</w:t>
            </w: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56AF3D50" w14:textId="77777777">
            <w:pPr>
              <w:jc w:val="center"/>
            </w:pPr>
            <w:r w:rsidRPr="00921F8C">
              <w:t>3</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1BD01509" w14:textId="77777777">
            <w:pPr>
              <w:jc w:val="center"/>
            </w:pPr>
            <w:r w:rsidRPr="00921F8C">
              <w:t>4</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18C3AE1F" w14:textId="77777777">
            <w:pPr>
              <w:jc w:val="center"/>
            </w:pPr>
            <w:r w:rsidRPr="00921F8C">
              <w:t>5</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25FBA96A" w14:textId="77777777">
            <w:pPr>
              <w:jc w:val="center"/>
            </w:pPr>
            <w:r w:rsidRPr="00921F8C">
              <w:t>6</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429F0C4B" w14:textId="77777777">
            <w:pPr>
              <w:jc w:val="center"/>
            </w:pPr>
            <w:r w:rsidRPr="00921F8C">
              <w:t>7</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6AA76958" w14:textId="77777777">
            <w:pPr>
              <w:jc w:val="center"/>
            </w:pPr>
            <w:r w:rsidRPr="00921F8C">
              <w:t>8</w:t>
            </w:r>
          </w:p>
        </w:tc>
      </w:tr>
      <w:tr w:rsidRPr="00921F8C" w:rsidR="00921F8C" w:rsidTr="008400AE" w14:paraId="731BF146" w14:textId="77777777">
        <w:trPr>
          <w:trHeight w:val="184"/>
        </w:trPr>
        <w:tc>
          <w:tcPr>
            <w:tcW w:w="1777" w:type="dxa"/>
            <w:tcBorders>
              <w:top w:val="single" w:color="auto" w:sz="4" w:space="0"/>
              <w:left w:val="single" w:color="auto" w:sz="4" w:space="0"/>
              <w:bottom w:val="single" w:color="auto" w:sz="4" w:space="0"/>
              <w:right w:val="single" w:color="auto" w:sz="4" w:space="0"/>
            </w:tcBorders>
            <w:shd w:val="clear" w:color="auto" w:fill="FFFFFF"/>
            <w:hideMark/>
          </w:tcPr>
          <w:p w:rsidRPr="00921F8C" w:rsidR="00B31106" w:rsidP="00F87203" w:rsidRDefault="00B31106" w14:paraId="7EED615C" w14:textId="77777777">
            <w:r w:rsidRPr="00921F8C">
              <w:t>1. Budžeta ieņēmumi</w:t>
            </w:r>
          </w:p>
        </w:tc>
        <w:tc>
          <w:tcPr>
            <w:tcW w:w="1484" w:type="dxa"/>
            <w:tcBorders>
              <w:top w:val="single" w:color="auto" w:sz="4" w:space="0"/>
              <w:left w:val="single" w:color="auto" w:sz="4" w:space="0"/>
              <w:bottom w:val="single" w:color="auto" w:sz="4" w:space="0"/>
              <w:right w:val="single" w:color="auto" w:sz="4" w:space="0"/>
            </w:tcBorders>
            <w:shd w:val="clear" w:color="auto" w:fill="auto"/>
          </w:tcPr>
          <w:p w:rsidRPr="00921F8C" w:rsidR="008400AE" w:rsidP="00F87203" w:rsidRDefault="00C80305" w14:paraId="73BCF0AB" w14:textId="5F9AE552">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921F8C" w:rsidR="008400AE" w:rsidP="00F87203" w:rsidRDefault="008400AE" w14:paraId="3269BFD7" w14:textId="1B0D3A11">
            <w:pPr>
              <w:jc w:val="center"/>
              <w:rPr>
                <w:highlight w:val="yellow"/>
              </w:rPr>
            </w:pPr>
            <w:r w:rsidRPr="00921F8C">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921F8C" w:rsidR="00B31106" w:rsidP="00F87203" w:rsidRDefault="00B31106" w14:paraId="1DF16E5A"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B31106" w:rsidP="00F87203" w:rsidRDefault="00B31106" w14:paraId="522344F7"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B31106" w:rsidP="00F87203" w:rsidRDefault="00B31106" w14:paraId="2E19A281" w14:textId="77777777">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921F8C" w:rsidR="00B31106" w:rsidP="00F87203" w:rsidRDefault="00B31106" w14:paraId="287C027C"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B31106" w:rsidP="00F87203" w:rsidRDefault="00B31106" w14:paraId="38781DCC" w14:textId="77777777">
            <w:pPr>
              <w:jc w:val="center"/>
            </w:pPr>
            <w:r w:rsidRPr="00921F8C">
              <w:t>0</w:t>
            </w:r>
          </w:p>
        </w:tc>
      </w:tr>
      <w:tr w:rsidRPr="00921F8C" w:rsidR="00921F8C" w:rsidTr="00342B91" w14:paraId="41E3C0F5" w14:textId="77777777">
        <w:trPr>
          <w:trHeight w:val="1354"/>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1204064A" w14:textId="77777777">
            <w:r w:rsidRPr="00921F8C">
              <w:t>1.1. valsts pamatbudžets, tai skaitā ieņēmumi no maksas pakalpojumiem un citi pašu ieņēmumi</w:t>
            </w:r>
          </w:p>
        </w:tc>
        <w:tc>
          <w:tcPr>
            <w:tcW w:w="1484"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C80305" w14:paraId="3F720219" w14:textId="545C718D">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8400AE" w14:paraId="13C76249" w14:textId="715D7770">
            <w:pPr>
              <w:jc w:val="center"/>
              <w:rPr>
                <w:highlight w:val="yellow"/>
              </w:rPr>
            </w:pPr>
            <w:r w:rsidRPr="00921F8C">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3123EE5"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4E03AFC2"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7E7A73C6" w14:textId="77777777">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3AB86C04"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50149D4F" w14:textId="77777777">
            <w:pPr>
              <w:jc w:val="center"/>
            </w:pPr>
            <w:r w:rsidRPr="00921F8C">
              <w:t>0</w:t>
            </w:r>
          </w:p>
        </w:tc>
      </w:tr>
      <w:tr w:rsidRPr="00921F8C" w:rsidR="00921F8C" w:rsidTr="00342B91" w14:paraId="79637C4D"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596E4800" w14:textId="77777777">
            <w:r w:rsidRPr="00921F8C">
              <w:t>1.2. valsts speciālais 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76CD0F66" w14:textId="2B7B4456">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33D4AF5F" w14:textId="21E7D8AE">
            <w:pPr>
              <w:jc w:val="center"/>
              <w:rPr>
                <w:highlight w:val="yellow"/>
              </w:rPr>
            </w:pPr>
            <w:r w:rsidRPr="00921F8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15897F9"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3ECAD15F"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5CEFFE9" w14:textId="77777777">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13C36C7"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2E0E65C8" w14:textId="77777777">
            <w:pPr>
              <w:jc w:val="center"/>
            </w:pPr>
            <w:r w:rsidRPr="00921F8C">
              <w:t>0</w:t>
            </w:r>
          </w:p>
        </w:tc>
      </w:tr>
      <w:tr w:rsidRPr="00921F8C" w:rsidR="00921F8C" w:rsidTr="00342B91" w14:paraId="35455E0D"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8A47D39" w14:textId="77777777">
            <w:r w:rsidRPr="00921F8C">
              <w:t>1.3. pašvaldību 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5964D93C" w14:textId="2DF8F6E4">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0CEEB16F" w14:textId="64D33856">
            <w:pPr>
              <w:jc w:val="center"/>
              <w:rPr>
                <w:highlight w:val="yellow"/>
              </w:rPr>
            </w:pPr>
            <w:r w:rsidRPr="00921F8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3C19B29C"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40E5E8DB"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4F22FFC3" w14:textId="77777777">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CBAAC64"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07435EB" w14:textId="77777777">
            <w:pPr>
              <w:jc w:val="center"/>
            </w:pPr>
            <w:r w:rsidRPr="00921F8C">
              <w:t>0</w:t>
            </w:r>
          </w:p>
        </w:tc>
      </w:tr>
      <w:tr w:rsidRPr="00921F8C" w:rsidR="00D87051" w:rsidTr="00342B91" w14:paraId="4A9EA1F5"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4135DEEE" w14:textId="77777777">
            <w:r w:rsidRPr="00921F8C">
              <w:lastRenderedPageBreak/>
              <w:t>2. Budžeta izdevumi</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4AB631DE" w14:textId="797D043D">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4AA3F095" w14:textId="502F8FDA">
            <w:pPr>
              <w:jc w:val="center"/>
              <w:rPr>
                <w:highlight w:val="yellow"/>
              </w:rPr>
            </w:pPr>
            <w:r w:rsidRPr="001F1EAC">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0E51634B"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635ADB95" w14:textId="21A397AF">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2FA6CAD5" w14:textId="2016DD25">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2CC00FD8" w14:textId="3B4072F5">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5F2C895D" w14:textId="2F2CA1C6">
            <w:pPr>
              <w:jc w:val="center"/>
            </w:pPr>
            <w:r w:rsidRPr="00921F8C">
              <w:t>0</w:t>
            </w:r>
          </w:p>
        </w:tc>
      </w:tr>
      <w:tr w:rsidRPr="00921F8C" w:rsidR="00D87051" w:rsidTr="00342B91" w14:paraId="1EA2CB46"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42B8006E" w14:textId="77777777">
            <w:r w:rsidRPr="00921F8C">
              <w:t>2.1. valsts pamatbudžets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27F5604B" w14:textId="4C188614">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0B7BD90B" w14:textId="4BAE85D3">
            <w:pPr>
              <w:jc w:val="center"/>
              <w:rPr>
                <w:highlight w:val="yellow"/>
              </w:rPr>
            </w:pPr>
            <w:r w:rsidRPr="001F1EA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29422C87"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6AB2ECFD" w14:textId="59D988D3">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6D3A9DB8" w14:textId="7904456F">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7CC186B0" w14:textId="688992F5">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27590F0A" w14:textId="6DE3FB70">
            <w:pPr>
              <w:jc w:val="center"/>
            </w:pPr>
            <w:r w:rsidRPr="00921F8C">
              <w:t>0</w:t>
            </w:r>
          </w:p>
        </w:tc>
      </w:tr>
      <w:tr w:rsidRPr="00921F8C" w:rsidR="00D87051" w:rsidTr="00342B91" w14:paraId="1280A60C"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665D11B2" w14:textId="77777777">
            <w:r w:rsidRPr="00921F8C">
              <w:t>2.2. valsts speciālais 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1B7CCEA1" w14:textId="29FF5D46">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1E0FBEB9" w14:textId="1235051F">
            <w:pPr>
              <w:jc w:val="center"/>
              <w:rPr>
                <w:highlight w:val="yellow"/>
              </w:rPr>
            </w:pPr>
            <w:r w:rsidRPr="001F1EA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5D147694"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7515EE85" w14:textId="40E007D3">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656C4D97" w14:textId="19001A2C">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06E97BA4" w14:textId="5BB8E221">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4638F7A1" w14:textId="6EF4CF10">
            <w:pPr>
              <w:jc w:val="center"/>
            </w:pPr>
            <w:r w:rsidRPr="00921F8C">
              <w:t>0</w:t>
            </w:r>
          </w:p>
        </w:tc>
      </w:tr>
      <w:tr w:rsidRPr="00921F8C" w:rsidR="00D87051" w:rsidTr="00342B91" w14:paraId="5090D0D8"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6C6EC391" w14:textId="77777777">
            <w:r w:rsidRPr="00921F8C">
              <w:t>2.3. pašvaldību 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70518E21" w14:textId="5DEE84E4">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03C67CF5" w14:textId="31CEF2B1">
            <w:pPr>
              <w:jc w:val="center"/>
              <w:rPr>
                <w:highlight w:val="yellow"/>
              </w:rPr>
            </w:pPr>
            <w:r w:rsidRPr="001F1EA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70B464F2"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53917C9E" w14:textId="11BACD29">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0F669809" w14:textId="625072E5">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6DE3548D" w14:textId="3CE22B3F">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452FA9C5" w14:textId="0D687371">
            <w:pPr>
              <w:jc w:val="center"/>
            </w:pPr>
            <w:r w:rsidRPr="00921F8C">
              <w:t>0</w:t>
            </w:r>
          </w:p>
        </w:tc>
      </w:tr>
      <w:tr w:rsidRPr="00921F8C" w:rsidR="00D87051" w:rsidTr="00342B91" w14:paraId="206A9261" w14:textId="77777777">
        <w:trPr>
          <w:trHeight w:val="222"/>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5EA8C5FC" w14:textId="77777777">
            <w:r w:rsidRPr="00921F8C">
              <w:t>3. Finansiālā ietekme</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0BC03462" w14:textId="1F0D11BD">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67A6534A" w14:textId="42D5E80A">
            <w:pPr>
              <w:jc w:val="center"/>
              <w:rPr>
                <w:highlight w:val="yellow"/>
              </w:rPr>
            </w:pPr>
            <w:r w:rsidRPr="001F1EA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72D626DB"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1C9D8BC2" w14:textId="6CE20E51">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6307500A" w14:textId="0C52380A">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2A96832D" w14:textId="0F3FEE8E">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6B330C45" w14:textId="6694E5B4">
            <w:pPr>
              <w:jc w:val="center"/>
            </w:pPr>
            <w:r w:rsidRPr="00921F8C">
              <w:t>0</w:t>
            </w:r>
          </w:p>
        </w:tc>
      </w:tr>
      <w:tr w:rsidRPr="00921F8C" w:rsidR="00D87051" w:rsidTr="00342B91" w14:paraId="40010472"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337E4883" w14:textId="77777777">
            <w:r w:rsidRPr="00921F8C">
              <w:t>3.1. valsts pamatbudžets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0EB0A90D" w14:textId="46D1CA32">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2A521AEF" w14:textId="0E30F75B">
            <w:pPr>
              <w:jc w:val="center"/>
              <w:rPr>
                <w:highlight w:val="yellow"/>
              </w:rPr>
            </w:pPr>
            <w:r w:rsidRPr="001F1EA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2AE01A0B"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7253DBF4" w14:textId="5A1CE0E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162A162E" w14:textId="70FBC3A4">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67A1A3F9" w14:textId="6A012EDB">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3F1C6950" w14:textId="55B6BFF4">
            <w:pPr>
              <w:jc w:val="center"/>
            </w:pPr>
            <w:r w:rsidRPr="00921F8C">
              <w:t>0</w:t>
            </w:r>
          </w:p>
        </w:tc>
      </w:tr>
      <w:tr w:rsidRPr="00921F8C" w:rsidR="00D87051" w:rsidTr="00342B91" w14:paraId="5A679AB9" w14:textId="77777777">
        <w:trPr>
          <w:trHeight w:val="32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02144FDA" w14:textId="77777777">
            <w:r w:rsidRPr="00921F8C">
              <w:t>3.2. speciālais 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604807C7" w14:textId="298887F8">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465F563B" w14:textId="7390A06B">
            <w:pPr>
              <w:jc w:val="center"/>
              <w:rPr>
                <w:highlight w:val="yellow"/>
              </w:rPr>
            </w:pPr>
            <w:r w:rsidRPr="001F1EA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527BE65B"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7641117D" w14:textId="0196DB81">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3948DFD9" w14:textId="76B72488">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3BC04FFD" w14:textId="4AFE9EB5">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5BC973AD" w14:textId="211BFD79">
            <w:pPr>
              <w:jc w:val="center"/>
            </w:pPr>
            <w:r w:rsidRPr="00921F8C">
              <w:t>0</w:t>
            </w:r>
          </w:p>
        </w:tc>
      </w:tr>
      <w:tr w:rsidRPr="00921F8C" w:rsidR="00D87051" w:rsidTr="00342B91" w14:paraId="38C3FE56"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53A7941B" w14:textId="77777777">
            <w:r w:rsidRPr="00921F8C">
              <w:t>3.3. pašvaldību 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5EE9B509" w14:textId="057D689C">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46D30352" w14:textId="2335B6F7">
            <w:pPr>
              <w:jc w:val="center"/>
              <w:rPr>
                <w:highlight w:val="yellow"/>
              </w:rPr>
            </w:pPr>
            <w:r w:rsidRPr="001F1EA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28332D98"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4E68DAAA"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2799794F" w14:textId="77777777">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45CFA577"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4A0B90EF" w14:textId="77777777">
            <w:pPr>
              <w:jc w:val="center"/>
            </w:pPr>
            <w:r w:rsidRPr="00921F8C">
              <w:t>0</w:t>
            </w:r>
          </w:p>
        </w:tc>
      </w:tr>
      <w:tr w:rsidRPr="00921F8C" w:rsidR="00D87051" w:rsidTr="00342B91" w14:paraId="3E84CCFB" w14:textId="77777777">
        <w:trPr>
          <w:trHeight w:val="83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5200F718" w14:textId="77777777">
            <w:r w:rsidRPr="00921F8C">
              <w:t>4. Finanšu līdzekļi papildu izdevumu finansēšanai (kompensējošu izdevumu samazinājumu norāda ar "+" zīmi)</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0A1422FF" w14:textId="4F1F7294">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418F4ADB" w14:textId="78980D38">
            <w:pPr>
              <w:jc w:val="center"/>
              <w:rPr>
                <w:sz w:val="22"/>
                <w:szCs w:val="22"/>
                <w:highlight w:val="yellow"/>
              </w:rPr>
            </w:pPr>
            <w:r w:rsidRPr="001F1EA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31379292"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3BFEAACE"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33EB6A6B" w14:textId="77777777">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695E4C95"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61ACD56E" w14:textId="77777777">
            <w:pPr>
              <w:jc w:val="center"/>
            </w:pPr>
            <w:r w:rsidRPr="00921F8C">
              <w:t>0</w:t>
            </w:r>
          </w:p>
        </w:tc>
      </w:tr>
      <w:tr w:rsidRPr="00921F8C" w:rsidR="00921F8C" w:rsidTr="00342B91" w14:paraId="11B8925C"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7B881DE" w14:textId="77777777">
            <w:r w:rsidRPr="00921F8C">
              <w:t>5. Precizēta finansiālā ietekme</w:t>
            </w:r>
          </w:p>
        </w:tc>
        <w:tc>
          <w:tcPr>
            <w:tcW w:w="1484"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4C5ADC77" w14:textId="6CE9AC8B">
            <w:pPr>
              <w:jc w:val="center"/>
            </w:pPr>
            <w:r w:rsidRPr="00921F8C">
              <w:t>x</w:t>
            </w:r>
          </w:p>
          <w:p w:rsidRPr="00921F8C" w:rsidR="00D05ECC" w:rsidP="00D05ECC" w:rsidRDefault="00D05ECC" w14:paraId="54C8B19F" w14:textId="77777777">
            <w:r w:rsidRPr="00921F8C">
              <w:t> </w:t>
            </w:r>
          </w:p>
          <w:p w:rsidRPr="00921F8C" w:rsidR="00D05ECC" w:rsidP="00D05ECC" w:rsidRDefault="00D05ECC" w14:paraId="32530C49" w14:textId="77777777">
            <w:r w:rsidRPr="00921F8C">
              <w:t> </w:t>
            </w:r>
          </w:p>
          <w:p w:rsidRPr="00921F8C" w:rsidR="00D05ECC" w:rsidP="00D05ECC" w:rsidRDefault="00D05ECC" w14:paraId="370B1919" w14:textId="77777777">
            <w:r w:rsidRPr="00921F8C">
              <w:t> </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3FCE9FFC" w14:textId="5B8D4EC0">
            <w:pPr>
              <w:jc w:val="center"/>
            </w:pPr>
            <w:r w:rsidRPr="00921F8C">
              <w:t>0</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4DC6075" w14:textId="5712F823">
            <w:pPr>
              <w:jc w:val="center"/>
            </w:pPr>
            <w:r w:rsidRPr="00921F8C">
              <w:t>x</w:t>
            </w:r>
          </w:p>
          <w:p w:rsidRPr="00921F8C" w:rsidR="00D05ECC" w:rsidP="00D05ECC" w:rsidRDefault="00D05ECC" w14:paraId="456D6782" w14:textId="77777777">
            <w:r w:rsidRPr="00921F8C">
              <w:t> </w:t>
            </w:r>
          </w:p>
          <w:p w:rsidRPr="00921F8C" w:rsidR="00D05ECC" w:rsidP="00D05ECC" w:rsidRDefault="00D05ECC" w14:paraId="1128BB93" w14:textId="77777777">
            <w:r w:rsidRPr="00921F8C">
              <w:t> </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2B0A59B" w14:textId="2B573FB5">
            <w:pPr>
              <w:jc w:val="center"/>
            </w:pPr>
            <w:r w:rsidRPr="00921F8C">
              <w:t>0</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2DCE15C8" w14:textId="4B6C1F54">
            <w:pPr>
              <w:jc w:val="center"/>
            </w:pPr>
            <w:r w:rsidRPr="00921F8C">
              <w:t>x</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562677C4" w14:textId="73A7C1BA">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1CCD7971" w14:textId="589C20D7">
            <w:pPr>
              <w:jc w:val="center"/>
            </w:pPr>
            <w:r w:rsidRPr="00921F8C">
              <w:t>0</w:t>
            </w:r>
          </w:p>
        </w:tc>
      </w:tr>
      <w:tr w:rsidRPr="00921F8C" w:rsidR="00921F8C" w:rsidTr="00342B91" w14:paraId="4B0BFFEB"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0D390A3" w14:textId="77777777">
            <w:r w:rsidRPr="00921F8C">
              <w:t>5.1. valsts pamatbudžets</w:t>
            </w:r>
          </w:p>
        </w:tc>
        <w:tc>
          <w:tcPr>
            <w:tcW w:w="1484" w:type="dxa"/>
            <w:vMerge/>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F60A669" w14:textId="77777777"/>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39DD0B3F" w14:textId="0DC62F22">
            <w:pPr>
              <w:jc w:val="center"/>
            </w:pPr>
            <w:r w:rsidRPr="00921F8C">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0054886" w14:textId="77777777"/>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15BC3850" w14:textId="734FEDE9">
            <w:pPr>
              <w:jc w:val="center"/>
            </w:pPr>
            <w:r w:rsidRPr="00921F8C">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70C923CF" w14:textId="77777777"/>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F6FB8BA" w14:textId="763ABAF3">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2C0EB394" w14:textId="7E41EB54">
            <w:pPr>
              <w:jc w:val="center"/>
            </w:pPr>
            <w:r w:rsidRPr="00921F8C">
              <w:t>0</w:t>
            </w:r>
          </w:p>
        </w:tc>
      </w:tr>
      <w:tr w:rsidRPr="00921F8C" w:rsidR="00921F8C" w:rsidTr="00342B91" w14:paraId="188A181D" w14:textId="77777777">
        <w:trPr>
          <w:trHeight w:val="21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2665BB55" w14:textId="77777777">
            <w:r w:rsidRPr="00921F8C">
              <w:t>5.2. speciālais budžets</w:t>
            </w:r>
          </w:p>
        </w:tc>
        <w:tc>
          <w:tcPr>
            <w:tcW w:w="1484" w:type="dxa"/>
            <w:vMerge/>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27D06101" w14:textId="77777777"/>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02634E4" w14:textId="7C35E27F">
            <w:pPr>
              <w:jc w:val="center"/>
            </w:pPr>
            <w:r w:rsidRPr="00921F8C">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54C7B3EB" w14:textId="77777777"/>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0C4E14D8" w14:textId="58968396">
            <w:pPr>
              <w:jc w:val="center"/>
            </w:pPr>
            <w:r w:rsidRPr="00921F8C">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2A82557F" w14:textId="77777777"/>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516B75C" w14:textId="148F2E91">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3385368A" w14:textId="77608418">
            <w:pPr>
              <w:jc w:val="center"/>
            </w:pPr>
            <w:r w:rsidRPr="00921F8C">
              <w:t>0</w:t>
            </w:r>
          </w:p>
        </w:tc>
      </w:tr>
      <w:tr w:rsidRPr="00921F8C" w:rsidR="00921F8C" w:rsidTr="00342B91" w14:paraId="53BAF34E"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4CBCB0F" w14:textId="77777777">
            <w:r w:rsidRPr="00921F8C">
              <w:t>5.3. pašvaldību budžets</w:t>
            </w:r>
          </w:p>
        </w:tc>
        <w:tc>
          <w:tcPr>
            <w:tcW w:w="1484" w:type="dxa"/>
            <w:vMerge/>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1939AC9C" w14:textId="77777777"/>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549F8BF3" w14:textId="3A3F0AD0">
            <w:pPr>
              <w:jc w:val="center"/>
            </w:pPr>
            <w:r w:rsidRPr="00921F8C">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7C8DAB9" w14:textId="77777777"/>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3F7B9ED5" w14:textId="705FB3D6">
            <w:pPr>
              <w:jc w:val="center"/>
            </w:pPr>
            <w:r w:rsidRPr="00921F8C">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048930FE" w14:textId="77777777"/>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1E292B0F" w14:textId="018CBC2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2C65AD6D" w14:textId="17BA1887">
            <w:pPr>
              <w:jc w:val="center"/>
            </w:pPr>
            <w:r w:rsidRPr="00921F8C">
              <w:t>0</w:t>
            </w:r>
          </w:p>
        </w:tc>
      </w:tr>
      <w:tr w:rsidRPr="00921F8C" w:rsidR="00921F8C" w:rsidTr="00BD0691" w14:paraId="689DF247" w14:textId="77777777">
        <w:trPr>
          <w:trHeight w:val="1869"/>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4614E6D4" w14:textId="77777777">
            <w:r w:rsidRPr="00921F8C">
              <w:t>6. Detalizēts ieņēmumu un izdevumu aprēķins (ja nepieciešams, detalizētu ieņēmumu un izdevumu aprēķinu var pievienot anotācijas pielikumā)</w:t>
            </w:r>
          </w:p>
        </w:tc>
        <w:tc>
          <w:tcPr>
            <w:tcW w:w="7721" w:type="dxa"/>
            <w:gridSpan w:val="7"/>
            <w:vMerge w:val="restart"/>
            <w:tcBorders>
              <w:top w:val="single" w:color="auto" w:sz="4" w:space="0"/>
              <w:left w:val="single" w:color="auto" w:sz="4" w:space="0"/>
              <w:bottom w:val="single" w:color="auto" w:sz="4" w:space="0"/>
              <w:right w:val="single" w:color="auto" w:sz="4" w:space="0"/>
            </w:tcBorders>
            <w:shd w:val="clear" w:color="auto" w:fill="auto"/>
          </w:tcPr>
          <w:p w:rsidR="009D2AA6" w:rsidP="004046F4" w:rsidRDefault="00335139" w14:paraId="1CD5BC74" w14:textId="6F2467E4">
            <w:pPr>
              <w:ind w:firstLine="388"/>
              <w:jc w:val="both"/>
            </w:pPr>
            <w:r>
              <w:t>R</w:t>
            </w:r>
            <w:r w:rsidRPr="00921F8C" w:rsidR="004046F4">
              <w:t>īkojuma projekt</w:t>
            </w:r>
            <w:r w:rsidR="00BB5908">
              <w:t xml:space="preserve">a 1. punkts </w:t>
            </w:r>
            <w:r>
              <w:t xml:space="preserve">paredz </w:t>
            </w:r>
            <w:r w:rsidR="009D2AA6">
              <w:t>a</w:t>
            </w:r>
            <w:r w:rsidRPr="009D2AA6" w:rsidR="009D2AA6">
              <w:t xml:space="preserve">tļaut </w:t>
            </w:r>
            <w:r w:rsidRPr="00485BC8" w:rsidR="00485BC8">
              <w:t xml:space="preserve">Satiksmes ministrijai (valsts akciju sabiedrībai “Latvijas Valsts ceļi”) 2020. gadā uzsākt iepirkumu procedūru valsts autoceļu atjaunošanas projektiem ar īstenošanas termiņu 2021. gadā (ne vairāk kā 100 000 000 euro apmērā, tai skaitā ne mazāk kā </w:t>
            </w:r>
            <w:r w:rsidR="00653775">
              <w:t xml:space="preserve">         </w:t>
            </w:r>
            <w:r w:rsidRPr="00485BC8" w:rsidR="00485BC8">
              <w:t>27 000 000 euro apmērā  autoceļu attīstībai administratīvi teritoriālās reformas kontekstā</w:t>
            </w:r>
            <w:r w:rsidR="004674B0">
              <w:t>)</w:t>
            </w:r>
            <w:r w:rsidRPr="00485BC8" w:rsidR="00485BC8">
              <w:t xml:space="preserve">, ņemot vērā Ministru kabineta 2020. gada 22. septembra protokolā Nr. 55, 38.§. 32. punktā noteikto.  </w:t>
            </w:r>
          </w:p>
          <w:p w:rsidR="00DE3C3F" w:rsidP="004046F4" w:rsidRDefault="00BB5908" w14:paraId="4BF51F1A" w14:textId="50C5E522">
            <w:pPr>
              <w:ind w:firstLine="388"/>
              <w:jc w:val="both"/>
            </w:pPr>
            <w:r>
              <w:t>R</w:t>
            </w:r>
            <w:r w:rsidRPr="00921F8C">
              <w:t>īkojuma projekt</w:t>
            </w:r>
            <w:r>
              <w:t xml:space="preserve">a </w:t>
            </w:r>
            <w:r w:rsidR="001E7256">
              <w:t>3</w:t>
            </w:r>
            <w:r>
              <w:t>. punkts paredz</w:t>
            </w:r>
            <w:r w:rsidR="001E7256">
              <w:t xml:space="preserve"> </w:t>
            </w:r>
            <w:r w:rsidRPr="001E7256" w:rsidR="001E7256">
              <w:t>Finanšu ministrijai līdz 2021.gada 1.maijam sagatavot priekšlikumus ar iespējamajiem finanšu resursu avotiem autoceļu atjaunošanas projektu īstenošanai.</w:t>
            </w:r>
          </w:p>
          <w:p w:rsidRPr="00921F8C" w:rsidR="00586733" w:rsidP="007167BF" w:rsidRDefault="00D87EA3" w14:paraId="5D462FA0" w14:textId="18063705">
            <w:pPr>
              <w:ind w:firstLine="388"/>
              <w:jc w:val="both"/>
            </w:pPr>
            <w:r w:rsidRPr="00921F8C">
              <w:t xml:space="preserve">Detalizētus aprēķinus </w:t>
            </w:r>
            <w:r w:rsidRPr="00921F8C" w:rsidR="00DB5036">
              <w:t xml:space="preserve">sadalījumā pa realizējamiem projektiem </w:t>
            </w:r>
            <w:r w:rsidRPr="00921F8C">
              <w:t xml:space="preserve">būs iespējams veikt, kad </w:t>
            </w:r>
            <w:r w:rsidRPr="00921F8C" w:rsidR="00962A2E">
              <w:t>būs noslēgušies</w:t>
            </w:r>
            <w:r w:rsidRPr="00921F8C">
              <w:t xml:space="preserve"> iepirkumu konkursi un būs zināmas pretendentu iesniegto pieteikumu izmaksas.</w:t>
            </w:r>
            <w:r w:rsidRPr="00921F8C" w:rsidR="00751509">
              <w:t xml:space="preserve"> </w:t>
            </w:r>
            <w:r w:rsidRPr="00921F8C" w:rsidR="00DF2BC9">
              <w:t>Tādejādi, j</w:t>
            </w:r>
            <w:r w:rsidRPr="00921F8C" w:rsidR="00751509">
              <w:t>o lētākas</w:t>
            </w:r>
            <w:r w:rsidRPr="00921F8C" w:rsidR="00DF2BC9">
              <w:t xml:space="preserve"> būs </w:t>
            </w:r>
            <w:r w:rsidRPr="00921F8C" w:rsidR="00751509">
              <w:t xml:space="preserve"> darbu izmaksas, jo darbus būs iespējams veikt lielākā apjomā.</w:t>
            </w:r>
          </w:p>
        </w:tc>
      </w:tr>
      <w:tr w:rsidRPr="00921F8C" w:rsidR="00921F8C" w:rsidTr="00BD0691" w14:paraId="77205D9F" w14:textId="77777777">
        <w:trPr>
          <w:trHeight w:val="1266"/>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E646FE1" w14:textId="77777777">
            <w:r w:rsidRPr="00921F8C">
              <w:t>6.1. detalizēts ieņēmumu aprēķins</w:t>
            </w:r>
          </w:p>
          <w:p w:rsidRPr="00921F8C" w:rsidR="00D05ECC" w:rsidP="00D05ECC" w:rsidRDefault="00D05ECC" w14:paraId="3E24B54C" w14:textId="77777777"/>
          <w:p w:rsidRPr="00921F8C" w:rsidR="00D05ECC" w:rsidP="00D05ECC" w:rsidRDefault="00D05ECC" w14:paraId="214C050B" w14:textId="77777777"/>
          <w:p w:rsidRPr="00921F8C" w:rsidR="00D05ECC" w:rsidP="00D05ECC" w:rsidRDefault="00D05ECC" w14:paraId="7C6A4811" w14:textId="77777777"/>
          <w:p w:rsidRPr="00921F8C" w:rsidR="00D05ECC" w:rsidP="00D05ECC" w:rsidRDefault="00D05ECC" w14:paraId="145BA28C" w14:textId="77777777"/>
          <w:p w:rsidRPr="00921F8C" w:rsidR="00D05ECC" w:rsidP="00D05ECC" w:rsidRDefault="00D05ECC" w14:paraId="1A779DC4" w14:textId="77777777"/>
          <w:p w:rsidRPr="00921F8C" w:rsidR="00D05ECC" w:rsidP="00D05ECC" w:rsidRDefault="00D05ECC" w14:paraId="79EC37EC" w14:textId="77777777"/>
          <w:p w:rsidRPr="00921F8C" w:rsidR="00D05ECC" w:rsidP="00D05ECC" w:rsidRDefault="00D05ECC" w14:paraId="762A6320" w14:textId="77777777"/>
          <w:p w:rsidRPr="00921F8C" w:rsidR="00D05ECC" w:rsidP="00D05ECC" w:rsidRDefault="00D05ECC" w14:paraId="5329AF58" w14:textId="77777777"/>
        </w:tc>
        <w:tc>
          <w:tcPr>
            <w:tcW w:w="7721"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21F8C" w:rsidR="00D05ECC" w:rsidP="00D05ECC" w:rsidRDefault="00D05ECC" w14:paraId="0138B264" w14:textId="77777777"/>
        </w:tc>
      </w:tr>
      <w:tr w:rsidRPr="00921F8C" w:rsidR="00921F8C" w:rsidTr="00BD0691" w14:paraId="46B372EB" w14:textId="77777777">
        <w:trPr>
          <w:trHeight w:val="53"/>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2FB49EEA" w14:textId="77777777">
            <w:r w:rsidRPr="00921F8C">
              <w:t>6.2. detalizēts izdevumu aprēķins</w:t>
            </w:r>
          </w:p>
        </w:tc>
        <w:tc>
          <w:tcPr>
            <w:tcW w:w="7721"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21F8C" w:rsidR="00D05ECC" w:rsidP="00D05ECC" w:rsidRDefault="00D05ECC" w14:paraId="3F4149A7" w14:textId="77777777"/>
        </w:tc>
      </w:tr>
      <w:tr w:rsidRPr="00921F8C" w:rsidR="00921F8C" w:rsidTr="00BD0691" w14:paraId="6F7DDB6F" w14:textId="77777777">
        <w:trPr>
          <w:trHeight w:val="507"/>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6D4C86BF" w14:textId="77777777">
            <w:r w:rsidRPr="00921F8C">
              <w:t>7. Amata vietu skaita izmaiņas</w:t>
            </w:r>
          </w:p>
        </w:tc>
        <w:tc>
          <w:tcPr>
            <w:tcW w:w="7721" w:type="dxa"/>
            <w:gridSpan w:val="7"/>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2BDA4460" w14:textId="2370D619">
            <w:r w:rsidRPr="00921F8C">
              <w:t>Projekts šo jomu neskar.</w:t>
            </w:r>
          </w:p>
        </w:tc>
      </w:tr>
      <w:tr w:rsidRPr="00921F8C" w:rsidR="00921F8C" w:rsidTr="00BD0691" w14:paraId="39E3AD55" w14:textId="77777777">
        <w:trPr>
          <w:trHeight w:val="77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4A5812E1" w14:textId="77777777">
            <w:r w:rsidRPr="00921F8C">
              <w:t>8. Cita informācija</w:t>
            </w:r>
          </w:p>
        </w:tc>
        <w:tc>
          <w:tcPr>
            <w:tcW w:w="7721" w:type="dxa"/>
            <w:gridSpan w:val="7"/>
            <w:tcBorders>
              <w:top w:val="single" w:color="auto" w:sz="4" w:space="0"/>
              <w:left w:val="single" w:color="auto" w:sz="4" w:space="0"/>
              <w:bottom w:val="single" w:color="auto" w:sz="4" w:space="0"/>
              <w:right w:val="single" w:color="auto" w:sz="4" w:space="0"/>
            </w:tcBorders>
            <w:shd w:val="clear" w:color="auto" w:fill="auto"/>
            <w:hideMark/>
          </w:tcPr>
          <w:p w:rsidRPr="00921F8C" w:rsidR="00DD2789" w:rsidP="00DD2789" w:rsidRDefault="00E86626" w14:paraId="2FD92EC3" w14:textId="11B774CF">
            <w:pPr>
              <w:ind w:right="73"/>
              <w:jc w:val="both"/>
            </w:pPr>
            <w:r>
              <w:t>Nav.</w:t>
            </w:r>
          </w:p>
        </w:tc>
      </w:tr>
    </w:tbl>
    <w:p w:rsidRPr="00921F8C" w:rsidR="00B31106" w:rsidP="00B31106" w:rsidRDefault="00B31106" w14:paraId="6E7D5C16" w14:textId="77777777">
      <w:pPr>
        <w:rPr>
          <w:iCs/>
        </w:rPr>
      </w:pPr>
      <w:r w:rsidRPr="00921F8C">
        <w:t>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466"/>
      </w:tblGrid>
      <w:tr w:rsidRPr="00921F8C" w:rsidR="00921F8C" w:rsidTr="00F87203" w14:paraId="4803BCFD"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921F8C" w:rsidR="00B31106" w:rsidP="00F87203" w:rsidRDefault="00B31106" w14:paraId="5A429966" w14:textId="77777777">
            <w:pPr>
              <w:jc w:val="center"/>
              <w:rPr>
                <w:b/>
                <w:bCs/>
                <w:iCs/>
              </w:rPr>
            </w:pPr>
            <w:r w:rsidRPr="00921F8C">
              <w:rPr>
                <w:b/>
                <w:bCs/>
                <w:iCs/>
              </w:rPr>
              <w:t>IV. Tiesību akta projekta ietekme uz spēkā esošo tiesību normu sistēmu</w:t>
            </w:r>
          </w:p>
        </w:tc>
      </w:tr>
      <w:tr w:rsidRPr="00921F8C" w:rsidR="00921F8C" w:rsidTr="00F87203" w14:paraId="1713213E"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tcPr>
          <w:p w:rsidRPr="00921F8C" w:rsidR="00B31106" w:rsidP="00F87203" w:rsidRDefault="00B31106" w14:paraId="52761511" w14:textId="77777777">
            <w:pPr>
              <w:jc w:val="center"/>
              <w:rPr>
                <w:b/>
                <w:bCs/>
                <w:iCs/>
              </w:rPr>
            </w:pPr>
            <w:r w:rsidRPr="00921F8C">
              <w:rPr>
                <w:bCs/>
                <w:iCs/>
              </w:rPr>
              <w:t>Projekts šo jomu neskar.</w:t>
            </w:r>
          </w:p>
        </w:tc>
      </w:tr>
    </w:tbl>
    <w:p w:rsidRPr="00921F8C" w:rsidR="00B31106" w:rsidP="00B31106" w:rsidRDefault="00B31106" w14:paraId="1433C8C0" w14:textId="481688C8">
      <w:pPr>
        <w:rPr>
          <w:iCs/>
        </w:rPr>
      </w:pPr>
      <w:r w:rsidRPr="00921F8C">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466"/>
      </w:tblGrid>
      <w:tr w:rsidRPr="00921F8C" w:rsidR="00921F8C" w:rsidTr="00F87203" w14:paraId="7116181C"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921F8C" w:rsidR="00B31106" w:rsidP="00F87203" w:rsidRDefault="00B31106" w14:paraId="21A925A6" w14:textId="77777777">
            <w:pPr>
              <w:jc w:val="center"/>
              <w:rPr>
                <w:b/>
                <w:bCs/>
                <w:iCs/>
              </w:rPr>
            </w:pPr>
            <w:r w:rsidRPr="00921F8C">
              <w:rPr>
                <w:b/>
                <w:bCs/>
                <w:iCs/>
              </w:rPr>
              <w:t>V. Tiesību akta projekta atbilstība Latvijas Republikas starptautiskajām saistībām</w:t>
            </w:r>
          </w:p>
        </w:tc>
      </w:tr>
      <w:tr w:rsidRPr="00921F8C" w:rsidR="00921F8C" w:rsidTr="00F87203" w14:paraId="7DD4ADB1"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tcPr>
          <w:p w:rsidRPr="00921F8C" w:rsidR="00B31106" w:rsidP="00F87203" w:rsidRDefault="00B31106" w14:paraId="77A7DCF5" w14:textId="77777777">
            <w:pPr>
              <w:jc w:val="center"/>
              <w:rPr>
                <w:bCs/>
                <w:iCs/>
              </w:rPr>
            </w:pPr>
            <w:r w:rsidRPr="00921F8C">
              <w:rPr>
                <w:bCs/>
                <w:iCs/>
              </w:rPr>
              <w:t>Projekts šo jomu neskar.</w:t>
            </w:r>
          </w:p>
        </w:tc>
      </w:tr>
    </w:tbl>
    <w:p w:rsidRPr="00921F8C" w:rsidR="00B31106" w:rsidP="00B31106" w:rsidRDefault="00B31106" w14:paraId="631867E5" w14:textId="77777777">
      <w:pPr>
        <w:rPr>
          <w:iCs/>
        </w:rPr>
      </w:pPr>
      <w:r w:rsidRPr="00921F8C">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466"/>
      </w:tblGrid>
      <w:tr w:rsidRPr="00921F8C" w:rsidR="00921F8C" w:rsidTr="00F87203" w14:paraId="2789F9C9"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921F8C" w:rsidR="00B31106" w:rsidP="00F87203" w:rsidRDefault="00B31106" w14:paraId="3A569B20" w14:textId="77777777">
            <w:pPr>
              <w:jc w:val="center"/>
              <w:rPr>
                <w:b/>
                <w:bCs/>
                <w:iCs/>
              </w:rPr>
            </w:pPr>
            <w:r w:rsidRPr="00921F8C">
              <w:rPr>
                <w:b/>
                <w:bCs/>
                <w:iCs/>
              </w:rPr>
              <w:t>VI. Sabiedrības līdzdalība un komunikācijas aktivitātes</w:t>
            </w:r>
          </w:p>
        </w:tc>
      </w:tr>
      <w:tr w:rsidRPr="00921F8C" w:rsidR="00921F8C" w:rsidTr="00F87203" w14:paraId="07F1B78C"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734061B8" w14:textId="77777777">
            <w:pPr>
              <w:tabs>
                <w:tab w:val="left" w:pos="3997"/>
              </w:tabs>
              <w:ind w:right="111"/>
              <w:jc w:val="center"/>
              <w:rPr>
                <w:iCs/>
              </w:rPr>
            </w:pPr>
            <w:r w:rsidRPr="00921F8C">
              <w:rPr>
                <w:bCs/>
                <w:iCs/>
              </w:rPr>
              <w:t>Projekts šo jomu neskar.</w:t>
            </w:r>
          </w:p>
        </w:tc>
      </w:tr>
    </w:tbl>
    <w:p w:rsidRPr="00921F8C" w:rsidR="00B31106" w:rsidP="00B31106" w:rsidRDefault="00B31106" w14:paraId="5F1B3852" w14:textId="77777777">
      <w:pPr>
        <w:rPr>
          <w:iCs/>
        </w:rPr>
      </w:pPr>
      <w:r w:rsidRPr="00921F8C">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768"/>
        <w:gridCol w:w="4361"/>
        <w:gridCol w:w="4337"/>
      </w:tblGrid>
      <w:tr w:rsidRPr="00921F8C" w:rsidR="00921F8C" w:rsidTr="000F2DBB" w14:paraId="3BD93988"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921F8C" w:rsidR="00B31106" w:rsidP="00F87203" w:rsidRDefault="00B31106" w14:paraId="324C800D" w14:textId="77777777">
            <w:pPr>
              <w:jc w:val="center"/>
              <w:rPr>
                <w:b/>
                <w:bCs/>
                <w:iCs/>
              </w:rPr>
            </w:pPr>
            <w:r w:rsidRPr="00921F8C">
              <w:rPr>
                <w:b/>
                <w:bCs/>
                <w:iCs/>
              </w:rPr>
              <w:t>VII. Tiesību akta projekta izpildes nodrošināšana un tās ietekme uz institūcijām</w:t>
            </w:r>
          </w:p>
        </w:tc>
      </w:tr>
      <w:tr w:rsidRPr="00921F8C" w:rsidR="00921F8C" w:rsidTr="000F2DBB" w14:paraId="30F41089"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1780E2D6" w14:textId="77777777">
            <w:pPr>
              <w:rPr>
                <w:iCs/>
              </w:rPr>
            </w:pPr>
            <w:r w:rsidRPr="00921F8C">
              <w:rPr>
                <w:iCs/>
              </w:rPr>
              <w:t>1.</w:t>
            </w:r>
          </w:p>
        </w:tc>
        <w:tc>
          <w:tcPr>
            <w:tcW w:w="2302"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468AE9B5" w14:textId="77777777">
            <w:pPr>
              <w:rPr>
                <w:iCs/>
              </w:rPr>
            </w:pPr>
            <w:r w:rsidRPr="00921F8C">
              <w:rPr>
                <w:iCs/>
              </w:rPr>
              <w:t>Projekta izpildē iesaistītās institūcijas</w:t>
            </w:r>
          </w:p>
        </w:tc>
        <w:tc>
          <w:tcPr>
            <w:tcW w:w="2249" w:type="pct"/>
            <w:tcBorders>
              <w:top w:val="outset" w:color="auto" w:sz="6" w:space="0"/>
              <w:left w:val="outset" w:color="auto" w:sz="6" w:space="0"/>
              <w:bottom w:val="outset" w:color="auto" w:sz="6" w:space="0"/>
              <w:right w:val="outset" w:color="auto" w:sz="6" w:space="0"/>
            </w:tcBorders>
          </w:tcPr>
          <w:p w:rsidRPr="00921F8C" w:rsidR="00B31106" w:rsidP="00F87203" w:rsidRDefault="00B31106" w14:paraId="5A34A6E9" w14:textId="2EDFFD8A">
            <w:pPr>
              <w:shd w:val="clear" w:color="auto" w:fill="FFFFFF"/>
              <w:jc w:val="both"/>
            </w:pPr>
            <w:r w:rsidRPr="00921F8C">
              <w:t>Satiksmes</w:t>
            </w:r>
            <w:r w:rsidRPr="00921F8C" w:rsidR="000C5693">
              <w:t xml:space="preserve"> ministrija, Finanšu ministrija</w:t>
            </w:r>
            <w:r w:rsidRPr="00921F8C" w:rsidR="008400AE">
              <w:t>, VAS “Latvijas Valsts ceļi”.</w:t>
            </w:r>
          </w:p>
        </w:tc>
      </w:tr>
      <w:tr w:rsidRPr="00921F8C" w:rsidR="00921F8C" w:rsidTr="000F2DBB" w14:paraId="4C316A7D"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1E2B3415" w14:textId="77777777">
            <w:pPr>
              <w:rPr>
                <w:iCs/>
              </w:rPr>
            </w:pPr>
            <w:r w:rsidRPr="00921F8C">
              <w:rPr>
                <w:iCs/>
              </w:rPr>
              <w:t>2.</w:t>
            </w:r>
          </w:p>
        </w:tc>
        <w:tc>
          <w:tcPr>
            <w:tcW w:w="2302"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7A79DB13" w14:textId="77777777">
            <w:pPr>
              <w:rPr>
                <w:iCs/>
              </w:rPr>
            </w:pPr>
            <w:r w:rsidRPr="00921F8C">
              <w:rPr>
                <w:iCs/>
              </w:rPr>
              <w:t>Projekta izpildes ietekme uz pārvaldes funkcijām un institucionālo struktūru.</w:t>
            </w:r>
            <w:r w:rsidRPr="00921F8C">
              <w:rPr>
                <w:iCs/>
              </w:rPr>
              <w:br/>
              <w:t>Jaunu institūciju izveide, esošu institūciju likvidācija vai reorganizācija, to ietekme uz institūcijas cilvēkresursiem</w:t>
            </w:r>
          </w:p>
        </w:tc>
        <w:tc>
          <w:tcPr>
            <w:tcW w:w="2249" w:type="pct"/>
            <w:tcBorders>
              <w:top w:val="outset" w:color="auto" w:sz="6" w:space="0"/>
              <w:left w:val="outset" w:color="auto" w:sz="6" w:space="0"/>
              <w:bottom w:val="outset" w:color="auto" w:sz="6" w:space="0"/>
              <w:right w:val="outset" w:color="auto" w:sz="6" w:space="0"/>
            </w:tcBorders>
          </w:tcPr>
          <w:p w:rsidRPr="00921F8C" w:rsidR="00B31106" w:rsidP="00F87203" w:rsidRDefault="00B31106" w14:paraId="2FD652C0" w14:textId="77777777">
            <w:pPr>
              <w:shd w:val="clear" w:color="auto" w:fill="FFFFFF"/>
              <w:jc w:val="both"/>
            </w:pPr>
            <w:r w:rsidRPr="00921F8C">
              <w:t>Projekts šo jomu neskar.</w:t>
            </w:r>
          </w:p>
        </w:tc>
      </w:tr>
      <w:tr w:rsidRPr="00921F8C" w:rsidR="00921F8C" w:rsidTr="000F2DBB" w14:paraId="2C115C68"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1ECF15FA" w14:textId="77777777">
            <w:pPr>
              <w:rPr>
                <w:iCs/>
              </w:rPr>
            </w:pPr>
            <w:r w:rsidRPr="00921F8C">
              <w:rPr>
                <w:iCs/>
              </w:rPr>
              <w:t>3.</w:t>
            </w:r>
          </w:p>
        </w:tc>
        <w:tc>
          <w:tcPr>
            <w:tcW w:w="2302"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098AE620" w14:textId="77777777">
            <w:pPr>
              <w:rPr>
                <w:iCs/>
              </w:rPr>
            </w:pPr>
            <w:r w:rsidRPr="00921F8C">
              <w:rPr>
                <w:iCs/>
              </w:rPr>
              <w:t>Cita informācija</w:t>
            </w:r>
          </w:p>
        </w:tc>
        <w:tc>
          <w:tcPr>
            <w:tcW w:w="2249"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30AB05FC" w14:textId="77777777">
            <w:r w:rsidRPr="00921F8C">
              <w:t>Nav.</w:t>
            </w:r>
          </w:p>
        </w:tc>
      </w:tr>
    </w:tbl>
    <w:p w:rsidRPr="00921F8C" w:rsidR="00B31106" w:rsidP="00B31106" w:rsidRDefault="00B31106" w14:paraId="3112BCAD" w14:textId="27F066BB">
      <w:pPr>
        <w:ind w:firstLine="720"/>
      </w:pPr>
    </w:p>
    <w:p w:rsidRPr="00921F8C" w:rsidR="00E34D03" w:rsidP="00B31106" w:rsidRDefault="00E34D03" w14:paraId="4CA1EF0C" w14:textId="32326788">
      <w:pPr>
        <w:ind w:firstLine="720"/>
      </w:pPr>
    </w:p>
    <w:p w:rsidRPr="00921F8C" w:rsidR="000F2DBB" w:rsidP="00B31106" w:rsidRDefault="000F2DBB" w14:paraId="52BA9C81" w14:textId="77777777">
      <w:pPr>
        <w:ind w:firstLine="720"/>
      </w:pPr>
    </w:p>
    <w:p w:rsidRPr="00921F8C" w:rsidR="00B31106" w:rsidP="00B31106" w:rsidRDefault="00B31106" w14:paraId="2D0F59F7" w14:textId="77777777">
      <w:pPr>
        <w:pStyle w:val="naisf"/>
        <w:spacing w:before="0" w:after="0"/>
        <w:ind w:firstLine="684"/>
      </w:pPr>
      <w:r w:rsidRPr="00921F8C">
        <w:t>Satiksmes ministrs</w:t>
      </w:r>
      <w:r w:rsidRPr="00921F8C">
        <w:tab/>
      </w:r>
      <w:r w:rsidRPr="00921F8C">
        <w:tab/>
      </w:r>
      <w:r w:rsidRPr="00921F8C">
        <w:tab/>
      </w:r>
      <w:r w:rsidRPr="00921F8C">
        <w:tab/>
      </w:r>
      <w:r w:rsidRPr="00921F8C">
        <w:tab/>
      </w:r>
      <w:r w:rsidRPr="00921F8C">
        <w:tab/>
      </w:r>
      <w:r w:rsidRPr="00921F8C">
        <w:tab/>
        <w:t>T. Linkaits</w:t>
      </w:r>
      <w:r w:rsidRPr="00921F8C">
        <w:tab/>
      </w:r>
    </w:p>
    <w:p w:rsidRPr="00921F8C" w:rsidR="00B31106" w:rsidP="00B31106" w:rsidRDefault="00B31106" w14:paraId="7D321AD7" w14:textId="77777777">
      <w:pPr>
        <w:pStyle w:val="naisf"/>
        <w:spacing w:before="0" w:after="0"/>
        <w:ind w:firstLine="684"/>
      </w:pPr>
      <w:r w:rsidRPr="00921F8C">
        <w:tab/>
      </w:r>
      <w:r w:rsidRPr="00921F8C">
        <w:tab/>
      </w:r>
      <w:r w:rsidRPr="00921F8C">
        <w:tab/>
      </w:r>
    </w:p>
    <w:p w:rsidRPr="00921F8C" w:rsidR="00B31106" w:rsidP="00B31106" w:rsidRDefault="00B31106" w14:paraId="063CAAFC" w14:textId="77777777">
      <w:pPr>
        <w:pStyle w:val="naisf"/>
        <w:spacing w:before="0" w:after="0"/>
        <w:ind w:firstLine="684"/>
        <w:rPr>
          <w:lang w:val="de-DE"/>
        </w:rPr>
      </w:pPr>
      <w:r w:rsidRPr="00921F8C">
        <w:tab/>
      </w:r>
    </w:p>
    <w:p w:rsidRPr="00921F8C" w:rsidR="00B31106" w:rsidP="00B31106" w:rsidRDefault="00B31106" w14:paraId="019D50EC" w14:textId="50CC7757">
      <w:r w:rsidRPr="00921F8C">
        <w:t xml:space="preserve">          Vīza: Valsts sekretār</w:t>
      </w:r>
      <w:r w:rsidRPr="00921F8C" w:rsidR="00E12EC1">
        <w:t xml:space="preserve">e   </w:t>
      </w:r>
      <w:r w:rsidRPr="00921F8C">
        <w:tab/>
      </w:r>
      <w:r w:rsidRPr="00921F8C">
        <w:tab/>
      </w:r>
      <w:r w:rsidRPr="00921F8C">
        <w:tab/>
      </w:r>
      <w:r w:rsidRPr="00921F8C">
        <w:tab/>
      </w:r>
      <w:r w:rsidRPr="00921F8C">
        <w:tab/>
      </w:r>
      <w:r w:rsidRPr="00921F8C">
        <w:tab/>
      </w:r>
      <w:r w:rsidRPr="00921F8C" w:rsidR="00E12EC1">
        <w:t>I. Stepanova</w:t>
      </w:r>
    </w:p>
    <w:p w:rsidRPr="00921F8C" w:rsidR="00E12EC1" w:rsidP="00B31106" w:rsidRDefault="00E12EC1" w14:paraId="4F0B136E" w14:textId="76F54018"/>
    <w:p w:rsidRPr="00921F8C" w:rsidR="00E12EC1" w:rsidP="00B31106" w:rsidRDefault="00E12EC1" w14:paraId="39A8D074" w14:textId="77777777"/>
    <w:p w:rsidRPr="00921F8C" w:rsidR="00B31106" w:rsidP="00B31106" w:rsidRDefault="00B31106" w14:paraId="3568B484" w14:textId="77777777"/>
    <w:sectPr w:rsidRPr="00921F8C" w:rsidR="00B31106" w:rsidSect="00FB3417">
      <w:headerReference w:type="even" r:id="rId11"/>
      <w:headerReference w:type="default" r:id="rId12"/>
      <w:footerReference w:type="default" r:id="rId13"/>
      <w:footerReference w:type="first" r:id="rId14"/>
      <w:pgSz w:w="11906" w:h="16838"/>
      <w:pgMar w:top="993" w:right="1134" w:bottom="851" w:left="170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FB4E9" w14:textId="77777777" w:rsidR="004C1C6E" w:rsidRDefault="004C1C6E">
      <w:r>
        <w:separator/>
      </w:r>
    </w:p>
  </w:endnote>
  <w:endnote w:type="continuationSeparator" w:id="0">
    <w:p w14:paraId="36D9CDB0" w14:textId="77777777" w:rsidR="004C1C6E" w:rsidRDefault="004C1C6E">
      <w:r>
        <w:continuationSeparator/>
      </w:r>
    </w:p>
  </w:endnote>
  <w:endnote w:type="continuationNotice" w:id="1">
    <w:p w14:paraId="195863B2" w14:textId="77777777" w:rsidR="004C1C6E" w:rsidRDefault="004C1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2FFC4" w14:textId="00332937" w:rsidR="00DC247F" w:rsidRPr="006D735A" w:rsidRDefault="00DC420B" w:rsidP="00B31106">
    <w:pPr>
      <w:jc w:val="both"/>
    </w:pPr>
    <w:r w:rsidRPr="00DC420B">
      <w:rPr>
        <w:sz w:val="20"/>
        <w:szCs w:val="20"/>
      </w:rPr>
      <w:t>SMAnot_</w:t>
    </w:r>
    <w:r w:rsidR="00294221">
      <w:rPr>
        <w:sz w:val="20"/>
        <w:szCs w:val="20"/>
      </w:rPr>
      <w:t>0312</w:t>
    </w:r>
    <w:r w:rsidR="007E2EEB">
      <w:rPr>
        <w:sz w:val="20"/>
        <w:szCs w:val="20"/>
      </w:rPr>
      <w:t>20_AC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1BE76" w14:textId="3E57795D" w:rsidR="00DC247F" w:rsidRPr="007964F9" w:rsidRDefault="00DC420B" w:rsidP="00DC420B">
    <w:pPr>
      <w:jc w:val="both"/>
      <w:rPr>
        <w:bCs/>
        <w:noProof/>
        <w:sz w:val="18"/>
        <w:szCs w:val="18"/>
      </w:rPr>
    </w:pPr>
    <w:r w:rsidRPr="00DC420B">
      <w:rPr>
        <w:sz w:val="20"/>
        <w:szCs w:val="20"/>
      </w:rPr>
      <w:t>SMAnot_</w:t>
    </w:r>
    <w:r w:rsidR="00294221">
      <w:rPr>
        <w:sz w:val="20"/>
        <w:szCs w:val="20"/>
      </w:rPr>
      <w:t>0312</w:t>
    </w:r>
    <w:r w:rsidR="007E2EEB">
      <w:rPr>
        <w:sz w:val="20"/>
        <w:szCs w:val="20"/>
      </w:rPr>
      <w:t>20_AC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956BE" w14:textId="77777777" w:rsidR="004C1C6E" w:rsidRDefault="004C1C6E">
      <w:r>
        <w:separator/>
      </w:r>
    </w:p>
  </w:footnote>
  <w:footnote w:type="continuationSeparator" w:id="0">
    <w:p w14:paraId="10E701C5" w14:textId="77777777" w:rsidR="004C1C6E" w:rsidRDefault="004C1C6E">
      <w:r>
        <w:continuationSeparator/>
      </w:r>
    </w:p>
  </w:footnote>
  <w:footnote w:type="continuationNotice" w:id="1">
    <w:p w14:paraId="50CC5514" w14:textId="77777777" w:rsidR="004C1C6E" w:rsidRDefault="004C1C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247F" w:rsidP="00B54BB1" w:rsidRDefault="00DC247F" w14:paraId="0D2E95D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247F" w:rsidRDefault="00DC247F" w14:paraId="4F3829D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247F" w:rsidP="00B54BB1" w:rsidRDefault="00DC247F" w14:paraId="61A3249D" w14:textId="50F0EF49">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7D52">
      <w:rPr>
        <w:rStyle w:val="PageNumber"/>
        <w:noProof/>
      </w:rPr>
      <w:t>5</w:t>
    </w:r>
    <w:r>
      <w:rPr>
        <w:rStyle w:val="PageNumber"/>
      </w:rPr>
      <w:fldChar w:fldCharType="end"/>
    </w:r>
  </w:p>
  <w:p w:rsidR="00DC247F" w:rsidP="001E3FDC" w:rsidRDefault="00DC247F" w14:paraId="4AC0967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69E69B3"/>
    <w:multiLevelType w:val="hybridMultilevel"/>
    <w:tmpl w:val="B776B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DE4EAB"/>
    <w:multiLevelType w:val="hybridMultilevel"/>
    <w:tmpl w:val="11A43068"/>
    <w:lvl w:ilvl="0" w:tplc="9318676C">
      <w:start w:val="420"/>
      <w:numFmt w:val="bullet"/>
      <w:lvlText w:val=""/>
      <w:lvlJc w:val="left"/>
      <w:pPr>
        <w:ind w:left="720" w:hanging="360"/>
      </w:pPr>
      <w:rPr>
        <w:rFonts w:ascii="Symbol" w:eastAsia="Calibri" w:hAnsi="Symbol" w:cs="Times New Roman" w:hint="default"/>
        <w:lang w:val="en-US"/>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41459E9"/>
    <w:multiLevelType w:val="hybridMultilevel"/>
    <w:tmpl w:val="07825B9C"/>
    <w:lvl w:ilvl="0" w:tplc="8B70C1B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6A2DFE"/>
    <w:multiLevelType w:val="hybridMultilevel"/>
    <w:tmpl w:val="30245202"/>
    <w:lvl w:ilvl="0" w:tplc="8B70C1B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D8326EF"/>
    <w:multiLevelType w:val="hybridMultilevel"/>
    <w:tmpl w:val="7E920F16"/>
    <w:lvl w:ilvl="0" w:tplc="F1805B6A">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47530D2D"/>
    <w:multiLevelType w:val="hybridMultilevel"/>
    <w:tmpl w:val="6F36E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D4B0697"/>
    <w:multiLevelType w:val="hybridMultilevel"/>
    <w:tmpl w:val="CCC2AA54"/>
    <w:lvl w:ilvl="0" w:tplc="C64E297C">
      <w:start w:val="1"/>
      <w:numFmt w:val="decimal"/>
      <w:lvlText w:val="%1)"/>
      <w:lvlJc w:val="left"/>
      <w:pPr>
        <w:ind w:left="1080" w:hanging="360"/>
      </w:pPr>
      <w:rPr>
        <w:i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4DFA42D8"/>
    <w:multiLevelType w:val="hybridMultilevel"/>
    <w:tmpl w:val="4DC27C48"/>
    <w:lvl w:ilvl="0" w:tplc="8B70C1B0">
      <w:numFmt w:val="bullet"/>
      <w:lvlText w:val="-"/>
      <w:lvlJc w:val="left"/>
      <w:pPr>
        <w:ind w:left="1080" w:hanging="72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23E5528"/>
    <w:multiLevelType w:val="hybridMultilevel"/>
    <w:tmpl w:val="389E4CD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4532BEA"/>
    <w:multiLevelType w:val="hybridMultilevel"/>
    <w:tmpl w:val="F4F63908"/>
    <w:lvl w:ilvl="0" w:tplc="7464BCE4">
      <w:start w:val="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5BD40CF8"/>
    <w:multiLevelType w:val="hybridMultilevel"/>
    <w:tmpl w:val="94E48564"/>
    <w:lvl w:ilvl="0" w:tplc="93B4DF9A">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EE6378B"/>
    <w:multiLevelType w:val="hybridMultilevel"/>
    <w:tmpl w:val="6E26496C"/>
    <w:lvl w:ilvl="0" w:tplc="FFF888A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BE67972"/>
    <w:multiLevelType w:val="hybridMultilevel"/>
    <w:tmpl w:val="333853AA"/>
    <w:lvl w:ilvl="0" w:tplc="D02A9AE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C4E0A27"/>
    <w:multiLevelType w:val="hybridMultilevel"/>
    <w:tmpl w:val="C79088B6"/>
    <w:lvl w:ilvl="0" w:tplc="2AA2F1F6">
      <w:start w:val="1"/>
      <w:numFmt w:val="bullet"/>
      <w:lvlText w:val="•"/>
      <w:lvlJc w:val="left"/>
      <w:pPr>
        <w:tabs>
          <w:tab w:val="num" w:pos="720"/>
        </w:tabs>
        <w:ind w:left="720" w:hanging="360"/>
      </w:pPr>
      <w:rPr>
        <w:rFonts w:ascii="Times New Roman" w:hAnsi="Times New Roman" w:hint="default"/>
      </w:rPr>
    </w:lvl>
    <w:lvl w:ilvl="1" w:tplc="F284510E" w:tentative="1">
      <w:start w:val="1"/>
      <w:numFmt w:val="bullet"/>
      <w:lvlText w:val="•"/>
      <w:lvlJc w:val="left"/>
      <w:pPr>
        <w:tabs>
          <w:tab w:val="num" w:pos="1440"/>
        </w:tabs>
        <w:ind w:left="1440" w:hanging="360"/>
      </w:pPr>
      <w:rPr>
        <w:rFonts w:ascii="Times New Roman" w:hAnsi="Times New Roman" w:hint="default"/>
      </w:rPr>
    </w:lvl>
    <w:lvl w:ilvl="2" w:tplc="EA14A6E2" w:tentative="1">
      <w:start w:val="1"/>
      <w:numFmt w:val="bullet"/>
      <w:lvlText w:val="•"/>
      <w:lvlJc w:val="left"/>
      <w:pPr>
        <w:tabs>
          <w:tab w:val="num" w:pos="2160"/>
        </w:tabs>
        <w:ind w:left="2160" w:hanging="360"/>
      </w:pPr>
      <w:rPr>
        <w:rFonts w:ascii="Times New Roman" w:hAnsi="Times New Roman" w:hint="default"/>
      </w:rPr>
    </w:lvl>
    <w:lvl w:ilvl="3" w:tplc="CA5A9DF2" w:tentative="1">
      <w:start w:val="1"/>
      <w:numFmt w:val="bullet"/>
      <w:lvlText w:val="•"/>
      <w:lvlJc w:val="left"/>
      <w:pPr>
        <w:tabs>
          <w:tab w:val="num" w:pos="2880"/>
        </w:tabs>
        <w:ind w:left="2880" w:hanging="360"/>
      </w:pPr>
      <w:rPr>
        <w:rFonts w:ascii="Times New Roman" w:hAnsi="Times New Roman" w:hint="default"/>
      </w:rPr>
    </w:lvl>
    <w:lvl w:ilvl="4" w:tplc="BF280D8E" w:tentative="1">
      <w:start w:val="1"/>
      <w:numFmt w:val="bullet"/>
      <w:lvlText w:val="•"/>
      <w:lvlJc w:val="left"/>
      <w:pPr>
        <w:tabs>
          <w:tab w:val="num" w:pos="3600"/>
        </w:tabs>
        <w:ind w:left="3600" w:hanging="360"/>
      </w:pPr>
      <w:rPr>
        <w:rFonts w:ascii="Times New Roman" w:hAnsi="Times New Roman" w:hint="default"/>
      </w:rPr>
    </w:lvl>
    <w:lvl w:ilvl="5" w:tplc="5CE88944" w:tentative="1">
      <w:start w:val="1"/>
      <w:numFmt w:val="bullet"/>
      <w:lvlText w:val="•"/>
      <w:lvlJc w:val="left"/>
      <w:pPr>
        <w:tabs>
          <w:tab w:val="num" w:pos="4320"/>
        </w:tabs>
        <w:ind w:left="4320" w:hanging="360"/>
      </w:pPr>
      <w:rPr>
        <w:rFonts w:ascii="Times New Roman" w:hAnsi="Times New Roman" w:hint="default"/>
      </w:rPr>
    </w:lvl>
    <w:lvl w:ilvl="6" w:tplc="8C62347A" w:tentative="1">
      <w:start w:val="1"/>
      <w:numFmt w:val="bullet"/>
      <w:lvlText w:val="•"/>
      <w:lvlJc w:val="left"/>
      <w:pPr>
        <w:tabs>
          <w:tab w:val="num" w:pos="5040"/>
        </w:tabs>
        <w:ind w:left="5040" w:hanging="360"/>
      </w:pPr>
      <w:rPr>
        <w:rFonts w:ascii="Times New Roman" w:hAnsi="Times New Roman" w:hint="default"/>
      </w:rPr>
    </w:lvl>
    <w:lvl w:ilvl="7" w:tplc="B13030B8" w:tentative="1">
      <w:start w:val="1"/>
      <w:numFmt w:val="bullet"/>
      <w:lvlText w:val="•"/>
      <w:lvlJc w:val="left"/>
      <w:pPr>
        <w:tabs>
          <w:tab w:val="num" w:pos="5760"/>
        </w:tabs>
        <w:ind w:left="5760" w:hanging="360"/>
      </w:pPr>
      <w:rPr>
        <w:rFonts w:ascii="Times New Roman" w:hAnsi="Times New Roman" w:hint="default"/>
      </w:rPr>
    </w:lvl>
    <w:lvl w:ilvl="8" w:tplc="78F8266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1"/>
  </w:num>
  <w:num w:numId="3">
    <w:abstractNumId w:val="15"/>
  </w:num>
  <w:num w:numId="4">
    <w:abstractNumId w:val="5"/>
  </w:num>
  <w:num w:numId="5">
    <w:abstractNumId w:val="13"/>
  </w:num>
  <w:num w:numId="6">
    <w:abstractNumId w:val="10"/>
  </w:num>
  <w:num w:numId="7">
    <w:abstractNumId w:val="7"/>
  </w:num>
  <w:num w:numId="8">
    <w:abstractNumId w:val="2"/>
  </w:num>
  <w:num w:numId="9">
    <w:abstractNumId w:val="6"/>
  </w:num>
  <w:num w:numId="10">
    <w:abstractNumId w:val="1"/>
  </w:num>
  <w:num w:numId="11">
    <w:abstractNumId w:val="9"/>
  </w:num>
  <w:num w:numId="12">
    <w:abstractNumId w:val="4"/>
  </w:num>
  <w:num w:numId="13">
    <w:abstractNumId w:val="8"/>
  </w:num>
  <w:num w:numId="14">
    <w:abstractNumId w:val="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1EB"/>
    <w:rsid w:val="0000346C"/>
    <w:rsid w:val="000036B5"/>
    <w:rsid w:val="00012047"/>
    <w:rsid w:val="00013219"/>
    <w:rsid w:val="00016E6E"/>
    <w:rsid w:val="00020D89"/>
    <w:rsid w:val="0002135F"/>
    <w:rsid w:val="00021956"/>
    <w:rsid w:val="00026A17"/>
    <w:rsid w:val="0003036F"/>
    <w:rsid w:val="00030E2A"/>
    <w:rsid w:val="00034431"/>
    <w:rsid w:val="00034952"/>
    <w:rsid w:val="000361C9"/>
    <w:rsid w:val="00036F80"/>
    <w:rsid w:val="00041AAC"/>
    <w:rsid w:val="00041BCA"/>
    <w:rsid w:val="000461BB"/>
    <w:rsid w:val="00047C4B"/>
    <w:rsid w:val="00050C31"/>
    <w:rsid w:val="00057365"/>
    <w:rsid w:val="00063528"/>
    <w:rsid w:val="0006409D"/>
    <w:rsid w:val="00065C9B"/>
    <w:rsid w:val="000660AA"/>
    <w:rsid w:val="00071116"/>
    <w:rsid w:val="000726B6"/>
    <w:rsid w:val="000735F1"/>
    <w:rsid w:val="00073FF6"/>
    <w:rsid w:val="00074651"/>
    <w:rsid w:val="0007626E"/>
    <w:rsid w:val="00080CF7"/>
    <w:rsid w:val="00081EE5"/>
    <w:rsid w:val="00082055"/>
    <w:rsid w:val="00082221"/>
    <w:rsid w:val="00086EBD"/>
    <w:rsid w:val="00093D5B"/>
    <w:rsid w:val="000A0C76"/>
    <w:rsid w:val="000A1139"/>
    <w:rsid w:val="000A2BC9"/>
    <w:rsid w:val="000A407D"/>
    <w:rsid w:val="000A5282"/>
    <w:rsid w:val="000A7161"/>
    <w:rsid w:val="000B09C4"/>
    <w:rsid w:val="000B0EE7"/>
    <w:rsid w:val="000B662A"/>
    <w:rsid w:val="000B6764"/>
    <w:rsid w:val="000C0098"/>
    <w:rsid w:val="000C397B"/>
    <w:rsid w:val="000C5693"/>
    <w:rsid w:val="000C7567"/>
    <w:rsid w:val="000C7F50"/>
    <w:rsid w:val="000D1704"/>
    <w:rsid w:val="000D186A"/>
    <w:rsid w:val="000D6077"/>
    <w:rsid w:val="000E059D"/>
    <w:rsid w:val="000E1619"/>
    <w:rsid w:val="000E24E6"/>
    <w:rsid w:val="000E4EB2"/>
    <w:rsid w:val="000E59CB"/>
    <w:rsid w:val="000E7F5D"/>
    <w:rsid w:val="000F14AE"/>
    <w:rsid w:val="000F2DBB"/>
    <w:rsid w:val="000F33CB"/>
    <w:rsid w:val="000F395A"/>
    <w:rsid w:val="000F3BF6"/>
    <w:rsid w:val="000F5B25"/>
    <w:rsid w:val="001042BD"/>
    <w:rsid w:val="001042DE"/>
    <w:rsid w:val="0010491A"/>
    <w:rsid w:val="00106426"/>
    <w:rsid w:val="0011248D"/>
    <w:rsid w:val="0011445C"/>
    <w:rsid w:val="001153E4"/>
    <w:rsid w:val="0011542C"/>
    <w:rsid w:val="001154D6"/>
    <w:rsid w:val="0011715A"/>
    <w:rsid w:val="00122CDC"/>
    <w:rsid w:val="001230EB"/>
    <w:rsid w:val="001241FA"/>
    <w:rsid w:val="00124661"/>
    <w:rsid w:val="00125C6A"/>
    <w:rsid w:val="00125CA4"/>
    <w:rsid w:val="00132D68"/>
    <w:rsid w:val="00134076"/>
    <w:rsid w:val="0013657D"/>
    <w:rsid w:val="00136655"/>
    <w:rsid w:val="00137C15"/>
    <w:rsid w:val="001413EA"/>
    <w:rsid w:val="00141D1D"/>
    <w:rsid w:val="00143CAC"/>
    <w:rsid w:val="0014465E"/>
    <w:rsid w:val="001468AB"/>
    <w:rsid w:val="0014695E"/>
    <w:rsid w:val="00151037"/>
    <w:rsid w:val="00152667"/>
    <w:rsid w:val="00152D26"/>
    <w:rsid w:val="00153A64"/>
    <w:rsid w:val="00156E1E"/>
    <w:rsid w:val="00157294"/>
    <w:rsid w:val="00157D52"/>
    <w:rsid w:val="00161239"/>
    <w:rsid w:val="00163C96"/>
    <w:rsid w:val="0016426F"/>
    <w:rsid w:val="00166EA2"/>
    <w:rsid w:val="0017519A"/>
    <w:rsid w:val="0017604A"/>
    <w:rsid w:val="001811F2"/>
    <w:rsid w:val="00186D60"/>
    <w:rsid w:val="0019342E"/>
    <w:rsid w:val="001947B7"/>
    <w:rsid w:val="001953AB"/>
    <w:rsid w:val="00195C56"/>
    <w:rsid w:val="0019703A"/>
    <w:rsid w:val="001A0473"/>
    <w:rsid w:val="001A05AB"/>
    <w:rsid w:val="001A0EA8"/>
    <w:rsid w:val="001A26F7"/>
    <w:rsid w:val="001A4A5F"/>
    <w:rsid w:val="001A4E5B"/>
    <w:rsid w:val="001B0C26"/>
    <w:rsid w:val="001B1CB3"/>
    <w:rsid w:val="001B2C12"/>
    <w:rsid w:val="001B372B"/>
    <w:rsid w:val="001B3F28"/>
    <w:rsid w:val="001B42D7"/>
    <w:rsid w:val="001B709B"/>
    <w:rsid w:val="001B7193"/>
    <w:rsid w:val="001C64DC"/>
    <w:rsid w:val="001D375D"/>
    <w:rsid w:val="001D5508"/>
    <w:rsid w:val="001D5F25"/>
    <w:rsid w:val="001D65E2"/>
    <w:rsid w:val="001D7BA8"/>
    <w:rsid w:val="001E26B6"/>
    <w:rsid w:val="001E32EA"/>
    <w:rsid w:val="001E39C9"/>
    <w:rsid w:val="001E3FDC"/>
    <w:rsid w:val="001E5188"/>
    <w:rsid w:val="001E6D80"/>
    <w:rsid w:val="001E7256"/>
    <w:rsid w:val="001E798D"/>
    <w:rsid w:val="001F1917"/>
    <w:rsid w:val="001F48D2"/>
    <w:rsid w:val="001F520E"/>
    <w:rsid w:val="001F63F9"/>
    <w:rsid w:val="0020311F"/>
    <w:rsid w:val="00204590"/>
    <w:rsid w:val="00205BE1"/>
    <w:rsid w:val="0021173C"/>
    <w:rsid w:val="00213EF7"/>
    <w:rsid w:val="002144C6"/>
    <w:rsid w:val="0021468A"/>
    <w:rsid w:val="00216B6D"/>
    <w:rsid w:val="00217482"/>
    <w:rsid w:val="00220D28"/>
    <w:rsid w:val="00220DE4"/>
    <w:rsid w:val="002234A5"/>
    <w:rsid w:val="00224874"/>
    <w:rsid w:val="00233908"/>
    <w:rsid w:val="00234018"/>
    <w:rsid w:val="00236978"/>
    <w:rsid w:val="002418FD"/>
    <w:rsid w:val="002428EE"/>
    <w:rsid w:val="00242F75"/>
    <w:rsid w:val="00243960"/>
    <w:rsid w:val="002460B1"/>
    <w:rsid w:val="00253C29"/>
    <w:rsid w:val="0025543A"/>
    <w:rsid w:val="00255B65"/>
    <w:rsid w:val="00255DFD"/>
    <w:rsid w:val="0025700A"/>
    <w:rsid w:val="00263B31"/>
    <w:rsid w:val="00264AB9"/>
    <w:rsid w:val="00264B16"/>
    <w:rsid w:val="00264F57"/>
    <w:rsid w:val="002653B1"/>
    <w:rsid w:val="0027535F"/>
    <w:rsid w:val="0027701D"/>
    <w:rsid w:val="00280483"/>
    <w:rsid w:val="00280C34"/>
    <w:rsid w:val="0028122F"/>
    <w:rsid w:val="00282264"/>
    <w:rsid w:val="00290BF9"/>
    <w:rsid w:val="002915B3"/>
    <w:rsid w:val="00293470"/>
    <w:rsid w:val="00293F7E"/>
    <w:rsid w:val="00294221"/>
    <w:rsid w:val="00297623"/>
    <w:rsid w:val="002A12A5"/>
    <w:rsid w:val="002A13BA"/>
    <w:rsid w:val="002A2243"/>
    <w:rsid w:val="002A3B66"/>
    <w:rsid w:val="002A4F72"/>
    <w:rsid w:val="002A55BB"/>
    <w:rsid w:val="002A5A5C"/>
    <w:rsid w:val="002A6B67"/>
    <w:rsid w:val="002B2484"/>
    <w:rsid w:val="002B2F06"/>
    <w:rsid w:val="002B3436"/>
    <w:rsid w:val="002B44A6"/>
    <w:rsid w:val="002B492E"/>
    <w:rsid w:val="002B5206"/>
    <w:rsid w:val="002B6CCE"/>
    <w:rsid w:val="002C2AC6"/>
    <w:rsid w:val="002C2D2C"/>
    <w:rsid w:val="002C39A9"/>
    <w:rsid w:val="002C3E45"/>
    <w:rsid w:val="002C425E"/>
    <w:rsid w:val="002D086A"/>
    <w:rsid w:val="002D0DE1"/>
    <w:rsid w:val="002D242E"/>
    <w:rsid w:val="002D2A67"/>
    <w:rsid w:val="002D41B3"/>
    <w:rsid w:val="002D4413"/>
    <w:rsid w:val="002D4A23"/>
    <w:rsid w:val="002D5E3B"/>
    <w:rsid w:val="002E08BE"/>
    <w:rsid w:val="002E0ED0"/>
    <w:rsid w:val="002E1FE8"/>
    <w:rsid w:val="002E25D5"/>
    <w:rsid w:val="002E3440"/>
    <w:rsid w:val="002E4819"/>
    <w:rsid w:val="002E6902"/>
    <w:rsid w:val="002F5055"/>
    <w:rsid w:val="002F5109"/>
    <w:rsid w:val="002F72B3"/>
    <w:rsid w:val="002F7524"/>
    <w:rsid w:val="002F75F2"/>
    <w:rsid w:val="002F790E"/>
    <w:rsid w:val="003000A9"/>
    <w:rsid w:val="00300390"/>
    <w:rsid w:val="00300547"/>
    <w:rsid w:val="0030112E"/>
    <w:rsid w:val="00302FCB"/>
    <w:rsid w:val="003034F2"/>
    <w:rsid w:val="00303A73"/>
    <w:rsid w:val="00303D2D"/>
    <w:rsid w:val="0030564C"/>
    <w:rsid w:val="00305C78"/>
    <w:rsid w:val="00307AAA"/>
    <w:rsid w:val="003105A5"/>
    <w:rsid w:val="003131BE"/>
    <w:rsid w:val="00315C70"/>
    <w:rsid w:val="00316B53"/>
    <w:rsid w:val="00320B0F"/>
    <w:rsid w:val="00320CA6"/>
    <w:rsid w:val="003210DA"/>
    <w:rsid w:val="0032317B"/>
    <w:rsid w:val="00324D7A"/>
    <w:rsid w:val="00326A53"/>
    <w:rsid w:val="003314C0"/>
    <w:rsid w:val="00331FD8"/>
    <w:rsid w:val="00332401"/>
    <w:rsid w:val="00332E2C"/>
    <w:rsid w:val="00332E7D"/>
    <w:rsid w:val="00334237"/>
    <w:rsid w:val="00335139"/>
    <w:rsid w:val="003405D6"/>
    <w:rsid w:val="00342B91"/>
    <w:rsid w:val="00343FF1"/>
    <w:rsid w:val="00344403"/>
    <w:rsid w:val="00345E32"/>
    <w:rsid w:val="003502B0"/>
    <w:rsid w:val="003506E6"/>
    <w:rsid w:val="00351C17"/>
    <w:rsid w:val="003526AD"/>
    <w:rsid w:val="003527DE"/>
    <w:rsid w:val="00353D40"/>
    <w:rsid w:val="00356FC8"/>
    <w:rsid w:val="00361849"/>
    <w:rsid w:val="003618CD"/>
    <w:rsid w:val="00362AB5"/>
    <w:rsid w:val="00364B8F"/>
    <w:rsid w:val="003707CF"/>
    <w:rsid w:val="00370F1A"/>
    <w:rsid w:val="003741AA"/>
    <w:rsid w:val="003753E4"/>
    <w:rsid w:val="0037635F"/>
    <w:rsid w:val="003800E6"/>
    <w:rsid w:val="00386BAC"/>
    <w:rsid w:val="00386F4F"/>
    <w:rsid w:val="003871DD"/>
    <w:rsid w:val="00390E8E"/>
    <w:rsid w:val="00394CD5"/>
    <w:rsid w:val="00394D82"/>
    <w:rsid w:val="00397A07"/>
    <w:rsid w:val="003A3123"/>
    <w:rsid w:val="003A3785"/>
    <w:rsid w:val="003A5048"/>
    <w:rsid w:val="003B37A7"/>
    <w:rsid w:val="003B3A76"/>
    <w:rsid w:val="003B4147"/>
    <w:rsid w:val="003C2F8E"/>
    <w:rsid w:val="003C764B"/>
    <w:rsid w:val="003D190F"/>
    <w:rsid w:val="003D5486"/>
    <w:rsid w:val="003D608E"/>
    <w:rsid w:val="003D7B53"/>
    <w:rsid w:val="003E00D4"/>
    <w:rsid w:val="003E18A7"/>
    <w:rsid w:val="003E320D"/>
    <w:rsid w:val="003E3EC9"/>
    <w:rsid w:val="003E5169"/>
    <w:rsid w:val="003E77C7"/>
    <w:rsid w:val="003F1384"/>
    <w:rsid w:val="003F2594"/>
    <w:rsid w:val="003F4EEF"/>
    <w:rsid w:val="003F658E"/>
    <w:rsid w:val="0040039F"/>
    <w:rsid w:val="0040043C"/>
    <w:rsid w:val="0040418C"/>
    <w:rsid w:val="004046F4"/>
    <w:rsid w:val="004146D3"/>
    <w:rsid w:val="0041552F"/>
    <w:rsid w:val="00416B3A"/>
    <w:rsid w:val="00420331"/>
    <w:rsid w:val="0042161A"/>
    <w:rsid w:val="0042310A"/>
    <w:rsid w:val="00423855"/>
    <w:rsid w:val="00423F61"/>
    <w:rsid w:val="004300C9"/>
    <w:rsid w:val="00430509"/>
    <w:rsid w:val="00433580"/>
    <w:rsid w:val="00435782"/>
    <w:rsid w:val="00440BD1"/>
    <w:rsid w:val="00446E9E"/>
    <w:rsid w:val="00450A17"/>
    <w:rsid w:val="00454346"/>
    <w:rsid w:val="0045466C"/>
    <w:rsid w:val="00456880"/>
    <w:rsid w:val="00460142"/>
    <w:rsid w:val="00461074"/>
    <w:rsid w:val="0046347D"/>
    <w:rsid w:val="004636B1"/>
    <w:rsid w:val="004641C8"/>
    <w:rsid w:val="00464918"/>
    <w:rsid w:val="00466357"/>
    <w:rsid w:val="004674B0"/>
    <w:rsid w:val="004701C3"/>
    <w:rsid w:val="004713B5"/>
    <w:rsid w:val="00471490"/>
    <w:rsid w:val="0047557F"/>
    <w:rsid w:val="00476698"/>
    <w:rsid w:val="0048521C"/>
    <w:rsid w:val="00485BC8"/>
    <w:rsid w:val="004912B9"/>
    <w:rsid w:val="004923F9"/>
    <w:rsid w:val="00492AAE"/>
    <w:rsid w:val="00497A0C"/>
    <w:rsid w:val="004A0A01"/>
    <w:rsid w:val="004A0C77"/>
    <w:rsid w:val="004A233C"/>
    <w:rsid w:val="004A7927"/>
    <w:rsid w:val="004B374D"/>
    <w:rsid w:val="004C003E"/>
    <w:rsid w:val="004C1C6E"/>
    <w:rsid w:val="004C1F38"/>
    <w:rsid w:val="004C3830"/>
    <w:rsid w:val="004C7287"/>
    <w:rsid w:val="004D09B4"/>
    <w:rsid w:val="004D301E"/>
    <w:rsid w:val="004D3486"/>
    <w:rsid w:val="004D5B87"/>
    <w:rsid w:val="004E2AA1"/>
    <w:rsid w:val="004E2D47"/>
    <w:rsid w:val="004E3FDC"/>
    <w:rsid w:val="004E584A"/>
    <w:rsid w:val="004E5BE1"/>
    <w:rsid w:val="004E6B9D"/>
    <w:rsid w:val="004F1F5F"/>
    <w:rsid w:val="004F2A3D"/>
    <w:rsid w:val="004F476B"/>
    <w:rsid w:val="004F5331"/>
    <w:rsid w:val="004F5746"/>
    <w:rsid w:val="00500F36"/>
    <w:rsid w:val="005047D5"/>
    <w:rsid w:val="00505D61"/>
    <w:rsid w:val="00506A7E"/>
    <w:rsid w:val="00506D7B"/>
    <w:rsid w:val="00507537"/>
    <w:rsid w:val="00507990"/>
    <w:rsid w:val="00510993"/>
    <w:rsid w:val="0051743B"/>
    <w:rsid w:val="00517614"/>
    <w:rsid w:val="005232C1"/>
    <w:rsid w:val="0052620D"/>
    <w:rsid w:val="00526873"/>
    <w:rsid w:val="00527BD5"/>
    <w:rsid w:val="00532471"/>
    <w:rsid w:val="00534CDD"/>
    <w:rsid w:val="005455BD"/>
    <w:rsid w:val="00547318"/>
    <w:rsid w:val="00551A6D"/>
    <w:rsid w:val="005525AA"/>
    <w:rsid w:val="00553DC2"/>
    <w:rsid w:val="00556CBD"/>
    <w:rsid w:val="005576B6"/>
    <w:rsid w:val="005645DA"/>
    <w:rsid w:val="0056468C"/>
    <w:rsid w:val="00564A9A"/>
    <w:rsid w:val="00567B25"/>
    <w:rsid w:val="00570A6A"/>
    <w:rsid w:val="0057107E"/>
    <w:rsid w:val="005800F3"/>
    <w:rsid w:val="00580E44"/>
    <w:rsid w:val="00581C4A"/>
    <w:rsid w:val="00582978"/>
    <w:rsid w:val="00583AF9"/>
    <w:rsid w:val="00586276"/>
    <w:rsid w:val="00586733"/>
    <w:rsid w:val="00586BF9"/>
    <w:rsid w:val="00586CE5"/>
    <w:rsid w:val="005906C1"/>
    <w:rsid w:val="00590718"/>
    <w:rsid w:val="00592C76"/>
    <w:rsid w:val="005946A6"/>
    <w:rsid w:val="00595BE5"/>
    <w:rsid w:val="00596EF0"/>
    <w:rsid w:val="005A0E84"/>
    <w:rsid w:val="005A6082"/>
    <w:rsid w:val="005A69D4"/>
    <w:rsid w:val="005A7C75"/>
    <w:rsid w:val="005B179C"/>
    <w:rsid w:val="005B2BB4"/>
    <w:rsid w:val="005C0059"/>
    <w:rsid w:val="005C226D"/>
    <w:rsid w:val="005C29C3"/>
    <w:rsid w:val="005C3522"/>
    <w:rsid w:val="005C4065"/>
    <w:rsid w:val="005C5FB9"/>
    <w:rsid w:val="005D017A"/>
    <w:rsid w:val="005D6B7B"/>
    <w:rsid w:val="005D6C80"/>
    <w:rsid w:val="005E14BF"/>
    <w:rsid w:val="005E1F84"/>
    <w:rsid w:val="005E5535"/>
    <w:rsid w:val="005F2106"/>
    <w:rsid w:val="005F28C8"/>
    <w:rsid w:val="005F3280"/>
    <w:rsid w:val="005F5852"/>
    <w:rsid w:val="005F69D3"/>
    <w:rsid w:val="006005B8"/>
    <w:rsid w:val="006105F4"/>
    <w:rsid w:val="006114D0"/>
    <w:rsid w:val="006125B4"/>
    <w:rsid w:val="0061362D"/>
    <w:rsid w:val="006156A1"/>
    <w:rsid w:val="00616EC6"/>
    <w:rsid w:val="00617AB7"/>
    <w:rsid w:val="00620119"/>
    <w:rsid w:val="006217B0"/>
    <w:rsid w:val="00625456"/>
    <w:rsid w:val="00625709"/>
    <w:rsid w:val="006321CA"/>
    <w:rsid w:val="006323F8"/>
    <w:rsid w:val="0063514E"/>
    <w:rsid w:val="00635296"/>
    <w:rsid w:val="00635E4B"/>
    <w:rsid w:val="00635FF9"/>
    <w:rsid w:val="0063653C"/>
    <w:rsid w:val="006416A3"/>
    <w:rsid w:val="006444EB"/>
    <w:rsid w:val="0064465D"/>
    <w:rsid w:val="00644B63"/>
    <w:rsid w:val="006466C8"/>
    <w:rsid w:val="00650703"/>
    <w:rsid w:val="00653775"/>
    <w:rsid w:val="00655AAC"/>
    <w:rsid w:val="00655B1B"/>
    <w:rsid w:val="00657CCA"/>
    <w:rsid w:val="00661AB7"/>
    <w:rsid w:val="00663E89"/>
    <w:rsid w:val="00665D2E"/>
    <w:rsid w:val="00665E0B"/>
    <w:rsid w:val="00666173"/>
    <w:rsid w:val="006664DE"/>
    <w:rsid w:val="00670EE1"/>
    <w:rsid w:val="006746CD"/>
    <w:rsid w:val="00680200"/>
    <w:rsid w:val="006827F2"/>
    <w:rsid w:val="0068303F"/>
    <w:rsid w:val="006836BD"/>
    <w:rsid w:val="006839EA"/>
    <w:rsid w:val="00685C10"/>
    <w:rsid w:val="00690E10"/>
    <w:rsid w:val="00690F69"/>
    <w:rsid w:val="00692780"/>
    <w:rsid w:val="00692A23"/>
    <w:rsid w:val="00694D3B"/>
    <w:rsid w:val="006A08F5"/>
    <w:rsid w:val="006A554A"/>
    <w:rsid w:val="006A5718"/>
    <w:rsid w:val="006A6A4D"/>
    <w:rsid w:val="006B14AF"/>
    <w:rsid w:val="006B2725"/>
    <w:rsid w:val="006B6C5F"/>
    <w:rsid w:val="006B6CBD"/>
    <w:rsid w:val="006C0C70"/>
    <w:rsid w:val="006C2318"/>
    <w:rsid w:val="006C4886"/>
    <w:rsid w:val="006C4E20"/>
    <w:rsid w:val="006D0F93"/>
    <w:rsid w:val="006D1FF7"/>
    <w:rsid w:val="006D2BFE"/>
    <w:rsid w:val="006D35C8"/>
    <w:rsid w:val="006D4D07"/>
    <w:rsid w:val="006D58BC"/>
    <w:rsid w:val="006D5CCF"/>
    <w:rsid w:val="006D5FEA"/>
    <w:rsid w:val="006D735A"/>
    <w:rsid w:val="006E1CDD"/>
    <w:rsid w:val="006E2AA7"/>
    <w:rsid w:val="006E4149"/>
    <w:rsid w:val="006E5402"/>
    <w:rsid w:val="006F0DAA"/>
    <w:rsid w:val="006F284A"/>
    <w:rsid w:val="006F38A1"/>
    <w:rsid w:val="006F78E0"/>
    <w:rsid w:val="006F7C61"/>
    <w:rsid w:val="00703B0F"/>
    <w:rsid w:val="0070411E"/>
    <w:rsid w:val="007047BE"/>
    <w:rsid w:val="00704E13"/>
    <w:rsid w:val="00712168"/>
    <w:rsid w:val="00714A3F"/>
    <w:rsid w:val="00714B2B"/>
    <w:rsid w:val="007167BF"/>
    <w:rsid w:val="00723A65"/>
    <w:rsid w:val="0072453D"/>
    <w:rsid w:val="00724863"/>
    <w:rsid w:val="00726858"/>
    <w:rsid w:val="00731038"/>
    <w:rsid w:val="007315D5"/>
    <w:rsid w:val="00734D9E"/>
    <w:rsid w:val="0073501A"/>
    <w:rsid w:val="0073635D"/>
    <w:rsid w:val="007402EE"/>
    <w:rsid w:val="00742DB9"/>
    <w:rsid w:val="0074300E"/>
    <w:rsid w:val="0074662A"/>
    <w:rsid w:val="00750A9E"/>
    <w:rsid w:val="00751509"/>
    <w:rsid w:val="00753266"/>
    <w:rsid w:val="00753471"/>
    <w:rsid w:val="00753C8A"/>
    <w:rsid w:val="00754486"/>
    <w:rsid w:val="00756D3F"/>
    <w:rsid w:val="007615FE"/>
    <w:rsid w:val="007628B3"/>
    <w:rsid w:val="00762EDD"/>
    <w:rsid w:val="00764684"/>
    <w:rsid w:val="007656A3"/>
    <w:rsid w:val="00767D37"/>
    <w:rsid w:val="007708BE"/>
    <w:rsid w:val="00770AB6"/>
    <w:rsid w:val="00770EA8"/>
    <w:rsid w:val="00775219"/>
    <w:rsid w:val="007771F2"/>
    <w:rsid w:val="007773E2"/>
    <w:rsid w:val="007775D7"/>
    <w:rsid w:val="00781431"/>
    <w:rsid w:val="0078193D"/>
    <w:rsid w:val="007842C3"/>
    <w:rsid w:val="00784516"/>
    <w:rsid w:val="00786695"/>
    <w:rsid w:val="00787B01"/>
    <w:rsid w:val="00787DF2"/>
    <w:rsid w:val="00790696"/>
    <w:rsid w:val="007945BB"/>
    <w:rsid w:val="007964F9"/>
    <w:rsid w:val="007A165C"/>
    <w:rsid w:val="007A193D"/>
    <w:rsid w:val="007A1B4A"/>
    <w:rsid w:val="007A43EB"/>
    <w:rsid w:val="007A590F"/>
    <w:rsid w:val="007B039E"/>
    <w:rsid w:val="007B094D"/>
    <w:rsid w:val="007B2191"/>
    <w:rsid w:val="007B5BE4"/>
    <w:rsid w:val="007B7339"/>
    <w:rsid w:val="007C1902"/>
    <w:rsid w:val="007C1B98"/>
    <w:rsid w:val="007C288D"/>
    <w:rsid w:val="007C3AFD"/>
    <w:rsid w:val="007C70AA"/>
    <w:rsid w:val="007D1DB0"/>
    <w:rsid w:val="007D356A"/>
    <w:rsid w:val="007D5C17"/>
    <w:rsid w:val="007E09CC"/>
    <w:rsid w:val="007E0F5C"/>
    <w:rsid w:val="007E2DF6"/>
    <w:rsid w:val="007E2EEB"/>
    <w:rsid w:val="007F0F87"/>
    <w:rsid w:val="007F1C5A"/>
    <w:rsid w:val="008012E3"/>
    <w:rsid w:val="0080379E"/>
    <w:rsid w:val="00803A25"/>
    <w:rsid w:val="00815A93"/>
    <w:rsid w:val="00817C8E"/>
    <w:rsid w:val="00821038"/>
    <w:rsid w:val="008212AA"/>
    <w:rsid w:val="00822542"/>
    <w:rsid w:val="00823D30"/>
    <w:rsid w:val="008241AA"/>
    <w:rsid w:val="00826B5B"/>
    <w:rsid w:val="0082702F"/>
    <w:rsid w:val="008303DB"/>
    <w:rsid w:val="00830C13"/>
    <w:rsid w:val="00830DB0"/>
    <w:rsid w:val="00831AFE"/>
    <w:rsid w:val="00832779"/>
    <w:rsid w:val="00837DB7"/>
    <w:rsid w:val="008400AE"/>
    <w:rsid w:val="00841145"/>
    <w:rsid w:val="008412AE"/>
    <w:rsid w:val="008437DC"/>
    <w:rsid w:val="00846B0B"/>
    <w:rsid w:val="0084722C"/>
    <w:rsid w:val="00850CD4"/>
    <w:rsid w:val="008514FA"/>
    <w:rsid w:val="00852D4D"/>
    <w:rsid w:val="00853765"/>
    <w:rsid w:val="00857624"/>
    <w:rsid w:val="00864302"/>
    <w:rsid w:val="0087217B"/>
    <w:rsid w:val="00873B5F"/>
    <w:rsid w:val="00873CE5"/>
    <w:rsid w:val="0087711D"/>
    <w:rsid w:val="00877CFD"/>
    <w:rsid w:val="008805C6"/>
    <w:rsid w:val="00880B34"/>
    <w:rsid w:val="00882F3D"/>
    <w:rsid w:val="00894ED3"/>
    <w:rsid w:val="00895657"/>
    <w:rsid w:val="00896790"/>
    <w:rsid w:val="00897454"/>
    <w:rsid w:val="008A5555"/>
    <w:rsid w:val="008A6789"/>
    <w:rsid w:val="008B2B2E"/>
    <w:rsid w:val="008C3525"/>
    <w:rsid w:val="008C3D9E"/>
    <w:rsid w:val="008C5DF1"/>
    <w:rsid w:val="008D25B4"/>
    <w:rsid w:val="008D29C0"/>
    <w:rsid w:val="008D60EA"/>
    <w:rsid w:val="008D6A23"/>
    <w:rsid w:val="008D78A4"/>
    <w:rsid w:val="008E043D"/>
    <w:rsid w:val="008E149A"/>
    <w:rsid w:val="008E4220"/>
    <w:rsid w:val="008E42FB"/>
    <w:rsid w:val="008E5615"/>
    <w:rsid w:val="008E683F"/>
    <w:rsid w:val="008F28B7"/>
    <w:rsid w:val="008F2B13"/>
    <w:rsid w:val="008F5302"/>
    <w:rsid w:val="008F681F"/>
    <w:rsid w:val="008F71B4"/>
    <w:rsid w:val="009006CA"/>
    <w:rsid w:val="00902A2E"/>
    <w:rsid w:val="009040C2"/>
    <w:rsid w:val="0090433A"/>
    <w:rsid w:val="009061CB"/>
    <w:rsid w:val="00907CC6"/>
    <w:rsid w:val="00907D2E"/>
    <w:rsid w:val="0091074C"/>
    <w:rsid w:val="00911F50"/>
    <w:rsid w:val="009121A7"/>
    <w:rsid w:val="0091275B"/>
    <w:rsid w:val="0091358F"/>
    <w:rsid w:val="00915A95"/>
    <w:rsid w:val="00915D97"/>
    <w:rsid w:val="0092042B"/>
    <w:rsid w:val="00920E39"/>
    <w:rsid w:val="00921F8C"/>
    <w:rsid w:val="00922130"/>
    <w:rsid w:val="0092349C"/>
    <w:rsid w:val="00924E8F"/>
    <w:rsid w:val="00936E09"/>
    <w:rsid w:val="009376F5"/>
    <w:rsid w:val="0094770D"/>
    <w:rsid w:val="0095090D"/>
    <w:rsid w:val="00954BF6"/>
    <w:rsid w:val="00955251"/>
    <w:rsid w:val="0095561D"/>
    <w:rsid w:val="00956A7A"/>
    <w:rsid w:val="00960638"/>
    <w:rsid w:val="00960DCC"/>
    <w:rsid w:val="00961496"/>
    <w:rsid w:val="00962212"/>
    <w:rsid w:val="00962A2E"/>
    <w:rsid w:val="00964EB6"/>
    <w:rsid w:val="00965147"/>
    <w:rsid w:val="009659C6"/>
    <w:rsid w:val="00965E34"/>
    <w:rsid w:val="009663BE"/>
    <w:rsid w:val="00966663"/>
    <w:rsid w:val="00971583"/>
    <w:rsid w:val="00974363"/>
    <w:rsid w:val="00974541"/>
    <w:rsid w:val="00985077"/>
    <w:rsid w:val="00986610"/>
    <w:rsid w:val="0098674F"/>
    <w:rsid w:val="009917EB"/>
    <w:rsid w:val="00993314"/>
    <w:rsid w:val="00993705"/>
    <w:rsid w:val="009A13FA"/>
    <w:rsid w:val="009A1C96"/>
    <w:rsid w:val="009A379C"/>
    <w:rsid w:val="009A4268"/>
    <w:rsid w:val="009A56BD"/>
    <w:rsid w:val="009A6A90"/>
    <w:rsid w:val="009A74A7"/>
    <w:rsid w:val="009A792F"/>
    <w:rsid w:val="009A7D80"/>
    <w:rsid w:val="009A7F38"/>
    <w:rsid w:val="009B420B"/>
    <w:rsid w:val="009B4B8A"/>
    <w:rsid w:val="009B5C26"/>
    <w:rsid w:val="009B67F2"/>
    <w:rsid w:val="009B7854"/>
    <w:rsid w:val="009C2A57"/>
    <w:rsid w:val="009C352E"/>
    <w:rsid w:val="009C35A8"/>
    <w:rsid w:val="009C5108"/>
    <w:rsid w:val="009D1502"/>
    <w:rsid w:val="009D2376"/>
    <w:rsid w:val="009D287F"/>
    <w:rsid w:val="009D2AA6"/>
    <w:rsid w:val="009D48F8"/>
    <w:rsid w:val="009D5323"/>
    <w:rsid w:val="009D79F9"/>
    <w:rsid w:val="009D7BC8"/>
    <w:rsid w:val="009E06BF"/>
    <w:rsid w:val="009E2FCD"/>
    <w:rsid w:val="009E49E0"/>
    <w:rsid w:val="009E4A3F"/>
    <w:rsid w:val="009E787E"/>
    <w:rsid w:val="009F0FA7"/>
    <w:rsid w:val="009F109F"/>
    <w:rsid w:val="009F357C"/>
    <w:rsid w:val="009F4E03"/>
    <w:rsid w:val="009F7751"/>
    <w:rsid w:val="00A01CAE"/>
    <w:rsid w:val="00A04E3F"/>
    <w:rsid w:val="00A05289"/>
    <w:rsid w:val="00A07D00"/>
    <w:rsid w:val="00A106EB"/>
    <w:rsid w:val="00A13693"/>
    <w:rsid w:val="00A1671A"/>
    <w:rsid w:val="00A213CF"/>
    <w:rsid w:val="00A232B8"/>
    <w:rsid w:val="00A253FA"/>
    <w:rsid w:val="00A25D1F"/>
    <w:rsid w:val="00A34270"/>
    <w:rsid w:val="00A34B9B"/>
    <w:rsid w:val="00A3603A"/>
    <w:rsid w:val="00A3619F"/>
    <w:rsid w:val="00A40B15"/>
    <w:rsid w:val="00A40E4D"/>
    <w:rsid w:val="00A40FFB"/>
    <w:rsid w:val="00A4505F"/>
    <w:rsid w:val="00A472AE"/>
    <w:rsid w:val="00A51C8E"/>
    <w:rsid w:val="00A528A1"/>
    <w:rsid w:val="00A5369C"/>
    <w:rsid w:val="00A547CD"/>
    <w:rsid w:val="00A55129"/>
    <w:rsid w:val="00A55468"/>
    <w:rsid w:val="00A55FD8"/>
    <w:rsid w:val="00A5653E"/>
    <w:rsid w:val="00A62EAA"/>
    <w:rsid w:val="00A64ED5"/>
    <w:rsid w:val="00A657C4"/>
    <w:rsid w:val="00A676CF"/>
    <w:rsid w:val="00A70166"/>
    <w:rsid w:val="00A7064A"/>
    <w:rsid w:val="00A726A0"/>
    <w:rsid w:val="00A726DD"/>
    <w:rsid w:val="00A735A6"/>
    <w:rsid w:val="00A750D6"/>
    <w:rsid w:val="00A81833"/>
    <w:rsid w:val="00A837A1"/>
    <w:rsid w:val="00A911EB"/>
    <w:rsid w:val="00A92D54"/>
    <w:rsid w:val="00A93057"/>
    <w:rsid w:val="00A937A4"/>
    <w:rsid w:val="00A945FC"/>
    <w:rsid w:val="00A967D8"/>
    <w:rsid w:val="00A96A68"/>
    <w:rsid w:val="00A97AC9"/>
    <w:rsid w:val="00AA1E39"/>
    <w:rsid w:val="00AA2550"/>
    <w:rsid w:val="00AA27C9"/>
    <w:rsid w:val="00AA3656"/>
    <w:rsid w:val="00AA6096"/>
    <w:rsid w:val="00AA7397"/>
    <w:rsid w:val="00AB0B0A"/>
    <w:rsid w:val="00AB1176"/>
    <w:rsid w:val="00AC026B"/>
    <w:rsid w:val="00AC15AF"/>
    <w:rsid w:val="00AC209F"/>
    <w:rsid w:val="00AC2177"/>
    <w:rsid w:val="00AC4882"/>
    <w:rsid w:val="00AC5619"/>
    <w:rsid w:val="00AC5C11"/>
    <w:rsid w:val="00AD0A68"/>
    <w:rsid w:val="00AD7B24"/>
    <w:rsid w:val="00AE3FAE"/>
    <w:rsid w:val="00AE4A5A"/>
    <w:rsid w:val="00AE67DA"/>
    <w:rsid w:val="00AF0CAE"/>
    <w:rsid w:val="00AF703A"/>
    <w:rsid w:val="00AF7EB0"/>
    <w:rsid w:val="00B0067F"/>
    <w:rsid w:val="00B020F5"/>
    <w:rsid w:val="00B02C22"/>
    <w:rsid w:val="00B044A8"/>
    <w:rsid w:val="00B11ABC"/>
    <w:rsid w:val="00B147F2"/>
    <w:rsid w:val="00B160EA"/>
    <w:rsid w:val="00B165F0"/>
    <w:rsid w:val="00B21225"/>
    <w:rsid w:val="00B21F0F"/>
    <w:rsid w:val="00B23BB9"/>
    <w:rsid w:val="00B255CB"/>
    <w:rsid w:val="00B26CB6"/>
    <w:rsid w:val="00B31106"/>
    <w:rsid w:val="00B3217A"/>
    <w:rsid w:val="00B324C9"/>
    <w:rsid w:val="00B34753"/>
    <w:rsid w:val="00B3625F"/>
    <w:rsid w:val="00B424FF"/>
    <w:rsid w:val="00B4266A"/>
    <w:rsid w:val="00B4459D"/>
    <w:rsid w:val="00B4656B"/>
    <w:rsid w:val="00B47265"/>
    <w:rsid w:val="00B502EC"/>
    <w:rsid w:val="00B5030C"/>
    <w:rsid w:val="00B54BB1"/>
    <w:rsid w:val="00B55275"/>
    <w:rsid w:val="00B615B6"/>
    <w:rsid w:val="00B70DB1"/>
    <w:rsid w:val="00B744FC"/>
    <w:rsid w:val="00B75759"/>
    <w:rsid w:val="00B75C76"/>
    <w:rsid w:val="00B77509"/>
    <w:rsid w:val="00B77D3D"/>
    <w:rsid w:val="00B80B4B"/>
    <w:rsid w:val="00B80D78"/>
    <w:rsid w:val="00B81BE8"/>
    <w:rsid w:val="00B8464E"/>
    <w:rsid w:val="00B85690"/>
    <w:rsid w:val="00B90E6D"/>
    <w:rsid w:val="00B94F09"/>
    <w:rsid w:val="00B965F7"/>
    <w:rsid w:val="00BA1E5F"/>
    <w:rsid w:val="00BA29D8"/>
    <w:rsid w:val="00BA2B74"/>
    <w:rsid w:val="00BA47F5"/>
    <w:rsid w:val="00BA6113"/>
    <w:rsid w:val="00BA66D8"/>
    <w:rsid w:val="00BA67E4"/>
    <w:rsid w:val="00BA75C3"/>
    <w:rsid w:val="00BB0163"/>
    <w:rsid w:val="00BB2042"/>
    <w:rsid w:val="00BB4432"/>
    <w:rsid w:val="00BB5908"/>
    <w:rsid w:val="00BB7F33"/>
    <w:rsid w:val="00BC32BC"/>
    <w:rsid w:val="00BC3551"/>
    <w:rsid w:val="00BC4EAE"/>
    <w:rsid w:val="00BC50D8"/>
    <w:rsid w:val="00BC5CBE"/>
    <w:rsid w:val="00BC63F5"/>
    <w:rsid w:val="00BC79BD"/>
    <w:rsid w:val="00BD0691"/>
    <w:rsid w:val="00BD06E6"/>
    <w:rsid w:val="00BD0FB4"/>
    <w:rsid w:val="00BD1C6E"/>
    <w:rsid w:val="00BD2F8C"/>
    <w:rsid w:val="00BD452E"/>
    <w:rsid w:val="00BD46C4"/>
    <w:rsid w:val="00BD4D2C"/>
    <w:rsid w:val="00BD5A0E"/>
    <w:rsid w:val="00BD5CD1"/>
    <w:rsid w:val="00BD5F0C"/>
    <w:rsid w:val="00BE00D6"/>
    <w:rsid w:val="00BE3117"/>
    <w:rsid w:val="00BE63F2"/>
    <w:rsid w:val="00BE7EE7"/>
    <w:rsid w:val="00BF07E3"/>
    <w:rsid w:val="00BF27F4"/>
    <w:rsid w:val="00BF3CE1"/>
    <w:rsid w:val="00BF7606"/>
    <w:rsid w:val="00C0549C"/>
    <w:rsid w:val="00C06DEE"/>
    <w:rsid w:val="00C07800"/>
    <w:rsid w:val="00C110F4"/>
    <w:rsid w:val="00C11121"/>
    <w:rsid w:val="00C12405"/>
    <w:rsid w:val="00C12810"/>
    <w:rsid w:val="00C13462"/>
    <w:rsid w:val="00C14176"/>
    <w:rsid w:val="00C14247"/>
    <w:rsid w:val="00C14B21"/>
    <w:rsid w:val="00C14CBE"/>
    <w:rsid w:val="00C1636A"/>
    <w:rsid w:val="00C20AAB"/>
    <w:rsid w:val="00C2229B"/>
    <w:rsid w:val="00C23DA0"/>
    <w:rsid w:val="00C24C76"/>
    <w:rsid w:val="00C30F56"/>
    <w:rsid w:val="00C32E54"/>
    <w:rsid w:val="00C33FA6"/>
    <w:rsid w:val="00C34FD5"/>
    <w:rsid w:val="00C35B49"/>
    <w:rsid w:val="00C4065B"/>
    <w:rsid w:val="00C40997"/>
    <w:rsid w:val="00C413F9"/>
    <w:rsid w:val="00C4325E"/>
    <w:rsid w:val="00C45A05"/>
    <w:rsid w:val="00C4648B"/>
    <w:rsid w:val="00C47760"/>
    <w:rsid w:val="00C532DD"/>
    <w:rsid w:val="00C55ACD"/>
    <w:rsid w:val="00C55E9B"/>
    <w:rsid w:val="00C55FDC"/>
    <w:rsid w:val="00C618C3"/>
    <w:rsid w:val="00C61C40"/>
    <w:rsid w:val="00C61C9F"/>
    <w:rsid w:val="00C62D88"/>
    <w:rsid w:val="00C673C0"/>
    <w:rsid w:val="00C678C5"/>
    <w:rsid w:val="00C70898"/>
    <w:rsid w:val="00C72A26"/>
    <w:rsid w:val="00C73F2A"/>
    <w:rsid w:val="00C74D40"/>
    <w:rsid w:val="00C74FC8"/>
    <w:rsid w:val="00C775BC"/>
    <w:rsid w:val="00C77A62"/>
    <w:rsid w:val="00C80305"/>
    <w:rsid w:val="00C81DB4"/>
    <w:rsid w:val="00C82E6F"/>
    <w:rsid w:val="00C918F4"/>
    <w:rsid w:val="00C9200D"/>
    <w:rsid w:val="00C92669"/>
    <w:rsid w:val="00C93F99"/>
    <w:rsid w:val="00C9536B"/>
    <w:rsid w:val="00C972B0"/>
    <w:rsid w:val="00CA143A"/>
    <w:rsid w:val="00CA21CF"/>
    <w:rsid w:val="00CA2368"/>
    <w:rsid w:val="00CA3D80"/>
    <w:rsid w:val="00CA4A46"/>
    <w:rsid w:val="00CA4D2C"/>
    <w:rsid w:val="00CA4D97"/>
    <w:rsid w:val="00CA508E"/>
    <w:rsid w:val="00CB0B6D"/>
    <w:rsid w:val="00CB750E"/>
    <w:rsid w:val="00CB75DE"/>
    <w:rsid w:val="00CC0B16"/>
    <w:rsid w:val="00CC0DA8"/>
    <w:rsid w:val="00CC3D65"/>
    <w:rsid w:val="00CC4017"/>
    <w:rsid w:val="00CC402E"/>
    <w:rsid w:val="00CC45F3"/>
    <w:rsid w:val="00CC731B"/>
    <w:rsid w:val="00CD01EE"/>
    <w:rsid w:val="00CD0898"/>
    <w:rsid w:val="00CD19D0"/>
    <w:rsid w:val="00CD207F"/>
    <w:rsid w:val="00CD2F35"/>
    <w:rsid w:val="00CD43A9"/>
    <w:rsid w:val="00CD5AE4"/>
    <w:rsid w:val="00CE0305"/>
    <w:rsid w:val="00CE0D73"/>
    <w:rsid w:val="00CE3C81"/>
    <w:rsid w:val="00CE4F76"/>
    <w:rsid w:val="00CE5BD5"/>
    <w:rsid w:val="00CE7286"/>
    <w:rsid w:val="00CF0CDD"/>
    <w:rsid w:val="00CF0CF5"/>
    <w:rsid w:val="00CF1E9E"/>
    <w:rsid w:val="00CF54FE"/>
    <w:rsid w:val="00CF61EA"/>
    <w:rsid w:val="00CF6640"/>
    <w:rsid w:val="00D05130"/>
    <w:rsid w:val="00D0571A"/>
    <w:rsid w:val="00D05ECC"/>
    <w:rsid w:val="00D06857"/>
    <w:rsid w:val="00D06C5E"/>
    <w:rsid w:val="00D10B03"/>
    <w:rsid w:val="00D12FF0"/>
    <w:rsid w:val="00D177C8"/>
    <w:rsid w:val="00D2196A"/>
    <w:rsid w:val="00D22995"/>
    <w:rsid w:val="00D23190"/>
    <w:rsid w:val="00D24017"/>
    <w:rsid w:val="00D369AB"/>
    <w:rsid w:val="00D371A8"/>
    <w:rsid w:val="00D42124"/>
    <w:rsid w:val="00D4216A"/>
    <w:rsid w:val="00D42F7F"/>
    <w:rsid w:val="00D44A72"/>
    <w:rsid w:val="00D5052D"/>
    <w:rsid w:val="00D5181D"/>
    <w:rsid w:val="00D52999"/>
    <w:rsid w:val="00D54BF5"/>
    <w:rsid w:val="00D55DBD"/>
    <w:rsid w:val="00D56667"/>
    <w:rsid w:val="00D57356"/>
    <w:rsid w:val="00D60886"/>
    <w:rsid w:val="00D67665"/>
    <w:rsid w:val="00D70B9F"/>
    <w:rsid w:val="00D7172C"/>
    <w:rsid w:val="00D72FC2"/>
    <w:rsid w:val="00D74171"/>
    <w:rsid w:val="00D74CCD"/>
    <w:rsid w:val="00D76037"/>
    <w:rsid w:val="00D76D53"/>
    <w:rsid w:val="00D80062"/>
    <w:rsid w:val="00D82466"/>
    <w:rsid w:val="00D87051"/>
    <w:rsid w:val="00D87EA3"/>
    <w:rsid w:val="00D90273"/>
    <w:rsid w:val="00D90D0A"/>
    <w:rsid w:val="00D91A79"/>
    <w:rsid w:val="00D93F9A"/>
    <w:rsid w:val="00D955D1"/>
    <w:rsid w:val="00D95AFA"/>
    <w:rsid w:val="00DA14A1"/>
    <w:rsid w:val="00DA1C69"/>
    <w:rsid w:val="00DA5A8C"/>
    <w:rsid w:val="00DA5CE6"/>
    <w:rsid w:val="00DA5EAE"/>
    <w:rsid w:val="00DA7CB2"/>
    <w:rsid w:val="00DB0EEE"/>
    <w:rsid w:val="00DB1F30"/>
    <w:rsid w:val="00DB362A"/>
    <w:rsid w:val="00DB4487"/>
    <w:rsid w:val="00DB5036"/>
    <w:rsid w:val="00DB61D3"/>
    <w:rsid w:val="00DC1956"/>
    <w:rsid w:val="00DC247F"/>
    <w:rsid w:val="00DC420B"/>
    <w:rsid w:val="00DC5E3E"/>
    <w:rsid w:val="00DD17FF"/>
    <w:rsid w:val="00DD2789"/>
    <w:rsid w:val="00DD4582"/>
    <w:rsid w:val="00DD7D28"/>
    <w:rsid w:val="00DE2005"/>
    <w:rsid w:val="00DE3093"/>
    <w:rsid w:val="00DE3C3F"/>
    <w:rsid w:val="00DE4C9C"/>
    <w:rsid w:val="00DE6584"/>
    <w:rsid w:val="00DE7967"/>
    <w:rsid w:val="00DF0973"/>
    <w:rsid w:val="00DF1819"/>
    <w:rsid w:val="00DF1FDD"/>
    <w:rsid w:val="00DF2791"/>
    <w:rsid w:val="00DF2BC9"/>
    <w:rsid w:val="00DF4528"/>
    <w:rsid w:val="00DF5B86"/>
    <w:rsid w:val="00E036DB"/>
    <w:rsid w:val="00E038E6"/>
    <w:rsid w:val="00E0504C"/>
    <w:rsid w:val="00E06CF6"/>
    <w:rsid w:val="00E115D5"/>
    <w:rsid w:val="00E11A18"/>
    <w:rsid w:val="00E12EC1"/>
    <w:rsid w:val="00E15A3C"/>
    <w:rsid w:val="00E160CC"/>
    <w:rsid w:val="00E16BBE"/>
    <w:rsid w:val="00E20F9B"/>
    <w:rsid w:val="00E24304"/>
    <w:rsid w:val="00E246B3"/>
    <w:rsid w:val="00E27721"/>
    <w:rsid w:val="00E300F2"/>
    <w:rsid w:val="00E30639"/>
    <w:rsid w:val="00E30867"/>
    <w:rsid w:val="00E31ABA"/>
    <w:rsid w:val="00E34D03"/>
    <w:rsid w:val="00E421F2"/>
    <w:rsid w:val="00E4676F"/>
    <w:rsid w:val="00E51553"/>
    <w:rsid w:val="00E528A7"/>
    <w:rsid w:val="00E53086"/>
    <w:rsid w:val="00E57D07"/>
    <w:rsid w:val="00E611EE"/>
    <w:rsid w:val="00E61A46"/>
    <w:rsid w:val="00E64962"/>
    <w:rsid w:val="00E66545"/>
    <w:rsid w:val="00E716AF"/>
    <w:rsid w:val="00E72009"/>
    <w:rsid w:val="00E72E0C"/>
    <w:rsid w:val="00E74603"/>
    <w:rsid w:val="00E74ED5"/>
    <w:rsid w:val="00E7757A"/>
    <w:rsid w:val="00E829F1"/>
    <w:rsid w:val="00E8422D"/>
    <w:rsid w:val="00E85102"/>
    <w:rsid w:val="00E86626"/>
    <w:rsid w:val="00E87E8F"/>
    <w:rsid w:val="00E93AF4"/>
    <w:rsid w:val="00E96AEC"/>
    <w:rsid w:val="00E97077"/>
    <w:rsid w:val="00E975F0"/>
    <w:rsid w:val="00EA0BA8"/>
    <w:rsid w:val="00EA21A4"/>
    <w:rsid w:val="00EA2900"/>
    <w:rsid w:val="00EA5120"/>
    <w:rsid w:val="00EA6EBE"/>
    <w:rsid w:val="00EA7237"/>
    <w:rsid w:val="00EB0BFB"/>
    <w:rsid w:val="00EB10B0"/>
    <w:rsid w:val="00EB304A"/>
    <w:rsid w:val="00EB522F"/>
    <w:rsid w:val="00EC0531"/>
    <w:rsid w:val="00EC1D7D"/>
    <w:rsid w:val="00EC6C25"/>
    <w:rsid w:val="00ED04CC"/>
    <w:rsid w:val="00ED0580"/>
    <w:rsid w:val="00ED1F78"/>
    <w:rsid w:val="00ED3A2E"/>
    <w:rsid w:val="00ED43A4"/>
    <w:rsid w:val="00ED499F"/>
    <w:rsid w:val="00EE0B8A"/>
    <w:rsid w:val="00EE3C0C"/>
    <w:rsid w:val="00EE4EDB"/>
    <w:rsid w:val="00EF1835"/>
    <w:rsid w:val="00EF42C6"/>
    <w:rsid w:val="00EF71CA"/>
    <w:rsid w:val="00EF754A"/>
    <w:rsid w:val="00EF767D"/>
    <w:rsid w:val="00F003CE"/>
    <w:rsid w:val="00F02259"/>
    <w:rsid w:val="00F04B5F"/>
    <w:rsid w:val="00F04ECE"/>
    <w:rsid w:val="00F05BA2"/>
    <w:rsid w:val="00F06D6D"/>
    <w:rsid w:val="00F07A11"/>
    <w:rsid w:val="00F1037B"/>
    <w:rsid w:val="00F10C2D"/>
    <w:rsid w:val="00F12402"/>
    <w:rsid w:val="00F1592A"/>
    <w:rsid w:val="00F17686"/>
    <w:rsid w:val="00F20635"/>
    <w:rsid w:val="00F2439F"/>
    <w:rsid w:val="00F253FC"/>
    <w:rsid w:val="00F256EB"/>
    <w:rsid w:val="00F27F98"/>
    <w:rsid w:val="00F31147"/>
    <w:rsid w:val="00F31C0E"/>
    <w:rsid w:val="00F34721"/>
    <w:rsid w:val="00F351BA"/>
    <w:rsid w:val="00F42E49"/>
    <w:rsid w:val="00F45EB4"/>
    <w:rsid w:val="00F47209"/>
    <w:rsid w:val="00F50843"/>
    <w:rsid w:val="00F52B59"/>
    <w:rsid w:val="00F54A8E"/>
    <w:rsid w:val="00F6314A"/>
    <w:rsid w:val="00F631B6"/>
    <w:rsid w:val="00F63D17"/>
    <w:rsid w:val="00F670BF"/>
    <w:rsid w:val="00F675D4"/>
    <w:rsid w:val="00F725FA"/>
    <w:rsid w:val="00F74451"/>
    <w:rsid w:val="00F76035"/>
    <w:rsid w:val="00F833C7"/>
    <w:rsid w:val="00F8464C"/>
    <w:rsid w:val="00F87203"/>
    <w:rsid w:val="00F9028C"/>
    <w:rsid w:val="00F92184"/>
    <w:rsid w:val="00F93119"/>
    <w:rsid w:val="00FA3E7B"/>
    <w:rsid w:val="00FA3FDB"/>
    <w:rsid w:val="00FA4083"/>
    <w:rsid w:val="00FA4D1F"/>
    <w:rsid w:val="00FA5CF5"/>
    <w:rsid w:val="00FB06F3"/>
    <w:rsid w:val="00FB2E52"/>
    <w:rsid w:val="00FB3417"/>
    <w:rsid w:val="00FB5B2A"/>
    <w:rsid w:val="00FB7038"/>
    <w:rsid w:val="00FB7C09"/>
    <w:rsid w:val="00FC2F72"/>
    <w:rsid w:val="00FC34D8"/>
    <w:rsid w:val="00FC5333"/>
    <w:rsid w:val="00FC596B"/>
    <w:rsid w:val="00FC6623"/>
    <w:rsid w:val="00FC7C16"/>
    <w:rsid w:val="00FC7C7D"/>
    <w:rsid w:val="00FD42A8"/>
    <w:rsid w:val="00FD7BBD"/>
    <w:rsid w:val="00FE1454"/>
    <w:rsid w:val="00FE4076"/>
    <w:rsid w:val="00FE7406"/>
    <w:rsid w:val="00FE7815"/>
    <w:rsid w:val="00FE7B66"/>
    <w:rsid w:val="00FE7E1A"/>
    <w:rsid w:val="00FF1B44"/>
    <w:rsid w:val="00FF2495"/>
    <w:rsid w:val="00FF264C"/>
    <w:rsid w:val="00FF28D0"/>
    <w:rsid w:val="00FF45DD"/>
    <w:rsid w:val="00FF5FF6"/>
    <w:rsid w:val="01210AB9"/>
    <w:rsid w:val="0EC13FAD"/>
    <w:rsid w:val="110F9DB0"/>
    <w:rsid w:val="1932F495"/>
    <w:rsid w:val="2E89841D"/>
    <w:rsid w:val="3825006F"/>
    <w:rsid w:val="53C17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8193"/>
    <o:shapelayout v:ext="edit">
      <o:idmap v:ext="edit" data="1"/>
    </o:shapelayout>
  </w:shapeDefaults>
  <w:decimalSymbol w:val=","/>
  <w:listSeparator w:val=";"/>
  <w14:docId w14:val="41C23B09"/>
  <w15:chartTrackingRefBased/>
  <w15:docId w15:val="{73C91364-E657-4D4B-8494-86A86504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F2A"/>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link w:val="FooterChar"/>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uiPriority w:val="99"/>
    <w:semiHidden/>
    <w:rsid w:val="001230EB"/>
    <w:rPr>
      <w:sz w:val="16"/>
      <w:szCs w:val="16"/>
    </w:rPr>
  </w:style>
  <w:style w:type="paragraph" w:styleId="CommentText">
    <w:name w:val="annotation text"/>
    <w:basedOn w:val="Normal"/>
    <w:link w:val="CommentTextChar"/>
    <w:uiPriority w:val="99"/>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link w:val="ListParagraphChar"/>
    <w:uiPriority w:val="34"/>
    <w:qFormat/>
    <w:rsid w:val="00CA4D97"/>
    <w:pPr>
      <w:ind w:left="720"/>
      <w:contextualSpacing/>
    </w:pPr>
    <w:rPr>
      <w:rFonts w:eastAsia="Calibri"/>
      <w:sz w:val="28"/>
      <w:szCs w:val="20"/>
    </w:rPr>
  </w:style>
  <w:style w:type="paragraph" w:styleId="BodyText">
    <w:name w:val="Body Text"/>
    <w:basedOn w:val="Normal"/>
    <w:link w:val="BodyTextChar"/>
    <w:rsid w:val="005B2BB4"/>
    <w:pPr>
      <w:jc w:val="center"/>
    </w:pPr>
    <w:rPr>
      <w:sz w:val="28"/>
      <w:lang w:val="en-US" w:eastAsia="en-US"/>
    </w:rPr>
  </w:style>
  <w:style w:type="character" w:customStyle="1" w:styleId="BodyTextChar">
    <w:name w:val="Body Text Char"/>
    <w:link w:val="BodyText"/>
    <w:locked/>
    <w:rsid w:val="005B2BB4"/>
    <w:rPr>
      <w:sz w:val="28"/>
      <w:szCs w:val="24"/>
      <w:lang w:val="en-US" w:eastAsia="en-US" w:bidi="ar-SA"/>
    </w:rPr>
  </w:style>
  <w:style w:type="paragraph" w:styleId="BodyText2">
    <w:name w:val="Body Text 2"/>
    <w:basedOn w:val="Normal"/>
    <w:link w:val="BodyText2Char"/>
    <w:rsid w:val="005B2BB4"/>
    <w:pPr>
      <w:spacing w:after="120" w:line="480" w:lineRule="auto"/>
    </w:pPr>
  </w:style>
  <w:style w:type="character" w:customStyle="1" w:styleId="BodyText2Char">
    <w:name w:val="Body Text 2 Char"/>
    <w:link w:val="BodyText2"/>
    <w:locked/>
    <w:rsid w:val="005B2BB4"/>
    <w:rPr>
      <w:sz w:val="24"/>
      <w:szCs w:val="24"/>
      <w:lang w:val="lv-LV" w:eastAsia="lv-LV" w:bidi="ar-SA"/>
    </w:rPr>
  </w:style>
  <w:style w:type="character" w:customStyle="1" w:styleId="FooterChar">
    <w:name w:val="Footer Char"/>
    <w:link w:val="Footer"/>
    <w:locked/>
    <w:rsid w:val="005B2BB4"/>
    <w:rPr>
      <w:sz w:val="24"/>
      <w:szCs w:val="24"/>
      <w:lang w:val="lv-LV" w:eastAsia="lv-LV" w:bidi="ar-SA"/>
    </w:rPr>
  </w:style>
  <w:style w:type="paragraph" w:customStyle="1" w:styleId="naisnod">
    <w:name w:val="naisnod"/>
    <w:basedOn w:val="Normal"/>
    <w:rsid w:val="00E96AEC"/>
    <w:pPr>
      <w:spacing w:before="100" w:beforeAutospacing="1" w:after="100" w:afterAutospacing="1"/>
    </w:pPr>
  </w:style>
  <w:style w:type="paragraph" w:styleId="NoSpacing">
    <w:name w:val="No Spacing"/>
    <w:uiPriority w:val="1"/>
    <w:qFormat/>
    <w:rsid w:val="00E96AEC"/>
    <w:rPr>
      <w:rFonts w:ascii="Calibri" w:eastAsia="Calibri" w:hAnsi="Calibri"/>
      <w:sz w:val="22"/>
      <w:szCs w:val="22"/>
      <w:lang w:eastAsia="en-US"/>
    </w:rPr>
  </w:style>
  <w:style w:type="character" w:styleId="Emphasis">
    <w:name w:val="Emphasis"/>
    <w:uiPriority w:val="20"/>
    <w:qFormat/>
    <w:rsid w:val="00E96AEC"/>
    <w:rPr>
      <w:i/>
      <w:iCs/>
    </w:rPr>
  </w:style>
  <w:style w:type="character" w:customStyle="1" w:styleId="spelle">
    <w:name w:val="spelle"/>
    <w:rsid w:val="00D44A72"/>
  </w:style>
  <w:style w:type="character" w:customStyle="1" w:styleId="CommentTextChar">
    <w:name w:val="Comment Text Char"/>
    <w:link w:val="CommentText"/>
    <w:uiPriority w:val="99"/>
    <w:semiHidden/>
    <w:rsid w:val="00BC32BC"/>
  </w:style>
  <w:style w:type="character" w:customStyle="1" w:styleId="ListParagraphChar">
    <w:name w:val="List Paragraph Char"/>
    <w:link w:val="ListParagraph"/>
    <w:uiPriority w:val="34"/>
    <w:locked/>
    <w:rsid w:val="0037635F"/>
    <w:rPr>
      <w:rFonts w:eastAsia="Calibri"/>
      <w:sz w:val="28"/>
    </w:rPr>
  </w:style>
  <w:style w:type="paragraph" w:customStyle="1" w:styleId="tv213">
    <w:name w:val="tv213"/>
    <w:basedOn w:val="Normal"/>
    <w:rsid w:val="005E14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5622C326A3DB46AAF203C77E357188" ma:contentTypeVersion="6" ma:contentTypeDescription="Create a new document." ma:contentTypeScope="" ma:versionID="d814b9911c097d35b8ba11f4f8071229">
  <xsd:schema xmlns:xsd="http://www.w3.org/2001/XMLSchema" xmlns:xs="http://www.w3.org/2001/XMLSchema" xmlns:p="http://schemas.microsoft.com/office/2006/metadata/properties" xmlns:ns3="c7e43ab9-db83-4a8b-99b2-287fe9f74bf0" targetNamespace="http://schemas.microsoft.com/office/2006/metadata/properties" ma:root="true" ma:fieldsID="5b3b7c373fcfc4350f00564b3b63afb0" ns3:_="">
    <xsd:import namespace="c7e43ab9-db83-4a8b-99b2-287fe9f74b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43ab9-db83-4a8b-99b2-287fe9f74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EA463-9D1B-40FA-8D8A-5100163C7004}">
  <ds:schemaRefs>
    <ds:schemaRef ds:uri="http://schemas.microsoft.com/sharepoint/v3/contenttype/forms"/>
  </ds:schemaRefs>
</ds:datastoreItem>
</file>

<file path=customXml/itemProps2.xml><?xml version="1.0" encoding="utf-8"?>
<ds:datastoreItem xmlns:ds="http://schemas.openxmlformats.org/officeDocument/2006/customXml" ds:itemID="{AB477CEA-245C-4417-8B9B-4E854EE4E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43ab9-db83-4a8b-99b2-287fe9f74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9B547-7E67-4E76-8451-771187C97A64}">
  <ds:schemaRefs>
    <ds:schemaRef ds:uri="http://schemas.openxmlformats.org/officeDocument/2006/bibliography"/>
  </ds:schemaRefs>
</ds:datastoreItem>
</file>

<file path=customXml/itemProps4.xml><?xml version="1.0" encoding="utf-8"?>
<ds:datastoreItem xmlns:ds="http://schemas.openxmlformats.org/officeDocument/2006/customXml" ds:itemID="{E93520CF-F39D-49D2-9EA2-519B1494AE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1422</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Ministru kabineta rīkojuma projekta “Par Satiksmes ministrijas saistībām projektu īstenošanai autoceļu jomā” sākotnējās ietekmes novērtējuma ziņojums (anotācija)</vt:lpstr>
    </vt:vector>
  </TitlesOfParts>
  <Company>Satiksmes ministrija</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Satiksmes ministrijas saistībām projektu īstenošanai autoceļu jomā” sākotnējās ietekmes novērtējuma ziņojums (anotācija)</dc:title>
  <dc:subject>Anotācija</dc:subject>
  <dc:creator>Annija.Novikova@sam.gov.lv</dc:creator>
  <cp:keywords/>
  <dc:description>K. Marinska, t. 67028066
karina.marinska@sam.gov.lv</dc:description>
  <cp:lastModifiedBy>Annija Novikova</cp:lastModifiedBy>
  <cp:revision>6</cp:revision>
  <cp:lastPrinted>2020-04-21T11:52:00Z</cp:lastPrinted>
  <dcterms:created xsi:type="dcterms:W3CDTF">2020-12-04T08:03:00Z</dcterms:created>
  <dcterms:modified xsi:type="dcterms:W3CDTF">2020-12-04T13:59:00Z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0x0101005E5622C326A3DB46AAF203C77E357188</vt:lpwstr>
  </property>
</Properties>
</file>