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9FD" w:rsidRDefault="009F4F3B" w:rsidP="00407A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F54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p</w:t>
      </w:r>
      <w:r w:rsidR="00F939FD" w:rsidRPr="00F939FD">
        <w:rPr>
          <w:rFonts w:ascii="Times New Roman" w:hAnsi="Times New Roman" w:cs="Times New Roman"/>
          <w:sz w:val="24"/>
          <w:szCs w:val="24"/>
        </w:rPr>
        <w:t xml:space="preserve">ielikums </w:t>
      </w:r>
      <w:r w:rsidR="00F939FD">
        <w:rPr>
          <w:rFonts w:ascii="Times New Roman" w:hAnsi="Times New Roman" w:cs="Times New Roman"/>
          <w:sz w:val="24"/>
          <w:szCs w:val="24"/>
        </w:rPr>
        <w:t>s</w:t>
      </w:r>
      <w:r w:rsidR="00F939FD" w:rsidRPr="00F939FD">
        <w:rPr>
          <w:rFonts w:ascii="Times New Roman" w:hAnsi="Times New Roman" w:cs="Times New Roman"/>
          <w:sz w:val="24"/>
          <w:szCs w:val="24"/>
        </w:rPr>
        <w:t>ākotnējās ietekmes nov</w:t>
      </w:r>
      <w:r w:rsidR="00407A6E">
        <w:rPr>
          <w:rFonts w:ascii="Times New Roman" w:hAnsi="Times New Roman" w:cs="Times New Roman"/>
          <w:sz w:val="24"/>
          <w:szCs w:val="24"/>
        </w:rPr>
        <w:t>ērtējuma ziņojumam (anotācijai) Ministru kabineta rīkojuma projektam “</w:t>
      </w:r>
      <w:r w:rsidR="00407A6E" w:rsidRPr="00407A6E">
        <w:rPr>
          <w:rFonts w:ascii="Times New Roman" w:hAnsi="Times New Roman" w:cs="Times New Roman"/>
          <w:sz w:val="24"/>
          <w:szCs w:val="24"/>
        </w:rPr>
        <w:t>Grozījumi Ministru kabineta 2017.gada 31.augusta rīkojumā Nr.470 “Par informācijas sabiedrības attīstības pamatnostādņu ieviešanu publiskās pārvaldes informācijas sistēmu jomā (mērķarhitektūras 31.0. versija</w:t>
      </w:r>
      <w:r w:rsidR="00407A6E">
        <w:rPr>
          <w:rFonts w:ascii="Times New Roman" w:hAnsi="Times New Roman" w:cs="Times New Roman"/>
          <w:sz w:val="24"/>
          <w:szCs w:val="24"/>
        </w:rPr>
        <w:t>)”</w:t>
      </w:r>
    </w:p>
    <w:p w:rsidR="007112DB" w:rsidRPr="00F939FD" w:rsidRDefault="00F939FD" w:rsidP="00F93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9FD">
        <w:rPr>
          <w:rFonts w:ascii="Times New Roman" w:hAnsi="Times New Roman" w:cs="Times New Roman"/>
          <w:b/>
          <w:sz w:val="28"/>
          <w:szCs w:val="28"/>
        </w:rPr>
        <w:t>Valsts un pašvaldības iestāžu tīmekļvietņu vienotā platforma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F93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2DB" w:rsidRPr="00F939FD">
        <w:rPr>
          <w:rFonts w:ascii="Times New Roman" w:hAnsi="Times New Roman" w:cs="Times New Roman"/>
          <w:b/>
          <w:sz w:val="28"/>
          <w:szCs w:val="28"/>
        </w:rPr>
        <w:t>uzturēšanas izmaksu sadalījums</w:t>
      </w:r>
    </w:p>
    <w:tbl>
      <w:tblPr>
        <w:tblStyle w:val="TableGrid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992"/>
        <w:gridCol w:w="992"/>
        <w:gridCol w:w="992"/>
        <w:gridCol w:w="993"/>
        <w:gridCol w:w="992"/>
        <w:gridCol w:w="992"/>
      </w:tblGrid>
      <w:tr w:rsidR="007112DB" w:rsidRPr="00AB50A9" w:rsidTr="00413185">
        <w:trPr>
          <w:trHeight w:val="324"/>
        </w:trPr>
        <w:tc>
          <w:tcPr>
            <w:tcW w:w="1843" w:type="dxa"/>
            <w:vMerge w:val="restart"/>
            <w:hideMark/>
          </w:tcPr>
          <w:p w:rsidR="007112DB" w:rsidRPr="00AB50A9" w:rsidRDefault="007112DB" w:rsidP="00413185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B50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Finansējuma saņēmējs</w:t>
            </w:r>
          </w:p>
        </w:tc>
        <w:tc>
          <w:tcPr>
            <w:tcW w:w="2552" w:type="dxa"/>
            <w:vMerge w:val="restart"/>
            <w:hideMark/>
          </w:tcPr>
          <w:p w:rsidR="007112DB" w:rsidRPr="00AB50A9" w:rsidRDefault="007112DB" w:rsidP="0041318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B50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Finansētais pakalpojums</w:t>
            </w:r>
          </w:p>
        </w:tc>
        <w:tc>
          <w:tcPr>
            <w:tcW w:w="5953" w:type="dxa"/>
            <w:gridSpan w:val="6"/>
            <w:hideMark/>
          </w:tcPr>
          <w:p w:rsidR="007112DB" w:rsidRPr="00AB50A9" w:rsidRDefault="007112DB" w:rsidP="0041318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B50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Izmaksas gadā/EUR</w:t>
            </w:r>
          </w:p>
        </w:tc>
      </w:tr>
      <w:tr w:rsidR="007112DB" w:rsidRPr="00AB50A9" w:rsidTr="00413185">
        <w:trPr>
          <w:trHeight w:val="624"/>
        </w:trPr>
        <w:tc>
          <w:tcPr>
            <w:tcW w:w="1843" w:type="dxa"/>
            <w:vMerge/>
            <w:hideMark/>
          </w:tcPr>
          <w:p w:rsidR="007112DB" w:rsidRPr="00AB50A9" w:rsidRDefault="007112DB" w:rsidP="00413185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552" w:type="dxa"/>
            <w:vMerge/>
            <w:hideMark/>
          </w:tcPr>
          <w:p w:rsidR="007112DB" w:rsidRPr="00AB50A9" w:rsidRDefault="007112DB" w:rsidP="0041318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hideMark/>
          </w:tcPr>
          <w:p w:rsidR="007112DB" w:rsidRPr="00AB50A9" w:rsidRDefault="007112DB" w:rsidP="004131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AB50A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992" w:type="dxa"/>
            <w:hideMark/>
          </w:tcPr>
          <w:p w:rsidR="007112DB" w:rsidRPr="00AB50A9" w:rsidRDefault="007112DB" w:rsidP="00413185">
            <w:pPr>
              <w:widowControl w:val="0"/>
              <w:ind w:firstLine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AB50A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Vienai iestādei*</w:t>
            </w:r>
          </w:p>
        </w:tc>
        <w:tc>
          <w:tcPr>
            <w:tcW w:w="992" w:type="dxa"/>
            <w:hideMark/>
          </w:tcPr>
          <w:p w:rsidR="007112DB" w:rsidRPr="00AB50A9" w:rsidRDefault="007112DB" w:rsidP="004131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AB50A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993" w:type="dxa"/>
            <w:hideMark/>
          </w:tcPr>
          <w:p w:rsidR="007112DB" w:rsidRPr="00AB50A9" w:rsidRDefault="007112DB" w:rsidP="00413185">
            <w:pPr>
              <w:widowControl w:val="0"/>
              <w:ind w:hanging="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AB50A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Vienai iestādei*</w:t>
            </w:r>
            <w:r w:rsidR="0062641E" w:rsidRPr="0062641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992" w:type="dxa"/>
            <w:hideMark/>
          </w:tcPr>
          <w:p w:rsidR="007112DB" w:rsidRPr="00AB50A9" w:rsidRDefault="007112DB" w:rsidP="004131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AB50A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992" w:type="dxa"/>
            <w:hideMark/>
          </w:tcPr>
          <w:p w:rsidR="007112DB" w:rsidRPr="00AB50A9" w:rsidRDefault="007112DB" w:rsidP="004131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AB50A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Vienai iestādei**</w:t>
            </w:r>
            <w:r w:rsidR="0062641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*</w:t>
            </w:r>
          </w:p>
        </w:tc>
      </w:tr>
      <w:tr w:rsidR="007112DB" w:rsidRPr="00AB50A9" w:rsidTr="00413185">
        <w:trPr>
          <w:trHeight w:val="360"/>
        </w:trPr>
        <w:tc>
          <w:tcPr>
            <w:tcW w:w="1843" w:type="dxa"/>
            <w:vMerge/>
            <w:hideMark/>
          </w:tcPr>
          <w:p w:rsidR="007112DB" w:rsidRPr="00AB50A9" w:rsidRDefault="007112DB" w:rsidP="00413185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552" w:type="dxa"/>
            <w:vMerge/>
            <w:hideMark/>
          </w:tcPr>
          <w:p w:rsidR="007112DB" w:rsidRPr="00AB50A9" w:rsidRDefault="007112DB" w:rsidP="0041318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gridSpan w:val="2"/>
            <w:noWrap/>
            <w:hideMark/>
          </w:tcPr>
          <w:p w:rsidR="007112DB" w:rsidRPr="00AB50A9" w:rsidRDefault="007112DB" w:rsidP="0041318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B50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  <w:r w:rsidRPr="00AB50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AB50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gadā</w:t>
            </w:r>
          </w:p>
        </w:tc>
        <w:tc>
          <w:tcPr>
            <w:tcW w:w="1985" w:type="dxa"/>
            <w:gridSpan w:val="2"/>
            <w:noWrap/>
            <w:hideMark/>
          </w:tcPr>
          <w:p w:rsidR="007112DB" w:rsidRPr="00AB50A9" w:rsidRDefault="007112DB" w:rsidP="00413185">
            <w:pPr>
              <w:widowControl w:val="0"/>
              <w:ind w:firstLine="3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B50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  <w:r w:rsidRPr="00AB50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AB50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gadā</w:t>
            </w:r>
          </w:p>
        </w:tc>
        <w:tc>
          <w:tcPr>
            <w:tcW w:w="1984" w:type="dxa"/>
            <w:gridSpan w:val="2"/>
            <w:noWrap/>
            <w:hideMark/>
          </w:tcPr>
          <w:p w:rsidR="007112DB" w:rsidRPr="00AB50A9" w:rsidRDefault="007112DB" w:rsidP="0041318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B50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  <w:r w:rsidRPr="00AB50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AB50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gadā</w:t>
            </w:r>
          </w:p>
        </w:tc>
      </w:tr>
      <w:tr w:rsidR="007112DB" w:rsidRPr="00AB50A9" w:rsidTr="00413185">
        <w:trPr>
          <w:trHeight w:val="840"/>
        </w:trPr>
        <w:tc>
          <w:tcPr>
            <w:tcW w:w="1843" w:type="dxa"/>
            <w:vMerge w:val="restart"/>
            <w:hideMark/>
          </w:tcPr>
          <w:p w:rsidR="007112DB" w:rsidRPr="00AB50A9" w:rsidRDefault="007112DB" w:rsidP="00413185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B50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Valsts kanceleja</w:t>
            </w:r>
          </w:p>
        </w:tc>
        <w:tc>
          <w:tcPr>
            <w:tcW w:w="2552" w:type="dxa"/>
            <w:hideMark/>
          </w:tcPr>
          <w:p w:rsidR="007112DB" w:rsidRPr="00AB50A9" w:rsidRDefault="007112DB" w:rsidP="004131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AB50A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Garantija un uzturēšana, ārpakalpojumā piesaistīts pakalpojuma sniedzējs</w:t>
            </w:r>
          </w:p>
        </w:tc>
        <w:tc>
          <w:tcPr>
            <w:tcW w:w="992" w:type="dxa"/>
            <w:hideMark/>
          </w:tcPr>
          <w:p w:rsidR="007112DB" w:rsidRPr="00AB50A9" w:rsidRDefault="007112DB" w:rsidP="004131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50336</w:t>
            </w:r>
          </w:p>
        </w:tc>
        <w:tc>
          <w:tcPr>
            <w:tcW w:w="992" w:type="dxa"/>
            <w:hideMark/>
          </w:tcPr>
          <w:p w:rsidR="007112DB" w:rsidRPr="00AB50A9" w:rsidRDefault="007112DB" w:rsidP="004131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560</w:t>
            </w:r>
          </w:p>
        </w:tc>
        <w:tc>
          <w:tcPr>
            <w:tcW w:w="992" w:type="dxa"/>
            <w:hideMark/>
          </w:tcPr>
          <w:p w:rsidR="007112DB" w:rsidRPr="00AB50A9" w:rsidRDefault="007112DB" w:rsidP="004131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50336</w:t>
            </w:r>
          </w:p>
        </w:tc>
        <w:tc>
          <w:tcPr>
            <w:tcW w:w="993" w:type="dxa"/>
            <w:hideMark/>
          </w:tcPr>
          <w:p w:rsidR="007112DB" w:rsidRPr="00AB50A9" w:rsidRDefault="007112DB" w:rsidP="004131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560</w:t>
            </w:r>
          </w:p>
        </w:tc>
        <w:tc>
          <w:tcPr>
            <w:tcW w:w="992" w:type="dxa"/>
            <w:noWrap/>
            <w:hideMark/>
          </w:tcPr>
          <w:p w:rsidR="007112DB" w:rsidRPr="00AB50A9" w:rsidRDefault="007112DB" w:rsidP="004131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AB50A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50336</w:t>
            </w:r>
          </w:p>
        </w:tc>
        <w:tc>
          <w:tcPr>
            <w:tcW w:w="992" w:type="dxa"/>
            <w:noWrap/>
            <w:hideMark/>
          </w:tcPr>
          <w:p w:rsidR="007112DB" w:rsidRPr="00AB50A9" w:rsidRDefault="007112DB" w:rsidP="004131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AB50A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503</w:t>
            </w:r>
          </w:p>
        </w:tc>
      </w:tr>
      <w:tr w:rsidR="007112DB" w:rsidRPr="00AB50A9" w:rsidTr="00413185">
        <w:trPr>
          <w:trHeight w:val="288"/>
        </w:trPr>
        <w:tc>
          <w:tcPr>
            <w:tcW w:w="1843" w:type="dxa"/>
            <w:vMerge/>
            <w:hideMark/>
          </w:tcPr>
          <w:p w:rsidR="007112DB" w:rsidRPr="00AB50A9" w:rsidRDefault="007112DB" w:rsidP="00413185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552" w:type="dxa"/>
            <w:hideMark/>
          </w:tcPr>
          <w:p w:rsidR="007112DB" w:rsidRPr="00AB50A9" w:rsidRDefault="007112DB" w:rsidP="004131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AB50A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 slodze: atlīdzība platformas attīstības vadītājam</w:t>
            </w:r>
          </w:p>
        </w:tc>
        <w:tc>
          <w:tcPr>
            <w:tcW w:w="992" w:type="dxa"/>
            <w:noWrap/>
            <w:hideMark/>
          </w:tcPr>
          <w:p w:rsidR="007112DB" w:rsidRPr="00AB50A9" w:rsidRDefault="007112DB" w:rsidP="004131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AB50A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30359</w:t>
            </w:r>
          </w:p>
        </w:tc>
        <w:tc>
          <w:tcPr>
            <w:tcW w:w="992" w:type="dxa"/>
            <w:hideMark/>
          </w:tcPr>
          <w:p w:rsidR="007112DB" w:rsidRPr="00AB50A9" w:rsidRDefault="007112DB" w:rsidP="004131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337</w:t>
            </w:r>
          </w:p>
        </w:tc>
        <w:tc>
          <w:tcPr>
            <w:tcW w:w="992" w:type="dxa"/>
            <w:noWrap/>
            <w:hideMark/>
          </w:tcPr>
          <w:p w:rsidR="007112DB" w:rsidRPr="00AB50A9" w:rsidRDefault="007112DB" w:rsidP="004131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AB50A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30359</w:t>
            </w:r>
          </w:p>
        </w:tc>
        <w:tc>
          <w:tcPr>
            <w:tcW w:w="993" w:type="dxa"/>
            <w:hideMark/>
          </w:tcPr>
          <w:p w:rsidR="007112DB" w:rsidRPr="00AB50A9" w:rsidRDefault="007112DB" w:rsidP="004131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AB50A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3</w:t>
            </w:r>
            <w:r w:rsidRPr="00AB50A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7112DB" w:rsidRPr="00AB50A9" w:rsidRDefault="007112DB" w:rsidP="004131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AB50A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30359</w:t>
            </w:r>
          </w:p>
        </w:tc>
        <w:tc>
          <w:tcPr>
            <w:tcW w:w="992" w:type="dxa"/>
            <w:noWrap/>
            <w:hideMark/>
          </w:tcPr>
          <w:p w:rsidR="007112DB" w:rsidRPr="00AB50A9" w:rsidRDefault="007112DB" w:rsidP="004131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AB50A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04</w:t>
            </w:r>
          </w:p>
        </w:tc>
      </w:tr>
      <w:tr w:rsidR="007112DB" w:rsidRPr="00AB50A9" w:rsidTr="00413185">
        <w:trPr>
          <w:trHeight w:val="564"/>
        </w:trPr>
        <w:tc>
          <w:tcPr>
            <w:tcW w:w="1843" w:type="dxa"/>
            <w:vMerge w:val="restart"/>
            <w:hideMark/>
          </w:tcPr>
          <w:p w:rsidR="007112DB" w:rsidRPr="00AB50A9" w:rsidRDefault="007112DB" w:rsidP="00413185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B50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Valsts reģionālās attīstības aģentūra</w:t>
            </w:r>
          </w:p>
        </w:tc>
        <w:tc>
          <w:tcPr>
            <w:tcW w:w="2552" w:type="dxa"/>
            <w:hideMark/>
          </w:tcPr>
          <w:p w:rsidR="007112DB" w:rsidRPr="00AB50A9" w:rsidRDefault="007112DB" w:rsidP="004131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AB50A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Drošības audits, ārpakalpojumā piesaistīts pakalpojuma sniedzējs***</w:t>
            </w:r>
            <w:r w:rsidR="0062641E" w:rsidRPr="0062641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992" w:type="dxa"/>
            <w:noWrap/>
            <w:hideMark/>
          </w:tcPr>
          <w:p w:rsidR="007112DB" w:rsidRPr="00AB50A9" w:rsidRDefault="007112DB" w:rsidP="004131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AB50A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16000</w:t>
            </w:r>
          </w:p>
        </w:tc>
        <w:tc>
          <w:tcPr>
            <w:tcW w:w="992" w:type="dxa"/>
            <w:hideMark/>
          </w:tcPr>
          <w:p w:rsidR="007112DB" w:rsidRPr="00AB50A9" w:rsidRDefault="007112DB" w:rsidP="004131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178</w:t>
            </w:r>
          </w:p>
        </w:tc>
        <w:tc>
          <w:tcPr>
            <w:tcW w:w="992" w:type="dxa"/>
            <w:noWrap/>
            <w:hideMark/>
          </w:tcPr>
          <w:p w:rsidR="007112DB" w:rsidRPr="00AB50A9" w:rsidRDefault="007112DB" w:rsidP="004131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AB50A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16000</w:t>
            </w:r>
          </w:p>
        </w:tc>
        <w:tc>
          <w:tcPr>
            <w:tcW w:w="993" w:type="dxa"/>
            <w:hideMark/>
          </w:tcPr>
          <w:p w:rsidR="007112DB" w:rsidRPr="00AB50A9" w:rsidRDefault="007112DB" w:rsidP="004131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178</w:t>
            </w:r>
          </w:p>
        </w:tc>
        <w:tc>
          <w:tcPr>
            <w:tcW w:w="992" w:type="dxa"/>
            <w:noWrap/>
            <w:hideMark/>
          </w:tcPr>
          <w:p w:rsidR="007112DB" w:rsidRPr="00AB50A9" w:rsidRDefault="007112DB" w:rsidP="004131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AB50A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16000</w:t>
            </w:r>
          </w:p>
        </w:tc>
        <w:tc>
          <w:tcPr>
            <w:tcW w:w="992" w:type="dxa"/>
            <w:noWrap/>
            <w:hideMark/>
          </w:tcPr>
          <w:p w:rsidR="007112DB" w:rsidRPr="00AB50A9" w:rsidRDefault="007112DB" w:rsidP="004131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AB50A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160</w:t>
            </w:r>
          </w:p>
        </w:tc>
      </w:tr>
      <w:tr w:rsidR="007112DB" w:rsidRPr="00AB50A9" w:rsidTr="00413185">
        <w:trPr>
          <w:trHeight w:val="564"/>
        </w:trPr>
        <w:tc>
          <w:tcPr>
            <w:tcW w:w="1843" w:type="dxa"/>
            <w:vMerge/>
            <w:hideMark/>
          </w:tcPr>
          <w:p w:rsidR="007112DB" w:rsidRPr="00AB50A9" w:rsidRDefault="007112DB" w:rsidP="00413185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552" w:type="dxa"/>
            <w:hideMark/>
          </w:tcPr>
          <w:p w:rsidR="007112DB" w:rsidRPr="00AB50A9" w:rsidRDefault="007112DB" w:rsidP="004131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bookmarkStart w:id="0" w:name="_Hlk48052075"/>
            <w:r w:rsidRPr="00AB50A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Veiktspējas audits, ārpakalpojumā piesaistīts pakalpojuma sniedzējs</w:t>
            </w:r>
            <w:bookmarkEnd w:id="0"/>
          </w:p>
        </w:tc>
        <w:tc>
          <w:tcPr>
            <w:tcW w:w="992" w:type="dxa"/>
            <w:noWrap/>
            <w:hideMark/>
          </w:tcPr>
          <w:p w:rsidR="007112DB" w:rsidRPr="00AB50A9" w:rsidRDefault="007112DB" w:rsidP="004131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AB50A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  <w:hideMark/>
          </w:tcPr>
          <w:p w:rsidR="007112DB" w:rsidRPr="00AB50A9" w:rsidRDefault="007112DB" w:rsidP="004131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AB50A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112DB" w:rsidRPr="00AB50A9" w:rsidRDefault="007112DB" w:rsidP="004131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AB50A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16000</w:t>
            </w:r>
          </w:p>
        </w:tc>
        <w:tc>
          <w:tcPr>
            <w:tcW w:w="993" w:type="dxa"/>
            <w:hideMark/>
          </w:tcPr>
          <w:p w:rsidR="007112DB" w:rsidRPr="00AB50A9" w:rsidRDefault="007112DB" w:rsidP="004131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178</w:t>
            </w:r>
          </w:p>
        </w:tc>
        <w:tc>
          <w:tcPr>
            <w:tcW w:w="992" w:type="dxa"/>
            <w:noWrap/>
            <w:hideMark/>
          </w:tcPr>
          <w:p w:rsidR="007112DB" w:rsidRPr="00AB50A9" w:rsidRDefault="007112DB" w:rsidP="004131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AB50A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7112DB" w:rsidRPr="00AB50A9" w:rsidRDefault="007112DB" w:rsidP="004131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AB50A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7112DB" w:rsidRPr="00AB50A9" w:rsidTr="00413185">
        <w:trPr>
          <w:trHeight w:val="615"/>
        </w:trPr>
        <w:tc>
          <w:tcPr>
            <w:tcW w:w="1843" w:type="dxa"/>
            <w:hideMark/>
          </w:tcPr>
          <w:p w:rsidR="007112DB" w:rsidRPr="00AB50A9" w:rsidRDefault="007112DB" w:rsidP="00413185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B50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Iekšlietu ministrijas Informācijas centrs</w:t>
            </w:r>
          </w:p>
        </w:tc>
        <w:tc>
          <w:tcPr>
            <w:tcW w:w="2552" w:type="dxa"/>
            <w:hideMark/>
          </w:tcPr>
          <w:p w:rsidR="007112DB" w:rsidRPr="00AB50A9" w:rsidRDefault="007112DB" w:rsidP="004131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bookmarkStart w:id="1" w:name="_Hlk48052346"/>
            <w:r w:rsidRPr="00AB50A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0,5 slodze: atlīdzība vecākajam datortīklu administratoram</w:t>
            </w:r>
            <w:bookmarkEnd w:id="1"/>
          </w:p>
        </w:tc>
        <w:tc>
          <w:tcPr>
            <w:tcW w:w="992" w:type="dxa"/>
            <w:noWrap/>
            <w:hideMark/>
          </w:tcPr>
          <w:p w:rsidR="007112DB" w:rsidRPr="00AB50A9" w:rsidRDefault="007112DB" w:rsidP="004131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AB50A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15180</w:t>
            </w:r>
          </w:p>
        </w:tc>
        <w:tc>
          <w:tcPr>
            <w:tcW w:w="992" w:type="dxa"/>
            <w:hideMark/>
          </w:tcPr>
          <w:p w:rsidR="007112DB" w:rsidRPr="00AB50A9" w:rsidRDefault="007112DB" w:rsidP="004131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169</w:t>
            </w:r>
          </w:p>
        </w:tc>
        <w:tc>
          <w:tcPr>
            <w:tcW w:w="992" w:type="dxa"/>
            <w:noWrap/>
            <w:hideMark/>
          </w:tcPr>
          <w:p w:rsidR="007112DB" w:rsidRPr="00AB50A9" w:rsidRDefault="007112DB" w:rsidP="004131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AB50A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15180</w:t>
            </w:r>
          </w:p>
        </w:tc>
        <w:tc>
          <w:tcPr>
            <w:tcW w:w="993" w:type="dxa"/>
            <w:hideMark/>
          </w:tcPr>
          <w:p w:rsidR="007112DB" w:rsidRPr="00AB50A9" w:rsidRDefault="007112DB" w:rsidP="004131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169</w:t>
            </w:r>
          </w:p>
        </w:tc>
        <w:tc>
          <w:tcPr>
            <w:tcW w:w="992" w:type="dxa"/>
            <w:noWrap/>
            <w:hideMark/>
          </w:tcPr>
          <w:p w:rsidR="007112DB" w:rsidRPr="00AB50A9" w:rsidRDefault="007112DB" w:rsidP="004131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AB50A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15180</w:t>
            </w:r>
          </w:p>
        </w:tc>
        <w:tc>
          <w:tcPr>
            <w:tcW w:w="992" w:type="dxa"/>
            <w:noWrap/>
            <w:hideMark/>
          </w:tcPr>
          <w:p w:rsidR="007112DB" w:rsidRPr="00AB50A9" w:rsidRDefault="007112DB" w:rsidP="004131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AB50A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152</w:t>
            </w:r>
          </w:p>
        </w:tc>
      </w:tr>
      <w:tr w:rsidR="007112DB" w:rsidRPr="00AB50A9" w:rsidTr="00413185">
        <w:trPr>
          <w:trHeight w:val="852"/>
        </w:trPr>
        <w:tc>
          <w:tcPr>
            <w:tcW w:w="1843" w:type="dxa"/>
            <w:hideMark/>
          </w:tcPr>
          <w:p w:rsidR="007112DB" w:rsidRPr="00AB50A9" w:rsidRDefault="007112DB" w:rsidP="00413185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B50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Satiksmes ministrija / LVRTC</w:t>
            </w:r>
          </w:p>
        </w:tc>
        <w:tc>
          <w:tcPr>
            <w:tcW w:w="2552" w:type="dxa"/>
            <w:hideMark/>
          </w:tcPr>
          <w:p w:rsidR="007112DB" w:rsidRPr="00AB50A9" w:rsidRDefault="007112DB" w:rsidP="004131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AB50A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3 datu centrs; rezerves kopēšana, drošības risinājumi (WAF)</w:t>
            </w:r>
          </w:p>
        </w:tc>
        <w:tc>
          <w:tcPr>
            <w:tcW w:w="992" w:type="dxa"/>
            <w:noWrap/>
            <w:hideMark/>
          </w:tcPr>
          <w:p w:rsidR="007112DB" w:rsidRPr="00AB50A9" w:rsidRDefault="007112DB" w:rsidP="004131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AB50A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8</w:t>
            </w:r>
            <w:r w:rsidRPr="00AB50A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  <w:hideMark/>
          </w:tcPr>
          <w:p w:rsidR="007112DB" w:rsidRPr="00AB50A9" w:rsidRDefault="007112DB" w:rsidP="004131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276</w:t>
            </w:r>
          </w:p>
        </w:tc>
        <w:tc>
          <w:tcPr>
            <w:tcW w:w="992" w:type="dxa"/>
            <w:noWrap/>
            <w:hideMark/>
          </w:tcPr>
          <w:p w:rsidR="007112DB" w:rsidRPr="00AB50A9" w:rsidRDefault="007112DB" w:rsidP="004131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AB50A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24860</w:t>
            </w:r>
          </w:p>
        </w:tc>
        <w:tc>
          <w:tcPr>
            <w:tcW w:w="993" w:type="dxa"/>
            <w:hideMark/>
          </w:tcPr>
          <w:p w:rsidR="007112DB" w:rsidRPr="00AB50A9" w:rsidRDefault="007112DB" w:rsidP="004131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276</w:t>
            </w:r>
          </w:p>
        </w:tc>
        <w:tc>
          <w:tcPr>
            <w:tcW w:w="992" w:type="dxa"/>
            <w:noWrap/>
            <w:hideMark/>
          </w:tcPr>
          <w:p w:rsidR="007112DB" w:rsidRPr="00AB50A9" w:rsidRDefault="007112DB" w:rsidP="004131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AB50A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24860</w:t>
            </w:r>
          </w:p>
        </w:tc>
        <w:tc>
          <w:tcPr>
            <w:tcW w:w="992" w:type="dxa"/>
            <w:noWrap/>
            <w:hideMark/>
          </w:tcPr>
          <w:p w:rsidR="007112DB" w:rsidRPr="00AB50A9" w:rsidRDefault="007112DB" w:rsidP="004131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AB50A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249</w:t>
            </w:r>
          </w:p>
        </w:tc>
      </w:tr>
      <w:tr w:rsidR="007112DB" w:rsidRPr="00AB50A9" w:rsidTr="00413185">
        <w:trPr>
          <w:trHeight w:val="852"/>
        </w:trPr>
        <w:tc>
          <w:tcPr>
            <w:tcW w:w="4395" w:type="dxa"/>
            <w:gridSpan w:val="2"/>
          </w:tcPr>
          <w:p w:rsidR="007112DB" w:rsidRPr="00AB50A9" w:rsidRDefault="007112DB" w:rsidP="0041318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lv-LV"/>
              </w:rPr>
            </w:pPr>
            <w:r w:rsidRPr="00AB50A9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lv-LV"/>
              </w:rPr>
              <w:t>Kopā</w:t>
            </w:r>
          </w:p>
        </w:tc>
        <w:tc>
          <w:tcPr>
            <w:tcW w:w="992" w:type="dxa"/>
            <w:noWrap/>
          </w:tcPr>
          <w:p w:rsidR="007112DB" w:rsidRPr="00AB50A9" w:rsidRDefault="007112DB" w:rsidP="004131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AB50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136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735</w:t>
            </w:r>
          </w:p>
        </w:tc>
        <w:tc>
          <w:tcPr>
            <w:tcW w:w="992" w:type="dxa"/>
          </w:tcPr>
          <w:p w:rsidR="007112DB" w:rsidRPr="00AB50A9" w:rsidRDefault="007112DB" w:rsidP="004131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1519</w:t>
            </w:r>
          </w:p>
        </w:tc>
        <w:tc>
          <w:tcPr>
            <w:tcW w:w="992" w:type="dxa"/>
            <w:noWrap/>
          </w:tcPr>
          <w:p w:rsidR="007112DB" w:rsidRPr="00AB50A9" w:rsidRDefault="007112DB" w:rsidP="004131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AB50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1527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993" w:type="dxa"/>
          </w:tcPr>
          <w:p w:rsidR="007112DB" w:rsidRPr="00AB50A9" w:rsidRDefault="007112DB" w:rsidP="004131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AB50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697</w:t>
            </w:r>
          </w:p>
        </w:tc>
        <w:tc>
          <w:tcPr>
            <w:tcW w:w="992" w:type="dxa"/>
            <w:noWrap/>
          </w:tcPr>
          <w:p w:rsidR="007112DB" w:rsidRPr="00AB50A9" w:rsidRDefault="007112DB" w:rsidP="004131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AB50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136735</w:t>
            </w:r>
          </w:p>
        </w:tc>
        <w:tc>
          <w:tcPr>
            <w:tcW w:w="992" w:type="dxa"/>
            <w:noWrap/>
          </w:tcPr>
          <w:p w:rsidR="007112DB" w:rsidRPr="00AB50A9" w:rsidRDefault="007112DB" w:rsidP="0041318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AB50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1367</w:t>
            </w:r>
          </w:p>
        </w:tc>
      </w:tr>
    </w:tbl>
    <w:p w:rsidR="007112DB" w:rsidRDefault="007112DB"/>
    <w:tbl>
      <w:tblPr>
        <w:tblW w:w="8560" w:type="dxa"/>
        <w:tblLook w:val="04A0" w:firstRow="1" w:lastRow="0" w:firstColumn="1" w:lastColumn="0" w:noHBand="0" w:noVBand="1"/>
      </w:tblPr>
      <w:tblGrid>
        <w:gridCol w:w="4820"/>
        <w:gridCol w:w="856"/>
        <w:gridCol w:w="1870"/>
        <w:gridCol w:w="1014"/>
      </w:tblGrid>
      <w:tr w:rsidR="0062641E" w:rsidRPr="0062641E" w:rsidTr="0062641E">
        <w:trPr>
          <w:trHeight w:val="3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1E" w:rsidRPr="0062641E" w:rsidRDefault="0062641E" w:rsidP="0062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* Pieņemot, ka platformu izmanto 60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</w:t>
            </w:r>
            <w:r w:rsidRPr="00626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estādes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41E" w:rsidRPr="0062641E" w:rsidRDefault="0062641E" w:rsidP="0062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41E" w:rsidRPr="0062641E" w:rsidRDefault="0062641E" w:rsidP="0062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41E" w:rsidRPr="0062641E" w:rsidRDefault="0062641E" w:rsidP="0062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2641E" w:rsidRPr="0062641E" w:rsidTr="0062641E">
        <w:trPr>
          <w:trHeight w:val="310"/>
        </w:trPr>
        <w:tc>
          <w:tcPr>
            <w:tcW w:w="5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1E" w:rsidRPr="0062641E" w:rsidRDefault="0062641E" w:rsidP="0062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** Pieņemot, ka platformu izmanto 80 iestādes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41E" w:rsidRPr="0062641E" w:rsidRDefault="0062641E" w:rsidP="0062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41E" w:rsidRPr="0062641E" w:rsidRDefault="0062641E" w:rsidP="0062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2641E" w:rsidRPr="0062641E" w:rsidTr="0062641E">
        <w:trPr>
          <w:trHeight w:val="310"/>
        </w:trPr>
        <w:tc>
          <w:tcPr>
            <w:tcW w:w="5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1E" w:rsidRPr="0062641E" w:rsidRDefault="0062641E" w:rsidP="0062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*** Pieņemot, ka platformu izmanto 100 iestādes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41E" w:rsidRPr="0062641E" w:rsidRDefault="0062641E" w:rsidP="0062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41E" w:rsidRPr="0062641E" w:rsidRDefault="0062641E" w:rsidP="0062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2641E" w:rsidRPr="0062641E" w:rsidTr="0062641E">
        <w:trPr>
          <w:trHeight w:val="310"/>
        </w:trPr>
        <w:tc>
          <w:tcPr>
            <w:tcW w:w="8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1E" w:rsidRPr="0062641E" w:rsidRDefault="0062641E" w:rsidP="0062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26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**** Drošības auditus var veikt katru otro gadu; veiktspējas- kad rodas problēmas</w:t>
            </w:r>
          </w:p>
        </w:tc>
      </w:tr>
    </w:tbl>
    <w:p w:rsidR="0062641E" w:rsidRDefault="0062641E">
      <w:bookmarkStart w:id="2" w:name="_GoBack"/>
      <w:bookmarkEnd w:id="2"/>
    </w:p>
    <w:sectPr w:rsidR="0062641E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85F" w:rsidRDefault="0056085F" w:rsidP="00F939FD">
      <w:pPr>
        <w:spacing w:after="0" w:line="240" w:lineRule="auto"/>
      </w:pPr>
      <w:r>
        <w:separator/>
      </w:r>
    </w:p>
  </w:endnote>
  <w:endnote w:type="continuationSeparator" w:id="0">
    <w:p w:rsidR="0056085F" w:rsidRDefault="0056085F" w:rsidP="00F9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9FD" w:rsidRPr="00F939FD" w:rsidRDefault="00F939FD">
    <w:pPr>
      <w:pStyle w:val="Footer"/>
      <w:rPr>
        <w:rFonts w:ascii="Times New Roman" w:hAnsi="Times New Roman" w:cs="Times New Roman"/>
        <w:sz w:val="20"/>
        <w:szCs w:val="20"/>
      </w:rPr>
    </w:pPr>
    <w:r w:rsidRPr="00F939FD">
      <w:rPr>
        <w:rFonts w:ascii="Times New Roman" w:hAnsi="Times New Roman" w:cs="Times New Roman"/>
        <w:sz w:val="20"/>
        <w:szCs w:val="20"/>
      </w:rPr>
      <w:t>VARAManotp</w:t>
    </w:r>
    <w:r w:rsidR="001534D7">
      <w:rPr>
        <w:rFonts w:ascii="Times New Roman" w:hAnsi="Times New Roman" w:cs="Times New Roman"/>
        <w:sz w:val="20"/>
        <w:szCs w:val="20"/>
      </w:rPr>
      <w:t>1</w:t>
    </w:r>
    <w:r w:rsidR="00407A6E">
      <w:rPr>
        <w:rFonts w:ascii="Times New Roman" w:hAnsi="Times New Roman" w:cs="Times New Roman"/>
        <w:sz w:val="20"/>
        <w:szCs w:val="20"/>
      </w:rPr>
      <w:t>_Grozijumi</w:t>
    </w:r>
    <w:r w:rsidRPr="00F939FD">
      <w:rPr>
        <w:rFonts w:ascii="Times New Roman" w:hAnsi="Times New Roman" w:cs="Times New Roman"/>
        <w:sz w:val="20"/>
        <w:szCs w:val="20"/>
      </w:rPr>
      <w:t>_470</w:t>
    </w:r>
    <w:r w:rsidR="00A00042">
      <w:rPr>
        <w:rFonts w:ascii="Times New Roman" w:hAnsi="Times New Roman" w:cs="Times New Roman"/>
        <w:sz w:val="20"/>
        <w:szCs w:val="20"/>
      </w:rPr>
      <w:t>_TVP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85F" w:rsidRDefault="0056085F" w:rsidP="00F939FD">
      <w:pPr>
        <w:spacing w:after="0" w:line="240" w:lineRule="auto"/>
      </w:pPr>
      <w:r>
        <w:separator/>
      </w:r>
    </w:p>
  </w:footnote>
  <w:footnote w:type="continuationSeparator" w:id="0">
    <w:p w:rsidR="0056085F" w:rsidRDefault="0056085F" w:rsidP="00F93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EF"/>
    <w:rsid w:val="000834EF"/>
    <w:rsid w:val="00096884"/>
    <w:rsid w:val="001534D7"/>
    <w:rsid w:val="001B7A20"/>
    <w:rsid w:val="002876CD"/>
    <w:rsid w:val="003C47E5"/>
    <w:rsid w:val="00407A6E"/>
    <w:rsid w:val="00480976"/>
    <w:rsid w:val="0056085F"/>
    <w:rsid w:val="005F549E"/>
    <w:rsid w:val="0062641E"/>
    <w:rsid w:val="007112DB"/>
    <w:rsid w:val="009F4373"/>
    <w:rsid w:val="009F4F3B"/>
    <w:rsid w:val="00A00042"/>
    <w:rsid w:val="00AB6747"/>
    <w:rsid w:val="00AF688B"/>
    <w:rsid w:val="00B52675"/>
    <w:rsid w:val="00D40BCD"/>
    <w:rsid w:val="00F9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EF51"/>
  <w15:chartTrackingRefBased/>
  <w15:docId w15:val="{FE930029-A775-480B-B900-08081E52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39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9FD"/>
  </w:style>
  <w:style w:type="paragraph" w:styleId="Footer">
    <w:name w:val="footer"/>
    <w:basedOn w:val="Normal"/>
    <w:link w:val="FooterChar"/>
    <w:uiPriority w:val="99"/>
    <w:unhideWhenUsed/>
    <w:rsid w:val="00F939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Evita Truhanova</cp:lastModifiedBy>
  <cp:revision>7</cp:revision>
  <dcterms:created xsi:type="dcterms:W3CDTF">2020-10-21T06:49:00Z</dcterms:created>
  <dcterms:modified xsi:type="dcterms:W3CDTF">2020-11-11T12:22:00Z</dcterms:modified>
</cp:coreProperties>
</file>