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29F0" w14:textId="77777777" w:rsidR="007116C7" w:rsidRDefault="007116C7" w:rsidP="00DB7395">
      <w:pPr>
        <w:pStyle w:val="naisnod"/>
        <w:spacing w:before="0" w:after="0"/>
        <w:ind w:firstLine="720"/>
        <w:rPr>
          <w:sz w:val="28"/>
          <w:szCs w:val="28"/>
        </w:rPr>
      </w:pPr>
      <w:r w:rsidRPr="00712B66">
        <w:rPr>
          <w:sz w:val="28"/>
          <w:szCs w:val="28"/>
        </w:rPr>
        <w:t>Izziņa par atzinumos sniegtajiem iebildumiem</w:t>
      </w:r>
    </w:p>
    <w:p w14:paraId="446BA1F2" w14:textId="77777777" w:rsidR="006D2163" w:rsidRPr="00712B66" w:rsidRDefault="006D2163" w:rsidP="00DB7395">
      <w:pPr>
        <w:pStyle w:val="naisnod"/>
        <w:spacing w:before="0" w:after="0"/>
        <w:ind w:firstLine="720"/>
        <w:rPr>
          <w:sz w:val="28"/>
          <w:szCs w:val="28"/>
        </w:rPr>
      </w:pPr>
    </w:p>
    <w:p w14:paraId="5208A508" w14:textId="4DFBBC26" w:rsidR="00D63C8E" w:rsidRDefault="003B5772" w:rsidP="00D63C8E">
      <w:pPr>
        <w:pStyle w:val="pamattekststabul"/>
        <w:spacing w:before="0" w:beforeAutospacing="0" w:after="0" w:afterAutospacing="0"/>
        <w:jc w:val="center"/>
        <w:rPr>
          <w:b/>
          <w:sz w:val="28"/>
          <w:szCs w:val="28"/>
        </w:rPr>
      </w:pPr>
      <w:proofErr w:type="spellStart"/>
      <w:r>
        <w:rPr>
          <w:b/>
          <w:sz w:val="28"/>
          <w:szCs w:val="28"/>
        </w:rPr>
        <w:t>Likumprojekts</w:t>
      </w:r>
      <w:proofErr w:type="spellEnd"/>
      <w:r>
        <w:rPr>
          <w:b/>
          <w:sz w:val="28"/>
          <w:szCs w:val="28"/>
        </w:rPr>
        <w:t xml:space="preserve"> “</w:t>
      </w:r>
      <w:proofErr w:type="spellStart"/>
      <w:r w:rsidR="00D63C8E">
        <w:rPr>
          <w:b/>
          <w:sz w:val="28"/>
          <w:szCs w:val="28"/>
        </w:rPr>
        <w:t>Grozījumi</w:t>
      </w:r>
      <w:proofErr w:type="spellEnd"/>
      <w:r w:rsidR="00D63C8E">
        <w:rPr>
          <w:b/>
          <w:sz w:val="28"/>
          <w:szCs w:val="28"/>
        </w:rPr>
        <w:t xml:space="preserve"> </w:t>
      </w:r>
      <w:proofErr w:type="spellStart"/>
      <w:r w:rsidR="00D63C8E">
        <w:rPr>
          <w:b/>
          <w:sz w:val="28"/>
          <w:szCs w:val="28"/>
        </w:rPr>
        <w:t>Narkotisko</w:t>
      </w:r>
      <w:proofErr w:type="spellEnd"/>
      <w:r w:rsidR="00D63C8E">
        <w:rPr>
          <w:b/>
          <w:sz w:val="28"/>
          <w:szCs w:val="28"/>
        </w:rPr>
        <w:t xml:space="preserve"> un </w:t>
      </w:r>
      <w:proofErr w:type="spellStart"/>
      <w:r w:rsidR="00D63C8E">
        <w:rPr>
          <w:b/>
          <w:sz w:val="28"/>
          <w:szCs w:val="28"/>
        </w:rPr>
        <w:t>psihotropo</w:t>
      </w:r>
      <w:proofErr w:type="spellEnd"/>
      <w:r w:rsidR="00D63C8E">
        <w:rPr>
          <w:b/>
          <w:sz w:val="28"/>
          <w:szCs w:val="28"/>
        </w:rPr>
        <w:t xml:space="preserve"> </w:t>
      </w:r>
      <w:proofErr w:type="spellStart"/>
      <w:r w:rsidR="00D63C8E">
        <w:rPr>
          <w:b/>
          <w:sz w:val="28"/>
          <w:szCs w:val="28"/>
        </w:rPr>
        <w:t>vielu</w:t>
      </w:r>
      <w:proofErr w:type="spellEnd"/>
      <w:r w:rsidR="00D63C8E">
        <w:rPr>
          <w:b/>
          <w:sz w:val="28"/>
          <w:szCs w:val="28"/>
        </w:rPr>
        <w:t xml:space="preserve"> un </w:t>
      </w:r>
      <w:proofErr w:type="spellStart"/>
      <w:r w:rsidR="00D63C8E">
        <w:rPr>
          <w:b/>
          <w:sz w:val="28"/>
          <w:szCs w:val="28"/>
        </w:rPr>
        <w:t>zāļu</w:t>
      </w:r>
      <w:proofErr w:type="spellEnd"/>
      <w:r w:rsidR="00D63C8E">
        <w:rPr>
          <w:b/>
          <w:sz w:val="28"/>
          <w:szCs w:val="28"/>
        </w:rPr>
        <w:t xml:space="preserve">, </w:t>
      </w:r>
      <w:proofErr w:type="spellStart"/>
      <w:r w:rsidR="00D63C8E">
        <w:rPr>
          <w:b/>
          <w:sz w:val="28"/>
          <w:szCs w:val="28"/>
        </w:rPr>
        <w:t>kā</w:t>
      </w:r>
      <w:proofErr w:type="spellEnd"/>
      <w:r w:rsidR="00D63C8E">
        <w:rPr>
          <w:b/>
          <w:sz w:val="28"/>
          <w:szCs w:val="28"/>
        </w:rPr>
        <w:t xml:space="preserve"> </w:t>
      </w:r>
      <w:proofErr w:type="spellStart"/>
      <w:r w:rsidR="00D63C8E">
        <w:rPr>
          <w:b/>
          <w:sz w:val="28"/>
          <w:szCs w:val="28"/>
        </w:rPr>
        <w:t>arī</w:t>
      </w:r>
      <w:proofErr w:type="spellEnd"/>
      <w:r w:rsidR="00D63C8E">
        <w:rPr>
          <w:b/>
          <w:sz w:val="28"/>
          <w:szCs w:val="28"/>
        </w:rPr>
        <w:t xml:space="preserve"> </w:t>
      </w:r>
      <w:proofErr w:type="spellStart"/>
      <w:r w:rsidR="00D63C8E">
        <w:rPr>
          <w:b/>
          <w:sz w:val="28"/>
          <w:szCs w:val="28"/>
        </w:rPr>
        <w:t>prekursoru</w:t>
      </w:r>
      <w:proofErr w:type="spellEnd"/>
      <w:r w:rsidR="00D63C8E">
        <w:rPr>
          <w:b/>
          <w:sz w:val="28"/>
          <w:szCs w:val="28"/>
        </w:rPr>
        <w:t xml:space="preserve"> </w:t>
      </w:r>
    </w:p>
    <w:p w14:paraId="71BAFC72" w14:textId="36AB0DD2" w:rsidR="007116C7" w:rsidRPr="006D2163" w:rsidRDefault="00D63C8E" w:rsidP="00D63C8E">
      <w:pPr>
        <w:pStyle w:val="pamattekststabul"/>
        <w:spacing w:before="0" w:beforeAutospacing="0" w:after="0" w:afterAutospacing="0"/>
        <w:jc w:val="center"/>
        <w:rPr>
          <w:b/>
          <w:sz w:val="28"/>
          <w:szCs w:val="28"/>
        </w:rPr>
      </w:pPr>
      <w:proofErr w:type="spellStart"/>
      <w:r>
        <w:rPr>
          <w:b/>
          <w:sz w:val="28"/>
          <w:szCs w:val="28"/>
        </w:rPr>
        <w:t>likumīgās</w:t>
      </w:r>
      <w:proofErr w:type="spellEnd"/>
      <w:r>
        <w:rPr>
          <w:b/>
          <w:sz w:val="28"/>
          <w:szCs w:val="28"/>
        </w:rPr>
        <w:t xml:space="preserve"> </w:t>
      </w:r>
      <w:proofErr w:type="spellStart"/>
      <w:r>
        <w:rPr>
          <w:b/>
          <w:sz w:val="28"/>
          <w:szCs w:val="28"/>
        </w:rPr>
        <w:t>aprites</w:t>
      </w:r>
      <w:proofErr w:type="spellEnd"/>
      <w:r>
        <w:rPr>
          <w:b/>
          <w:sz w:val="28"/>
          <w:szCs w:val="28"/>
        </w:rPr>
        <w:t xml:space="preserve"> </w:t>
      </w:r>
      <w:proofErr w:type="spellStart"/>
      <w:r>
        <w:rPr>
          <w:b/>
          <w:sz w:val="28"/>
          <w:szCs w:val="28"/>
        </w:rPr>
        <w:t>likumā</w:t>
      </w:r>
      <w:proofErr w:type="spellEnd"/>
      <w:r w:rsidR="003B5772">
        <w:rPr>
          <w:b/>
          <w:sz w:val="28"/>
          <w:szCs w:val="28"/>
        </w:rPr>
        <w:t>”</w:t>
      </w:r>
      <w:r>
        <w:rPr>
          <w:b/>
          <w:sz w:val="28"/>
          <w:szCs w:val="28"/>
        </w:rPr>
        <w:t xml:space="preserve"> (VSS-485)</w:t>
      </w:r>
    </w:p>
    <w:tbl>
      <w:tblPr>
        <w:tblW w:w="0" w:type="auto"/>
        <w:jc w:val="center"/>
        <w:tblLook w:val="00A0" w:firstRow="1" w:lastRow="0" w:firstColumn="1" w:lastColumn="0" w:noHBand="0" w:noVBand="0"/>
      </w:tblPr>
      <w:tblGrid>
        <w:gridCol w:w="10188"/>
      </w:tblGrid>
      <w:tr w:rsidR="007116C7" w:rsidRPr="00712B66" w14:paraId="48AA151B" w14:textId="77777777">
        <w:trPr>
          <w:jc w:val="center"/>
        </w:trPr>
        <w:tc>
          <w:tcPr>
            <w:tcW w:w="10188" w:type="dxa"/>
            <w:tcBorders>
              <w:bottom w:val="single" w:sz="6" w:space="0" w:color="000000"/>
            </w:tcBorders>
          </w:tcPr>
          <w:p w14:paraId="2D73A5BD" w14:textId="30B4C3CD" w:rsidR="007116C7" w:rsidRPr="00712B66" w:rsidRDefault="006D2163" w:rsidP="006D2163">
            <w:pPr>
              <w:ind w:firstLine="720"/>
              <w:jc w:val="center"/>
            </w:pPr>
            <w:r w:rsidRPr="007759EF">
              <w:t>(VSS - </w:t>
            </w:r>
            <w:r w:rsidR="00D63C8E">
              <w:t>485</w:t>
            </w:r>
            <w:r w:rsidRPr="007759EF">
              <w:t>)</w:t>
            </w:r>
          </w:p>
        </w:tc>
      </w:tr>
    </w:tbl>
    <w:p w14:paraId="3FF897A8" w14:textId="77777777" w:rsidR="007116C7" w:rsidRPr="00712B66" w:rsidRDefault="007116C7" w:rsidP="009623BC">
      <w:pPr>
        <w:pStyle w:val="naisc"/>
        <w:spacing w:before="0" w:after="0"/>
        <w:ind w:firstLine="1080"/>
      </w:pPr>
      <w:r w:rsidRPr="00712B66">
        <w:t>(dokumenta veids un nosaukums)</w:t>
      </w:r>
    </w:p>
    <w:p w14:paraId="3EDEE29F" w14:textId="77777777" w:rsidR="007B4C0F" w:rsidRPr="00712B66" w:rsidRDefault="007B4C0F" w:rsidP="00DB7395">
      <w:pPr>
        <w:pStyle w:val="naisf"/>
        <w:spacing w:before="0" w:after="0"/>
        <w:ind w:firstLine="720"/>
      </w:pPr>
    </w:p>
    <w:p w14:paraId="3EE21A51" w14:textId="14562AAB" w:rsidR="007B4C0F" w:rsidRPr="00712B66" w:rsidRDefault="00134188" w:rsidP="00E11EB2">
      <w:pPr>
        <w:jc w:val="center"/>
        <w:rPr>
          <w:b/>
        </w:rPr>
      </w:pPr>
      <w:r w:rsidRPr="00712B66">
        <w:rPr>
          <w:b/>
        </w:rPr>
        <w:t>Jautājumi, par kuriem saskaņošanā vienošan</w:t>
      </w:r>
      <w:r w:rsidR="00144622">
        <w:rPr>
          <w:b/>
        </w:rPr>
        <w:t>ā</w:t>
      </w:r>
      <w:r w:rsidRPr="00712B66">
        <w:rPr>
          <w:b/>
        </w:rPr>
        <w:t>s ir panākta</w:t>
      </w:r>
    </w:p>
    <w:p w14:paraId="03187D5B"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969"/>
        <w:gridCol w:w="4111"/>
        <w:gridCol w:w="1099"/>
        <w:gridCol w:w="3012"/>
        <w:gridCol w:w="2693"/>
      </w:tblGrid>
      <w:tr w:rsidR="00134188" w:rsidRPr="00712B66" w14:paraId="29B2712D" w14:textId="77777777" w:rsidTr="006E0657">
        <w:tc>
          <w:tcPr>
            <w:tcW w:w="708" w:type="dxa"/>
            <w:tcBorders>
              <w:top w:val="single" w:sz="6" w:space="0" w:color="000000"/>
              <w:left w:val="single" w:sz="6" w:space="0" w:color="000000"/>
              <w:bottom w:val="single" w:sz="6" w:space="0" w:color="000000"/>
              <w:right w:val="single" w:sz="6" w:space="0" w:color="000000"/>
            </w:tcBorders>
            <w:vAlign w:val="center"/>
          </w:tcPr>
          <w:p w14:paraId="5D8DBD0F" w14:textId="77777777" w:rsidR="00134188" w:rsidRPr="00712B66" w:rsidRDefault="00134188" w:rsidP="009623BC">
            <w:pPr>
              <w:pStyle w:val="naisc"/>
              <w:spacing w:before="0" w:after="0"/>
            </w:pPr>
            <w:r w:rsidRPr="00712B66">
              <w:t>Nr. p.</w:t>
            </w:r>
            <w:r w:rsidR="00D64FB0">
              <w:t> </w:t>
            </w:r>
            <w:r w:rsidRPr="00712B66">
              <w:t>k.</w:t>
            </w:r>
          </w:p>
        </w:tc>
        <w:tc>
          <w:tcPr>
            <w:tcW w:w="3369" w:type="dxa"/>
            <w:gridSpan w:val="2"/>
            <w:tcBorders>
              <w:top w:val="single" w:sz="6" w:space="0" w:color="000000"/>
              <w:left w:val="single" w:sz="6" w:space="0" w:color="000000"/>
              <w:bottom w:val="single" w:sz="6" w:space="0" w:color="000000"/>
              <w:right w:val="single" w:sz="6" w:space="0" w:color="000000"/>
            </w:tcBorders>
            <w:vAlign w:val="center"/>
          </w:tcPr>
          <w:p w14:paraId="219AE0B7"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4DAB850D"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481C22E2"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7A7305CD" w14:textId="77777777" w:rsidR="00134188" w:rsidRPr="00712B66" w:rsidRDefault="00134188" w:rsidP="009623BC">
            <w:pPr>
              <w:jc w:val="center"/>
            </w:pPr>
            <w:r w:rsidRPr="00712B66">
              <w:t>Projekta attiecīgā punkta (panta) galīgā redakcija</w:t>
            </w:r>
          </w:p>
        </w:tc>
      </w:tr>
      <w:tr w:rsidR="00D63C8E" w:rsidRPr="00712B66" w14:paraId="734D694D" w14:textId="77777777" w:rsidTr="00C10FA0">
        <w:tc>
          <w:tcPr>
            <w:tcW w:w="14992" w:type="dxa"/>
            <w:gridSpan w:val="7"/>
            <w:tcBorders>
              <w:top w:val="single" w:sz="6" w:space="0" w:color="000000"/>
              <w:left w:val="single" w:sz="6" w:space="0" w:color="000000"/>
              <w:bottom w:val="single" w:sz="6" w:space="0" w:color="000000"/>
            </w:tcBorders>
            <w:vAlign w:val="center"/>
          </w:tcPr>
          <w:p w14:paraId="262EFA84" w14:textId="258111AA" w:rsidR="00D63C8E" w:rsidRPr="00D63C8E" w:rsidRDefault="00D63C8E" w:rsidP="009623BC">
            <w:pPr>
              <w:jc w:val="center"/>
              <w:rPr>
                <w:b/>
                <w:bCs/>
              </w:rPr>
            </w:pPr>
            <w:r w:rsidRPr="00D63C8E">
              <w:rPr>
                <w:b/>
                <w:bCs/>
              </w:rPr>
              <w:t>Zemkopības ministrija</w:t>
            </w:r>
            <w:r w:rsidR="00CC0411">
              <w:rPr>
                <w:b/>
                <w:bCs/>
              </w:rPr>
              <w:t xml:space="preserve"> 30.06.2020.</w:t>
            </w:r>
          </w:p>
        </w:tc>
      </w:tr>
      <w:tr w:rsidR="00134188" w:rsidRPr="003B71E0" w14:paraId="32BDD6B0" w14:textId="77777777" w:rsidTr="006E0657">
        <w:tc>
          <w:tcPr>
            <w:tcW w:w="708" w:type="dxa"/>
            <w:tcBorders>
              <w:top w:val="single" w:sz="6" w:space="0" w:color="000000"/>
              <w:left w:val="single" w:sz="6" w:space="0" w:color="000000"/>
              <w:bottom w:val="single" w:sz="6" w:space="0" w:color="000000"/>
              <w:right w:val="single" w:sz="6" w:space="0" w:color="000000"/>
            </w:tcBorders>
          </w:tcPr>
          <w:p w14:paraId="3DAC8DCF" w14:textId="21D200BB" w:rsidR="00134188" w:rsidRPr="00D63C8E" w:rsidRDefault="003B71E0" w:rsidP="003B71E0">
            <w:pPr>
              <w:pStyle w:val="naisc"/>
              <w:spacing w:before="0" w:after="0"/>
            </w:pPr>
            <w:r w:rsidRPr="00D63C8E">
              <w:t>1</w:t>
            </w:r>
            <w:r w:rsidR="002160A1">
              <w:t>.</w:t>
            </w:r>
          </w:p>
        </w:tc>
        <w:tc>
          <w:tcPr>
            <w:tcW w:w="3369" w:type="dxa"/>
            <w:gridSpan w:val="2"/>
            <w:tcBorders>
              <w:top w:val="single" w:sz="6" w:space="0" w:color="000000"/>
              <w:left w:val="single" w:sz="6" w:space="0" w:color="000000"/>
              <w:bottom w:val="single" w:sz="6" w:space="0" w:color="000000"/>
              <w:right w:val="single" w:sz="6" w:space="0" w:color="000000"/>
            </w:tcBorders>
          </w:tcPr>
          <w:p w14:paraId="6FFBD85A" w14:textId="77777777" w:rsidR="00134188" w:rsidRDefault="00134188" w:rsidP="00D63C8E">
            <w:pPr>
              <w:pStyle w:val="naisc"/>
              <w:spacing w:before="0" w:after="0"/>
              <w:jc w:val="left"/>
              <w:rPr>
                <w:sz w:val="20"/>
                <w:szCs w:val="20"/>
              </w:rPr>
            </w:pPr>
          </w:p>
          <w:p w14:paraId="658D6BBF" w14:textId="77777777" w:rsidR="00D63C8E" w:rsidRDefault="00D63C8E" w:rsidP="00D63C8E">
            <w:pPr>
              <w:pStyle w:val="naisc"/>
              <w:spacing w:before="0" w:after="0"/>
              <w:ind w:firstLine="720"/>
              <w:jc w:val="both"/>
              <w:rPr>
                <w:sz w:val="20"/>
                <w:szCs w:val="20"/>
              </w:rPr>
            </w:pPr>
          </w:p>
          <w:p w14:paraId="72E1BEB2" w14:textId="2BA7F5CC" w:rsidR="00D63C8E" w:rsidRPr="003B71E0" w:rsidRDefault="00D63C8E" w:rsidP="003B71E0">
            <w:pPr>
              <w:pStyle w:val="naisc"/>
              <w:spacing w:before="0" w:after="0"/>
              <w:ind w:firstLine="720"/>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14:paraId="472AB6A2" w14:textId="77777777" w:rsidR="00082760" w:rsidRDefault="00082760" w:rsidP="00387773">
            <w:pPr>
              <w:pStyle w:val="NormalWeb"/>
              <w:shd w:val="clear" w:color="auto" w:fill="FFFFFF"/>
              <w:spacing w:before="0" w:beforeAutospacing="0" w:after="0" w:afterAutospacing="0"/>
              <w:ind w:firstLine="599"/>
              <w:jc w:val="both"/>
              <w:rPr>
                <w:iCs/>
              </w:rPr>
            </w:pPr>
            <w:r>
              <w:rPr>
                <w:iCs/>
              </w:rPr>
              <w:t xml:space="preserve">Ņemot vērā slimības diagnozi (piemēram, epilepsija), ir situācijas, kad zāles nepieciešams ievadīt regulāri un ilgstoši. </w:t>
            </w:r>
            <w:r>
              <w:t>Lai aizsargātu dzīvnieka veselību un dzīvību</w:t>
            </w:r>
            <w:r>
              <w:rPr>
                <w:iCs/>
              </w:rPr>
              <w:t xml:space="preserve">, ir svarīgi atrunāt iespēju, ka dzīvnieka īpašnieks vai turētājs drīkst ievadīt zāles dzīvniekam ārstēšanas kursa turpināšanai vai pabeigšanai, ar nosacījumu, ka tās tiek ievadītas pēc </w:t>
            </w:r>
            <w:r w:rsidRPr="006A1C40">
              <w:rPr>
                <w:iCs/>
              </w:rPr>
              <w:t xml:space="preserve">praktizējoša veterinārārsta </w:t>
            </w:r>
            <w:r>
              <w:rPr>
                <w:iCs/>
              </w:rPr>
              <w:t xml:space="preserve">norādījumiem. Tomēr ir svarīgi, ka dzīvnieka īpašnieks vai turētājs uzrauga dzīvnieka veselību regulāri, veicot nepieciešamos izmeklējumus un nepieciešamības gadījumā apmeklē praktizējošu veterinārārstu, tādējādi nodrošinot, ka zāles tiek lietotas </w:t>
            </w:r>
            <w:r>
              <w:rPr>
                <w:iCs/>
              </w:rPr>
              <w:lastRenderedPageBreak/>
              <w:t>pamatoti.</w:t>
            </w:r>
          </w:p>
          <w:p w14:paraId="49D45428" w14:textId="52E362AF" w:rsidR="00B8759A" w:rsidRDefault="00B8759A" w:rsidP="00B8759A">
            <w:pPr>
              <w:pStyle w:val="NormalWeb"/>
              <w:shd w:val="clear" w:color="auto" w:fill="FFFFFF"/>
              <w:spacing w:before="0" w:beforeAutospacing="0" w:after="0" w:afterAutospacing="0"/>
              <w:ind w:firstLine="741"/>
              <w:jc w:val="both"/>
              <w:rPr>
                <w:iCs/>
              </w:rPr>
            </w:pPr>
            <w:r>
              <w:rPr>
                <w:iCs/>
              </w:rPr>
              <w:t>L</w:t>
            </w:r>
            <w:r w:rsidRPr="00DF1623">
              <w:rPr>
                <w:iCs/>
              </w:rPr>
              <w:t>ai nodrošinātu nepārprotam</w:t>
            </w:r>
            <w:r>
              <w:rPr>
                <w:iCs/>
              </w:rPr>
              <w:t>as</w:t>
            </w:r>
            <w:r w:rsidRPr="00DF1623">
              <w:rPr>
                <w:iCs/>
              </w:rPr>
              <w:t>, precīz</w:t>
            </w:r>
            <w:r>
              <w:rPr>
                <w:iCs/>
              </w:rPr>
              <w:t>as</w:t>
            </w:r>
            <w:r w:rsidRPr="00DF1623">
              <w:rPr>
                <w:iCs/>
              </w:rPr>
              <w:t xml:space="preserve"> un vienot</w:t>
            </w:r>
            <w:r>
              <w:rPr>
                <w:iCs/>
              </w:rPr>
              <w:t>as</w:t>
            </w:r>
            <w:r w:rsidRPr="00DF1623">
              <w:rPr>
                <w:iCs/>
              </w:rPr>
              <w:t xml:space="preserve"> terminoloģij</w:t>
            </w:r>
            <w:r>
              <w:rPr>
                <w:iCs/>
              </w:rPr>
              <w:t>as lietošanu</w:t>
            </w:r>
            <w:r w:rsidRPr="00DF1623">
              <w:rPr>
                <w:iCs/>
              </w:rPr>
              <w:t xml:space="preserve"> normatīv</w:t>
            </w:r>
            <w:r>
              <w:rPr>
                <w:iCs/>
              </w:rPr>
              <w:t>ajos</w:t>
            </w:r>
            <w:r w:rsidRPr="00DF1623">
              <w:rPr>
                <w:iCs/>
              </w:rPr>
              <w:t xml:space="preserve"> akt</w:t>
            </w:r>
            <w:r>
              <w:rPr>
                <w:iCs/>
              </w:rPr>
              <w:t>os</w:t>
            </w:r>
            <w:r w:rsidRPr="00B8759A">
              <w:rPr>
                <w:bCs/>
                <w:color w:val="000000"/>
              </w:rPr>
              <w:t xml:space="preserve"> </w:t>
            </w:r>
            <w:r>
              <w:rPr>
                <w:iCs/>
              </w:rPr>
              <w:t xml:space="preserve">veterināro zāļu aprites un veterinārmedicīnas jomā, </w:t>
            </w:r>
            <w:r w:rsidRPr="00B8759A">
              <w:rPr>
                <w:bCs/>
                <w:color w:val="000000"/>
              </w:rPr>
              <w:t>nepieciešams veikt grozījumus Ministru kabineta 2010. gada 10. augusta noteikumos Nr. 757 “Īpašās veterinārās receptes izrakstīšanas un uzglabāšanas kārtība” (turpmāk – noteikumi Nr.757). Lai nodrošin</w:t>
            </w:r>
            <w:r w:rsidR="00050AF1">
              <w:rPr>
                <w:bCs/>
                <w:color w:val="000000"/>
              </w:rPr>
              <w:t>ātu</w:t>
            </w:r>
            <w:r w:rsidRPr="00B8759A">
              <w:rPr>
                <w:bCs/>
                <w:color w:val="000000"/>
              </w:rPr>
              <w:t xml:space="preserve"> pilnvarojuma atbilstību juridiskajai tehnikai un ietvertu nepieciešamos grozījumus ir jāprecizē Ministru kabinetam dotais pilnvarojums, jo esošais pilnvarojums likuma 36.panta pirmajā daļā nav pietiekams un nenodrošina nepieciešamo saturu. Līdz ar to noteikumi Nr.757 tiks aizstāti ar jauniem noteikumiem.</w:t>
            </w:r>
          </w:p>
          <w:p w14:paraId="534E089F" w14:textId="1905AF56" w:rsidR="00134188" w:rsidRPr="003B71E0" w:rsidRDefault="00134188" w:rsidP="00082760">
            <w:pPr>
              <w:pStyle w:val="NormalWeb"/>
              <w:shd w:val="clear" w:color="auto" w:fill="FFFFFF"/>
              <w:spacing w:before="0" w:beforeAutospacing="0" w:after="0" w:afterAutospacing="0"/>
              <w:jc w:val="both"/>
              <w:rPr>
                <w:sz w:val="20"/>
                <w:szCs w:val="20"/>
              </w:rPr>
            </w:pPr>
          </w:p>
        </w:tc>
        <w:tc>
          <w:tcPr>
            <w:tcW w:w="4111" w:type="dxa"/>
            <w:gridSpan w:val="2"/>
            <w:tcBorders>
              <w:top w:val="single" w:sz="6" w:space="0" w:color="000000"/>
              <w:left w:val="single" w:sz="6" w:space="0" w:color="000000"/>
              <w:bottom w:val="single" w:sz="6" w:space="0" w:color="000000"/>
              <w:right w:val="single" w:sz="6" w:space="0" w:color="000000"/>
            </w:tcBorders>
          </w:tcPr>
          <w:p w14:paraId="16E397A8" w14:textId="77777777" w:rsidR="00134188" w:rsidRDefault="005E5CB7" w:rsidP="005E5CB7">
            <w:pPr>
              <w:pStyle w:val="naisc"/>
              <w:spacing w:before="0" w:after="0"/>
              <w:rPr>
                <w:b/>
                <w:bCs/>
              </w:rPr>
            </w:pPr>
            <w:r w:rsidRPr="005E5CB7">
              <w:rPr>
                <w:b/>
                <w:bCs/>
              </w:rPr>
              <w:lastRenderedPageBreak/>
              <w:t>Ņemts vērā</w:t>
            </w:r>
          </w:p>
          <w:p w14:paraId="73AD9B38" w14:textId="4579F929" w:rsidR="005E5CB7" w:rsidRPr="005E5CB7" w:rsidRDefault="005E5CB7" w:rsidP="005E5CB7">
            <w:pPr>
              <w:pStyle w:val="naisc"/>
              <w:spacing w:before="0" w:after="0"/>
              <w:jc w:val="both"/>
            </w:pPr>
            <w:r w:rsidRPr="005E5CB7">
              <w:t xml:space="preserve">Likumprojekts </w:t>
            </w:r>
            <w:r>
              <w:t>papildināts ar jaunu pantu, atbilstoši precizēta likumprojekta anotācija</w:t>
            </w:r>
            <w:bookmarkStart w:id="0" w:name="_GoBack"/>
            <w:bookmarkEnd w:id="0"/>
          </w:p>
        </w:tc>
        <w:tc>
          <w:tcPr>
            <w:tcW w:w="2693" w:type="dxa"/>
            <w:tcBorders>
              <w:top w:val="single" w:sz="4" w:space="0" w:color="auto"/>
              <w:left w:val="single" w:sz="4" w:space="0" w:color="auto"/>
              <w:bottom w:val="single" w:sz="4" w:space="0" w:color="auto"/>
            </w:tcBorders>
          </w:tcPr>
          <w:p w14:paraId="0B766F0E" w14:textId="77777777" w:rsidR="009A6DCF" w:rsidRPr="009A6DCF" w:rsidRDefault="009A6DCF" w:rsidP="009A6DCF">
            <w:pPr>
              <w:pStyle w:val="tv213"/>
              <w:shd w:val="clear" w:color="auto" w:fill="FFFFFF"/>
              <w:spacing w:before="120" w:beforeAutospacing="0" w:after="0" w:afterAutospacing="0" w:line="293" w:lineRule="atLeast"/>
              <w:jc w:val="both"/>
            </w:pPr>
            <w:r w:rsidRPr="009A6DCF">
              <w:t>2. 36. pantā</w:t>
            </w:r>
          </w:p>
          <w:p w14:paraId="598F1598" w14:textId="77777777" w:rsidR="009A6DCF" w:rsidRPr="009A6DCF" w:rsidRDefault="009A6DCF" w:rsidP="009A6DCF">
            <w:pPr>
              <w:pStyle w:val="NormalWeb"/>
              <w:shd w:val="clear" w:color="auto" w:fill="FFFFFF"/>
              <w:spacing w:before="0" w:beforeAutospacing="0" w:after="0" w:afterAutospacing="0"/>
              <w:jc w:val="both"/>
              <w:rPr>
                <w:iCs/>
              </w:rPr>
            </w:pPr>
            <w:r w:rsidRPr="009A6DCF">
              <w:rPr>
                <w:iCs/>
              </w:rPr>
              <w:t>izteikt otro daļu šādā redakcijā:</w:t>
            </w:r>
          </w:p>
          <w:p w14:paraId="613C5A2F" w14:textId="77777777" w:rsidR="009A6DCF" w:rsidRPr="009A6DCF" w:rsidRDefault="009A6DCF" w:rsidP="009A6DCF">
            <w:pPr>
              <w:pStyle w:val="NormalWeb"/>
              <w:shd w:val="clear" w:color="auto" w:fill="FFFFFF"/>
              <w:spacing w:before="120" w:beforeAutospacing="0" w:after="120" w:afterAutospacing="0"/>
              <w:jc w:val="both"/>
              <w:rPr>
                <w:iCs/>
              </w:rPr>
            </w:pPr>
            <w:r w:rsidRPr="009A6DCF">
              <w:t>"</w:t>
            </w:r>
            <w:r w:rsidRPr="009A6DCF">
              <w:rPr>
                <w:iCs/>
              </w:rPr>
              <w:t xml:space="preserve">(2) </w:t>
            </w:r>
            <w:r w:rsidRPr="009A6DCF">
              <w:rPr>
                <w:color w:val="000000"/>
                <w:shd w:val="clear" w:color="auto" w:fill="FFFFFF"/>
              </w:rPr>
              <w:t>Praktizējošs veterinārārsts, uzsākot un veicot dzīvnieka ārstēšanu ar II vai III sarakstā iekļautām zālēm, var izsniegt dzīvnieka īpašniekam vai turētājam minētās zāles dzīvnieka ārstēšanas kursa turpināšanai vai pabeigšanai.</w:t>
            </w:r>
            <w:r w:rsidRPr="009A6DCF">
              <w:t>"</w:t>
            </w:r>
          </w:p>
          <w:p w14:paraId="635CA17A" w14:textId="77777777" w:rsidR="009A6DCF" w:rsidRPr="009A6DCF" w:rsidRDefault="009A6DCF" w:rsidP="009A6DCF">
            <w:pPr>
              <w:pStyle w:val="NormalWeb"/>
              <w:shd w:val="clear" w:color="auto" w:fill="FFFFFF"/>
              <w:spacing w:before="120" w:beforeAutospacing="0" w:after="120" w:afterAutospacing="0"/>
              <w:jc w:val="both"/>
              <w:rPr>
                <w:iCs/>
              </w:rPr>
            </w:pPr>
            <w:r w:rsidRPr="009A6DCF">
              <w:rPr>
                <w:iCs/>
              </w:rPr>
              <w:t xml:space="preserve">papildināt ar trešo un ceturto daļu šādā </w:t>
            </w:r>
            <w:r w:rsidRPr="009A6DCF">
              <w:rPr>
                <w:iCs/>
              </w:rPr>
              <w:lastRenderedPageBreak/>
              <w:t>redakcijā:</w:t>
            </w:r>
          </w:p>
          <w:p w14:paraId="73ABAE71" w14:textId="77777777" w:rsidR="009A6DCF" w:rsidRPr="009A6DCF" w:rsidRDefault="009A6DCF" w:rsidP="009A6DCF">
            <w:pPr>
              <w:pStyle w:val="NormalWeb"/>
              <w:shd w:val="clear" w:color="auto" w:fill="FFFFFF"/>
              <w:spacing w:before="0" w:beforeAutospacing="0" w:after="0" w:afterAutospacing="0"/>
              <w:jc w:val="both"/>
              <w:rPr>
                <w:rFonts w:ascii="Calibri" w:hAnsi="Calibri" w:cs="Calibri"/>
                <w:color w:val="000000"/>
              </w:rPr>
            </w:pPr>
            <w:r w:rsidRPr="009A6DCF">
              <w:t>"</w:t>
            </w:r>
            <w:r w:rsidRPr="009A6DCF">
              <w:rPr>
                <w:bCs/>
                <w:color w:val="000000"/>
              </w:rPr>
              <w:t xml:space="preserve">(3) </w:t>
            </w:r>
            <w:r w:rsidRPr="009A6DCF">
              <w:rPr>
                <w:color w:val="000000"/>
                <w:shd w:val="clear" w:color="auto" w:fill="FFFFFF"/>
              </w:rPr>
              <w:t>Dzīvnieku īpašnieks vai turētājs II un III sarakstā iekļautās vielas un zāles var saņemt, uzrādot praktizējoša veterinārārsta izrakstītu īpašo veterināro recepti. </w:t>
            </w:r>
            <w:bookmarkStart w:id="1" w:name="x_x__Hlk44310887"/>
            <w:r w:rsidRPr="009A6DCF">
              <w:rPr>
                <w:color w:val="000000"/>
                <w:shd w:val="clear" w:color="auto" w:fill="FFFFFF"/>
              </w:rPr>
              <w:t>Prasības un kārtību īpašās veterinārās receptes izsniegšanai, uzglabāšanai, izrakstīšanai un iznīcināšanai, kā arī prasības īpašās veterinārās receptes veidlapas formai nosaka Ministru kabinets.</w:t>
            </w:r>
            <w:bookmarkEnd w:id="1"/>
          </w:p>
          <w:p w14:paraId="1C501F30" w14:textId="77777777" w:rsidR="009A6DCF" w:rsidRPr="009A6DCF" w:rsidRDefault="009A6DCF" w:rsidP="009A6DCF">
            <w:pPr>
              <w:shd w:val="clear" w:color="auto" w:fill="FFFFFF"/>
              <w:spacing w:before="120" w:line="235" w:lineRule="atLeast"/>
              <w:jc w:val="both"/>
              <w:rPr>
                <w:rFonts w:ascii="Calibri" w:hAnsi="Calibri" w:cs="Calibri"/>
                <w:color w:val="000000"/>
              </w:rPr>
            </w:pPr>
            <w:r w:rsidRPr="009A6DCF">
              <w:rPr>
                <w:color w:val="000000"/>
                <w:shd w:val="clear" w:color="auto" w:fill="FFFFFF"/>
              </w:rPr>
              <w:t>(4) Dzīvnieka īpašnieks vai turētājs, ievērojot praktizējoša veterinārārsta norādījumus, II un III sarakstā iekļautās zāles var ievadīt vai lietot dzīvniekam, nodrošinot dzīvnieka veselības uzraudzību zāļu lietošanas laikā."</w:t>
            </w:r>
          </w:p>
          <w:p w14:paraId="3F18BAAA" w14:textId="77777777" w:rsidR="00134188" w:rsidRPr="009A6DCF" w:rsidRDefault="00134188" w:rsidP="009A6DCF">
            <w:pPr>
              <w:pStyle w:val="NormalWeb"/>
              <w:shd w:val="clear" w:color="auto" w:fill="FFFFFF"/>
              <w:spacing w:before="120" w:beforeAutospacing="0" w:after="120" w:afterAutospacing="0"/>
              <w:jc w:val="both"/>
            </w:pPr>
          </w:p>
        </w:tc>
      </w:tr>
      <w:tr w:rsidR="00134188" w:rsidRPr="00712B66" w14:paraId="14FB1E8A" w14:textId="77777777" w:rsidTr="006E0657">
        <w:tc>
          <w:tcPr>
            <w:tcW w:w="708" w:type="dxa"/>
            <w:tcBorders>
              <w:left w:val="single" w:sz="6" w:space="0" w:color="000000"/>
              <w:bottom w:val="single" w:sz="4" w:space="0" w:color="auto"/>
              <w:right w:val="single" w:sz="6" w:space="0" w:color="000000"/>
            </w:tcBorders>
          </w:tcPr>
          <w:p w14:paraId="1F34E06B" w14:textId="1072CB9F" w:rsidR="00134188" w:rsidRDefault="004C3750" w:rsidP="00DB7395">
            <w:pPr>
              <w:pStyle w:val="naisc"/>
              <w:spacing w:before="0" w:after="0"/>
              <w:ind w:firstLine="720"/>
            </w:pPr>
            <w:r>
              <w:lastRenderedPageBreak/>
              <w:t>22</w:t>
            </w:r>
            <w:r w:rsidR="002160A1">
              <w:t>.</w:t>
            </w:r>
          </w:p>
          <w:p w14:paraId="37E1E9FE" w14:textId="7D6B7A04" w:rsidR="00D63C8E" w:rsidRPr="00712B66" w:rsidRDefault="00D63C8E" w:rsidP="00DB7395">
            <w:pPr>
              <w:pStyle w:val="naisc"/>
              <w:spacing w:before="0" w:after="0"/>
              <w:ind w:firstLine="720"/>
            </w:pPr>
          </w:p>
        </w:tc>
        <w:tc>
          <w:tcPr>
            <w:tcW w:w="3369" w:type="dxa"/>
            <w:gridSpan w:val="2"/>
            <w:tcBorders>
              <w:left w:val="single" w:sz="6" w:space="0" w:color="000000"/>
              <w:bottom w:val="single" w:sz="4" w:space="0" w:color="auto"/>
              <w:right w:val="single" w:sz="6" w:space="0" w:color="000000"/>
            </w:tcBorders>
          </w:tcPr>
          <w:p w14:paraId="70DA76C2" w14:textId="77777777" w:rsidR="00134188" w:rsidRPr="00712B66" w:rsidRDefault="00134188" w:rsidP="00DB7395">
            <w:pPr>
              <w:pStyle w:val="naisc"/>
              <w:spacing w:before="0" w:after="0"/>
              <w:ind w:firstLine="720"/>
            </w:pPr>
          </w:p>
        </w:tc>
        <w:tc>
          <w:tcPr>
            <w:tcW w:w="4111" w:type="dxa"/>
            <w:tcBorders>
              <w:left w:val="single" w:sz="6" w:space="0" w:color="000000"/>
              <w:bottom w:val="single" w:sz="4" w:space="0" w:color="auto"/>
              <w:right w:val="single" w:sz="6" w:space="0" w:color="000000"/>
            </w:tcBorders>
          </w:tcPr>
          <w:p w14:paraId="2555E541" w14:textId="41C652BA" w:rsidR="00134188" w:rsidRPr="00712B66" w:rsidRDefault="00DE585B" w:rsidP="00DE585B">
            <w:pPr>
              <w:pStyle w:val="NormalWeb"/>
              <w:shd w:val="clear" w:color="auto" w:fill="FFFFFF"/>
              <w:spacing w:before="0" w:beforeAutospacing="0" w:after="0" w:afterAutospacing="0"/>
              <w:jc w:val="both"/>
            </w:pPr>
            <w:r>
              <w:rPr>
                <w:color w:val="000000"/>
                <w:shd w:val="clear" w:color="auto" w:fill="FFFFFF"/>
              </w:rPr>
              <w:t>L</w:t>
            </w:r>
            <w:r w:rsidRPr="0077503D">
              <w:rPr>
                <w:color w:val="000000"/>
                <w:shd w:val="clear" w:color="auto" w:fill="FFFFFF"/>
              </w:rPr>
              <w:t xml:space="preserve">ai īstenotu likumprojekta 2. pantā (Narkotiku likuma 36. panta trešā daļa) iekļauto deleģējumu Ministru kabinetam precizēt prasības īpašo veterināro recepšu apritei, </w:t>
            </w:r>
            <w:r w:rsidR="008A2426">
              <w:rPr>
                <w:color w:val="000000"/>
                <w:shd w:val="clear" w:color="auto" w:fill="FFFFFF"/>
              </w:rPr>
              <w:t xml:space="preserve">jāparedz pārejas noteikumi. </w:t>
            </w:r>
          </w:p>
        </w:tc>
        <w:tc>
          <w:tcPr>
            <w:tcW w:w="4111" w:type="dxa"/>
            <w:gridSpan w:val="2"/>
            <w:tcBorders>
              <w:left w:val="single" w:sz="6" w:space="0" w:color="000000"/>
              <w:bottom w:val="single" w:sz="4" w:space="0" w:color="auto"/>
              <w:right w:val="single" w:sz="6" w:space="0" w:color="000000"/>
            </w:tcBorders>
          </w:tcPr>
          <w:p w14:paraId="5BCED388" w14:textId="77777777" w:rsidR="00B8759A" w:rsidRDefault="00B8759A" w:rsidP="00B8759A">
            <w:pPr>
              <w:pStyle w:val="naisc"/>
              <w:spacing w:before="0" w:after="0"/>
              <w:rPr>
                <w:b/>
                <w:bCs/>
              </w:rPr>
            </w:pPr>
            <w:r w:rsidRPr="005E5CB7">
              <w:rPr>
                <w:b/>
                <w:bCs/>
              </w:rPr>
              <w:t>Ņemts vērā</w:t>
            </w:r>
          </w:p>
          <w:p w14:paraId="6B48BD23" w14:textId="2895E372" w:rsidR="00134188" w:rsidRPr="00712B66" w:rsidRDefault="00B8759A" w:rsidP="00B8759A">
            <w:pPr>
              <w:pStyle w:val="naisc"/>
              <w:spacing w:before="0" w:after="0"/>
              <w:jc w:val="both"/>
            </w:pPr>
            <w:r w:rsidRPr="005E5CB7">
              <w:t xml:space="preserve">Likumprojekts </w:t>
            </w:r>
            <w:r>
              <w:t>papildināts ar jaunu pantu, atbilstoši precizēta likumprojekta anotācija</w:t>
            </w:r>
          </w:p>
        </w:tc>
        <w:tc>
          <w:tcPr>
            <w:tcW w:w="2693" w:type="dxa"/>
            <w:tcBorders>
              <w:top w:val="single" w:sz="4" w:space="0" w:color="auto"/>
              <w:left w:val="single" w:sz="4" w:space="0" w:color="auto"/>
              <w:bottom w:val="single" w:sz="4" w:space="0" w:color="auto"/>
            </w:tcBorders>
          </w:tcPr>
          <w:p w14:paraId="76947E17" w14:textId="77777777" w:rsidR="00B8759A" w:rsidRPr="00B8759A" w:rsidRDefault="00B8759A" w:rsidP="00B8759A">
            <w:pPr>
              <w:shd w:val="clear" w:color="auto" w:fill="FFFFFF"/>
              <w:spacing w:before="120"/>
              <w:jc w:val="both"/>
            </w:pPr>
            <w:r w:rsidRPr="00B8759A">
              <w:t>5. </w:t>
            </w:r>
            <w:r w:rsidRPr="00B8759A">
              <w:rPr>
                <w:iCs/>
              </w:rPr>
              <w:t>Papildināt pārejas noteikumus ar 6. punktu šādā redakcijā:</w:t>
            </w:r>
          </w:p>
          <w:p w14:paraId="39B61DCF" w14:textId="77777777" w:rsidR="00B8759A" w:rsidRPr="00B8759A" w:rsidRDefault="00B8759A" w:rsidP="00B8759A">
            <w:pPr>
              <w:pStyle w:val="NormalWeb"/>
              <w:shd w:val="clear" w:color="auto" w:fill="FFFFFF"/>
              <w:spacing w:before="120" w:beforeAutospacing="0" w:after="0" w:afterAutospacing="0"/>
              <w:jc w:val="both"/>
              <w:rPr>
                <w:iCs/>
              </w:rPr>
            </w:pPr>
            <w:r w:rsidRPr="00B8759A">
              <w:t>"</w:t>
            </w:r>
            <w:r w:rsidRPr="00B8759A">
              <w:rPr>
                <w:iCs/>
              </w:rPr>
              <w:t>6. Ministru kabinets līdz 2021. gada 1. martam izdod šā likuma 36.</w:t>
            </w:r>
            <w:r w:rsidRPr="00B8759A">
              <w:t> </w:t>
            </w:r>
            <w:r w:rsidRPr="00B8759A">
              <w:rPr>
                <w:iCs/>
              </w:rPr>
              <w:t>panta trešajā daļā minētos noteikumus. Līdz attiecīgo Ministru kabineta noteikumu spēkā stāšanās dienai, bet ne ilgāk kā līdz 2021. gada 28. februārim, piemērojami Ministru kabineta 2010. gada 10. augusta noteikumi Nr. 757 "Īpašās veterinārās receptes izrakstīšanas un uzglabāšanas kārtība", ciktāl tie nav pretrunā ar šo likumu.</w:t>
            </w:r>
            <w:r w:rsidRPr="00B8759A">
              <w:t>"</w:t>
            </w:r>
          </w:p>
          <w:p w14:paraId="608CCF57" w14:textId="6581FB6C" w:rsidR="00134188" w:rsidRPr="00712B66" w:rsidRDefault="00134188"/>
        </w:tc>
      </w:tr>
      <w:tr w:rsidR="007116C7" w:rsidRPr="00712B66" w14:paraId="4A74671F"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0CF571F" w14:textId="77777777" w:rsidR="00D92D47" w:rsidRPr="00712B66" w:rsidRDefault="00D92D47" w:rsidP="00E74517">
            <w:pPr>
              <w:pStyle w:val="naiskr"/>
              <w:spacing w:before="0" w:after="0"/>
            </w:pPr>
          </w:p>
          <w:p w14:paraId="2D4E0293" w14:textId="77777777" w:rsidR="007116C7" w:rsidRPr="00712B66" w:rsidRDefault="007116C7" w:rsidP="00E74517">
            <w:pPr>
              <w:pStyle w:val="naiskr"/>
              <w:spacing w:before="0" w:after="0"/>
            </w:pPr>
            <w:r w:rsidRPr="00712B66">
              <w:t>Atbildīgā amatpersona</w:t>
            </w:r>
          </w:p>
        </w:tc>
        <w:tc>
          <w:tcPr>
            <w:tcW w:w="6179" w:type="dxa"/>
            <w:gridSpan w:val="3"/>
          </w:tcPr>
          <w:p w14:paraId="24C591BB" w14:textId="77777777" w:rsidR="007116C7" w:rsidRPr="00712B66" w:rsidRDefault="007116C7" w:rsidP="00DB7395">
            <w:pPr>
              <w:pStyle w:val="naiskr"/>
              <w:spacing w:before="0" w:after="0"/>
              <w:ind w:firstLine="720"/>
            </w:pPr>
            <w:r w:rsidRPr="00712B66">
              <w:t>  </w:t>
            </w:r>
          </w:p>
        </w:tc>
      </w:tr>
      <w:tr w:rsidR="007116C7" w:rsidRPr="00712B66" w14:paraId="6E53CDC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6EA4EA96" w14:textId="77777777" w:rsidR="007116C7" w:rsidRPr="00712B66" w:rsidRDefault="007116C7" w:rsidP="00DB7395">
            <w:pPr>
              <w:pStyle w:val="naiskr"/>
              <w:spacing w:before="0" w:after="0"/>
              <w:ind w:firstLine="720"/>
            </w:pPr>
          </w:p>
        </w:tc>
        <w:tc>
          <w:tcPr>
            <w:tcW w:w="6179" w:type="dxa"/>
            <w:gridSpan w:val="3"/>
            <w:tcBorders>
              <w:top w:val="single" w:sz="6" w:space="0" w:color="000000"/>
            </w:tcBorders>
          </w:tcPr>
          <w:p w14:paraId="47C8683D" w14:textId="77777777" w:rsidR="007116C7" w:rsidRPr="00712B66" w:rsidRDefault="007116C7" w:rsidP="00D64FB0">
            <w:pPr>
              <w:pStyle w:val="naisc"/>
              <w:spacing w:before="0" w:after="0"/>
              <w:ind w:firstLine="720"/>
            </w:pPr>
            <w:r w:rsidRPr="00712B66">
              <w:t>(paraksts</w:t>
            </w:r>
            <w:r w:rsidR="00D64FB0" w:rsidRPr="00712B66">
              <w:t>*</w:t>
            </w:r>
            <w:r w:rsidRPr="00712B66">
              <w:t>)</w:t>
            </w:r>
          </w:p>
        </w:tc>
      </w:tr>
    </w:tbl>
    <w:p w14:paraId="200AB239" w14:textId="77777777" w:rsidR="007116C7" w:rsidRDefault="007116C7" w:rsidP="00DB7395">
      <w:pPr>
        <w:pStyle w:val="naisf"/>
        <w:spacing w:before="0" w:after="0"/>
        <w:ind w:firstLine="720"/>
      </w:pPr>
    </w:p>
    <w:p w14:paraId="556407A7" w14:textId="77777777" w:rsidR="003B71E0" w:rsidRPr="00712B66" w:rsidRDefault="003B71E0" w:rsidP="00DB7395">
      <w:pPr>
        <w:pStyle w:val="naisf"/>
        <w:spacing w:before="0" w:after="0"/>
        <w:ind w:firstLine="720"/>
      </w:pPr>
    </w:p>
    <w:p w14:paraId="7AA42533" w14:textId="5C2E9B24" w:rsidR="002B1684" w:rsidRPr="002B1684" w:rsidRDefault="00184479" w:rsidP="00E11EB2">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90423BB" w14:textId="77777777" w:rsidR="002B1684" w:rsidRDefault="002B1684" w:rsidP="00317F14">
      <w:pPr>
        <w:pStyle w:val="naisf"/>
        <w:spacing w:before="0" w:after="0"/>
        <w:ind w:firstLine="0"/>
      </w:pPr>
    </w:p>
    <w:p w14:paraId="4EDB8DDB" w14:textId="77777777" w:rsidR="004373E1" w:rsidRPr="00712B66" w:rsidRDefault="006D2163" w:rsidP="002B1684">
      <w:pPr>
        <w:pStyle w:val="naisf"/>
        <w:spacing w:before="0" w:after="0"/>
      </w:pPr>
      <w:r>
        <w:t>Dana Muravska</w:t>
      </w:r>
    </w:p>
    <w:tbl>
      <w:tblPr>
        <w:tblW w:w="0" w:type="auto"/>
        <w:tblLook w:val="00A0" w:firstRow="1" w:lastRow="0" w:firstColumn="1" w:lastColumn="0" w:noHBand="0" w:noVBand="0"/>
      </w:tblPr>
      <w:tblGrid>
        <w:gridCol w:w="8268"/>
      </w:tblGrid>
      <w:tr w:rsidR="008655A2" w:rsidRPr="00712B66" w14:paraId="778CE358" w14:textId="77777777">
        <w:tc>
          <w:tcPr>
            <w:tcW w:w="8268" w:type="dxa"/>
            <w:tcBorders>
              <w:top w:val="single" w:sz="4" w:space="0" w:color="000000"/>
            </w:tcBorders>
          </w:tcPr>
          <w:p w14:paraId="57DDEAF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23FF384" w14:textId="77777777">
        <w:tc>
          <w:tcPr>
            <w:tcW w:w="8268" w:type="dxa"/>
            <w:tcBorders>
              <w:bottom w:val="single" w:sz="4" w:space="0" w:color="000000"/>
            </w:tcBorders>
          </w:tcPr>
          <w:p w14:paraId="72FA9556" w14:textId="77777777" w:rsidR="008655A2" w:rsidRPr="00712B66" w:rsidRDefault="006D2163" w:rsidP="0036160E">
            <w:r w:rsidRPr="007759EF">
              <w:t xml:space="preserve">Veselības ministrijas </w:t>
            </w:r>
            <w:r>
              <w:t>Veselības veicināšanas un atkarību profilakses</w:t>
            </w:r>
            <w:r w:rsidRPr="007759EF">
              <w:t xml:space="preserve"> vecāk</w:t>
            </w:r>
            <w:r>
              <w:t>ā</w:t>
            </w:r>
            <w:r w:rsidRPr="007759EF">
              <w:t xml:space="preserve"> eksperte</w:t>
            </w:r>
          </w:p>
        </w:tc>
      </w:tr>
      <w:tr w:rsidR="008655A2" w:rsidRPr="00712B66" w14:paraId="1E4798F7" w14:textId="77777777">
        <w:tc>
          <w:tcPr>
            <w:tcW w:w="8268" w:type="dxa"/>
            <w:tcBorders>
              <w:top w:val="single" w:sz="4" w:space="0" w:color="000000"/>
            </w:tcBorders>
          </w:tcPr>
          <w:p w14:paraId="3A6DB864" w14:textId="77777777" w:rsidR="008655A2" w:rsidRPr="00712B66" w:rsidRDefault="00184479" w:rsidP="00184479">
            <w:pPr>
              <w:jc w:val="center"/>
            </w:pPr>
            <w:r>
              <w:t>(</w:t>
            </w:r>
            <w:r w:rsidR="008655A2" w:rsidRPr="00712B66">
              <w:t>amats</w:t>
            </w:r>
            <w:r>
              <w:t>)</w:t>
            </w:r>
          </w:p>
        </w:tc>
      </w:tr>
      <w:tr w:rsidR="008655A2" w:rsidRPr="00712B66" w14:paraId="68EFFC93" w14:textId="77777777">
        <w:tc>
          <w:tcPr>
            <w:tcW w:w="8268" w:type="dxa"/>
            <w:tcBorders>
              <w:bottom w:val="single" w:sz="4" w:space="0" w:color="000000"/>
            </w:tcBorders>
          </w:tcPr>
          <w:p w14:paraId="3BC3FDE5" w14:textId="77777777" w:rsidR="008655A2" w:rsidRPr="00712B66" w:rsidRDefault="006D2163" w:rsidP="0036160E">
            <w:r w:rsidRPr="007759EF">
              <w:t>67 876 </w:t>
            </w:r>
            <w:r>
              <w:t>009</w:t>
            </w:r>
          </w:p>
        </w:tc>
      </w:tr>
      <w:tr w:rsidR="008655A2" w:rsidRPr="00712B66" w14:paraId="3EFEB761" w14:textId="77777777">
        <w:tc>
          <w:tcPr>
            <w:tcW w:w="8268" w:type="dxa"/>
            <w:tcBorders>
              <w:top w:val="single" w:sz="4" w:space="0" w:color="000000"/>
            </w:tcBorders>
          </w:tcPr>
          <w:p w14:paraId="59B9910E" w14:textId="77777777" w:rsidR="008655A2" w:rsidRPr="00712B66" w:rsidRDefault="00184479" w:rsidP="00184479">
            <w:pPr>
              <w:jc w:val="center"/>
            </w:pPr>
            <w:r>
              <w:t>(</w:t>
            </w:r>
            <w:r w:rsidR="008655A2" w:rsidRPr="00712B66">
              <w:t>tālruņa un faksa numurs</w:t>
            </w:r>
            <w:r>
              <w:t>)</w:t>
            </w:r>
          </w:p>
        </w:tc>
      </w:tr>
      <w:tr w:rsidR="008655A2" w:rsidRPr="00712B66" w14:paraId="0EBC8EBD" w14:textId="77777777">
        <w:tc>
          <w:tcPr>
            <w:tcW w:w="8268" w:type="dxa"/>
            <w:tcBorders>
              <w:bottom w:val="single" w:sz="4" w:space="0" w:color="000000"/>
            </w:tcBorders>
          </w:tcPr>
          <w:p w14:paraId="4CCDD04A" w14:textId="77777777" w:rsidR="008655A2" w:rsidRPr="00712B66" w:rsidRDefault="006D2163" w:rsidP="0036160E">
            <w:r>
              <w:t>Dana.Muravska</w:t>
            </w:r>
            <w:r w:rsidRPr="007759EF">
              <w:t>@vm.gov.lv</w:t>
            </w:r>
          </w:p>
        </w:tc>
      </w:tr>
      <w:tr w:rsidR="008655A2" w:rsidRPr="00712B66" w14:paraId="47548CAE" w14:textId="77777777">
        <w:tc>
          <w:tcPr>
            <w:tcW w:w="8268" w:type="dxa"/>
            <w:tcBorders>
              <w:top w:val="single" w:sz="4" w:space="0" w:color="000000"/>
            </w:tcBorders>
          </w:tcPr>
          <w:p w14:paraId="72BC92B1" w14:textId="77777777" w:rsidR="008655A2" w:rsidRPr="00712B66" w:rsidRDefault="00184479" w:rsidP="00184479">
            <w:pPr>
              <w:jc w:val="center"/>
            </w:pPr>
            <w:r>
              <w:t>(</w:t>
            </w:r>
            <w:r w:rsidR="008655A2" w:rsidRPr="00712B66">
              <w:t>e-pasta adrese</w:t>
            </w:r>
            <w:r>
              <w:t>)</w:t>
            </w:r>
          </w:p>
        </w:tc>
      </w:tr>
    </w:tbl>
    <w:p w14:paraId="11A5DD22" w14:textId="7E385047" w:rsidR="007116C7" w:rsidRDefault="007116C7" w:rsidP="00317F14">
      <w:pPr>
        <w:pStyle w:val="naisf"/>
        <w:spacing w:before="0" w:after="0"/>
        <w:ind w:firstLine="0"/>
        <w:jc w:val="left"/>
        <w:rPr>
          <w:sz w:val="28"/>
          <w:szCs w:val="28"/>
        </w:rPr>
      </w:pPr>
    </w:p>
    <w:sectPr w:rsidR="007116C7"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988B8" w14:textId="77777777" w:rsidR="00AF1B2E" w:rsidRDefault="00AF1B2E">
      <w:r>
        <w:separator/>
      </w:r>
    </w:p>
  </w:endnote>
  <w:endnote w:type="continuationSeparator" w:id="0">
    <w:p w14:paraId="67D3A9D0" w14:textId="77777777" w:rsidR="00AF1B2E" w:rsidRDefault="00A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1473" w14:textId="4D6E76D7" w:rsidR="00B8759A" w:rsidRPr="00015C84" w:rsidRDefault="00B8759A" w:rsidP="00B8759A">
    <w:pPr>
      <w:pStyle w:val="Footer"/>
      <w:rPr>
        <w:sz w:val="20"/>
        <w:szCs w:val="20"/>
      </w:rPr>
    </w:pPr>
    <w:r>
      <w:rPr>
        <w:sz w:val="20"/>
        <w:szCs w:val="20"/>
      </w:rPr>
      <w:t>VM</w:t>
    </w:r>
    <w:r w:rsidRPr="00015C84">
      <w:rPr>
        <w:sz w:val="20"/>
        <w:szCs w:val="20"/>
      </w:rPr>
      <w:t>izz_</w:t>
    </w:r>
    <w:r>
      <w:rPr>
        <w:sz w:val="20"/>
        <w:szCs w:val="20"/>
      </w:rPr>
      <w:t>1</w:t>
    </w:r>
    <w:r w:rsidR="002160A1">
      <w:rPr>
        <w:sz w:val="20"/>
        <w:szCs w:val="20"/>
      </w:rPr>
      <w:t>509</w:t>
    </w:r>
    <w:r>
      <w:rPr>
        <w:sz w:val="20"/>
        <w:szCs w:val="20"/>
      </w:rPr>
      <w:t>20</w:t>
    </w:r>
    <w:r w:rsidRPr="00015C84">
      <w:rPr>
        <w:sz w:val="20"/>
        <w:szCs w:val="20"/>
      </w:rPr>
      <w:t>_</w:t>
    </w:r>
    <w:r>
      <w:rPr>
        <w:sz w:val="20"/>
        <w:szCs w:val="20"/>
      </w:rPr>
      <w:t>VSS485</w:t>
    </w:r>
  </w:p>
  <w:p w14:paraId="43567DBD" w14:textId="32C33E4E" w:rsidR="00E35C60" w:rsidRPr="00015C84" w:rsidRDefault="00E35C60" w:rsidP="00E35C60">
    <w:pPr>
      <w:pStyle w:val="Footer"/>
      <w:rPr>
        <w:sz w:val="20"/>
        <w:szCs w:val="20"/>
      </w:rPr>
    </w:pPr>
  </w:p>
  <w:p w14:paraId="68228DA1" w14:textId="77777777" w:rsidR="00561D3C" w:rsidRDefault="0056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FFDA" w14:textId="756C6DF5" w:rsidR="006455E7" w:rsidRPr="00015C84" w:rsidRDefault="00E35C60" w:rsidP="00364BB6">
    <w:pPr>
      <w:pStyle w:val="Footer"/>
      <w:rPr>
        <w:sz w:val="20"/>
        <w:szCs w:val="20"/>
      </w:rPr>
    </w:pPr>
    <w:r>
      <w:rPr>
        <w:sz w:val="20"/>
        <w:szCs w:val="20"/>
      </w:rPr>
      <w:t>VM</w:t>
    </w:r>
    <w:r w:rsidR="00015C84" w:rsidRPr="00015C84">
      <w:rPr>
        <w:sz w:val="20"/>
        <w:szCs w:val="20"/>
      </w:rPr>
      <w:t>izz_</w:t>
    </w:r>
    <w:r w:rsidR="002160A1">
      <w:rPr>
        <w:sz w:val="20"/>
        <w:szCs w:val="20"/>
      </w:rPr>
      <w:t>1509</w:t>
    </w:r>
    <w:r w:rsidR="00B8759A">
      <w:rPr>
        <w:sz w:val="20"/>
        <w:szCs w:val="20"/>
      </w:rPr>
      <w:t>20</w:t>
    </w:r>
    <w:r w:rsidR="00015C84" w:rsidRPr="00015C84">
      <w:rPr>
        <w:sz w:val="20"/>
        <w:szCs w:val="20"/>
      </w:rPr>
      <w:t>_</w:t>
    </w:r>
    <w:r>
      <w:rPr>
        <w:sz w:val="20"/>
        <w:szCs w:val="20"/>
      </w:rPr>
      <w:t>VSS</w:t>
    </w:r>
    <w:r w:rsidR="00B8759A">
      <w:rPr>
        <w:sz w:val="20"/>
        <w:szCs w:val="20"/>
      </w:rPr>
      <w:t>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B43C8" w14:textId="77777777" w:rsidR="00AF1B2E" w:rsidRDefault="00AF1B2E">
      <w:r>
        <w:separator/>
      </w:r>
    </w:p>
  </w:footnote>
  <w:footnote w:type="continuationSeparator" w:id="0">
    <w:p w14:paraId="66030F9E" w14:textId="77777777" w:rsidR="00AF1B2E" w:rsidRDefault="00AF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5FB5"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2A3C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ED0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6E30449D"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0AF1"/>
    <w:rsid w:val="00053706"/>
    <w:rsid w:val="00053E04"/>
    <w:rsid w:val="000579E6"/>
    <w:rsid w:val="00060E03"/>
    <w:rsid w:val="000641CE"/>
    <w:rsid w:val="0006487A"/>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760"/>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0A1"/>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4CD7"/>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684"/>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13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17F14"/>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7773"/>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5772"/>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4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AAF"/>
    <w:rsid w:val="004A6EB6"/>
    <w:rsid w:val="004A794C"/>
    <w:rsid w:val="004B3EC7"/>
    <w:rsid w:val="004B5664"/>
    <w:rsid w:val="004C2107"/>
    <w:rsid w:val="004C3750"/>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5CB7"/>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163"/>
    <w:rsid w:val="006D24A9"/>
    <w:rsid w:val="006D2AF3"/>
    <w:rsid w:val="006D4D79"/>
    <w:rsid w:val="006D4FBD"/>
    <w:rsid w:val="006D5879"/>
    <w:rsid w:val="006D63FD"/>
    <w:rsid w:val="006D65B4"/>
    <w:rsid w:val="006D754A"/>
    <w:rsid w:val="006D7B9C"/>
    <w:rsid w:val="006E04C6"/>
    <w:rsid w:val="006E0657"/>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5B4"/>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2426"/>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35B"/>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DCF"/>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CA5"/>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59A"/>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0411"/>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C8E"/>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585B"/>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1EB2"/>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5C60"/>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6ED"/>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EF3B6C"/>
  <w15:chartTrackingRefBased/>
  <w15:docId w15:val="{8895CDB0-471A-4CBC-83B0-9DB1D5DF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pamattekststabul">
    <w:name w:val="pamattekststabul"/>
    <w:basedOn w:val="Normal"/>
    <w:rsid w:val="00D63C8E"/>
    <w:pPr>
      <w:spacing w:before="100" w:beforeAutospacing="1" w:after="100" w:afterAutospacing="1"/>
    </w:pPr>
    <w:rPr>
      <w:lang w:val="en-US" w:eastAsia="en-US"/>
    </w:rPr>
  </w:style>
  <w:style w:type="paragraph" w:customStyle="1" w:styleId="tv213">
    <w:name w:val="tv213"/>
    <w:basedOn w:val="Normal"/>
    <w:rsid w:val="00B875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2717</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Dana Muravska</cp:lastModifiedBy>
  <cp:revision>4</cp:revision>
  <cp:lastPrinted>2020-07-10T10:12:00Z</cp:lastPrinted>
  <dcterms:created xsi:type="dcterms:W3CDTF">2020-09-14T16:04:00Z</dcterms:created>
  <dcterms:modified xsi:type="dcterms:W3CDTF">2020-09-16T15:06:00Z</dcterms:modified>
</cp:coreProperties>
</file>