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81275" w:rsidR="002A580A" w:rsidP="004A45A5" w:rsidRDefault="006D1E9C" w14:paraId="3FB6626A" w14:textId="3CD09EDE">
      <w:pPr>
        <w:shd w:val="clear" w:color="auto" w:fill="FFFFFF"/>
        <w:suppressAutoHyphens w:val="0"/>
        <w:spacing w:after="120" w:line="240" w:lineRule="auto"/>
        <w:jc w:val="right"/>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8</w:t>
      </w:r>
      <w:r w:rsidRPr="00D81275" w:rsidR="008E55F7">
        <w:rPr>
          <w:rFonts w:ascii="Times New Roman" w:hAnsi="Times New Roman" w:eastAsia="Times New Roman"/>
          <w:sz w:val="24"/>
          <w:szCs w:val="24"/>
          <w:lang w:eastAsia="lv-LV"/>
        </w:rPr>
        <w:t>.pielikums</w:t>
      </w:r>
      <w:r w:rsidRPr="00D81275" w:rsidR="008E55F7">
        <w:rPr>
          <w:rFonts w:ascii="Times New Roman" w:hAnsi="Times New Roman" w:eastAsia="Times New Roman"/>
          <w:sz w:val="24"/>
          <w:szCs w:val="24"/>
          <w:lang w:eastAsia="lv-LV"/>
        </w:rPr>
        <w:br/>
      </w:r>
      <w:r w:rsidRPr="00D81275" w:rsidR="008E55F7">
        <w:rPr>
          <w:rFonts w:ascii="Times New Roman" w:hAnsi="Times New Roman" w:eastAsia="Times New Roman"/>
          <w:sz w:val="24"/>
          <w:szCs w:val="24"/>
          <w:lang w:eastAsia="lv-LV"/>
        </w:rPr>
        <w:t>Ministru kabineta</w:t>
      </w:r>
      <w:r w:rsidRPr="00D81275" w:rsidR="008E55F7">
        <w:rPr>
          <w:rFonts w:ascii="Times New Roman" w:hAnsi="Times New Roman" w:eastAsia="Times New Roman"/>
          <w:sz w:val="24"/>
          <w:szCs w:val="24"/>
          <w:lang w:eastAsia="lv-LV"/>
        </w:rPr>
        <w:br/>
      </w:r>
      <w:r w:rsidRPr="00D81275" w:rsidR="008E55F7">
        <w:rPr>
          <w:rFonts w:ascii="Times New Roman" w:hAnsi="Times New Roman" w:eastAsia="Times New Roman"/>
          <w:sz w:val="24"/>
          <w:szCs w:val="24"/>
          <w:lang w:eastAsia="lv-LV"/>
        </w:rPr>
        <w:t xml:space="preserve">2020.gada </w:t>
      </w:r>
      <w:r w:rsidRPr="00D81275" w:rsidR="00411633">
        <w:rPr>
          <w:rFonts w:ascii="Times New Roman" w:hAnsi="Times New Roman" w:eastAsia="Times New Roman"/>
          <w:sz w:val="24"/>
          <w:szCs w:val="24"/>
          <w:lang w:eastAsia="lv-LV"/>
        </w:rPr>
        <w:t>2</w:t>
      </w:r>
      <w:r w:rsidRPr="00D81275" w:rsidR="008E55F7">
        <w:rPr>
          <w:rFonts w:ascii="Times New Roman" w:hAnsi="Times New Roman" w:eastAsia="Times New Roman"/>
          <w:sz w:val="24"/>
          <w:szCs w:val="24"/>
          <w:lang w:eastAsia="lv-LV"/>
        </w:rPr>
        <w:t>.septembra noteikumiem Nr.</w:t>
      </w:r>
      <w:bookmarkStart w:name="piel-275510" w:id="0"/>
      <w:bookmarkEnd w:id="0"/>
      <w:r w:rsidRPr="00D81275" w:rsidR="00411633">
        <w:rPr>
          <w:rFonts w:ascii="Times New Roman" w:hAnsi="Times New Roman" w:eastAsia="Times New Roman"/>
          <w:sz w:val="24"/>
          <w:szCs w:val="24"/>
          <w:lang w:eastAsia="lv-LV"/>
        </w:rPr>
        <w:t>56</w:t>
      </w:r>
      <w:r w:rsidRPr="00D81275">
        <w:rPr>
          <w:rFonts w:ascii="Times New Roman" w:hAnsi="Times New Roman" w:eastAsia="Times New Roman"/>
          <w:sz w:val="24"/>
          <w:szCs w:val="24"/>
          <w:lang w:eastAsia="lv-LV"/>
        </w:rPr>
        <w:t>1</w:t>
      </w:r>
    </w:p>
    <w:p w:rsidRPr="00D81275" w:rsidR="002A580A" w:rsidP="004A45A5" w:rsidRDefault="002A580A" w14:paraId="52EA4F61" w14:textId="77777777">
      <w:pPr>
        <w:shd w:val="clear" w:color="auto" w:fill="FFFFFF"/>
        <w:suppressAutoHyphens w:val="0"/>
        <w:spacing w:after="120" w:line="240" w:lineRule="auto"/>
        <w:jc w:val="center"/>
        <w:rPr>
          <w:rFonts w:ascii="Times New Roman" w:hAnsi="Times New Roman" w:eastAsia="Times New Roman"/>
          <w:b/>
          <w:bCs/>
          <w:sz w:val="24"/>
          <w:szCs w:val="24"/>
          <w:shd w:val="clear" w:color="auto" w:fill="FFFF00"/>
          <w:lang w:eastAsia="lv-LV"/>
        </w:rPr>
      </w:pPr>
    </w:p>
    <w:p w:rsidRPr="00D81275" w:rsidR="001C302E" w:rsidP="004A45A5" w:rsidRDefault="001C302E" w14:paraId="33B483B9" w14:textId="77777777">
      <w:pPr>
        <w:shd w:val="clear" w:color="auto" w:fill="FFFFFF"/>
        <w:suppressAutoHyphens w:val="0"/>
        <w:spacing w:after="120" w:line="240" w:lineRule="auto"/>
        <w:jc w:val="center"/>
        <w:rPr>
          <w:rFonts w:ascii="Times New Roman" w:hAnsi="Times New Roman"/>
          <w:b/>
          <w:bCs/>
          <w:sz w:val="24"/>
          <w:szCs w:val="24"/>
        </w:rPr>
      </w:pPr>
    </w:p>
    <w:p w:rsidRPr="00D81275" w:rsidR="002A580A" w:rsidP="004A45A5" w:rsidRDefault="006D1E9C" w14:paraId="01F41209" w14:textId="01F1405E">
      <w:pPr>
        <w:shd w:val="clear" w:color="auto" w:fill="FFFFFF"/>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 xml:space="preserve">Koģenerācijas </w:t>
      </w:r>
      <w:r w:rsidRPr="00D81275" w:rsidR="00411633">
        <w:rPr>
          <w:rFonts w:ascii="Times New Roman" w:hAnsi="Times New Roman"/>
          <w:b/>
          <w:bCs/>
          <w:sz w:val="24"/>
          <w:szCs w:val="24"/>
        </w:rPr>
        <w:t>stacijas kopējo kapitālieguldījumu iekšējās peļņas normas aprēķins</w:t>
      </w:r>
    </w:p>
    <w:p w:rsidRPr="00D81275" w:rsidR="002A580A" w:rsidP="004A45A5" w:rsidRDefault="002A580A" w14:paraId="0B6495ED" w14:textId="77777777">
      <w:pPr>
        <w:shd w:val="clear" w:color="auto" w:fill="FFFFFF"/>
        <w:suppressAutoHyphens w:val="0"/>
        <w:spacing w:after="120" w:line="240" w:lineRule="auto"/>
        <w:jc w:val="center"/>
        <w:rPr>
          <w:rFonts w:ascii="Times New Roman" w:hAnsi="Times New Roman"/>
        </w:rPr>
      </w:pPr>
    </w:p>
    <w:p w:rsidRPr="00D81275" w:rsidR="00411633" w:rsidP="004A45A5" w:rsidRDefault="00411633" w14:paraId="5C1D01AF" w14:textId="77CCC5B4">
      <w:pPr>
        <w:pStyle w:val="tvhtml"/>
        <w:shd w:val="clear" w:color="auto" w:fill="FFFFFF"/>
        <w:spacing w:before="0" w:beforeAutospacing="0" w:after="120" w:afterAutospacing="0"/>
        <w:ind w:firstLine="300"/>
        <w:jc w:val="center"/>
        <w:rPr>
          <w:b/>
          <w:bCs/>
        </w:rPr>
      </w:pPr>
      <w:r w:rsidRPr="00D81275">
        <w:rPr>
          <w:b/>
          <w:bCs/>
        </w:rPr>
        <w:t>I. </w:t>
      </w:r>
      <w:r w:rsidRPr="00D81275" w:rsidR="00217D24">
        <w:rPr>
          <w:b/>
          <w:bCs/>
        </w:rPr>
        <w:t>Koģenerācijas stacijas k</w:t>
      </w:r>
      <w:r w:rsidRPr="00D81275">
        <w:rPr>
          <w:b/>
          <w:bCs/>
        </w:rPr>
        <w:t>opējo kapitālieguldījumu iekšējās peļņas normas aprēķina gaita</w:t>
      </w:r>
      <w:r w:rsidRPr="00D81275" w:rsidR="001E3ECD">
        <w:rPr>
          <w:b/>
          <w:bCs/>
        </w:rPr>
        <w:t xml:space="preserve"> </w:t>
      </w:r>
    </w:p>
    <w:p w:rsidRPr="00D81275" w:rsidR="004A45A5" w:rsidP="004A45A5" w:rsidRDefault="004A45A5" w14:paraId="3DD379DF" w14:textId="0E1E3A1C">
      <w:pPr>
        <w:pStyle w:val="tvhtml"/>
        <w:shd w:val="clear" w:color="auto" w:fill="FFFFFF"/>
        <w:spacing w:before="0" w:beforeAutospacing="0" w:after="120" w:afterAutospacing="0"/>
        <w:ind w:firstLine="300"/>
        <w:jc w:val="center"/>
        <w:rPr>
          <w:b/>
          <w:bCs/>
        </w:rPr>
      </w:pPr>
    </w:p>
    <w:p w:rsidRPr="00D81275" w:rsidR="00411633" w:rsidP="002B34A5" w:rsidRDefault="00411633" w14:paraId="5FD690DB" w14:textId="11625F83">
      <w:pPr>
        <w:pStyle w:val="tvhtml"/>
        <w:numPr>
          <w:ilvl w:val="0"/>
          <w:numId w:val="11"/>
        </w:numPr>
        <w:shd w:val="clear" w:color="auto" w:fill="FFFFFF"/>
        <w:spacing w:before="0" w:beforeAutospacing="0" w:after="120" w:afterAutospacing="0"/>
        <w:jc w:val="both"/>
      </w:pPr>
      <w:r w:rsidRPr="00D81275">
        <w:t>Iekšējā peļņas norma ir diskonta likmes vērtība, pie kuras pašreizējā diskontētās naudas plūsmas vērtība ir vienāda ar sākotnēji ieguldītā kapitāla vērtību. Iekšējā peļņas norma tiek aprēķināta uz pēdējo gadu, kad ražotājs var izmantot tiesības, kas piešķirtas saskaņā ar </w:t>
      </w:r>
      <w:hyperlink w:tgtFrame="_blank" w:history="1" r:id="rId11">
        <w:r w:rsidRPr="00D81275">
          <w:rPr>
            <w:rStyle w:val="Hyperlink"/>
            <w:color w:val="auto"/>
            <w:u w:val="none"/>
          </w:rPr>
          <w:t>Elektroenerģijas tirgus likuma</w:t>
        </w:r>
      </w:hyperlink>
      <w:r w:rsidRPr="00D81275">
        <w:t> </w:t>
      </w:r>
      <w:hyperlink w:tgtFrame="_blank" w:history="1" w:anchor="p29" r:id="rId12">
        <w:r w:rsidRPr="00D81275">
          <w:rPr>
            <w:rStyle w:val="Hyperlink"/>
            <w:color w:val="auto"/>
            <w:u w:val="none"/>
          </w:rPr>
          <w:t>2</w:t>
        </w:r>
        <w:r w:rsidRPr="00D81275" w:rsidR="005140E8">
          <w:rPr>
            <w:rStyle w:val="Hyperlink"/>
            <w:color w:val="auto"/>
            <w:u w:val="none"/>
          </w:rPr>
          <w:t>8</w:t>
        </w:r>
        <w:r w:rsidRPr="00D81275">
          <w:rPr>
            <w:rStyle w:val="Hyperlink"/>
            <w:color w:val="auto"/>
            <w:u w:val="none"/>
          </w:rPr>
          <w:t>.</w:t>
        </w:r>
      </w:hyperlink>
      <w:r w:rsidRPr="00D81275" w:rsidR="005140E8">
        <w:rPr>
          <w:rStyle w:val="Hyperlink"/>
          <w:color w:val="auto"/>
          <w:u w:val="none"/>
        </w:rPr>
        <w:t xml:space="preserve"> un 28.</w:t>
      </w:r>
      <w:r w:rsidRPr="00D81275" w:rsidR="005140E8">
        <w:rPr>
          <w:rStyle w:val="Hyperlink"/>
          <w:color w:val="auto"/>
          <w:u w:val="none"/>
          <w:vertAlign w:val="superscript"/>
        </w:rPr>
        <w:t>1</w:t>
      </w:r>
      <w:r w:rsidRPr="00D81275">
        <w:t> pantu.</w:t>
      </w:r>
      <w:r w:rsidRPr="00D81275" w:rsidR="009416B8">
        <w:t xml:space="preserve"> </w:t>
      </w:r>
      <w:bookmarkStart w:name="_Hlk57635981" w:id="1"/>
      <w:r w:rsidRPr="00D81275" w:rsidR="009416B8">
        <w:t>Iekšējo peļņas normu aprēķina, ņemot vērā koģenerācijas stacijas vienotā tehnoloģiskā cikla principu</w:t>
      </w:r>
      <w:bookmarkEnd w:id="1"/>
      <w:r w:rsidRPr="00D81275" w:rsidR="009416B8">
        <w:t>.</w:t>
      </w:r>
    </w:p>
    <w:p w:rsidRPr="00D81275" w:rsidR="004A45A5" w:rsidP="004A45A5" w:rsidRDefault="004A45A5" w14:paraId="4A50DEEE" w14:textId="77777777">
      <w:pPr>
        <w:pStyle w:val="tvhtml"/>
        <w:shd w:val="clear" w:color="auto" w:fill="FFFFFF"/>
        <w:spacing w:before="0" w:beforeAutospacing="0" w:after="120" w:afterAutospacing="0"/>
        <w:ind w:firstLine="300"/>
        <w:jc w:val="both"/>
      </w:pPr>
    </w:p>
    <w:p w:rsidRPr="00D81275" w:rsidR="00411633" w:rsidP="0021629E" w:rsidRDefault="00411633" w14:paraId="45800C2E" w14:textId="67F4C519">
      <w:pPr>
        <w:pStyle w:val="tvhtml"/>
        <w:numPr>
          <w:ilvl w:val="0"/>
          <w:numId w:val="11"/>
        </w:numPr>
        <w:shd w:val="clear" w:color="auto" w:fill="FFFFFF"/>
        <w:spacing w:before="0" w:beforeAutospacing="0" w:after="120" w:afterAutospacing="0"/>
        <w:jc w:val="both"/>
      </w:pPr>
      <w:r w:rsidRPr="00D81275">
        <w:t>Iekšējo peļņas normu aprēķina ar pakāpeniskām iterācijām, izmantojot šādu formulu:</w:t>
      </w:r>
    </w:p>
    <w:p w:rsidRPr="00D81275" w:rsidR="0063213F" w:rsidP="00F06459" w:rsidRDefault="005F0CBD" w14:paraId="753B6E6F" w14:textId="13FECAEA">
      <w:pPr>
        <w:pStyle w:val="tvhtml"/>
        <w:shd w:val="clear" w:color="auto" w:fill="FFFFFF"/>
        <w:spacing w:before="0" w:beforeAutospacing="0" w:after="120" w:afterAutospacing="0"/>
        <w:ind w:firstLine="300"/>
        <w:jc w:val="center"/>
      </w:pPr>
      <m:oMath>
        <m:nary>
          <m:naryPr>
            <m:chr m:val="∑"/>
            <m:limLoc m:val="subSup"/>
            <m:ctrlPr>
              <w:rPr>
                <w:rFonts w:ascii="Cambria Math" w:hAnsi="Cambria Math"/>
                <w:i/>
              </w:rPr>
            </m:ctrlPr>
          </m:naryPr>
          <m: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TNP</m:t>
                    </m:r>
                  </m:e>
                  <m:sub>
                    <m:r>
                      <w:rPr>
                        <w:rFonts w:ascii="Cambria Math" w:hAnsi="Cambria Math"/>
                      </w:rPr>
                      <m:t>t</m:t>
                    </m:r>
                  </m:sub>
                </m:sSub>
              </m:num>
              <m:den>
                <m:sSup>
                  <m:sSupPr>
                    <m:ctrlPr>
                      <w:rPr>
                        <w:rFonts w:ascii="Cambria Math" w:hAnsi="Cambria Math"/>
                        <w:i/>
                      </w:rPr>
                    </m:ctrlPr>
                  </m:sSup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100</m:t>
                        </m:r>
                      </m:den>
                    </m:f>
                    <m:r>
                      <w:rPr>
                        <w:rFonts w:ascii="Cambria Math" w:hAnsi="Cambria Math"/>
                      </w:rPr>
                      <m:t>)</m:t>
                    </m:r>
                  </m:e>
                  <m:sup>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sup>
                </m:sSup>
              </m:den>
            </m:f>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=0</m:t>
            </m:r>
          </m:e>
        </m:nary>
      </m:oMath>
      <w:r w:rsidRPr="00D81275" w:rsidR="00F06459">
        <w:t xml:space="preserve"> , k</w:t>
      </w:r>
      <w:proofErr w:type="spellStart"/>
      <w:r w:rsidRPr="00D81275" w:rsidR="00F06459">
        <w:t>ur</w:t>
      </w:r>
      <w:proofErr w:type="spellEnd"/>
    </w:p>
    <w:p w:rsidRPr="00D81275" w:rsidR="00411633" w:rsidP="004A45A5" w:rsidRDefault="00411633" w14:paraId="70A1E577" w14:textId="2073635A">
      <w:pPr>
        <w:pStyle w:val="tvhtml"/>
        <w:shd w:val="clear" w:color="auto" w:fill="FFFFFF"/>
        <w:spacing w:before="0" w:beforeAutospacing="0" w:after="120" w:afterAutospacing="0"/>
        <w:ind w:firstLine="300"/>
        <w:jc w:val="both"/>
      </w:pPr>
      <w:proofErr w:type="spellStart"/>
      <w:r w:rsidRPr="00D81275">
        <w:rPr>
          <w:i/>
          <w:iCs/>
        </w:rPr>
        <w:t>TNP</w:t>
      </w:r>
      <w:r w:rsidRPr="00D81275">
        <w:rPr>
          <w:i/>
          <w:iCs/>
          <w:bdr w:val="none" w:color="auto" w:sz="0" w:space="0" w:frame="1"/>
          <w:vertAlign w:val="subscript"/>
        </w:rPr>
        <w:t>t</w:t>
      </w:r>
      <w:proofErr w:type="spellEnd"/>
      <w:r w:rsidRPr="00D81275">
        <w:t> – tīrā naudas plūsma jeb naudas plūsma, kas paliek komersanta rīcībā pēc visu ražošanas izdevumu segšanas, kalendāra gadā </w:t>
      </w:r>
      <w:r w:rsidRPr="00D81275">
        <w:rPr>
          <w:i/>
          <w:iCs/>
        </w:rPr>
        <w:t>t</w:t>
      </w:r>
      <w:r w:rsidRPr="00D81275">
        <w:t> (EUR);</w:t>
      </w:r>
    </w:p>
    <w:p w:rsidRPr="00D81275" w:rsidR="00411633" w:rsidP="004A45A5" w:rsidRDefault="00411633" w14:paraId="0DED0204" w14:textId="77777777">
      <w:pPr>
        <w:pStyle w:val="tvhtml"/>
        <w:shd w:val="clear" w:color="auto" w:fill="FFFFFF"/>
        <w:spacing w:before="0" w:beforeAutospacing="0" w:after="120" w:afterAutospacing="0"/>
        <w:ind w:firstLine="300"/>
        <w:jc w:val="both"/>
      </w:pPr>
      <w:r w:rsidRPr="00D81275">
        <w:rPr>
          <w:i/>
          <w:iCs/>
        </w:rPr>
        <w:t>r</w:t>
      </w:r>
      <w:r w:rsidRPr="00D81275">
        <w:t> – iekšējā peļņas norma (%);</w:t>
      </w:r>
    </w:p>
    <w:p w:rsidRPr="00D81275" w:rsidR="00411633" w:rsidP="004A45A5" w:rsidRDefault="00411633" w14:paraId="587309A0" w14:textId="77777777">
      <w:pPr>
        <w:pStyle w:val="tvhtml"/>
        <w:shd w:val="clear" w:color="auto" w:fill="FFFFFF"/>
        <w:spacing w:before="0" w:beforeAutospacing="0" w:after="120" w:afterAutospacing="0"/>
        <w:ind w:firstLine="300"/>
        <w:jc w:val="both"/>
      </w:pPr>
      <w:r w:rsidRPr="00D81275">
        <w:rPr>
          <w:i/>
          <w:iCs/>
        </w:rPr>
        <w:t>t</w:t>
      </w:r>
      <w:r w:rsidRPr="00D81275">
        <w:t> – kalendāra gads, par kuru tiek veikts aprēķins;</w:t>
      </w:r>
    </w:p>
    <w:p w:rsidRPr="00D81275" w:rsidR="00411633" w:rsidP="004A45A5" w:rsidRDefault="00411633" w14:paraId="5045257A" w14:textId="02F2A58D">
      <w:pPr>
        <w:pStyle w:val="tvhtml"/>
        <w:shd w:val="clear" w:color="auto" w:fill="FFFFFF"/>
        <w:spacing w:before="0" w:beforeAutospacing="0" w:after="120" w:afterAutospacing="0"/>
        <w:ind w:firstLine="300"/>
        <w:jc w:val="both"/>
      </w:pPr>
      <w:r w:rsidRPr="00D81275">
        <w:rPr>
          <w:i/>
          <w:iCs/>
        </w:rPr>
        <w:t>t</w:t>
      </w:r>
      <w:r w:rsidRPr="00D81275">
        <w:rPr>
          <w:i/>
          <w:iCs/>
          <w:bdr w:val="none" w:color="auto" w:sz="0" w:space="0" w:frame="1"/>
          <w:vertAlign w:val="subscript"/>
        </w:rPr>
        <w:t>0</w:t>
      </w:r>
      <w:r w:rsidRPr="00D81275">
        <w:t xml:space="preserve"> – kalendāra gads, kad komersants ir sācis izmantot </w:t>
      </w:r>
      <w:r w:rsidRPr="00D81275" w:rsidR="006C17DD">
        <w:t>valsts</w:t>
      </w:r>
      <w:r w:rsidRPr="00D81275" w:rsidR="000A757E">
        <w:t xml:space="preserve"> atbalstu</w:t>
      </w:r>
      <w:r w:rsidRPr="00D81275">
        <w:t>;</w:t>
      </w:r>
    </w:p>
    <w:p w:rsidRPr="00D81275" w:rsidR="00411633" w:rsidP="004A45A5" w:rsidRDefault="00411633" w14:paraId="07BB97CF" w14:textId="6D976A22">
      <w:pPr>
        <w:pStyle w:val="tvhtml"/>
        <w:shd w:val="clear" w:color="auto" w:fill="FFFFFF"/>
        <w:spacing w:before="0" w:beforeAutospacing="0" w:after="120" w:afterAutospacing="0"/>
        <w:ind w:firstLine="300"/>
        <w:jc w:val="both"/>
      </w:pPr>
      <w:r w:rsidRPr="00D81275">
        <w:rPr>
          <w:i/>
          <w:iCs/>
        </w:rPr>
        <w:t>n</w:t>
      </w:r>
      <w:r w:rsidRPr="00D81275">
        <w:t> – kalendāra gads, kad komersanta tiesībām, kas piešķirtas saskaņā ar </w:t>
      </w:r>
      <w:hyperlink w:tgtFrame="_blank" w:history="1" r:id="rId13">
        <w:r w:rsidRPr="00D81275">
          <w:rPr>
            <w:rStyle w:val="Hyperlink"/>
            <w:color w:val="auto"/>
            <w:u w:val="none"/>
          </w:rPr>
          <w:t>Elektroenerģijas tirgus likuma</w:t>
        </w:r>
      </w:hyperlink>
      <w:r w:rsidRPr="00D81275">
        <w:t> </w:t>
      </w:r>
      <w:hyperlink w:tgtFrame="_blank" w:history="1" w:anchor="p29" r:id="rId14">
        <w:r w:rsidRPr="00D81275">
          <w:rPr>
            <w:rStyle w:val="Hyperlink"/>
            <w:color w:val="auto"/>
            <w:u w:val="none"/>
          </w:rPr>
          <w:t>2</w:t>
        </w:r>
        <w:r w:rsidRPr="00D81275" w:rsidR="003C709C">
          <w:rPr>
            <w:rStyle w:val="Hyperlink"/>
            <w:color w:val="auto"/>
            <w:u w:val="none"/>
          </w:rPr>
          <w:t>8</w:t>
        </w:r>
        <w:r w:rsidRPr="00D81275">
          <w:rPr>
            <w:rStyle w:val="Hyperlink"/>
            <w:color w:val="auto"/>
            <w:u w:val="none"/>
          </w:rPr>
          <w:t>.</w:t>
        </w:r>
      </w:hyperlink>
      <w:r w:rsidRPr="00D81275" w:rsidR="003C709C">
        <w:rPr>
          <w:rStyle w:val="Hyperlink"/>
          <w:color w:val="auto"/>
          <w:u w:val="none"/>
        </w:rPr>
        <w:t xml:space="preserve"> vai 28.</w:t>
      </w:r>
      <w:r w:rsidRPr="00D81275" w:rsidR="003C709C">
        <w:rPr>
          <w:rStyle w:val="Hyperlink"/>
          <w:color w:val="auto"/>
          <w:u w:val="none"/>
          <w:vertAlign w:val="superscript"/>
        </w:rPr>
        <w:t>1</w:t>
      </w:r>
      <w:r w:rsidRPr="00D81275">
        <w:t> pantu, beidzas izmantošanas laiks;</w:t>
      </w:r>
    </w:p>
    <w:p w:rsidRPr="00D81275" w:rsidR="009E681A" w:rsidP="004A45A5" w:rsidRDefault="00411633" w14:paraId="53BE94C2" w14:textId="3429515B">
      <w:pPr>
        <w:pStyle w:val="tvhtml"/>
        <w:shd w:val="clear" w:color="auto" w:fill="FFFFFF"/>
        <w:spacing w:before="0" w:beforeAutospacing="0" w:after="120" w:afterAutospacing="0"/>
        <w:ind w:firstLine="300"/>
        <w:jc w:val="both"/>
      </w:pPr>
      <w:r w:rsidRPr="00D81275">
        <w:rPr>
          <w:i/>
          <w:iCs/>
        </w:rPr>
        <w:t>I</w:t>
      </w:r>
      <w:r w:rsidRPr="00D81275">
        <w:rPr>
          <w:bdr w:val="none" w:color="auto" w:sz="0" w:space="0" w:frame="1"/>
          <w:vertAlign w:val="subscript"/>
        </w:rPr>
        <w:t>0</w:t>
      </w:r>
      <w:r w:rsidRPr="00D81275">
        <w:t xml:space="preserve"> – komersanta sākotnējās investīcijas </w:t>
      </w:r>
      <w:r w:rsidRPr="00D81275" w:rsidR="006D1E9C">
        <w:t xml:space="preserve">koģenerācijas </w:t>
      </w:r>
      <w:r w:rsidRPr="00D81275">
        <w:t>stacijā (EUR)</w:t>
      </w:r>
      <w:r w:rsidR="009E681A">
        <w:t>;</w:t>
      </w:r>
    </w:p>
    <w:p w:rsidRPr="00D81275" w:rsidR="00411633" w:rsidP="009E681A" w:rsidRDefault="005F0CBD" w14:paraId="3165024A" w14:textId="39F95702">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oMath>
      <w:r w:rsidRPr="00D81275" w:rsidR="00411633">
        <w:t>– līdz kalendāra gadam </w:t>
      </w:r>
      <w:r w:rsidRPr="00D81275" w:rsidR="00411633">
        <w:rPr>
          <w:i/>
          <w:iCs/>
        </w:rPr>
        <w:t>t</w:t>
      </w:r>
      <w:r w:rsidRPr="00D81275" w:rsidR="00411633">
        <w:rPr>
          <w:i/>
          <w:iCs/>
          <w:bdr w:val="none" w:color="auto" w:sz="0" w:space="0" w:frame="1"/>
          <w:vertAlign w:val="subscript"/>
        </w:rPr>
        <w:t>0</w:t>
      </w:r>
      <w:r w:rsidRPr="00D81275" w:rsidR="00411633">
        <w:t> (</w:t>
      </w:r>
      <w:r w:rsidRPr="00D81275" w:rsidR="0CB18A27">
        <w:t>ne</w:t>
      </w:r>
      <w:r w:rsidRPr="00D81275" w:rsidR="00411633">
        <w:t xml:space="preserve">ieskaitot) par komersanta </w:t>
      </w:r>
      <w:r w:rsidRPr="00D81275" w:rsidR="006D1E9C">
        <w:t xml:space="preserve">koģenerācijas </w:t>
      </w:r>
      <w:r w:rsidRPr="00D81275" w:rsidR="00411633">
        <w:t>staciju piešķirtais un faktiski saņemtais publiskais finansējums (EUR), tai skaitā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rsidRPr="00D81275" w:rsidR="004A45A5" w:rsidP="004A45A5" w:rsidRDefault="004A45A5" w14:paraId="5DC8E83F" w14:textId="3322D75E">
      <w:pPr>
        <w:pStyle w:val="tvhtml"/>
        <w:shd w:val="clear" w:color="auto" w:fill="FFFFFF"/>
        <w:spacing w:before="0" w:beforeAutospacing="0" w:after="120" w:afterAutospacing="0"/>
        <w:ind w:firstLine="300"/>
        <w:jc w:val="both"/>
      </w:pPr>
    </w:p>
    <w:p w:rsidRPr="00D81275" w:rsidR="00411633" w:rsidP="006E041F" w:rsidRDefault="00411633" w14:paraId="0B158FFA" w14:textId="538A528D">
      <w:pPr>
        <w:pStyle w:val="tvhtml"/>
        <w:numPr>
          <w:ilvl w:val="0"/>
          <w:numId w:val="11"/>
        </w:numPr>
        <w:shd w:val="clear" w:color="auto" w:fill="FFFFFF"/>
        <w:spacing w:before="0" w:beforeAutospacing="0" w:after="120" w:afterAutospacing="0"/>
        <w:jc w:val="both"/>
      </w:pPr>
      <w:r w:rsidRPr="00D81275">
        <w:t xml:space="preserve">Komersanta sākotnējās investīcijas </w:t>
      </w:r>
      <w:r w:rsidRPr="00D81275" w:rsidR="006D1E9C">
        <w:t xml:space="preserve">koģenerācijas </w:t>
      </w:r>
      <w:r w:rsidRPr="00D81275">
        <w:t>stacijā</w:t>
      </w:r>
      <w:r w:rsidR="00E075FB">
        <w:t xml:space="preserve"> </w:t>
      </w:r>
      <w:r w:rsidRPr="00D81275">
        <w:t> </w:t>
      </w:r>
      <w:r w:rsidRPr="00D81275">
        <w:rPr>
          <w:i/>
          <w:iCs/>
        </w:rPr>
        <w:t>I</w:t>
      </w:r>
      <w:r w:rsidRPr="00D81275">
        <w:rPr>
          <w:bdr w:val="none" w:color="auto" w:sz="0" w:space="0" w:frame="1"/>
          <w:vertAlign w:val="subscript"/>
        </w:rPr>
        <w:t>0</w:t>
      </w:r>
      <w:r w:rsidRPr="00D81275">
        <w:t> aprēķina, izmantojot šādu formulu:</w:t>
      </w:r>
    </w:p>
    <w:p w:rsidRPr="00D81275" w:rsidR="00D74918" w:rsidP="00AF66BA" w:rsidRDefault="0024551C" w14:paraId="0D27A25A" w14:textId="1A38C154">
      <w:pPr>
        <w:pStyle w:val="tvhtml"/>
        <w:shd w:val="clear" w:color="auto" w:fill="FFFFFF"/>
        <w:spacing w:before="0" w:beforeAutospacing="0" w:after="120" w:afterAutospacing="0"/>
        <w:ind w:left="300"/>
        <w:jc w:val="center"/>
      </w:pPr>
      <m:oMath>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stac</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pārv</m:t>
            </m:r>
          </m:sub>
        </m:sSub>
      </m:oMath>
      <w:r w:rsidRPr="00D81275" w:rsidR="00D74918">
        <w:t xml:space="preserve">  , kur</w:t>
      </w:r>
    </w:p>
    <w:p w:rsidRPr="00D81275" w:rsidR="00411633" w:rsidP="00846C52" w:rsidRDefault="0024551C" w14:paraId="440940D3" w14:textId="5BD33871">
      <w:pPr>
        <w:pStyle w:val="tvhtml"/>
        <w:shd w:val="clear" w:color="auto" w:fill="FFFFFF"/>
        <w:spacing w:before="0" w:beforeAutospacing="0" w:after="120" w:afterAutospacing="0"/>
        <w:ind w:left="300"/>
        <w:jc w:val="both"/>
      </w:pPr>
      <m:oMath>
        <m:sSub>
          <m:sSubPr>
            <m:ctrlPr>
              <w:rPr>
                <w:rFonts w:ascii="Cambria Math" w:hAnsi="Cambria Math"/>
                <w:i/>
              </w:rPr>
            </m:ctrlPr>
          </m:sSubPr>
          <m:e>
            <m:r>
              <w:rPr>
                <w:rFonts w:ascii="Cambria Math" w:hAnsi="Cambria Math"/>
              </w:rPr>
              <m:t>I</m:t>
            </m:r>
          </m:e>
          <m:sub>
            <m:r>
              <w:rPr>
                <w:rFonts w:ascii="Cambria Math" w:hAnsi="Cambria Math"/>
              </w:rPr>
              <m:t>stac</m:t>
            </m:r>
          </m:sub>
        </m:sSub>
        <m:r>
          <w:rPr>
            <w:rFonts w:ascii="Cambria Math" w:hAnsi="Cambria Math"/>
          </w:rPr>
          <m:t xml:space="preserve"> </m:t>
        </m:r>
      </m:oMath>
      <w:r w:rsidRPr="00D81275" w:rsidR="00411633">
        <w:t xml:space="preserve">– </w:t>
      </w:r>
      <w:r w:rsidRPr="005F7F2A" w:rsidR="00411633">
        <w:t xml:space="preserve">komersanta </w:t>
      </w:r>
      <w:r w:rsidRPr="005F7F2A" w:rsidR="006D1E9C">
        <w:t xml:space="preserve">koģenerācijas </w:t>
      </w:r>
      <w:r w:rsidRPr="005F7F2A" w:rsidR="00411633">
        <w:t>stacij</w:t>
      </w:r>
      <w:r w:rsidRPr="005F7F2A" w:rsidR="00756A2E">
        <w:t xml:space="preserve">ā </w:t>
      </w:r>
      <w:r w:rsidRPr="005F7F2A" w:rsidR="00CE5745">
        <w:t>faktiskās</w:t>
      </w:r>
      <w:r w:rsidRPr="005F7F2A" w:rsidR="00CE5745">
        <w:t xml:space="preserve"> </w:t>
      </w:r>
      <w:r w:rsidRPr="005F7F2A" w:rsidR="00756A2E">
        <w:t>veikto investīciju vērtības</w:t>
      </w:r>
      <w:r w:rsidR="00D71178">
        <w:t xml:space="preserve">, </w:t>
      </w:r>
      <w:r w:rsidR="00D71178">
        <w:t>iesniedzot pamatojošo dokumentāciju</w:t>
      </w:r>
      <w:r w:rsidR="00D71178">
        <w:t>,</w:t>
      </w:r>
      <w:r w:rsidRPr="005F7F2A" w:rsidR="00756A2E">
        <w:t xml:space="preserve"> (EUR</w:t>
      </w:r>
      <w:r w:rsidRPr="005F7F2A" w:rsidR="00D71178">
        <w:t>)</w:t>
      </w:r>
      <w:r w:rsidR="00D71178">
        <w:t>;</w:t>
      </w:r>
    </w:p>
    <w:p w:rsidRPr="00D81275" w:rsidR="00411633" w:rsidP="00D71178" w:rsidRDefault="00411633" w14:paraId="3208C801" w14:textId="3AD97AE1">
      <w:pPr>
        <w:pStyle w:val="tvhtml"/>
        <w:shd w:val="clear" w:color="auto" w:fill="FFFFFF"/>
        <w:spacing w:before="0" w:beforeAutospacing="0" w:after="120" w:afterAutospacing="0"/>
        <w:ind w:left="300"/>
        <w:jc w:val="both"/>
      </w:pPr>
      <w:proofErr w:type="spellStart"/>
      <w:r w:rsidRPr="00D81275">
        <w:rPr>
          <w:i/>
          <w:iCs/>
        </w:rPr>
        <w:t>I</w:t>
      </w:r>
      <w:r w:rsidRPr="00D81275">
        <w:rPr>
          <w:i/>
          <w:iCs/>
          <w:bdr w:val="none" w:color="auto" w:sz="0" w:space="0" w:frame="1"/>
          <w:vertAlign w:val="subscript"/>
        </w:rPr>
        <w:t>pārv</w:t>
      </w:r>
      <w:proofErr w:type="spellEnd"/>
      <w:r w:rsidRPr="00D81275">
        <w:t xml:space="preserve"> – komersanta </w:t>
      </w:r>
      <w:r w:rsidRPr="00D81275" w:rsidR="006D1E9C">
        <w:t xml:space="preserve">koģenerācijas </w:t>
      </w:r>
      <w:r w:rsidRPr="00D81275">
        <w:t xml:space="preserve">stacijas faktiskās elektroenerģijas </w:t>
      </w:r>
      <w:proofErr w:type="spellStart"/>
      <w:r w:rsidRPr="00D81275">
        <w:t>pieslēguma</w:t>
      </w:r>
      <w:proofErr w:type="spellEnd"/>
      <w:r w:rsidRPr="00D81275">
        <w:t xml:space="preserve"> izmaksas</w:t>
      </w:r>
      <w:r w:rsidR="00D71178">
        <w:t xml:space="preserve"> </w:t>
      </w:r>
      <w:r w:rsidRPr="00D81275">
        <w:t xml:space="preserve"> elektroenerģijas tīklam</w:t>
      </w:r>
      <w:r w:rsidR="00D71178">
        <w:t xml:space="preserve">, </w:t>
      </w:r>
      <w:r w:rsidR="00D71178">
        <w:t>iesniedzot pamatojošo dokumentāciju,</w:t>
      </w:r>
      <w:r w:rsidRPr="00D81275">
        <w:t xml:space="preserve"> (EUR). </w:t>
      </w:r>
    </w:p>
    <w:p w:rsidRPr="00D81275" w:rsidR="004A45A5" w:rsidP="004A45A5" w:rsidRDefault="004A45A5" w14:paraId="53D8867A" w14:textId="77777777">
      <w:pPr>
        <w:pStyle w:val="tvhtml"/>
        <w:shd w:val="clear" w:color="auto" w:fill="FFFFFF"/>
        <w:spacing w:before="0" w:beforeAutospacing="0" w:after="120" w:afterAutospacing="0"/>
        <w:ind w:firstLine="300"/>
        <w:jc w:val="both"/>
      </w:pPr>
    </w:p>
    <w:p w:rsidRPr="00D81275" w:rsidR="00411633" w:rsidP="00C32962" w:rsidRDefault="00411633" w14:paraId="15ED90AD" w14:textId="72826AB7">
      <w:pPr>
        <w:pStyle w:val="tvhtml"/>
        <w:numPr>
          <w:ilvl w:val="0"/>
          <w:numId w:val="11"/>
        </w:numPr>
        <w:shd w:val="clear" w:color="auto" w:fill="FFFFFF"/>
        <w:spacing w:before="0" w:beforeAutospacing="0" w:after="120" w:afterAutospacing="0"/>
        <w:jc w:val="both"/>
      </w:pPr>
      <w:r w:rsidRPr="00D81275">
        <w:t>Tīro naudas plūsmu kalendāra gadā </w:t>
      </w:r>
      <w:r w:rsidRPr="00D81275">
        <w:rPr>
          <w:i/>
          <w:iCs/>
        </w:rPr>
        <w:t>t</w:t>
      </w:r>
      <w:r w:rsidRPr="00D81275">
        <w:t> aprēķina, izmantojot šādu formulu:</w:t>
      </w:r>
    </w:p>
    <w:p w:rsidRPr="00D81275" w:rsidR="00D74918" w:rsidP="00D74918" w:rsidRDefault="005F0CBD" w14:paraId="41B3BFDF" w14:textId="444BD9FD">
      <w:pPr>
        <w:pStyle w:val="tvhtml"/>
        <w:shd w:val="clear" w:color="auto" w:fill="FFFFFF"/>
        <w:spacing w:before="0" w:beforeAutospacing="0" w:after="120" w:afterAutospacing="0"/>
        <w:ind w:firstLine="300"/>
        <w:jc w:val="center"/>
      </w:pPr>
      <m:oMath>
        <m:sSub>
          <m:sSubPr>
            <m:ctrlPr>
              <w:rPr>
                <w:rFonts w:ascii="Cambria Math" w:hAnsi="Cambria Math"/>
                <w:i/>
              </w:rPr>
            </m:ctrlPr>
          </m:sSubPr>
          <m:e>
            <m:r>
              <w:rPr>
                <w:rFonts w:ascii="Cambria Math" w:hAnsi="Cambria Math"/>
              </w:rPr>
              <m:t>TNP</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i=1</m:t>
            </m:r>
          </m:sub>
          <m:sup>
            <m:r>
              <w:rPr>
                <w:rFonts w:ascii="Cambria Math" w:hAnsi="Cambria Math"/>
              </w:rPr>
              <m:t>12</m:t>
            </m:r>
          </m:sup>
        </m:sSubSup>
        <m:sSubSup>
          <m:sSubSupPr>
            <m:ctrlPr>
              <w:rPr>
                <w:rFonts w:ascii="Cambria Math" w:hAnsi="Cambria Math"/>
                <w:i/>
              </w:rPr>
            </m:ctrlPr>
          </m:sSubSupPr>
          <m:e>
            <m:r>
              <w:rPr>
                <w:rFonts w:ascii="Cambria Math" w:hAnsi="Cambria Math"/>
              </w:rPr>
              <m:t>TNP</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pap</m:t>
            </m:r>
            <m:r>
              <w:rPr>
                <w:rFonts w:ascii="Cambria Math" w:hAnsi="Cambria Math"/>
              </w:rPr>
              <m:t xml:space="preserve"> 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oMath>
      <w:r w:rsidRPr="00D81275" w:rsidR="00D74918">
        <w:t xml:space="preserve">  , kur</w:t>
      </w:r>
    </w:p>
    <w:p w:rsidRPr="00D81275" w:rsidR="00411633" w:rsidP="004A45A5" w:rsidRDefault="005F0CBD" w14:paraId="430A2009" w14:textId="3A3E1637">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TNP</m:t>
            </m:r>
          </m:e>
          <m:sub>
            <m:r>
              <w:rPr>
                <w:rFonts w:ascii="Cambria Math" w:hAnsi="Cambria Math"/>
              </w:rPr>
              <m:t>t</m:t>
            </m:r>
          </m:sub>
          <m:sup>
            <m:r>
              <w:rPr>
                <w:rFonts w:ascii="Cambria Math" w:hAnsi="Cambria Math"/>
              </w:rPr>
              <m:t>i</m:t>
            </m:r>
          </m:sup>
        </m:sSubSup>
      </m:oMath>
      <w:r w:rsidRPr="00D81275" w:rsidR="00411633">
        <w:t> – tīrā naudas plūsma jeb naudas plūsma, kas paliek komersanta rīcībā pēc visu ražošanas izdevumu segšanas, kalendāra gada </w:t>
      </w:r>
      <w:r w:rsidRPr="00D81275" w:rsidR="00411633">
        <w:rPr>
          <w:i/>
          <w:iCs/>
        </w:rPr>
        <w:t>t</w:t>
      </w:r>
      <w:r w:rsidRPr="00D81275" w:rsidR="00411633">
        <w:t> kalendāra mēnesī </w:t>
      </w:r>
      <w:r w:rsidRPr="00D81275" w:rsidR="00411633">
        <w:rPr>
          <w:i/>
          <w:iCs/>
        </w:rPr>
        <w:t>i</w:t>
      </w:r>
      <w:r w:rsidRPr="00D81275" w:rsidR="00411633">
        <w:t> (EUR);</w:t>
      </w:r>
    </w:p>
    <w:p w:rsidRPr="00D81275" w:rsidR="00411633" w:rsidP="005B5AA7" w:rsidRDefault="005F0CBD" w14:paraId="767BC4F2" w14:textId="45CADE61">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I</m:t>
            </m:r>
          </m:e>
          <m:sub>
            <m:r>
              <w:rPr>
                <w:rFonts w:ascii="Cambria Math" w:hAnsi="Cambria Math"/>
              </w:rPr>
              <m:t>pap</m:t>
            </m:r>
            <m:r>
              <w:rPr>
                <w:rFonts w:ascii="Cambria Math" w:hAnsi="Cambria Math"/>
              </w:rPr>
              <m:t xml:space="preserve"> t</m:t>
            </m:r>
          </m:sub>
        </m:sSub>
      </m:oMath>
      <w:r w:rsidRPr="00B65D6D" w:rsidR="00411633">
        <w:t> –</w:t>
      </w:r>
      <w:r w:rsidRPr="00102B85" w:rsidR="006D1E9C">
        <w:t xml:space="preserve">koģenerācijas </w:t>
      </w:r>
      <w:r w:rsidRPr="00102B85" w:rsidR="00411633">
        <w:t xml:space="preserve">stacijā </w:t>
      </w:r>
      <w:r w:rsidRPr="00102B85" w:rsidR="00986CF3">
        <w:t>faktiskās</w:t>
      </w:r>
      <w:r w:rsidRPr="00102B85" w:rsidR="00986CF3">
        <w:t xml:space="preserve"> </w:t>
      </w:r>
      <w:r w:rsidRPr="00102B85" w:rsidR="00DE704E">
        <w:t>veikt</w:t>
      </w:r>
      <w:r w:rsidR="00E075FB">
        <w:t>o</w:t>
      </w:r>
      <w:r w:rsidRPr="00102B85" w:rsidR="00DE704E">
        <w:t xml:space="preserve"> papildu</w:t>
      </w:r>
      <w:r w:rsidR="00986CF3">
        <w:t>s</w:t>
      </w:r>
      <w:r w:rsidRPr="00102B85" w:rsidR="00DE704E">
        <w:t xml:space="preserve"> investīcij</w:t>
      </w:r>
      <w:r w:rsidR="00E075FB">
        <w:t>u</w:t>
      </w:r>
      <w:r w:rsidRPr="00102B85" w:rsidR="00102B85">
        <w:t xml:space="preserve">, </w:t>
      </w:r>
      <w:r w:rsidRPr="00102B85" w:rsidR="00102B85">
        <w:t>lai atbilstoši ražošanas tehnoloģijai nodrošinātu elektrostacijas tehnoloģiskās funkcijas vai lai palielinātu koģenerācijas stacijas elektrisko jaudu</w:t>
      </w:r>
      <w:r w:rsidRPr="00102B85" w:rsidR="00102B85">
        <w:t>,</w:t>
      </w:r>
      <w:r w:rsidRPr="00102B85" w:rsidR="00DE704E">
        <w:t xml:space="preserve"> </w:t>
      </w:r>
      <w:r w:rsidR="00E075FB">
        <w:t xml:space="preserve">vērtības </w:t>
      </w:r>
      <w:r w:rsidRPr="00102B85" w:rsidR="00DE704E">
        <w:t xml:space="preserve">kalendāra </w:t>
      </w:r>
      <w:r w:rsidRPr="00B65D6D" w:rsidR="00DE704E">
        <w:t>gad</w:t>
      </w:r>
      <w:r w:rsidR="00E075FB">
        <w:t>ā</w:t>
      </w:r>
      <w:r w:rsidRPr="00B65D6D" w:rsidR="00DE704E">
        <w:t> </w:t>
      </w:r>
      <w:r w:rsidRPr="00B65D6D" w:rsidR="00DE704E">
        <w:rPr>
          <w:i/>
          <w:iCs/>
        </w:rPr>
        <w:t>t</w:t>
      </w:r>
      <w:r w:rsidRPr="00B65D6D" w:rsidR="00DE704E">
        <w:t> </w:t>
      </w:r>
      <w:r w:rsidRPr="00B65D6D" w:rsidR="00DE704E">
        <w:t xml:space="preserve"> </w:t>
      </w:r>
      <w:r w:rsidRPr="00B65D6D" w:rsidR="00411633">
        <w:t>(EUR)</w:t>
      </w:r>
      <w:r w:rsidR="00102B85">
        <w:rPr>
          <w:rStyle w:val="Hyperlink"/>
          <w:color w:val="auto"/>
          <w:u w:val="none"/>
        </w:rPr>
        <w:t>;</w:t>
      </w:r>
    </w:p>
    <w:p w:rsidRPr="00D81275" w:rsidR="00411633" w:rsidP="004A45A5" w:rsidRDefault="00411633" w14:paraId="053F634A" w14:textId="75CB2112">
      <w:pPr>
        <w:pStyle w:val="tvhtml"/>
        <w:shd w:val="clear" w:color="auto" w:fill="FFFFFF"/>
        <w:spacing w:before="0" w:beforeAutospacing="0" w:after="120" w:afterAutospacing="0"/>
        <w:ind w:firstLine="300"/>
        <w:jc w:val="both"/>
      </w:pPr>
      <w:proofErr w:type="spellStart"/>
      <w:r w:rsidRPr="00D81275">
        <w:rPr>
          <w:i/>
          <w:iCs/>
        </w:rPr>
        <w:t>D</w:t>
      </w:r>
      <w:r w:rsidRPr="00D81275">
        <w:rPr>
          <w:i/>
          <w:iCs/>
          <w:bdr w:val="none" w:color="auto" w:sz="0" w:space="0" w:frame="1"/>
          <w:vertAlign w:val="subscript"/>
        </w:rPr>
        <w:t>t</w:t>
      </w:r>
      <w:proofErr w:type="spellEnd"/>
      <w:r w:rsidRPr="00D81275">
        <w:t> – kalendāra gadā </w:t>
      </w:r>
      <w:r w:rsidRPr="00D81275">
        <w:rPr>
          <w:i/>
          <w:iCs/>
        </w:rPr>
        <w:t>t</w:t>
      </w:r>
      <w:r w:rsidRPr="00D81275">
        <w:t xml:space="preserve"> par komersanta </w:t>
      </w:r>
      <w:r w:rsidRPr="00D81275" w:rsidR="006D1E9C">
        <w:t xml:space="preserve">koģenerācijas </w:t>
      </w:r>
      <w:r w:rsidRPr="00D81275">
        <w:t>staciju piešķirtais un faktiski saņemtais publiskais finansējums (EUR), tai skaitā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rsidRPr="00D81275" w:rsidR="004A45A5" w:rsidP="004A45A5" w:rsidRDefault="004A45A5" w14:paraId="3F4EFBB4" w14:textId="77777777">
      <w:pPr>
        <w:pStyle w:val="tvhtml"/>
        <w:shd w:val="clear" w:color="auto" w:fill="FFFFFF"/>
        <w:spacing w:before="0" w:beforeAutospacing="0" w:after="120" w:afterAutospacing="0"/>
        <w:ind w:firstLine="300"/>
        <w:jc w:val="both"/>
      </w:pPr>
    </w:p>
    <w:p w:rsidRPr="00D81275" w:rsidR="00411633" w:rsidP="00C32962" w:rsidRDefault="00411633" w14:paraId="6BD0CC98" w14:textId="44FCB5BC">
      <w:pPr>
        <w:pStyle w:val="tvhtml"/>
        <w:numPr>
          <w:ilvl w:val="0"/>
          <w:numId w:val="11"/>
        </w:numPr>
        <w:shd w:val="clear" w:color="auto" w:fill="FFFFFF"/>
        <w:spacing w:before="0" w:beforeAutospacing="0" w:after="120" w:afterAutospacing="0"/>
        <w:jc w:val="both"/>
      </w:pPr>
      <w:r w:rsidRPr="00D81275">
        <w:t>Tīro naudas plūsmu kalendāra gada </w:t>
      </w:r>
      <w:r w:rsidRPr="00D81275">
        <w:rPr>
          <w:i/>
          <w:iCs/>
        </w:rPr>
        <w:t>t</w:t>
      </w:r>
      <w:r w:rsidRPr="00D81275">
        <w:t> kalendāra mēnesī </w:t>
      </w:r>
      <w:r w:rsidRPr="00D81275">
        <w:rPr>
          <w:i/>
          <w:iCs/>
        </w:rPr>
        <w:t>i</w:t>
      </w:r>
      <w:r w:rsidRPr="00D81275">
        <w:t> aprēķina, izmantojot šādu formulu:</w:t>
      </w:r>
    </w:p>
    <w:p w:rsidRPr="00D81275" w:rsidR="00812AA1" w:rsidP="00812AA1" w:rsidRDefault="005F0CBD" w14:paraId="5A0F2176" w14:textId="7E29E9ED">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TNP</m:t>
            </m:r>
          </m:e>
          <m:sub>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oMath>
      <w:r w:rsidRPr="00D81275" w:rsidR="00812AA1">
        <w:t xml:space="preserve">  , kur</w:t>
      </w:r>
    </w:p>
    <w:p w:rsidRPr="00D81275" w:rsidR="00411633" w:rsidP="004A45A5" w:rsidRDefault="005F0CBD" w14:paraId="486355B5" w14:textId="53740830">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oMath>
      <w:r w:rsidRPr="00D81275" w:rsidR="00411633">
        <w:t xml:space="preserve"> – </w:t>
      </w:r>
      <w:r w:rsidRPr="00D81275" w:rsidR="006D1E9C">
        <w:t xml:space="preserve">koģenerācijas </w:t>
      </w:r>
      <w:r w:rsidRPr="00D81275" w:rsidR="00411633">
        <w:t>stacijas ieņēmumi kalendāra gada </w:t>
      </w:r>
      <w:r w:rsidRPr="00D81275" w:rsidR="00411633">
        <w:rPr>
          <w:i/>
          <w:iCs/>
        </w:rPr>
        <w:t>t</w:t>
      </w:r>
      <w:r w:rsidRPr="00D81275" w:rsidR="00411633">
        <w:t> kalendāra mēnesī </w:t>
      </w:r>
      <w:r w:rsidRPr="00D81275" w:rsidR="00411633">
        <w:rPr>
          <w:i/>
          <w:iCs/>
        </w:rPr>
        <w:t>i</w:t>
      </w:r>
      <w:r w:rsidRPr="00D81275" w:rsidR="00411633">
        <w:t> (EUR);</w:t>
      </w:r>
    </w:p>
    <w:p w:rsidR="00411633" w:rsidP="004A45A5" w:rsidRDefault="005F0CBD" w14:paraId="25DBE0D0" w14:textId="1613CFA6">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oMath>
      <w:r w:rsidRPr="00D81275" w:rsidR="00411633">
        <w:t xml:space="preserve"> – </w:t>
      </w:r>
      <w:r w:rsidRPr="00D81275" w:rsidR="006D1E9C">
        <w:t xml:space="preserve">koģenerācijas </w:t>
      </w:r>
      <w:r w:rsidRPr="00D81275" w:rsidR="00411633">
        <w:t>stacijas izdevumi kalendāra gada </w:t>
      </w:r>
      <w:r w:rsidRPr="00D81275" w:rsidR="00411633">
        <w:rPr>
          <w:i/>
          <w:iCs/>
        </w:rPr>
        <w:t>t</w:t>
      </w:r>
      <w:r w:rsidRPr="00D81275" w:rsidR="00411633">
        <w:t> kalendāra mēnesī </w:t>
      </w:r>
      <w:r w:rsidRPr="00D81275" w:rsidR="00411633">
        <w:rPr>
          <w:i/>
          <w:iCs/>
        </w:rPr>
        <w:t>i</w:t>
      </w:r>
      <w:r w:rsidRPr="00D81275" w:rsidR="00411633">
        <w:t> (EUR).</w:t>
      </w:r>
    </w:p>
    <w:p w:rsidRPr="00D81275" w:rsidR="00125D70" w:rsidP="00125D70" w:rsidRDefault="00125D70" w14:paraId="7391EE56" w14:textId="436A2763">
      <w:pPr>
        <w:pStyle w:val="tvhtml"/>
        <w:shd w:val="clear" w:color="auto" w:fill="FFFFFF"/>
        <w:spacing w:before="0" w:beforeAutospacing="0" w:after="120" w:afterAutospacing="0"/>
        <w:ind w:firstLine="300"/>
        <w:jc w:val="both"/>
      </w:pPr>
    </w:p>
    <w:p w:rsidRPr="00D81275" w:rsidR="00411633" w:rsidP="00C32962" w:rsidRDefault="006D1E9C" w14:paraId="02E4A4F6" w14:textId="1BFE9BC7">
      <w:pPr>
        <w:pStyle w:val="tvhtml"/>
        <w:numPr>
          <w:ilvl w:val="0"/>
          <w:numId w:val="11"/>
        </w:numPr>
        <w:shd w:val="clear" w:color="auto" w:fill="FFFFFF"/>
        <w:spacing w:before="0" w:beforeAutospacing="0" w:after="120" w:afterAutospacing="0"/>
        <w:jc w:val="both"/>
      </w:pPr>
      <w:r w:rsidRPr="00D81275">
        <w:t xml:space="preserve">Koģenerācijas </w:t>
      </w:r>
      <w:r w:rsidRPr="00D81275" w:rsidR="00411633">
        <w:t>stacijas ieņēmumus kalendāra gada </w:t>
      </w:r>
      <w:r w:rsidRPr="00D81275" w:rsidR="00411633">
        <w:rPr>
          <w:i/>
          <w:iCs/>
        </w:rPr>
        <w:t>t</w:t>
      </w:r>
      <w:r w:rsidRPr="00D81275" w:rsidR="00411633">
        <w:t> kalendāra mēnesī </w:t>
      </w:r>
      <w:r w:rsidRPr="00D81275" w:rsidR="00411633">
        <w:rPr>
          <w:i/>
          <w:iCs/>
        </w:rPr>
        <w:t>i</w:t>
      </w:r>
      <w:r w:rsidRPr="00D81275" w:rsidR="00411633">
        <w:t>  </w:t>
      </w:r>
      <m:oMath>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oMath>
      <w:r w:rsidRPr="00D81275" w:rsidR="00C57B3C">
        <w:t xml:space="preserve"> </w:t>
      </w:r>
      <w:r w:rsidRPr="00D81275" w:rsidR="00411633">
        <w:t>aprēķina, izmantojot šādu formulu:</w:t>
      </w:r>
    </w:p>
    <w:p w:rsidRPr="00D81275" w:rsidR="00CE0F6B" w:rsidP="00CE0F6B" w:rsidRDefault="00CE0F6B" w14:paraId="4B6B5D5D" w14:textId="77777777">
      <w:pPr>
        <w:pStyle w:val="tvhtml"/>
        <w:numPr>
          <w:ilvl w:val="1"/>
          <w:numId w:val="11"/>
        </w:numPr>
        <w:shd w:val="clear" w:color="auto" w:fill="FFFFFF"/>
        <w:tabs>
          <w:tab w:val="left" w:pos="993"/>
        </w:tabs>
        <w:spacing w:before="0" w:beforeAutospacing="0" w:after="120" w:afterAutospacing="0"/>
        <w:jc w:val="both"/>
      </w:pPr>
      <w:r w:rsidRPr="00D81275">
        <w:t xml:space="preserve">koģenerācijas stacijām, kuras kalendāra gada </w:t>
      </w:r>
      <w:r w:rsidRPr="00D81275">
        <w:rPr>
          <w:i/>
        </w:rPr>
        <w:t xml:space="preserve">t </w:t>
      </w:r>
      <w:r w:rsidRPr="00D81275">
        <w:t xml:space="preserve"> kalendāra mēnesī </w:t>
      </w:r>
      <w:r w:rsidRPr="00D81275">
        <w:rPr>
          <w:i/>
        </w:rPr>
        <w:t xml:space="preserve">i </w:t>
      </w:r>
      <w:r w:rsidRPr="00D81275">
        <w:t>pārdod elektroenerģiju obligātajā iepirkumā:</w:t>
      </w:r>
    </w:p>
    <w:p w:rsidRPr="00D81275" w:rsidR="00F542FB" w:rsidP="00C57B3C" w:rsidRDefault="005F0CBD" w14:paraId="2157DFCA" w14:textId="7D252CB7">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el 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el t</m:t>
            </m:r>
          </m:sub>
          <m:sup>
            <m:r>
              <w:rPr>
                <w:rFonts w:ascii="Cambria Math" w:hAnsi="Cambria Math"/>
              </w:rPr>
              <m:t>i</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t</m:t>
                </m:r>
              </m:sub>
            </m:sSub>
          </m:num>
          <m:den>
            <m:r>
              <w:rPr>
                <w:rFonts w:ascii="Cambria Math" w:hAnsi="Cambria Math"/>
              </w:rPr>
              <m:t>12</m:t>
            </m:r>
          </m:den>
        </m:f>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sSubSup>
                  <m:sSubSupPr>
                    <m:ctrlPr>
                      <w:rPr>
                        <w:rFonts w:ascii="Cambria Math" w:hAnsi="Cambria Math"/>
                        <w:i/>
                      </w:rPr>
                    </m:ctrlPr>
                  </m:sSubSupPr>
                  <m:e>
                    <m:r>
                      <w:rPr>
                        <w:rFonts w:ascii="Cambria Math" w:hAnsi="Cambria Math"/>
                      </w:rPr>
                      <m:t>SEN</m:t>
                    </m:r>
                  </m:e>
                  <m:sub>
                    <m:r>
                      <w:rPr>
                        <w:rFonts w:ascii="Cambria Math" w:hAnsi="Cambria Math"/>
                      </w:rPr>
                      <m:t>t</m:t>
                    </m:r>
                  </m:sub>
                  <m:sup>
                    <m:r>
                      <w:rPr>
                        <w:rFonts w:ascii="Cambria Math" w:hAnsi="Cambria Math"/>
                      </w:rPr>
                      <m:t>i</m:t>
                    </m:r>
                  </m:sup>
                </m:sSubSup>
              </m:num>
              <m:den>
                <m:r>
                  <w:rPr>
                    <w:rFonts w:ascii="Cambria Math" w:hAnsi="Cambria Math"/>
                  </w:rPr>
                  <m:t>100</m:t>
                </m:r>
              </m:den>
            </m:f>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th 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th t</m:t>
            </m:r>
          </m:sub>
          <m:sup>
            <m:r>
              <w:rPr>
                <w:rFonts w:ascii="Cambria Math" w:hAnsi="Cambria Math"/>
              </w:rPr>
              <m:t>i</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t</m:t>
                </m:r>
              </m:sub>
            </m:sSub>
          </m:num>
          <m:den>
            <m:r>
              <w:rPr>
                <w:rFonts w:ascii="Cambria Math" w:hAnsi="Cambria Math"/>
              </w:rPr>
              <m:t>12</m:t>
            </m:r>
          </m:den>
        </m:f>
      </m:oMath>
      <w:r w:rsidRPr="00D81275" w:rsidR="00A432C5">
        <w:t xml:space="preserve">  , kur</w:t>
      </w:r>
    </w:p>
    <w:p w:rsidR="00E90A3E" w:rsidP="00E90A3E" w:rsidRDefault="005F0CBD" w14:paraId="237DBB94" w14:textId="3A8D1400">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el t</m:t>
            </m:r>
          </m:sub>
          <m:sup>
            <m:r>
              <w:rPr>
                <w:rFonts w:ascii="Cambria Math" w:hAnsi="Cambria Math"/>
              </w:rPr>
              <m:t>i</m:t>
            </m:r>
          </m:sup>
        </m:sSubSup>
      </m:oMath>
      <w:r w:rsidRPr="00D81275" w:rsidR="00A432C5">
        <w:t> – komersanta k</w:t>
      </w:r>
      <w:proofErr w:type="spellStart"/>
      <w:r w:rsidRPr="00D81275" w:rsidR="00A432C5">
        <w:t>oģenerācijas</w:t>
      </w:r>
      <w:proofErr w:type="spellEnd"/>
      <w:r w:rsidRPr="00D81275" w:rsidR="00A432C5">
        <w:t xml:space="preserve"> stacijai noteiktā elektroenerģijas iepirkuma cena (EUR/</w:t>
      </w:r>
      <w:proofErr w:type="spellStart"/>
      <w:r w:rsidRPr="00D81275" w:rsidR="00A432C5">
        <w:t>MWh</w:t>
      </w:r>
      <w:proofErr w:type="spellEnd"/>
      <w:r w:rsidRPr="00D81275" w:rsidR="00A432C5">
        <w:t>) kalendāra gada </w:t>
      </w:r>
      <w:r w:rsidRPr="00D81275" w:rsidR="00A432C5">
        <w:rPr>
          <w:i/>
          <w:iCs/>
        </w:rPr>
        <w:t>t</w:t>
      </w:r>
      <w:r w:rsidRPr="00D81275" w:rsidR="00A432C5">
        <w:t> kalendāra mēnes</w:t>
      </w:r>
      <w:r w:rsidRPr="00D40BAC" w:rsidR="00A432C5">
        <w:t>ī </w:t>
      </w:r>
      <w:r w:rsidRPr="00D40BAC" w:rsidR="00A432C5">
        <w:rPr>
          <w:i/>
          <w:iCs/>
        </w:rPr>
        <w:t>i</w:t>
      </w:r>
      <w:r w:rsidRPr="00D40BAC" w:rsidR="00A432C5">
        <w:t>. Dabasgāzes koģenerācijas stacijās saražotās elektroenerģijas iepirkuma cenas aprēķinam nepieciešamo dabasgāzes tirdzniecības cenu </w:t>
      </w:r>
      <w:proofErr w:type="spellStart"/>
      <w:r w:rsidRPr="00E90A3E" w:rsidR="00A432C5">
        <w:rPr>
          <w:i/>
        </w:rPr>
        <w:t>T</w:t>
      </w:r>
      <w:r w:rsidRPr="00E90A3E" w:rsidR="00A432C5">
        <w:rPr>
          <w:i/>
          <w:vertAlign w:val="subscript"/>
        </w:rPr>
        <w:t>gs</w:t>
      </w:r>
      <w:proofErr w:type="spellEnd"/>
      <w:r w:rsidRPr="00E90A3E" w:rsidR="00A432C5">
        <w:rPr>
          <w:i/>
        </w:rPr>
        <w:t xml:space="preserve"> </w:t>
      </w:r>
      <w:r w:rsidRPr="00E90A3E" w:rsidR="00A432C5">
        <w:t xml:space="preserve"> </w:t>
      </w:r>
      <w:r w:rsidR="00C63EF4">
        <w:t>nosaka</w:t>
      </w:r>
      <w:r w:rsidRPr="00E90A3E" w:rsidR="00E90A3E">
        <w:t xml:space="preserve">, izmantojot pēdējo piecu gadu </w:t>
      </w:r>
      <w:r w:rsidR="00C63EF4">
        <w:t xml:space="preserve">dabasgāzes </w:t>
      </w:r>
      <w:r w:rsidRPr="00E90A3E" w:rsidR="00E90A3E">
        <w:t xml:space="preserve">cenu izmaiņu tendenci </w:t>
      </w:r>
      <w:r w:rsidR="00E90A3E">
        <w:t>un pielietojot to nākamajiem pieciem gadiem</w:t>
      </w:r>
      <w:r w:rsidRPr="0051659B" w:rsidR="00E90A3E">
        <w:t>.</w:t>
      </w:r>
      <w:r w:rsidR="00E90A3E">
        <w:t xml:space="preserve"> Periodam pēc pieciem gadiem biomasas cenu indeksē ar 2% inflācijas prognozi;</w:t>
      </w:r>
    </w:p>
    <w:p w:rsidRPr="00D81275" w:rsidR="00A432C5" w:rsidP="00A432C5" w:rsidRDefault="005F0CBD" w14:paraId="03D2E180" w14:textId="77777777">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P</m:t>
            </m:r>
          </m:e>
          <m:sub>
            <m:r>
              <w:rPr>
                <w:rFonts w:ascii="Cambria Math" w:hAnsi="Cambria Math"/>
              </w:rPr>
              <m:t>el t</m:t>
            </m:r>
          </m:sub>
          <m:sup>
            <m:r>
              <w:rPr>
                <w:rFonts w:ascii="Cambria Math" w:hAnsi="Cambria Math"/>
              </w:rPr>
              <m:t>i</m:t>
            </m:r>
          </m:sup>
        </m:sSubSup>
      </m:oMath>
      <w:r w:rsidRPr="00D81275" w:rsidR="00A432C5">
        <w:t xml:space="preserve"> – koģenerācijas stacijas uzstādītā elektriskā jauda (MW), kas norādīta līgumā ar publisko tirgotāju vai saņemot citu darbības atbalstu elektroenerģijas ražošanai pirms </w:t>
      </w:r>
      <w:hyperlink w:tgtFrame="_blank" w:history="1" r:id="rId15">
        <w:r w:rsidRPr="00D81275" w:rsidR="00A432C5">
          <w:rPr>
            <w:rStyle w:val="Hyperlink"/>
            <w:color w:val="auto"/>
            <w:u w:val="none"/>
          </w:rPr>
          <w:t>Elektroenerģijas tirgus likuma</w:t>
        </w:r>
      </w:hyperlink>
      <w:r w:rsidRPr="00D81275" w:rsidR="00A432C5">
        <w:t> </w:t>
      </w:r>
      <w:hyperlink w:tgtFrame="_blank" w:history="1" w:anchor="p29" r:id="rId16">
        <w:r w:rsidRPr="00D81275" w:rsidR="00A432C5">
          <w:rPr>
            <w:rStyle w:val="Hyperlink"/>
            <w:color w:val="auto"/>
            <w:u w:val="none"/>
          </w:rPr>
          <w:t>28.</w:t>
        </w:r>
      </w:hyperlink>
      <w:r w:rsidRPr="00D81275" w:rsidR="00A432C5">
        <w:rPr>
          <w:rStyle w:val="Hyperlink"/>
          <w:color w:val="auto"/>
          <w:u w:val="none"/>
        </w:rPr>
        <w:t xml:space="preserve"> vai 28.</w:t>
      </w:r>
      <w:r w:rsidRPr="00D81275" w:rsidR="00A432C5">
        <w:rPr>
          <w:rStyle w:val="Hyperlink"/>
          <w:color w:val="auto"/>
          <w:u w:val="none"/>
          <w:vertAlign w:val="superscript"/>
        </w:rPr>
        <w:t>1</w:t>
      </w:r>
      <w:r w:rsidRPr="00D81275" w:rsidR="00A432C5">
        <w:t> pantā minēto tiesību izmantošanas uzsākšanas, kalendāra gada </w:t>
      </w:r>
      <w:r w:rsidRPr="00D81275" w:rsidR="00A432C5">
        <w:rPr>
          <w:i/>
          <w:iCs/>
        </w:rPr>
        <w:t>t</w:t>
      </w:r>
      <w:r w:rsidRPr="00D81275" w:rsidR="00A432C5">
        <w:t> kalendāra mēnesī </w:t>
      </w:r>
      <w:r w:rsidRPr="00D81275" w:rsidR="00A432C5">
        <w:rPr>
          <w:i/>
          <w:iCs/>
        </w:rPr>
        <w:t>i</w:t>
      </w:r>
      <w:r w:rsidRPr="00D81275" w:rsidR="00A432C5">
        <w:t>;</w:t>
      </w:r>
    </w:p>
    <w:p w:rsidRPr="00D81275" w:rsidR="00A432C5" w:rsidP="00A432C5" w:rsidRDefault="00A432C5" w14:paraId="4C218B45" w14:textId="14FC87CA">
      <w:pPr>
        <w:pStyle w:val="tvhtml"/>
        <w:shd w:val="clear" w:color="auto" w:fill="FFFFFF"/>
        <w:spacing w:before="0" w:beforeAutospacing="0" w:after="120" w:afterAutospacing="0"/>
        <w:ind w:firstLine="300"/>
        <w:jc w:val="both"/>
      </w:pPr>
      <w:proofErr w:type="spellStart"/>
      <w:r w:rsidRPr="00D81275">
        <w:rPr>
          <w:i/>
          <w:iCs/>
        </w:rPr>
        <w:t>d</w:t>
      </w:r>
      <w:r w:rsidRPr="00D81275">
        <w:rPr>
          <w:i/>
          <w:iCs/>
          <w:vertAlign w:val="subscript"/>
        </w:rPr>
        <w:t>t</w:t>
      </w:r>
      <w:proofErr w:type="spellEnd"/>
      <w:r w:rsidRPr="00D81275">
        <w:t> – komersanta koģenerācijas stacijas darba stundas, kuras iekārta ir strādājusi saražojot obligātā iepirkuma ietvaros iepērkamo elektroenerģiju, kalendāra gadā </w:t>
      </w:r>
      <w:r w:rsidRPr="00D81275">
        <w:rPr>
          <w:i/>
          <w:iCs/>
        </w:rPr>
        <w:t>t</w:t>
      </w:r>
      <w:r w:rsidRPr="00D81275">
        <w:t> (stundas);</w:t>
      </w:r>
    </w:p>
    <w:p w:rsidRPr="00D81275" w:rsidR="00A432C5" w:rsidP="00A432C5" w:rsidRDefault="005F0CBD" w14:paraId="3DE8B081" w14:textId="77777777">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SEN</m:t>
            </m:r>
          </m:e>
          <m:sub>
            <m:r>
              <w:rPr>
                <w:rFonts w:ascii="Cambria Math" w:hAnsi="Cambria Math"/>
              </w:rPr>
              <m:t>t</m:t>
            </m:r>
          </m:sub>
          <m:sup>
            <m:r>
              <w:rPr>
                <w:rFonts w:ascii="Cambria Math" w:hAnsi="Cambria Math"/>
              </w:rPr>
              <m:t>i</m:t>
            </m:r>
          </m:sup>
        </m:sSubSup>
      </m:oMath>
      <w:r w:rsidRPr="00D81275" w:rsidR="00A432C5">
        <w:t> – komersantam faktiski piemērojamā subsidētās elektroenerģijas nodokļa likme (%) kalendāra gada </w:t>
      </w:r>
      <w:r w:rsidRPr="00D81275" w:rsidR="00A432C5">
        <w:rPr>
          <w:i/>
          <w:iCs/>
        </w:rPr>
        <w:t>t</w:t>
      </w:r>
      <w:r w:rsidRPr="00D81275" w:rsidR="00A432C5">
        <w:t> kalendāra mēnesī </w:t>
      </w:r>
      <w:r w:rsidRPr="00D81275" w:rsidR="00A432C5">
        <w:rPr>
          <w:i/>
          <w:iCs/>
        </w:rPr>
        <w:t>i</w:t>
      </w:r>
      <w:r w:rsidRPr="00D81275" w:rsidR="00A432C5">
        <w:t>;</w:t>
      </w:r>
    </w:p>
    <w:p w:rsidRPr="00D81275" w:rsidR="003B10A9" w:rsidP="00A432C5" w:rsidRDefault="005F0CBD" w14:paraId="04709283" w14:textId="7CED25D2">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th t</m:t>
            </m:r>
          </m:sub>
          <m:sup>
            <m:r>
              <w:rPr>
                <w:rFonts w:ascii="Cambria Math" w:hAnsi="Cambria Math"/>
              </w:rPr>
              <m:t>i</m:t>
            </m:r>
          </m:sup>
        </m:sSubSup>
      </m:oMath>
      <w:r w:rsidRPr="00D81275" w:rsidR="00A432C5">
        <w:t> – si</w:t>
      </w:r>
      <w:proofErr w:type="spellStart"/>
      <w:r w:rsidRPr="00D81275" w:rsidR="00A432C5">
        <w:t>ltumenerģijas</w:t>
      </w:r>
      <w:proofErr w:type="spellEnd"/>
      <w:r w:rsidRPr="00D81275" w:rsidR="00A432C5">
        <w:t xml:space="preserve"> </w:t>
      </w:r>
      <w:r w:rsidR="0050325A">
        <w:t xml:space="preserve">faktiskais </w:t>
      </w:r>
      <w:r w:rsidR="00830E5B">
        <w:t xml:space="preserve">vai </w:t>
      </w:r>
      <w:r w:rsidR="00C053B4">
        <w:t>Sabiedrisko pakalpojumu regulēšanas komisijas noteiktais siltumenerģijas ražošanas tarif</w:t>
      </w:r>
      <w:r w:rsidR="00F26CB8">
        <w:t>s, iesniedzot pamatojošo dokumentāciju</w:t>
      </w:r>
      <w:r w:rsidR="00AB5F92">
        <w:t>,</w:t>
      </w:r>
      <w:r w:rsidR="00E610CD">
        <w:t xml:space="preserve"> </w:t>
      </w:r>
      <w:r w:rsidR="0050325A">
        <w:t xml:space="preserve">vai </w:t>
      </w:r>
      <w:r w:rsidR="00A30309">
        <w:t>siltumenerģijas ražošanas tarifs</w:t>
      </w:r>
      <w:r w:rsidRPr="00D81275" w:rsidR="00A30309">
        <w:t xml:space="preserve"> </w:t>
      </w:r>
      <w:r w:rsidRPr="00D81275" w:rsidR="00A432C5">
        <w:t xml:space="preserve">saskaņā ar šā pielikuma </w:t>
      </w:r>
      <w:r w:rsidR="00CD6540">
        <w:t>6</w:t>
      </w:r>
      <w:r w:rsidRPr="00D81275" w:rsidR="00A432C5">
        <w:t>. tabulu</w:t>
      </w:r>
      <w:r w:rsidRPr="00E610CD" w:rsidR="00E610CD">
        <w:t xml:space="preserve"> </w:t>
      </w:r>
      <w:r w:rsidRPr="00D81275" w:rsidR="00E610CD">
        <w:t>kalendāra gada </w:t>
      </w:r>
      <w:r w:rsidRPr="00D81275" w:rsidR="00E610CD">
        <w:rPr>
          <w:i/>
          <w:iCs/>
        </w:rPr>
        <w:t>t</w:t>
      </w:r>
      <w:r w:rsidRPr="00D81275" w:rsidR="00E610CD">
        <w:t> kalendāra mēnesī </w:t>
      </w:r>
      <w:r w:rsidRPr="00D81275" w:rsidR="00E610CD">
        <w:rPr>
          <w:i/>
          <w:iCs/>
        </w:rPr>
        <w:t>i</w:t>
      </w:r>
      <w:r w:rsidRPr="00D81275" w:rsidR="00E610CD">
        <w:t> (EUR/</w:t>
      </w:r>
      <w:proofErr w:type="spellStart"/>
      <w:r w:rsidRPr="00D81275" w:rsidR="00E610CD">
        <w:t>MWh</w:t>
      </w:r>
      <w:proofErr w:type="spellEnd"/>
      <w:r w:rsidRPr="00D81275" w:rsidR="00E610CD">
        <w:t>)</w:t>
      </w:r>
      <w:r w:rsidR="00A30309">
        <w:t>;</w:t>
      </w:r>
    </w:p>
    <w:p w:rsidRPr="00D81275" w:rsidR="00A432C5" w:rsidP="00A432C5" w:rsidRDefault="005F0CBD" w14:paraId="73B04127" w14:textId="77777777">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P</m:t>
            </m:r>
          </m:e>
          <m:sub>
            <m:r>
              <w:rPr>
                <w:rFonts w:ascii="Cambria Math" w:hAnsi="Cambria Math"/>
              </w:rPr>
              <m:t>th t</m:t>
            </m:r>
          </m:sub>
          <m:sup>
            <m:r>
              <w:rPr>
                <w:rFonts w:ascii="Cambria Math" w:hAnsi="Cambria Math"/>
              </w:rPr>
              <m:t>i</m:t>
            </m:r>
          </m:sup>
        </m:sSubSup>
      </m:oMath>
      <w:r w:rsidRPr="00254500" w:rsidR="00A432C5">
        <w:t> – koģenerācijas stacijas uzstādītās neto siltuma jaudas līmeņatzīme (MW) kalendāra gada </w:t>
      </w:r>
      <w:r w:rsidRPr="00254500" w:rsidR="00A432C5">
        <w:rPr>
          <w:i/>
        </w:rPr>
        <w:t>t</w:t>
      </w:r>
      <w:r w:rsidRPr="00254500" w:rsidR="00A432C5">
        <w:t> kalendāra mēnesī </w:t>
      </w:r>
      <w:r w:rsidRPr="00254500" w:rsidR="00A432C5">
        <w:rPr>
          <w:i/>
        </w:rPr>
        <w:t>i</w:t>
      </w:r>
      <w:r w:rsidRPr="00254500" w:rsidR="00A432C5">
        <w:t>.</w:t>
      </w:r>
      <w:r w:rsidRPr="00D81275" w:rsidR="00A432C5">
        <w:t> </w:t>
      </w:r>
    </w:p>
    <w:p w:rsidRPr="00D81275" w:rsidR="00930D45" w:rsidP="004A45A5" w:rsidRDefault="00930D45" w14:paraId="4C85ED65" w14:textId="69365060">
      <w:pPr>
        <w:pStyle w:val="tvhtml"/>
        <w:shd w:val="clear" w:color="auto" w:fill="FFFFFF"/>
        <w:spacing w:before="0" w:beforeAutospacing="0" w:after="120" w:afterAutospacing="0"/>
        <w:ind w:firstLine="300"/>
        <w:jc w:val="both"/>
        <w:rPr>
          <w:sz w:val="32"/>
          <w:szCs w:val="32"/>
        </w:rPr>
      </w:pPr>
    </w:p>
    <w:p w:rsidRPr="00D81275" w:rsidR="00987B8C" w:rsidP="005B22EE" w:rsidRDefault="00987B8C" w14:paraId="63FC4F44" w14:textId="3CF46B33">
      <w:pPr>
        <w:pStyle w:val="tvhtml"/>
        <w:numPr>
          <w:ilvl w:val="1"/>
          <w:numId w:val="11"/>
        </w:numPr>
        <w:shd w:val="clear" w:color="auto" w:fill="FFFFFF"/>
        <w:tabs>
          <w:tab w:val="left" w:pos="993"/>
        </w:tabs>
        <w:spacing w:before="0" w:beforeAutospacing="0" w:after="120" w:afterAutospacing="0"/>
        <w:jc w:val="both"/>
      </w:pPr>
      <w:r w:rsidRPr="00D81275">
        <w:lastRenderedPageBreak/>
        <w:t xml:space="preserve">koģenerācijas stacijām, kas kalendāra gada </w:t>
      </w:r>
      <w:r w:rsidRPr="00D81275">
        <w:rPr>
          <w:i/>
        </w:rPr>
        <w:t xml:space="preserve">t </w:t>
      </w:r>
      <w:r w:rsidRPr="00D81275">
        <w:t xml:space="preserve">mēnesī </w:t>
      </w:r>
      <w:r w:rsidRPr="00D81275">
        <w:rPr>
          <w:i/>
        </w:rPr>
        <w:t>i</w:t>
      </w:r>
      <w:r w:rsidRPr="00D81275">
        <w:t xml:space="preserve"> saņem garantēto maksu par koģenerācijas stacijā uzstādīto elektrisko jaudu:</w:t>
      </w:r>
    </w:p>
    <w:p w:rsidRPr="00D81275" w:rsidR="00D36BC9" w:rsidP="00D36BC9" w:rsidRDefault="005F0CBD" w14:paraId="6900333D" w14:textId="73B8F9E3">
      <w:pPr>
        <w:pStyle w:val="tvhtml"/>
        <w:shd w:val="clear" w:color="auto" w:fill="FFFFFF"/>
        <w:spacing w:before="0" w:beforeAutospacing="0" w:after="120" w:afterAutospacing="0"/>
        <w:ind w:firstLine="300"/>
        <w:jc w:val="center"/>
        <w:rPr>
          <w:rFonts w:ascii="Cambria Math" w:hAnsi="Cambria Math" w:cs="Cambria Math"/>
        </w:rPr>
      </w:pPr>
      <m:oMath>
        <m:sSubSup>
          <m:sSubSupPr>
            <m:ctrlPr>
              <w:rPr>
                <w:rFonts w:ascii="Cambria Math" w:hAnsi="Cambria Math" w:cs="Cambria Math"/>
                <w:i/>
              </w:rPr>
            </m:ctrlPr>
          </m:sSubSupPr>
          <m:e>
            <m:r>
              <w:rPr>
                <w:rFonts w:ascii="Cambria Math" w:hAnsi="Cambria Math" w:cs="Cambria Math"/>
              </w:rPr>
              <m:t>IEN</m:t>
            </m:r>
          </m:e>
          <m:sub>
            <m:r>
              <w:rPr>
                <w:rFonts w:ascii="Cambria Math" w:hAnsi="Cambria Math" w:cs="Cambria Math"/>
              </w:rPr>
              <m:t>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el p 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P</m:t>
            </m:r>
          </m:e>
          <m:sub>
            <m:r>
              <w:rPr>
                <w:rFonts w:ascii="Cambria Math" w:hAnsi="Cambria Math" w:cs="Cambria Math"/>
              </w:rPr>
              <m:t>el t</m:t>
            </m:r>
          </m:sub>
          <m:sup>
            <m:r>
              <w:rPr>
                <w:rFonts w:ascii="Cambria Math" w:hAnsi="Cambria Math" w:cs="Cambria Math"/>
              </w:rPr>
              <m:t>i</m:t>
            </m:r>
          </m:sup>
        </m:sSubSup>
        <m:r>
          <w:rPr>
            <w:rFonts w:ascii="Cambria Math" w:hAnsi="Cambria Math" w:cs="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t</m:t>
                </m:r>
              </m:sub>
            </m:sSub>
          </m:num>
          <m:den>
            <m:r>
              <w:rPr>
                <w:rFonts w:ascii="Cambria Math" w:hAnsi="Cambria Math" w:cs="Cambria Math"/>
              </w:rPr>
              <m:t>12</m:t>
            </m:r>
          </m:den>
        </m:f>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G</m:t>
            </m:r>
          </m:e>
          <m:sub>
            <m:r>
              <w:rPr>
                <w:rFonts w:ascii="Cambria Math" w:hAnsi="Cambria Math" w:cs="Cambria Math"/>
              </w:rPr>
              <m:t>el t</m:t>
            </m:r>
          </m:sub>
          <m:sup>
            <m:r>
              <w:rPr>
                <w:rFonts w:ascii="Cambria Math" w:hAnsi="Cambria Math" w:cs="Cambria Math"/>
              </w:rPr>
              <m:t>i</m:t>
            </m:r>
          </m:sup>
        </m:sSubSup>
        <m:r>
          <w:rPr>
            <w:rFonts w:ascii="Cambria Math" w:hAnsi="Cambria Math" w:cs="Cambria Math"/>
          </w:rPr>
          <m:t>×</m:t>
        </m:r>
        <m:d>
          <m:dPr>
            <m:ctrlPr>
              <w:rPr>
                <w:rFonts w:ascii="Cambria Math" w:hAnsi="Cambria Math" w:cs="Cambria Math"/>
                <w:i/>
              </w:rPr>
            </m:ctrlPr>
          </m:dPr>
          <m:e>
            <m:r>
              <w:rPr>
                <w:rFonts w:ascii="Cambria Math" w:hAnsi="Cambria Math" w:cs="Cambria Math"/>
              </w:rPr>
              <m:t>1-</m:t>
            </m:r>
            <m:f>
              <m:fPr>
                <m:ctrlPr>
                  <w:rPr>
                    <w:rFonts w:ascii="Cambria Math" w:hAnsi="Cambria Math" w:cs="Cambria Math"/>
                    <w:i/>
                  </w:rPr>
                </m:ctrlPr>
              </m:fPr>
              <m:num>
                <m:sSubSup>
                  <m:sSubSupPr>
                    <m:ctrlPr>
                      <w:rPr>
                        <w:rFonts w:ascii="Cambria Math" w:hAnsi="Cambria Math" w:cs="Cambria Math"/>
                        <w:i/>
                      </w:rPr>
                    </m:ctrlPr>
                  </m:sSubSupPr>
                  <m:e>
                    <m:r>
                      <w:rPr>
                        <w:rFonts w:ascii="Cambria Math" w:hAnsi="Cambria Math" w:cs="Cambria Math"/>
                      </w:rPr>
                      <m:t>SEN</m:t>
                    </m:r>
                  </m:e>
                  <m:sub>
                    <m:r>
                      <w:rPr>
                        <w:rFonts w:ascii="Cambria Math" w:hAnsi="Cambria Math" w:cs="Cambria Math"/>
                      </w:rPr>
                      <m:t>t</m:t>
                    </m:r>
                  </m:sub>
                  <m:sup>
                    <m:r>
                      <w:rPr>
                        <w:rFonts w:ascii="Cambria Math" w:hAnsi="Cambria Math" w:cs="Cambria Math"/>
                      </w:rPr>
                      <m:t>i</m:t>
                    </m:r>
                  </m:sup>
                </m:sSubSup>
              </m:num>
              <m:den>
                <m:r>
                  <w:rPr>
                    <w:rFonts w:ascii="Cambria Math" w:hAnsi="Cambria Math" w:cs="Cambria Math"/>
                  </w:rPr>
                  <m:t>100</m:t>
                </m:r>
              </m:den>
            </m:f>
          </m:e>
        </m:d>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th 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P</m:t>
            </m:r>
          </m:e>
          <m:sub>
            <m:r>
              <w:rPr>
                <w:rFonts w:ascii="Cambria Math" w:hAnsi="Cambria Math" w:cs="Cambria Math"/>
              </w:rPr>
              <m:t>th t</m:t>
            </m:r>
          </m:sub>
          <m:sup>
            <m:r>
              <w:rPr>
                <w:rFonts w:ascii="Cambria Math" w:hAnsi="Cambria Math" w:cs="Cambria Math"/>
              </w:rPr>
              <m:t>i</m:t>
            </m:r>
          </m:sup>
        </m:sSubSup>
        <m:r>
          <w:rPr>
            <w:rFonts w:ascii="Cambria Math" w:hAnsi="Cambria Math" w:cs="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t</m:t>
                </m:r>
              </m:sub>
            </m:sSub>
          </m:num>
          <m:den>
            <m:r>
              <w:rPr>
                <w:rFonts w:ascii="Cambria Math" w:hAnsi="Cambria Math" w:cs="Cambria Math"/>
              </w:rPr>
              <m:t>12</m:t>
            </m:r>
          </m:den>
        </m:f>
      </m:oMath>
      <w:r w:rsidRPr="00D81275" w:rsidR="00D36BC9">
        <w:rPr>
          <w:rFonts w:ascii="Cambria Math" w:hAnsi="Cambria Math" w:cs="Cambria Math"/>
        </w:rPr>
        <w:t xml:space="preserve">  , kur</w:t>
      </w:r>
    </w:p>
    <w:p w:rsidRPr="00D81275" w:rsidR="00D72496" w:rsidP="004A45A5" w:rsidRDefault="005F0CBD" w14:paraId="1FB65383" w14:textId="612E3046">
      <w:pPr>
        <w:pStyle w:val="tvhtml"/>
        <w:shd w:val="clear" w:color="auto" w:fill="FFFFFF"/>
        <w:spacing w:before="0" w:beforeAutospacing="0" w:after="120" w:afterAutospacing="0"/>
        <w:ind w:firstLine="300"/>
        <w:jc w:val="both"/>
      </w:pPr>
      <m:oMath>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el p t</m:t>
            </m:r>
          </m:sub>
          <m:sup>
            <m:r>
              <w:rPr>
                <w:rFonts w:ascii="Cambria Math" w:hAnsi="Cambria Math" w:cs="Cambria Math"/>
              </w:rPr>
              <m:t>i</m:t>
            </m:r>
          </m:sup>
        </m:sSubSup>
        <m:r>
          <w:rPr>
            <w:rFonts w:ascii="Cambria Math" w:hAnsi="Cambria Math" w:cs="Cambria Math"/>
          </w:rPr>
          <m:t xml:space="preserve">- </m:t>
        </m:r>
      </m:oMath>
      <w:r w:rsidRPr="00D81275" w:rsidR="00D72496">
        <w:t>koģenerācijas stacij</w:t>
      </w:r>
      <w:r w:rsidRPr="00D81275" w:rsidR="00BB0A49">
        <w:t xml:space="preserve">ā saražotās elektroenerģijas </w:t>
      </w:r>
      <w:r w:rsidR="002340E4">
        <w:t xml:space="preserve">faktiskā </w:t>
      </w:r>
      <w:r w:rsidRPr="00D81275" w:rsidR="00945868">
        <w:t xml:space="preserve">pārdošanas </w:t>
      </w:r>
      <w:r w:rsidRPr="00D81275" w:rsidR="00BB0A49">
        <w:t>cena</w:t>
      </w:r>
      <w:r w:rsidRPr="00D81275" w:rsidR="00D72496">
        <w:t xml:space="preserve"> (EUR/</w:t>
      </w:r>
      <w:proofErr w:type="spellStart"/>
      <w:r w:rsidRPr="00D81275" w:rsidR="00D72496">
        <w:t>MWh</w:t>
      </w:r>
      <w:proofErr w:type="spellEnd"/>
      <w:r w:rsidRPr="00D81275" w:rsidR="00D72496">
        <w:t>)</w:t>
      </w:r>
      <w:r w:rsidR="008234A1">
        <w:t xml:space="preserve">, iesniedzot pamatojošo dokumentāciju, </w:t>
      </w:r>
      <w:r w:rsidRPr="00D81275" w:rsidR="00D72496">
        <w:t>kalendāra gada </w:t>
      </w:r>
      <w:r w:rsidRPr="00D81275" w:rsidR="00D72496">
        <w:rPr>
          <w:i/>
          <w:iCs/>
        </w:rPr>
        <w:t>t</w:t>
      </w:r>
      <w:r w:rsidRPr="00D81275" w:rsidR="00D72496">
        <w:t> kalendāra mēnesī </w:t>
      </w:r>
      <w:r w:rsidRPr="00D81275" w:rsidR="00D72496">
        <w:rPr>
          <w:i/>
          <w:iCs/>
        </w:rPr>
        <w:t>i</w:t>
      </w:r>
      <w:r w:rsidRPr="00D81275" w:rsidR="00945868">
        <w:rPr>
          <w:i/>
          <w:iCs/>
        </w:rPr>
        <w:t xml:space="preserve"> </w:t>
      </w:r>
      <w:r w:rsidRPr="0050325A" w:rsidR="000E6DB2">
        <w:t>vai</w:t>
      </w:r>
      <w:r w:rsidR="000E6DB2">
        <w:rPr>
          <w:i/>
          <w:iCs/>
        </w:rPr>
        <w:t xml:space="preserve"> </w:t>
      </w:r>
      <w:r w:rsidRPr="00D81275" w:rsidR="008234A1">
        <w:t xml:space="preserve">elektroenerģijas </w:t>
      </w:r>
      <w:proofErr w:type="spellStart"/>
      <w:r w:rsidR="002D7B32">
        <w:t>vairumtirgus</w:t>
      </w:r>
      <w:proofErr w:type="spellEnd"/>
      <w:r w:rsidRPr="00D81275" w:rsidR="008234A1">
        <w:t xml:space="preserve"> cena </w:t>
      </w:r>
      <w:r w:rsidRPr="00D81275" w:rsidR="001B2DEA">
        <w:t>atbilstoš</w:t>
      </w:r>
      <w:r w:rsidRPr="00D81275" w:rsidR="003775FC">
        <w:t xml:space="preserve">i </w:t>
      </w:r>
      <w:r w:rsidR="008234A1">
        <w:t xml:space="preserve">šā pielikuma </w:t>
      </w:r>
      <w:r w:rsidR="00CD6540">
        <w:t>5</w:t>
      </w:r>
      <w:r w:rsidRPr="00D81275" w:rsidR="008852F2">
        <w:t>. </w:t>
      </w:r>
      <w:r w:rsidRPr="00D81275" w:rsidR="00823009">
        <w:t>tabulai</w:t>
      </w:r>
      <w:r w:rsidRPr="00D81275" w:rsidR="004728D4">
        <w:t xml:space="preserve">. </w:t>
      </w:r>
      <w:r w:rsidRPr="00D81275" w:rsidR="00CA01C2">
        <w:t xml:space="preserve">Koģenerācijas stacijām, par kurām tiek maksāta garantēta maksa par koģenerācijas stacijā uzstādīto elektrisko jaudu, elektroenerģijas cena </w:t>
      </w:r>
      <w:r w:rsidR="00072D70">
        <w:t>nākamajiem</w:t>
      </w:r>
      <w:r w:rsidR="004D4FF1">
        <w:t xml:space="preserve"> diviem gadiem</w:t>
      </w:r>
      <w:r w:rsidRPr="00D81275" w:rsidR="00CA01C2">
        <w:t xml:space="preserve"> jāpamato ar NASDAQ OMX biržas elektroenerģijas finanšu kontraktu cenu kotāciju Latvijas cenu apgabalam</w:t>
      </w:r>
      <w:r w:rsidR="004D4FF1">
        <w:t xml:space="preserve">, </w:t>
      </w:r>
      <w:r w:rsidRPr="00670F47" w:rsidR="004D4FF1">
        <w:t xml:space="preserve">bet </w:t>
      </w:r>
      <w:r w:rsidRPr="00670F47" w:rsidR="00905F15">
        <w:t>turpmākam</w:t>
      </w:r>
      <w:r w:rsidRPr="00670F47" w:rsidR="00375325">
        <w:t xml:space="preserve"> nākotnes periodam </w:t>
      </w:r>
      <w:r w:rsidRPr="00D81275" w:rsidR="00514934">
        <w:t>elektroenerģijas cen</w:t>
      </w:r>
      <w:r w:rsidR="00514934">
        <w:t>u</w:t>
      </w:r>
      <w:r w:rsidRPr="00670F47" w:rsidR="00514934">
        <w:t xml:space="preserve"> </w:t>
      </w:r>
      <w:r w:rsidRPr="00670F47" w:rsidR="00375325">
        <w:t>indeksē ar 2% inflāciju</w:t>
      </w:r>
      <w:r w:rsidRPr="00670F47" w:rsidR="004728D4">
        <w:t>;</w:t>
      </w:r>
    </w:p>
    <w:p w:rsidRPr="00D81275" w:rsidR="00A432C5" w:rsidP="00A432C5" w:rsidRDefault="005F0CBD" w14:paraId="023072B2" w14:textId="14571E7C">
      <w:pPr>
        <w:pStyle w:val="tvhtml"/>
        <w:shd w:val="clear" w:color="auto" w:fill="FFFFFF"/>
        <w:spacing w:before="0" w:beforeAutospacing="0" w:after="120" w:afterAutospacing="0"/>
        <w:ind w:firstLine="300"/>
        <w:jc w:val="both"/>
        <w:rPr>
          <w:i/>
          <w:iCs/>
        </w:rPr>
      </w:pPr>
      <m:oMath>
        <m:sSubSup>
          <m:sSubSupPr>
            <m:ctrlPr>
              <w:rPr>
                <w:rFonts w:ascii="Cambria Math" w:hAnsi="Cambria Math" w:cs="Cambria Math"/>
                <w:i/>
              </w:rPr>
            </m:ctrlPr>
          </m:sSubSupPr>
          <m:e>
            <m:r>
              <w:rPr>
                <w:rFonts w:ascii="Cambria Math" w:hAnsi="Cambria Math" w:cs="Cambria Math"/>
              </w:rPr>
              <m:t>G</m:t>
            </m:r>
          </m:e>
          <m:sub>
            <m:r>
              <w:rPr>
                <w:rFonts w:ascii="Cambria Math" w:hAnsi="Cambria Math" w:cs="Cambria Math"/>
              </w:rPr>
              <m:t>el t</m:t>
            </m:r>
          </m:sub>
          <m:sup>
            <m:r>
              <w:rPr>
                <w:rFonts w:ascii="Cambria Math" w:hAnsi="Cambria Math" w:cs="Cambria Math"/>
              </w:rPr>
              <m:t>i</m:t>
            </m:r>
          </m:sup>
        </m:sSubSup>
      </m:oMath>
      <w:r w:rsidRPr="00D81275" w:rsidR="00A432C5">
        <w:t> – gar</w:t>
      </w:r>
      <w:proofErr w:type="spellStart"/>
      <w:r w:rsidRPr="00D81275" w:rsidR="00A432C5">
        <w:t>antētā</w:t>
      </w:r>
      <w:proofErr w:type="spellEnd"/>
      <w:r w:rsidRPr="00D81275" w:rsidR="00A432C5">
        <w:t xml:space="preserve"> maksa par koģenerācijas stacijā uzstādīto elektrisko jaudu kalendāra gada </w:t>
      </w:r>
      <w:r w:rsidRPr="00D81275" w:rsidR="00A432C5">
        <w:rPr>
          <w:i/>
          <w:iCs/>
        </w:rPr>
        <w:t>t</w:t>
      </w:r>
      <w:r w:rsidRPr="00D81275" w:rsidR="00A432C5">
        <w:t xml:space="preserve"> kalendāra mēnesī </w:t>
      </w:r>
      <w:r w:rsidRPr="00D81275" w:rsidR="00A432C5">
        <w:rPr>
          <w:i/>
          <w:iCs/>
        </w:rPr>
        <w:t>i</w:t>
      </w:r>
      <w:r w:rsidRPr="00D81275" w:rsidR="00A432C5">
        <w:t>.</w:t>
      </w:r>
    </w:p>
    <w:p w:rsidRPr="00D81275" w:rsidR="00330087" w:rsidP="00330087" w:rsidRDefault="00330087" w14:paraId="4238161C" w14:textId="77777777">
      <w:pPr>
        <w:pStyle w:val="tvhtml"/>
        <w:shd w:val="clear" w:color="auto" w:fill="FFFFFF"/>
        <w:spacing w:before="0" w:beforeAutospacing="0" w:after="120" w:afterAutospacing="0"/>
        <w:ind w:left="300"/>
        <w:jc w:val="both"/>
      </w:pPr>
      <w:bookmarkStart w:name="_Hlk57622413" w:id="2"/>
      <w:bookmarkStart w:name="_Ref57283305" w:id="3"/>
    </w:p>
    <w:p w:rsidRPr="00D81275" w:rsidR="00A432C5" w:rsidP="00A432C5" w:rsidRDefault="00A432C5" w14:paraId="05D310D8" w14:textId="20E0D3DD">
      <w:pPr>
        <w:pStyle w:val="tvhtml"/>
        <w:numPr>
          <w:ilvl w:val="0"/>
          <w:numId w:val="11"/>
        </w:numPr>
        <w:shd w:val="clear" w:color="auto" w:fill="FFFFFF"/>
        <w:spacing w:before="0" w:beforeAutospacing="0" w:after="120" w:afterAutospacing="0"/>
        <w:jc w:val="both"/>
      </w:pPr>
      <w:r w:rsidRPr="00D81275">
        <w:t>K</w:t>
      </w:r>
      <w:r w:rsidRPr="00D81275" w:rsidR="00A11191">
        <w:t xml:space="preserve">oģenerācijas stacijas darba </w:t>
      </w:r>
      <w:r w:rsidRPr="00D81275">
        <w:t>stundas, kuras iekārta ir strādājusi saražojot obligātā iepirkuma ietvaros iepērkamo elektroenerģiju, aprēķina izmantojot šādu formulu:</w:t>
      </w:r>
    </w:p>
    <w:bookmarkEnd w:id="2"/>
    <w:bookmarkEnd w:id="3"/>
    <w:p w:rsidRPr="00D81275" w:rsidR="00C57B3C" w:rsidP="00A432C5" w:rsidRDefault="005F0CBD" w14:paraId="3846B95D" w14:textId="7C2A9A49">
      <w:pPr>
        <w:pStyle w:val="tvhtml"/>
        <w:shd w:val="clear" w:color="auto" w:fill="FFFFFF"/>
        <w:spacing w:before="0" w:beforeAutospacing="0" w:after="120" w:afterAutospacing="0"/>
        <w:ind w:left="300"/>
        <w:jc w:val="center"/>
      </w:pPr>
      <m:oMath>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Sup>
              <m:sSubSupPr>
                <m:ctrlPr>
                  <w:rPr>
                    <w:rFonts w:ascii="Cambria Math" w:hAnsi="Cambria Math"/>
                    <w:i/>
                  </w:rPr>
                </m:ctrlPr>
              </m:sSubSupPr>
              <m:e>
                <m:r>
                  <w:rPr>
                    <w:rFonts w:ascii="Cambria Math" w:hAnsi="Cambria Math"/>
                  </w:rPr>
                  <m:t>P</m:t>
                </m:r>
              </m:e>
              <m:sub>
                <m:r>
                  <w:rPr>
                    <w:rFonts w:ascii="Cambria Math" w:hAnsi="Cambria Math"/>
                  </w:rPr>
                  <m:t>el t</m:t>
                </m:r>
              </m:sub>
              <m:sup>
                <m:r>
                  <w:rPr>
                    <w:rFonts w:ascii="Cambria Math" w:hAnsi="Cambria Math"/>
                  </w:rPr>
                  <m:t>i</m:t>
                </m:r>
              </m:sup>
            </m:sSubSup>
          </m:den>
        </m:f>
      </m:oMath>
      <w:r w:rsidRPr="00D81275" w:rsidR="00C57B3C">
        <w:t xml:space="preserve">  , kur</w:t>
      </w:r>
    </w:p>
    <w:p w:rsidRPr="00A65D0A" w:rsidR="00A65D0A" w:rsidP="00A65D0A" w:rsidRDefault="00411633" w14:paraId="3196EA4C" w14:textId="43FECCF7">
      <w:pPr>
        <w:pStyle w:val="tvhtml"/>
        <w:shd w:val="clear" w:color="auto" w:fill="FFFFFF" w:themeFill="background1"/>
        <w:spacing w:before="0" w:beforeAutospacing="0" w:after="120" w:afterAutospacing="0"/>
        <w:ind w:firstLine="300"/>
        <w:jc w:val="both"/>
      </w:pPr>
      <w:proofErr w:type="spellStart"/>
      <w:r w:rsidRPr="00D81275">
        <w:rPr>
          <w:i/>
          <w:iCs/>
        </w:rPr>
        <w:t>W</w:t>
      </w:r>
      <w:r w:rsidRPr="00D81275">
        <w:rPr>
          <w:i/>
          <w:iCs/>
          <w:bdr w:val="none" w:color="auto" w:sz="0" w:space="0" w:frame="1"/>
          <w:vertAlign w:val="subscript"/>
        </w:rPr>
        <w:t>t</w:t>
      </w:r>
      <w:proofErr w:type="spellEnd"/>
      <w:r w:rsidRPr="00D81275">
        <w:t> – kalendāra gadā </w:t>
      </w:r>
      <w:r w:rsidRPr="00D81275">
        <w:rPr>
          <w:i/>
          <w:iCs/>
        </w:rPr>
        <w:t>t</w:t>
      </w:r>
      <w:r w:rsidRPr="00D81275">
        <w:t> no komersanta obligātā iepirkuma ietvaros  iepērkamais elektroenerģijas apjoms</w:t>
      </w:r>
      <w:r w:rsidR="003D56A4">
        <w:t xml:space="preserve"> (</w:t>
      </w:r>
      <w:proofErr w:type="spellStart"/>
      <w:r w:rsidR="003D56A4">
        <w:t>MWh</w:t>
      </w:r>
      <w:proofErr w:type="spellEnd"/>
      <w:r w:rsidR="003D56A4">
        <w:t>)</w:t>
      </w:r>
      <w:r w:rsidR="00F50A19">
        <w:t>.</w:t>
      </w:r>
    </w:p>
    <w:p w:rsidRPr="00D81275" w:rsidR="00F50A19" w:rsidP="758F3F76" w:rsidRDefault="00F50A19" w14:paraId="5F4F144C" w14:textId="77777777">
      <w:pPr>
        <w:pStyle w:val="tvhtml"/>
        <w:shd w:val="clear" w:color="auto" w:fill="FFFFFF" w:themeFill="background1"/>
        <w:spacing w:before="0" w:beforeAutospacing="0" w:after="120" w:afterAutospacing="0"/>
        <w:ind w:firstLine="300"/>
        <w:jc w:val="both"/>
      </w:pPr>
    </w:p>
    <w:p w:rsidRPr="00D81275" w:rsidR="00411633" w:rsidP="00EB1DE5" w:rsidRDefault="00411633" w14:paraId="72B6BCB1" w14:textId="2585BA2C">
      <w:pPr>
        <w:pStyle w:val="tvhtml"/>
        <w:numPr>
          <w:ilvl w:val="0"/>
          <w:numId w:val="11"/>
        </w:numPr>
        <w:shd w:val="clear" w:color="auto" w:fill="FFFFFF"/>
        <w:spacing w:before="0" w:beforeAutospacing="0" w:after="120" w:afterAutospacing="0"/>
        <w:jc w:val="both"/>
      </w:pPr>
      <w:r w:rsidRPr="00D81275">
        <w:t>Kalendāra gada </w:t>
      </w:r>
      <w:r w:rsidRPr="00D81275">
        <w:rPr>
          <w:i/>
          <w:iCs/>
        </w:rPr>
        <w:t>t</w:t>
      </w:r>
      <w:r w:rsidRPr="00D81275">
        <w:t> kalendāra mēnesī </w:t>
      </w:r>
      <w:r w:rsidRPr="00D81275">
        <w:rPr>
          <w:i/>
          <w:iCs/>
        </w:rPr>
        <w:t>i</w:t>
      </w:r>
      <w:r w:rsidRPr="00D81275">
        <w:t> </w:t>
      </w:r>
      <w:r w:rsidRPr="00D81275" w:rsidR="006D1E9C">
        <w:t xml:space="preserve">koģenerācijas </w:t>
      </w:r>
      <w:r w:rsidRPr="00D81275">
        <w:t>stacijas uzstādītā</w:t>
      </w:r>
      <w:r w:rsidRPr="00D81275" w:rsidR="006F3177">
        <w:t>s</w:t>
      </w:r>
      <w:r w:rsidRPr="00D81275">
        <w:t xml:space="preserve"> neto siltuma jaudas </w:t>
      </w:r>
      <w:proofErr w:type="spellStart"/>
      <w:r w:rsidRPr="00D81275" w:rsidR="00F2317E">
        <w:t>līmeņatzīmi</w:t>
      </w:r>
      <w:proofErr w:type="spellEnd"/>
      <w:r w:rsidRPr="00D81275" w:rsidR="00F2317E">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th t</m:t>
            </m:r>
          </m:sub>
          <m:sup>
            <m:r>
              <w:rPr>
                <w:rFonts w:ascii="Cambria Math" w:hAnsi="Cambria Math"/>
              </w:rPr>
              <m:t>i</m:t>
            </m:r>
          </m:sup>
        </m:sSubSup>
      </m:oMath>
      <w:r w:rsidRPr="00D81275">
        <w:t> aprēķina, izmantojot šādu formulu:</w:t>
      </w:r>
    </w:p>
    <w:p w:rsidRPr="00D81275" w:rsidR="00C57B3C" w:rsidP="006B7B78" w:rsidRDefault="005F0CBD" w14:paraId="25BA14EA" w14:textId="3407A68E">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P</m:t>
            </m:r>
          </m:e>
          <m:sub>
            <m:r>
              <w:rPr>
                <w:rFonts w:ascii="Cambria Math" w:hAnsi="Cambria Math"/>
              </w:rPr>
              <m:t>th 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thb t</m:t>
            </m:r>
          </m:sub>
          <m:sup>
            <m:r>
              <w:rPr>
                <w:rFonts w:ascii="Cambria Math" w:hAnsi="Cambria Math"/>
              </w:rPr>
              <m:t>i</m:t>
            </m:r>
          </m:sup>
        </m:sSubSup>
        <m:r>
          <w:rPr>
            <w:rFonts w:ascii="Cambria Math" w:hAnsi="Cambria Math"/>
          </w:rPr>
          <m:t>×0,97</m:t>
        </m:r>
      </m:oMath>
      <w:r w:rsidRPr="00D81275" w:rsidR="006B7B78">
        <w:t xml:space="preserve">  , kur</w:t>
      </w:r>
    </w:p>
    <w:p w:rsidRPr="00D81275" w:rsidR="00411633" w:rsidP="004A45A5" w:rsidRDefault="005F0CBD" w14:paraId="1397484F" w14:textId="298E3CD3">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P</m:t>
            </m:r>
          </m:e>
          <m:sub>
            <m:r>
              <w:rPr>
                <w:rFonts w:ascii="Cambria Math" w:hAnsi="Cambria Math"/>
              </w:rPr>
              <m:t>thb t</m:t>
            </m:r>
          </m:sub>
          <m:sup>
            <m:r>
              <w:rPr>
                <w:rFonts w:ascii="Cambria Math" w:hAnsi="Cambria Math"/>
              </w:rPr>
              <m:t>i</m:t>
            </m:r>
          </m:sup>
        </m:sSubSup>
      </m:oMath>
      <w:r w:rsidRPr="00D81275" w:rsidR="006B7B78">
        <w:t xml:space="preserve"> </w:t>
      </w:r>
      <w:r w:rsidRPr="00D81275" w:rsidR="00411633">
        <w:t xml:space="preserve">– koģenerācijas stacijas uzstādītā siltuma jauda, kas atbilst </w:t>
      </w:r>
      <w:r w:rsidRPr="00D81275" w:rsidR="00FC5802">
        <w:t xml:space="preserve">koģenerācijas stacijā </w:t>
      </w:r>
      <w:r w:rsidRPr="00D81275" w:rsidR="00411633">
        <w:t>uzstādīto koģenerācijas iekārtu izgatavotāja noteikto bruto siltum</w:t>
      </w:r>
      <w:r w:rsidRPr="00D81275" w:rsidR="00475E50">
        <w:t xml:space="preserve">a </w:t>
      </w:r>
      <w:r w:rsidRPr="00D81275" w:rsidR="00411633">
        <w:t>jaudu summai (MW).</w:t>
      </w:r>
    </w:p>
    <w:p w:rsidRPr="00D81275" w:rsidR="004A45A5" w:rsidP="004A45A5" w:rsidRDefault="004A45A5" w14:paraId="7AEF5F52" w14:textId="77777777">
      <w:pPr>
        <w:pStyle w:val="tvhtml"/>
        <w:shd w:val="clear" w:color="auto" w:fill="FFFFFF"/>
        <w:spacing w:before="0" w:beforeAutospacing="0" w:after="120" w:afterAutospacing="0"/>
        <w:ind w:firstLine="300"/>
        <w:jc w:val="both"/>
      </w:pPr>
    </w:p>
    <w:p w:rsidRPr="00D81275" w:rsidR="00411633" w:rsidP="00EB1DE5" w:rsidRDefault="006D1E9C" w14:paraId="2DBDBB65" w14:textId="2AE4723E">
      <w:pPr>
        <w:pStyle w:val="tvhtml"/>
        <w:numPr>
          <w:ilvl w:val="0"/>
          <w:numId w:val="11"/>
        </w:numPr>
        <w:shd w:val="clear" w:color="auto" w:fill="FFFFFF"/>
        <w:spacing w:before="0" w:beforeAutospacing="0" w:after="120" w:afterAutospacing="0"/>
        <w:jc w:val="both"/>
      </w:pPr>
      <w:r w:rsidRPr="00D81275">
        <w:t xml:space="preserve">Koģenerācijas </w:t>
      </w:r>
      <w:r w:rsidRPr="00D81275" w:rsidR="00411633">
        <w:t>stacijas izdevumus kalendāra gada </w:t>
      </w:r>
      <w:r w:rsidRPr="00D81275" w:rsidR="00411633">
        <w:rPr>
          <w:i/>
          <w:iCs/>
        </w:rPr>
        <w:t>t</w:t>
      </w:r>
      <w:r w:rsidRPr="00D81275" w:rsidR="00411633">
        <w:t> kalendāra mēnesī </w:t>
      </w:r>
      <w:r w:rsidRPr="00D81275" w:rsidR="00411633">
        <w:rPr>
          <w:i/>
          <w:iCs/>
        </w:rPr>
        <w:t>i</w:t>
      </w:r>
      <w:r w:rsidRPr="00D81275" w:rsidR="00411633">
        <w:t> </w:t>
      </w: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oMath>
      <w:r w:rsidRPr="00D81275" w:rsidR="00411633">
        <w:t> aprēķina, izmantojot šādas formulas:</w:t>
      </w:r>
    </w:p>
    <w:p w:rsidRPr="00D81275" w:rsidR="005A7E45" w:rsidP="00EB1DE5" w:rsidRDefault="005A7E45" w14:paraId="60ACFA29" w14:textId="74353999">
      <w:pPr>
        <w:pStyle w:val="tvhtml"/>
        <w:numPr>
          <w:ilvl w:val="1"/>
          <w:numId w:val="11"/>
        </w:numPr>
        <w:shd w:val="clear" w:color="auto" w:fill="FFFFFF"/>
        <w:spacing w:before="0" w:beforeAutospacing="0" w:after="120" w:afterAutospacing="0"/>
        <w:jc w:val="both"/>
      </w:pPr>
      <w:r w:rsidRPr="00D81275">
        <w:t>biomasas stacijām:</w:t>
      </w:r>
    </w:p>
    <w:p w:rsidRPr="00D81275" w:rsidR="005A7E45" w:rsidP="005A7E45" w:rsidRDefault="00234CB3" w14:paraId="6705EAF5" w14:textId="145F62BE">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B</m:t>
                </m:r>
              </m:e>
              <m:sub>
                <m:r>
                  <w:rPr>
                    <w:rFonts w:ascii="Cambria Math" w:hAnsi="Cambria Math"/>
                  </w:rPr>
                  <m:t>kur 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kur t</m:t>
                </m:r>
              </m:sub>
              <m:sup>
                <m:r>
                  <w:rPr>
                    <w:rFonts w:ascii="Cambria Math" w:hAnsi="Cambria Math"/>
                  </w:rPr>
                  <m:t>i</m:t>
                </m:r>
              </m:sup>
            </m:sSubSup>
            <m:r>
              <w:rPr>
                <w:rFonts w:ascii="Cambria Math" w:hAnsi="Cambria Math"/>
              </w:rPr>
              <m:t>+I</m:t>
            </m:r>
          </m:e>
          <m:sub>
            <m:r>
              <w:rPr>
                <w:rFonts w:ascii="Cambria Math" w:hAnsi="Cambria Math"/>
              </w:rPr>
              <m:t>kop</m:t>
            </m:r>
          </m:sub>
        </m:sSub>
        <m:r>
          <w:rPr>
            <w:rFonts w:ascii="Cambria Math" w:hAnsi="Cambria Math"/>
          </w:rPr>
          <m:t>×0,02+</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t</m:t>
                </m:r>
              </m:sub>
            </m:sSub>
          </m:num>
          <m:den>
            <m:r>
              <w:rPr>
                <w:rFonts w:ascii="Cambria Math" w:hAnsi="Cambria Math" w:cs="Cambria Math"/>
              </w:rPr>
              <m:t>12</m:t>
            </m:r>
          </m:den>
        </m:f>
        <m:r>
          <w:rPr>
            <w:rFonts w:ascii="Cambria Math" w:hAnsi="Cambria Math"/>
          </w:rPr>
          <m:t xml:space="preserve">  </m:t>
        </m:r>
      </m:oMath>
      <w:r w:rsidRPr="00D81275" w:rsidR="005A7E45">
        <w:t>, kur</w:t>
      </w:r>
    </w:p>
    <w:p w:rsidRPr="00D81275" w:rsidR="00946DB3" w:rsidP="00946DB3" w:rsidRDefault="005F0CBD" w14:paraId="0B2A6FA3" w14:textId="68E5723C">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B</m:t>
            </m:r>
          </m:e>
          <m:sub>
            <m:r>
              <w:rPr>
                <w:rFonts w:ascii="Cambria Math" w:hAnsi="Cambria Math"/>
              </w:rPr>
              <m:t>kur t</m:t>
            </m:r>
          </m:sub>
          <m:sup>
            <m:r>
              <w:rPr>
                <w:rFonts w:ascii="Cambria Math" w:hAnsi="Cambria Math"/>
              </w:rPr>
              <m:t>i</m:t>
            </m:r>
          </m:sup>
        </m:sSubSup>
      </m:oMath>
      <w:r w:rsidRPr="00D81275" w:rsidR="006B7B78">
        <w:t xml:space="preserve"> </w:t>
      </w:r>
      <w:r w:rsidRPr="00D81275" w:rsidR="00946DB3">
        <w:t>– aprēķinātais kurināmā apjoms (</w:t>
      </w:r>
      <w:proofErr w:type="spellStart"/>
      <w:r w:rsidRPr="00D81275" w:rsidR="00946DB3">
        <w:t>MWh</w:t>
      </w:r>
      <w:proofErr w:type="spellEnd"/>
      <w:r w:rsidRPr="00D81275" w:rsidR="00946DB3">
        <w:t xml:space="preserve">), kas nepieciešams komersanta </w:t>
      </w:r>
      <w:r w:rsidRPr="00D81275" w:rsidR="00665333">
        <w:t xml:space="preserve">koģenerācijas </w:t>
      </w:r>
      <w:r w:rsidRPr="00D81275" w:rsidR="00FD7243">
        <w:t>s</w:t>
      </w:r>
      <w:r w:rsidRPr="00D81275" w:rsidR="00665333">
        <w:t>tacij</w:t>
      </w:r>
      <w:r w:rsidRPr="00D81275" w:rsidR="00475E50">
        <w:t>ā</w:t>
      </w:r>
      <w:r w:rsidRPr="00D81275" w:rsidR="00665333">
        <w:t xml:space="preserve"> </w:t>
      </w:r>
      <w:r w:rsidRPr="00D81275" w:rsidR="00475E50">
        <w:t xml:space="preserve">saražojot obligātā iepirkuma ietvaros iepērkamo elektroenerģiju </w:t>
      </w:r>
      <w:r w:rsidRPr="00D81275" w:rsidR="00946DB3">
        <w:t>kalendāra gada </w:t>
      </w:r>
      <w:r w:rsidRPr="00D81275" w:rsidR="00946DB3">
        <w:rPr>
          <w:i/>
          <w:iCs/>
        </w:rPr>
        <w:t>t</w:t>
      </w:r>
      <w:r w:rsidRPr="00D81275" w:rsidR="00946DB3">
        <w:t> kalendāra mēnesī </w:t>
      </w:r>
      <w:r w:rsidRPr="00D81275" w:rsidR="00946DB3">
        <w:rPr>
          <w:i/>
          <w:iCs/>
        </w:rPr>
        <w:t>i</w:t>
      </w:r>
      <w:r w:rsidRPr="00D81275" w:rsidR="00946DB3">
        <w:t>;</w:t>
      </w:r>
    </w:p>
    <w:p w:rsidR="00823C5B" w:rsidP="008C7633" w:rsidRDefault="005F0CBD" w14:paraId="549441CC" w14:textId="7574F809">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kur t</m:t>
            </m:r>
          </m:sub>
          <m:sup>
            <m:r>
              <w:rPr>
                <w:rFonts w:ascii="Cambria Math" w:hAnsi="Cambria Math"/>
              </w:rPr>
              <m:t>i</m:t>
            </m:r>
          </m:sup>
        </m:sSubSup>
      </m:oMath>
      <w:r w:rsidRPr="00D81275" w:rsidR="008C7633">
        <w:t xml:space="preserve"> – </w:t>
      </w:r>
      <w:r w:rsidRPr="00D81275" w:rsidR="00475E50">
        <w:t xml:space="preserve">biomasas </w:t>
      </w:r>
      <w:r w:rsidRPr="00D81275" w:rsidR="008C7633">
        <w:t xml:space="preserve">kurināmā </w:t>
      </w:r>
      <w:r w:rsidR="00A9176C">
        <w:t>faktiskā cena</w:t>
      </w:r>
      <w:r w:rsidR="00C82309">
        <w:t xml:space="preserve">, iesniedzot pamatojošo dokumentāciju, </w:t>
      </w:r>
      <w:r w:rsidR="00A9176C">
        <w:t xml:space="preserve"> vai </w:t>
      </w:r>
      <w:r w:rsidRPr="00D81275" w:rsidR="008C7633">
        <w:t xml:space="preserve">cenas </w:t>
      </w:r>
      <w:proofErr w:type="spellStart"/>
      <w:r w:rsidRPr="00D81275" w:rsidR="008C7633">
        <w:t>līmeņatzīme</w:t>
      </w:r>
      <w:proofErr w:type="spellEnd"/>
      <w:r w:rsidR="00A9176C">
        <w:t>, kas</w:t>
      </w:r>
      <w:r w:rsidRPr="00D81275" w:rsidR="00A9176C">
        <w:t xml:space="preserve"> noteikta šā pielikuma </w:t>
      </w:r>
      <w:r w:rsidR="00C63EF4">
        <w:t>4</w:t>
      </w:r>
      <w:r w:rsidRPr="00D81275" w:rsidR="00A9176C">
        <w:t>. tabulā</w:t>
      </w:r>
      <w:r w:rsidR="00A9176C">
        <w:t>,</w:t>
      </w:r>
      <w:r w:rsidRPr="00D81275" w:rsidR="008C7633">
        <w:t xml:space="preserve"> kalendāra gada </w:t>
      </w:r>
      <w:r w:rsidRPr="00D81275" w:rsidR="008C7633">
        <w:rPr>
          <w:i/>
          <w:iCs/>
        </w:rPr>
        <w:t>t</w:t>
      </w:r>
      <w:r w:rsidRPr="00D81275" w:rsidR="008C7633">
        <w:t> kalendāra mēnesī </w:t>
      </w:r>
      <w:r w:rsidRPr="00D81275" w:rsidR="008C7633">
        <w:rPr>
          <w:i/>
          <w:iCs/>
        </w:rPr>
        <w:t>i</w:t>
      </w:r>
      <w:r w:rsidRPr="00D81275" w:rsidR="008C7633">
        <w:t> (EUR/</w:t>
      </w:r>
      <w:proofErr w:type="spellStart"/>
      <w:r w:rsidRPr="00D81275" w:rsidR="008C7633">
        <w:t>MWh</w:t>
      </w:r>
      <w:proofErr w:type="spellEnd"/>
      <w:r w:rsidRPr="00D81275" w:rsidR="008C7633">
        <w:t>)</w:t>
      </w:r>
      <w:r w:rsidR="00E723FF">
        <w:t xml:space="preserve">. </w:t>
      </w:r>
      <w:r w:rsidRPr="00A90AEA" w:rsidR="00024C96">
        <w:t>Nākotnes periodiem</w:t>
      </w:r>
      <w:r w:rsidRPr="00A90AEA" w:rsidR="006F6948">
        <w:t xml:space="preserve"> </w:t>
      </w:r>
      <w:r w:rsidRPr="00A90AEA" w:rsidR="00AE724C">
        <w:t xml:space="preserve">biomasas kurināmā cenu </w:t>
      </w:r>
      <w:r w:rsidRPr="00A90AEA" w:rsidR="004949FE">
        <w:t>aprēķina</w:t>
      </w:r>
      <w:r w:rsidRPr="00A90AEA" w:rsidR="00A4023F">
        <w:t>,</w:t>
      </w:r>
      <w:r w:rsidRPr="00A90AEA" w:rsidR="004949FE">
        <w:t xml:space="preserve"> </w:t>
      </w:r>
      <w:r w:rsidRPr="00A90AEA" w:rsidR="00534767">
        <w:t>izmantojot pēdējo piecu gadu cenu</w:t>
      </w:r>
      <w:r w:rsidRPr="0051659B" w:rsidR="00534767">
        <w:t xml:space="preserve"> izmaiņu</w:t>
      </w:r>
      <w:r w:rsidR="00534767">
        <w:t xml:space="preserve"> tendenci </w:t>
      </w:r>
      <w:r w:rsidR="004949FE">
        <w:t>un pielietojot to nākamajiem pieciem gadiem</w:t>
      </w:r>
      <w:r w:rsidRPr="0051659B" w:rsidR="004949FE">
        <w:t>.</w:t>
      </w:r>
      <w:r w:rsidR="00EE769A">
        <w:t xml:space="preserve"> </w:t>
      </w:r>
      <w:r w:rsidR="00A409F2">
        <w:t xml:space="preserve">Periodam pēc </w:t>
      </w:r>
      <w:r w:rsidR="00F9155C">
        <w:t xml:space="preserve">pieciem gadiem </w:t>
      </w:r>
      <w:r w:rsidR="001160CB">
        <w:t xml:space="preserve">biomasas cenu </w:t>
      </w:r>
      <w:r w:rsidR="00823C5B">
        <w:t>indeksē ar 2% inflācijas prognozi</w:t>
      </w:r>
      <w:r w:rsidR="00A90AEA">
        <w:t>;</w:t>
      </w:r>
    </w:p>
    <w:p w:rsidR="00BD3C91" w:rsidP="00BD3C91" w:rsidRDefault="00234CB3" w14:paraId="2C291244" w14:textId="4678F82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I</m:t>
            </m:r>
          </m:e>
          <m:sub>
            <m:r>
              <w:rPr>
                <w:rFonts w:ascii="Cambria Math" w:hAnsi="Cambria Math"/>
              </w:rPr>
              <m:t xml:space="preserve"> kop</m:t>
            </m:r>
          </m:sub>
        </m:sSub>
        <m:r>
          <w:rPr>
            <w:rFonts w:ascii="Cambria Math" w:hAnsi="Cambria Math"/>
          </w:rPr>
          <m:t xml:space="preserve"> </m:t>
        </m:r>
      </m:oMath>
      <w:r w:rsidRPr="00D81275" w:rsidR="00BD3C91">
        <w:t xml:space="preserve">– </w:t>
      </w:r>
      <w:bookmarkStart w:name="_Hlk60997344" w:id="4"/>
      <w:r w:rsidRPr="00D81275" w:rsidR="00BD3C91">
        <w:t>koģenerācijas stacij</w:t>
      </w:r>
      <w:r w:rsidR="00BD3C91">
        <w:t xml:space="preserve">ā veikto </w:t>
      </w:r>
      <w:r w:rsidR="00BA3491">
        <w:t xml:space="preserve">kopējo </w:t>
      </w:r>
      <w:r w:rsidR="00AC6312">
        <w:t xml:space="preserve">faktisko </w:t>
      </w:r>
      <w:r w:rsidR="00BD3C91">
        <w:t xml:space="preserve">investīciju apjoms </w:t>
      </w:r>
      <w:r w:rsidRPr="00D81275" w:rsidR="00BD3C91">
        <w:t>(</w:t>
      </w:r>
      <w:r w:rsidR="00BD3C91">
        <w:t>EUR</w:t>
      </w:r>
      <w:r w:rsidRPr="00D81275" w:rsidR="00BD3C91">
        <w:t>)</w:t>
      </w:r>
      <w:bookmarkEnd w:id="4"/>
      <w:r w:rsidRPr="00D81275" w:rsidR="00BD3C91">
        <w:t>;</w:t>
      </w:r>
    </w:p>
    <w:p w:rsidRPr="00D81275" w:rsidR="005A7E45" w:rsidP="005A7E45" w:rsidRDefault="005A7E45" w14:paraId="6913A0B4" w14:textId="2E48800C">
      <w:pPr>
        <w:pStyle w:val="tvhtml"/>
        <w:shd w:val="clear" w:color="auto" w:fill="FFFFFF"/>
        <w:spacing w:before="0" w:beforeAutospacing="0" w:after="120" w:afterAutospacing="0"/>
        <w:ind w:firstLine="300"/>
        <w:jc w:val="both"/>
      </w:pPr>
      <w:r w:rsidRPr="00D81275">
        <w:t>0,0</w:t>
      </w:r>
      <w:r w:rsidRPr="00D81275" w:rsidR="008C7633">
        <w:t>2</w:t>
      </w:r>
      <w:r w:rsidRPr="00D81275">
        <w:t xml:space="preserve"> – </w:t>
      </w:r>
      <w:r w:rsidRPr="00D81275" w:rsidR="00740987">
        <w:t xml:space="preserve">koeficients, kas raksturo </w:t>
      </w:r>
      <w:r w:rsidRPr="00D81275" w:rsidR="00C01A65">
        <w:t xml:space="preserve">koģenerācijas </w:t>
      </w:r>
      <w:r w:rsidRPr="00D81275" w:rsidR="003A36DF">
        <w:t xml:space="preserve">stacijas </w:t>
      </w:r>
      <w:r w:rsidRPr="00D81275" w:rsidR="00740987">
        <w:t>ekspluatācijas izmaksu īpatsvaru veiktajās investīcijās</w:t>
      </w:r>
      <w:r w:rsidRPr="00D81275" w:rsidR="009F4352">
        <w:t xml:space="preserve">, noteikts šā pielikuma </w:t>
      </w:r>
      <w:r w:rsidRPr="00D81275" w:rsidR="004B4D83">
        <w:t>1</w:t>
      </w:r>
      <w:r w:rsidRPr="00D81275" w:rsidR="009F4352">
        <w:t>. tabulā</w:t>
      </w:r>
      <w:r w:rsidRPr="00D81275" w:rsidR="008B3A24">
        <w:t>;</w:t>
      </w:r>
    </w:p>
    <w:p w:rsidRPr="00735FAF" w:rsidR="008B3A24" w:rsidP="008B3A24" w:rsidRDefault="005F0CBD" w14:paraId="5483DD92" w14:textId="040359F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Pr="00232A24" w:rsidR="008B3A24">
        <w:t> –</w:t>
      </w:r>
      <w:r w:rsidRPr="00232A24" w:rsidR="00232A24">
        <w:t xml:space="preserve"> </w:t>
      </w:r>
      <w:r w:rsidRPr="00232A24" w:rsidR="00883EC6">
        <w:rPr>
          <w:rStyle w:val="Strong"/>
          <w:b w:val="0"/>
          <w:bCs w:val="0"/>
          <w:shd w:val="clear" w:color="auto" w:fill="FFFFFF"/>
        </w:rPr>
        <w:t>elektroenerģijas ražošanai piešķirtā valsts atbalsta izlietošanas uzraudzība</w:t>
      </w:r>
      <w:r w:rsidRPr="00232A24" w:rsidR="00EE4D1E">
        <w:rPr>
          <w:rStyle w:val="Strong"/>
          <w:b w:val="0"/>
          <w:bCs w:val="0"/>
          <w:shd w:val="clear" w:color="auto" w:fill="FFFFFF"/>
        </w:rPr>
        <w:t>s nodeva</w:t>
      </w:r>
      <w:r w:rsidRPr="00232A24" w:rsidR="003D42D4">
        <w:rPr>
          <w:rStyle w:val="Strong"/>
          <w:b w:val="0"/>
          <w:bCs w:val="0"/>
          <w:shd w:val="clear" w:color="auto" w:fill="FFFFFF"/>
        </w:rPr>
        <w:t xml:space="preserve"> un</w:t>
      </w:r>
      <w:r w:rsidRPr="00232A24" w:rsidR="00883EC6">
        <w:rPr>
          <w:rStyle w:val="Strong"/>
          <w:b w:val="0"/>
          <w:bCs w:val="0"/>
          <w:shd w:val="clear" w:color="auto" w:fill="FFFFFF"/>
        </w:rPr>
        <w:t xml:space="preserve"> </w:t>
      </w:r>
      <w:r w:rsidRPr="00232A24" w:rsidR="00735FAF">
        <w:t xml:space="preserve">valsts nodeva par sabiedrisko pakalpojumu regulēšanu, </w:t>
      </w:r>
      <w:r w:rsidRPr="00232A24" w:rsidR="008B3A24">
        <w:t>kalendāra gadā </w:t>
      </w:r>
      <w:r w:rsidRPr="00232A24" w:rsidR="008B3A24">
        <w:rPr>
          <w:i/>
        </w:rPr>
        <w:t>t</w:t>
      </w:r>
      <w:r w:rsidRPr="00232A24" w:rsidR="008B3A24">
        <w:t>  (EUR).</w:t>
      </w:r>
    </w:p>
    <w:p w:rsidRPr="00D81275" w:rsidR="005A7E45" w:rsidP="004A45A5" w:rsidRDefault="005A7E45" w14:paraId="7FC73F5E" w14:textId="0830E3BC">
      <w:pPr>
        <w:pStyle w:val="tvhtml"/>
        <w:shd w:val="clear" w:color="auto" w:fill="FFFFFF"/>
        <w:spacing w:before="0" w:beforeAutospacing="0" w:after="120" w:afterAutospacing="0"/>
        <w:ind w:firstLine="300"/>
        <w:jc w:val="both"/>
      </w:pPr>
    </w:p>
    <w:p w:rsidRPr="00D81275" w:rsidR="00740987" w:rsidP="00EB1DE5" w:rsidRDefault="00740987" w14:paraId="6D61783D" w14:textId="04087E79">
      <w:pPr>
        <w:pStyle w:val="tvhtml"/>
        <w:numPr>
          <w:ilvl w:val="1"/>
          <w:numId w:val="11"/>
        </w:numPr>
        <w:shd w:val="clear" w:color="auto" w:fill="FFFFFF"/>
        <w:spacing w:before="0" w:beforeAutospacing="0" w:after="120" w:afterAutospacing="0"/>
        <w:jc w:val="both"/>
      </w:pPr>
      <w:r w:rsidRPr="00D81275">
        <w:t>biogāzes stacijām:</w:t>
      </w:r>
    </w:p>
    <w:p w:rsidRPr="00D81275" w:rsidR="00740987" w:rsidP="00740987" w:rsidRDefault="00234CB3" w14:paraId="4F4E9D7E" w14:textId="57DCC696">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B</m:t>
                </m:r>
              </m:e>
              <m:sub>
                <m:r>
                  <w:rPr>
                    <w:rFonts w:ascii="Cambria Math" w:hAnsi="Cambria Math"/>
                  </w:rPr>
                  <m:t>kur 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kur t</m:t>
                </m:r>
              </m:sub>
              <m:sup>
                <m:r>
                  <w:rPr>
                    <w:rFonts w:ascii="Cambria Math" w:hAnsi="Cambria Math"/>
                  </w:rPr>
                  <m:t>i</m:t>
                </m:r>
              </m:sup>
            </m:sSubSup>
            <m:r>
              <w:rPr>
                <w:rFonts w:ascii="Cambria Math" w:hAnsi="Cambria Math"/>
              </w:rPr>
              <m:t>+I</m:t>
            </m:r>
          </m:e>
          <m:sub>
            <m:r>
              <w:rPr>
                <w:rFonts w:ascii="Cambria Math" w:hAnsi="Cambria Math"/>
              </w:rPr>
              <m:t>kop</m:t>
            </m:r>
          </m:sub>
        </m:sSub>
        <m:r>
          <w:rPr>
            <w:rFonts w:ascii="Cambria Math" w:hAnsi="Cambria Math"/>
          </w:rPr>
          <m:t>×0,04+</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t</m:t>
                </m:r>
              </m:sub>
            </m:sSub>
          </m:num>
          <m:den>
            <m:r>
              <w:rPr>
                <w:rFonts w:ascii="Cambria Math" w:hAnsi="Cambria Math" w:cs="Cambria Math"/>
              </w:rPr>
              <m:t>12</m:t>
            </m:r>
          </m:den>
        </m:f>
        <m:r>
          <w:rPr>
            <w:rFonts w:ascii="Cambria Math" w:hAnsi="Cambria Math"/>
          </w:rPr>
          <m:t xml:space="preserve">  </m:t>
        </m:r>
      </m:oMath>
      <w:r w:rsidRPr="00D81275" w:rsidR="00740987">
        <w:t>, kur</w:t>
      </w:r>
    </w:p>
    <w:p w:rsidR="002772E8" w:rsidP="002772E8" w:rsidRDefault="005F0CBD" w14:paraId="25918D74" w14:textId="0AB760C9">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kur t</m:t>
            </m:r>
          </m:sub>
          <m:sup>
            <m:r>
              <w:rPr>
                <w:rFonts w:ascii="Cambria Math" w:hAnsi="Cambria Math"/>
              </w:rPr>
              <m:t>i</m:t>
            </m:r>
          </m:sup>
        </m:sSubSup>
      </m:oMath>
      <w:r w:rsidRPr="00D81275" w:rsidR="00475E50">
        <w:t xml:space="preserve"> – biogāzes un poligongāzes kurināmā </w:t>
      </w:r>
      <w:r w:rsidR="00B042CE">
        <w:t>faktiskā</w:t>
      </w:r>
      <w:r w:rsidR="0081003B">
        <w:t xml:space="preserve"> cena</w:t>
      </w:r>
      <w:r w:rsidR="001B2DD2">
        <w:t>, iesniedzot pamatojošo dokumentāciju,</w:t>
      </w:r>
      <w:r w:rsidR="0081003B">
        <w:t xml:space="preserve"> vai </w:t>
      </w:r>
      <w:r w:rsidRPr="00D81275" w:rsidR="00475E50">
        <w:t xml:space="preserve">cenas </w:t>
      </w:r>
      <w:proofErr w:type="spellStart"/>
      <w:r w:rsidRPr="00D81275" w:rsidR="00475E50">
        <w:t>līmeņatzīme</w:t>
      </w:r>
      <w:proofErr w:type="spellEnd"/>
      <w:r w:rsidR="007F753E">
        <w:t xml:space="preserve">, kas </w:t>
      </w:r>
      <w:r w:rsidRPr="00D81275" w:rsidR="00475E50">
        <w:t xml:space="preserve"> </w:t>
      </w:r>
      <w:r w:rsidRPr="00D81275" w:rsidR="007F753E">
        <w:t xml:space="preserve">noteikta šā pielikuma </w:t>
      </w:r>
      <w:r w:rsidR="00EB428F">
        <w:t>2</w:t>
      </w:r>
      <w:r w:rsidRPr="00D81275" w:rsidR="007F753E">
        <w:t xml:space="preserve">. un </w:t>
      </w:r>
      <w:r w:rsidR="00EB428F">
        <w:t>3</w:t>
      </w:r>
      <w:r w:rsidRPr="00D81275" w:rsidR="007F753E">
        <w:t>. tabulā</w:t>
      </w:r>
      <w:r w:rsidR="007F753E">
        <w:t>,</w:t>
      </w:r>
      <w:r w:rsidRPr="00D81275" w:rsidR="00475E50">
        <w:t xml:space="preserve"> kalendāra gada </w:t>
      </w:r>
      <w:r w:rsidRPr="00D81275" w:rsidR="00475E50">
        <w:rPr>
          <w:i/>
          <w:iCs/>
        </w:rPr>
        <w:t>t</w:t>
      </w:r>
      <w:r w:rsidRPr="00D81275" w:rsidR="00475E50">
        <w:t> kalendāra mēnesī </w:t>
      </w:r>
      <w:r w:rsidRPr="00D81275" w:rsidR="00475E50">
        <w:rPr>
          <w:i/>
          <w:iCs/>
        </w:rPr>
        <w:t>i</w:t>
      </w:r>
      <w:r w:rsidRPr="00D81275" w:rsidR="00475E50">
        <w:t> (EUR/</w:t>
      </w:r>
      <w:proofErr w:type="spellStart"/>
      <w:r w:rsidRPr="00D81275" w:rsidR="00475E50">
        <w:t>MWh</w:t>
      </w:r>
      <w:proofErr w:type="spellEnd"/>
      <w:r w:rsidRPr="00D81275" w:rsidR="00475E50">
        <w:t>)</w:t>
      </w:r>
      <w:r w:rsidR="001B2DD2">
        <w:t xml:space="preserve">. </w:t>
      </w:r>
      <w:r w:rsidRPr="00A90AEA" w:rsidR="002772E8">
        <w:t>Nākotnes periodiem bio</w:t>
      </w:r>
      <w:r w:rsidR="002772E8">
        <w:t>gāzes</w:t>
      </w:r>
      <w:r w:rsidRPr="00A90AEA" w:rsidR="002772E8">
        <w:t xml:space="preserve"> kurināmā cenu aprēķina, izmantojot pēdējo piecu gadu cenu</w:t>
      </w:r>
      <w:r w:rsidRPr="0051659B" w:rsidR="002772E8">
        <w:t xml:space="preserve"> izmaiņu</w:t>
      </w:r>
      <w:r w:rsidR="002772E8">
        <w:t xml:space="preserve"> </w:t>
      </w:r>
      <w:r w:rsidR="00E10156">
        <w:t xml:space="preserve">tendenci </w:t>
      </w:r>
      <w:r w:rsidR="002772E8">
        <w:t>un pielietojot to nākamajiem pieciem gadiem</w:t>
      </w:r>
      <w:r w:rsidRPr="0051659B" w:rsidR="002772E8">
        <w:t>.</w:t>
      </w:r>
      <w:r w:rsidR="002772E8">
        <w:t xml:space="preserve"> Periodam pēc pieciem gadiem bio</w:t>
      </w:r>
      <w:r w:rsidR="00C63EF4">
        <w:t>gāzes</w:t>
      </w:r>
      <w:r w:rsidR="002772E8">
        <w:t xml:space="preserve"> cenu indeksē ar 2% inflācijas prognozi;</w:t>
      </w:r>
    </w:p>
    <w:p w:rsidRPr="00D81275" w:rsidR="00740987" w:rsidP="000659BD" w:rsidRDefault="00740987" w14:paraId="1CCA8FD0" w14:textId="1C1AFCD8">
      <w:pPr>
        <w:pStyle w:val="tvhtml"/>
        <w:shd w:val="clear" w:color="auto" w:fill="FFFFFF"/>
        <w:spacing w:before="0" w:beforeAutospacing="0" w:after="120" w:afterAutospacing="0"/>
        <w:ind w:firstLine="300"/>
        <w:jc w:val="both"/>
      </w:pPr>
      <w:r w:rsidRPr="00D81275">
        <w:t xml:space="preserve">0,04 – koeficients, kas raksturo </w:t>
      </w:r>
      <w:r w:rsidRPr="00D81275" w:rsidR="00C01A65">
        <w:t xml:space="preserve">koģenerācijas stacijas </w:t>
      </w:r>
      <w:r w:rsidRPr="00D81275">
        <w:t>ekspluatācijas izmaksu īpatsvaru veiktajās investīcijās</w:t>
      </w:r>
      <w:r w:rsidRPr="00D81275" w:rsidR="009F4352">
        <w:t xml:space="preserve">, noteikts šā pielikuma </w:t>
      </w:r>
      <w:r w:rsidRPr="00D81275" w:rsidR="004B4D83">
        <w:t>1</w:t>
      </w:r>
      <w:r w:rsidRPr="00D81275" w:rsidR="009F4352">
        <w:t>. tabulā</w:t>
      </w:r>
      <w:r w:rsidRPr="00D81275" w:rsidR="008B3A24">
        <w:t>;</w:t>
      </w:r>
    </w:p>
    <w:p w:rsidRPr="00D81275" w:rsidR="004A45A5" w:rsidP="000659BD" w:rsidRDefault="004A45A5" w14:paraId="66F6BF4A" w14:textId="77777777">
      <w:pPr>
        <w:pStyle w:val="tvhtml"/>
        <w:shd w:val="clear" w:color="auto" w:fill="FFFFFF"/>
        <w:spacing w:before="0" w:beforeAutospacing="0" w:after="120" w:afterAutospacing="0"/>
        <w:jc w:val="both"/>
      </w:pPr>
    </w:p>
    <w:p w:rsidRPr="00D81275" w:rsidR="000659BD" w:rsidP="00EB1DE5" w:rsidRDefault="008C082D" w14:paraId="4CC4A7C4" w14:textId="5E14A637">
      <w:pPr>
        <w:pStyle w:val="tvhtml"/>
        <w:numPr>
          <w:ilvl w:val="1"/>
          <w:numId w:val="11"/>
        </w:numPr>
        <w:shd w:val="clear" w:color="auto" w:fill="FFFFFF"/>
        <w:spacing w:before="0" w:beforeAutospacing="0" w:after="120" w:afterAutospacing="0"/>
        <w:jc w:val="both"/>
      </w:pPr>
      <w:r w:rsidRPr="00D81275">
        <w:t>d</w:t>
      </w:r>
      <w:r w:rsidRPr="00D81275" w:rsidR="000659BD">
        <w:t>abasgāz</w:t>
      </w:r>
      <w:r w:rsidRPr="00D81275" w:rsidR="00336319">
        <w:t>es stacijām</w:t>
      </w:r>
      <w:r w:rsidRPr="00D81275" w:rsidR="000659BD">
        <w:t>:</w:t>
      </w:r>
    </w:p>
    <w:p w:rsidRPr="00D81275" w:rsidR="00A96E28" w:rsidP="004C7610" w:rsidRDefault="005F0CBD" w14:paraId="180E84FB" w14:textId="622ECEBA">
      <w:pPr>
        <w:pStyle w:val="tvhtml"/>
        <w:shd w:val="clear" w:color="auto" w:fill="FFFFFF"/>
        <w:spacing w:before="0" w:beforeAutospacing="0" w:after="120" w:afterAutospacing="0"/>
        <w:ind w:left="567"/>
        <w:jc w:val="cente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kur 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kur t</m:t>
            </m:r>
          </m:sub>
          <m:sup>
            <m:r>
              <w:rPr>
                <w:rFonts w:ascii="Cambria Math" w:hAnsi="Cambria Math"/>
              </w:rPr>
              <m:t>i</m:t>
            </m:r>
          </m:sup>
        </m:sSubSup>
        <m:r>
          <w:rPr>
            <w:rFonts w:ascii="Cambria Math" w:hAnsi="Cambria Math"/>
          </w:rPr>
          <m:t>+</m:t>
        </m:r>
        <m:sSubSup>
          <m:sSubSupPr>
            <m:ctrlPr>
              <w:rPr>
                <w:rFonts w:ascii="Cambria Math" w:hAnsi="Cambria Math" w:cs="Arial"/>
                <w:i/>
                <w:sz w:val="20"/>
                <w:szCs w:val="20"/>
              </w:rPr>
            </m:ctrlPr>
          </m:sSubSupPr>
          <m:e>
            <m:r>
              <w:rPr>
                <w:rFonts w:ascii="Cambria Math" w:hAnsi="Cambria Math" w:cs="Arial"/>
                <w:sz w:val="20"/>
                <w:szCs w:val="20"/>
              </w:rPr>
              <m:t>C</m:t>
            </m:r>
          </m:e>
          <m:sub>
            <m:r>
              <w:rPr>
                <w:rFonts w:ascii="Cambria Math" w:hAnsi="Cambria Math" w:cs="Arial"/>
                <w:sz w:val="20"/>
                <w:szCs w:val="20"/>
              </w:rPr>
              <m:t>CO2</m:t>
            </m:r>
          </m:sub>
          <m:sup>
            <m:r>
              <w:rPr>
                <w:rFonts w:ascii="Cambria Math" w:hAnsi="Cambria Math" w:cs="Arial"/>
                <w:sz w:val="20"/>
                <w:szCs w:val="20"/>
              </w:rPr>
              <m:t>i</m:t>
            </m:r>
          </m:sup>
        </m:sSubSup>
        <m:r>
          <w:rPr>
            <w:rFonts w:ascii="Cambria Math" w:hAnsi="Cambria Math"/>
          </w:rPr>
          <m:t>×0,2</m:t>
        </m:r>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kop</m:t>
            </m:r>
          </m:sub>
        </m:sSub>
        <m:r>
          <w:rPr>
            <w:rFonts w:ascii="Cambria Math" w:hAnsi="Cambria Math"/>
          </w:rPr>
          <m:t>×0,0</m:t>
        </m:r>
        <m:r>
          <w:rPr>
            <w:rFonts w:ascii="Cambria Math" w:hAnsi="Cambria Math"/>
          </w:rPr>
          <m:t>5</m:t>
        </m:r>
        <m:r>
          <w:rPr>
            <w:rFonts w:ascii="Cambria Math" w:hAnsi="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t</m:t>
                </m:r>
              </m:sub>
            </m:sSub>
          </m:num>
          <m:den>
            <m:r>
              <w:rPr>
                <w:rFonts w:ascii="Cambria Math" w:hAnsi="Cambria Math" w:cs="Cambria Math"/>
              </w:rPr>
              <m:t>12</m:t>
            </m:r>
          </m:den>
        </m:f>
      </m:oMath>
      <w:r w:rsidRPr="00D81275" w:rsidR="004C7610">
        <w:t xml:space="preserve">  , kur</w:t>
      </w:r>
    </w:p>
    <w:p w:rsidR="00562FD3" w:rsidP="00C63EF4" w:rsidRDefault="005F0CBD" w14:paraId="1D3065B2" w14:textId="55ECF884">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kur t</m:t>
            </m:r>
          </m:sub>
          <m:sup>
            <m:r>
              <w:rPr>
                <w:rFonts w:ascii="Cambria Math" w:hAnsi="Cambria Math"/>
              </w:rPr>
              <m:t>i</m:t>
            </m:r>
          </m:sup>
        </m:sSubSup>
      </m:oMath>
      <w:r w:rsidRPr="00562FD3" w:rsidR="00475E50">
        <w:t xml:space="preserve"> – dabasgāzes </w:t>
      </w:r>
      <w:r w:rsidRPr="00562FD3" w:rsidR="00AA48F1">
        <w:t xml:space="preserve">faktiskā </w:t>
      </w:r>
      <w:r w:rsidRPr="00562FD3" w:rsidR="00475E50">
        <w:t>kurināmā cena</w:t>
      </w:r>
      <w:r w:rsidRPr="00562FD3" w:rsidR="001B3240">
        <w:t>, iesniedzot pamatojošo dokumentāciju, vai cenas</w:t>
      </w:r>
      <w:r w:rsidRPr="00562FD3" w:rsidR="00475E50">
        <w:t xml:space="preserve"> </w:t>
      </w:r>
      <w:proofErr w:type="spellStart"/>
      <w:r w:rsidRPr="00562FD3" w:rsidR="00475E50">
        <w:t>līmeņatzīme</w:t>
      </w:r>
      <w:proofErr w:type="spellEnd"/>
      <w:r w:rsidRPr="00562FD3" w:rsidR="001B3240">
        <w:t>, kas  noteikta šā pielikuma 7. tabulā</w:t>
      </w:r>
      <w:r w:rsidRPr="00562FD3" w:rsidR="00D967CE">
        <w:t>,</w:t>
      </w:r>
      <w:r w:rsidRPr="00562FD3" w:rsidR="00475E50">
        <w:t xml:space="preserve"> kalendāra gada </w:t>
      </w:r>
      <w:r w:rsidRPr="00562FD3" w:rsidR="00475E50">
        <w:rPr>
          <w:i/>
        </w:rPr>
        <w:t>t</w:t>
      </w:r>
      <w:r w:rsidRPr="00562FD3" w:rsidR="00475E50">
        <w:t> kalendāra mēnesī </w:t>
      </w:r>
      <w:r w:rsidRPr="00562FD3" w:rsidR="00475E50">
        <w:rPr>
          <w:i/>
        </w:rPr>
        <w:t>i</w:t>
      </w:r>
      <w:r w:rsidRPr="00562FD3" w:rsidR="00475E50">
        <w:t> (EUR/</w:t>
      </w:r>
      <w:proofErr w:type="spellStart"/>
      <w:r w:rsidRPr="00562FD3" w:rsidR="00475E50">
        <w:t>MWh</w:t>
      </w:r>
      <w:proofErr w:type="spellEnd"/>
      <w:r w:rsidRPr="00562FD3" w:rsidR="00475E50">
        <w:t>)</w:t>
      </w:r>
      <w:r w:rsidRPr="00562FD3" w:rsidR="008E4B5C">
        <w:t>.</w:t>
      </w:r>
      <w:r w:rsidR="00C63EF4">
        <w:t xml:space="preserve"> </w:t>
      </w:r>
      <w:bookmarkStart w:name="_GoBack" w:id="5"/>
      <w:bookmarkEnd w:id="5"/>
      <w:r w:rsidRPr="00A90AEA" w:rsidR="00562FD3">
        <w:t xml:space="preserve">Nākotnes periodiem </w:t>
      </w:r>
      <w:r w:rsidR="00562FD3">
        <w:t>dabas</w:t>
      </w:r>
      <w:r w:rsidR="00562FD3">
        <w:t>gāzes</w:t>
      </w:r>
      <w:r w:rsidRPr="00A90AEA" w:rsidR="00562FD3">
        <w:t xml:space="preserve"> kurināmā cenu aprēķina, izmantojot pēdējo piecu gadu cenu</w:t>
      </w:r>
      <w:r w:rsidRPr="0051659B" w:rsidR="00562FD3">
        <w:t xml:space="preserve"> izmaiņu</w:t>
      </w:r>
      <w:r w:rsidR="00562FD3">
        <w:t xml:space="preserve"> tendenci un pielietojot to nākamajiem pieciem gadiem</w:t>
      </w:r>
      <w:r w:rsidRPr="0051659B" w:rsidR="00562FD3">
        <w:t>.</w:t>
      </w:r>
      <w:r w:rsidR="00562FD3">
        <w:t xml:space="preserve"> Periodam pēc pieciem gadiem </w:t>
      </w:r>
      <w:r w:rsidR="00C63EF4">
        <w:t>dabasgāzes</w:t>
      </w:r>
      <w:r w:rsidR="00562FD3">
        <w:t xml:space="preserve"> cenu indeksē ar 2% inflācijas prognozi;</w:t>
      </w:r>
    </w:p>
    <w:p w:rsidR="002817F8" w:rsidP="00C63EF4" w:rsidRDefault="005F0CBD" w14:paraId="3AA257A8" w14:textId="15655058">
      <w:pPr>
        <w:pStyle w:val="ListParagraph"/>
        <w:spacing w:after="120" w:line="240" w:lineRule="auto"/>
        <w:ind w:left="0" w:firstLine="301"/>
        <w:contextualSpacing w:val="0"/>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CO2</m:t>
            </m:r>
          </m:sub>
          <m:sup>
            <m:r>
              <w:rPr>
                <w:rFonts w:ascii="Cambria Math" w:hAnsi="Cambria Math"/>
                <w:sz w:val="24"/>
                <w:szCs w:val="24"/>
              </w:rPr>
              <m:t>i</m:t>
            </m:r>
          </m:sup>
        </m:sSubSup>
      </m:oMath>
      <w:r w:rsidRPr="00482CDB" w:rsidR="002817F8">
        <w:rPr>
          <w:rFonts w:ascii="Times New Roman" w:hAnsi="Times New Roman" w:eastAsiaTheme="minorEastAsia"/>
          <w:sz w:val="24"/>
          <w:szCs w:val="24"/>
        </w:rPr>
        <w:t xml:space="preserve"> </w:t>
      </w:r>
      <w:r w:rsidRPr="00482CDB" w:rsidR="002817F8">
        <w:rPr>
          <w:rFonts w:ascii="Times New Roman" w:hAnsi="Times New Roman"/>
          <w:sz w:val="24"/>
          <w:szCs w:val="24"/>
        </w:rPr>
        <w:t xml:space="preserve"> – oglekļa </w:t>
      </w:r>
      <w:r w:rsidRPr="00482342" w:rsidR="002817F8">
        <w:rPr>
          <w:rFonts w:ascii="Times New Roman" w:hAnsi="Times New Roman"/>
          <w:sz w:val="24"/>
          <w:szCs w:val="24"/>
        </w:rPr>
        <w:t xml:space="preserve">dioksīda emisijas kvotu </w:t>
      </w:r>
      <w:r w:rsidRPr="00482342" w:rsidR="00FC4D59">
        <w:rPr>
          <w:rFonts w:ascii="Times New Roman" w:hAnsi="Times New Roman"/>
          <w:sz w:val="24"/>
          <w:szCs w:val="24"/>
        </w:rPr>
        <w:t>cena</w:t>
      </w:r>
      <w:r w:rsidRPr="00482342" w:rsidR="00482342">
        <w:rPr>
          <w:rFonts w:ascii="Times New Roman" w:hAnsi="Times New Roman"/>
          <w:sz w:val="24"/>
          <w:szCs w:val="24"/>
        </w:rPr>
        <w:t>, iesniedzot pamatojošo dokumentāciju</w:t>
      </w:r>
      <w:r w:rsidRPr="00482342" w:rsidR="00FC4D59">
        <w:rPr>
          <w:rFonts w:ascii="Times New Roman" w:hAnsi="Times New Roman"/>
          <w:sz w:val="24"/>
          <w:szCs w:val="24"/>
        </w:rPr>
        <w:t xml:space="preserve"> </w:t>
      </w:r>
      <w:r w:rsidRPr="00482342" w:rsidR="002817F8">
        <w:rPr>
          <w:rFonts w:ascii="Times New Roman" w:hAnsi="Times New Roman"/>
          <w:sz w:val="24"/>
          <w:szCs w:val="24"/>
        </w:rPr>
        <w:t>(EU</w:t>
      </w:r>
      <w:r w:rsidRPr="00482CDB" w:rsidR="002817F8">
        <w:rPr>
          <w:rFonts w:ascii="Times New Roman" w:hAnsi="Times New Roman"/>
          <w:sz w:val="24"/>
          <w:szCs w:val="24"/>
        </w:rPr>
        <w:t>R/</w:t>
      </w:r>
      <w:r w:rsidRPr="00482CDB" w:rsidR="00FC4D59">
        <w:rPr>
          <w:rFonts w:ascii="Times New Roman" w:hAnsi="Times New Roman"/>
          <w:sz w:val="24"/>
          <w:szCs w:val="24"/>
        </w:rPr>
        <w:t>t</w:t>
      </w:r>
      <w:r w:rsidRPr="00482CDB" w:rsidR="002817F8">
        <w:rPr>
          <w:rFonts w:ascii="Times New Roman" w:hAnsi="Times New Roman"/>
          <w:sz w:val="24"/>
          <w:szCs w:val="24"/>
        </w:rPr>
        <w:t>)</w:t>
      </w:r>
      <w:r w:rsidRPr="00482CDB" w:rsidR="00CB29C1">
        <w:rPr>
          <w:rFonts w:ascii="Times New Roman" w:hAnsi="Times New Roman"/>
          <w:sz w:val="24"/>
          <w:szCs w:val="24"/>
        </w:rPr>
        <w:t>. Cenu</w:t>
      </w:r>
      <w:r w:rsidRPr="00FB3646" w:rsidR="00CB29C1">
        <w:rPr>
          <w:rFonts w:ascii="Times New Roman" w:hAnsi="Times New Roman"/>
          <w:sz w:val="24"/>
          <w:szCs w:val="24"/>
        </w:rPr>
        <w:t xml:space="preserve"> </w:t>
      </w:r>
      <w:r w:rsidRPr="00BD4E85" w:rsidR="00CB29C1">
        <w:rPr>
          <w:rFonts w:ascii="Times New Roman" w:hAnsi="Times New Roman"/>
          <w:sz w:val="24"/>
          <w:szCs w:val="24"/>
        </w:rPr>
        <w:t>nākotnes periodiem pamato ar finanšu kontraktu cenu kotācij</w:t>
      </w:r>
      <w:r w:rsidR="00CB29C1">
        <w:rPr>
          <w:rFonts w:ascii="Times New Roman" w:hAnsi="Times New Roman"/>
          <w:sz w:val="24"/>
          <w:szCs w:val="24"/>
        </w:rPr>
        <w:t>ām</w:t>
      </w:r>
      <w:r w:rsidR="00C76A01">
        <w:rPr>
          <w:rFonts w:ascii="Times New Roman" w:hAnsi="Times New Roman"/>
          <w:sz w:val="24"/>
          <w:szCs w:val="24"/>
        </w:rPr>
        <w:t>. J</w:t>
      </w:r>
      <w:r w:rsidRPr="00D81275" w:rsidR="002817F8">
        <w:rPr>
          <w:rFonts w:ascii="Times New Roman" w:hAnsi="Times New Roman"/>
          <w:sz w:val="24"/>
          <w:szCs w:val="24"/>
        </w:rPr>
        <w:t xml:space="preserve">a kurināmā sadedzināšanas jauda ir 20MW vai mazāka,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CO2</m:t>
            </m:r>
          </m:sub>
          <m:sup>
            <m:r>
              <w:rPr>
                <w:rFonts w:ascii="Cambria Math" w:hAnsi="Cambria Math"/>
                <w:sz w:val="24"/>
                <w:szCs w:val="24"/>
              </w:rPr>
              <m:t>i</m:t>
            </m:r>
          </m:sup>
        </m:sSubSup>
      </m:oMath>
      <w:r w:rsidRPr="00D81275" w:rsidR="002817F8">
        <w:rPr>
          <w:rFonts w:ascii="Times New Roman" w:hAnsi="Times New Roman" w:eastAsiaTheme="minorEastAsia"/>
          <w:sz w:val="24"/>
          <w:szCs w:val="24"/>
        </w:rPr>
        <w:t xml:space="preserve">  vērtība ir 0</w:t>
      </w:r>
      <w:r w:rsidRPr="00D81275" w:rsidR="002817F8">
        <w:rPr>
          <w:rFonts w:ascii="Times New Roman" w:hAnsi="Times New Roman"/>
          <w:sz w:val="24"/>
          <w:szCs w:val="24"/>
        </w:rPr>
        <w:t>;</w:t>
      </w:r>
    </w:p>
    <w:p w:rsidRPr="00D81275" w:rsidR="00482342" w:rsidP="00482342" w:rsidRDefault="00482342" w14:paraId="3B017F0A" w14:textId="3F642C2D">
      <w:pPr>
        <w:pStyle w:val="tvhtml"/>
        <w:shd w:val="clear" w:color="auto" w:fill="FFFFFF"/>
        <w:spacing w:before="0" w:beforeAutospacing="0" w:after="120" w:afterAutospacing="0"/>
        <w:ind w:firstLine="300"/>
        <w:jc w:val="both"/>
      </w:pPr>
      <w:r w:rsidRPr="00D81275">
        <w:t>0,0</w:t>
      </w:r>
      <w:r>
        <w:t>5</w:t>
      </w:r>
      <w:r w:rsidRPr="00D81275">
        <w:t xml:space="preserve"> – koeficients, kas raksturo koģenerācijas stacijas ekspluatācijas izmaksu īpatsvaru veiktajās investīcijās, noteikts šā pielikuma 1. tabulā;</w:t>
      </w:r>
    </w:p>
    <w:p w:rsidRPr="00D81275" w:rsidR="007F734A" w:rsidP="00EC6EE7" w:rsidRDefault="007F734A" w14:paraId="418A4F40" w14:textId="77777777">
      <w:pPr>
        <w:pStyle w:val="tvhtml"/>
        <w:shd w:val="clear" w:color="auto" w:fill="FFFFFF"/>
        <w:spacing w:before="0" w:beforeAutospacing="0" w:after="120" w:afterAutospacing="0"/>
        <w:ind w:left="300"/>
        <w:jc w:val="both"/>
      </w:pPr>
    </w:p>
    <w:p w:rsidRPr="00D81275" w:rsidR="00411633" w:rsidP="00EB1DE5" w:rsidRDefault="00411633" w14:paraId="458A3931" w14:textId="5755CE52">
      <w:pPr>
        <w:pStyle w:val="tvhtml"/>
        <w:numPr>
          <w:ilvl w:val="0"/>
          <w:numId w:val="11"/>
        </w:numPr>
        <w:shd w:val="clear" w:color="auto" w:fill="FFFFFF"/>
        <w:spacing w:before="0" w:beforeAutospacing="0" w:after="120" w:afterAutospacing="0"/>
        <w:jc w:val="both"/>
      </w:pPr>
      <w:r w:rsidRPr="00D81275">
        <w:t>Aprēķināto kurināmā apjomu</w:t>
      </w:r>
      <w:r w:rsidRPr="00D81275" w:rsidR="006B7B78">
        <w:t xml:space="preserve"> </w:t>
      </w:r>
      <m:oMath>
        <m:sSubSup>
          <m:sSubSupPr>
            <m:ctrlPr>
              <w:rPr>
                <w:rFonts w:ascii="Cambria Math" w:hAnsi="Cambria Math"/>
                <w:i/>
              </w:rPr>
            </m:ctrlPr>
          </m:sSubSupPr>
          <m:e>
            <m:r>
              <w:rPr>
                <w:rFonts w:ascii="Cambria Math" w:hAnsi="Cambria Math"/>
              </w:rPr>
              <m:t>B</m:t>
            </m:r>
          </m:e>
          <m:sub>
            <m:r>
              <w:rPr>
                <w:rFonts w:ascii="Cambria Math" w:hAnsi="Cambria Math"/>
              </w:rPr>
              <m:t>kur t</m:t>
            </m:r>
          </m:sub>
          <m:sup>
            <m:r>
              <w:rPr>
                <w:rFonts w:ascii="Cambria Math" w:hAnsi="Cambria Math"/>
              </w:rPr>
              <m:t>i</m:t>
            </m:r>
          </m:sup>
        </m:sSubSup>
      </m:oMath>
      <w:r w:rsidRPr="00D81275">
        <w:t> nosaka, izmanto</w:t>
      </w:r>
      <w:proofErr w:type="spellStart"/>
      <w:r w:rsidRPr="00D81275">
        <w:t>jot</w:t>
      </w:r>
      <w:proofErr w:type="spellEnd"/>
      <w:r w:rsidRPr="00D81275">
        <w:t xml:space="preserve"> šādu formulu:</w:t>
      </w:r>
    </w:p>
    <w:p w:rsidRPr="00D81275" w:rsidR="00740987" w:rsidP="00A220F3" w:rsidRDefault="005F0CBD" w14:paraId="09B61314" w14:textId="7A802236">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B</m:t>
            </m:r>
          </m:e>
          <m:sub>
            <m:r>
              <w:rPr>
                <w:rFonts w:ascii="Cambria Math" w:hAnsi="Cambria Math"/>
              </w:rPr>
              <m:t>kur t</m:t>
            </m:r>
          </m:sub>
          <m:sup>
            <m:r>
              <w:rPr>
                <w:rFonts w:ascii="Cambria Math" w:hAnsi="Cambria Math"/>
              </w:rPr>
              <m:t>i</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el 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th t</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num>
          <m:den>
            <m:r>
              <w:rPr>
                <w:rFonts w:ascii="Cambria Math" w:hAnsi="Cambria Math"/>
              </w:rPr>
              <m:t>12×</m:t>
            </m:r>
            <m:sSub>
              <m:sSubPr>
                <m:ctrlPr>
                  <w:rPr>
                    <w:rFonts w:ascii="Cambria Math" w:hAnsi="Cambria Math"/>
                    <w:i/>
                  </w:rPr>
                </m:ctrlPr>
              </m:sSubPr>
              <m:e>
                <m:r>
                  <w:rPr>
                    <w:rFonts w:ascii="Cambria Math" w:hAnsi="Cambria Math"/>
                  </w:rPr>
                  <m:t>η</m:t>
                </m:r>
              </m:e>
              <m:sub>
                <m:r>
                  <w:rPr>
                    <w:rFonts w:ascii="Cambria Math" w:hAnsi="Cambria Math"/>
                  </w:rPr>
                  <m:t>koģ</m:t>
                </m:r>
              </m:sub>
            </m:sSub>
          </m:den>
        </m:f>
      </m:oMath>
      <w:r w:rsidRPr="00D81275" w:rsidR="0099309F">
        <w:t xml:space="preserve"> , kur</w:t>
      </w:r>
    </w:p>
    <w:p w:rsidRPr="008B088D" w:rsidR="00A65D0A" w:rsidP="00A65D0A" w:rsidRDefault="005F0CBD" w14:paraId="7525212B" w14:textId="06A75FB9">
      <w:pPr>
        <w:spacing w:after="120" w:line="293" w:lineRule="atLeast"/>
        <w:ind w:firstLine="301"/>
        <w:jc w:val="both"/>
        <w:rPr>
          <w:rFonts w:ascii="Times New Roman" w:hAnsi="Times New Roman" w:eastAsia="Times New Roman"/>
          <w:sz w:val="24"/>
          <w:szCs w:val="24"/>
          <w:lang w:eastAsia="lv-LV"/>
        </w:rPr>
      </w:pPr>
      <m:oMath>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koģ</m:t>
            </m:r>
          </m:sub>
        </m:sSub>
      </m:oMath>
      <w:r w:rsidRPr="00E90A3E" w:rsidR="00411633">
        <w:rPr>
          <w:rFonts w:ascii="Times New Roman" w:hAnsi="Times New Roman"/>
          <w:sz w:val="24"/>
          <w:szCs w:val="24"/>
        </w:rPr>
        <w:t xml:space="preserve">– </w:t>
      </w:r>
      <w:r w:rsidRPr="00E90A3E" w:rsidR="008B3A24">
        <w:rPr>
          <w:rFonts w:ascii="Times New Roman" w:hAnsi="Times New Roman"/>
          <w:sz w:val="24"/>
          <w:szCs w:val="24"/>
        </w:rPr>
        <w:t xml:space="preserve">koģenerācijas </w:t>
      </w:r>
      <w:r w:rsidRPr="00E90A3E" w:rsidR="003F1612">
        <w:rPr>
          <w:rFonts w:ascii="Times New Roman" w:hAnsi="Times New Roman"/>
          <w:sz w:val="24"/>
          <w:szCs w:val="24"/>
        </w:rPr>
        <w:t xml:space="preserve">iekārtas </w:t>
      </w:r>
      <w:r w:rsidRPr="00E90A3E" w:rsidR="008B3A24">
        <w:rPr>
          <w:rFonts w:ascii="Times New Roman" w:hAnsi="Times New Roman"/>
          <w:sz w:val="24"/>
          <w:szCs w:val="24"/>
        </w:rPr>
        <w:t xml:space="preserve">lietderības </w:t>
      </w:r>
      <w:r w:rsidRPr="00E90A3E" w:rsidR="00411633">
        <w:rPr>
          <w:rFonts w:ascii="Times New Roman" w:hAnsi="Times New Roman"/>
          <w:sz w:val="24"/>
          <w:szCs w:val="24"/>
        </w:rPr>
        <w:t xml:space="preserve">koeficients, kas raksturo </w:t>
      </w:r>
      <w:r w:rsidRPr="00E90A3E" w:rsidR="00FC01F0">
        <w:rPr>
          <w:rFonts w:ascii="Times New Roman" w:hAnsi="Times New Roman"/>
          <w:sz w:val="24"/>
          <w:szCs w:val="24"/>
        </w:rPr>
        <w:t xml:space="preserve">koģenerācijas </w:t>
      </w:r>
      <w:r w:rsidRPr="00E90A3E" w:rsidR="003F1612">
        <w:rPr>
          <w:rFonts w:ascii="Times New Roman" w:hAnsi="Times New Roman"/>
          <w:sz w:val="24"/>
          <w:szCs w:val="24"/>
        </w:rPr>
        <w:t xml:space="preserve">iekārtas </w:t>
      </w:r>
      <w:r w:rsidRPr="00E90A3E" w:rsidR="00411633">
        <w:rPr>
          <w:rFonts w:ascii="Times New Roman" w:hAnsi="Times New Roman"/>
          <w:sz w:val="24"/>
          <w:szCs w:val="24"/>
        </w:rPr>
        <w:t>efektivitāti</w:t>
      </w:r>
      <w:r w:rsidRPr="00E90A3E" w:rsidR="00607EB8">
        <w:rPr>
          <w:rFonts w:ascii="Times New Roman" w:hAnsi="Times New Roman"/>
          <w:sz w:val="24"/>
          <w:szCs w:val="24"/>
        </w:rPr>
        <w:t>.</w:t>
      </w:r>
      <w:r w:rsidRPr="00E90A3E" w:rsidR="008B3A24">
        <w:rPr>
          <w:rFonts w:ascii="Times New Roman" w:hAnsi="Times New Roman"/>
          <w:sz w:val="24"/>
          <w:szCs w:val="24"/>
        </w:rPr>
        <w:t xml:space="preserve"> </w:t>
      </w:r>
      <w:r w:rsidRPr="00E90A3E" w:rsidR="00AD5840">
        <w:rPr>
          <w:rFonts w:ascii="Times New Roman" w:hAnsi="Times New Roman" w:eastAsia="Times New Roman"/>
          <w:sz w:val="24"/>
          <w:szCs w:val="24"/>
          <w:lang w:eastAsia="lv-LV"/>
        </w:rPr>
        <w:t>Iekārtas l</w:t>
      </w:r>
      <w:r w:rsidRPr="00E90A3E" w:rsidR="0074089C">
        <w:rPr>
          <w:rFonts w:ascii="Times New Roman" w:hAnsi="Times New Roman" w:eastAsia="Times New Roman"/>
          <w:sz w:val="24"/>
          <w:szCs w:val="24"/>
          <w:lang w:eastAsia="lv-LV"/>
        </w:rPr>
        <w:t>ietderības koeficient</w:t>
      </w:r>
      <w:r w:rsidRPr="00E90A3E" w:rsidR="0040238F">
        <w:rPr>
          <w:rFonts w:ascii="Times New Roman" w:hAnsi="Times New Roman" w:eastAsia="Times New Roman"/>
          <w:sz w:val="24"/>
          <w:szCs w:val="24"/>
          <w:lang w:eastAsia="lv-LV"/>
        </w:rPr>
        <w:t xml:space="preserve">s ir norādīts </w:t>
      </w:r>
      <w:r w:rsidRPr="00E90A3E" w:rsidR="00BD7FDC">
        <w:rPr>
          <w:rFonts w:ascii="Times New Roman" w:hAnsi="Times New Roman"/>
          <w:sz w:val="24"/>
          <w:szCs w:val="24"/>
        </w:rPr>
        <w:t>iekārtas tehnisk</w:t>
      </w:r>
      <w:r w:rsidRPr="00E90A3E" w:rsidR="0040238F">
        <w:rPr>
          <w:rFonts w:ascii="Times New Roman" w:hAnsi="Times New Roman"/>
          <w:sz w:val="24"/>
          <w:szCs w:val="24"/>
        </w:rPr>
        <w:t>ajā</w:t>
      </w:r>
      <w:r w:rsidRPr="00E90A3E" w:rsidR="00BD7FDC">
        <w:rPr>
          <w:rFonts w:ascii="Times New Roman" w:hAnsi="Times New Roman"/>
          <w:sz w:val="24"/>
          <w:szCs w:val="24"/>
        </w:rPr>
        <w:t xml:space="preserve"> dokumentācij</w:t>
      </w:r>
      <w:r w:rsidRPr="00E90A3E" w:rsidR="0040238F">
        <w:rPr>
          <w:rFonts w:ascii="Times New Roman" w:hAnsi="Times New Roman"/>
          <w:sz w:val="24"/>
          <w:szCs w:val="24"/>
        </w:rPr>
        <w:t>ā</w:t>
      </w:r>
      <w:r w:rsidRPr="00E90A3E" w:rsidR="00BD7FDC">
        <w:rPr>
          <w:rFonts w:ascii="Times New Roman" w:hAnsi="Times New Roman"/>
          <w:sz w:val="24"/>
          <w:szCs w:val="24"/>
        </w:rPr>
        <w:t xml:space="preserve"> vai</w:t>
      </w:r>
      <w:r w:rsidRPr="00E90A3E" w:rsidR="00100BC2">
        <w:rPr>
          <w:rFonts w:ascii="Times New Roman" w:hAnsi="Times New Roman"/>
          <w:sz w:val="24"/>
          <w:szCs w:val="24"/>
        </w:rPr>
        <w:t>, ja tāds nav pieejams, t</w:t>
      </w:r>
      <w:r w:rsidRPr="00E90A3E" w:rsidR="00333A9C">
        <w:rPr>
          <w:rFonts w:ascii="Times New Roman" w:hAnsi="Times New Roman"/>
          <w:sz w:val="24"/>
          <w:szCs w:val="24"/>
        </w:rPr>
        <w:t>ad</w:t>
      </w:r>
      <w:r w:rsidRPr="00E90A3E" w:rsidR="00100BC2">
        <w:rPr>
          <w:rFonts w:ascii="Times New Roman" w:hAnsi="Times New Roman"/>
          <w:sz w:val="24"/>
          <w:szCs w:val="24"/>
        </w:rPr>
        <w:t xml:space="preserve"> </w:t>
      </w:r>
      <w:r w:rsidRPr="00E90A3E" w:rsidR="0040238F">
        <w:rPr>
          <w:rFonts w:ascii="Times New Roman" w:hAnsi="Times New Roman"/>
          <w:sz w:val="24"/>
          <w:szCs w:val="24"/>
        </w:rPr>
        <w:t xml:space="preserve">lietderības koeficientu </w:t>
      </w:r>
      <w:r w:rsidRPr="00E90A3E" w:rsidR="0040238F">
        <w:rPr>
          <w:rFonts w:ascii="Times New Roman" w:hAnsi="Times New Roman"/>
          <w:sz w:val="24"/>
          <w:szCs w:val="24"/>
        </w:rPr>
        <w:t>dabasgāzes iekārtām</w:t>
      </w:r>
      <w:r w:rsidRPr="00E90A3E" w:rsidR="0040238F">
        <w:rPr>
          <w:rFonts w:ascii="Times New Roman" w:hAnsi="Times New Roman"/>
          <w:sz w:val="24"/>
          <w:szCs w:val="24"/>
        </w:rPr>
        <w:t xml:space="preserve"> </w:t>
      </w:r>
      <w:r w:rsidRPr="00E90A3E" w:rsidR="00100BC2">
        <w:rPr>
          <w:rFonts w:ascii="Times New Roman" w:hAnsi="Times New Roman"/>
          <w:sz w:val="24"/>
          <w:szCs w:val="24"/>
        </w:rPr>
        <w:t xml:space="preserve">nosaka </w:t>
      </w:r>
      <w:r w:rsidRPr="00E90A3E" w:rsidR="0065715D">
        <w:rPr>
          <w:rFonts w:ascii="Times New Roman" w:hAnsi="Times New Roman"/>
          <w:sz w:val="24"/>
          <w:szCs w:val="24"/>
        </w:rPr>
        <w:t>90%</w:t>
      </w:r>
      <w:r w:rsidRPr="00E90A3E" w:rsidR="00F1218E">
        <w:rPr>
          <w:rFonts w:ascii="Times New Roman" w:hAnsi="Times New Roman"/>
          <w:sz w:val="24"/>
          <w:szCs w:val="24"/>
        </w:rPr>
        <w:t>, bet biomasas un biogāzes iekārtām</w:t>
      </w:r>
      <w:r w:rsidRPr="00E90A3E" w:rsidR="0040238F">
        <w:rPr>
          <w:rFonts w:ascii="Times New Roman" w:hAnsi="Times New Roman"/>
          <w:sz w:val="24"/>
          <w:szCs w:val="24"/>
        </w:rPr>
        <w:t xml:space="preserve"> - </w:t>
      </w:r>
      <w:r w:rsidRPr="00E90A3E" w:rsidR="0040238F">
        <w:rPr>
          <w:rFonts w:ascii="Times New Roman" w:hAnsi="Times New Roman"/>
          <w:sz w:val="24"/>
          <w:szCs w:val="24"/>
        </w:rPr>
        <w:t>80%</w:t>
      </w:r>
      <w:r w:rsidRPr="00E90A3E" w:rsidR="00F1218E">
        <w:rPr>
          <w:rFonts w:ascii="Times New Roman" w:hAnsi="Times New Roman"/>
          <w:sz w:val="24"/>
          <w:szCs w:val="24"/>
        </w:rPr>
        <w:t>.</w:t>
      </w:r>
      <w:r w:rsidRPr="008B088D" w:rsidR="00BD7FDC">
        <w:rPr>
          <w:rFonts w:ascii="Times New Roman" w:hAnsi="Times New Roman"/>
          <w:sz w:val="24"/>
          <w:szCs w:val="24"/>
        </w:rPr>
        <w:t xml:space="preserve"> </w:t>
      </w:r>
    </w:p>
    <w:p w:rsidR="00D53B07" w:rsidP="00330087" w:rsidRDefault="00D53B07" w14:paraId="2681D4E4" w14:textId="77777777">
      <w:pPr>
        <w:spacing w:after="120" w:line="293" w:lineRule="atLeast"/>
        <w:ind w:firstLine="301"/>
        <w:jc w:val="both"/>
        <w:rPr>
          <w:rFonts w:ascii="Times New Roman" w:hAnsi="Times New Roman" w:eastAsia="Times New Roman"/>
          <w:sz w:val="24"/>
          <w:szCs w:val="24"/>
          <w:lang w:eastAsia="lv-LV"/>
        </w:rPr>
      </w:pPr>
    </w:p>
    <w:p w:rsidR="00D53B07" w:rsidP="00D53B07" w:rsidRDefault="00D53B07" w14:paraId="366903C0" w14:textId="48748902">
      <w:pPr>
        <w:pStyle w:val="ListParagraph"/>
        <w:numPr>
          <w:ilvl w:val="0"/>
          <w:numId w:val="11"/>
        </w:numPr>
        <w:spacing w:after="120" w:line="293" w:lineRule="atLeast"/>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K</w:t>
      </w:r>
      <w:r w:rsidRPr="00D53B07">
        <w:rPr>
          <w:rFonts w:ascii="Times New Roman" w:hAnsi="Times New Roman" w:eastAsia="Times New Roman"/>
          <w:sz w:val="24"/>
          <w:szCs w:val="24"/>
          <w:lang w:eastAsia="lv-LV"/>
        </w:rPr>
        <w:t xml:space="preserve">oģenerācijas stacijā veikto kopējo </w:t>
      </w:r>
      <w:r w:rsidR="00F45895">
        <w:rPr>
          <w:rFonts w:ascii="Times New Roman" w:hAnsi="Times New Roman" w:eastAsia="Times New Roman"/>
          <w:sz w:val="24"/>
          <w:szCs w:val="24"/>
          <w:lang w:eastAsia="lv-LV"/>
        </w:rPr>
        <w:t>faktisko</w:t>
      </w:r>
      <w:r w:rsidRPr="00D53B07">
        <w:rPr>
          <w:rFonts w:ascii="Times New Roman" w:hAnsi="Times New Roman" w:eastAsia="Times New Roman"/>
          <w:sz w:val="24"/>
          <w:szCs w:val="24"/>
          <w:lang w:eastAsia="lv-LV"/>
        </w:rPr>
        <w:t xml:space="preserve"> investīciju apjom</w:t>
      </w:r>
      <w:r>
        <w:rPr>
          <w:rFonts w:ascii="Times New Roman" w:hAnsi="Times New Roman" w:eastAsia="Times New Roman"/>
          <w:sz w:val="24"/>
          <w:szCs w:val="24"/>
          <w:lang w:eastAsia="lv-LV"/>
        </w:rPr>
        <w:t>u</w:t>
      </w:r>
      <w:r w:rsidRPr="00D53B07">
        <w:rPr>
          <w:rFonts w:ascii="Times New Roman" w:hAnsi="Times New Roman" w:eastAsia="Times New Roman"/>
          <w:sz w:val="24"/>
          <w:szCs w:val="24"/>
          <w:lang w:eastAsia="lv-LV"/>
        </w:rPr>
        <w:t xml:space="preserve"> </w:t>
      </w:r>
      <w:r>
        <w:rPr>
          <w:rFonts w:ascii="Times New Roman" w:hAnsi="Times New Roman" w:eastAsia="Times New Roman"/>
          <w:sz w:val="24"/>
          <w:szCs w:val="24"/>
          <w:lang w:eastAsia="lv-LV"/>
        </w:rPr>
        <w:t>aprēķina, izmantojot šādu formulu:</w:t>
      </w:r>
    </w:p>
    <w:p w:rsidRPr="00D53B07" w:rsidR="00D53B07" w:rsidP="00D53B07" w:rsidRDefault="00D53B07" w14:paraId="287B77D3" w14:textId="77777777">
      <w:pPr>
        <w:pStyle w:val="ListParagraph"/>
        <w:spacing w:after="120" w:line="293" w:lineRule="atLeast"/>
        <w:ind w:left="300"/>
        <w:jc w:val="both"/>
        <w:rPr>
          <w:rFonts w:ascii="Times New Roman" w:hAnsi="Times New Roman" w:eastAsia="Times New Roman"/>
          <w:sz w:val="24"/>
          <w:szCs w:val="24"/>
          <w:lang w:eastAsia="lv-LV"/>
        </w:rPr>
      </w:pPr>
    </w:p>
    <w:p w:rsidRPr="00D81275" w:rsidR="00D53B07" w:rsidP="00D53B07" w:rsidRDefault="001D2308" w14:paraId="1BF12F7F" w14:textId="0EFF55FE">
      <w:pPr>
        <w:pStyle w:val="tvhtml"/>
        <w:shd w:val="clear" w:color="auto" w:fill="FFFFFF"/>
        <w:spacing w:before="0" w:beforeAutospacing="0" w:after="120" w:afterAutospacing="0"/>
        <w:ind w:firstLine="300"/>
        <w:jc w:val="center"/>
      </w:pPr>
      <w:r w:rsidRPr="00D81275">
        <w:t xml:space="preserve"> </w:t>
      </w:r>
      <m:oMath>
        <m:sSub>
          <m:sSubPr>
            <m:ctrlPr>
              <w:rPr>
                <w:rFonts w:ascii="Cambria Math" w:hAnsi="Cambria Math"/>
                <w:i/>
              </w:rPr>
            </m:ctrlPr>
          </m:sSubPr>
          <m:e>
            <m:r>
              <w:rPr>
                <w:rFonts w:ascii="Cambria Math" w:hAnsi="Cambria Math"/>
              </w:rPr>
              <m:t>I</m:t>
            </m:r>
          </m:e>
          <m:sub>
            <m:r>
              <w:rPr>
                <w:rFonts w:ascii="Cambria Math" w:hAnsi="Cambria Math"/>
              </w:rPr>
              <m:t>kop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pap</m:t>
            </m:r>
          </m:sub>
        </m:sSub>
      </m:oMath>
      <w:r w:rsidRPr="00D81275" w:rsidR="00D53B07">
        <w:t xml:space="preserve">  , kur</w:t>
      </w:r>
    </w:p>
    <w:p w:rsidRPr="00D81275" w:rsidR="00545333" w:rsidP="00545333" w:rsidRDefault="00125D70" w14:paraId="381D5567" w14:textId="6E9DC2AA">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I</m:t>
            </m:r>
          </m:e>
          <m:sub>
            <m:r>
              <w:rPr>
                <w:rFonts w:ascii="Cambria Math" w:hAnsi="Cambria Math"/>
              </w:rPr>
              <m:t>pap</m:t>
            </m:r>
          </m:sub>
        </m:sSub>
        <m:r>
          <w:rPr>
            <w:rFonts w:ascii="Cambria Math" w:hAnsi="Cambria Math"/>
          </w:rPr>
          <m:t xml:space="preserve"> </m:t>
        </m:r>
      </m:oMath>
      <w:r w:rsidRPr="005F7F2A" w:rsidR="00545333">
        <w:t xml:space="preserve">– komersanta koģenerācijas stacijā </w:t>
      </w:r>
      <w:r w:rsidR="00545333">
        <w:t>papildus veikto faktisko</w:t>
      </w:r>
      <w:r w:rsidRPr="005F7F2A" w:rsidR="00545333">
        <w:t xml:space="preserve"> investīciju apjom</w:t>
      </w:r>
      <w:r w:rsidR="00545333">
        <w:t xml:space="preserve">s </w:t>
      </w:r>
      <w:r w:rsidRPr="005F7F2A" w:rsidR="00545333">
        <w:t>(EUR)</w:t>
      </w:r>
      <w:r w:rsidR="00545333">
        <w:t>.</w:t>
      </w:r>
    </w:p>
    <w:p w:rsidRPr="00D81275" w:rsidR="0099309F" w:rsidP="0074089C" w:rsidRDefault="0099309F" w14:paraId="4203C506" w14:textId="0EB7EC36">
      <w:pPr>
        <w:pStyle w:val="tvhtml"/>
        <w:shd w:val="clear" w:color="auto" w:fill="FFFFFF"/>
        <w:spacing w:before="0" w:beforeAutospacing="0" w:after="120" w:afterAutospacing="0"/>
        <w:ind w:firstLine="300"/>
        <w:jc w:val="both"/>
      </w:pPr>
    </w:p>
    <w:p w:rsidRPr="00D81275" w:rsidR="00411633" w:rsidP="00EB1DE5" w:rsidRDefault="00411633" w14:paraId="57498355" w14:textId="1F52CF2C">
      <w:pPr>
        <w:pStyle w:val="tvhtml"/>
        <w:numPr>
          <w:ilvl w:val="0"/>
          <w:numId w:val="11"/>
        </w:numPr>
        <w:shd w:val="clear" w:color="auto" w:fill="FFFFFF"/>
        <w:spacing w:before="0" w:beforeAutospacing="0" w:after="120" w:afterAutospacing="0"/>
        <w:jc w:val="both"/>
      </w:pPr>
      <w:r w:rsidRPr="00D81275">
        <w:lastRenderedPageBreak/>
        <w:t>Aprēķinā, kas veikts saskaņā ar šo pielikumu, vērtības naudas izteiksmē noapaļo līdz tuvākajam centam, ņemot vērā trešo zīmi aiz komata. Ja trešā zīme aiz komata ir no 0 līdz 4, centa vērtība nemainās. Ja trešā zīme aiz komata ir no 5 līdz 9, centu noapaļo par vienu vienību uz augšu.</w:t>
      </w:r>
    </w:p>
    <w:p w:rsidRPr="00D81275" w:rsidR="004A45A5" w:rsidP="004A45A5" w:rsidRDefault="004A45A5" w14:paraId="77F31EFC" w14:textId="77777777">
      <w:pPr>
        <w:pStyle w:val="tvhtml"/>
        <w:shd w:val="clear" w:color="auto" w:fill="FFFFFF"/>
        <w:spacing w:before="0" w:beforeAutospacing="0" w:after="120" w:afterAutospacing="0"/>
        <w:ind w:firstLine="300"/>
        <w:jc w:val="center"/>
        <w:rPr>
          <w:b/>
          <w:bCs/>
        </w:rPr>
      </w:pPr>
    </w:p>
    <w:p w:rsidRPr="00D81275" w:rsidR="00411633" w:rsidP="004A45A5" w:rsidRDefault="00411633" w14:paraId="3A403D27" w14:textId="0F29AC57">
      <w:pPr>
        <w:pStyle w:val="tvhtml"/>
        <w:shd w:val="clear" w:color="auto" w:fill="FFFFFF"/>
        <w:spacing w:before="0" w:beforeAutospacing="0" w:after="120" w:afterAutospacing="0"/>
        <w:ind w:firstLine="300"/>
        <w:jc w:val="center"/>
        <w:rPr>
          <w:b/>
          <w:bCs/>
        </w:rPr>
      </w:pPr>
      <w:r w:rsidRPr="00D81275">
        <w:rPr>
          <w:b/>
          <w:bCs/>
        </w:rPr>
        <w:t>II. </w:t>
      </w:r>
      <w:proofErr w:type="spellStart"/>
      <w:r w:rsidRPr="00D81275">
        <w:rPr>
          <w:b/>
          <w:bCs/>
        </w:rPr>
        <w:t>Līmeņatzīmes</w:t>
      </w:r>
      <w:proofErr w:type="spellEnd"/>
      <w:r w:rsidRPr="00D81275">
        <w:rPr>
          <w:b/>
          <w:bCs/>
        </w:rPr>
        <w:t xml:space="preserve"> </w:t>
      </w:r>
      <w:r w:rsidRPr="00D81275" w:rsidR="00FC01F0">
        <w:rPr>
          <w:b/>
          <w:bCs/>
        </w:rPr>
        <w:t xml:space="preserve">koģenerācijas </w:t>
      </w:r>
      <w:r w:rsidRPr="00D81275">
        <w:rPr>
          <w:b/>
          <w:bCs/>
        </w:rPr>
        <w:t>stacijas kopējo kapitālieguldījumu iekšējās peļņas normas aprēķinam</w:t>
      </w:r>
    </w:p>
    <w:p w:rsidRPr="00D81275" w:rsidR="004A45A5" w:rsidP="004A45A5" w:rsidRDefault="004A45A5" w14:paraId="122D8128" w14:textId="77777777">
      <w:pPr>
        <w:pStyle w:val="tvhtml"/>
        <w:shd w:val="clear" w:color="auto" w:fill="FFFFFF"/>
        <w:spacing w:before="0" w:beforeAutospacing="0" w:after="120" w:afterAutospacing="0"/>
        <w:ind w:firstLine="300"/>
        <w:jc w:val="right"/>
      </w:pPr>
    </w:p>
    <w:p w:rsidRPr="00D81275" w:rsidR="00411633" w:rsidP="006000B1" w:rsidRDefault="00411633" w14:paraId="295D82D7" w14:textId="0610A610">
      <w:pPr>
        <w:pStyle w:val="tvhtml"/>
        <w:numPr>
          <w:ilvl w:val="0"/>
          <w:numId w:val="6"/>
        </w:numPr>
        <w:shd w:val="clear" w:color="auto" w:fill="FFFFFF"/>
        <w:spacing w:before="0" w:beforeAutospacing="0" w:after="120" w:afterAutospacing="0"/>
        <w:jc w:val="right"/>
      </w:pPr>
      <w:bookmarkStart w:name="_Ref54594916" w:id="6"/>
      <w:r w:rsidRPr="00D81275">
        <w:t>tabula</w:t>
      </w:r>
      <w:bookmarkEnd w:id="6"/>
    </w:p>
    <w:p w:rsidRPr="00D81275" w:rsidR="00411633" w:rsidP="004A45A5" w:rsidRDefault="00FC01F0" w14:paraId="037147AE" w14:textId="64BA4F92">
      <w:pPr>
        <w:pStyle w:val="tvhtml"/>
        <w:shd w:val="clear" w:color="auto" w:fill="FFFFFF"/>
        <w:spacing w:before="0" w:beforeAutospacing="0" w:after="120" w:afterAutospacing="0"/>
        <w:ind w:firstLine="300"/>
        <w:jc w:val="center"/>
        <w:rPr>
          <w:b/>
          <w:bCs/>
        </w:rPr>
      </w:pPr>
      <w:r w:rsidRPr="00D81275">
        <w:rPr>
          <w:b/>
          <w:bCs/>
        </w:rPr>
        <w:t xml:space="preserve">Koģenerācijas </w:t>
      </w:r>
      <w:r w:rsidRPr="00D81275" w:rsidR="00AA0757">
        <w:rPr>
          <w:b/>
          <w:bCs/>
        </w:rPr>
        <w:t>stacijas e</w:t>
      </w:r>
      <w:r w:rsidRPr="00D81275" w:rsidR="00562414">
        <w:rPr>
          <w:b/>
          <w:bCs/>
        </w:rPr>
        <w:t>kspluatācijas izmaksu</w:t>
      </w:r>
      <w:r w:rsidRPr="00D81275" w:rsidR="00411633">
        <w:rPr>
          <w:b/>
          <w:bCs/>
        </w:rPr>
        <w:t xml:space="preserve"> </w:t>
      </w:r>
      <w:proofErr w:type="spellStart"/>
      <w:r w:rsidRPr="00D81275" w:rsidR="00411633">
        <w:rPr>
          <w:b/>
          <w:bCs/>
        </w:rPr>
        <w:t>līmeņatzīmes</w:t>
      </w:r>
      <w:proofErr w:type="spellEnd"/>
    </w:p>
    <w:tbl>
      <w:tblPr>
        <w:tblStyle w:val="PlainTable1"/>
        <w:tblW w:w="6091" w:type="dxa"/>
        <w:jc w:val="center"/>
        <w:shd w:val="clear" w:color="auto" w:fill="FFFFFF" w:themeFill="background1"/>
        <w:tblLook w:val="04A0" w:firstRow="1" w:lastRow="0" w:firstColumn="1" w:lastColumn="0" w:noHBand="0" w:noVBand="1"/>
      </w:tblPr>
      <w:tblGrid>
        <w:gridCol w:w="2309"/>
        <w:gridCol w:w="3782"/>
      </w:tblGrid>
      <w:tr w:rsidRPr="00D81275" w:rsidR="00D81275" w:rsidTr="00E91DD0" w14:paraId="68077DC2" w14:textId="77777777">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Pr="00D81275" w:rsidR="00AA0757" w:rsidP="00AA0757" w:rsidRDefault="00AA0757" w14:paraId="408B7D14" w14:textId="77777777">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Tehnoloģija</w:t>
            </w:r>
          </w:p>
        </w:tc>
        <w:tc>
          <w:tcPr>
            <w:tcW w:w="3782" w:type="dxa"/>
            <w:shd w:val="clear" w:color="auto" w:fill="FFFFFF" w:themeFill="background1"/>
            <w:hideMark/>
          </w:tcPr>
          <w:p w:rsidRPr="00D81275" w:rsidR="00AA0757" w:rsidP="00AA0757" w:rsidRDefault="00AA0757" w14:paraId="40FDEA04" w14:textId="5F322D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proofErr w:type="spellStart"/>
            <w:r w:rsidRPr="00D81275">
              <w:rPr>
                <w:rFonts w:ascii="Times New Roman" w:hAnsi="Times New Roman" w:cs="Times New Roman"/>
                <w:sz w:val="24"/>
                <w:szCs w:val="24"/>
                <w:lang w:val="lv-LV"/>
              </w:rPr>
              <w:t>Līmeņatzīmes</w:t>
            </w:r>
            <w:proofErr w:type="spellEnd"/>
          </w:p>
        </w:tc>
      </w:tr>
      <w:tr w:rsidRPr="00D81275" w:rsidR="00D81275" w:rsidTr="00E91DD0" w14:paraId="370B83FC" w14:textId="7777777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rsidRPr="00D81275" w:rsidR="00A12247" w:rsidP="00A12247" w:rsidRDefault="00A12247" w14:paraId="6B213178" w14:textId="33E4757F">
            <w:pPr>
              <w:rPr>
                <w:rFonts w:ascii="Times New Roman" w:hAnsi="Times New Roman"/>
                <w:b w:val="0"/>
                <w:bCs w:val="0"/>
                <w:sz w:val="24"/>
                <w:szCs w:val="24"/>
                <w:lang w:val="lv-LV"/>
              </w:rPr>
            </w:pPr>
            <w:r w:rsidRPr="00D81275">
              <w:rPr>
                <w:rFonts w:ascii="Times New Roman" w:hAnsi="Times New Roman" w:cs="Times New Roman"/>
                <w:b w:val="0"/>
                <w:bCs w:val="0"/>
                <w:sz w:val="24"/>
                <w:szCs w:val="24"/>
                <w:lang w:val="lv-LV"/>
              </w:rPr>
              <w:t>Biomasas stacijas</w:t>
            </w:r>
          </w:p>
        </w:tc>
        <w:tc>
          <w:tcPr>
            <w:tcW w:w="3782" w:type="dxa"/>
            <w:shd w:val="clear" w:color="auto" w:fill="FFFFFF" w:themeFill="background1"/>
            <w:noWrap/>
          </w:tcPr>
          <w:p w:rsidRPr="00D81275" w:rsidR="00A12247" w:rsidP="00A12247" w:rsidRDefault="00A12247" w14:paraId="7373A846" w14:textId="3AACAE5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v-LV"/>
              </w:rPr>
            </w:pPr>
            <w:r w:rsidRPr="00D81275">
              <w:rPr>
                <w:rFonts w:ascii="Times New Roman" w:hAnsi="Times New Roman" w:cs="Times New Roman"/>
                <w:sz w:val="24"/>
                <w:szCs w:val="24"/>
                <w:lang w:val="lv-LV"/>
              </w:rPr>
              <w:t>2% no veiktajām investīcijām</w:t>
            </w:r>
            <w:r w:rsidR="00675674">
              <w:rPr>
                <w:rFonts w:ascii="Times New Roman" w:hAnsi="Times New Roman" w:cs="Times New Roman"/>
                <w:sz w:val="24"/>
                <w:szCs w:val="24"/>
                <w:lang w:val="lv-LV"/>
              </w:rPr>
              <w:t>,</w:t>
            </w:r>
            <w:r w:rsidRPr="00D81275">
              <w:rPr>
                <w:rFonts w:ascii="Times New Roman" w:hAnsi="Times New Roman" w:cs="Times New Roman"/>
                <w:sz w:val="24"/>
                <w:szCs w:val="24"/>
                <w:lang w:val="lv-LV"/>
              </w:rPr>
              <w:t xml:space="preserve"> gadā</w:t>
            </w:r>
          </w:p>
        </w:tc>
      </w:tr>
      <w:tr w:rsidRPr="00D81275" w:rsidR="00D81275" w:rsidTr="00E91DD0" w14:paraId="14E40C95" w14:textId="77777777">
        <w:trPr>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rsidRPr="00D81275" w:rsidR="00A12247" w:rsidP="00A12247" w:rsidRDefault="00A12247" w14:paraId="02E358DF" w14:textId="4A30FA44">
            <w:pPr>
              <w:rPr>
                <w:rFonts w:ascii="Times New Roman" w:hAnsi="Times New Roman"/>
                <w:b w:val="0"/>
                <w:bCs w:val="0"/>
                <w:sz w:val="24"/>
                <w:szCs w:val="24"/>
                <w:lang w:val="lv-LV"/>
              </w:rPr>
            </w:pPr>
            <w:r w:rsidRPr="00D81275">
              <w:rPr>
                <w:rFonts w:ascii="Times New Roman" w:hAnsi="Times New Roman" w:cs="Times New Roman"/>
                <w:b w:val="0"/>
                <w:bCs w:val="0"/>
                <w:sz w:val="24"/>
                <w:szCs w:val="24"/>
                <w:lang w:val="lv-LV"/>
              </w:rPr>
              <w:t>Biogāzes stacijas</w:t>
            </w:r>
          </w:p>
        </w:tc>
        <w:tc>
          <w:tcPr>
            <w:tcW w:w="3782" w:type="dxa"/>
            <w:shd w:val="clear" w:color="auto" w:fill="FFFFFF" w:themeFill="background1"/>
            <w:noWrap/>
          </w:tcPr>
          <w:p w:rsidRPr="00D81275" w:rsidR="00A12247" w:rsidP="00A12247" w:rsidRDefault="00A12247" w14:paraId="66D50314" w14:textId="0DA8341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v-LV"/>
              </w:rPr>
            </w:pPr>
            <w:r w:rsidRPr="00D81275">
              <w:rPr>
                <w:rFonts w:ascii="Times New Roman" w:hAnsi="Times New Roman" w:cs="Times New Roman"/>
                <w:sz w:val="24"/>
                <w:szCs w:val="24"/>
                <w:lang w:val="lv-LV"/>
              </w:rPr>
              <w:t>4% no veiktajām investīcijām</w:t>
            </w:r>
            <w:r w:rsidR="00675674">
              <w:rPr>
                <w:rFonts w:ascii="Times New Roman" w:hAnsi="Times New Roman" w:cs="Times New Roman"/>
                <w:sz w:val="24"/>
                <w:szCs w:val="24"/>
                <w:lang w:val="lv-LV"/>
              </w:rPr>
              <w:t>,</w:t>
            </w:r>
            <w:r w:rsidRPr="00D81275">
              <w:rPr>
                <w:rFonts w:ascii="Times New Roman" w:hAnsi="Times New Roman" w:cs="Times New Roman"/>
                <w:sz w:val="24"/>
                <w:szCs w:val="24"/>
                <w:lang w:val="lv-LV"/>
              </w:rPr>
              <w:t xml:space="preserve"> gadā</w:t>
            </w:r>
          </w:p>
        </w:tc>
      </w:tr>
      <w:tr w:rsidRPr="00D81275" w:rsidR="00BC43A4" w:rsidTr="00E91DD0" w14:paraId="18C1BF6E" w14:textId="7777777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rsidRPr="00BC43A4" w:rsidR="00BC43A4" w:rsidP="00BC43A4" w:rsidRDefault="00BC43A4" w14:paraId="36EB99F7" w14:textId="6B35DE16">
            <w:pPr>
              <w:rPr>
                <w:rFonts w:ascii="Times New Roman" w:hAnsi="Times New Roman"/>
                <w:b w:val="0"/>
                <w:sz w:val="24"/>
                <w:szCs w:val="24"/>
                <w:lang w:val="lv-LV"/>
              </w:rPr>
            </w:pPr>
            <w:r w:rsidRPr="00BC43A4">
              <w:rPr>
                <w:rFonts w:ascii="Times New Roman" w:hAnsi="Times New Roman"/>
                <w:b w:val="0"/>
                <w:sz w:val="24"/>
                <w:szCs w:val="24"/>
                <w:lang w:val="lv-LV"/>
              </w:rPr>
              <w:t>Dabasgāzes stacijas</w:t>
            </w:r>
          </w:p>
        </w:tc>
        <w:tc>
          <w:tcPr>
            <w:tcW w:w="3782" w:type="dxa"/>
            <w:shd w:val="clear" w:color="auto" w:fill="FFFFFF" w:themeFill="background1"/>
            <w:noWrap/>
          </w:tcPr>
          <w:p w:rsidRPr="00D81275" w:rsidR="00BC43A4" w:rsidP="00BC43A4" w:rsidRDefault="00BC43A4" w14:paraId="077E7100" w14:textId="0E5B94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lv-LV"/>
              </w:rPr>
            </w:pPr>
            <w:r w:rsidRPr="00BC43A4">
              <w:rPr>
                <w:rFonts w:ascii="Times New Roman" w:hAnsi="Times New Roman" w:cs="Times New Roman"/>
                <w:sz w:val="24"/>
                <w:szCs w:val="24"/>
                <w:lang w:val="lv-LV"/>
              </w:rPr>
              <w:t>5</w:t>
            </w:r>
            <w:r w:rsidRPr="00BC43A4">
              <w:rPr>
                <w:rFonts w:ascii="Times New Roman" w:hAnsi="Times New Roman" w:cs="Times New Roman"/>
                <w:sz w:val="24"/>
                <w:szCs w:val="24"/>
                <w:lang w:val="lv-LV"/>
              </w:rPr>
              <w:t>% no veiktajām investīcijām, gadā</w:t>
            </w:r>
          </w:p>
        </w:tc>
      </w:tr>
    </w:tbl>
    <w:p w:rsidRPr="00D81275" w:rsidR="00AA0757" w:rsidP="004A45A5" w:rsidRDefault="00AA0757" w14:paraId="5D87BFCF" w14:textId="77777777">
      <w:pPr>
        <w:pStyle w:val="tvhtml"/>
        <w:shd w:val="clear" w:color="auto" w:fill="FFFFFF"/>
        <w:spacing w:before="0" w:beforeAutospacing="0" w:after="120" w:afterAutospacing="0"/>
        <w:ind w:firstLine="300"/>
        <w:jc w:val="right"/>
      </w:pPr>
    </w:p>
    <w:p w:rsidRPr="00D81275" w:rsidR="00411633" w:rsidP="00BD3868" w:rsidRDefault="00411633" w14:paraId="00B988AC" w14:textId="7659D966">
      <w:pPr>
        <w:pStyle w:val="tvhtml"/>
        <w:numPr>
          <w:ilvl w:val="0"/>
          <w:numId w:val="6"/>
        </w:numPr>
        <w:shd w:val="clear" w:color="auto" w:fill="FFFFFF"/>
        <w:spacing w:before="0" w:beforeAutospacing="0" w:after="120" w:afterAutospacing="0"/>
        <w:jc w:val="right"/>
      </w:pPr>
      <w:bookmarkStart w:name="_Ref54594075" w:id="7"/>
      <w:r w:rsidRPr="00D81275">
        <w:t>tabula</w:t>
      </w:r>
      <w:bookmarkEnd w:id="7"/>
    </w:p>
    <w:p w:rsidRPr="00D81275" w:rsidR="00411633" w:rsidP="004A45A5" w:rsidRDefault="00411633" w14:paraId="7B0EBA29" w14:textId="77777777">
      <w:pPr>
        <w:pStyle w:val="tvhtml"/>
        <w:shd w:val="clear" w:color="auto" w:fill="FFFFFF"/>
        <w:spacing w:before="0" w:beforeAutospacing="0" w:after="120" w:afterAutospacing="0"/>
        <w:ind w:firstLine="300"/>
        <w:jc w:val="center"/>
        <w:rPr>
          <w:b/>
          <w:bCs/>
        </w:rPr>
      </w:pPr>
      <w:r w:rsidRPr="00D81275">
        <w:rPr>
          <w:b/>
          <w:bCs/>
        </w:rPr>
        <w:t xml:space="preserve">Biogāzes stacijām (izņemot stacijas, kurās izmanto biomasas gazifikāciju vai </w:t>
      </w:r>
      <w:proofErr w:type="spellStart"/>
      <w:r w:rsidRPr="00D81275">
        <w:rPr>
          <w:b/>
          <w:bCs/>
        </w:rPr>
        <w:t>poligongāzes</w:t>
      </w:r>
      <w:proofErr w:type="spellEnd"/>
      <w:r w:rsidRPr="00D81275">
        <w:rPr>
          <w:b/>
          <w:bCs/>
        </w:rPr>
        <w:t xml:space="preserve">) piemērojamās kurināmā cenas </w:t>
      </w:r>
      <w:proofErr w:type="spellStart"/>
      <w:r w:rsidRPr="00D81275">
        <w:rPr>
          <w:b/>
          <w:bCs/>
        </w:rPr>
        <w:t>līmeņatzīmes</w:t>
      </w:r>
      <w:proofErr w:type="spellEnd"/>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1260"/>
        <w:gridCol w:w="883"/>
        <w:gridCol w:w="934"/>
        <w:gridCol w:w="934"/>
        <w:gridCol w:w="934"/>
        <w:gridCol w:w="934"/>
        <w:gridCol w:w="934"/>
        <w:gridCol w:w="934"/>
        <w:gridCol w:w="934"/>
        <w:gridCol w:w="940"/>
      </w:tblGrid>
      <w:tr w:rsidRPr="00D81275" w:rsidR="00D81275" w:rsidTr="4CC35CBE" w14:paraId="58491729" w14:textId="77777777">
        <w:tc>
          <w:tcPr>
            <w:tcW w:w="550" w:type="pct"/>
            <w:vMerge w:val="restart"/>
            <w:tcBorders>
              <w:top w:val="outset" w:color="414142" w:sz="6" w:space="0"/>
              <w:left w:val="outset" w:color="414142" w:sz="6" w:space="0"/>
              <w:bottom w:val="outset" w:color="414142" w:sz="6" w:space="0"/>
              <w:right w:val="outset" w:color="414142" w:sz="6" w:space="0"/>
            </w:tcBorders>
            <w:tcMar/>
            <w:vAlign w:val="center"/>
            <w:hideMark/>
          </w:tcPr>
          <w:p w:rsidRPr="00D81275" w:rsidR="00411633" w:rsidP="004A45A5" w:rsidRDefault="00411633" w14:paraId="7F08C1A8" w14:textId="77777777">
            <w:pPr>
              <w:suppressAutoHyphens w:val="0"/>
              <w:spacing w:after="120" w:line="240" w:lineRule="auto"/>
              <w:jc w:val="center"/>
              <w:rPr>
                <w:rFonts w:ascii="Times New Roman" w:hAnsi="Times New Roman"/>
                <w:sz w:val="24"/>
                <w:szCs w:val="24"/>
              </w:rPr>
            </w:pPr>
            <w:r w:rsidRPr="00D81275">
              <w:rPr>
                <w:rFonts w:ascii="Times New Roman" w:hAnsi="Times New Roman"/>
                <w:b/>
                <w:bCs/>
                <w:sz w:val="24"/>
                <w:szCs w:val="24"/>
                <w:bdr w:val="none" w:color="auto" w:sz="0" w:space="0" w:frame="1"/>
              </w:rPr>
              <w:t>Uzstādītā elektriskā jauda</w:t>
            </w:r>
            <w:r w:rsidRPr="00D81275">
              <w:rPr>
                <w:rFonts w:ascii="Times New Roman" w:hAnsi="Times New Roman"/>
                <w:sz w:val="24"/>
                <w:szCs w:val="24"/>
              </w:rPr>
              <w:t> </w:t>
            </w:r>
            <w:r w:rsidRPr="00D81275">
              <w:rPr>
                <w:rFonts w:ascii="Times New Roman" w:hAnsi="Times New Roman"/>
                <w:i/>
                <w:iCs/>
                <w:sz w:val="24"/>
                <w:szCs w:val="24"/>
              </w:rPr>
              <w:t>P</w:t>
            </w:r>
            <w:r w:rsidRPr="00D81275">
              <w:rPr>
                <w:rFonts w:ascii="Times New Roman" w:hAnsi="Times New Roman"/>
                <w:i/>
                <w:iCs/>
                <w:sz w:val="24"/>
                <w:szCs w:val="24"/>
                <w:bdr w:val="none" w:color="auto" w:sz="0" w:space="0" w:frame="1"/>
                <w:vertAlign w:val="subscript"/>
              </w:rPr>
              <w:t>el</w:t>
            </w:r>
          </w:p>
        </w:tc>
        <w:tc>
          <w:tcPr>
            <w:tcW w:w="4450" w:type="pct"/>
            <w:gridSpan w:val="9"/>
            <w:tcBorders>
              <w:top w:val="outset" w:color="414142" w:sz="6" w:space="0"/>
              <w:left w:val="outset" w:color="414142" w:sz="6" w:space="0"/>
              <w:bottom w:val="outset" w:color="414142" w:sz="6" w:space="0"/>
              <w:right w:val="outset" w:color="414142" w:sz="6" w:space="0"/>
            </w:tcBorders>
            <w:tcMar/>
            <w:vAlign w:val="center"/>
            <w:hideMark/>
          </w:tcPr>
          <w:p w:rsidRPr="00D81275" w:rsidR="00411633" w:rsidP="004A45A5" w:rsidRDefault="00411633" w14:paraId="0DFA5986" w14:textId="77777777">
            <w:pPr>
              <w:suppressAutoHyphens w:val="0"/>
              <w:spacing w:after="120" w:line="240" w:lineRule="auto"/>
              <w:jc w:val="center"/>
              <w:rPr>
                <w:rFonts w:ascii="Times New Roman" w:hAnsi="Times New Roman"/>
                <w:sz w:val="24"/>
                <w:szCs w:val="24"/>
              </w:rPr>
            </w:pPr>
            <w:r w:rsidRPr="00D81275">
              <w:rPr>
                <w:rFonts w:ascii="Times New Roman" w:hAnsi="Times New Roman"/>
                <w:b/>
                <w:bCs/>
                <w:sz w:val="24"/>
                <w:szCs w:val="24"/>
                <w:bdr w:val="none" w:color="auto" w:sz="0" w:space="0" w:frame="1"/>
              </w:rPr>
              <w:t>Kurināmā cena bez PVN</w:t>
            </w:r>
            <w:r w:rsidRPr="00D81275">
              <w:rPr>
                <w:rFonts w:ascii="Times New Roman" w:hAnsi="Times New Roman"/>
                <w:sz w:val="24"/>
                <w:szCs w:val="24"/>
              </w:rPr>
              <w:t> </w:t>
            </w:r>
            <w:r w:rsidRPr="00D81275">
              <w:rPr>
                <w:rFonts w:ascii="Times New Roman" w:hAnsi="Times New Roman"/>
                <w:i/>
                <w:iCs/>
                <w:sz w:val="24"/>
                <w:szCs w:val="24"/>
              </w:rPr>
              <w:t>C</w:t>
            </w:r>
            <w:r w:rsidRPr="00D81275">
              <w:rPr>
                <w:rFonts w:ascii="Times New Roman" w:hAnsi="Times New Roman"/>
                <w:i/>
                <w:iCs/>
                <w:sz w:val="24"/>
                <w:szCs w:val="24"/>
                <w:bdr w:val="none" w:color="auto" w:sz="0" w:space="0" w:frame="1"/>
                <w:vertAlign w:val="subscript"/>
              </w:rPr>
              <w:t>kur</w:t>
            </w:r>
            <w:r w:rsidRPr="00D81275">
              <w:rPr>
                <w:rFonts w:ascii="Times New Roman" w:hAnsi="Times New Roman"/>
                <w:b/>
                <w:bCs/>
                <w:sz w:val="24"/>
                <w:szCs w:val="24"/>
                <w:bdr w:val="none" w:color="auto" w:sz="0" w:space="0" w:frame="1"/>
                <w:vertAlign w:val="superscript"/>
              </w:rPr>
              <w:t>1</w:t>
            </w:r>
            <w:r w:rsidRPr="00D81275">
              <w:rPr>
                <w:rFonts w:ascii="Times New Roman" w:hAnsi="Times New Roman"/>
                <w:b/>
                <w:bCs/>
                <w:sz w:val="24"/>
                <w:szCs w:val="24"/>
                <w:bdr w:val="none" w:color="auto" w:sz="0" w:space="0" w:frame="1"/>
              </w:rPr>
              <w:t>, EUR/</w:t>
            </w:r>
            <w:proofErr w:type="spellStart"/>
            <w:r w:rsidRPr="00D81275">
              <w:rPr>
                <w:rFonts w:ascii="Times New Roman" w:hAnsi="Times New Roman"/>
                <w:b/>
                <w:bCs/>
                <w:sz w:val="24"/>
                <w:szCs w:val="24"/>
                <w:bdr w:val="none" w:color="auto" w:sz="0" w:space="0" w:frame="1"/>
              </w:rPr>
              <w:t>MWh</w:t>
            </w:r>
            <w:proofErr w:type="spellEnd"/>
          </w:p>
        </w:tc>
      </w:tr>
      <w:tr w:rsidRPr="00D81275" w:rsidR="00D81275" w:rsidTr="4CC35CBE" w14:paraId="4DF62FBE" w14:textId="77777777">
        <w:tc>
          <w:tcPr>
            <w:tcW w:w="0" w:type="auto"/>
            <w:vMerge/>
            <w:tcMar/>
            <w:vAlign w:val="center"/>
            <w:hideMark/>
          </w:tcPr>
          <w:p w:rsidRPr="00D81275" w:rsidR="00411633" w:rsidP="004A45A5" w:rsidRDefault="00411633" w14:paraId="070A638E" w14:textId="77777777">
            <w:pPr>
              <w:suppressAutoHyphens w:val="0"/>
              <w:spacing w:after="120" w:line="240" w:lineRule="auto"/>
              <w:rPr>
                <w:rFonts w:ascii="Times New Roman" w:hAnsi="Times New Roman"/>
                <w:sz w:val="24"/>
                <w:szCs w:val="24"/>
              </w:rPr>
            </w:pPr>
          </w:p>
        </w:tc>
        <w:tc>
          <w:tcPr>
            <w:tcW w:w="471" w:type="pct"/>
            <w:tcBorders>
              <w:top w:val="outset" w:color="414142" w:sz="6" w:space="0"/>
              <w:left w:val="outset" w:color="414142" w:sz="6" w:space="0"/>
              <w:bottom w:val="outset" w:color="414142" w:sz="6" w:space="0"/>
              <w:right w:val="outset" w:color="414142" w:sz="6" w:space="0"/>
            </w:tcBorders>
            <w:tcMar/>
            <w:vAlign w:val="center"/>
            <w:hideMark/>
          </w:tcPr>
          <w:p w:rsidRPr="00D81275" w:rsidR="00411633" w:rsidP="004A45A5" w:rsidRDefault="00411633" w14:paraId="3499E207" w14:textId="77777777">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2008.</w:t>
            </w:r>
          </w:p>
        </w:tc>
        <w:tc>
          <w:tcPr>
            <w:tcW w:w="497" w:type="pct"/>
            <w:tcBorders>
              <w:top w:val="outset" w:color="414142" w:sz="6" w:space="0"/>
              <w:left w:val="outset" w:color="414142" w:sz="6" w:space="0"/>
              <w:bottom w:val="outset" w:color="414142" w:sz="6" w:space="0"/>
              <w:right w:val="outset" w:color="414142" w:sz="6" w:space="0"/>
            </w:tcBorders>
            <w:tcMar/>
            <w:vAlign w:val="center"/>
            <w:hideMark/>
          </w:tcPr>
          <w:p w:rsidRPr="00D81275" w:rsidR="00411633" w:rsidP="004A45A5" w:rsidRDefault="00411633" w14:paraId="0E80FD2A" w14:textId="77777777">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2009.</w:t>
            </w:r>
          </w:p>
        </w:tc>
        <w:tc>
          <w:tcPr>
            <w:tcW w:w="497" w:type="pct"/>
            <w:tcBorders>
              <w:top w:val="outset" w:color="414142" w:sz="6" w:space="0"/>
              <w:left w:val="outset" w:color="414142" w:sz="6" w:space="0"/>
              <w:bottom w:val="outset" w:color="414142" w:sz="6" w:space="0"/>
              <w:right w:val="outset" w:color="414142" w:sz="6" w:space="0"/>
            </w:tcBorders>
            <w:tcMar/>
            <w:vAlign w:val="center"/>
            <w:hideMark/>
          </w:tcPr>
          <w:p w:rsidRPr="00D81275" w:rsidR="00411633" w:rsidP="004A45A5" w:rsidRDefault="00411633" w14:paraId="057CE6D7" w14:textId="77777777">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2010.</w:t>
            </w:r>
          </w:p>
        </w:tc>
        <w:tc>
          <w:tcPr>
            <w:tcW w:w="497" w:type="pct"/>
            <w:tcBorders>
              <w:top w:val="outset" w:color="414142" w:sz="6" w:space="0"/>
              <w:left w:val="outset" w:color="414142" w:sz="6" w:space="0"/>
              <w:bottom w:val="outset" w:color="414142" w:sz="6" w:space="0"/>
              <w:right w:val="outset" w:color="414142" w:sz="6" w:space="0"/>
            </w:tcBorders>
            <w:tcMar/>
            <w:vAlign w:val="center"/>
            <w:hideMark/>
          </w:tcPr>
          <w:p w:rsidRPr="00D81275" w:rsidR="00411633" w:rsidP="004A45A5" w:rsidRDefault="00411633" w14:paraId="23B06A86" w14:textId="77777777">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2011.</w:t>
            </w:r>
          </w:p>
        </w:tc>
        <w:tc>
          <w:tcPr>
            <w:tcW w:w="497" w:type="pct"/>
            <w:tcBorders>
              <w:top w:val="outset" w:color="414142" w:sz="6" w:space="0"/>
              <w:left w:val="outset" w:color="414142" w:sz="6" w:space="0"/>
              <w:bottom w:val="outset" w:color="414142" w:sz="6" w:space="0"/>
              <w:right w:val="outset" w:color="414142" w:sz="6" w:space="0"/>
            </w:tcBorders>
            <w:tcMar/>
            <w:vAlign w:val="center"/>
            <w:hideMark/>
          </w:tcPr>
          <w:p w:rsidRPr="00D81275" w:rsidR="00411633" w:rsidP="004A45A5" w:rsidRDefault="00411633" w14:paraId="41F354CC" w14:textId="77777777">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2012.</w:t>
            </w:r>
          </w:p>
        </w:tc>
        <w:tc>
          <w:tcPr>
            <w:tcW w:w="497" w:type="pct"/>
            <w:tcBorders>
              <w:top w:val="outset" w:color="414142" w:sz="6" w:space="0"/>
              <w:left w:val="outset" w:color="414142" w:sz="6" w:space="0"/>
              <w:bottom w:val="outset" w:color="414142" w:sz="6" w:space="0"/>
              <w:right w:val="outset" w:color="414142" w:sz="6" w:space="0"/>
            </w:tcBorders>
            <w:tcMar/>
            <w:vAlign w:val="center"/>
            <w:hideMark/>
          </w:tcPr>
          <w:p w:rsidRPr="00D81275" w:rsidR="00411633" w:rsidP="004A45A5" w:rsidRDefault="00411633" w14:paraId="2F08DFD7" w14:textId="77777777">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2013.</w:t>
            </w:r>
          </w:p>
        </w:tc>
        <w:tc>
          <w:tcPr>
            <w:tcW w:w="497" w:type="pct"/>
            <w:tcBorders>
              <w:top w:val="outset" w:color="414142" w:sz="6" w:space="0"/>
              <w:left w:val="outset" w:color="414142" w:sz="6" w:space="0"/>
              <w:bottom w:val="outset" w:color="414142" w:sz="6" w:space="0"/>
              <w:right w:val="outset" w:color="414142" w:sz="6" w:space="0"/>
            </w:tcBorders>
            <w:tcMar/>
            <w:vAlign w:val="center"/>
            <w:hideMark/>
          </w:tcPr>
          <w:p w:rsidRPr="00D81275" w:rsidR="00411633" w:rsidP="004A45A5" w:rsidRDefault="00411633" w14:paraId="02800AC2" w14:textId="77777777">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2014.</w:t>
            </w:r>
          </w:p>
        </w:tc>
        <w:tc>
          <w:tcPr>
            <w:tcW w:w="497" w:type="pct"/>
            <w:tcBorders>
              <w:top w:val="outset" w:color="414142" w:sz="6" w:space="0"/>
              <w:left w:val="outset" w:color="414142" w:sz="6" w:space="0"/>
              <w:bottom w:val="outset" w:color="414142" w:sz="6" w:space="0"/>
              <w:right w:val="outset" w:color="414142" w:sz="6" w:space="0"/>
            </w:tcBorders>
            <w:tcMar/>
            <w:vAlign w:val="center"/>
            <w:hideMark/>
          </w:tcPr>
          <w:p w:rsidRPr="00D81275" w:rsidR="00411633" w:rsidP="004A45A5" w:rsidRDefault="00411633" w14:paraId="05296B2E" w14:textId="77777777">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2015.</w:t>
            </w:r>
          </w:p>
        </w:tc>
        <w:tc>
          <w:tcPr>
            <w:tcW w:w="497" w:type="pct"/>
            <w:tcBorders>
              <w:top w:val="outset" w:color="414142" w:sz="6" w:space="0"/>
              <w:left w:val="outset" w:color="414142" w:sz="6" w:space="0"/>
              <w:bottom w:val="outset" w:color="414142" w:sz="6" w:space="0"/>
              <w:right w:val="outset" w:color="414142" w:sz="6" w:space="0"/>
            </w:tcBorders>
            <w:tcMar/>
            <w:vAlign w:val="center"/>
            <w:hideMark/>
          </w:tcPr>
          <w:p w:rsidRPr="00D81275" w:rsidR="00411633" w:rsidP="004A45A5" w:rsidRDefault="00411633" w14:paraId="210167C2" w14:textId="45C44B04">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2016.</w:t>
            </w:r>
          </w:p>
        </w:tc>
      </w:tr>
      <w:tr w:rsidRPr="00D81275" w:rsidR="00D81275" w:rsidTr="4CC35CBE" w14:paraId="6A2E7B10" w14:textId="77777777">
        <w:tc>
          <w:tcPr>
            <w:tcW w:w="550"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411633" w14:paraId="78927867" w14:textId="77777777">
            <w:pPr>
              <w:suppressAutoHyphens w:val="0"/>
              <w:spacing w:after="120" w:line="240" w:lineRule="auto"/>
              <w:rPr>
                <w:rFonts w:ascii="Times New Roman" w:hAnsi="Times New Roman"/>
                <w:sz w:val="24"/>
                <w:szCs w:val="24"/>
              </w:rPr>
            </w:pPr>
            <w:r w:rsidRPr="00D81275">
              <w:rPr>
                <w:rFonts w:ascii="Times New Roman" w:hAnsi="Times New Roman"/>
                <w:sz w:val="24"/>
                <w:szCs w:val="24"/>
              </w:rPr>
              <w:t>Nepārsniedz 0,5 MW</w:t>
            </w:r>
          </w:p>
        </w:tc>
        <w:tc>
          <w:tcPr>
            <w:tcW w:w="471"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CB53B0" w14:paraId="262210FD" w14:textId="167EA63B">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8,9</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03F28046" w14:textId="13BBEDBE">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7,06</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092FA00D" w14:textId="2B9C505E">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5,4</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031BC30E" w14:textId="26C3DE6C">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6,18</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5B16A9A1" w14:textId="43389885">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7,39</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0F767284" w14:textId="6D400480">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7,61</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4E13E115" w14:textId="4BF988B4">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8,07</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6BAEC622" w14:textId="3EFE31F0">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8,39</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2AF3E896" w14:textId="38CEA825">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9,</w:t>
            </w:r>
            <w:r w:rsidRPr="00D81275" w:rsidR="00411633">
              <w:rPr>
                <w:rFonts w:ascii="Times New Roman" w:hAnsi="Times New Roman"/>
                <w:sz w:val="24"/>
                <w:szCs w:val="24"/>
              </w:rPr>
              <w:t>0</w:t>
            </w:r>
            <w:r w:rsidRPr="00D81275">
              <w:rPr>
                <w:rFonts w:ascii="Times New Roman" w:hAnsi="Times New Roman"/>
                <w:sz w:val="24"/>
                <w:szCs w:val="24"/>
              </w:rPr>
              <w:t>3</w:t>
            </w:r>
          </w:p>
        </w:tc>
      </w:tr>
      <w:tr w:rsidRPr="00D81275" w:rsidR="00D81275" w:rsidTr="4CC35CBE" w14:paraId="5FF601DE" w14:textId="77777777">
        <w:tc>
          <w:tcPr>
            <w:tcW w:w="550"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411633" w14:paraId="1433F3F9" w14:textId="77777777">
            <w:pPr>
              <w:suppressAutoHyphens w:val="0"/>
              <w:spacing w:after="120" w:line="240" w:lineRule="auto"/>
              <w:rPr>
                <w:rFonts w:ascii="Times New Roman" w:hAnsi="Times New Roman"/>
                <w:sz w:val="24"/>
                <w:szCs w:val="24"/>
              </w:rPr>
            </w:pPr>
            <w:r w:rsidRPr="00D81275">
              <w:rPr>
                <w:rFonts w:ascii="Times New Roman" w:hAnsi="Times New Roman"/>
                <w:sz w:val="24"/>
                <w:szCs w:val="24"/>
              </w:rPr>
              <w:t>Lielāka par 0,5 MW, bet nepārsniedz 1 MW</w:t>
            </w:r>
          </w:p>
        </w:tc>
        <w:tc>
          <w:tcPr>
            <w:tcW w:w="471"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28236529" w14:textId="6B1552C1">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20,7</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70EC973B" w14:textId="2C14A29C">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16,41</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3F729B42" w14:textId="2EAF151D">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12,55</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2ABB1150" w14:textId="0DC9B63B">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14,37</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6593F7D6" w14:textId="0E60ADDC">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17,18</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7897BB68" w14:textId="2DFA7BC8">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17,69</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6FFD8FD8" w14:textId="1FBE3D89">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18,76</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6D845677" w14:textId="604B7A6C">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19,51</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08F5FCF5" w14:textId="4AA47047">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21,00</w:t>
            </w:r>
          </w:p>
        </w:tc>
      </w:tr>
      <w:tr w:rsidRPr="00D81275" w:rsidR="00D81275" w:rsidTr="4CC35CBE" w14:paraId="59A5C68E" w14:textId="77777777">
        <w:tc>
          <w:tcPr>
            <w:tcW w:w="550"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411633" w14:paraId="7BB28AB2" w14:textId="26C35BB7">
            <w:pPr>
              <w:suppressAutoHyphens w:val="0"/>
              <w:spacing w:after="120" w:line="240" w:lineRule="auto"/>
              <w:rPr>
                <w:rFonts w:ascii="Times New Roman" w:hAnsi="Times New Roman"/>
                <w:sz w:val="24"/>
                <w:szCs w:val="24"/>
              </w:rPr>
            </w:pPr>
            <w:r w:rsidRPr="00D81275">
              <w:rPr>
                <w:rFonts w:ascii="Times New Roman" w:hAnsi="Times New Roman"/>
                <w:sz w:val="24"/>
                <w:szCs w:val="24"/>
              </w:rPr>
              <w:t>Lielāka par 1 MW</w:t>
            </w:r>
          </w:p>
        </w:tc>
        <w:tc>
          <w:tcPr>
            <w:tcW w:w="471"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411633" w14:paraId="0B7FC1D5" w14:textId="217434FA">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w:t>
            </w:r>
            <w:r w:rsidRPr="00D81275" w:rsidR="00B0668B">
              <w:rPr>
                <w:rFonts w:ascii="Times New Roman" w:hAnsi="Times New Roman"/>
                <w:sz w:val="24"/>
                <w:szCs w:val="24"/>
              </w:rPr>
              <w:t>6,11</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411633" w14:paraId="3F3BC2E6" w14:textId="022124DB">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w:t>
            </w:r>
            <w:r w:rsidRPr="00D81275" w:rsidR="00B0668B">
              <w:rPr>
                <w:rFonts w:ascii="Times New Roman" w:hAnsi="Times New Roman"/>
                <w:sz w:val="24"/>
                <w:szCs w:val="24"/>
              </w:rPr>
              <w:t>0,71</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72B0C612" w14:textId="4C8F845B">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15,84</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02AB9C8D" w14:textId="38D563A3">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18,13</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0CA17204" w14:textId="6D5C471E">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21,67</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289FBE0D" w14:textId="0821411D">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22,32</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134AC4D8" w14:textId="7ECBA8B5">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23,67</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366E4BAD" w14:textId="66142A47">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24,61</w:t>
            </w:r>
          </w:p>
        </w:tc>
        <w:tc>
          <w:tcPr>
            <w:tcW w:w="497" w:type="pct"/>
            <w:tcBorders>
              <w:top w:val="outset" w:color="414142" w:sz="6" w:space="0"/>
              <w:left w:val="outset" w:color="414142" w:sz="6" w:space="0"/>
              <w:bottom w:val="outset" w:color="414142" w:sz="6" w:space="0"/>
              <w:right w:val="outset" w:color="414142" w:sz="6" w:space="0"/>
            </w:tcBorders>
            <w:tcMar/>
            <w:hideMark/>
          </w:tcPr>
          <w:p w:rsidRPr="00D81275" w:rsidR="00411633" w:rsidP="004A45A5" w:rsidRDefault="00B0668B" w14:paraId="405A0CB1" w14:textId="2EA6CFD1">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26,50</w:t>
            </w:r>
          </w:p>
        </w:tc>
      </w:tr>
      <w:tr w:rsidRPr="00D81275" w:rsidR="00D81275" w:rsidTr="4CC35CBE" w14:paraId="342708F1" w14:textId="77777777">
        <w:tc>
          <w:tcPr>
            <w:tcW w:w="0" w:type="auto"/>
            <w:tcBorders>
              <w:top w:val="outset" w:color="414142" w:sz="6" w:space="0"/>
              <w:left w:val="nil"/>
              <w:bottom w:val="outset" w:color="414142" w:sz="6" w:space="0"/>
              <w:right w:val="outset" w:color="414142" w:sz="6" w:space="0"/>
            </w:tcBorders>
            <w:tcMar/>
            <w:vAlign w:val="center"/>
            <w:hideMark/>
          </w:tcPr>
          <w:p w:rsidRPr="00D81275" w:rsidR="00B0668B" w:rsidP="00A60BE1" w:rsidRDefault="00B0668B" w14:paraId="3306D8DD" w14:textId="662CAB1B">
            <w:pPr>
              <w:suppressAutoHyphens w:val="0"/>
              <w:spacing w:after="120" w:line="240" w:lineRule="auto"/>
              <w:rPr>
                <w:rFonts w:ascii="Times New Roman" w:hAnsi="Times New Roman"/>
                <w:sz w:val="24"/>
                <w:szCs w:val="24"/>
              </w:rPr>
            </w:pPr>
          </w:p>
        </w:tc>
        <w:tc>
          <w:tcPr>
            <w:tcW w:w="471" w:type="pct"/>
            <w:tcBorders>
              <w:top w:val="outset" w:color="414142" w:sz="6" w:space="0"/>
              <w:left w:val="outset" w:color="414142" w:sz="6" w:space="0"/>
              <w:bottom w:val="outset" w:color="414142" w:sz="6" w:space="0"/>
              <w:right w:val="outset" w:color="414142" w:sz="6" w:space="0"/>
            </w:tcBorders>
            <w:tcMar/>
            <w:vAlign w:val="center"/>
            <w:hideMark/>
          </w:tcPr>
          <w:p w:rsidRPr="00D81275" w:rsidR="00B0668B" w:rsidP="00A60BE1" w:rsidRDefault="00B0668B" w14:paraId="28BA72C0" w14:textId="7E9FCA74">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w:t>
            </w:r>
            <w:r w:rsidRPr="00D81275" w:rsidR="006969B5">
              <w:rPr>
                <w:rFonts w:ascii="Times New Roman" w:hAnsi="Times New Roman"/>
                <w:b/>
                <w:bCs/>
                <w:sz w:val="24"/>
                <w:szCs w:val="24"/>
              </w:rPr>
              <w:t>17</w:t>
            </w:r>
            <w:r w:rsidRPr="00D81275">
              <w:rPr>
                <w:rFonts w:ascii="Times New Roman" w:hAnsi="Times New Roman"/>
                <w:b/>
                <w:bCs/>
                <w:sz w:val="24"/>
                <w:szCs w:val="24"/>
              </w:rPr>
              <w:t>.</w:t>
            </w:r>
          </w:p>
        </w:tc>
        <w:tc>
          <w:tcPr>
            <w:tcW w:w="497" w:type="pct"/>
            <w:tcBorders>
              <w:top w:val="outset" w:color="414142" w:sz="6" w:space="0"/>
              <w:left w:val="outset" w:color="414142" w:sz="6" w:space="0"/>
              <w:bottom w:val="outset" w:color="414142" w:sz="6" w:space="0"/>
              <w:right w:val="outset" w:color="414142" w:sz="6" w:space="0"/>
            </w:tcBorders>
            <w:tcMar/>
            <w:vAlign w:val="center"/>
            <w:hideMark/>
          </w:tcPr>
          <w:p w:rsidRPr="00D81275" w:rsidR="00B0668B" w:rsidP="00A60BE1" w:rsidRDefault="00B0668B" w14:paraId="13D0E8C6" w14:textId="243155AB">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w:t>
            </w:r>
            <w:r w:rsidRPr="00D81275" w:rsidR="006969B5">
              <w:rPr>
                <w:rFonts w:ascii="Times New Roman" w:hAnsi="Times New Roman"/>
                <w:b/>
                <w:bCs/>
                <w:sz w:val="24"/>
                <w:szCs w:val="24"/>
              </w:rPr>
              <w:t>18</w:t>
            </w:r>
            <w:r w:rsidRPr="00D81275">
              <w:rPr>
                <w:rFonts w:ascii="Times New Roman" w:hAnsi="Times New Roman"/>
                <w:b/>
                <w:bCs/>
                <w:sz w:val="24"/>
                <w:szCs w:val="24"/>
              </w:rPr>
              <w:t>.</w:t>
            </w:r>
          </w:p>
        </w:tc>
        <w:tc>
          <w:tcPr>
            <w:tcW w:w="497" w:type="pct"/>
            <w:tcBorders>
              <w:top w:val="outset" w:color="414142" w:sz="6" w:space="0"/>
              <w:left w:val="outset" w:color="414142" w:sz="6" w:space="0"/>
              <w:bottom w:val="outset" w:color="414142" w:sz="6" w:space="0"/>
              <w:right w:val="outset" w:color="414142" w:sz="6" w:space="0"/>
            </w:tcBorders>
            <w:tcMar/>
            <w:vAlign w:val="center"/>
            <w:hideMark/>
          </w:tcPr>
          <w:p w:rsidRPr="00D81275" w:rsidR="00B0668B" w:rsidP="00A60BE1" w:rsidRDefault="00B0668B" w14:paraId="507EB02C" w14:textId="40E43CA7">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201</w:t>
            </w:r>
            <w:r w:rsidRPr="00D81275" w:rsidR="006969B5">
              <w:rPr>
                <w:rFonts w:ascii="Times New Roman" w:hAnsi="Times New Roman"/>
                <w:b/>
                <w:bCs/>
                <w:sz w:val="24"/>
                <w:szCs w:val="24"/>
              </w:rPr>
              <w:t>9</w:t>
            </w:r>
            <w:r w:rsidRPr="00D81275">
              <w:rPr>
                <w:rFonts w:ascii="Times New Roman" w:hAnsi="Times New Roman"/>
                <w:b/>
                <w:bCs/>
                <w:sz w:val="24"/>
                <w:szCs w:val="24"/>
              </w:rPr>
              <w:t>.</w:t>
            </w:r>
          </w:p>
        </w:tc>
        <w:tc>
          <w:tcPr>
            <w:tcW w:w="497" w:type="pct"/>
            <w:tcBorders>
              <w:top w:val="outset" w:color="414142" w:sz="6" w:space="0"/>
              <w:left w:val="outset" w:color="414142" w:sz="6" w:space="0"/>
              <w:bottom w:val="outset" w:color="414142" w:sz="6" w:space="0"/>
              <w:right w:val="outset" w:color="414142" w:sz="6" w:space="0"/>
            </w:tcBorders>
            <w:tcMar/>
            <w:vAlign w:val="center"/>
            <w:hideMark/>
          </w:tcPr>
          <w:p w:rsidRPr="00D81275" w:rsidR="00B0668B" w:rsidP="00A60BE1" w:rsidRDefault="00B0668B" w14:paraId="27396353" w14:textId="0D27AB6F">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w:t>
            </w:r>
            <w:r w:rsidRPr="00D81275" w:rsidR="006969B5">
              <w:rPr>
                <w:rFonts w:ascii="Times New Roman" w:hAnsi="Times New Roman"/>
                <w:b/>
                <w:bCs/>
                <w:sz w:val="24"/>
                <w:szCs w:val="24"/>
              </w:rPr>
              <w:t>20</w:t>
            </w:r>
            <w:r w:rsidRPr="00D81275">
              <w:rPr>
                <w:rFonts w:ascii="Times New Roman" w:hAnsi="Times New Roman"/>
                <w:b/>
                <w:bCs/>
                <w:sz w:val="24"/>
                <w:szCs w:val="24"/>
              </w:rPr>
              <w:t>.</w:t>
            </w:r>
          </w:p>
        </w:tc>
        <w:tc>
          <w:tcPr>
            <w:tcW w:w="497" w:type="pct"/>
            <w:tcBorders>
              <w:top w:val="outset" w:color="414142" w:sz="6" w:space="0"/>
              <w:left w:val="outset" w:color="414142" w:sz="6" w:space="0"/>
              <w:bottom w:val="outset" w:color="414142" w:sz="6" w:space="0"/>
              <w:right w:val="single" w:color="auto" w:sz="4" w:space="0"/>
            </w:tcBorders>
            <w:tcMar/>
            <w:vAlign w:val="center"/>
          </w:tcPr>
          <w:p w:rsidRPr="00D81275" w:rsidR="00B0668B" w:rsidP="00A60BE1" w:rsidRDefault="00B0668B" w14:paraId="5FA42ABC" w14:textId="2CB32625">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w:t>
            </w:r>
            <w:r w:rsidRPr="00D81275" w:rsidR="006969B5">
              <w:rPr>
                <w:rFonts w:ascii="Times New Roman" w:hAnsi="Times New Roman"/>
                <w:b/>
                <w:bCs/>
                <w:sz w:val="24"/>
                <w:szCs w:val="24"/>
              </w:rPr>
              <w:t>21</w:t>
            </w:r>
            <w:r w:rsidRPr="00D81275">
              <w:rPr>
                <w:rFonts w:ascii="Times New Roman" w:hAnsi="Times New Roman"/>
                <w:b/>
                <w:bCs/>
                <w:sz w:val="24"/>
                <w:szCs w:val="24"/>
              </w:rPr>
              <w:t>.</w:t>
            </w:r>
          </w:p>
        </w:tc>
        <w:tc>
          <w:tcPr>
            <w:tcW w:w="497" w:type="pct"/>
            <w:tcBorders>
              <w:top w:val="single" w:color="auto" w:sz="4" w:space="0"/>
              <w:left w:val="single" w:color="auto" w:sz="4" w:space="0"/>
              <w:bottom w:val="single" w:color="auto" w:sz="4" w:space="0"/>
              <w:right w:val="single" w:color="auto" w:sz="4" w:space="0"/>
            </w:tcBorders>
            <w:tcMar/>
            <w:vAlign w:val="center"/>
          </w:tcPr>
          <w:p w:rsidRPr="00D81275" w:rsidR="00B0668B" w:rsidP="00A60BE1" w:rsidRDefault="00800D7B" w14:paraId="3808685B" w14:textId="4718CF64">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2022.</w:t>
            </w:r>
          </w:p>
        </w:tc>
        <w:tc>
          <w:tcPr>
            <w:tcW w:w="497" w:type="pct"/>
            <w:tcBorders>
              <w:top w:val="single" w:color="auto" w:sz="4" w:space="0"/>
              <w:left w:val="single" w:color="auto" w:sz="4" w:space="0"/>
              <w:bottom w:val="single" w:color="auto" w:sz="4" w:space="0"/>
              <w:right w:val="single" w:color="auto" w:sz="4" w:space="0"/>
            </w:tcBorders>
            <w:tcMar/>
            <w:vAlign w:val="center"/>
          </w:tcPr>
          <w:p w:rsidRPr="00D81275" w:rsidR="00B0668B" w:rsidP="00A60BE1" w:rsidRDefault="00800D7B" w14:paraId="359840C7" w14:textId="79943DEE">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2023.</w:t>
            </w:r>
          </w:p>
        </w:tc>
        <w:tc>
          <w:tcPr>
            <w:tcW w:w="497" w:type="pct"/>
            <w:tcBorders>
              <w:top w:val="single" w:color="auto" w:sz="4" w:space="0"/>
              <w:left w:val="single" w:color="auto" w:sz="4" w:space="0"/>
              <w:bottom w:val="single" w:color="auto" w:sz="4" w:space="0"/>
              <w:right w:val="single" w:color="auto" w:sz="4" w:space="0"/>
            </w:tcBorders>
            <w:tcMar/>
            <w:vAlign w:val="center"/>
          </w:tcPr>
          <w:p w:rsidRPr="00D81275" w:rsidR="00B0668B" w:rsidP="00A60BE1" w:rsidRDefault="00800D7B" w14:paraId="2CF9E457" w14:textId="3E987383">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2024.</w:t>
            </w:r>
          </w:p>
        </w:tc>
        <w:tc>
          <w:tcPr>
            <w:tcW w:w="497" w:type="pct"/>
            <w:tcBorders>
              <w:top w:val="single" w:color="auto" w:sz="4" w:space="0"/>
              <w:left w:val="single" w:color="auto" w:sz="4" w:space="0"/>
              <w:bottom w:val="single" w:color="auto" w:sz="4" w:space="0"/>
              <w:right w:val="single" w:color="auto" w:sz="4" w:space="0"/>
            </w:tcBorders>
            <w:tcMar/>
            <w:vAlign w:val="center"/>
          </w:tcPr>
          <w:p w:rsidRPr="00D81275" w:rsidR="00B0668B" w:rsidP="4CC35CBE" w:rsidRDefault="00800D7B" w14:paraId="09B9B37A" w14:textId="3A11C8A6">
            <w:pPr>
              <w:suppressAutoHyphens w:val="0"/>
              <w:spacing w:after="120" w:line="240" w:lineRule="auto"/>
              <w:jc w:val="center"/>
              <w:rPr>
                <w:rFonts w:ascii="Times New Roman" w:hAnsi="Times New Roman"/>
                <w:b w:val="1"/>
                <w:bCs w:val="1"/>
                <w:sz w:val="24"/>
                <w:szCs w:val="24"/>
                <w:vertAlign w:val="superscript"/>
              </w:rPr>
            </w:pPr>
            <w:r w:rsidRPr="4CC35CBE" w:rsidR="00800D7B">
              <w:rPr>
                <w:rFonts w:ascii="Times New Roman" w:hAnsi="Times New Roman"/>
                <w:b w:val="1"/>
                <w:bCs w:val="1"/>
                <w:sz w:val="24"/>
                <w:szCs w:val="24"/>
              </w:rPr>
              <w:t>2025.</w:t>
            </w:r>
          </w:p>
        </w:tc>
      </w:tr>
      <w:tr w:rsidRPr="00D81275" w:rsidR="00D81275" w:rsidTr="4CC35CBE" w14:paraId="0D1684C7" w14:textId="77777777">
        <w:tc>
          <w:tcPr>
            <w:tcW w:w="550" w:type="pct"/>
            <w:tcBorders>
              <w:top w:val="outset" w:color="414142" w:sz="6" w:space="0"/>
              <w:left w:val="outset" w:color="414142" w:sz="6" w:space="0"/>
              <w:bottom w:val="outset" w:color="414142" w:sz="6" w:space="0"/>
              <w:right w:val="outset" w:color="414142" w:sz="6" w:space="0"/>
            </w:tcBorders>
            <w:tcMar/>
            <w:hideMark/>
          </w:tcPr>
          <w:p w:rsidRPr="00D81275" w:rsidR="00B0668B" w:rsidP="00A60BE1" w:rsidRDefault="00B0668B" w14:paraId="588ED32D" w14:textId="77777777">
            <w:pPr>
              <w:suppressAutoHyphens w:val="0"/>
              <w:spacing w:after="120" w:line="240" w:lineRule="auto"/>
              <w:rPr>
                <w:rFonts w:ascii="Times New Roman" w:hAnsi="Times New Roman"/>
                <w:sz w:val="24"/>
                <w:szCs w:val="24"/>
              </w:rPr>
            </w:pPr>
            <w:r w:rsidRPr="00D81275">
              <w:rPr>
                <w:rFonts w:ascii="Times New Roman" w:hAnsi="Times New Roman"/>
                <w:sz w:val="24"/>
                <w:szCs w:val="24"/>
              </w:rPr>
              <w:t>Nepārsniedz 0,5 MW</w:t>
            </w:r>
          </w:p>
        </w:tc>
        <w:tc>
          <w:tcPr>
            <w:tcW w:w="471" w:type="pct"/>
            <w:tcBorders>
              <w:top w:val="outset" w:color="414142" w:sz="6" w:space="0"/>
              <w:left w:val="outset" w:color="414142" w:sz="6" w:space="0"/>
              <w:bottom w:val="outset" w:color="414142" w:sz="6" w:space="0"/>
              <w:right w:val="outset" w:color="414142" w:sz="6" w:space="0"/>
            </w:tcBorders>
            <w:tcMar/>
          </w:tcPr>
          <w:p w:rsidRPr="00D81275" w:rsidR="00B0668B" w:rsidP="00A60BE1" w:rsidRDefault="006969B5" w14:paraId="7A484614" w14:textId="2128A9D1">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9,13</w:t>
            </w:r>
          </w:p>
        </w:tc>
        <w:tc>
          <w:tcPr>
            <w:tcW w:w="497" w:type="pct"/>
            <w:tcBorders>
              <w:top w:val="outset" w:color="414142" w:sz="6" w:space="0"/>
              <w:left w:val="outset" w:color="414142" w:sz="6" w:space="0"/>
              <w:bottom w:val="outset" w:color="414142" w:sz="6" w:space="0"/>
              <w:right w:val="outset" w:color="414142" w:sz="6" w:space="0"/>
            </w:tcBorders>
            <w:tcMar/>
          </w:tcPr>
          <w:p w:rsidRPr="00D81275" w:rsidR="00B0668B" w:rsidP="00A60BE1" w:rsidRDefault="006969B5" w14:paraId="41B55A36" w14:textId="5D241593">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8,88</w:t>
            </w:r>
          </w:p>
        </w:tc>
        <w:tc>
          <w:tcPr>
            <w:tcW w:w="497" w:type="pct"/>
            <w:tcBorders>
              <w:top w:val="outset" w:color="414142" w:sz="6" w:space="0"/>
              <w:left w:val="outset" w:color="414142" w:sz="6" w:space="0"/>
              <w:bottom w:val="outset" w:color="414142" w:sz="6" w:space="0"/>
              <w:right w:val="outset" w:color="414142" w:sz="6" w:space="0"/>
            </w:tcBorders>
            <w:tcMar/>
          </w:tcPr>
          <w:p w:rsidRPr="00D81275" w:rsidR="00B0668B" w:rsidP="00A60BE1" w:rsidRDefault="006969B5" w14:paraId="6552A7A6" w14:textId="0E972175">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8,36</w:t>
            </w:r>
          </w:p>
        </w:tc>
        <w:tc>
          <w:tcPr>
            <w:tcW w:w="497" w:type="pct"/>
            <w:tcBorders>
              <w:top w:val="outset" w:color="414142" w:sz="6" w:space="0"/>
              <w:left w:val="outset" w:color="414142" w:sz="6" w:space="0"/>
              <w:bottom w:val="outset" w:color="414142" w:sz="6" w:space="0"/>
              <w:right w:val="outset" w:color="414142" w:sz="6" w:space="0"/>
            </w:tcBorders>
            <w:tcMar/>
          </w:tcPr>
          <w:p w:rsidRPr="00D81275" w:rsidR="00B0668B" w:rsidP="00A60BE1" w:rsidRDefault="006969B5" w14:paraId="2EF689EF" w14:textId="61C63223">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7,5</w:t>
            </w:r>
          </w:p>
        </w:tc>
        <w:tc>
          <w:tcPr>
            <w:tcW w:w="497" w:type="pct"/>
            <w:tcBorders>
              <w:top w:val="outset" w:color="414142" w:sz="6" w:space="0"/>
              <w:left w:val="outset" w:color="414142" w:sz="6" w:space="0"/>
              <w:bottom w:val="outset" w:color="414142" w:sz="6" w:space="0"/>
              <w:right w:val="single" w:color="auto" w:sz="4" w:space="0"/>
            </w:tcBorders>
            <w:tcMar/>
          </w:tcPr>
          <w:p w:rsidRPr="00D81275" w:rsidR="00B0668B" w:rsidP="00A60BE1" w:rsidRDefault="006969B5" w14:paraId="43166E9D" w14:textId="5B0FEB99">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7,57</w:t>
            </w:r>
          </w:p>
        </w:tc>
        <w:tc>
          <w:tcPr>
            <w:tcW w:w="497" w:type="pct"/>
            <w:tcBorders>
              <w:top w:val="single" w:color="auto" w:sz="4" w:space="0"/>
              <w:left w:val="single" w:color="auto" w:sz="4" w:space="0"/>
              <w:bottom w:val="single" w:color="auto" w:sz="4" w:space="0"/>
              <w:right w:val="single" w:color="auto" w:sz="4" w:space="0"/>
            </w:tcBorders>
            <w:tcMar/>
          </w:tcPr>
          <w:p w:rsidRPr="00D81275" w:rsidR="00B0668B" w:rsidP="00A60BE1" w:rsidRDefault="00F01788" w14:paraId="4E9E603D" w14:textId="26F9DFEA">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7,65</w:t>
            </w:r>
          </w:p>
        </w:tc>
        <w:tc>
          <w:tcPr>
            <w:tcW w:w="497" w:type="pct"/>
            <w:tcBorders>
              <w:top w:val="single" w:color="auto" w:sz="4" w:space="0"/>
              <w:left w:val="single" w:color="auto" w:sz="4" w:space="0"/>
              <w:bottom w:val="single" w:color="auto" w:sz="4" w:space="0"/>
              <w:right w:val="single" w:color="auto" w:sz="4" w:space="0"/>
            </w:tcBorders>
            <w:tcMar/>
          </w:tcPr>
          <w:p w:rsidRPr="00D81275" w:rsidR="00B0668B" w:rsidP="00A60BE1" w:rsidRDefault="00F01788" w14:paraId="2CDEF0E2" w14:textId="61B990EE">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7,73</w:t>
            </w:r>
          </w:p>
        </w:tc>
        <w:tc>
          <w:tcPr>
            <w:tcW w:w="497" w:type="pct"/>
            <w:tcBorders>
              <w:top w:val="single" w:color="auto" w:sz="4" w:space="0"/>
              <w:left w:val="single" w:color="auto" w:sz="4" w:space="0"/>
              <w:bottom w:val="single" w:color="auto" w:sz="4" w:space="0"/>
              <w:right w:val="single" w:color="auto" w:sz="4" w:space="0"/>
            </w:tcBorders>
            <w:tcMar/>
          </w:tcPr>
          <w:p w:rsidRPr="00D81275" w:rsidR="00B0668B" w:rsidP="00A60BE1" w:rsidRDefault="00F01788" w14:paraId="7FCBD714" w14:textId="60D18A75">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7,8</w:t>
            </w:r>
          </w:p>
        </w:tc>
        <w:tc>
          <w:tcPr>
            <w:tcW w:w="497" w:type="pct"/>
            <w:tcBorders>
              <w:top w:val="single" w:color="auto" w:sz="4" w:space="0"/>
              <w:left w:val="single" w:color="auto" w:sz="4" w:space="0"/>
              <w:bottom w:val="single" w:color="auto" w:sz="4" w:space="0"/>
              <w:right w:val="single" w:color="auto" w:sz="4" w:space="0"/>
            </w:tcBorders>
            <w:tcMar/>
          </w:tcPr>
          <w:p w:rsidRPr="00D81275" w:rsidR="00B0668B" w:rsidP="00A60BE1" w:rsidRDefault="00F01788" w14:paraId="4A071752" w14:textId="6FCB2EDB">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7,96</w:t>
            </w:r>
          </w:p>
        </w:tc>
      </w:tr>
      <w:tr w:rsidRPr="00D81275" w:rsidR="00D81275" w:rsidTr="4CC35CBE" w14:paraId="1B96E7CE" w14:textId="77777777">
        <w:tc>
          <w:tcPr>
            <w:tcW w:w="550" w:type="pct"/>
            <w:tcBorders>
              <w:top w:val="outset" w:color="414142" w:sz="6" w:space="0"/>
              <w:left w:val="outset" w:color="414142" w:sz="6" w:space="0"/>
              <w:bottom w:val="outset" w:color="414142" w:sz="6" w:space="0"/>
              <w:right w:val="outset" w:color="414142" w:sz="6" w:space="0"/>
            </w:tcBorders>
            <w:tcMar/>
            <w:hideMark/>
          </w:tcPr>
          <w:p w:rsidRPr="00D81275" w:rsidR="00B0668B" w:rsidP="00A60BE1" w:rsidRDefault="00B0668B" w14:paraId="33F06D8E" w14:textId="77777777">
            <w:pPr>
              <w:suppressAutoHyphens w:val="0"/>
              <w:spacing w:after="120" w:line="240" w:lineRule="auto"/>
              <w:rPr>
                <w:rFonts w:ascii="Times New Roman" w:hAnsi="Times New Roman"/>
                <w:sz w:val="24"/>
                <w:szCs w:val="24"/>
              </w:rPr>
            </w:pPr>
            <w:r w:rsidRPr="00D81275">
              <w:rPr>
                <w:rFonts w:ascii="Times New Roman" w:hAnsi="Times New Roman"/>
                <w:sz w:val="24"/>
                <w:szCs w:val="24"/>
              </w:rPr>
              <w:t>Lielāka par 0,5 MW, bet nepārsniedz 1 MW</w:t>
            </w:r>
          </w:p>
        </w:tc>
        <w:tc>
          <w:tcPr>
            <w:tcW w:w="471" w:type="pct"/>
            <w:tcBorders>
              <w:top w:val="outset" w:color="414142" w:sz="6" w:space="0"/>
              <w:left w:val="outset" w:color="414142" w:sz="6" w:space="0"/>
              <w:bottom w:val="outset" w:color="414142" w:sz="6" w:space="0"/>
              <w:right w:val="outset" w:color="414142" w:sz="6" w:space="0"/>
            </w:tcBorders>
            <w:tcMar/>
          </w:tcPr>
          <w:p w:rsidRPr="00D81275" w:rsidR="00B0668B" w:rsidP="00A60BE1" w:rsidRDefault="006969B5" w14:paraId="29A7C152" w14:textId="51981FDE">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21,22</w:t>
            </w:r>
          </w:p>
        </w:tc>
        <w:tc>
          <w:tcPr>
            <w:tcW w:w="497" w:type="pct"/>
            <w:tcBorders>
              <w:top w:val="outset" w:color="414142" w:sz="6" w:space="0"/>
              <w:left w:val="outset" w:color="414142" w:sz="6" w:space="0"/>
              <w:bottom w:val="outset" w:color="414142" w:sz="6" w:space="0"/>
              <w:right w:val="outset" w:color="414142" w:sz="6" w:space="0"/>
            </w:tcBorders>
            <w:tcMar/>
          </w:tcPr>
          <w:p w:rsidRPr="00D81275" w:rsidR="00B0668B" w:rsidP="00A60BE1" w:rsidRDefault="006969B5" w14:paraId="23B02D60" w14:textId="775BBE72">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20,66</w:t>
            </w:r>
          </w:p>
        </w:tc>
        <w:tc>
          <w:tcPr>
            <w:tcW w:w="497" w:type="pct"/>
            <w:tcBorders>
              <w:top w:val="outset" w:color="414142" w:sz="6" w:space="0"/>
              <w:left w:val="outset" w:color="414142" w:sz="6" w:space="0"/>
              <w:bottom w:val="outset" w:color="414142" w:sz="6" w:space="0"/>
              <w:right w:val="outset" w:color="414142" w:sz="6" w:space="0"/>
            </w:tcBorders>
            <w:tcMar/>
          </w:tcPr>
          <w:p w:rsidRPr="00D81275" w:rsidR="00B0668B" w:rsidP="00A60BE1" w:rsidRDefault="006969B5" w14:paraId="38C97366" w14:textId="2B352B06">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19,45</w:t>
            </w:r>
          </w:p>
        </w:tc>
        <w:tc>
          <w:tcPr>
            <w:tcW w:w="497" w:type="pct"/>
            <w:tcBorders>
              <w:top w:val="outset" w:color="414142" w:sz="6" w:space="0"/>
              <w:left w:val="outset" w:color="414142" w:sz="6" w:space="0"/>
              <w:bottom w:val="outset" w:color="414142" w:sz="6" w:space="0"/>
              <w:right w:val="outset" w:color="414142" w:sz="6" w:space="0"/>
            </w:tcBorders>
            <w:tcMar/>
          </w:tcPr>
          <w:p w:rsidRPr="00D81275" w:rsidR="00B0668B" w:rsidP="00A60BE1" w:rsidRDefault="006969B5" w14:paraId="235CDA63" w14:textId="19525994">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16,22</w:t>
            </w:r>
          </w:p>
        </w:tc>
        <w:tc>
          <w:tcPr>
            <w:tcW w:w="497" w:type="pct"/>
            <w:tcBorders>
              <w:top w:val="outset" w:color="414142" w:sz="6" w:space="0"/>
              <w:left w:val="outset" w:color="414142" w:sz="6" w:space="0"/>
              <w:bottom w:val="outset" w:color="414142" w:sz="6" w:space="0"/>
              <w:right w:val="single" w:color="auto" w:sz="4" w:space="0"/>
            </w:tcBorders>
            <w:tcMar/>
          </w:tcPr>
          <w:p w:rsidRPr="00D81275" w:rsidR="00B0668B" w:rsidP="00A60BE1" w:rsidRDefault="006969B5" w14:paraId="3C32C2A2" w14:textId="2448ABB5">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16,39</w:t>
            </w:r>
          </w:p>
        </w:tc>
        <w:tc>
          <w:tcPr>
            <w:tcW w:w="497" w:type="pct"/>
            <w:tcBorders>
              <w:top w:val="single" w:color="auto" w:sz="4" w:space="0"/>
              <w:left w:val="single" w:color="auto" w:sz="4" w:space="0"/>
              <w:bottom w:val="single" w:color="auto" w:sz="4" w:space="0"/>
              <w:right w:val="single" w:color="auto" w:sz="4" w:space="0"/>
            </w:tcBorders>
            <w:tcMar/>
          </w:tcPr>
          <w:p w:rsidRPr="00D81275" w:rsidR="00B0668B" w:rsidP="00A60BE1" w:rsidRDefault="009814B8" w14:paraId="0261A350" w14:textId="19CE8ECA">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16,55</w:t>
            </w:r>
          </w:p>
        </w:tc>
        <w:tc>
          <w:tcPr>
            <w:tcW w:w="497" w:type="pct"/>
            <w:tcBorders>
              <w:top w:val="single" w:color="auto" w:sz="4" w:space="0"/>
              <w:left w:val="single" w:color="auto" w:sz="4" w:space="0"/>
              <w:bottom w:val="single" w:color="auto" w:sz="4" w:space="0"/>
              <w:right w:val="single" w:color="auto" w:sz="4" w:space="0"/>
            </w:tcBorders>
            <w:tcMar/>
          </w:tcPr>
          <w:p w:rsidRPr="00D81275" w:rsidR="00B0668B" w:rsidP="00A60BE1" w:rsidRDefault="009814B8" w14:paraId="76C2DB19" w14:textId="623802C1">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16,72</w:t>
            </w:r>
          </w:p>
        </w:tc>
        <w:tc>
          <w:tcPr>
            <w:tcW w:w="497" w:type="pct"/>
            <w:tcBorders>
              <w:top w:val="single" w:color="auto" w:sz="4" w:space="0"/>
              <w:left w:val="single" w:color="auto" w:sz="4" w:space="0"/>
              <w:bottom w:val="single" w:color="auto" w:sz="4" w:space="0"/>
              <w:right w:val="single" w:color="auto" w:sz="4" w:space="0"/>
            </w:tcBorders>
            <w:tcMar/>
          </w:tcPr>
          <w:p w:rsidRPr="00D81275" w:rsidR="00B0668B" w:rsidP="00A60BE1" w:rsidRDefault="009814B8" w14:paraId="2C5C4047" w14:textId="5D961888">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16,88</w:t>
            </w:r>
          </w:p>
        </w:tc>
        <w:tc>
          <w:tcPr>
            <w:tcW w:w="497" w:type="pct"/>
            <w:tcBorders>
              <w:top w:val="single" w:color="auto" w:sz="4" w:space="0"/>
              <w:left w:val="single" w:color="auto" w:sz="4" w:space="0"/>
              <w:bottom w:val="single" w:color="auto" w:sz="4" w:space="0"/>
              <w:right w:val="single" w:color="auto" w:sz="4" w:space="0"/>
            </w:tcBorders>
            <w:tcMar/>
          </w:tcPr>
          <w:p w:rsidRPr="00D81275" w:rsidR="00B0668B" w:rsidP="00A60BE1" w:rsidRDefault="00DE287D" w14:paraId="6A1AA773" w14:textId="0CCE3363">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17,22</w:t>
            </w:r>
          </w:p>
        </w:tc>
      </w:tr>
      <w:tr w:rsidRPr="00D81275" w:rsidR="00B0668B" w:rsidTr="4CC35CBE" w14:paraId="5B0A651E" w14:textId="77777777">
        <w:tc>
          <w:tcPr>
            <w:tcW w:w="550" w:type="pct"/>
            <w:tcBorders>
              <w:top w:val="outset" w:color="414142" w:sz="6" w:space="0"/>
              <w:left w:val="outset" w:color="414142" w:sz="6" w:space="0"/>
              <w:bottom w:val="outset" w:color="414142" w:sz="6" w:space="0"/>
              <w:right w:val="outset" w:color="414142" w:sz="6" w:space="0"/>
            </w:tcBorders>
            <w:tcMar/>
            <w:hideMark/>
          </w:tcPr>
          <w:p w:rsidRPr="00D81275" w:rsidR="00B0668B" w:rsidP="00A60BE1" w:rsidRDefault="00B0668B" w14:paraId="07479B70" w14:textId="5245C833">
            <w:pPr>
              <w:suppressAutoHyphens w:val="0"/>
              <w:spacing w:after="120" w:line="240" w:lineRule="auto"/>
              <w:rPr>
                <w:rFonts w:ascii="Times New Roman" w:hAnsi="Times New Roman"/>
                <w:sz w:val="24"/>
                <w:szCs w:val="24"/>
              </w:rPr>
            </w:pPr>
            <w:r w:rsidRPr="00D81275">
              <w:rPr>
                <w:rFonts w:ascii="Times New Roman" w:hAnsi="Times New Roman"/>
                <w:sz w:val="24"/>
                <w:szCs w:val="24"/>
              </w:rPr>
              <w:t>Lielāka par 1 MW</w:t>
            </w:r>
          </w:p>
        </w:tc>
        <w:tc>
          <w:tcPr>
            <w:tcW w:w="471" w:type="pct"/>
            <w:tcBorders>
              <w:top w:val="outset" w:color="414142" w:sz="6" w:space="0"/>
              <w:left w:val="outset" w:color="414142" w:sz="6" w:space="0"/>
              <w:bottom w:val="outset" w:color="414142" w:sz="6" w:space="0"/>
              <w:right w:val="outset" w:color="414142" w:sz="6" w:space="0"/>
            </w:tcBorders>
            <w:tcMar/>
          </w:tcPr>
          <w:p w:rsidRPr="00D81275" w:rsidR="00B0668B" w:rsidP="00A60BE1" w:rsidRDefault="006969B5" w14:paraId="6122C3BE" w14:textId="1D9F1E9D">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26,78</w:t>
            </w:r>
          </w:p>
        </w:tc>
        <w:tc>
          <w:tcPr>
            <w:tcW w:w="497" w:type="pct"/>
            <w:tcBorders>
              <w:top w:val="outset" w:color="414142" w:sz="6" w:space="0"/>
              <w:left w:val="outset" w:color="414142" w:sz="6" w:space="0"/>
              <w:bottom w:val="outset" w:color="414142" w:sz="6" w:space="0"/>
              <w:right w:val="outset" w:color="414142" w:sz="6" w:space="0"/>
            </w:tcBorders>
            <w:tcMar/>
          </w:tcPr>
          <w:p w:rsidRPr="00D81275" w:rsidR="00B0668B" w:rsidP="00A60BE1" w:rsidRDefault="006969B5" w14:paraId="0DBC48BC" w14:textId="59778F60">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26,06</w:t>
            </w:r>
          </w:p>
        </w:tc>
        <w:tc>
          <w:tcPr>
            <w:tcW w:w="497" w:type="pct"/>
            <w:tcBorders>
              <w:top w:val="outset" w:color="414142" w:sz="6" w:space="0"/>
              <w:left w:val="outset" w:color="414142" w:sz="6" w:space="0"/>
              <w:bottom w:val="outset" w:color="414142" w:sz="6" w:space="0"/>
              <w:right w:val="outset" w:color="414142" w:sz="6" w:space="0"/>
            </w:tcBorders>
            <w:tcMar/>
          </w:tcPr>
          <w:p w:rsidRPr="00D81275" w:rsidR="00B0668B" w:rsidP="00A60BE1" w:rsidRDefault="006969B5" w14:paraId="0B3F1FAE" w14:textId="02D82E7F">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24,54</w:t>
            </w:r>
          </w:p>
        </w:tc>
        <w:tc>
          <w:tcPr>
            <w:tcW w:w="497" w:type="pct"/>
            <w:tcBorders>
              <w:top w:val="outset" w:color="414142" w:sz="6" w:space="0"/>
              <w:left w:val="outset" w:color="414142" w:sz="6" w:space="0"/>
              <w:bottom w:val="outset" w:color="414142" w:sz="6" w:space="0"/>
              <w:right w:val="outset" w:color="414142" w:sz="6" w:space="0"/>
            </w:tcBorders>
            <w:tcMar/>
          </w:tcPr>
          <w:p w:rsidRPr="00D81275" w:rsidR="00B0668B" w:rsidP="00A60BE1" w:rsidRDefault="006969B5" w14:paraId="0FAEFF5A" w14:textId="310F5F6D">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24,55</w:t>
            </w:r>
          </w:p>
        </w:tc>
        <w:tc>
          <w:tcPr>
            <w:tcW w:w="497" w:type="pct"/>
            <w:tcBorders>
              <w:top w:val="outset" w:color="414142" w:sz="6" w:space="0"/>
              <w:left w:val="outset" w:color="414142" w:sz="6" w:space="0"/>
              <w:bottom w:val="outset" w:color="414142" w:sz="6" w:space="0"/>
              <w:right w:val="single" w:color="auto" w:sz="4" w:space="0"/>
            </w:tcBorders>
            <w:tcMar/>
          </w:tcPr>
          <w:p w:rsidRPr="00D81275" w:rsidR="00B0668B" w:rsidP="00A60BE1" w:rsidRDefault="006969B5" w14:paraId="4786C875" w14:textId="14C465A9">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24,8</w:t>
            </w:r>
          </w:p>
        </w:tc>
        <w:tc>
          <w:tcPr>
            <w:tcW w:w="497" w:type="pct"/>
            <w:tcBorders>
              <w:top w:val="single" w:color="auto" w:sz="4" w:space="0"/>
              <w:left w:val="single" w:color="auto" w:sz="4" w:space="0"/>
              <w:bottom w:val="single" w:color="auto" w:sz="4" w:space="0"/>
              <w:right w:val="single" w:color="auto" w:sz="4" w:space="0"/>
            </w:tcBorders>
            <w:tcMar/>
          </w:tcPr>
          <w:p w:rsidRPr="00D81275" w:rsidR="00B0668B" w:rsidP="00A60BE1" w:rsidRDefault="00DC6261" w14:paraId="18C50327" w14:textId="526F595F">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25,05</w:t>
            </w:r>
          </w:p>
        </w:tc>
        <w:tc>
          <w:tcPr>
            <w:tcW w:w="497" w:type="pct"/>
            <w:tcBorders>
              <w:top w:val="single" w:color="auto" w:sz="4" w:space="0"/>
              <w:left w:val="single" w:color="auto" w:sz="4" w:space="0"/>
              <w:bottom w:val="single" w:color="auto" w:sz="4" w:space="0"/>
              <w:right w:val="single" w:color="auto" w:sz="4" w:space="0"/>
            </w:tcBorders>
            <w:tcMar/>
          </w:tcPr>
          <w:p w:rsidRPr="00D81275" w:rsidR="00B0668B" w:rsidP="00A60BE1" w:rsidRDefault="00DC6261" w14:paraId="5916B00E" w14:textId="404C83F6">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25,3</w:t>
            </w:r>
          </w:p>
        </w:tc>
        <w:tc>
          <w:tcPr>
            <w:tcW w:w="497" w:type="pct"/>
            <w:tcBorders>
              <w:top w:val="single" w:color="auto" w:sz="4" w:space="0"/>
              <w:left w:val="single" w:color="auto" w:sz="4" w:space="0"/>
              <w:bottom w:val="single" w:color="auto" w:sz="4" w:space="0"/>
              <w:right w:val="single" w:color="auto" w:sz="4" w:space="0"/>
            </w:tcBorders>
            <w:tcMar/>
          </w:tcPr>
          <w:p w:rsidRPr="00D81275" w:rsidR="00B0668B" w:rsidP="00A60BE1" w:rsidRDefault="00FD7189" w14:paraId="566CEE76" w14:textId="1E4E6384">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25,55</w:t>
            </w:r>
          </w:p>
        </w:tc>
        <w:tc>
          <w:tcPr>
            <w:tcW w:w="497" w:type="pct"/>
            <w:tcBorders>
              <w:top w:val="single" w:color="auto" w:sz="4" w:space="0"/>
              <w:left w:val="single" w:color="auto" w:sz="4" w:space="0"/>
              <w:bottom w:val="single" w:color="auto" w:sz="4" w:space="0"/>
              <w:right w:val="single" w:color="auto" w:sz="4" w:space="0"/>
            </w:tcBorders>
            <w:tcMar/>
          </w:tcPr>
          <w:p w:rsidRPr="00D81275" w:rsidR="00B0668B" w:rsidP="00A60BE1" w:rsidRDefault="00FD7189" w14:paraId="2C051BDB" w14:textId="12F00DCE">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26,06</w:t>
            </w:r>
          </w:p>
        </w:tc>
      </w:tr>
    </w:tbl>
    <w:p w:rsidR="00E90A3E" w:rsidP="00475E50" w:rsidRDefault="00E90A3E" w14:paraId="0385A8A6" w14:textId="2ABC74AD">
      <w:pPr>
        <w:pStyle w:val="tvhtml"/>
        <w:shd w:val="clear" w:color="auto" w:fill="FFFFFF"/>
        <w:spacing w:before="0" w:beforeAutospacing="0" w:after="120" w:afterAutospacing="0"/>
        <w:ind w:firstLine="300"/>
        <w:jc w:val="both"/>
      </w:pPr>
    </w:p>
    <w:p w:rsidRPr="00D81275" w:rsidR="00C63EF4" w:rsidP="00475E50" w:rsidRDefault="00C63EF4" w14:paraId="1AD4DB8E" w14:textId="77777777">
      <w:pPr>
        <w:pStyle w:val="tvhtml"/>
        <w:shd w:val="clear" w:color="auto" w:fill="FFFFFF"/>
        <w:spacing w:before="0" w:beforeAutospacing="0" w:after="120" w:afterAutospacing="0"/>
        <w:ind w:firstLine="300"/>
        <w:jc w:val="both"/>
      </w:pPr>
    </w:p>
    <w:p w:rsidRPr="00D81275" w:rsidR="00411633" w:rsidP="00BD3868" w:rsidRDefault="00411633" w14:paraId="32FCACC3" w14:textId="108E6C7F">
      <w:pPr>
        <w:pStyle w:val="tvhtml"/>
        <w:numPr>
          <w:ilvl w:val="0"/>
          <w:numId w:val="6"/>
        </w:numPr>
        <w:shd w:val="clear" w:color="auto" w:fill="FFFFFF"/>
        <w:spacing w:before="0" w:beforeAutospacing="0" w:after="120" w:afterAutospacing="0"/>
        <w:jc w:val="right"/>
      </w:pPr>
      <w:bookmarkStart w:name="_Ref54594337" w:id="8"/>
      <w:r w:rsidRPr="00D81275">
        <w:lastRenderedPageBreak/>
        <w:t>tabula</w:t>
      </w:r>
      <w:bookmarkEnd w:id="8"/>
    </w:p>
    <w:p w:rsidRPr="00D81275" w:rsidR="00411633" w:rsidP="004A45A5" w:rsidRDefault="00411633" w14:paraId="227C9281" w14:textId="77777777">
      <w:pPr>
        <w:pStyle w:val="tvhtml"/>
        <w:shd w:val="clear" w:color="auto" w:fill="FFFFFF"/>
        <w:spacing w:before="0" w:beforeAutospacing="0" w:after="120" w:afterAutospacing="0"/>
        <w:ind w:firstLine="300"/>
        <w:jc w:val="center"/>
        <w:rPr>
          <w:b/>
          <w:bCs/>
        </w:rPr>
      </w:pPr>
      <w:proofErr w:type="spellStart"/>
      <w:r w:rsidRPr="00D81275">
        <w:rPr>
          <w:b/>
          <w:bCs/>
        </w:rPr>
        <w:t>Poligongāzes</w:t>
      </w:r>
      <w:proofErr w:type="spellEnd"/>
      <w:r w:rsidRPr="00D81275">
        <w:rPr>
          <w:b/>
          <w:bCs/>
        </w:rPr>
        <w:t xml:space="preserve"> cenas </w:t>
      </w:r>
      <w:proofErr w:type="spellStart"/>
      <w:r w:rsidRPr="00D81275">
        <w:rPr>
          <w:b/>
          <w:bCs/>
        </w:rPr>
        <w:t>līmeņatzīmes</w:t>
      </w:r>
      <w:proofErr w:type="spellEnd"/>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848"/>
        <w:gridCol w:w="5773"/>
      </w:tblGrid>
      <w:tr w:rsidRPr="00D81275" w:rsidR="00D81275" w:rsidTr="00411633" w14:paraId="3BB1EF57" w14:textId="77777777">
        <w:tc>
          <w:tcPr>
            <w:tcW w:w="2000" w:type="pct"/>
            <w:vMerge w:val="restart"/>
            <w:tcBorders>
              <w:top w:val="outset" w:color="414142" w:sz="6" w:space="0"/>
              <w:left w:val="outset" w:color="414142" w:sz="6" w:space="0"/>
              <w:bottom w:val="outset" w:color="414142" w:sz="6" w:space="0"/>
              <w:right w:val="outset" w:color="414142" w:sz="6" w:space="0"/>
            </w:tcBorders>
            <w:vAlign w:val="center"/>
            <w:hideMark/>
          </w:tcPr>
          <w:p w:rsidRPr="00D81275" w:rsidR="00411633" w:rsidP="004A45A5" w:rsidRDefault="00411633" w14:paraId="200D144A" w14:textId="77777777">
            <w:pPr>
              <w:suppressAutoHyphens w:val="0"/>
              <w:spacing w:after="120" w:line="240" w:lineRule="auto"/>
              <w:jc w:val="center"/>
              <w:rPr>
                <w:rFonts w:ascii="Times New Roman" w:hAnsi="Times New Roman"/>
                <w:sz w:val="24"/>
                <w:szCs w:val="24"/>
              </w:rPr>
            </w:pPr>
            <w:r w:rsidRPr="00D81275">
              <w:rPr>
                <w:rFonts w:ascii="Times New Roman" w:hAnsi="Times New Roman"/>
                <w:b/>
                <w:bCs/>
                <w:sz w:val="24"/>
                <w:szCs w:val="24"/>
                <w:bdr w:val="none" w:color="auto" w:sz="0" w:space="0" w:frame="1"/>
              </w:rPr>
              <w:t>Uzstādītā elektriskā jauda</w:t>
            </w:r>
            <w:r w:rsidRPr="00D81275">
              <w:rPr>
                <w:rFonts w:ascii="Times New Roman" w:hAnsi="Times New Roman"/>
                <w:sz w:val="24"/>
                <w:szCs w:val="24"/>
              </w:rPr>
              <w:t> </w:t>
            </w:r>
            <w:r w:rsidRPr="00D81275">
              <w:rPr>
                <w:rFonts w:ascii="Times New Roman" w:hAnsi="Times New Roman"/>
                <w:i/>
                <w:iCs/>
                <w:sz w:val="24"/>
                <w:szCs w:val="24"/>
              </w:rPr>
              <w:t>P</w:t>
            </w:r>
            <w:r w:rsidRPr="00D81275">
              <w:rPr>
                <w:rFonts w:ascii="Times New Roman" w:hAnsi="Times New Roman"/>
                <w:i/>
                <w:iCs/>
                <w:sz w:val="24"/>
                <w:szCs w:val="24"/>
                <w:bdr w:val="none" w:color="auto" w:sz="0" w:space="0" w:frame="1"/>
                <w:vertAlign w:val="subscript"/>
              </w:rPr>
              <w:t>el</w:t>
            </w:r>
          </w:p>
        </w:tc>
        <w:tc>
          <w:tcPr>
            <w:tcW w:w="3000" w:type="pct"/>
            <w:tcBorders>
              <w:top w:val="outset" w:color="414142" w:sz="6" w:space="0"/>
              <w:left w:val="outset" w:color="414142" w:sz="6" w:space="0"/>
              <w:bottom w:val="outset" w:color="414142" w:sz="6" w:space="0"/>
              <w:right w:val="outset" w:color="414142" w:sz="6" w:space="0"/>
            </w:tcBorders>
            <w:vAlign w:val="center"/>
            <w:hideMark/>
          </w:tcPr>
          <w:p w:rsidRPr="00D81275" w:rsidR="00411633" w:rsidP="004A45A5" w:rsidRDefault="00411633" w14:paraId="30D021EB" w14:textId="77777777">
            <w:pPr>
              <w:suppressAutoHyphens w:val="0"/>
              <w:spacing w:after="120" w:line="240" w:lineRule="auto"/>
              <w:jc w:val="center"/>
              <w:rPr>
                <w:rFonts w:ascii="Times New Roman" w:hAnsi="Times New Roman"/>
                <w:sz w:val="24"/>
                <w:szCs w:val="24"/>
              </w:rPr>
            </w:pPr>
            <w:r w:rsidRPr="00D81275">
              <w:rPr>
                <w:rFonts w:ascii="Times New Roman" w:hAnsi="Times New Roman"/>
                <w:b/>
                <w:bCs/>
                <w:sz w:val="24"/>
                <w:szCs w:val="24"/>
                <w:bdr w:val="none" w:color="auto" w:sz="0" w:space="0" w:frame="1"/>
              </w:rPr>
              <w:t>Kurināmā cena bez PVN</w:t>
            </w:r>
            <w:r w:rsidRPr="00D81275">
              <w:rPr>
                <w:rFonts w:ascii="Times New Roman" w:hAnsi="Times New Roman"/>
                <w:sz w:val="24"/>
                <w:szCs w:val="24"/>
              </w:rPr>
              <w:t> </w:t>
            </w:r>
            <w:proofErr w:type="spellStart"/>
            <w:r w:rsidRPr="00D81275">
              <w:rPr>
                <w:rFonts w:ascii="Times New Roman" w:hAnsi="Times New Roman"/>
                <w:i/>
                <w:iCs/>
                <w:sz w:val="24"/>
                <w:szCs w:val="24"/>
              </w:rPr>
              <w:t>C</w:t>
            </w:r>
            <w:r w:rsidRPr="00D81275">
              <w:rPr>
                <w:rFonts w:ascii="Times New Roman" w:hAnsi="Times New Roman"/>
                <w:i/>
                <w:iCs/>
                <w:sz w:val="24"/>
                <w:szCs w:val="24"/>
                <w:bdr w:val="none" w:color="auto" w:sz="0" w:space="0" w:frame="1"/>
                <w:vertAlign w:val="subscript"/>
              </w:rPr>
              <w:t>kur</w:t>
            </w:r>
            <w:proofErr w:type="spellEnd"/>
            <w:r w:rsidRPr="00D81275">
              <w:rPr>
                <w:rFonts w:ascii="Times New Roman" w:hAnsi="Times New Roman"/>
                <w:b/>
                <w:bCs/>
                <w:sz w:val="24"/>
                <w:szCs w:val="24"/>
                <w:bdr w:val="none" w:color="auto" w:sz="0" w:space="0" w:frame="1"/>
              </w:rPr>
              <w:t>, EUR/</w:t>
            </w:r>
            <w:proofErr w:type="spellStart"/>
            <w:r w:rsidRPr="00D81275">
              <w:rPr>
                <w:rFonts w:ascii="Times New Roman" w:hAnsi="Times New Roman"/>
                <w:b/>
                <w:bCs/>
                <w:sz w:val="24"/>
                <w:szCs w:val="24"/>
                <w:bdr w:val="none" w:color="auto" w:sz="0" w:space="0" w:frame="1"/>
              </w:rPr>
              <w:t>MWh</w:t>
            </w:r>
            <w:proofErr w:type="spellEnd"/>
          </w:p>
        </w:tc>
      </w:tr>
      <w:tr w:rsidRPr="00D81275" w:rsidR="00D81275" w:rsidTr="00411633" w14:paraId="0B729F1E" w14:textId="77777777">
        <w:tc>
          <w:tcPr>
            <w:tcW w:w="0" w:type="auto"/>
            <w:vMerge/>
            <w:tcBorders>
              <w:top w:val="outset" w:color="414142" w:sz="6" w:space="0"/>
              <w:left w:val="outset" w:color="414142" w:sz="6" w:space="0"/>
              <w:bottom w:val="outset" w:color="414142" w:sz="6" w:space="0"/>
              <w:right w:val="outset" w:color="414142" w:sz="6" w:space="0"/>
            </w:tcBorders>
            <w:vAlign w:val="center"/>
            <w:hideMark/>
          </w:tcPr>
          <w:p w:rsidRPr="00D81275" w:rsidR="00411633" w:rsidP="004A45A5" w:rsidRDefault="00411633" w14:paraId="3437B493" w14:textId="77777777">
            <w:pPr>
              <w:suppressAutoHyphens w:val="0"/>
              <w:spacing w:after="120" w:line="240" w:lineRule="auto"/>
              <w:rPr>
                <w:rFonts w:ascii="Times New Roman" w:hAnsi="Times New Roman"/>
                <w:sz w:val="24"/>
                <w:szCs w:val="24"/>
              </w:rPr>
            </w:pPr>
          </w:p>
        </w:tc>
        <w:tc>
          <w:tcPr>
            <w:tcW w:w="3000" w:type="pct"/>
            <w:tcBorders>
              <w:top w:val="outset" w:color="414142" w:sz="6" w:space="0"/>
              <w:left w:val="outset" w:color="414142" w:sz="6" w:space="0"/>
              <w:bottom w:val="outset" w:color="414142" w:sz="6" w:space="0"/>
              <w:right w:val="outset" w:color="414142" w:sz="6" w:space="0"/>
            </w:tcBorders>
            <w:vAlign w:val="center"/>
            <w:hideMark/>
          </w:tcPr>
          <w:p w:rsidRPr="00D81275" w:rsidR="00411633" w:rsidP="004A45A5" w:rsidRDefault="00411633" w14:paraId="58172851" w14:textId="77777777">
            <w:pPr>
              <w:suppressAutoHyphens w:val="0"/>
              <w:spacing w:after="120" w:line="240" w:lineRule="auto"/>
              <w:jc w:val="center"/>
              <w:rPr>
                <w:rFonts w:ascii="Times New Roman" w:hAnsi="Times New Roman"/>
                <w:b/>
                <w:bCs/>
                <w:sz w:val="24"/>
                <w:szCs w:val="24"/>
              </w:rPr>
            </w:pPr>
            <w:r w:rsidRPr="00D81275">
              <w:rPr>
                <w:rFonts w:ascii="Times New Roman" w:hAnsi="Times New Roman"/>
                <w:b/>
                <w:bCs/>
                <w:sz w:val="24"/>
                <w:szCs w:val="24"/>
              </w:rPr>
              <w:t>visi gadi</w:t>
            </w:r>
          </w:p>
        </w:tc>
      </w:tr>
      <w:tr w:rsidRPr="00D81275" w:rsidR="00411633" w:rsidTr="00411633" w14:paraId="006B0BE3" w14:textId="77777777">
        <w:tc>
          <w:tcPr>
            <w:tcW w:w="2000" w:type="pct"/>
            <w:tcBorders>
              <w:top w:val="outset" w:color="414142" w:sz="6" w:space="0"/>
              <w:left w:val="outset" w:color="414142" w:sz="6" w:space="0"/>
              <w:bottom w:val="outset" w:color="414142" w:sz="6" w:space="0"/>
              <w:right w:val="outset" w:color="414142" w:sz="6" w:space="0"/>
            </w:tcBorders>
            <w:vAlign w:val="bottom"/>
            <w:hideMark/>
          </w:tcPr>
          <w:p w:rsidRPr="00D81275" w:rsidR="00411633" w:rsidP="004A45A5" w:rsidRDefault="00411633" w14:paraId="474F06C2" w14:textId="77777777">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Visas jaudas</w:t>
            </w:r>
          </w:p>
        </w:tc>
        <w:tc>
          <w:tcPr>
            <w:tcW w:w="3000" w:type="pct"/>
            <w:tcBorders>
              <w:top w:val="outset" w:color="414142" w:sz="6" w:space="0"/>
              <w:left w:val="outset" w:color="414142" w:sz="6" w:space="0"/>
              <w:bottom w:val="outset" w:color="414142" w:sz="6" w:space="0"/>
              <w:right w:val="outset" w:color="414142" w:sz="6" w:space="0"/>
            </w:tcBorders>
            <w:vAlign w:val="center"/>
            <w:hideMark/>
          </w:tcPr>
          <w:p w:rsidRPr="00D81275" w:rsidR="00411633" w:rsidP="004A45A5" w:rsidRDefault="00411633" w14:paraId="3DC3178B" w14:textId="77777777">
            <w:pPr>
              <w:suppressAutoHyphens w:val="0"/>
              <w:spacing w:after="120" w:line="240" w:lineRule="auto"/>
              <w:jc w:val="center"/>
              <w:rPr>
                <w:rFonts w:ascii="Times New Roman" w:hAnsi="Times New Roman"/>
                <w:sz w:val="24"/>
                <w:szCs w:val="24"/>
              </w:rPr>
            </w:pPr>
            <w:r w:rsidRPr="00D81275">
              <w:rPr>
                <w:rFonts w:ascii="Times New Roman" w:hAnsi="Times New Roman"/>
                <w:sz w:val="24"/>
                <w:szCs w:val="24"/>
              </w:rPr>
              <w:t>10</w:t>
            </w:r>
          </w:p>
        </w:tc>
      </w:tr>
    </w:tbl>
    <w:p w:rsidRPr="00D81275" w:rsidR="001C302E" w:rsidP="004A45A5" w:rsidRDefault="001C302E" w14:paraId="31C2ECD6" w14:textId="77777777">
      <w:pPr>
        <w:pStyle w:val="tvhtml"/>
        <w:shd w:val="clear" w:color="auto" w:fill="FFFFFF"/>
        <w:spacing w:before="0" w:beforeAutospacing="0" w:after="120" w:afterAutospacing="0"/>
        <w:ind w:firstLine="300"/>
        <w:jc w:val="right"/>
      </w:pPr>
    </w:p>
    <w:p w:rsidRPr="00D81275" w:rsidR="004A45A5" w:rsidP="004A45A5" w:rsidRDefault="004A45A5" w14:paraId="2EAE1A25" w14:textId="77777777">
      <w:pPr>
        <w:pStyle w:val="tvhtml"/>
        <w:shd w:val="clear" w:color="auto" w:fill="FFFFFF"/>
        <w:spacing w:before="0" w:beforeAutospacing="0" w:after="120" w:afterAutospacing="0"/>
        <w:ind w:firstLine="300"/>
        <w:jc w:val="right"/>
      </w:pPr>
    </w:p>
    <w:p w:rsidRPr="00D81275" w:rsidR="00411633" w:rsidP="00BD3868" w:rsidRDefault="00411633" w14:paraId="4D8273E8" w14:textId="0824F815">
      <w:pPr>
        <w:pStyle w:val="tvhtml"/>
        <w:numPr>
          <w:ilvl w:val="0"/>
          <w:numId w:val="6"/>
        </w:numPr>
        <w:shd w:val="clear" w:color="auto" w:fill="FFFFFF"/>
        <w:spacing w:before="0" w:beforeAutospacing="0" w:after="120" w:afterAutospacing="0"/>
        <w:jc w:val="right"/>
      </w:pPr>
      <w:bookmarkStart w:name="_Ref54594339" w:id="9"/>
      <w:r w:rsidRPr="00D81275">
        <w:t>tabula</w:t>
      </w:r>
      <w:bookmarkEnd w:id="9"/>
    </w:p>
    <w:p w:rsidRPr="00D81275" w:rsidR="00411633" w:rsidP="004A45A5" w:rsidRDefault="00411633" w14:paraId="20A563D9" w14:textId="77777777">
      <w:pPr>
        <w:pStyle w:val="tvhtml"/>
        <w:shd w:val="clear" w:color="auto" w:fill="FFFFFF"/>
        <w:spacing w:before="0" w:beforeAutospacing="0" w:after="120" w:afterAutospacing="0"/>
        <w:ind w:firstLine="300"/>
        <w:jc w:val="center"/>
        <w:rPr>
          <w:b/>
          <w:bCs/>
        </w:rPr>
      </w:pPr>
      <w:r w:rsidRPr="00D81275">
        <w:rPr>
          <w:b/>
          <w:bCs/>
        </w:rPr>
        <w:t xml:space="preserve">Biomasas un biomasas gazifikācijas stacijām piemērojamās kurināmā cenas </w:t>
      </w:r>
      <w:proofErr w:type="spellStart"/>
      <w:r w:rsidRPr="00D81275">
        <w:rPr>
          <w:b/>
          <w:bCs/>
        </w:rPr>
        <w:t>līmeņatzīmes</w:t>
      </w:r>
      <w:proofErr w:type="spellEnd"/>
    </w:p>
    <w:p w:rsidR="00767D43" w:rsidP="004A45A5" w:rsidRDefault="00767D43" w14:paraId="40ED9B47" w14:textId="49526870">
      <w:pPr>
        <w:pStyle w:val="tvhtml"/>
        <w:shd w:val="clear" w:color="auto" w:fill="FFFFFF"/>
        <w:spacing w:before="0" w:beforeAutospacing="0" w:after="120" w:afterAutospacing="0"/>
        <w:ind w:firstLine="300"/>
        <w:jc w:val="both"/>
      </w:pPr>
    </w:p>
    <w:tbl>
      <w:tblPr>
        <w:tblW w:w="5000"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3"/>
        <w:gridCol w:w="826"/>
        <w:gridCol w:w="826"/>
        <w:gridCol w:w="826"/>
        <w:gridCol w:w="903"/>
        <w:gridCol w:w="903"/>
        <w:gridCol w:w="825"/>
        <w:gridCol w:w="825"/>
        <w:gridCol w:w="1093"/>
        <w:gridCol w:w="866"/>
        <w:gridCol w:w="825"/>
      </w:tblGrid>
      <w:tr w:rsidRPr="00D81275" w:rsidR="00767D43" w:rsidTr="006F769B" w14:paraId="29AD9D01" w14:textId="77777777">
        <w:trPr>
          <w:jc w:val="center"/>
        </w:trPr>
        <w:tc>
          <w:tcPr>
            <w:tcW w:w="5000" w:type="pct"/>
            <w:gridSpan w:val="11"/>
            <w:tcBorders>
              <w:top w:val="outset" w:color="414142" w:sz="6" w:space="0"/>
              <w:left w:val="outset" w:color="414142" w:sz="6" w:space="0"/>
              <w:bottom w:val="outset" w:color="414142" w:sz="6" w:space="0"/>
              <w:right w:val="outset" w:color="414142" w:sz="6" w:space="0"/>
            </w:tcBorders>
            <w:vAlign w:val="center"/>
            <w:hideMark/>
          </w:tcPr>
          <w:p w:rsidRPr="00D81275" w:rsidR="00767D43" w:rsidP="006F769B" w:rsidRDefault="00767D43" w14:paraId="49E9CEC1" w14:textId="77777777">
            <w:pPr>
              <w:suppressAutoHyphens w:val="0"/>
              <w:spacing w:after="120" w:line="240" w:lineRule="auto"/>
              <w:jc w:val="center"/>
              <w:rPr>
                <w:rFonts w:ascii="Times New Roman" w:hAnsi="Times New Roman"/>
                <w:b/>
                <w:bCs/>
                <w:sz w:val="24"/>
                <w:szCs w:val="24"/>
                <w:bdr w:val="none" w:color="auto" w:sz="0" w:space="0" w:frame="1"/>
              </w:rPr>
            </w:pPr>
            <w:r w:rsidRPr="00D81275">
              <w:rPr>
                <w:rFonts w:ascii="Times New Roman" w:hAnsi="Times New Roman"/>
                <w:b/>
                <w:bCs/>
                <w:sz w:val="24"/>
                <w:szCs w:val="24"/>
                <w:bdr w:val="none" w:color="auto" w:sz="0" w:space="0" w:frame="1"/>
              </w:rPr>
              <w:t>Kurināmā cena bez PVN</w:t>
            </w:r>
            <w:r w:rsidRPr="00D81275">
              <w:rPr>
                <w:rFonts w:ascii="Times New Roman" w:hAnsi="Times New Roman"/>
                <w:sz w:val="24"/>
                <w:szCs w:val="24"/>
              </w:rPr>
              <w:t> </w:t>
            </w:r>
            <w:r w:rsidRPr="00D81275">
              <w:rPr>
                <w:rFonts w:ascii="Times New Roman" w:hAnsi="Times New Roman"/>
                <w:i/>
                <w:iCs/>
                <w:sz w:val="24"/>
                <w:szCs w:val="24"/>
              </w:rPr>
              <w:t>C</w:t>
            </w:r>
            <w:r w:rsidRPr="00D81275">
              <w:rPr>
                <w:rFonts w:ascii="Times New Roman" w:hAnsi="Times New Roman"/>
                <w:i/>
                <w:iCs/>
                <w:sz w:val="24"/>
                <w:szCs w:val="24"/>
                <w:bdr w:val="none" w:color="auto" w:sz="0" w:space="0" w:frame="1"/>
                <w:vertAlign w:val="subscript"/>
              </w:rPr>
              <w:t>kur</w:t>
            </w:r>
            <w:r w:rsidRPr="00D81275">
              <w:rPr>
                <w:rFonts w:ascii="Times New Roman" w:hAnsi="Times New Roman"/>
                <w:b/>
                <w:bCs/>
                <w:sz w:val="24"/>
                <w:szCs w:val="24"/>
                <w:bdr w:val="none" w:color="auto" w:sz="0" w:space="0" w:frame="1"/>
                <w:vertAlign w:val="superscript"/>
              </w:rPr>
              <w:t>1</w:t>
            </w:r>
            <w:r w:rsidRPr="00D81275">
              <w:rPr>
                <w:rFonts w:ascii="Times New Roman" w:hAnsi="Times New Roman"/>
                <w:b/>
                <w:bCs/>
                <w:sz w:val="24"/>
                <w:szCs w:val="24"/>
                <w:bdr w:val="none" w:color="auto" w:sz="0" w:space="0" w:frame="1"/>
              </w:rPr>
              <w:t>, EUR/</w:t>
            </w:r>
            <w:proofErr w:type="spellStart"/>
            <w:r w:rsidRPr="00D81275">
              <w:rPr>
                <w:rFonts w:ascii="Times New Roman" w:hAnsi="Times New Roman"/>
                <w:b/>
                <w:bCs/>
                <w:sz w:val="24"/>
                <w:szCs w:val="24"/>
                <w:bdr w:val="none" w:color="auto" w:sz="0" w:space="0" w:frame="1"/>
              </w:rPr>
              <w:t>MWh</w:t>
            </w:r>
            <w:proofErr w:type="spellEnd"/>
          </w:p>
        </w:tc>
      </w:tr>
      <w:tr w:rsidRPr="00D81275" w:rsidR="00767D43" w:rsidTr="00767D43" w14:paraId="709FE489" w14:textId="77777777">
        <w:trPr>
          <w:jc w:val="center"/>
        </w:trPr>
        <w:tc>
          <w:tcPr>
            <w:tcW w:w="469"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046CEF82"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1995.</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622CEDEB"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1996.</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70B04A34"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1997.</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361B9411"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1998.</w:t>
            </w:r>
          </w:p>
        </w:tc>
        <w:tc>
          <w:tcPr>
            <w:tcW w:w="469"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5B0C2EA9"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1999.</w:t>
            </w:r>
          </w:p>
        </w:tc>
        <w:tc>
          <w:tcPr>
            <w:tcW w:w="469"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7D66E51A"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2000.</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6F70233C"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2001.</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3C049A53"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2002.</w:t>
            </w:r>
          </w:p>
        </w:tc>
        <w:tc>
          <w:tcPr>
            <w:tcW w:w="568"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17A140CA"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2003.</w:t>
            </w:r>
          </w:p>
        </w:tc>
        <w:tc>
          <w:tcPr>
            <w:tcW w:w="450"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203F48AC"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2004.</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36D3A64F"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2005.</w:t>
            </w:r>
          </w:p>
        </w:tc>
      </w:tr>
      <w:tr w:rsidRPr="00590BB8" w:rsidR="00767D43" w:rsidTr="00767D43" w14:paraId="69CCDEDF" w14:textId="77777777">
        <w:trPr>
          <w:jc w:val="center"/>
        </w:trPr>
        <w:tc>
          <w:tcPr>
            <w:tcW w:w="469"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410F52AE"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3,73</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03E3C13F"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3,67</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53792DCE"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3,59</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6ADF2035"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3,77</w:t>
            </w:r>
          </w:p>
        </w:tc>
        <w:tc>
          <w:tcPr>
            <w:tcW w:w="469"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0CE3926F"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3,94</w:t>
            </w:r>
          </w:p>
        </w:tc>
        <w:tc>
          <w:tcPr>
            <w:tcW w:w="469"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1175657F"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4,22</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5FC38350"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4,61</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6A918D85"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5,16</w:t>
            </w:r>
          </w:p>
        </w:tc>
        <w:tc>
          <w:tcPr>
            <w:tcW w:w="568"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6CEF1203"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5,67</w:t>
            </w:r>
          </w:p>
        </w:tc>
        <w:tc>
          <w:tcPr>
            <w:tcW w:w="450"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2A92F01B"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5,99</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62120EC1"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6,31</w:t>
            </w:r>
          </w:p>
        </w:tc>
      </w:tr>
      <w:tr w:rsidRPr="00D81275" w:rsidR="00767D43" w:rsidTr="00767D43" w14:paraId="517A7E5C" w14:textId="77777777">
        <w:trPr>
          <w:jc w:val="center"/>
        </w:trPr>
        <w:tc>
          <w:tcPr>
            <w:tcW w:w="469"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738F0C44"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2006.</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51D68530"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2007.</w:t>
            </w:r>
          </w:p>
        </w:tc>
        <w:tc>
          <w:tcPr>
            <w:tcW w:w="0" w:type="auto"/>
            <w:tcBorders>
              <w:top w:val="outset" w:color="414142" w:sz="6" w:space="0"/>
              <w:left w:val="outset" w:color="414142" w:sz="6" w:space="0"/>
              <w:bottom w:val="outset" w:color="414142" w:sz="6" w:space="0"/>
              <w:right w:val="outset" w:color="414142" w:sz="6" w:space="0"/>
            </w:tcBorders>
            <w:vAlign w:val="center"/>
            <w:hideMark/>
          </w:tcPr>
          <w:p w:rsidRPr="00767D43" w:rsidR="00767D43" w:rsidP="00767D43" w:rsidRDefault="00767D43" w14:paraId="2DC05F46"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2008.</w:t>
            </w:r>
          </w:p>
        </w:tc>
        <w:tc>
          <w:tcPr>
            <w:tcW w:w="0" w:type="auto"/>
            <w:tcBorders>
              <w:top w:val="outset" w:color="414142" w:sz="6" w:space="0"/>
              <w:left w:val="outset" w:color="414142" w:sz="6" w:space="0"/>
              <w:bottom w:val="outset" w:color="414142" w:sz="6" w:space="0"/>
              <w:right w:val="outset" w:color="414142" w:sz="6" w:space="0"/>
            </w:tcBorders>
            <w:vAlign w:val="center"/>
            <w:hideMark/>
          </w:tcPr>
          <w:p w:rsidRPr="00767D43" w:rsidR="00767D43" w:rsidP="00767D43" w:rsidRDefault="00767D43" w14:paraId="4813DC4B"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2009.</w:t>
            </w:r>
          </w:p>
        </w:tc>
        <w:tc>
          <w:tcPr>
            <w:tcW w:w="469" w:type="pct"/>
            <w:tcBorders>
              <w:top w:val="outset" w:color="414142" w:sz="6" w:space="0"/>
              <w:left w:val="outset" w:color="414142" w:sz="6" w:space="0"/>
              <w:bottom w:val="outset" w:color="414142" w:sz="6" w:space="0"/>
              <w:right w:val="outset" w:color="414142" w:sz="6" w:space="0"/>
            </w:tcBorders>
            <w:vAlign w:val="center"/>
            <w:hideMark/>
          </w:tcPr>
          <w:p w:rsidRPr="00767D43" w:rsidR="00767D43" w:rsidP="00767D43" w:rsidRDefault="00767D43" w14:paraId="3CF6F73F"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2010.</w:t>
            </w:r>
          </w:p>
        </w:tc>
        <w:tc>
          <w:tcPr>
            <w:tcW w:w="469" w:type="pct"/>
            <w:tcBorders>
              <w:top w:val="outset" w:color="414142" w:sz="6" w:space="0"/>
              <w:left w:val="outset" w:color="414142" w:sz="6" w:space="0"/>
              <w:bottom w:val="outset" w:color="414142" w:sz="6" w:space="0"/>
              <w:right w:val="outset" w:color="414142" w:sz="6" w:space="0"/>
            </w:tcBorders>
            <w:vAlign w:val="center"/>
            <w:hideMark/>
          </w:tcPr>
          <w:p w:rsidRPr="00767D43" w:rsidR="00767D43" w:rsidP="00767D43" w:rsidRDefault="00767D43" w14:paraId="69780918"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2011.</w:t>
            </w:r>
          </w:p>
        </w:tc>
        <w:tc>
          <w:tcPr>
            <w:tcW w:w="0" w:type="auto"/>
            <w:tcBorders>
              <w:top w:val="outset" w:color="414142" w:sz="6" w:space="0"/>
              <w:left w:val="outset" w:color="414142" w:sz="6" w:space="0"/>
              <w:bottom w:val="outset" w:color="414142" w:sz="6" w:space="0"/>
              <w:right w:val="outset" w:color="414142" w:sz="6" w:space="0"/>
            </w:tcBorders>
            <w:vAlign w:val="center"/>
            <w:hideMark/>
          </w:tcPr>
          <w:p w:rsidRPr="00767D43" w:rsidR="00767D43" w:rsidP="00767D43" w:rsidRDefault="00767D43" w14:paraId="3D01DC6C"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2012.</w:t>
            </w:r>
          </w:p>
        </w:tc>
        <w:tc>
          <w:tcPr>
            <w:tcW w:w="0" w:type="auto"/>
            <w:tcBorders>
              <w:top w:val="outset" w:color="414142" w:sz="6" w:space="0"/>
              <w:left w:val="outset" w:color="414142" w:sz="6" w:space="0"/>
              <w:bottom w:val="outset" w:color="414142" w:sz="6" w:space="0"/>
              <w:right w:val="outset" w:color="414142" w:sz="6" w:space="0"/>
            </w:tcBorders>
            <w:vAlign w:val="center"/>
            <w:hideMark/>
          </w:tcPr>
          <w:p w:rsidRPr="00767D43" w:rsidR="00767D43" w:rsidP="00767D43" w:rsidRDefault="00767D43" w14:paraId="0B71FAFF"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2013.</w:t>
            </w:r>
          </w:p>
        </w:tc>
        <w:tc>
          <w:tcPr>
            <w:tcW w:w="568" w:type="pct"/>
            <w:tcBorders>
              <w:top w:val="outset" w:color="414142" w:sz="6" w:space="0"/>
              <w:left w:val="outset" w:color="414142" w:sz="6" w:space="0"/>
              <w:bottom w:val="outset" w:color="414142" w:sz="6" w:space="0"/>
              <w:right w:val="outset" w:color="414142" w:sz="6" w:space="0"/>
            </w:tcBorders>
            <w:vAlign w:val="center"/>
            <w:hideMark/>
          </w:tcPr>
          <w:p w:rsidRPr="00767D43" w:rsidR="00767D43" w:rsidP="00767D43" w:rsidRDefault="00767D43" w14:paraId="2EB6C15C"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2014.</w:t>
            </w:r>
          </w:p>
        </w:tc>
        <w:tc>
          <w:tcPr>
            <w:tcW w:w="450"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3424AD28"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2015.</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7E139CFC"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2016.</w:t>
            </w:r>
          </w:p>
        </w:tc>
      </w:tr>
      <w:tr w:rsidRPr="00D81275" w:rsidR="00767D43" w:rsidTr="00767D43" w14:paraId="5BBBF8AB" w14:textId="77777777">
        <w:trPr>
          <w:jc w:val="center"/>
        </w:trPr>
        <w:tc>
          <w:tcPr>
            <w:tcW w:w="469"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634E715A"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7,37</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535F730B"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8,6</w:t>
            </w:r>
          </w:p>
        </w:tc>
        <w:tc>
          <w:tcPr>
            <w:tcW w:w="0" w:type="auto"/>
            <w:tcBorders>
              <w:top w:val="outset" w:color="414142" w:sz="6" w:space="0"/>
              <w:left w:val="outset" w:color="414142" w:sz="6" w:space="0"/>
              <w:bottom w:val="outset" w:color="414142" w:sz="6" w:space="0"/>
              <w:right w:val="outset" w:color="414142" w:sz="6" w:space="0"/>
            </w:tcBorders>
            <w:vAlign w:val="center"/>
            <w:hideMark/>
          </w:tcPr>
          <w:p w:rsidRPr="00767D43" w:rsidR="00767D43" w:rsidP="00767D43" w:rsidRDefault="00767D43" w14:paraId="0FCD55AD"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11,06</w:t>
            </w:r>
          </w:p>
        </w:tc>
        <w:tc>
          <w:tcPr>
            <w:tcW w:w="0" w:type="auto"/>
            <w:tcBorders>
              <w:top w:val="outset" w:color="414142" w:sz="6" w:space="0"/>
              <w:left w:val="outset" w:color="414142" w:sz="6" w:space="0"/>
              <w:bottom w:val="outset" w:color="414142" w:sz="6" w:space="0"/>
              <w:right w:val="outset" w:color="414142" w:sz="6" w:space="0"/>
            </w:tcBorders>
            <w:vAlign w:val="center"/>
            <w:hideMark/>
          </w:tcPr>
          <w:p w:rsidRPr="00767D43" w:rsidR="00767D43" w:rsidP="00767D43" w:rsidRDefault="00767D43" w14:paraId="535C77CF"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8,6</w:t>
            </w:r>
          </w:p>
        </w:tc>
        <w:tc>
          <w:tcPr>
            <w:tcW w:w="469" w:type="pct"/>
            <w:tcBorders>
              <w:top w:val="outset" w:color="414142" w:sz="6" w:space="0"/>
              <w:left w:val="outset" w:color="414142" w:sz="6" w:space="0"/>
              <w:bottom w:val="outset" w:color="414142" w:sz="6" w:space="0"/>
              <w:right w:val="outset" w:color="414142" w:sz="6" w:space="0"/>
            </w:tcBorders>
            <w:vAlign w:val="center"/>
            <w:hideMark/>
          </w:tcPr>
          <w:p w:rsidRPr="00767D43" w:rsidR="00767D43" w:rsidP="00767D43" w:rsidRDefault="00767D43" w14:paraId="1D6D0F40"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7,37</w:t>
            </w:r>
          </w:p>
        </w:tc>
        <w:tc>
          <w:tcPr>
            <w:tcW w:w="469" w:type="pct"/>
            <w:tcBorders>
              <w:top w:val="outset" w:color="414142" w:sz="6" w:space="0"/>
              <w:left w:val="outset" w:color="414142" w:sz="6" w:space="0"/>
              <w:bottom w:val="single" w:color="auto" w:sz="4" w:space="0"/>
              <w:right w:val="outset" w:color="414142" w:sz="6" w:space="0"/>
            </w:tcBorders>
            <w:vAlign w:val="center"/>
            <w:hideMark/>
          </w:tcPr>
          <w:p w:rsidRPr="00767D43" w:rsidR="00767D43" w:rsidP="00767D43" w:rsidRDefault="00767D43" w14:paraId="7BEED5ED"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8,6</w:t>
            </w:r>
          </w:p>
        </w:tc>
        <w:tc>
          <w:tcPr>
            <w:tcW w:w="0" w:type="auto"/>
            <w:tcBorders>
              <w:top w:val="outset" w:color="414142" w:sz="6" w:space="0"/>
              <w:left w:val="outset" w:color="414142" w:sz="6" w:space="0"/>
              <w:bottom w:val="single" w:color="auto" w:sz="4" w:space="0"/>
              <w:right w:val="outset" w:color="414142" w:sz="6" w:space="0"/>
            </w:tcBorders>
            <w:vAlign w:val="center"/>
            <w:hideMark/>
          </w:tcPr>
          <w:p w:rsidRPr="00767D43" w:rsidR="00767D43" w:rsidP="00767D43" w:rsidRDefault="00767D43" w14:paraId="1491D079"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8,6</w:t>
            </w:r>
          </w:p>
        </w:tc>
        <w:tc>
          <w:tcPr>
            <w:tcW w:w="0" w:type="auto"/>
            <w:tcBorders>
              <w:top w:val="outset" w:color="414142" w:sz="6" w:space="0"/>
              <w:left w:val="outset" w:color="414142" w:sz="6" w:space="0"/>
              <w:bottom w:val="single" w:color="auto" w:sz="4" w:space="0"/>
              <w:right w:val="outset" w:color="414142" w:sz="6" w:space="0"/>
            </w:tcBorders>
            <w:vAlign w:val="center"/>
            <w:hideMark/>
          </w:tcPr>
          <w:p w:rsidRPr="00767D43" w:rsidR="00767D43" w:rsidP="00767D43" w:rsidRDefault="00767D43" w14:paraId="38F770AC"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11,06</w:t>
            </w:r>
          </w:p>
        </w:tc>
        <w:tc>
          <w:tcPr>
            <w:tcW w:w="568" w:type="pct"/>
            <w:tcBorders>
              <w:top w:val="outset" w:color="414142" w:sz="6" w:space="0"/>
              <w:left w:val="outset" w:color="414142" w:sz="6" w:space="0"/>
              <w:bottom w:val="single" w:color="auto" w:sz="4" w:space="0"/>
              <w:right w:val="outset" w:color="414142" w:sz="6" w:space="0"/>
            </w:tcBorders>
            <w:vAlign w:val="center"/>
            <w:hideMark/>
          </w:tcPr>
          <w:p w:rsidRPr="00767D43" w:rsidR="00767D43" w:rsidP="00767D43" w:rsidRDefault="00767D43" w14:paraId="07AA519A"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9,83</w:t>
            </w:r>
          </w:p>
        </w:tc>
        <w:tc>
          <w:tcPr>
            <w:tcW w:w="450" w:type="pct"/>
            <w:tcBorders>
              <w:top w:val="outset" w:color="414142" w:sz="6" w:space="0"/>
              <w:left w:val="outset" w:color="414142" w:sz="6" w:space="0"/>
              <w:bottom w:val="single" w:color="auto" w:sz="4" w:space="0"/>
              <w:right w:val="outset" w:color="414142" w:sz="6" w:space="0"/>
            </w:tcBorders>
            <w:vAlign w:val="center"/>
          </w:tcPr>
          <w:p w:rsidRPr="00767D43" w:rsidR="00767D43" w:rsidP="00767D43" w:rsidRDefault="00767D43" w14:paraId="2C092FA1"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9,83</w:t>
            </w:r>
          </w:p>
        </w:tc>
        <w:tc>
          <w:tcPr>
            <w:tcW w:w="0" w:type="auto"/>
            <w:tcBorders>
              <w:top w:val="outset" w:color="414142" w:sz="6" w:space="0"/>
              <w:left w:val="outset" w:color="414142" w:sz="6" w:space="0"/>
              <w:bottom w:val="single" w:color="auto" w:sz="4" w:space="0"/>
              <w:right w:val="outset" w:color="414142" w:sz="6" w:space="0"/>
            </w:tcBorders>
            <w:vAlign w:val="center"/>
          </w:tcPr>
          <w:p w:rsidRPr="00767D43" w:rsidR="00767D43" w:rsidP="00767D43" w:rsidRDefault="00767D43" w14:paraId="7774ED2E"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8,6</w:t>
            </w:r>
          </w:p>
        </w:tc>
      </w:tr>
      <w:tr w:rsidRPr="00D81275" w:rsidR="00767D43" w:rsidTr="00767D43" w14:paraId="5E1CBF5A" w14:textId="77777777">
        <w:trPr>
          <w:jc w:val="center"/>
        </w:trPr>
        <w:tc>
          <w:tcPr>
            <w:tcW w:w="469"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553F94CE"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2017.</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033C9721"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2018.</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467E7CDE"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2019.</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7D892D1C"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2020.</w:t>
            </w:r>
          </w:p>
        </w:tc>
        <w:tc>
          <w:tcPr>
            <w:tcW w:w="469" w:type="pct"/>
            <w:tcBorders>
              <w:top w:val="outset" w:color="414142" w:sz="6" w:space="0"/>
              <w:left w:val="outset" w:color="414142" w:sz="6" w:space="0"/>
              <w:bottom w:val="outset" w:color="414142" w:sz="6" w:space="0"/>
              <w:right w:val="single" w:color="auto" w:sz="4" w:space="0"/>
            </w:tcBorders>
            <w:vAlign w:val="center"/>
          </w:tcPr>
          <w:p w:rsidRPr="00767D43" w:rsidR="00767D43" w:rsidP="00767D43" w:rsidRDefault="00767D43" w14:paraId="12948190"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2021.</w:t>
            </w:r>
          </w:p>
        </w:tc>
        <w:tc>
          <w:tcPr>
            <w:tcW w:w="469" w:type="pct"/>
            <w:tcBorders>
              <w:top w:val="single" w:color="auto" w:sz="4" w:space="0"/>
              <w:left w:val="single" w:color="auto" w:sz="4" w:space="0"/>
              <w:bottom w:val="single" w:color="auto" w:sz="4" w:space="0"/>
              <w:right w:val="single" w:color="auto" w:sz="4" w:space="0"/>
            </w:tcBorders>
            <w:vAlign w:val="center"/>
          </w:tcPr>
          <w:p w:rsidRPr="00767D43" w:rsidR="00767D43" w:rsidP="00767D43" w:rsidRDefault="00767D43" w14:paraId="663B247D"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2022.</w:t>
            </w:r>
          </w:p>
        </w:tc>
        <w:tc>
          <w:tcPr>
            <w:tcW w:w="0" w:type="auto"/>
            <w:tcBorders>
              <w:top w:val="single" w:color="auto" w:sz="4" w:space="0"/>
              <w:left w:val="single" w:color="auto" w:sz="4" w:space="0"/>
              <w:bottom w:val="single" w:color="auto" w:sz="4" w:space="0"/>
              <w:right w:val="single" w:color="auto" w:sz="4" w:space="0"/>
            </w:tcBorders>
            <w:vAlign w:val="center"/>
          </w:tcPr>
          <w:p w:rsidRPr="00767D43" w:rsidR="00767D43" w:rsidP="00767D43" w:rsidRDefault="00767D43" w14:paraId="05F3AB93"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2023.</w:t>
            </w:r>
          </w:p>
        </w:tc>
        <w:tc>
          <w:tcPr>
            <w:tcW w:w="0" w:type="auto"/>
            <w:tcBorders>
              <w:top w:val="single" w:color="auto" w:sz="4" w:space="0"/>
              <w:left w:val="single" w:color="auto" w:sz="4" w:space="0"/>
              <w:bottom w:val="single" w:color="auto" w:sz="4" w:space="0"/>
              <w:right w:val="single" w:color="auto" w:sz="4" w:space="0"/>
            </w:tcBorders>
            <w:vAlign w:val="center"/>
          </w:tcPr>
          <w:p w:rsidRPr="00767D43" w:rsidR="00767D43" w:rsidP="00767D43" w:rsidRDefault="00767D43" w14:paraId="7009E9E9" w14:textId="77777777">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2024.</w:t>
            </w:r>
          </w:p>
        </w:tc>
        <w:tc>
          <w:tcPr>
            <w:tcW w:w="568" w:type="pct"/>
            <w:tcBorders>
              <w:top w:val="single" w:color="auto" w:sz="4" w:space="0"/>
              <w:left w:val="single" w:color="auto" w:sz="4" w:space="0"/>
              <w:bottom w:val="single" w:color="auto" w:sz="4" w:space="0"/>
              <w:right w:val="single" w:color="auto" w:sz="4" w:space="0"/>
            </w:tcBorders>
            <w:vAlign w:val="center"/>
          </w:tcPr>
          <w:p w:rsidRPr="00767D43" w:rsidR="00767D43" w:rsidP="00767D43" w:rsidRDefault="00767D43" w14:paraId="475F82BC" w14:textId="5D190516">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2025.</w:t>
            </w:r>
          </w:p>
        </w:tc>
        <w:tc>
          <w:tcPr>
            <w:tcW w:w="450" w:type="pct"/>
            <w:tcBorders>
              <w:top w:val="single" w:color="auto" w:sz="4" w:space="0"/>
              <w:left w:val="single" w:color="auto" w:sz="4" w:space="0"/>
              <w:bottom w:val="single" w:color="auto" w:sz="4" w:space="0"/>
              <w:right w:val="single" w:color="auto" w:sz="4" w:space="0"/>
            </w:tcBorders>
          </w:tcPr>
          <w:p w:rsidRPr="00767D43" w:rsidR="00767D43" w:rsidP="00767D43" w:rsidRDefault="00767D43" w14:paraId="36274023" w14:textId="2F2D58F7">
            <w:pPr>
              <w:suppressAutoHyphens w:val="0"/>
              <w:spacing w:after="120" w:line="240" w:lineRule="auto"/>
              <w:jc w:val="center"/>
              <w:rPr>
                <w:rFonts w:ascii="Times New Roman" w:hAnsi="Times New Roman"/>
                <w:b/>
                <w:bCs/>
                <w:sz w:val="24"/>
                <w:szCs w:val="24"/>
              </w:rPr>
            </w:pPr>
            <w:r>
              <w:rPr>
                <w:rFonts w:ascii="Times New Roman" w:hAnsi="Times New Roman"/>
                <w:b/>
                <w:bCs/>
                <w:sz w:val="24"/>
                <w:szCs w:val="24"/>
              </w:rPr>
              <w:t>2026.</w:t>
            </w:r>
          </w:p>
        </w:tc>
        <w:tc>
          <w:tcPr>
            <w:tcW w:w="0" w:type="auto"/>
            <w:tcBorders>
              <w:top w:val="single" w:color="auto" w:sz="4" w:space="0"/>
              <w:left w:val="single" w:color="auto" w:sz="4" w:space="0"/>
              <w:bottom w:val="single" w:color="auto" w:sz="4" w:space="0"/>
              <w:right w:val="single" w:color="auto" w:sz="4" w:space="0"/>
            </w:tcBorders>
          </w:tcPr>
          <w:p w:rsidRPr="00767D43" w:rsidR="00767D43" w:rsidP="00767D43" w:rsidRDefault="00767D43" w14:paraId="1AD45064" w14:textId="0216CE75">
            <w:pPr>
              <w:suppressAutoHyphens w:val="0"/>
              <w:spacing w:after="120" w:line="240" w:lineRule="auto"/>
              <w:jc w:val="center"/>
              <w:rPr>
                <w:rFonts w:ascii="Times New Roman" w:hAnsi="Times New Roman"/>
                <w:b/>
                <w:bCs/>
                <w:sz w:val="24"/>
                <w:szCs w:val="24"/>
              </w:rPr>
            </w:pPr>
            <w:r>
              <w:rPr>
                <w:rFonts w:ascii="Times New Roman" w:hAnsi="Times New Roman"/>
                <w:b/>
                <w:bCs/>
                <w:sz w:val="24"/>
                <w:szCs w:val="24"/>
              </w:rPr>
              <w:t>2027.</w:t>
            </w:r>
          </w:p>
        </w:tc>
      </w:tr>
      <w:tr w:rsidRPr="00D81275" w:rsidR="00767D43" w:rsidTr="00767D43" w14:paraId="3737FD15" w14:textId="77777777">
        <w:trPr>
          <w:jc w:val="center"/>
        </w:trPr>
        <w:tc>
          <w:tcPr>
            <w:tcW w:w="469" w:type="pct"/>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0FE5D449"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8,6</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7F0DC045"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12,29</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4D960968"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13,07</w:t>
            </w:r>
          </w:p>
        </w:tc>
        <w:tc>
          <w:tcPr>
            <w:tcW w:w="0" w:type="auto"/>
            <w:tcBorders>
              <w:top w:val="outset" w:color="414142" w:sz="6" w:space="0"/>
              <w:left w:val="outset" w:color="414142" w:sz="6" w:space="0"/>
              <w:bottom w:val="outset" w:color="414142" w:sz="6" w:space="0"/>
              <w:right w:val="outset" w:color="414142" w:sz="6" w:space="0"/>
            </w:tcBorders>
            <w:vAlign w:val="center"/>
          </w:tcPr>
          <w:p w:rsidRPr="00767D43" w:rsidR="00767D43" w:rsidP="00767D43" w:rsidRDefault="00767D43" w14:paraId="0FF3BBD1"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11,02</w:t>
            </w:r>
          </w:p>
        </w:tc>
        <w:tc>
          <w:tcPr>
            <w:tcW w:w="469" w:type="pct"/>
            <w:tcBorders>
              <w:top w:val="outset" w:color="414142" w:sz="6" w:space="0"/>
              <w:left w:val="outset" w:color="414142" w:sz="6" w:space="0"/>
              <w:bottom w:val="outset" w:color="414142" w:sz="6" w:space="0"/>
              <w:right w:val="single" w:color="auto" w:sz="4" w:space="0"/>
            </w:tcBorders>
            <w:vAlign w:val="center"/>
          </w:tcPr>
          <w:p w:rsidRPr="00767D43" w:rsidR="00767D43" w:rsidP="00767D43" w:rsidRDefault="00767D43" w14:paraId="1478FD05"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11,44</w:t>
            </w:r>
          </w:p>
        </w:tc>
        <w:tc>
          <w:tcPr>
            <w:tcW w:w="469" w:type="pct"/>
            <w:tcBorders>
              <w:top w:val="single" w:color="auto" w:sz="4" w:space="0"/>
              <w:left w:val="single" w:color="auto" w:sz="4" w:space="0"/>
              <w:bottom w:val="single" w:color="auto" w:sz="4" w:space="0"/>
              <w:right w:val="single" w:color="auto" w:sz="4" w:space="0"/>
            </w:tcBorders>
            <w:vAlign w:val="center"/>
          </w:tcPr>
          <w:p w:rsidRPr="00767D43" w:rsidR="00767D43" w:rsidP="00767D43" w:rsidRDefault="00767D43" w14:paraId="008F7639"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11,89</w:t>
            </w:r>
          </w:p>
        </w:tc>
        <w:tc>
          <w:tcPr>
            <w:tcW w:w="0" w:type="auto"/>
            <w:tcBorders>
              <w:top w:val="single" w:color="auto" w:sz="4" w:space="0"/>
              <w:left w:val="single" w:color="auto" w:sz="4" w:space="0"/>
              <w:bottom w:val="single" w:color="auto" w:sz="4" w:space="0"/>
              <w:right w:val="single" w:color="auto" w:sz="4" w:space="0"/>
            </w:tcBorders>
            <w:vAlign w:val="center"/>
          </w:tcPr>
          <w:p w:rsidRPr="00767D43" w:rsidR="00767D43" w:rsidP="00767D43" w:rsidRDefault="00767D43" w14:paraId="1AB70E2C"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12,34</w:t>
            </w:r>
          </w:p>
        </w:tc>
        <w:tc>
          <w:tcPr>
            <w:tcW w:w="0" w:type="auto"/>
            <w:tcBorders>
              <w:top w:val="single" w:color="auto" w:sz="4" w:space="0"/>
              <w:left w:val="single" w:color="auto" w:sz="4" w:space="0"/>
              <w:bottom w:val="single" w:color="auto" w:sz="4" w:space="0"/>
              <w:right w:val="single" w:color="auto" w:sz="4" w:space="0"/>
            </w:tcBorders>
            <w:vAlign w:val="center"/>
          </w:tcPr>
          <w:p w:rsidRPr="00767D43" w:rsidR="00767D43" w:rsidP="00767D43" w:rsidRDefault="00767D43" w14:paraId="7BA780EE"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12,82</w:t>
            </w:r>
          </w:p>
        </w:tc>
        <w:tc>
          <w:tcPr>
            <w:tcW w:w="568" w:type="pct"/>
            <w:tcBorders>
              <w:top w:val="single" w:color="auto" w:sz="4" w:space="0"/>
              <w:left w:val="single" w:color="auto" w:sz="4" w:space="0"/>
              <w:bottom w:val="single" w:color="auto" w:sz="4" w:space="0"/>
              <w:right w:val="single" w:color="auto" w:sz="4" w:space="0"/>
            </w:tcBorders>
            <w:vAlign w:val="center"/>
          </w:tcPr>
          <w:p w:rsidRPr="00767D43" w:rsidR="00767D43" w:rsidP="00767D43" w:rsidRDefault="00767D43" w14:paraId="640A12B9" w14:textId="77777777">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13,31</w:t>
            </w:r>
          </w:p>
        </w:tc>
        <w:tc>
          <w:tcPr>
            <w:tcW w:w="450" w:type="pct"/>
            <w:tcBorders>
              <w:top w:val="single" w:color="auto" w:sz="4" w:space="0"/>
              <w:left w:val="single" w:color="auto" w:sz="4" w:space="0"/>
              <w:bottom w:val="single" w:color="auto" w:sz="4" w:space="0"/>
              <w:right w:val="single" w:color="auto" w:sz="4" w:space="0"/>
            </w:tcBorders>
          </w:tcPr>
          <w:p w:rsidRPr="00767D43" w:rsidR="00767D43" w:rsidP="00767D43" w:rsidRDefault="000338D6" w14:paraId="717D26C9" w14:textId="383D9A79">
            <w:pPr>
              <w:suppressAutoHyphens w:val="0"/>
              <w:spacing w:after="120" w:line="240" w:lineRule="auto"/>
              <w:jc w:val="center"/>
              <w:rPr>
                <w:rFonts w:ascii="Times New Roman" w:hAnsi="Times New Roman"/>
                <w:sz w:val="24"/>
                <w:szCs w:val="24"/>
              </w:rPr>
            </w:pPr>
            <w:r>
              <w:rPr>
                <w:rFonts w:ascii="Times New Roman" w:hAnsi="Times New Roman"/>
                <w:sz w:val="24"/>
                <w:szCs w:val="24"/>
              </w:rPr>
              <w:t>13,58</w:t>
            </w:r>
          </w:p>
        </w:tc>
        <w:tc>
          <w:tcPr>
            <w:tcW w:w="0" w:type="auto"/>
            <w:tcBorders>
              <w:top w:val="single" w:color="auto" w:sz="4" w:space="0"/>
              <w:left w:val="single" w:color="auto" w:sz="4" w:space="0"/>
              <w:bottom w:val="single" w:color="auto" w:sz="4" w:space="0"/>
              <w:right w:val="single" w:color="auto" w:sz="4" w:space="0"/>
            </w:tcBorders>
          </w:tcPr>
          <w:p w:rsidRPr="00767D43" w:rsidR="00767D43" w:rsidP="00767D43" w:rsidRDefault="000338D6" w14:paraId="6945D637" w14:textId="540DF6AE">
            <w:pPr>
              <w:suppressAutoHyphens w:val="0"/>
              <w:spacing w:after="120" w:line="240" w:lineRule="auto"/>
              <w:jc w:val="center"/>
              <w:rPr>
                <w:rFonts w:ascii="Times New Roman" w:hAnsi="Times New Roman"/>
                <w:sz w:val="24"/>
                <w:szCs w:val="24"/>
              </w:rPr>
            </w:pPr>
            <w:r>
              <w:rPr>
                <w:rFonts w:ascii="Times New Roman" w:hAnsi="Times New Roman"/>
                <w:sz w:val="24"/>
                <w:szCs w:val="24"/>
              </w:rPr>
              <w:t>13,85</w:t>
            </w:r>
          </w:p>
        </w:tc>
      </w:tr>
    </w:tbl>
    <w:p w:rsidR="00767D43" w:rsidP="004A45A5" w:rsidRDefault="00767D43" w14:paraId="7A602981" w14:textId="23D2C3F5">
      <w:pPr>
        <w:pStyle w:val="tvhtml"/>
        <w:shd w:val="clear" w:color="auto" w:fill="FFFFFF"/>
        <w:spacing w:before="0" w:beforeAutospacing="0" w:after="120" w:afterAutospacing="0"/>
        <w:ind w:firstLine="300"/>
        <w:jc w:val="both"/>
      </w:pPr>
    </w:p>
    <w:p w:rsidRPr="00D81275" w:rsidR="00750861" w:rsidP="004A45A5" w:rsidRDefault="00750861" w14:paraId="67B44560" w14:textId="77777777">
      <w:pPr>
        <w:pStyle w:val="tvhtml"/>
        <w:shd w:val="clear" w:color="auto" w:fill="FFFFFF"/>
        <w:spacing w:before="0" w:beforeAutospacing="0" w:after="120" w:afterAutospacing="0"/>
        <w:ind w:firstLine="300"/>
        <w:jc w:val="both"/>
      </w:pPr>
    </w:p>
    <w:p w:rsidRPr="00D81275" w:rsidR="009B3F76" w:rsidP="0075154E" w:rsidRDefault="009B3F76" w14:paraId="60BFBD27" w14:textId="77777777">
      <w:pPr>
        <w:pStyle w:val="tvhtml"/>
        <w:numPr>
          <w:ilvl w:val="0"/>
          <w:numId w:val="6"/>
        </w:numPr>
        <w:shd w:val="clear" w:color="auto" w:fill="FFFFFF"/>
        <w:spacing w:before="0" w:beforeAutospacing="0" w:after="120" w:afterAutospacing="0"/>
        <w:ind w:left="357" w:hanging="357"/>
        <w:jc w:val="right"/>
      </w:pPr>
      <w:bookmarkStart w:name="_Ref57283476" w:id="10"/>
      <w:r w:rsidRPr="00D81275">
        <w:t>tabula</w:t>
      </w:r>
      <w:bookmarkEnd w:id="10"/>
    </w:p>
    <w:p w:rsidRPr="00D81275" w:rsidR="009B3F76" w:rsidP="00D042D3" w:rsidRDefault="0075154E" w14:paraId="36C87A41" w14:textId="350D5A03">
      <w:pPr>
        <w:pStyle w:val="tvhtml"/>
        <w:shd w:val="clear" w:color="auto" w:fill="FFFFFF"/>
        <w:spacing w:before="0" w:beforeAutospacing="0" w:after="120" w:afterAutospacing="0"/>
        <w:jc w:val="center"/>
        <w:rPr>
          <w:b/>
          <w:bCs/>
        </w:rPr>
      </w:pPr>
      <w:r w:rsidRPr="00D81275">
        <w:rPr>
          <w:b/>
          <w:bCs/>
        </w:rPr>
        <w:t xml:space="preserve">Elektroenerģijas </w:t>
      </w:r>
      <w:proofErr w:type="spellStart"/>
      <w:r w:rsidRPr="00D81275">
        <w:rPr>
          <w:b/>
          <w:bCs/>
        </w:rPr>
        <w:t>vairumtirgus</w:t>
      </w:r>
      <w:proofErr w:type="spellEnd"/>
      <w:r w:rsidRPr="00D81275">
        <w:rPr>
          <w:b/>
          <w:bCs/>
        </w:rPr>
        <w:t xml:space="preserve"> cenas EUR/</w:t>
      </w:r>
      <w:proofErr w:type="spellStart"/>
      <w:r w:rsidRPr="00D81275">
        <w:rPr>
          <w:b/>
          <w:bCs/>
        </w:rPr>
        <w:t>MWh</w:t>
      </w:r>
      <w:r w:rsidRPr="00D81275">
        <w:rPr>
          <w:b/>
          <w:bCs/>
          <w:vertAlign w:val="subscript"/>
        </w:rPr>
        <w:t>e</w:t>
      </w:r>
      <w:proofErr w:type="spellEnd"/>
      <w:r w:rsidRPr="00D81275">
        <w:rPr>
          <w:b/>
          <w:bCs/>
        </w:rPr>
        <w:t xml:space="preserve"> no 1995.</w:t>
      </w:r>
      <w:r w:rsidRPr="00D81275" w:rsidR="00274501">
        <w:rPr>
          <w:b/>
          <w:bCs/>
        </w:rPr>
        <w:t> </w:t>
      </w:r>
      <w:r w:rsidRPr="00D81275">
        <w:rPr>
          <w:b/>
          <w:bCs/>
        </w:rPr>
        <w:t xml:space="preserve">gada līdz </w:t>
      </w:r>
      <w:r w:rsidRPr="00D81275" w:rsidR="004D2281">
        <w:rPr>
          <w:b/>
          <w:bCs/>
        </w:rPr>
        <w:t>2020</w:t>
      </w:r>
      <w:r w:rsidRPr="00D81275">
        <w:rPr>
          <w:b/>
          <w:bCs/>
        </w:rPr>
        <w:t>.</w:t>
      </w:r>
      <w:r w:rsidRPr="00D81275" w:rsidR="00274501">
        <w:rPr>
          <w:b/>
          <w:bCs/>
        </w:rPr>
        <w:t> </w:t>
      </w:r>
      <w:r w:rsidRPr="00D81275">
        <w:rPr>
          <w:b/>
          <w:bCs/>
        </w:rPr>
        <w:t>gadam</w:t>
      </w:r>
    </w:p>
    <w:tbl>
      <w:tblPr>
        <w:tblStyle w:val="TableGrid"/>
        <w:tblW w:w="7792" w:type="dxa"/>
        <w:jc w:val="center"/>
        <w:tblLayout w:type="fixed"/>
        <w:tblLook w:val="04A0" w:firstRow="1" w:lastRow="0" w:firstColumn="1" w:lastColumn="0" w:noHBand="0" w:noVBand="1"/>
      </w:tblPr>
      <w:tblGrid>
        <w:gridCol w:w="801"/>
        <w:gridCol w:w="2738"/>
        <w:gridCol w:w="686"/>
        <w:gridCol w:w="1299"/>
        <w:gridCol w:w="2268"/>
      </w:tblGrid>
      <w:tr w:rsidRPr="00D81275" w:rsidR="00D81275" w:rsidTr="00F23E65" w14:paraId="153186EA" w14:textId="77777777">
        <w:trPr>
          <w:jc w:val="center"/>
        </w:trPr>
        <w:tc>
          <w:tcPr>
            <w:tcW w:w="801" w:type="dxa"/>
          </w:tcPr>
          <w:p w:rsidRPr="00D81275" w:rsidR="004242F8" w:rsidP="0031676E" w:rsidRDefault="004242F8" w14:paraId="19E213DF" w14:textId="77777777">
            <w:pPr>
              <w:jc w:val="center"/>
              <w:rPr>
                <w:rFonts w:ascii="Times New Roman" w:hAnsi="Times New Roman" w:cs="Times New Roman"/>
                <w:b/>
                <w:bCs/>
                <w:sz w:val="24"/>
                <w:szCs w:val="24"/>
              </w:rPr>
            </w:pPr>
            <w:r w:rsidRPr="00D81275">
              <w:rPr>
                <w:rFonts w:ascii="Times New Roman" w:hAnsi="Times New Roman" w:cs="Times New Roman"/>
                <w:b/>
                <w:bCs/>
                <w:sz w:val="24"/>
                <w:szCs w:val="24"/>
              </w:rPr>
              <w:t>Gads</w:t>
            </w:r>
          </w:p>
        </w:tc>
        <w:tc>
          <w:tcPr>
            <w:tcW w:w="2738" w:type="dxa"/>
          </w:tcPr>
          <w:p w:rsidRPr="00D81275" w:rsidR="004242F8" w:rsidP="0031676E" w:rsidRDefault="004242F8" w14:paraId="11210CD5" w14:textId="77777777">
            <w:pPr>
              <w:jc w:val="center"/>
              <w:rPr>
                <w:rFonts w:ascii="Times New Roman" w:hAnsi="Times New Roman" w:cs="Times New Roman"/>
                <w:b/>
                <w:bCs/>
                <w:sz w:val="24"/>
                <w:szCs w:val="24"/>
                <w:vertAlign w:val="subscript"/>
              </w:rPr>
            </w:pPr>
            <w:proofErr w:type="spellStart"/>
            <w:r w:rsidRPr="00D81275">
              <w:rPr>
                <w:rFonts w:ascii="Times New Roman" w:hAnsi="Times New Roman" w:cs="Times New Roman"/>
                <w:b/>
                <w:bCs/>
                <w:sz w:val="24"/>
                <w:szCs w:val="24"/>
              </w:rPr>
              <w:t>Elektroenerģijas</w:t>
            </w:r>
            <w:proofErr w:type="spellEnd"/>
            <w:r w:rsidRPr="00D81275">
              <w:rPr>
                <w:rFonts w:ascii="Times New Roman" w:hAnsi="Times New Roman" w:cs="Times New Roman"/>
                <w:b/>
                <w:bCs/>
                <w:sz w:val="24"/>
                <w:szCs w:val="24"/>
              </w:rPr>
              <w:t xml:space="preserve"> </w:t>
            </w:r>
            <w:proofErr w:type="spellStart"/>
            <w:r w:rsidRPr="00D81275">
              <w:rPr>
                <w:rFonts w:ascii="Times New Roman" w:hAnsi="Times New Roman" w:cs="Times New Roman"/>
                <w:b/>
                <w:bCs/>
                <w:sz w:val="24"/>
                <w:szCs w:val="24"/>
              </w:rPr>
              <w:t>vairumtirgus</w:t>
            </w:r>
            <w:proofErr w:type="spellEnd"/>
            <w:r w:rsidRPr="00D81275">
              <w:rPr>
                <w:rFonts w:ascii="Times New Roman" w:hAnsi="Times New Roman" w:cs="Times New Roman"/>
                <w:b/>
                <w:bCs/>
                <w:sz w:val="24"/>
                <w:szCs w:val="24"/>
              </w:rPr>
              <w:t xml:space="preserve"> </w:t>
            </w:r>
            <w:proofErr w:type="spellStart"/>
            <w:r w:rsidRPr="00D81275">
              <w:rPr>
                <w:rFonts w:ascii="Times New Roman" w:hAnsi="Times New Roman" w:cs="Times New Roman"/>
                <w:b/>
                <w:bCs/>
                <w:sz w:val="24"/>
                <w:szCs w:val="24"/>
              </w:rPr>
              <w:t>cenas</w:t>
            </w:r>
            <w:proofErr w:type="spellEnd"/>
            <w:r w:rsidRPr="00D81275">
              <w:rPr>
                <w:rFonts w:ascii="Times New Roman" w:hAnsi="Times New Roman" w:cs="Times New Roman"/>
                <w:b/>
                <w:bCs/>
                <w:sz w:val="24"/>
                <w:szCs w:val="24"/>
              </w:rPr>
              <w:t xml:space="preserve"> EUR/</w:t>
            </w:r>
            <w:proofErr w:type="spellStart"/>
            <w:r w:rsidRPr="00D81275">
              <w:rPr>
                <w:rFonts w:ascii="Times New Roman" w:hAnsi="Times New Roman" w:cs="Times New Roman"/>
                <w:b/>
                <w:bCs/>
                <w:sz w:val="24"/>
                <w:szCs w:val="24"/>
              </w:rPr>
              <w:t>MWh</w:t>
            </w:r>
            <w:r w:rsidRPr="00D81275">
              <w:rPr>
                <w:rFonts w:ascii="Times New Roman" w:hAnsi="Times New Roman" w:cs="Times New Roman"/>
                <w:b/>
                <w:bCs/>
                <w:sz w:val="24"/>
                <w:szCs w:val="24"/>
                <w:vertAlign w:val="subscript"/>
              </w:rPr>
              <w:t>e</w:t>
            </w:r>
            <w:proofErr w:type="spellEnd"/>
          </w:p>
        </w:tc>
        <w:tc>
          <w:tcPr>
            <w:tcW w:w="686" w:type="dxa"/>
            <w:tcBorders>
              <w:top w:val="nil"/>
              <w:left w:val="single" w:color="auto" w:sz="4" w:space="0"/>
              <w:bottom w:val="nil"/>
              <w:right w:val="single" w:color="auto" w:sz="4" w:space="0"/>
            </w:tcBorders>
          </w:tcPr>
          <w:p w:rsidRPr="00D81275" w:rsidR="004242F8" w:rsidP="0031676E" w:rsidRDefault="004242F8" w14:paraId="3BF61169" w14:textId="77777777">
            <w:pPr>
              <w:jc w:val="center"/>
              <w:rPr>
                <w:rFonts w:ascii="Times New Roman" w:hAnsi="Times New Roman" w:cs="Times New Roman"/>
                <w:b/>
                <w:bCs/>
                <w:sz w:val="24"/>
                <w:szCs w:val="24"/>
              </w:rPr>
            </w:pPr>
          </w:p>
        </w:tc>
        <w:tc>
          <w:tcPr>
            <w:tcW w:w="1299" w:type="dxa"/>
            <w:tcBorders>
              <w:left w:val="single" w:color="auto" w:sz="4" w:space="0"/>
            </w:tcBorders>
          </w:tcPr>
          <w:p w:rsidRPr="00D81275" w:rsidR="004242F8" w:rsidP="0031676E" w:rsidRDefault="004242F8" w14:paraId="6A06AE4D" w14:textId="04EDC159">
            <w:pPr>
              <w:jc w:val="center"/>
              <w:rPr>
                <w:rFonts w:ascii="Times New Roman" w:hAnsi="Times New Roman" w:cs="Times New Roman"/>
                <w:b/>
                <w:bCs/>
                <w:sz w:val="24"/>
                <w:szCs w:val="24"/>
              </w:rPr>
            </w:pPr>
            <w:r w:rsidRPr="00D81275">
              <w:rPr>
                <w:rFonts w:ascii="Times New Roman" w:hAnsi="Times New Roman" w:cs="Times New Roman"/>
                <w:b/>
                <w:bCs/>
                <w:sz w:val="24"/>
                <w:szCs w:val="24"/>
              </w:rPr>
              <w:t>Gads</w:t>
            </w:r>
          </w:p>
        </w:tc>
        <w:tc>
          <w:tcPr>
            <w:tcW w:w="2268" w:type="dxa"/>
          </w:tcPr>
          <w:p w:rsidRPr="00D81275" w:rsidR="004242F8" w:rsidP="0031676E" w:rsidRDefault="004242F8" w14:paraId="1D59B2EA" w14:textId="301F26CF">
            <w:pPr>
              <w:jc w:val="center"/>
              <w:rPr>
                <w:rFonts w:ascii="Times New Roman" w:hAnsi="Times New Roman" w:cs="Times New Roman"/>
                <w:b/>
                <w:bCs/>
                <w:sz w:val="24"/>
                <w:szCs w:val="24"/>
              </w:rPr>
            </w:pPr>
            <w:proofErr w:type="spellStart"/>
            <w:r w:rsidRPr="00D81275">
              <w:rPr>
                <w:rFonts w:ascii="Times New Roman" w:hAnsi="Times New Roman" w:cs="Times New Roman"/>
                <w:b/>
                <w:bCs/>
                <w:sz w:val="24"/>
                <w:szCs w:val="24"/>
              </w:rPr>
              <w:t>Elektroenerģijas</w:t>
            </w:r>
            <w:proofErr w:type="spellEnd"/>
            <w:r w:rsidRPr="00D81275">
              <w:rPr>
                <w:rFonts w:ascii="Times New Roman" w:hAnsi="Times New Roman" w:cs="Times New Roman"/>
                <w:b/>
                <w:bCs/>
                <w:sz w:val="24"/>
                <w:szCs w:val="24"/>
              </w:rPr>
              <w:t xml:space="preserve"> </w:t>
            </w:r>
            <w:proofErr w:type="spellStart"/>
            <w:r w:rsidRPr="00D81275">
              <w:rPr>
                <w:rFonts w:ascii="Times New Roman" w:hAnsi="Times New Roman" w:cs="Times New Roman"/>
                <w:b/>
                <w:bCs/>
                <w:sz w:val="24"/>
                <w:szCs w:val="24"/>
              </w:rPr>
              <w:t>vairumtirgus</w:t>
            </w:r>
            <w:proofErr w:type="spellEnd"/>
            <w:r w:rsidRPr="00D81275">
              <w:rPr>
                <w:rFonts w:ascii="Times New Roman" w:hAnsi="Times New Roman" w:cs="Times New Roman"/>
                <w:b/>
                <w:bCs/>
                <w:sz w:val="24"/>
                <w:szCs w:val="24"/>
              </w:rPr>
              <w:t xml:space="preserve"> </w:t>
            </w:r>
            <w:proofErr w:type="spellStart"/>
            <w:r w:rsidRPr="00D81275">
              <w:rPr>
                <w:rFonts w:ascii="Times New Roman" w:hAnsi="Times New Roman" w:cs="Times New Roman"/>
                <w:b/>
                <w:bCs/>
                <w:sz w:val="24"/>
                <w:szCs w:val="24"/>
              </w:rPr>
              <w:t>cenas</w:t>
            </w:r>
            <w:proofErr w:type="spellEnd"/>
            <w:r w:rsidRPr="00D81275">
              <w:rPr>
                <w:rFonts w:ascii="Times New Roman" w:hAnsi="Times New Roman" w:cs="Times New Roman"/>
                <w:b/>
                <w:bCs/>
                <w:sz w:val="24"/>
                <w:szCs w:val="24"/>
              </w:rPr>
              <w:t xml:space="preserve"> EUR/</w:t>
            </w:r>
            <w:proofErr w:type="spellStart"/>
            <w:r w:rsidRPr="00D81275">
              <w:rPr>
                <w:rFonts w:ascii="Times New Roman" w:hAnsi="Times New Roman" w:cs="Times New Roman"/>
                <w:b/>
                <w:bCs/>
                <w:sz w:val="24"/>
                <w:szCs w:val="24"/>
              </w:rPr>
              <w:t>MWh</w:t>
            </w:r>
            <w:r w:rsidRPr="00D81275">
              <w:rPr>
                <w:rFonts w:ascii="Times New Roman" w:hAnsi="Times New Roman" w:cs="Times New Roman"/>
                <w:b/>
                <w:bCs/>
                <w:sz w:val="24"/>
                <w:szCs w:val="24"/>
                <w:vertAlign w:val="subscript"/>
              </w:rPr>
              <w:t>e</w:t>
            </w:r>
            <w:proofErr w:type="spellEnd"/>
          </w:p>
        </w:tc>
      </w:tr>
      <w:tr w:rsidRPr="00D81275" w:rsidR="00D81275" w:rsidTr="00F23E65" w14:paraId="5A4724A7" w14:textId="77777777">
        <w:trPr>
          <w:jc w:val="center"/>
        </w:trPr>
        <w:tc>
          <w:tcPr>
            <w:tcW w:w="801" w:type="dxa"/>
          </w:tcPr>
          <w:p w:rsidRPr="00590BB8" w:rsidR="004242F8" w:rsidP="0031676E" w:rsidRDefault="004242F8" w14:paraId="2811728F" w14:textId="77777777">
            <w:pPr>
              <w:jc w:val="center"/>
              <w:rPr>
                <w:rFonts w:ascii="Times New Roman" w:hAnsi="Times New Roman" w:cs="Times New Roman"/>
                <w:b/>
                <w:bCs/>
                <w:sz w:val="24"/>
                <w:szCs w:val="24"/>
              </w:rPr>
            </w:pPr>
            <w:r w:rsidRPr="00590BB8">
              <w:rPr>
                <w:rFonts w:ascii="Times New Roman" w:hAnsi="Times New Roman" w:cs="Times New Roman"/>
                <w:b/>
                <w:bCs/>
                <w:sz w:val="24"/>
                <w:szCs w:val="24"/>
              </w:rPr>
              <w:t>1995</w:t>
            </w:r>
          </w:p>
        </w:tc>
        <w:tc>
          <w:tcPr>
            <w:tcW w:w="2738" w:type="dxa"/>
          </w:tcPr>
          <w:p w:rsidRPr="00590BB8" w:rsidR="004242F8" w:rsidP="0031676E" w:rsidRDefault="004242F8" w14:paraId="4064B097" w14:textId="5785B3B7">
            <w:pPr>
              <w:jc w:val="center"/>
              <w:rPr>
                <w:rFonts w:ascii="Times New Roman" w:hAnsi="Times New Roman" w:cs="Times New Roman"/>
                <w:sz w:val="24"/>
                <w:szCs w:val="24"/>
              </w:rPr>
            </w:pPr>
            <w:r w:rsidRPr="00590BB8">
              <w:rPr>
                <w:rFonts w:ascii="Times New Roman" w:hAnsi="Times New Roman" w:cs="Times New Roman"/>
                <w:sz w:val="24"/>
                <w:szCs w:val="24"/>
              </w:rPr>
              <w:t>27</w:t>
            </w:r>
            <w:r w:rsidRPr="00590BB8" w:rsidR="0031676E">
              <w:rPr>
                <w:rFonts w:ascii="Times New Roman" w:hAnsi="Times New Roman" w:cs="Times New Roman"/>
                <w:sz w:val="24"/>
                <w:szCs w:val="24"/>
              </w:rPr>
              <w:t>,</w:t>
            </w:r>
            <w:r w:rsidRPr="00590BB8">
              <w:rPr>
                <w:rFonts w:ascii="Times New Roman" w:hAnsi="Times New Roman" w:cs="Times New Roman"/>
                <w:sz w:val="24"/>
                <w:szCs w:val="24"/>
              </w:rPr>
              <w:t>03</w:t>
            </w:r>
          </w:p>
        </w:tc>
        <w:tc>
          <w:tcPr>
            <w:tcW w:w="686" w:type="dxa"/>
            <w:tcBorders>
              <w:top w:val="nil"/>
              <w:left w:val="single" w:color="auto" w:sz="4" w:space="0"/>
              <w:bottom w:val="nil"/>
              <w:right w:val="single" w:color="auto" w:sz="4" w:space="0"/>
            </w:tcBorders>
          </w:tcPr>
          <w:p w:rsidRPr="00D81275" w:rsidR="004242F8" w:rsidP="0031676E" w:rsidRDefault="004242F8" w14:paraId="71D7661F" w14:textId="77777777">
            <w:pPr>
              <w:jc w:val="center"/>
              <w:rPr>
                <w:rFonts w:ascii="Times New Roman" w:hAnsi="Times New Roman" w:cs="Times New Roman"/>
                <w:sz w:val="24"/>
                <w:szCs w:val="24"/>
              </w:rPr>
            </w:pPr>
          </w:p>
        </w:tc>
        <w:tc>
          <w:tcPr>
            <w:tcW w:w="1299" w:type="dxa"/>
            <w:tcBorders>
              <w:left w:val="single" w:color="auto" w:sz="4" w:space="0"/>
            </w:tcBorders>
          </w:tcPr>
          <w:p w:rsidRPr="00D81275" w:rsidR="004242F8" w:rsidP="0031676E" w:rsidRDefault="004242F8" w14:paraId="6F75A839" w14:textId="2C5582E2">
            <w:pPr>
              <w:jc w:val="center"/>
              <w:rPr>
                <w:rFonts w:ascii="Times New Roman" w:hAnsi="Times New Roman" w:cs="Times New Roman"/>
                <w:b/>
                <w:bCs/>
                <w:sz w:val="24"/>
                <w:szCs w:val="24"/>
              </w:rPr>
            </w:pPr>
            <w:r w:rsidRPr="00D81275">
              <w:rPr>
                <w:rFonts w:ascii="Times New Roman" w:hAnsi="Times New Roman" w:cs="Times New Roman"/>
                <w:b/>
                <w:bCs/>
                <w:sz w:val="24"/>
                <w:szCs w:val="24"/>
              </w:rPr>
              <w:t>2008</w:t>
            </w:r>
          </w:p>
        </w:tc>
        <w:tc>
          <w:tcPr>
            <w:tcW w:w="2268" w:type="dxa"/>
          </w:tcPr>
          <w:p w:rsidRPr="00D81275" w:rsidR="004242F8" w:rsidP="0031676E" w:rsidRDefault="00D95EA2" w14:paraId="0FC38161" w14:textId="40F89B4D">
            <w:pPr>
              <w:jc w:val="center"/>
              <w:rPr>
                <w:rFonts w:ascii="Times New Roman" w:hAnsi="Times New Roman" w:cs="Times New Roman"/>
                <w:sz w:val="24"/>
                <w:szCs w:val="24"/>
              </w:rPr>
            </w:pPr>
            <w:r w:rsidRPr="00D81275">
              <w:rPr>
                <w:rFonts w:ascii="Times New Roman" w:hAnsi="Times New Roman" w:cs="Times New Roman"/>
                <w:sz w:val="24"/>
                <w:szCs w:val="24"/>
              </w:rPr>
              <w:t>41,45</w:t>
            </w:r>
          </w:p>
        </w:tc>
      </w:tr>
      <w:tr w:rsidRPr="00D81275" w:rsidR="00D81275" w:rsidTr="006A445A" w14:paraId="26DE21F2" w14:textId="77777777">
        <w:trPr>
          <w:jc w:val="center"/>
        </w:trPr>
        <w:tc>
          <w:tcPr>
            <w:tcW w:w="801" w:type="dxa"/>
          </w:tcPr>
          <w:p w:rsidRPr="00590BB8" w:rsidR="00B11F93" w:rsidP="00B11F93" w:rsidRDefault="00B11F93" w14:paraId="76560045" w14:textId="77777777">
            <w:pPr>
              <w:jc w:val="center"/>
              <w:rPr>
                <w:rFonts w:ascii="Times New Roman" w:hAnsi="Times New Roman" w:cs="Times New Roman"/>
                <w:b/>
                <w:bCs/>
                <w:sz w:val="24"/>
                <w:szCs w:val="24"/>
              </w:rPr>
            </w:pPr>
            <w:r w:rsidRPr="00590BB8">
              <w:rPr>
                <w:rFonts w:ascii="Times New Roman" w:hAnsi="Times New Roman" w:cs="Times New Roman"/>
                <w:b/>
                <w:bCs/>
                <w:sz w:val="24"/>
                <w:szCs w:val="24"/>
              </w:rPr>
              <w:t>1996</w:t>
            </w:r>
          </w:p>
        </w:tc>
        <w:tc>
          <w:tcPr>
            <w:tcW w:w="2738" w:type="dxa"/>
          </w:tcPr>
          <w:p w:rsidRPr="00590BB8" w:rsidR="00B11F93" w:rsidP="00B11F93" w:rsidRDefault="00B11F93" w14:paraId="5C553C98" w14:textId="64CE822F">
            <w:pPr>
              <w:jc w:val="center"/>
              <w:rPr>
                <w:rFonts w:ascii="Times New Roman" w:hAnsi="Times New Roman" w:cs="Times New Roman"/>
                <w:sz w:val="24"/>
                <w:szCs w:val="24"/>
              </w:rPr>
            </w:pPr>
            <w:r w:rsidRPr="00590BB8">
              <w:rPr>
                <w:rFonts w:ascii="Times New Roman" w:hAnsi="Times New Roman" w:cs="Times New Roman"/>
                <w:sz w:val="24"/>
                <w:szCs w:val="24"/>
              </w:rPr>
              <w:t>35,57</w:t>
            </w:r>
          </w:p>
        </w:tc>
        <w:tc>
          <w:tcPr>
            <w:tcW w:w="686" w:type="dxa"/>
            <w:tcBorders>
              <w:top w:val="nil"/>
              <w:left w:val="single" w:color="auto" w:sz="4" w:space="0"/>
              <w:bottom w:val="nil"/>
              <w:right w:val="single" w:color="auto" w:sz="4" w:space="0"/>
            </w:tcBorders>
          </w:tcPr>
          <w:p w:rsidRPr="00D81275" w:rsidR="00B11F93" w:rsidP="00B11F93" w:rsidRDefault="00B11F93" w14:paraId="4D0271DA" w14:textId="77777777">
            <w:pPr>
              <w:jc w:val="center"/>
              <w:rPr>
                <w:rFonts w:ascii="Times New Roman" w:hAnsi="Times New Roman" w:cs="Times New Roman"/>
                <w:sz w:val="24"/>
                <w:szCs w:val="24"/>
              </w:rPr>
            </w:pPr>
          </w:p>
        </w:tc>
        <w:tc>
          <w:tcPr>
            <w:tcW w:w="1299" w:type="dxa"/>
            <w:tcBorders>
              <w:left w:val="single" w:color="auto" w:sz="4" w:space="0"/>
            </w:tcBorders>
          </w:tcPr>
          <w:p w:rsidRPr="00D81275" w:rsidR="00B11F93" w:rsidP="00B11F93" w:rsidRDefault="00B11F93" w14:paraId="71D6A1D7" w14:textId="58006144">
            <w:pPr>
              <w:jc w:val="center"/>
              <w:rPr>
                <w:rFonts w:ascii="Times New Roman" w:hAnsi="Times New Roman" w:cs="Times New Roman"/>
                <w:b/>
                <w:bCs/>
                <w:sz w:val="24"/>
                <w:szCs w:val="24"/>
              </w:rPr>
            </w:pPr>
            <w:r w:rsidRPr="00D81275">
              <w:rPr>
                <w:rFonts w:ascii="Times New Roman" w:hAnsi="Times New Roman" w:cs="Times New Roman"/>
                <w:b/>
                <w:bCs/>
                <w:sz w:val="24"/>
                <w:szCs w:val="24"/>
              </w:rPr>
              <w:t>2009</w:t>
            </w:r>
          </w:p>
        </w:tc>
        <w:tc>
          <w:tcPr>
            <w:tcW w:w="2268" w:type="dxa"/>
            <w:vAlign w:val="center"/>
          </w:tcPr>
          <w:p w:rsidRPr="00D81275" w:rsidR="00B11F93" w:rsidP="00B11F93" w:rsidRDefault="00B11F93" w14:paraId="520BB9A7" w14:textId="60D43F91">
            <w:pPr>
              <w:jc w:val="center"/>
              <w:rPr>
                <w:rFonts w:ascii="Times New Roman" w:hAnsi="Times New Roman" w:cs="Times New Roman"/>
                <w:sz w:val="24"/>
                <w:szCs w:val="24"/>
              </w:rPr>
            </w:pPr>
            <w:r w:rsidRPr="00D81275">
              <w:rPr>
                <w:rFonts w:ascii="Times New Roman" w:hAnsi="Times New Roman" w:cs="Times New Roman"/>
                <w:sz w:val="24"/>
                <w:szCs w:val="24"/>
              </w:rPr>
              <w:t>39,70</w:t>
            </w:r>
          </w:p>
        </w:tc>
      </w:tr>
      <w:tr w:rsidRPr="00D81275" w:rsidR="00D81275" w:rsidTr="00F23E65" w14:paraId="7CFB5B94" w14:textId="77777777">
        <w:trPr>
          <w:jc w:val="center"/>
        </w:trPr>
        <w:tc>
          <w:tcPr>
            <w:tcW w:w="801" w:type="dxa"/>
          </w:tcPr>
          <w:p w:rsidRPr="00590BB8" w:rsidR="00B11F93" w:rsidP="00B11F93" w:rsidRDefault="00B11F93" w14:paraId="32C9186E" w14:textId="77777777">
            <w:pPr>
              <w:jc w:val="center"/>
              <w:rPr>
                <w:rFonts w:ascii="Times New Roman" w:hAnsi="Times New Roman" w:cs="Times New Roman"/>
                <w:b/>
                <w:bCs/>
                <w:sz w:val="24"/>
                <w:szCs w:val="24"/>
              </w:rPr>
            </w:pPr>
            <w:r w:rsidRPr="00590BB8">
              <w:rPr>
                <w:rFonts w:ascii="Times New Roman" w:hAnsi="Times New Roman" w:cs="Times New Roman"/>
                <w:b/>
                <w:bCs/>
                <w:sz w:val="24"/>
                <w:szCs w:val="24"/>
              </w:rPr>
              <w:t>1997</w:t>
            </w:r>
          </w:p>
        </w:tc>
        <w:tc>
          <w:tcPr>
            <w:tcW w:w="2738" w:type="dxa"/>
          </w:tcPr>
          <w:p w:rsidRPr="00590BB8" w:rsidR="00B11F93" w:rsidP="00B11F93" w:rsidRDefault="00B11F93" w14:paraId="67BB13CB" w14:textId="49977E8F">
            <w:pPr>
              <w:jc w:val="center"/>
              <w:rPr>
                <w:rFonts w:ascii="Times New Roman" w:hAnsi="Times New Roman" w:cs="Times New Roman"/>
                <w:sz w:val="24"/>
                <w:szCs w:val="24"/>
              </w:rPr>
            </w:pPr>
            <w:r w:rsidRPr="00590BB8">
              <w:rPr>
                <w:rFonts w:ascii="Times New Roman" w:hAnsi="Times New Roman" w:cs="Times New Roman"/>
                <w:sz w:val="24"/>
                <w:szCs w:val="24"/>
              </w:rPr>
              <w:t>39,65</w:t>
            </w:r>
          </w:p>
        </w:tc>
        <w:tc>
          <w:tcPr>
            <w:tcW w:w="686" w:type="dxa"/>
            <w:tcBorders>
              <w:top w:val="nil"/>
              <w:left w:val="single" w:color="auto" w:sz="4" w:space="0"/>
              <w:bottom w:val="nil"/>
              <w:right w:val="single" w:color="auto" w:sz="4" w:space="0"/>
            </w:tcBorders>
          </w:tcPr>
          <w:p w:rsidRPr="00D81275" w:rsidR="00B11F93" w:rsidP="00B11F93" w:rsidRDefault="00B11F93" w14:paraId="0EF338CD" w14:textId="77777777">
            <w:pPr>
              <w:jc w:val="center"/>
              <w:rPr>
                <w:rFonts w:ascii="Times New Roman" w:hAnsi="Times New Roman" w:cs="Times New Roman"/>
                <w:sz w:val="24"/>
                <w:szCs w:val="24"/>
              </w:rPr>
            </w:pPr>
          </w:p>
        </w:tc>
        <w:tc>
          <w:tcPr>
            <w:tcW w:w="1299" w:type="dxa"/>
            <w:tcBorders>
              <w:left w:val="single" w:color="auto" w:sz="4" w:space="0"/>
            </w:tcBorders>
          </w:tcPr>
          <w:p w:rsidRPr="00D81275" w:rsidR="00B11F93" w:rsidP="00B11F93" w:rsidRDefault="00B11F93" w14:paraId="23D6D316" w14:textId="1DEB0567">
            <w:pPr>
              <w:jc w:val="center"/>
              <w:rPr>
                <w:rFonts w:ascii="Times New Roman" w:hAnsi="Times New Roman" w:cs="Times New Roman"/>
                <w:b/>
                <w:bCs/>
                <w:sz w:val="24"/>
                <w:szCs w:val="24"/>
              </w:rPr>
            </w:pPr>
            <w:r w:rsidRPr="00D81275">
              <w:rPr>
                <w:rFonts w:ascii="Times New Roman" w:hAnsi="Times New Roman" w:cs="Times New Roman"/>
                <w:b/>
                <w:bCs/>
                <w:sz w:val="24"/>
                <w:szCs w:val="24"/>
              </w:rPr>
              <w:t>2010</w:t>
            </w:r>
          </w:p>
        </w:tc>
        <w:tc>
          <w:tcPr>
            <w:tcW w:w="2268" w:type="dxa"/>
          </w:tcPr>
          <w:p w:rsidRPr="00D81275" w:rsidR="00B11F93" w:rsidP="00B11F93" w:rsidRDefault="00B11F93" w14:paraId="036CB8D4" w14:textId="0353243E">
            <w:pPr>
              <w:jc w:val="center"/>
              <w:rPr>
                <w:rFonts w:ascii="Times New Roman" w:hAnsi="Times New Roman" w:cs="Times New Roman"/>
                <w:sz w:val="24"/>
                <w:szCs w:val="24"/>
              </w:rPr>
            </w:pPr>
            <w:r w:rsidRPr="00D81275">
              <w:rPr>
                <w:rFonts w:ascii="Times New Roman" w:hAnsi="Times New Roman" w:cs="Times New Roman"/>
                <w:sz w:val="24"/>
                <w:szCs w:val="24"/>
              </w:rPr>
              <w:t>42,26</w:t>
            </w:r>
          </w:p>
        </w:tc>
      </w:tr>
      <w:tr w:rsidRPr="00D81275" w:rsidR="00D81275" w:rsidTr="00F23E65" w14:paraId="007B0A27" w14:textId="77777777">
        <w:trPr>
          <w:jc w:val="center"/>
        </w:trPr>
        <w:tc>
          <w:tcPr>
            <w:tcW w:w="801" w:type="dxa"/>
          </w:tcPr>
          <w:p w:rsidRPr="00590BB8" w:rsidR="00B11F93" w:rsidP="00B11F93" w:rsidRDefault="00B11F93" w14:paraId="51F5304E" w14:textId="77777777">
            <w:pPr>
              <w:jc w:val="center"/>
              <w:rPr>
                <w:rFonts w:ascii="Times New Roman" w:hAnsi="Times New Roman" w:cs="Times New Roman"/>
                <w:b/>
                <w:bCs/>
                <w:sz w:val="24"/>
                <w:szCs w:val="24"/>
              </w:rPr>
            </w:pPr>
            <w:r w:rsidRPr="00590BB8">
              <w:rPr>
                <w:rFonts w:ascii="Times New Roman" w:hAnsi="Times New Roman" w:cs="Times New Roman"/>
                <w:b/>
                <w:bCs/>
                <w:sz w:val="24"/>
                <w:szCs w:val="24"/>
              </w:rPr>
              <w:t>1998</w:t>
            </w:r>
          </w:p>
        </w:tc>
        <w:tc>
          <w:tcPr>
            <w:tcW w:w="2738" w:type="dxa"/>
          </w:tcPr>
          <w:p w:rsidRPr="00590BB8" w:rsidR="00B11F93" w:rsidP="00B11F93" w:rsidRDefault="00B11F93" w14:paraId="464AFDC5" w14:textId="27A21227">
            <w:pPr>
              <w:jc w:val="center"/>
              <w:rPr>
                <w:rFonts w:ascii="Times New Roman" w:hAnsi="Times New Roman" w:cs="Times New Roman"/>
                <w:sz w:val="24"/>
                <w:szCs w:val="24"/>
              </w:rPr>
            </w:pPr>
            <w:r w:rsidRPr="00590BB8">
              <w:rPr>
                <w:rFonts w:ascii="Times New Roman" w:hAnsi="Times New Roman" w:cs="Times New Roman"/>
                <w:sz w:val="24"/>
                <w:szCs w:val="24"/>
              </w:rPr>
              <w:t>43,08</w:t>
            </w:r>
          </w:p>
        </w:tc>
        <w:tc>
          <w:tcPr>
            <w:tcW w:w="686" w:type="dxa"/>
            <w:tcBorders>
              <w:top w:val="nil"/>
              <w:left w:val="single" w:color="auto" w:sz="4" w:space="0"/>
              <w:bottom w:val="nil"/>
              <w:right w:val="single" w:color="auto" w:sz="4" w:space="0"/>
            </w:tcBorders>
          </w:tcPr>
          <w:p w:rsidRPr="00D81275" w:rsidR="00B11F93" w:rsidP="00B11F93" w:rsidRDefault="00B11F93" w14:paraId="45F65BD0" w14:textId="77777777">
            <w:pPr>
              <w:jc w:val="center"/>
              <w:rPr>
                <w:rFonts w:ascii="Times New Roman" w:hAnsi="Times New Roman" w:cs="Times New Roman"/>
                <w:sz w:val="24"/>
                <w:szCs w:val="24"/>
              </w:rPr>
            </w:pPr>
          </w:p>
        </w:tc>
        <w:tc>
          <w:tcPr>
            <w:tcW w:w="1299" w:type="dxa"/>
            <w:tcBorders>
              <w:left w:val="single" w:color="auto" w:sz="4" w:space="0"/>
            </w:tcBorders>
          </w:tcPr>
          <w:p w:rsidRPr="00D81275" w:rsidR="00B11F93" w:rsidP="00B11F93" w:rsidRDefault="00B11F93" w14:paraId="172D0DF6" w14:textId="5DE4BBC4">
            <w:pPr>
              <w:jc w:val="center"/>
              <w:rPr>
                <w:rFonts w:ascii="Times New Roman" w:hAnsi="Times New Roman" w:cs="Times New Roman"/>
                <w:b/>
                <w:bCs/>
                <w:sz w:val="24"/>
                <w:szCs w:val="24"/>
              </w:rPr>
            </w:pPr>
            <w:r w:rsidRPr="00D81275">
              <w:rPr>
                <w:rFonts w:ascii="Times New Roman" w:hAnsi="Times New Roman" w:cs="Times New Roman"/>
                <w:b/>
                <w:bCs/>
                <w:sz w:val="24"/>
                <w:szCs w:val="24"/>
              </w:rPr>
              <w:t>2011</w:t>
            </w:r>
          </w:p>
        </w:tc>
        <w:tc>
          <w:tcPr>
            <w:tcW w:w="2268" w:type="dxa"/>
          </w:tcPr>
          <w:p w:rsidRPr="00D81275" w:rsidR="00B11F93" w:rsidP="00B11F93" w:rsidRDefault="00B11F93" w14:paraId="367D5036" w14:textId="1A72AE4E">
            <w:pPr>
              <w:jc w:val="center"/>
              <w:rPr>
                <w:rFonts w:ascii="Times New Roman" w:hAnsi="Times New Roman" w:cs="Times New Roman"/>
                <w:sz w:val="24"/>
                <w:szCs w:val="24"/>
              </w:rPr>
            </w:pPr>
            <w:r w:rsidRPr="00D81275">
              <w:rPr>
                <w:rFonts w:ascii="Times New Roman" w:hAnsi="Times New Roman" w:cs="Times New Roman"/>
                <w:sz w:val="24"/>
                <w:szCs w:val="24"/>
              </w:rPr>
              <w:t>48,09</w:t>
            </w:r>
          </w:p>
        </w:tc>
      </w:tr>
      <w:tr w:rsidRPr="00D81275" w:rsidR="00D81275" w:rsidTr="00F23E65" w14:paraId="6F5430C4" w14:textId="77777777">
        <w:trPr>
          <w:jc w:val="center"/>
        </w:trPr>
        <w:tc>
          <w:tcPr>
            <w:tcW w:w="801" w:type="dxa"/>
          </w:tcPr>
          <w:p w:rsidRPr="00590BB8" w:rsidR="00B11F93" w:rsidP="00B11F93" w:rsidRDefault="00B11F93" w14:paraId="0B41282D" w14:textId="77777777">
            <w:pPr>
              <w:jc w:val="center"/>
              <w:rPr>
                <w:rFonts w:ascii="Times New Roman" w:hAnsi="Times New Roman" w:cs="Times New Roman"/>
                <w:b/>
                <w:bCs/>
                <w:sz w:val="24"/>
                <w:szCs w:val="24"/>
              </w:rPr>
            </w:pPr>
            <w:r w:rsidRPr="00590BB8">
              <w:rPr>
                <w:rFonts w:ascii="Times New Roman" w:hAnsi="Times New Roman" w:cs="Times New Roman"/>
                <w:b/>
                <w:bCs/>
                <w:sz w:val="24"/>
                <w:szCs w:val="24"/>
              </w:rPr>
              <w:t>1999</w:t>
            </w:r>
          </w:p>
        </w:tc>
        <w:tc>
          <w:tcPr>
            <w:tcW w:w="2738" w:type="dxa"/>
          </w:tcPr>
          <w:p w:rsidRPr="00590BB8" w:rsidR="00B11F93" w:rsidP="00B11F93" w:rsidRDefault="00B11F93" w14:paraId="5DAF0E0E" w14:textId="3C95ABDF">
            <w:pPr>
              <w:jc w:val="center"/>
              <w:rPr>
                <w:rFonts w:ascii="Times New Roman" w:hAnsi="Times New Roman" w:cs="Times New Roman"/>
                <w:sz w:val="24"/>
                <w:szCs w:val="24"/>
              </w:rPr>
            </w:pPr>
            <w:r w:rsidRPr="00590BB8">
              <w:rPr>
                <w:rFonts w:ascii="Times New Roman" w:hAnsi="Times New Roman" w:cs="Times New Roman"/>
                <w:sz w:val="24"/>
                <w:szCs w:val="24"/>
              </w:rPr>
              <w:t>43,08</w:t>
            </w:r>
          </w:p>
        </w:tc>
        <w:tc>
          <w:tcPr>
            <w:tcW w:w="686" w:type="dxa"/>
            <w:tcBorders>
              <w:top w:val="nil"/>
              <w:left w:val="single" w:color="auto" w:sz="4" w:space="0"/>
              <w:bottom w:val="nil"/>
              <w:right w:val="single" w:color="auto" w:sz="4" w:space="0"/>
            </w:tcBorders>
          </w:tcPr>
          <w:p w:rsidRPr="00D81275" w:rsidR="00B11F93" w:rsidP="00B11F93" w:rsidRDefault="00B11F93" w14:paraId="1FBB0DE9" w14:textId="77777777">
            <w:pPr>
              <w:jc w:val="center"/>
              <w:rPr>
                <w:rFonts w:ascii="Times New Roman" w:hAnsi="Times New Roman" w:cs="Times New Roman"/>
                <w:sz w:val="24"/>
                <w:szCs w:val="24"/>
              </w:rPr>
            </w:pPr>
          </w:p>
        </w:tc>
        <w:tc>
          <w:tcPr>
            <w:tcW w:w="1299" w:type="dxa"/>
            <w:tcBorders>
              <w:left w:val="single" w:color="auto" w:sz="4" w:space="0"/>
            </w:tcBorders>
          </w:tcPr>
          <w:p w:rsidRPr="00D81275" w:rsidR="00B11F93" w:rsidP="00B11F93" w:rsidRDefault="00B11F93" w14:paraId="66116521" w14:textId="5B1C0D2C">
            <w:pPr>
              <w:jc w:val="center"/>
              <w:rPr>
                <w:rFonts w:ascii="Times New Roman" w:hAnsi="Times New Roman" w:cs="Times New Roman"/>
                <w:b/>
                <w:bCs/>
                <w:sz w:val="24"/>
                <w:szCs w:val="24"/>
              </w:rPr>
            </w:pPr>
            <w:r w:rsidRPr="00D81275">
              <w:rPr>
                <w:rFonts w:ascii="Times New Roman" w:hAnsi="Times New Roman" w:cs="Times New Roman"/>
                <w:b/>
                <w:bCs/>
                <w:sz w:val="24"/>
                <w:szCs w:val="24"/>
              </w:rPr>
              <w:t>2012</w:t>
            </w:r>
          </w:p>
        </w:tc>
        <w:tc>
          <w:tcPr>
            <w:tcW w:w="2268" w:type="dxa"/>
          </w:tcPr>
          <w:p w:rsidRPr="00D81275" w:rsidR="00B11F93" w:rsidP="00B11F93" w:rsidRDefault="00A87EE5" w14:paraId="446199C0" w14:textId="068B3D88">
            <w:pPr>
              <w:jc w:val="center"/>
              <w:rPr>
                <w:rFonts w:ascii="Times New Roman" w:hAnsi="Times New Roman" w:cs="Times New Roman"/>
                <w:sz w:val="24"/>
                <w:szCs w:val="24"/>
              </w:rPr>
            </w:pPr>
            <w:r w:rsidRPr="00D81275">
              <w:rPr>
                <w:rFonts w:ascii="Times New Roman" w:hAnsi="Times New Roman" w:cs="Times New Roman"/>
                <w:sz w:val="24"/>
                <w:szCs w:val="24"/>
              </w:rPr>
              <w:t>46,</w:t>
            </w:r>
            <w:r w:rsidRPr="00D81275" w:rsidR="005F65C1">
              <w:rPr>
                <w:rFonts w:ascii="Times New Roman" w:hAnsi="Times New Roman" w:cs="Times New Roman"/>
                <w:sz w:val="24"/>
                <w:szCs w:val="24"/>
              </w:rPr>
              <w:t>67</w:t>
            </w:r>
          </w:p>
        </w:tc>
      </w:tr>
      <w:tr w:rsidRPr="00D81275" w:rsidR="00D81275" w:rsidTr="00F23E65" w14:paraId="1DB86A7C" w14:textId="77777777">
        <w:trPr>
          <w:jc w:val="center"/>
        </w:trPr>
        <w:tc>
          <w:tcPr>
            <w:tcW w:w="801" w:type="dxa"/>
          </w:tcPr>
          <w:p w:rsidRPr="00590BB8" w:rsidR="00B11F93" w:rsidP="00B11F93" w:rsidRDefault="00B11F93" w14:paraId="0BDFBD20" w14:textId="77777777">
            <w:pPr>
              <w:jc w:val="center"/>
              <w:rPr>
                <w:rFonts w:ascii="Times New Roman" w:hAnsi="Times New Roman" w:cs="Times New Roman"/>
                <w:b/>
                <w:bCs/>
                <w:sz w:val="24"/>
                <w:szCs w:val="24"/>
              </w:rPr>
            </w:pPr>
            <w:r w:rsidRPr="00590BB8">
              <w:rPr>
                <w:rFonts w:ascii="Times New Roman" w:hAnsi="Times New Roman" w:cs="Times New Roman"/>
                <w:b/>
                <w:bCs/>
                <w:sz w:val="24"/>
                <w:szCs w:val="24"/>
              </w:rPr>
              <w:t>2000</w:t>
            </w:r>
          </w:p>
        </w:tc>
        <w:tc>
          <w:tcPr>
            <w:tcW w:w="2738" w:type="dxa"/>
          </w:tcPr>
          <w:p w:rsidRPr="00590BB8" w:rsidR="00B11F93" w:rsidP="00B11F93" w:rsidRDefault="00B11F93" w14:paraId="21673A16" w14:textId="26C45184">
            <w:pPr>
              <w:jc w:val="center"/>
              <w:rPr>
                <w:rFonts w:ascii="Times New Roman" w:hAnsi="Times New Roman" w:cs="Times New Roman"/>
                <w:sz w:val="24"/>
                <w:szCs w:val="24"/>
              </w:rPr>
            </w:pPr>
            <w:r w:rsidRPr="00590BB8">
              <w:rPr>
                <w:rFonts w:ascii="Times New Roman" w:hAnsi="Times New Roman" w:cs="Times New Roman"/>
                <w:sz w:val="24"/>
                <w:szCs w:val="24"/>
              </w:rPr>
              <w:t>43,08</w:t>
            </w:r>
          </w:p>
        </w:tc>
        <w:tc>
          <w:tcPr>
            <w:tcW w:w="686" w:type="dxa"/>
            <w:tcBorders>
              <w:top w:val="nil"/>
              <w:left w:val="single" w:color="auto" w:sz="4" w:space="0"/>
              <w:bottom w:val="nil"/>
              <w:right w:val="single" w:color="auto" w:sz="4" w:space="0"/>
            </w:tcBorders>
          </w:tcPr>
          <w:p w:rsidRPr="00D81275" w:rsidR="00B11F93" w:rsidP="00B11F93" w:rsidRDefault="00B11F93" w14:paraId="102C2015" w14:textId="77777777">
            <w:pPr>
              <w:jc w:val="center"/>
              <w:rPr>
                <w:rFonts w:ascii="Times New Roman" w:hAnsi="Times New Roman" w:cs="Times New Roman"/>
                <w:sz w:val="24"/>
                <w:szCs w:val="24"/>
              </w:rPr>
            </w:pPr>
          </w:p>
        </w:tc>
        <w:tc>
          <w:tcPr>
            <w:tcW w:w="1299" w:type="dxa"/>
            <w:tcBorders>
              <w:left w:val="single" w:color="auto" w:sz="4" w:space="0"/>
            </w:tcBorders>
          </w:tcPr>
          <w:p w:rsidRPr="00D81275" w:rsidR="00B11F93" w:rsidP="00B11F93" w:rsidRDefault="00B11F93" w14:paraId="07D7810D" w14:textId="493C68CF">
            <w:pPr>
              <w:jc w:val="center"/>
              <w:rPr>
                <w:rFonts w:ascii="Times New Roman" w:hAnsi="Times New Roman" w:cs="Times New Roman"/>
                <w:b/>
                <w:bCs/>
                <w:sz w:val="24"/>
                <w:szCs w:val="24"/>
              </w:rPr>
            </w:pPr>
            <w:r w:rsidRPr="00D81275">
              <w:rPr>
                <w:rFonts w:ascii="Times New Roman" w:hAnsi="Times New Roman" w:cs="Times New Roman"/>
                <w:b/>
                <w:bCs/>
                <w:sz w:val="24"/>
                <w:szCs w:val="24"/>
              </w:rPr>
              <w:t>2013</w:t>
            </w:r>
          </w:p>
        </w:tc>
        <w:tc>
          <w:tcPr>
            <w:tcW w:w="2268" w:type="dxa"/>
          </w:tcPr>
          <w:p w:rsidRPr="00D81275" w:rsidR="00B11F93" w:rsidP="00B11F93" w:rsidRDefault="005F65C1" w14:paraId="717E84C5" w14:textId="61BB1623">
            <w:pPr>
              <w:jc w:val="center"/>
              <w:rPr>
                <w:rFonts w:ascii="Times New Roman" w:hAnsi="Times New Roman" w:cs="Times New Roman"/>
                <w:sz w:val="24"/>
                <w:szCs w:val="24"/>
              </w:rPr>
            </w:pPr>
            <w:r w:rsidRPr="00D81275">
              <w:rPr>
                <w:rFonts w:ascii="Times New Roman" w:hAnsi="Times New Roman" w:cs="Times New Roman"/>
                <w:sz w:val="24"/>
                <w:szCs w:val="24"/>
              </w:rPr>
              <w:t>50,77</w:t>
            </w:r>
          </w:p>
        </w:tc>
      </w:tr>
      <w:tr w:rsidRPr="00D81275" w:rsidR="00D81275" w:rsidTr="00F23E65" w14:paraId="68FD1FF4" w14:textId="77777777">
        <w:trPr>
          <w:jc w:val="center"/>
        </w:trPr>
        <w:tc>
          <w:tcPr>
            <w:tcW w:w="801" w:type="dxa"/>
          </w:tcPr>
          <w:p w:rsidRPr="00590BB8" w:rsidR="00B11F93" w:rsidP="00B11F93" w:rsidRDefault="00B11F93" w14:paraId="46D9E6B2" w14:textId="77777777">
            <w:pPr>
              <w:jc w:val="center"/>
              <w:rPr>
                <w:rFonts w:ascii="Times New Roman" w:hAnsi="Times New Roman" w:cs="Times New Roman"/>
                <w:b/>
                <w:bCs/>
                <w:sz w:val="24"/>
                <w:szCs w:val="24"/>
              </w:rPr>
            </w:pPr>
            <w:r w:rsidRPr="00590BB8">
              <w:rPr>
                <w:rFonts w:ascii="Times New Roman" w:hAnsi="Times New Roman" w:cs="Times New Roman"/>
                <w:b/>
                <w:bCs/>
                <w:sz w:val="24"/>
                <w:szCs w:val="24"/>
              </w:rPr>
              <w:t>2001</w:t>
            </w:r>
          </w:p>
        </w:tc>
        <w:tc>
          <w:tcPr>
            <w:tcW w:w="2738" w:type="dxa"/>
          </w:tcPr>
          <w:p w:rsidRPr="00590BB8" w:rsidR="00B11F93" w:rsidP="00B11F93" w:rsidRDefault="00B11F93" w14:paraId="307417BA" w14:textId="614D2CE1">
            <w:pPr>
              <w:jc w:val="center"/>
              <w:rPr>
                <w:rFonts w:ascii="Times New Roman" w:hAnsi="Times New Roman" w:cs="Times New Roman"/>
                <w:sz w:val="24"/>
                <w:szCs w:val="24"/>
              </w:rPr>
            </w:pPr>
            <w:r w:rsidRPr="00590BB8">
              <w:rPr>
                <w:rFonts w:ascii="Times New Roman" w:hAnsi="Times New Roman" w:cs="Times New Roman"/>
                <w:sz w:val="24"/>
                <w:szCs w:val="24"/>
              </w:rPr>
              <w:t>43,08</w:t>
            </w:r>
          </w:p>
        </w:tc>
        <w:tc>
          <w:tcPr>
            <w:tcW w:w="686" w:type="dxa"/>
            <w:tcBorders>
              <w:top w:val="nil"/>
              <w:left w:val="single" w:color="auto" w:sz="4" w:space="0"/>
              <w:bottom w:val="nil"/>
              <w:right w:val="single" w:color="auto" w:sz="4" w:space="0"/>
            </w:tcBorders>
          </w:tcPr>
          <w:p w:rsidRPr="00D81275" w:rsidR="00B11F93" w:rsidP="00B11F93" w:rsidRDefault="00B11F93" w14:paraId="70BF04F9" w14:textId="77777777">
            <w:pPr>
              <w:jc w:val="center"/>
              <w:rPr>
                <w:rFonts w:ascii="Times New Roman" w:hAnsi="Times New Roman" w:cs="Times New Roman"/>
                <w:sz w:val="24"/>
                <w:szCs w:val="24"/>
              </w:rPr>
            </w:pPr>
          </w:p>
        </w:tc>
        <w:tc>
          <w:tcPr>
            <w:tcW w:w="1299" w:type="dxa"/>
            <w:tcBorders>
              <w:left w:val="single" w:color="auto" w:sz="4" w:space="0"/>
            </w:tcBorders>
          </w:tcPr>
          <w:p w:rsidRPr="00D81275" w:rsidR="00B11F93" w:rsidP="00B11F93" w:rsidRDefault="00B11F93" w14:paraId="6B2EAC75" w14:textId="31367ACF">
            <w:pPr>
              <w:jc w:val="center"/>
              <w:rPr>
                <w:rFonts w:ascii="Times New Roman" w:hAnsi="Times New Roman" w:cs="Times New Roman"/>
                <w:b/>
                <w:bCs/>
                <w:sz w:val="24"/>
                <w:szCs w:val="24"/>
              </w:rPr>
            </w:pPr>
            <w:r w:rsidRPr="00D81275">
              <w:rPr>
                <w:rFonts w:ascii="Times New Roman" w:hAnsi="Times New Roman" w:cs="Times New Roman"/>
                <w:b/>
                <w:bCs/>
                <w:sz w:val="24"/>
                <w:szCs w:val="24"/>
              </w:rPr>
              <w:t>2014</w:t>
            </w:r>
          </w:p>
        </w:tc>
        <w:tc>
          <w:tcPr>
            <w:tcW w:w="2268" w:type="dxa"/>
          </w:tcPr>
          <w:p w:rsidRPr="00D81275" w:rsidR="00B11F93" w:rsidP="00B11F93" w:rsidRDefault="00B11F93" w14:paraId="789AE2D6" w14:textId="68BFB0B7">
            <w:pPr>
              <w:jc w:val="center"/>
              <w:rPr>
                <w:rFonts w:ascii="Times New Roman" w:hAnsi="Times New Roman" w:cs="Times New Roman"/>
                <w:sz w:val="24"/>
                <w:szCs w:val="24"/>
              </w:rPr>
            </w:pPr>
            <w:r w:rsidRPr="00D81275">
              <w:rPr>
                <w:rFonts w:ascii="Times New Roman" w:hAnsi="Times New Roman" w:cs="Times New Roman"/>
                <w:sz w:val="24"/>
                <w:szCs w:val="24"/>
              </w:rPr>
              <w:t>54,90</w:t>
            </w:r>
          </w:p>
        </w:tc>
      </w:tr>
      <w:tr w:rsidRPr="00D81275" w:rsidR="00D81275" w:rsidTr="00F23E65" w14:paraId="28691D13" w14:textId="77777777">
        <w:trPr>
          <w:jc w:val="center"/>
        </w:trPr>
        <w:tc>
          <w:tcPr>
            <w:tcW w:w="801" w:type="dxa"/>
          </w:tcPr>
          <w:p w:rsidRPr="00590BB8" w:rsidR="00B11F93" w:rsidP="00B11F93" w:rsidRDefault="00B11F93" w14:paraId="51BFC95A" w14:textId="77777777">
            <w:pPr>
              <w:jc w:val="center"/>
              <w:rPr>
                <w:rFonts w:ascii="Times New Roman" w:hAnsi="Times New Roman" w:cs="Times New Roman"/>
                <w:b/>
                <w:bCs/>
                <w:sz w:val="24"/>
                <w:szCs w:val="24"/>
              </w:rPr>
            </w:pPr>
            <w:r w:rsidRPr="00590BB8">
              <w:rPr>
                <w:rFonts w:ascii="Times New Roman" w:hAnsi="Times New Roman" w:cs="Times New Roman"/>
                <w:b/>
                <w:bCs/>
                <w:sz w:val="24"/>
                <w:szCs w:val="24"/>
              </w:rPr>
              <w:t>2002</w:t>
            </w:r>
          </w:p>
        </w:tc>
        <w:tc>
          <w:tcPr>
            <w:tcW w:w="2738" w:type="dxa"/>
          </w:tcPr>
          <w:p w:rsidRPr="00590BB8" w:rsidR="00B11F93" w:rsidP="00B11F93" w:rsidRDefault="00B11F93" w14:paraId="459C693F" w14:textId="1CEB5BC9">
            <w:pPr>
              <w:jc w:val="center"/>
              <w:rPr>
                <w:rFonts w:ascii="Times New Roman" w:hAnsi="Times New Roman" w:cs="Times New Roman"/>
                <w:sz w:val="24"/>
                <w:szCs w:val="24"/>
              </w:rPr>
            </w:pPr>
            <w:r w:rsidRPr="00590BB8">
              <w:rPr>
                <w:rFonts w:ascii="Times New Roman" w:hAnsi="Times New Roman" w:cs="Times New Roman"/>
                <w:sz w:val="24"/>
                <w:szCs w:val="24"/>
              </w:rPr>
              <w:t>43,08</w:t>
            </w:r>
          </w:p>
        </w:tc>
        <w:tc>
          <w:tcPr>
            <w:tcW w:w="686" w:type="dxa"/>
            <w:tcBorders>
              <w:top w:val="nil"/>
              <w:left w:val="single" w:color="auto" w:sz="4" w:space="0"/>
              <w:bottom w:val="nil"/>
              <w:right w:val="single" w:color="auto" w:sz="4" w:space="0"/>
            </w:tcBorders>
          </w:tcPr>
          <w:p w:rsidRPr="00D81275" w:rsidR="00B11F93" w:rsidP="00B11F93" w:rsidRDefault="00B11F93" w14:paraId="1C7E70C7" w14:textId="77777777">
            <w:pPr>
              <w:jc w:val="center"/>
              <w:rPr>
                <w:rFonts w:ascii="Times New Roman" w:hAnsi="Times New Roman" w:cs="Times New Roman"/>
                <w:sz w:val="24"/>
                <w:szCs w:val="24"/>
              </w:rPr>
            </w:pPr>
          </w:p>
        </w:tc>
        <w:tc>
          <w:tcPr>
            <w:tcW w:w="1299" w:type="dxa"/>
            <w:tcBorders>
              <w:left w:val="single" w:color="auto" w:sz="4" w:space="0"/>
            </w:tcBorders>
          </w:tcPr>
          <w:p w:rsidRPr="00D81275" w:rsidR="00B11F93" w:rsidP="00B11F93" w:rsidRDefault="00B11F93" w14:paraId="39B9426F" w14:textId="5FE4734F">
            <w:pPr>
              <w:jc w:val="center"/>
              <w:rPr>
                <w:rFonts w:ascii="Times New Roman" w:hAnsi="Times New Roman" w:cs="Times New Roman"/>
                <w:b/>
                <w:bCs/>
                <w:sz w:val="24"/>
                <w:szCs w:val="24"/>
              </w:rPr>
            </w:pPr>
            <w:r w:rsidRPr="00D81275">
              <w:rPr>
                <w:rFonts w:ascii="Times New Roman" w:hAnsi="Times New Roman" w:cs="Times New Roman"/>
                <w:b/>
                <w:bCs/>
                <w:sz w:val="24"/>
                <w:szCs w:val="24"/>
              </w:rPr>
              <w:t>2015</w:t>
            </w:r>
          </w:p>
        </w:tc>
        <w:tc>
          <w:tcPr>
            <w:tcW w:w="2268" w:type="dxa"/>
          </w:tcPr>
          <w:p w:rsidRPr="00D81275" w:rsidR="00B11F93" w:rsidP="00B11F93" w:rsidRDefault="00B11F93" w14:paraId="13366263" w14:textId="0C2CF8CD">
            <w:pPr>
              <w:jc w:val="center"/>
              <w:rPr>
                <w:rFonts w:ascii="Times New Roman" w:hAnsi="Times New Roman" w:cs="Times New Roman"/>
                <w:sz w:val="24"/>
                <w:szCs w:val="24"/>
              </w:rPr>
            </w:pPr>
            <w:r w:rsidRPr="00D81275">
              <w:rPr>
                <w:rFonts w:ascii="Times New Roman" w:hAnsi="Times New Roman" w:cs="Times New Roman"/>
                <w:sz w:val="24"/>
                <w:szCs w:val="24"/>
              </w:rPr>
              <w:t>46,12</w:t>
            </w:r>
          </w:p>
        </w:tc>
      </w:tr>
      <w:tr w:rsidRPr="00D81275" w:rsidR="00D81275" w:rsidTr="00F23E65" w14:paraId="22B4813B" w14:textId="77777777">
        <w:trPr>
          <w:jc w:val="center"/>
        </w:trPr>
        <w:tc>
          <w:tcPr>
            <w:tcW w:w="801" w:type="dxa"/>
          </w:tcPr>
          <w:p w:rsidRPr="00590BB8" w:rsidR="00B11F93" w:rsidP="00B11F93" w:rsidRDefault="00B11F93" w14:paraId="638D22B7" w14:textId="77777777">
            <w:pPr>
              <w:jc w:val="center"/>
              <w:rPr>
                <w:rFonts w:ascii="Times New Roman" w:hAnsi="Times New Roman" w:cs="Times New Roman"/>
                <w:b/>
                <w:bCs/>
                <w:sz w:val="24"/>
                <w:szCs w:val="24"/>
              </w:rPr>
            </w:pPr>
            <w:r w:rsidRPr="00590BB8">
              <w:rPr>
                <w:rFonts w:ascii="Times New Roman" w:hAnsi="Times New Roman" w:cs="Times New Roman"/>
                <w:b/>
                <w:bCs/>
                <w:sz w:val="24"/>
                <w:szCs w:val="24"/>
              </w:rPr>
              <w:t>2003</w:t>
            </w:r>
          </w:p>
        </w:tc>
        <w:tc>
          <w:tcPr>
            <w:tcW w:w="2738" w:type="dxa"/>
          </w:tcPr>
          <w:p w:rsidRPr="00590BB8" w:rsidR="00B11F93" w:rsidP="00B11F93" w:rsidRDefault="00B11F93" w14:paraId="3879A4E4" w14:textId="34518E97">
            <w:pPr>
              <w:jc w:val="center"/>
              <w:rPr>
                <w:rFonts w:ascii="Times New Roman" w:hAnsi="Times New Roman" w:cs="Times New Roman"/>
                <w:sz w:val="24"/>
                <w:szCs w:val="24"/>
              </w:rPr>
            </w:pPr>
            <w:r w:rsidRPr="00590BB8">
              <w:rPr>
                <w:rFonts w:ascii="Times New Roman" w:hAnsi="Times New Roman" w:cs="Times New Roman"/>
                <w:sz w:val="24"/>
                <w:szCs w:val="24"/>
              </w:rPr>
              <w:t>43,08</w:t>
            </w:r>
          </w:p>
        </w:tc>
        <w:tc>
          <w:tcPr>
            <w:tcW w:w="686" w:type="dxa"/>
            <w:tcBorders>
              <w:top w:val="nil"/>
              <w:left w:val="single" w:color="auto" w:sz="4" w:space="0"/>
              <w:bottom w:val="nil"/>
              <w:right w:val="single" w:color="auto" w:sz="4" w:space="0"/>
            </w:tcBorders>
          </w:tcPr>
          <w:p w:rsidRPr="00D81275" w:rsidR="00B11F93" w:rsidP="00B11F93" w:rsidRDefault="00B11F93" w14:paraId="2DB79393" w14:textId="77777777">
            <w:pPr>
              <w:jc w:val="center"/>
              <w:rPr>
                <w:rFonts w:ascii="Times New Roman" w:hAnsi="Times New Roman" w:cs="Times New Roman"/>
                <w:sz w:val="24"/>
                <w:szCs w:val="24"/>
              </w:rPr>
            </w:pPr>
          </w:p>
        </w:tc>
        <w:tc>
          <w:tcPr>
            <w:tcW w:w="1299" w:type="dxa"/>
            <w:tcBorders>
              <w:left w:val="single" w:color="auto" w:sz="4" w:space="0"/>
            </w:tcBorders>
          </w:tcPr>
          <w:p w:rsidRPr="00D81275" w:rsidR="00B11F93" w:rsidP="00B11F93" w:rsidRDefault="00B11F93" w14:paraId="76A53296" w14:textId="626CA207">
            <w:pPr>
              <w:jc w:val="center"/>
              <w:rPr>
                <w:rFonts w:ascii="Times New Roman" w:hAnsi="Times New Roman" w:cs="Times New Roman"/>
                <w:b/>
                <w:bCs/>
                <w:sz w:val="24"/>
                <w:szCs w:val="24"/>
              </w:rPr>
            </w:pPr>
            <w:r w:rsidRPr="00D81275">
              <w:rPr>
                <w:rFonts w:ascii="Times New Roman" w:hAnsi="Times New Roman" w:cs="Times New Roman"/>
                <w:b/>
                <w:bCs/>
                <w:sz w:val="24"/>
                <w:szCs w:val="24"/>
              </w:rPr>
              <w:t>2016</w:t>
            </w:r>
          </w:p>
        </w:tc>
        <w:tc>
          <w:tcPr>
            <w:tcW w:w="2268" w:type="dxa"/>
          </w:tcPr>
          <w:p w:rsidRPr="00D81275" w:rsidR="00B11F93" w:rsidP="00B11F93" w:rsidRDefault="00B11F93" w14:paraId="3A928992" w14:textId="37D80096">
            <w:pPr>
              <w:jc w:val="center"/>
              <w:rPr>
                <w:rFonts w:ascii="Times New Roman" w:hAnsi="Times New Roman" w:cs="Times New Roman"/>
                <w:sz w:val="24"/>
                <w:szCs w:val="24"/>
              </w:rPr>
            </w:pPr>
            <w:r w:rsidRPr="00D81275">
              <w:rPr>
                <w:rFonts w:ascii="Times New Roman" w:hAnsi="Times New Roman" w:cs="Times New Roman"/>
                <w:sz w:val="24"/>
                <w:szCs w:val="24"/>
              </w:rPr>
              <w:t>39,31</w:t>
            </w:r>
          </w:p>
        </w:tc>
      </w:tr>
      <w:tr w:rsidRPr="00D81275" w:rsidR="00D81275" w:rsidTr="00F23E65" w14:paraId="5925D46E" w14:textId="77777777">
        <w:trPr>
          <w:jc w:val="center"/>
        </w:trPr>
        <w:tc>
          <w:tcPr>
            <w:tcW w:w="801" w:type="dxa"/>
          </w:tcPr>
          <w:p w:rsidRPr="00590BB8" w:rsidR="00B11F93" w:rsidP="00B11F93" w:rsidRDefault="00B11F93" w14:paraId="01CE6A16" w14:textId="77777777">
            <w:pPr>
              <w:jc w:val="center"/>
              <w:rPr>
                <w:rFonts w:ascii="Times New Roman" w:hAnsi="Times New Roman" w:cs="Times New Roman"/>
                <w:b/>
                <w:bCs/>
                <w:sz w:val="24"/>
                <w:szCs w:val="24"/>
              </w:rPr>
            </w:pPr>
            <w:r w:rsidRPr="00590BB8">
              <w:rPr>
                <w:rFonts w:ascii="Times New Roman" w:hAnsi="Times New Roman" w:cs="Times New Roman"/>
                <w:b/>
                <w:bCs/>
                <w:sz w:val="24"/>
                <w:szCs w:val="24"/>
              </w:rPr>
              <w:t>2004</w:t>
            </w:r>
          </w:p>
        </w:tc>
        <w:tc>
          <w:tcPr>
            <w:tcW w:w="2738" w:type="dxa"/>
          </w:tcPr>
          <w:p w:rsidRPr="00590BB8" w:rsidR="00B11F93" w:rsidP="00B11F93" w:rsidRDefault="00B11F93" w14:paraId="66C88390" w14:textId="749B4A23">
            <w:pPr>
              <w:jc w:val="center"/>
              <w:rPr>
                <w:rFonts w:ascii="Times New Roman" w:hAnsi="Times New Roman" w:cs="Times New Roman"/>
                <w:sz w:val="24"/>
                <w:szCs w:val="24"/>
              </w:rPr>
            </w:pPr>
            <w:r w:rsidRPr="00590BB8">
              <w:rPr>
                <w:rFonts w:ascii="Times New Roman" w:hAnsi="Times New Roman" w:cs="Times New Roman"/>
                <w:sz w:val="24"/>
                <w:szCs w:val="24"/>
              </w:rPr>
              <w:t>47,15</w:t>
            </w:r>
          </w:p>
        </w:tc>
        <w:tc>
          <w:tcPr>
            <w:tcW w:w="686" w:type="dxa"/>
            <w:tcBorders>
              <w:top w:val="nil"/>
              <w:left w:val="single" w:color="auto" w:sz="4" w:space="0"/>
              <w:bottom w:val="nil"/>
              <w:right w:val="single" w:color="auto" w:sz="4" w:space="0"/>
            </w:tcBorders>
          </w:tcPr>
          <w:p w:rsidRPr="00D81275" w:rsidR="00B11F93" w:rsidP="00B11F93" w:rsidRDefault="00B11F93" w14:paraId="356C26A6" w14:textId="77777777">
            <w:pPr>
              <w:jc w:val="center"/>
              <w:rPr>
                <w:rFonts w:ascii="Times New Roman" w:hAnsi="Times New Roman" w:cs="Times New Roman"/>
                <w:sz w:val="24"/>
                <w:szCs w:val="24"/>
              </w:rPr>
            </w:pPr>
          </w:p>
        </w:tc>
        <w:tc>
          <w:tcPr>
            <w:tcW w:w="1299" w:type="dxa"/>
            <w:tcBorders>
              <w:left w:val="single" w:color="auto" w:sz="4" w:space="0"/>
            </w:tcBorders>
          </w:tcPr>
          <w:p w:rsidRPr="00D81275" w:rsidR="00B11F93" w:rsidP="00B11F93" w:rsidRDefault="00B11F93" w14:paraId="1113780A" w14:textId="5CF6EA4F">
            <w:pPr>
              <w:jc w:val="center"/>
              <w:rPr>
                <w:rFonts w:ascii="Times New Roman" w:hAnsi="Times New Roman" w:cs="Times New Roman"/>
                <w:b/>
                <w:bCs/>
                <w:sz w:val="24"/>
                <w:szCs w:val="24"/>
              </w:rPr>
            </w:pPr>
            <w:r w:rsidRPr="00D81275">
              <w:rPr>
                <w:rFonts w:ascii="Times New Roman" w:hAnsi="Times New Roman" w:cs="Times New Roman"/>
                <w:b/>
                <w:bCs/>
                <w:sz w:val="24"/>
                <w:szCs w:val="24"/>
              </w:rPr>
              <w:t>2017</w:t>
            </w:r>
          </w:p>
        </w:tc>
        <w:tc>
          <w:tcPr>
            <w:tcW w:w="2268" w:type="dxa"/>
          </w:tcPr>
          <w:p w:rsidRPr="00D81275" w:rsidR="00B11F93" w:rsidP="00B11F93" w:rsidRDefault="00B11F93" w14:paraId="32F0C0EB" w14:textId="04782425">
            <w:pPr>
              <w:jc w:val="center"/>
              <w:rPr>
                <w:rFonts w:ascii="Times New Roman" w:hAnsi="Times New Roman" w:cs="Times New Roman"/>
                <w:sz w:val="24"/>
                <w:szCs w:val="24"/>
              </w:rPr>
            </w:pPr>
            <w:r w:rsidRPr="00D81275">
              <w:rPr>
                <w:rFonts w:ascii="Times New Roman" w:hAnsi="Times New Roman" w:cs="Times New Roman"/>
                <w:sz w:val="24"/>
                <w:szCs w:val="24"/>
              </w:rPr>
              <w:t>38,61</w:t>
            </w:r>
          </w:p>
        </w:tc>
      </w:tr>
      <w:tr w:rsidRPr="00D81275" w:rsidR="00D81275" w:rsidTr="00F23E65" w14:paraId="6E51070C" w14:textId="77777777">
        <w:trPr>
          <w:jc w:val="center"/>
        </w:trPr>
        <w:tc>
          <w:tcPr>
            <w:tcW w:w="801" w:type="dxa"/>
          </w:tcPr>
          <w:p w:rsidRPr="00590BB8" w:rsidR="00B11F93" w:rsidP="00B11F93" w:rsidRDefault="00B11F93" w14:paraId="1B5370BB" w14:textId="77777777">
            <w:pPr>
              <w:jc w:val="center"/>
              <w:rPr>
                <w:rFonts w:ascii="Times New Roman" w:hAnsi="Times New Roman" w:cs="Times New Roman"/>
                <w:b/>
                <w:bCs/>
                <w:sz w:val="24"/>
                <w:szCs w:val="24"/>
              </w:rPr>
            </w:pPr>
            <w:r w:rsidRPr="00590BB8">
              <w:rPr>
                <w:rFonts w:ascii="Times New Roman" w:hAnsi="Times New Roman" w:cs="Times New Roman"/>
                <w:b/>
                <w:bCs/>
                <w:sz w:val="24"/>
                <w:szCs w:val="24"/>
              </w:rPr>
              <w:t>2005</w:t>
            </w:r>
          </w:p>
        </w:tc>
        <w:tc>
          <w:tcPr>
            <w:tcW w:w="2738" w:type="dxa"/>
          </w:tcPr>
          <w:p w:rsidRPr="00590BB8" w:rsidR="00B11F93" w:rsidP="00B11F93" w:rsidRDefault="00B11F93" w14:paraId="6B187792" w14:textId="100F43A3">
            <w:pPr>
              <w:jc w:val="center"/>
              <w:rPr>
                <w:rFonts w:ascii="Times New Roman" w:hAnsi="Times New Roman" w:cs="Times New Roman"/>
                <w:sz w:val="24"/>
                <w:szCs w:val="24"/>
              </w:rPr>
            </w:pPr>
            <w:r w:rsidRPr="00590BB8">
              <w:rPr>
                <w:rFonts w:ascii="Times New Roman" w:hAnsi="Times New Roman" w:cs="Times New Roman"/>
                <w:sz w:val="24"/>
                <w:szCs w:val="24"/>
              </w:rPr>
              <w:t>48,88</w:t>
            </w:r>
          </w:p>
        </w:tc>
        <w:tc>
          <w:tcPr>
            <w:tcW w:w="686" w:type="dxa"/>
            <w:tcBorders>
              <w:top w:val="nil"/>
              <w:left w:val="single" w:color="auto" w:sz="4" w:space="0"/>
              <w:bottom w:val="nil"/>
              <w:right w:val="single" w:color="auto" w:sz="4" w:space="0"/>
            </w:tcBorders>
          </w:tcPr>
          <w:p w:rsidRPr="00D81275" w:rsidR="00B11F93" w:rsidP="00B11F93" w:rsidRDefault="00B11F93" w14:paraId="24AFFA60" w14:textId="77777777">
            <w:pPr>
              <w:jc w:val="center"/>
              <w:rPr>
                <w:rFonts w:ascii="Times New Roman" w:hAnsi="Times New Roman" w:cs="Times New Roman"/>
                <w:sz w:val="24"/>
                <w:szCs w:val="24"/>
              </w:rPr>
            </w:pPr>
          </w:p>
        </w:tc>
        <w:tc>
          <w:tcPr>
            <w:tcW w:w="1299" w:type="dxa"/>
            <w:tcBorders>
              <w:left w:val="single" w:color="auto" w:sz="4" w:space="0"/>
            </w:tcBorders>
          </w:tcPr>
          <w:p w:rsidRPr="00D81275" w:rsidR="00B11F93" w:rsidP="00B11F93" w:rsidRDefault="00B11F93" w14:paraId="0E2502BB" w14:textId="7DC7938F">
            <w:pPr>
              <w:jc w:val="center"/>
              <w:rPr>
                <w:rFonts w:ascii="Times New Roman" w:hAnsi="Times New Roman" w:cs="Times New Roman"/>
                <w:b/>
                <w:bCs/>
                <w:sz w:val="24"/>
                <w:szCs w:val="24"/>
              </w:rPr>
            </w:pPr>
            <w:r w:rsidRPr="00D81275">
              <w:rPr>
                <w:rFonts w:ascii="Times New Roman" w:hAnsi="Times New Roman" w:cs="Times New Roman"/>
                <w:b/>
                <w:bCs/>
                <w:sz w:val="24"/>
                <w:szCs w:val="24"/>
              </w:rPr>
              <w:t>2018</w:t>
            </w:r>
          </w:p>
        </w:tc>
        <w:tc>
          <w:tcPr>
            <w:tcW w:w="2268" w:type="dxa"/>
          </w:tcPr>
          <w:p w:rsidRPr="00D81275" w:rsidR="00B11F93" w:rsidP="00B11F93" w:rsidRDefault="00B11F93" w14:paraId="3CE668D8" w14:textId="34A26D6D">
            <w:pPr>
              <w:jc w:val="center"/>
              <w:rPr>
                <w:rFonts w:ascii="Times New Roman" w:hAnsi="Times New Roman" w:cs="Times New Roman"/>
                <w:sz w:val="24"/>
                <w:szCs w:val="24"/>
              </w:rPr>
            </w:pPr>
            <w:r w:rsidRPr="00D81275">
              <w:rPr>
                <w:rFonts w:ascii="Times New Roman" w:hAnsi="Times New Roman" w:cs="Times New Roman"/>
                <w:sz w:val="24"/>
                <w:szCs w:val="24"/>
              </w:rPr>
              <w:t>54,97</w:t>
            </w:r>
          </w:p>
        </w:tc>
      </w:tr>
      <w:tr w:rsidRPr="00D81275" w:rsidR="00D81275" w:rsidTr="00F23E65" w14:paraId="2452CDDD" w14:textId="77777777">
        <w:trPr>
          <w:jc w:val="center"/>
        </w:trPr>
        <w:tc>
          <w:tcPr>
            <w:tcW w:w="801" w:type="dxa"/>
          </w:tcPr>
          <w:p w:rsidRPr="00590BB8" w:rsidR="00B11F93" w:rsidP="00B11F93" w:rsidRDefault="00B11F93" w14:paraId="35885CBC" w14:textId="77777777">
            <w:pPr>
              <w:jc w:val="center"/>
              <w:rPr>
                <w:rFonts w:ascii="Times New Roman" w:hAnsi="Times New Roman" w:cs="Times New Roman"/>
                <w:b/>
                <w:bCs/>
                <w:sz w:val="24"/>
                <w:szCs w:val="24"/>
              </w:rPr>
            </w:pPr>
            <w:r w:rsidRPr="00590BB8">
              <w:rPr>
                <w:rFonts w:ascii="Times New Roman" w:hAnsi="Times New Roman" w:cs="Times New Roman"/>
                <w:b/>
                <w:bCs/>
                <w:sz w:val="24"/>
                <w:szCs w:val="24"/>
              </w:rPr>
              <w:t>2006</w:t>
            </w:r>
          </w:p>
        </w:tc>
        <w:tc>
          <w:tcPr>
            <w:tcW w:w="2738" w:type="dxa"/>
          </w:tcPr>
          <w:p w:rsidRPr="00590BB8" w:rsidR="00B11F93" w:rsidP="00B11F93" w:rsidRDefault="00B11F93" w14:paraId="4B5A580F" w14:textId="564CC4B0">
            <w:pPr>
              <w:jc w:val="center"/>
              <w:rPr>
                <w:rFonts w:ascii="Times New Roman" w:hAnsi="Times New Roman" w:cs="Times New Roman"/>
                <w:sz w:val="24"/>
                <w:szCs w:val="24"/>
              </w:rPr>
            </w:pPr>
            <w:r w:rsidRPr="00590BB8">
              <w:rPr>
                <w:rFonts w:ascii="Times New Roman" w:hAnsi="Times New Roman" w:cs="Times New Roman"/>
                <w:sz w:val="24"/>
                <w:szCs w:val="24"/>
              </w:rPr>
              <w:t>48,88</w:t>
            </w:r>
          </w:p>
        </w:tc>
        <w:tc>
          <w:tcPr>
            <w:tcW w:w="686" w:type="dxa"/>
            <w:tcBorders>
              <w:top w:val="nil"/>
              <w:left w:val="single" w:color="auto" w:sz="4" w:space="0"/>
              <w:bottom w:val="nil"/>
              <w:right w:val="single" w:color="auto" w:sz="4" w:space="0"/>
            </w:tcBorders>
          </w:tcPr>
          <w:p w:rsidRPr="00D81275" w:rsidR="00B11F93" w:rsidP="00B11F93" w:rsidRDefault="00B11F93" w14:paraId="63F12764" w14:textId="77777777">
            <w:pPr>
              <w:jc w:val="center"/>
              <w:rPr>
                <w:rFonts w:ascii="Times New Roman" w:hAnsi="Times New Roman" w:cs="Times New Roman"/>
                <w:sz w:val="24"/>
                <w:szCs w:val="24"/>
              </w:rPr>
            </w:pPr>
          </w:p>
        </w:tc>
        <w:tc>
          <w:tcPr>
            <w:tcW w:w="1299" w:type="dxa"/>
            <w:tcBorders>
              <w:left w:val="single" w:color="auto" w:sz="4" w:space="0"/>
            </w:tcBorders>
          </w:tcPr>
          <w:p w:rsidRPr="00D81275" w:rsidR="00B11F93" w:rsidP="00B11F93" w:rsidRDefault="00B11F93" w14:paraId="35810F68" w14:textId="56536B3F">
            <w:pPr>
              <w:jc w:val="center"/>
              <w:rPr>
                <w:rFonts w:ascii="Times New Roman" w:hAnsi="Times New Roman" w:cs="Times New Roman"/>
                <w:b/>
                <w:bCs/>
                <w:sz w:val="24"/>
                <w:szCs w:val="24"/>
              </w:rPr>
            </w:pPr>
            <w:r w:rsidRPr="00D81275">
              <w:rPr>
                <w:rFonts w:ascii="Times New Roman" w:hAnsi="Times New Roman" w:cs="Times New Roman"/>
                <w:b/>
                <w:bCs/>
                <w:sz w:val="24"/>
                <w:szCs w:val="24"/>
              </w:rPr>
              <w:t>2019</w:t>
            </w:r>
          </w:p>
        </w:tc>
        <w:tc>
          <w:tcPr>
            <w:tcW w:w="2268" w:type="dxa"/>
          </w:tcPr>
          <w:p w:rsidRPr="00D81275" w:rsidR="00B11F93" w:rsidP="00B11F93" w:rsidRDefault="00B11F93" w14:paraId="3338C7B9" w14:textId="5A2288D3">
            <w:pPr>
              <w:jc w:val="center"/>
              <w:rPr>
                <w:rFonts w:ascii="Times New Roman" w:hAnsi="Times New Roman" w:cs="Times New Roman"/>
                <w:sz w:val="24"/>
                <w:szCs w:val="24"/>
              </w:rPr>
            </w:pPr>
            <w:r w:rsidRPr="00D81275">
              <w:rPr>
                <w:rFonts w:ascii="Times New Roman" w:hAnsi="Times New Roman" w:cs="Times New Roman"/>
                <w:sz w:val="24"/>
                <w:szCs w:val="24"/>
              </w:rPr>
              <w:t>51,02</w:t>
            </w:r>
          </w:p>
        </w:tc>
      </w:tr>
      <w:tr w:rsidRPr="00D81275" w:rsidR="00B11F93" w:rsidTr="00F23E65" w14:paraId="1F0E5635" w14:textId="77777777">
        <w:trPr>
          <w:jc w:val="center"/>
        </w:trPr>
        <w:tc>
          <w:tcPr>
            <w:tcW w:w="801" w:type="dxa"/>
          </w:tcPr>
          <w:p w:rsidRPr="00D81275" w:rsidR="00B11F93" w:rsidP="00B11F93" w:rsidRDefault="00B11F93" w14:paraId="17B05FF8" w14:textId="77777777">
            <w:pPr>
              <w:jc w:val="center"/>
              <w:rPr>
                <w:rFonts w:ascii="Times New Roman" w:hAnsi="Times New Roman" w:cs="Times New Roman"/>
                <w:b/>
                <w:bCs/>
                <w:sz w:val="24"/>
                <w:szCs w:val="24"/>
              </w:rPr>
            </w:pPr>
            <w:r w:rsidRPr="00D81275">
              <w:rPr>
                <w:rFonts w:ascii="Times New Roman" w:hAnsi="Times New Roman" w:cs="Times New Roman"/>
                <w:b/>
                <w:bCs/>
                <w:sz w:val="24"/>
                <w:szCs w:val="24"/>
              </w:rPr>
              <w:t>2007</w:t>
            </w:r>
          </w:p>
        </w:tc>
        <w:tc>
          <w:tcPr>
            <w:tcW w:w="2738" w:type="dxa"/>
          </w:tcPr>
          <w:p w:rsidRPr="00D81275" w:rsidR="00B11F93" w:rsidP="00B11F93" w:rsidRDefault="00B11F93" w14:paraId="645E67E9" w14:textId="743EF1D5">
            <w:pPr>
              <w:jc w:val="center"/>
              <w:rPr>
                <w:rFonts w:ascii="Times New Roman" w:hAnsi="Times New Roman" w:cs="Times New Roman"/>
                <w:sz w:val="24"/>
                <w:szCs w:val="24"/>
              </w:rPr>
            </w:pPr>
            <w:r w:rsidRPr="00D81275">
              <w:rPr>
                <w:rFonts w:ascii="Times New Roman" w:hAnsi="Times New Roman" w:cs="Times New Roman"/>
                <w:sz w:val="24"/>
                <w:szCs w:val="24"/>
              </w:rPr>
              <w:t>28,75</w:t>
            </w:r>
          </w:p>
        </w:tc>
        <w:tc>
          <w:tcPr>
            <w:tcW w:w="686" w:type="dxa"/>
            <w:tcBorders>
              <w:top w:val="nil"/>
              <w:left w:val="single" w:color="auto" w:sz="4" w:space="0"/>
              <w:bottom w:val="nil"/>
              <w:right w:val="single" w:color="auto" w:sz="4" w:space="0"/>
            </w:tcBorders>
          </w:tcPr>
          <w:p w:rsidRPr="00D81275" w:rsidR="00B11F93" w:rsidP="00B11F93" w:rsidRDefault="00B11F93" w14:paraId="14C5460A" w14:textId="77777777">
            <w:pPr>
              <w:jc w:val="center"/>
              <w:rPr>
                <w:rFonts w:ascii="Times New Roman" w:hAnsi="Times New Roman" w:cs="Times New Roman"/>
                <w:sz w:val="24"/>
                <w:szCs w:val="24"/>
              </w:rPr>
            </w:pPr>
          </w:p>
        </w:tc>
        <w:tc>
          <w:tcPr>
            <w:tcW w:w="1299" w:type="dxa"/>
            <w:tcBorders>
              <w:left w:val="single" w:color="auto" w:sz="4" w:space="0"/>
            </w:tcBorders>
          </w:tcPr>
          <w:p w:rsidRPr="00D81275" w:rsidR="00B11F93" w:rsidP="00B11F93" w:rsidRDefault="00B11F93" w14:paraId="6F1CB2CA" w14:textId="73E3D46E">
            <w:pPr>
              <w:jc w:val="center"/>
              <w:rPr>
                <w:rFonts w:ascii="Times New Roman" w:hAnsi="Times New Roman" w:cs="Times New Roman"/>
                <w:b/>
                <w:bCs/>
                <w:sz w:val="24"/>
                <w:szCs w:val="24"/>
              </w:rPr>
            </w:pPr>
            <w:r w:rsidRPr="00D81275">
              <w:rPr>
                <w:rFonts w:ascii="Times New Roman" w:hAnsi="Times New Roman" w:cs="Times New Roman"/>
                <w:b/>
                <w:bCs/>
                <w:sz w:val="24"/>
                <w:szCs w:val="24"/>
              </w:rPr>
              <w:t>2020</w:t>
            </w:r>
          </w:p>
        </w:tc>
        <w:tc>
          <w:tcPr>
            <w:tcW w:w="2268" w:type="dxa"/>
          </w:tcPr>
          <w:p w:rsidRPr="00D81275" w:rsidR="00B11F93" w:rsidP="00B11F93" w:rsidRDefault="00B11F93" w14:paraId="3B03E253" w14:textId="2DD0731D">
            <w:pPr>
              <w:jc w:val="center"/>
              <w:rPr>
                <w:rFonts w:ascii="Times New Roman" w:hAnsi="Times New Roman" w:cs="Times New Roman"/>
                <w:sz w:val="24"/>
                <w:szCs w:val="24"/>
              </w:rPr>
            </w:pPr>
            <w:r w:rsidRPr="00D81275">
              <w:rPr>
                <w:rFonts w:ascii="Times New Roman" w:hAnsi="Times New Roman" w:cs="Times New Roman"/>
                <w:sz w:val="24"/>
                <w:szCs w:val="24"/>
              </w:rPr>
              <w:t>34,07</w:t>
            </w:r>
          </w:p>
        </w:tc>
      </w:tr>
    </w:tbl>
    <w:p w:rsidRPr="00D81275" w:rsidR="009B3F76" w:rsidP="004A45A5" w:rsidRDefault="009B3F76" w14:paraId="655C6C96" w14:textId="77777777">
      <w:pPr>
        <w:pStyle w:val="tvhtml"/>
        <w:shd w:val="clear" w:color="auto" w:fill="FFFFFF"/>
        <w:spacing w:before="0" w:beforeAutospacing="0" w:after="120" w:afterAutospacing="0"/>
        <w:ind w:firstLine="300"/>
        <w:jc w:val="both"/>
      </w:pPr>
    </w:p>
    <w:p w:rsidRPr="00D81275" w:rsidR="009B3F76" w:rsidP="004A45A5" w:rsidRDefault="009B3F76" w14:paraId="27F77FE6" w14:textId="77777777">
      <w:pPr>
        <w:pStyle w:val="tvhtml"/>
        <w:shd w:val="clear" w:color="auto" w:fill="FFFFFF"/>
        <w:spacing w:before="0" w:beforeAutospacing="0" w:after="120" w:afterAutospacing="0"/>
        <w:ind w:firstLine="300"/>
        <w:jc w:val="both"/>
      </w:pPr>
    </w:p>
    <w:p w:rsidRPr="00D81275" w:rsidR="00411633" w:rsidP="00BD3868" w:rsidRDefault="00A52588" w14:paraId="6588BD9C" w14:textId="0D12A7B0">
      <w:pPr>
        <w:pStyle w:val="ListParagraph"/>
        <w:numPr>
          <w:ilvl w:val="0"/>
          <w:numId w:val="6"/>
        </w:numPr>
        <w:shd w:val="clear" w:color="auto" w:fill="FFFFFF"/>
        <w:suppressAutoHyphens w:val="0"/>
        <w:spacing w:after="120" w:line="240" w:lineRule="auto"/>
        <w:jc w:val="right"/>
        <w:rPr>
          <w:rFonts w:ascii="Times New Roman" w:hAnsi="Times New Roman" w:eastAsia="Times New Roman"/>
          <w:sz w:val="24"/>
          <w:szCs w:val="24"/>
          <w:lang w:eastAsia="lv-LV"/>
        </w:rPr>
      </w:pPr>
      <w:bookmarkStart w:name="_Ref54594195" w:id="11"/>
      <w:r w:rsidRPr="00D81275">
        <w:rPr>
          <w:rFonts w:ascii="Times New Roman" w:hAnsi="Times New Roman" w:eastAsia="Times New Roman"/>
          <w:sz w:val="24"/>
          <w:szCs w:val="24"/>
          <w:lang w:eastAsia="lv-LV"/>
        </w:rPr>
        <w:lastRenderedPageBreak/>
        <w:t>tabula</w:t>
      </w:r>
      <w:bookmarkEnd w:id="11"/>
    </w:p>
    <w:p w:rsidRPr="00D81275" w:rsidR="00A52588" w:rsidP="00A52588" w:rsidRDefault="00A52588" w14:paraId="74C08151" w14:textId="00917447">
      <w:pPr>
        <w:shd w:val="clear" w:color="auto" w:fill="FFFFFF"/>
        <w:suppressAutoHyphens w:val="0"/>
        <w:spacing w:after="120" w:line="240" w:lineRule="auto"/>
        <w:jc w:val="center"/>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 xml:space="preserve">Siltumenerģijas </w:t>
      </w:r>
      <w:r w:rsidRPr="00D81275" w:rsidR="0079324A">
        <w:rPr>
          <w:rFonts w:ascii="Times New Roman" w:hAnsi="Times New Roman" w:eastAsia="Times New Roman"/>
          <w:b/>
          <w:bCs/>
          <w:sz w:val="24"/>
          <w:szCs w:val="24"/>
          <w:lang w:eastAsia="lv-LV"/>
        </w:rPr>
        <w:t xml:space="preserve">ražošanas tarifs </w:t>
      </w:r>
      <w:r w:rsidRPr="00D81275">
        <w:rPr>
          <w:rFonts w:ascii="Times New Roman" w:hAnsi="Times New Roman" w:eastAsia="Times New Roman"/>
          <w:b/>
          <w:bCs/>
          <w:sz w:val="24"/>
          <w:szCs w:val="24"/>
          <w:lang w:eastAsia="lv-LV"/>
        </w:rPr>
        <w:t>EUR/MWh no 1995.gada līdz 2041.gadam</w:t>
      </w:r>
    </w:p>
    <w:tbl>
      <w:tblPr>
        <w:tblStyle w:val="TableGrid"/>
        <w:tblW w:w="8359" w:type="dxa"/>
        <w:jc w:val="center"/>
        <w:tblLayout w:type="fixed"/>
        <w:tblLook w:val="04A0" w:firstRow="1" w:lastRow="0" w:firstColumn="1" w:lastColumn="0" w:noHBand="0" w:noVBand="1"/>
      </w:tblPr>
      <w:tblGrid>
        <w:gridCol w:w="801"/>
        <w:gridCol w:w="1604"/>
        <w:gridCol w:w="286"/>
        <w:gridCol w:w="810"/>
        <w:gridCol w:w="1710"/>
        <w:gridCol w:w="454"/>
        <w:gridCol w:w="851"/>
        <w:gridCol w:w="1843"/>
      </w:tblGrid>
      <w:tr w:rsidRPr="00D81275" w:rsidR="00D81275" w:rsidTr="008340DB" w14:paraId="625496C0" w14:textId="6B79DC18">
        <w:trPr>
          <w:trHeight w:val="1196"/>
          <w:jc w:val="center"/>
        </w:trPr>
        <w:tc>
          <w:tcPr>
            <w:tcW w:w="801" w:type="dxa"/>
          </w:tcPr>
          <w:p w:rsidRPr="00D81275" w:rsidR="001E2A39" w:rsidP="0031676E" w:rsidRDefault="001E2A39" w14:paraId="7DAE09DB" w14:textId="77777777">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Gads</w:t>
            </w:r>
          </w:p>
        </w:tc>
        <w:tc>
          <w:tcPr>
            <w:tcW w:w="1604" w:type="dxa"/>
            <w:tcBorders>
              <w:right w:val="single" w:color="auto" w:sz="4" w:space="0"/>
            </w:tcBorders>
          </w:tcPr>
          <w:p w:rsidRPr="00D81275" w:rsidR="001E2A39" w:rsidP="0031676E" w:rsidRDefault="001E2A39" w14:paraId="267B86E8" w14:textId="14CCB00E">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Siltumenerģijas ražošanas tarifs</w:t>
            </w:r>
            <w:r w:rsidRPr="00D81275" w:rsidR="003058EA">
              <w:rPr>
                <w:rFonts w:ascii="Times New Roman" w:hAnsi="Times New Roman" w:cs="Times New Roman"/>
                <w:b/>
                <w:bCs/>
                <w:sz w:val="24"/>
                <w:szCs w:val="24"/>
                <w:lang w:val="lv-LV"/>
              </w:rPr>
              <w:t xml:space="preserve"> </w:t>
            </w:r>
            <m:oMath>
              <m:sSubSup>
                <m:sSubSupPr>
                  <m:ctrlPr>
                    <w:rPr>
                      <w:rFonts w:ascii="Cambria Math" w:hAnsi="Cambria Math" w:cs="Times New Roman"/>
                      <w:b/>
                      <w:bCs/>
                      <w:i/>
                      <w:sz w:val="24"/>
                      <w:szCs w:val="24"/>
                      <w:lang w:val="lv-LV"/>
                    </w:rPr>
                  </m:ctrlPr>
                </m:sSubSupPr>
                <m:e>
                  <m:r>
                    <m:rPr>
                      <m:sty m:val="bi"/>
                    </m:rPr>
                    <w:rPr>
                      <w:rFonts w:ascii="Cambria Math" w:hAnsi="Cambria Math" w:cs="Times New Roman"/>
                      <w:sz w:val="24"/>
                      <w:szCs w:val="24"/>
                      <w:lang w:val="lv-LV"/>
                    </w:rPr>
                    <m:t>C</m:t>
                  </m:r>
                </m:e>
                <m:sub>
                  <m:r>
                    <m:rPr>
                      <m:sty m:val="bi"/>
                    </m:rPr>
                    <w:rPr>
                      <w:rFonts w:ascii="Cambria Math" w:hAnsi="Cambria Math" w:cs="Times New Roman"/>
                      <w:sz w:val="24"/>
                      <w:szCs w:val="24"/>
                      <w:lang w:val="lv-LV"/>
                    </w:rPr>
                    <m:t xml:space="preserve">th t </m:t>
                  </m:r>
                </m:sub>
                <m:sup>
                  <m:r>
                    <m:rPr>
                      <m:sty m:val="bi"/>
                    </m:rPr>
                    <w:rPr>
                      <w:rFonts w:ascii="Cambria Math" w:hAnsi="Cambria Math" w:cs="Times New Roman"/>
                      <w:sz w:val="24"/>
                      <w:szCs w:val="24"/>
                      <w:lang w:val="lv-LV"/>
                    </w:rPr>
                    <m:t>i</m:t>
                  </m:r>
                </m:sup>
              </m:sSubSup>
            </m:oMath>
            <w:r w:rsidRPr="00D81275" w:rsidR="003058EA">
              <w:rPr>
                <w:rFonts w:ascii="Times New Roman" w:hAnsi="Times New Roman" w:cs="Times New Roman"/>
                <w:b/>
                <w:bCs/>
                <w:sz w:val="24"/>
                <w:szCs w:val="24"/>
                <w:lang w:val="lv-LV"/>
              </w:rPr>
              <w:t xml:space="preserve">, </w:t>
            </w:r>
            <w:r w:rsidRPr="00D81275">
              <w:rPr>
                <w:rFonts w:ascii="Times New Roman" w:hAnsi="Times New Roman" w:cs="Times New Roman"/>
                <w:b/>
                <w:bCs/>
                <w:sz w:val="24"/>
                <w:szCs w:val="24"/>
                <w:lang w:val="lv-LV"/>
              </w:rPr>
              <w:t xml:space="preserve">EUR/MWh </w:t>
            </w:r>
            <w:r w:rsidRPr="00D81275">
              <w:rPr>
                <w:rFonts w:ascii="Times New Roman" w:hAnsi="Times New Roman" w:cs="Times New Roman"/>
                <w:b/>
                <w:bCs/>
                <w:sz w:val="24"/>
                <w:szCs w:val="24"/>
                <w:vertAlign w:val="superscript"/>
                <w:lang w:val="lv-LV"/>
              </w:rPr>
              <w:t>1</w:t>
            </w:r>
          </w:p>
        </w:tc>
        <w:tc>
          <w:tcPr>
            <w:tcW w:w="286" w:type="dxa"/>
            <w:tcBorders>
              <w:top w:val="nil"/>
              <w:left w:val="single" w:color="auto" w:sz="4" w:space="0"/>
              <w:bottom w:val="nil"/>
              <w:right w:val="single" w:color="auto" w:sz="4" w:space="0"/>
            </w:tcBorders>
          </w:tcPr>
          <w:p w:rsidRPr="00D81275" w:rsidR="001E2A39" w:rsidP="0031676E" w:rsidRDefault="001E2A39" w14:paraId="6BF32EAC" w14:textId="77777777">
            <w:pPr>
              <w:jc w:val="center"/>
              <w:rPr>
                <w:rFonts w:ascii="Times New Roman" w:hAnsi="Times New Roman" w:cs="Times New Roman"/>
                <w:b/>
                <w:bCs/>
                <w:sz w:val="24"/>
                <w:szCs w:val="24"/>
                <w:lang w:val="lv-LV"/>
              </w:rPr>
            </w:pPr>
          </w:p>
        </w:tc>
        <w:tc>
          <w:tcPr>
            <w:tcW w:w="810" w:type="dxa"/>
            <w:tcBorders>
              <w:left w:val="single" w:color="auto" w:sz="4" w:space="0"/>
            </w:tcBorders>
          </w:tcPr>
          <w:p w:rsidRPr="00D81275" w:rsidR="001E2A39" w:rsidP="0031676E" w:rsidRDefault="001E2A39" w14:paraId="6B5265C2" w14:textId="77777777">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Gads</w:t>
            </w:r>
          </w:p>
        </w:tc>
        <w:tc>
          <w:tcPr>
            <w:tcW w:w="1710" w:type="dxa"/>
          </w:tcPr>
          <w:p w:rsidRPr="00D81275" w:rsidR="001E2A39" w:rsidP="0031676E" w:rsidRDefault="001E2A39" w14:paraId="26CEB077" w14:textId="06701470">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Siltumenerģijas ražošanas tarifs</w:t>
            </w:r>
            <w:r w:rsidRPr="00D81275" w:rsidR="00323B3F">
              <w:rPr>
                <w:rFonts w:ascii="Times New Roman" w:hAnsi="Times New Roman" w:cs="Times New Roman"/>
                <w:b/>
                <w:bCs/>
                <w:sz w:val="24"/>
                <w:szCs w:val="24"/>
                <w:lang w:val="lv-LV"/>
              </w:rPr>
              <w:t xml:space="preserve"> </w:t>
            </w:r>
            <m:oMath>
              <m:sSubSup>
                <m:sSubSupPr>
                  <m:ctrlPr>
                    <w:rPr>
                      <w:rFonts w:ascii="Cambria Math" w:hAnsi="Cambria Math" w:cs="Times New Roman"/>
                      <w:b/>
                      <w:bCs/>
                      <w:i/>
                      <w:sz w:val="24"/>
                      <w:szCs w:val="24"/>
                      <w:lang w:val="lv-LV"/>
                    </w:rPr>
                  </m:ctrlPr>
                </m:sSubSupPr>
                <m:e>
                  <m:r>
                    <m:rPr>
                      <m:sty m:val="bi"/>
                    </m:rPr>
                    <w:rPr>
                      <w:rFonts w:ascii="Cambria Math" w:hAnsi="Cambria Math" w:cs="Times New Roman"/>
                      <w:sz w:val="24"/>
                      <w:szCs w:val="24"/>
                      <w:lang w:val="lv-LV"/>
                    </w:rPr>
                    <m:t>C</m:t>
                  </m:r>
                </m:e>
                <m:sub>
                  <m:r>
                    <m:rPr>
                      <m:sty m:val="bi"/>
                    </m:rPr>
                    <w:rPr>
                      <w:rFonts w:ascii="Cambria Math" w:hAnsi="Cambria Math" w:cs="Times New Roman"/>
                      <w:sz w:val="24"/>
                      <w:szCs w:val="24"/>
                      <w:lang w:val="lv-LV"/>
                    </w:rPr>
                    <m:t>th t</m:t>
                  </m:r>
                </m:sub>
                <m:sup>
                  <m:r>
                    <m:rPr>
                      <m:sty m:val="bi"/>
                    </m:rPr>
                    <w:rPr>
                      <w:rFonts w:ascii="Cambria Math" w:hAnsi="Cambria Math" w:cs="Times New Roman"/>
                      <w:sz w:val="24"/>
                      <w:szCs w:val="24"/>
                      <w:lang w:val="lv-LV"/>
                    </w:rPr>
                    <m:t>i</m:t>
                  </m:r>
                </m:sup>
              </m:sSubSup>
              <m:r>
                <m:rPr>
                  <m:sty m:val="bi"/>
                </m:rPr>
                <w:rPr>
                  <w:rFonts w:ascii="Cambria Math" w:hAnsi="Cambria Math" w:cs="Times New Roman"/>
                  <w:sz w:val="24"/>
                  <w:szCs w:val="24"/>
                  <w:lang w:val="lv-LV"/>
                </w:rPr>
                <m:t xml:space="preserve"> </m:t>
              </m:r>
            </m:oMath>
            <w:r w:rsidRPr="00D81275">
              <w:rPr>
                <w:rFonts w:ascii="Times New Roman" w:hAnsi="Times New Roman" w:cs="Times New Roman"/>
                <w:b/>
                <w:bCs/>
                <w:sz w:val="24"/>
                <w:szCs w:val="24"/>
                <w:lang w:val="lv-LV"/>
              </w:rPr>
              <w:t>, EUR/MWh</w:t>
            </w:r>
          </w:p>
        </w:tc>
        <w:tc>
          <w:tcPr>
            <w:tcW w:w="454" w:type="dxa"/>
            <w:tcBorders>
              <w:top w:val="nil"/>
              <w:bottom w:val="nil"/>
            </w:tcBorders>
          </w:tcPr>
          <w:p w:rsidRPr="00D81275" w:rsidR="001E2A39" w:rsidP="0031676E" w:rsidRDefault="001E2A39" w14:paraId="2DA5C293" w14:textId="77777777">
            <w:pPr>
              <w:suppressAutoHyphens w:val="0"/>
              <w:jc w:val="center"/>
              <w:rPr>
                <w:rFonts w:ascii="Times New Roman" w:hAnsi="Times New Roman"/>
                <w:b/>
                <w:bCs/>
                <w:sz w:val="24"/>
                <w:szCs w:val="24"/>
                <w:lang w:val="lv-LV"/>
              </w:rPr>
            </w:pPr>
          </w:p>
        </w:tc>
        <w:tc>
          <w:tcPr>
            <w:tcW w:w="851" w:type="dxa"/>
          </w:tcPr>
          <w:p w:rsidRPr="00D81275" w:rsidR="001E2A39" w:rsidP="0031676E" w:rsidRDefault="001E2A39" w14:paraId="3CFD7A6E" w14:textId="63EA46AA">
            <w:pPr>
              <w:suppressAutoHyphens w:val="0"/>
              <w:jc w:val="center"/>
              <w:rPr>
                <w:lang w:val="lv-LV"/>
              </w:rPr>
            </w:pPr>
            <w:r w:rsidRPr="00D81275">
              <w:rPr>
                <w:rFonts w:ascii="Times New Roman" w:hAnsi="Times New Roman" w:cs="Times New Roman"/>
                <w:b/>
                <w:bCs/>
                <w:sz w:val="24"/>
                <w:szCs w:val="24"/>
                <w:lang w:val="lv-LV"/>
              </w:rPr>
              <w:t>Gads</w:t>
            </w:r>
          </w:p>
        </w:tc>
        <w:tc>
          <w:tcPr>
            <w:tcW w:w="1843" w:type="dxa"/>
          </w:tcPr>
          <w:p w:rsidRPr="00D81275" w:rsidR="001E2A39" w:rsidP="0031676E" w:rsidRDefault="001E2A39" w14:paraId="634EB596" w14:textId="49D470D3">
            <w:pPr>
              <w:suppressAutoHyphens w:val="0"/>
              <w:jc w:val="center"/>
              <w:rPr>
                <w:lang w:val="lv-LV"/>
              </w:rPr>
            </w:pPr>
            <w:r w:rsidRPr="00D81275">
              <w:rPr>
                <w:rFonts w:ascii="Times New Roman" w:hAnsi="Times New Roman" w:cs="Times New Roman"/>
                <w:b/>
                <w:bCs/>
                <w:sz w:val="24"/>
                <w:szCs w:val="24"/>
                <w:lang w:val="lv-LV"/>
              </w:rPr>
              <w:t>Siltumenerģijas ražošanas tarifs</w:t>
            </w:r>
            <w:r w:rsidRPr="00D81275" w:rsidR="00323B3F">
              <w:rPr>
                <w:rFonts w:ascii="Times New Roman" w:hAnsi="Times New Roman" w:cs="Times New Roman"/>
                <w:b/>
                <w:bCs/>
                <w:sz w:val="24"/>
                <w:szCs w:val="24"/>
                <w:lang w:val="lv-LV"/>
              </w:rPr>
              <w:t xml:space="preserve"> </w:t>
            </w:r>
            <m:oMath>
              <m:sSubSup>
                <m:sSubSupPr>
                  <m:ctrlPr>
                    <w:rPr>
                      <w:rFonts w:ascii="Cambria Math" w:hAnsi="Cambria Math" w:cs="Times New Roman"/>
                      <w:b/>
                      <w:bCs/>
                      <w:i/>
                      <w:sz w:val="24"/>
                      <w:szCs w:val="24"/>
                      <w:lang w:val="lv-LV"/>
                    </w:rPr>
                  </m:ctrlPr>
                </m:sSubSupPr>
                <m:e>
                  <m:r>
                    <m:rPr>
                      <m:sty m:val="bi"/>
                    </m:rPr>
                    <w:rPr>
                      <w:rFonts w:ascii="Cambria Math" w:hAnsi="Cambria Math" w:cs="Times New Roman"/>
                      <w:sz w:val="24"/>
                      <w:szCs w:val="24"/>
                      <w:lang w:val="lv-LV"/>
                    </w:rPr>
                    <m:t>C</m:t>
                  </m:r>
                </m:e>
                <m:sub>
                  <m:r>
                    <m:rPr>
                      <m:sty m:val="bi"/>
                    </m:rPr>
                    <w:rPr>
                      <w:rFonts w:ascii="Cambria Math" w:hAnsi="Cambria Math" w:cs="Times New Roman"/>
                      <w:sz w:val="24"/>
                      <w:szCs w:val="24"/>
                      <w:lang w:val="lv-LV"/>
                    </w:rPr>
                    <m:t>th t</m:t>
                  </m:r>
                </m:sub>
                <m:sup>
                  <m:r>
                    <m:rPr>
                      <m:sty m:val="bi"/>
                    </m:rPr>
                    <w:rPr>
                      <w:rFonts w:ascii="Cambria Math" w:hAnsi="Cambria Math" w:cs="Times New Roman"/>
                      <w:sz w:val="24"/>
                      <w:szCs w:val="24"/>
                      <w:lang w:val="lv-LV"/>
                    </w:rPr>
                    <m:t>i</m:t>
                  </m:r>
                </m:sup>
              </m:sSubSup>
              <m:r>
                <m:rPr>
                  <m:sty m:val="bi"/>
                </m:rPr>
                <w:rPr>
                  <w:rFonts w:ascii="Cambria Math" w:hAnsi="Cambria Math" w:cs="Times New Roman"/>
                  <w:sz w:val="24"/>
                  <w:szCs w:val="24"/>
                  <w:lang w:val="lv-LV"/>
                </w:rPr>
                <m:t xml:space="preserve"> </m:t>
              </m:r>
            </m:oMath>
            <w:r w:rsidRPr="00D81275">
              <w:rPr>
                <w:rFonts w:ascii="Times New Roman" w:hAnsi="Times New Roman" w:cs="Times New Roman"/>
                <w:b/>
                <w:bCs/>
                <w:sz w:val="24"/>
                <w:szCs w:val="24"/>
                <w:lang w:val="lv-LV"/>
              </w:rPr>
              <w:t>, EUR/MWh</w:t>
            </w:r>
          </w:p>
        </w:tc>
      </w:tr>
      <w:tr w:rsidRPr="00D81275" w:rsidR="00E90A3E" w:rsidTr="008340DB" w14:paraId="42E9E394" w14:textId="77777777">
        <w:trPr>
          <w:jc w:val="center"/>
        </w:trPr>
        <w:tc>
          <w:tcPr>
            <w:tcW w:w="801" w:type="dxa"/>
          </w:tcPr>
          <w:p w:rsidRPr="00590BB8" w:rsidR="00E90A3E" w:rsidP="00E90A3E" w:rsidRDefault="00E90A3E" w14:paraId="06493B51" w14:textId="7A5ABAAD">
            <w:pPr>
              <w:jc w:val="center"/>
              <w:rPr>
                <w:rFonts w:ascii="Times New Roman" w:hAnsi="Times New Roman"/>
                <w:b/>
                <w:bCs/>
                <w:sz w:val="24"/>
                <w:szCs w:val="24"/>
                <w:lang w:val="lv-LV"/>
              </w:rPr>
            </w:pPr>
            <w:r w:rsidRPr="00590BB8">
              <w:rPr>
                <w:rFonts w:ascii="Times New Roman" w:hAnsi="Times New Roman" w:cs="Times New Roman"/>
                <w:b/>
                <w:bCs/>
                <w:sz w:val="24"/>
                <w:szCs w:val="24"/>
                <w:lang w:val="lv-LV"/>
              </w:rPr>
              <w:t>1995</w:t>
            </w:r>
          </w:p>
        </w:tc>
        <w:tc>
          <w:tcPr>
            <w:tcW w:w="1604" w:type="dxa"/>
            <w:tcBorders>
              <w:right w:val="single" w:color="auto" w:sz="4" w:space="0"/>
            </w:tcBorders>
          </w:tcPr>
          <w:p w:rsidRPr="00590BB8" w:rsidR="00E90A3E" w:rsidP="00E90A3E" w:rsidRDefault="00E90A3E" w14:paraId="4275351E" w14:textId="30DCE765">
            <w:pPr>
              <w:jc w:val="center"/>
              <w:rPr>
                <w:rFonts w:ascii="Times New Roman" w:hAnsi="Times New Roman"/>
                <w:sz w:val="24"/>
                <w:szCs w:val="24"/>
                <w:lang w:val="lv-LV"/>
              </w:rPr>
            </w:pPr>
            <w:r w:rsidRPr="00590BB8">
              <w:rPr>
                <w:rFonts w:ascii="Times New Roman" w:hAnsi="Times New Roman" w:cs="Times New Roman"/>
                <w:sz w:val="24"/>
                <w:szCs w:val="24"/>
                <w:lang w:val="lv-LV"/>
              </w:rPr>
              <w:t>11,67</w:t>
            </w:r>
          </w:p>
        </w:tc>
        <w:tc>
          <w:tcPr>
            <w:tcW w:w="286" w:type="dxa"/>
            <w:tcBorders>
              <w:top w:val="nil"/>
              <w:left w:val="single" w:color="auto" w:sz="4" w:space="0"/>
              <w:bottom w:val="nil"/>
              <w:right w:val="single" w:color="auto" w:sz="4" w:space="0"/>
            </w:tcBorders>
          </w:tcPr>
          <w:p w:rsidRPr="00D81275" w:rsidR="00E90A3E" w:rsidP="00E90A3E" w:rsidRDefault="00E90A3E" w14:paraId="25839D90" w14:textId="77777777">
            <w:pPr>
              <w:jc w:val="center"/>
              <w:rPr>
                <w:rFonts w:ascii="Times New Roman" w:hAnsi="Times New Roman"/>
                <w:sz w:val="24"/>
                <w:szCs w:val="24"/>
                <w:lang w:val="lv-LV"/>
              </w:rPr>
            </w:pPr>
          </w:p>
        </w:tc>
        <w:tc>
          <w:tcPr>
            <w:tcW w:w="810" w:type="dxa"/>
            <w:tcBorders>
              <w:left w:val="single" w:color="auto" w:sz="4" w:space="0"/>
            </w:tcBorders>
          </w:tcPr>
          <w:p w:rsidRPr="00D81275" w:rsidR="00E90A3E" w:rsidP="00E90A3E" w:rsidRDefault="00E90A3E" w14:paraId="454052BD" w14:textId="62A48D6D">
            <w:pPr>
              <w:jc w:val="center"/>
              <w:rPr>
                <w:rFonts w:ascii="Times New Roman" w:hAnsi="Times New Roman"/>
                <w:b/>
                <w:bCs/>
                <w:sz w:val="24"/>
                <w:szCs w:val="24"/>
                <w:lang w:val="lv-LV"/>
              </w:rPr>
            </w:pPr>
            <w:r w:rsidRPr="00D81275">
              <w:rPr>
                <w:rFonts w:ascii="Times New Roman" w:hAnsi="Times New Roman" w:cs="Times New Roman"/>
                <w:b/>
                <w:bCs/>
                <w:sz w:val="24"/>
                <w:szCs w:val="24"/>
                <w:lang w:val="lv-LV"/>
              </w:rPr>
              <w:t>2009</w:t>
            </w:r>
          </w:p>
        </w:tc>
        <w:tc>
          <w:tcPr>
            <w:tcW w:w="1710" w:type="dxa"/>
          </w:tcPr>
          <w:p w:rsidRPr="00D81275" w:rsidR="00E90A3E" w:rsidP="00E90A3E" w:rsidRDefault="00E90A3E" w14:paraId="4FB2E3B1" w14:textId="5DD273F9">
            <w:pPr>
              <w:jc w:val="center"/>
              <w:rPr>
                <w:rFonts w:ascii="Times New Roman" w:hAnsi="Times New Roman"/>
                <w:sz w:val="24"/>
                <w:szCs w:val="24"/>
                <w:lang w:val="lv-LV"/>
              </w:rPr>
            </w:pPr>
            <w:r w:rsidRPr="00D81275">
              <w:rPr>
                <w:rFonts w:ascii="Times New Roman" w:hAnsi="Times New Roman" w:cs="Times New Roman"/>
                <w:sz w:val="24"/>
                <w:szCs w:val="24"/>
                <w:lang w:val="lv-LV"/>
              </w:rPr>
              <w:t>39,16</w:t>
            </w:r>
          </w:p>
        </w:tc>
        <w:tc>
          <w:tcPr>
            <w:tcW w:w="454" w:type="dxa"/>
            <w:tcBorders>
              <w:top w:val="nil"/>
              <w:bottom w:val="nil"/>
            </w:tcBorders>
          </w:tcPr>
          <w:p w:rsidRPr="00D81275" w:rsidR="00E90A3E" w:rsidP="00E90A3E" w:rsidRDefault="00E90A3E" w14:paraId="1CD5DEA3"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53CAC4D1" w14:textId="13F8D1AA">
            <w:pPr>
              <w:suppressAutoHyphens w:val="0"/>
              <w:jc w:val="center"/>
              <w:rPr>
                <w:rFonts w:ascii="Times New Roman" w:hAnsi="Times New Roman"/>
                <w:b/>
                <w:bCs/>
                <w:sz w:val="24"/>
                <w:szCs w:val="24"/>
                <w:lang w:val="lv-LV"/>
              </w:rPr>
            </w:pPr>
            <w:r w:rsidRPr="00D81275">
              <w:rPr>
                <w:rFonts w:ascii="Times New Roman" w:hAnsi="Times New Roman" w:cs="Times New Roman"/>
                <w:b/>
                <w:bCs/>
                <w:sz w:val="24"/>
                <w:szCs w:val="24"/>
                <w:lang w:val="lv-LV"/>
              </w:rPr>
              <w:t>2023</w:t>
            </w:r>
          </w:p>
        </w:tc>
        <w:tc>
          <w:tcPr>
            <w:tcW w:w="1843" w:type="dxa"/>
          </w:tcPr>
          <w:p w:rsidRPr="00D81275" w:rsidR="00E90A3E" w:rsidP="00E90A3E" w:rsidRDefault="00E90A3E" w14:paraId="24ED6935" w14:textId="4B901F8E">
            <w:pPr>
              <w:suppressAutoHyphens w:val="0"/>
              <w:jc w:val="center"/>
              <w:rPr>
                <w:rFonts w:ascii="Times New Roman" w:hAnsi="Times New Roman"/>
                <w:sz w:val="24"/>
                <w:szCs w:val="24"/>
                <w:lang w:val="lv-LV"/>
              </w:rPr>
            </w:pPr>
            <w:r w:rsidRPr="00D81275">
              <w:rPr>
                <w:rFonts w:ascii="Times New Roman" w:hAnsi="Times New Roman" w:cs="Times New Roman"/>
                <w:sz w:val="24"/>
                <w:szCs w:val="24"/>
                <w:lang w:val="lv-LV"/>
              </w:rPr>
              <w:t>18,81</w:t>
            </w:r>
          </w:p>
        </w:tc>
      </w:tr>
      <w:tr w:rsidRPr="00D81275" w:rsidR="00E90A3E" w:rsidTr="008340DB" w14:paraId="16745B30" w14:textId="029F4FEB">
        <w:trPr>
          <w:jc w:val="center"/>
        </w:trPr>
        <w:tc>
          <w:tcPr>
            <w:tcW w:w="801" w:type="dxa"/>
          </w:tcPr>
          <w:p w:rsidRPr="00590BB8" w:rsidR="00E90A3E" w:rsidP="00E90A3E" w:rsidRDefault="00E90A3E" w14:paraId="62283590" w14:textId="0F5CA52A">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1996</w:t>
            </w:r>
          </w:p>
        </w:tc>
        <w:tc>
          <w:tcPr>
            <w:tcW w:w="1604" w:type="dxa"/>
            <w:tcBorders>
              <w:right w:val="single" w:color="auto" w:sz="4" w:space="0"/>
            </w:tcBorders>
          </w:tcPr>
          <w:p w:rsidRPr="00590BB8" w:rsidR="00E90A3E" w:rsidP="00E90A3E" w:rsidRDefault="00E90A3E" w14:paraId="63D9A071" w14:textId="5FE5E9CF">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12,12</w:t>
            </w:r>
          </w:p>
        </w:tc>
        <w:tc>
          <w:tcPr>
            <w:tcW w:w="286" w:type="dxa"/>
            <w:tcBorders>
              <w:top w:val="nil"/>
              <w:left w:val="single" w:color="auto" w:sz="4" w:space="0"/>
              <w:bottom w:val="nil"/>
              <w:right w:val="single" w:color="auto" w:sz="4" w:space="0"/>
            </w:tcBorders>
          </w:tcPr>
          <w:p w:rsidRPr="00D81275" w:rsidR="00E90A3E" w:rsidP="00E90A3E" w:rsidRDefault="00E90A3E" w14:paraId="2EED0870" w14:textId="77777777">
            <w:pPr>
              <w:jc w:val="center"/>
              <w:rPr>
                <w:rFonts w:ascii="Times New Roman" w:hAnsi="Times New Roman" w:cs="Times New Roman"/>
                <w:sz w:val="24"/>
                <w:szCs w:val="24"/>
                <w:lang w:val="lv-LV"/>
              </w:rPr>
            </w:pPr>
          </w:p>
        </w:tc>
        <w:tc>
          <w:tcPr>
            <w:tcW w:w="810" w:type="dxa"/>
            <w:tcBorders>
              <w:left w:val="single" w:color="auto" w:sz="4" w:space="0"/>
            </w:tcBorders>
          </w:tcPr>
          <w:p w:rsidRPr="00D81275" w:rsidR="00E90A3E" w:rsidP="00E90A3E" w:rsidRDefault="00E90A3E" w14:paraId="56696E0D" w14:textId="6DB80E71">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2010</w:t>
            </w:r>
          </w:p>
        </w:tc>
        <w:tc>
          <w:tcPr>
            <w:tcW w:w="1710" w:type="dxa"/>
          </w:tcPr>
          <w:p w:rsidRPr="00D81275" w:rsidR="00E90A3E" w:rsidP="00E90A3E" w:rsidRDefault="00E90A3E" w14:paraId="672BCD6A" w14:textId="490EEFF9">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38,44</w:t>
            </w:r>
          </w:p>
        </w:tc>
        <w:tc>
          <w:tcPr>
            <w:tcW w:w="454" w:type="dxa"/>
            <w:tcBorders>
              <w:top w:val="nil"/>
              <w:bottom w:val="nil"/>
            </w:tcBorders>
          </w:tcPr>
          <w:p w:rsidRPr="00D81275" w:rsidR="00E90A3E" w:rsidP="00E90A3E" w:rsidRDefault="00E90A3E" w14:paraId="14A1E396"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34C993F5" w14:textId="73175849">
            <w:pPr>
              <w:suppressAutoHyphens w:val="0"/>
              <w:jc w:val="center"/>
              <w:rPr>
                <w:lang w:val="lv-LV"/>
              </w:rPr>
            </w:pPr>
            <w:r w:rsidRPr="00D81275">
              <w:rPr>
                <w:rFonts w:ascii="Times New Roman" w:hAnsi="Times New Roman" w:cs="Times New Roman"/>
                <w:b/>
                <w:bCs/>
                <w:sz w:val="24"/>
                <w:szCs w:val="24"/>
                <w:lang w:val="lv-LV"/>
              </w:rPr>
              <w:t>2024</w:t>
            </w:r>
          </w:p>
        </w:tc>
        <w:tc>
          <w:tcPr>
            <w:tcW w:w="1843" w:type="dxa"/>
          </w:tcPr>
          <w:p w:rsidRPr="00D81275" w:rsidR="00E90A3E" w:rsidP="00E90A3E" w:rsidRDefault="00E90A3E" w14:paraId="343DF094" w14:textId="61A2D038">
            <w:pPr>
              <w:suppressAutoHyphens w:val="0"/>
              <w:jc w:val="center"/>
              <w:rPr>
                <w:lang w:val="lv-LV"/>
              </w:rPr>
            </w:pPr>
            <w:r w:rsidRPr="00D81275">
              <w:rPr>
                <w:rFonts w:ascii="Times New Roman" w:hAnsi="Times New Roman" w:cs="Times New Roman"/>
                <w:sz w:val="24"/>
                <w:szCs w:val="24"/>
                <w:lang w:val="lv-LV"/>
              </w:rPr>
              <w:t>19,19</w:t>
            </w:r>
          </w:p>
        </w:tc>
      </w:tr>
      <w:tr w:rsidRPr="00D81275" w:rsidR="00E90A3E" w:rsidTr="008340DB" w14:paraId="6A9C2330" w14:textId="2A926B96">
        <w:trPr>
          <w:jc w:val="center"/>
        </w:trPr>
        <w:tc>
          <w:tcPr>
            <w:tcW w:w="801" w:type="dxa"/>
          </w:tcPr>
          <w:p w:rsidRPr="00590BB8" w:rsidR="00E90A3E" w:rsidP="00E90A3E" w:rsidRDefault="00E90A3E" w14:paraId="08DB07B3" w14:textId="5309F433">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1997</w:t>
            </w:r>
          </w:p>
        </w:tc>
        <w:tc>
          <w:tcPr>
            <w:tcW w:w="1604" w:type="dxa"/>
            <w:tcBorders>
              <w:right w:val="single" w:color="auto" w:sz="4" w:space="0"/>
            </w:tcBorders>
          </w:tcPr>
          <w:p w:rsidRPr="00590BB8" w:rsidR="00E90A3E" w:rsidP="00E90A3E" w:rsidRDefault="00E90A3E" w14:paraId="360504BD" w14:textId="27713D8D">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12,24</w:t>
            </w:r>
          </w:p>
        </w:tc>
        <w:tc>
          <w:tcPr>
            <w:tcW w:w="286" w:type="dxa"/>
            <w:tcBorders>
              <w:top w:val="nil"/>
              <w:left w:val="single" w:color="auto" w:sz="4" w:space="0"/>
              <w:bottom w:val="nil"/>
              <w:right w:val="single" w:color="auto" w:sz="4" w:space="0"/>
            </w:tcBorders>
          </w:tcPr>
          <w:p w:rsidRPr="00D81275" w:rsidR="00E90A3E" w:rsidP="00E90A3E" w:rsidRDefault="00E90A3E" w14:paraId="799384B3" w14:textId="77777777">
            <w:pPr>
              <w:jc w:val="center"/>
              <w:rPr>
                <w:rFonts w:ascii="Times New Roman" w:hAnsi="Times New Roman" w:cs="Times New Roman"/>
                <w:sz w:val="24"/>
                <w:szCs w:val="24"/>
                <w:lang w:val="lv-LV"/>
              </w:rPr>
            </w:pPr>
          </w:p>
        </w:tc>
        <w:tc>
          <w:tcPr>
            <w:tcW w:w="810" w:type="dxa"/>
            <w:tcBorders>
              <w:left w:val="single" w:color="auto" w:sz="4" w:space="0"/>
            </w:tcBorders>
          </w:tcPr>
          <w:p w:rsidRPr="00D81275" w:rsidR="00E90A3E" w:rsidP="00E90A3E" w:rsidRDefault="00E90A3E" w14:paraId="2B56B027" w14:textId="1081E9E1">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2011</w:t>
            </w:r>
          </w:p>
        </w:tc>
        <w:tc>
          <w:tcPr>
            <w:tcW w:w="1710" w:type="dxa"/>
          </w:tcPr>
          <w:p w:rsidRPr="00D81275" w:rsidR="00E90A3E" w:rsidP="00E90A3E" w:rsidRDefault="00E90A3E" w14:paraId="0D5E02BF" w14:textId="62F60E7D">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38,44</w:t>
            </w:r>
          </w:p>
        </w:tc>
        <w:tc>
          <w:tcPr>
            <w:tcW w:w="454" w:type="dxa"/>
            <w:tcBorders>
              <w:top w:val="nil"/>
              <w:bottom w:val="nil"/>
            </w:tcBorders>
          </w:tcPr>
          <w:p w:rsidRPr="00D81275" w:rsidR="00E90A3E" w:rsidP="00E90A3E" w:rsidRDefault="00E90A3E" w14:paraId="4356DB68"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4E3621A6" w14:textId="3E1ADD2B">
            <w:pPr>
              <w:suppressAutoHyphens w:val="0"/>
              <w:jc w:val="center"/>
              <w:rPr>
                <w:lang w:val="lv-LV"/>
              </w:rPr>
            </w:pPr>
            <w:r w:rsidRPr="00D81275">
              <w:rPr>
                <w:rFonts w:ascii="Times New Roman" w:hAnsi="Times New Roman" w:cs="Times New Roman"/>
                <w:b/>
                <w:bCs/>
                <w:sz w:val="24"/>
                <w:szCs w:val="24"/>
                <w:lang w:val="lv-LV"/>
              </w:rPr>
              <w:t>2025</w:t>
            </w:r>
          </w:p>
        </w:tc>
        <w:tc>
          <w:tcPr>
            <w:tcW w:w="1843" w:type="dxa"/>
          </w:tcPr>
          <w:p w:rsidRPr="00D81275" w:rsidR="00E90A3E" w:rsidP="00E90A3E" w:rsidRDefault="00E90A3E" w14:paraId="0DB5B413" w14:textId="27A398E2">
            <w:pPr>
              <w:suppressAutoHyphens w:val="0"/>
              <w:jc w:val="center"/>
              <w:rPr>
                <w:lang w:val="lv-LV"/>
              </w:rPr>
            </w:pPr>
            <w:r w:rsidRPr="00D81275">
              <w:rPr>
                <w:rFonts w:ascii="Times New Roman" w:hAnsi="Times New Roman" w:cs="Times New Roman"/>
                <w:sz w:val="24"/>
                <w:szCs w:val="24"/>
                <w:lang w:val="lv-LV"/>
              </w:rPr>
              <w:t>19,57</w:t>
            </w:r>
          </w:p>
        </w:tc>
      </w:tr>
      <w:tr w:rsidRPr="00D81275" w:rsidR="00E90A3E" w:rsidTr="008340DB" w14:paraId="569CBD7F" w14:textId="3A14DF03">
        <w:trPr>
          <w:jc w:val="center"/>
        </w:trPr>
        <w:tc>
          <w:tcPr>
            <w:tcW w:w="801" w:type="dxa"/>
          </w:tcPr>
          <w:p w:rsidRPr="00590BB8" w:rsidR="00E90A3E" w:rsidP="00E90A3E" w:rsidRDefault="00E90A3E" w14:paraId="02FEE56C" w14:textId="1817D514">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1998</w:t>
            </w:r>
          </w:p>
        </w:tc>
        <w:tc>
          <w:tcPr>
            <w:tcW w:w="1604" w:type="dxa"/>
            <w:tcBorders>
              <w:right w:val="single" w:color="auto" w:sz="4" w:space="0"/>
            </w:tcBorders>
          </w:tcPr>
          <w:p w:rsidRPr="00590BB8" w:rsidR="00E90A3E" w:rsidP="00E90A3E" w:rsidRDefault="00E90A3E" w14:paraId="22428058" w14:textId="3F256674">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12,28</w:t>
            </w:r>
          </w:p>
        </w:tc>
        <w:tc>
          <w:tcPr>
            <w:tcW w:w="286" w:type="dxa"/>
            <w:tcBorders>
              <w:top w:val="nil"/>
              <w:left w:val="single" w:color="auto" w:sz="4" w:space="0"/>
              <w:bottom w:val="nil"/>
              <w:right w:val="single" w:color="auto" w:sz="4" w:space="0"/>
            </w:tcBorders>
          </w:tcPr>
          <w:p w:rsidRPr="00D81275" w:rsidR="00E90A3E" w:rsidP="00E90A3E" w:rsidRDefault="00E90A3E" w14:paraId="6C428513" w14:textId="77777777">
            <w:pPr>
              <w:jc w:val="center"/>
              <w:rPr>
                <w:rFonts w:ascii="Times New Roman" w:hAnsi="Times New Roman" w:cs="Times New Roman"/>
                <w:sz w:val="24"/>
                <w:szCs w:val="24"/>
                <w:lang w:val="lv-LV"/>
              </w:rPr>
            </w:pPr>
          </w:p>
        </w:tc>
        <w:tc>
          <w:tcPr>
            <w:tcW w:w="810" w:type="dxa"/>
            <w:tcBorders>
              <w:left w:val="single" w:color="auto" w:sz="4" w:space="0"/>
            </w:tcBorders>
          </w:tcPr>
          <w:p w:rsidRPr="00D81275" w:rsidR="00E90A3E" w:rsidP="00E90A3E" w:rsidRDefault="00E90A3E" w14:paraId="4EF8280B" w14:textId="1496C2A1">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2012</w:t>
            </w:r>
          </w:p>
        </w:tc>
        <w:tc>
          <w:tcPr>
            <w:tcW w:w="1710" w:type="dxa"/>
          </w:tcPr>
          <w:p w:rsidRPr="00D81275" w:rsidR="00E90A3E" w:rsidP="00E90A3E" w:rsidRDefault="00E90A3E" w14:paraId="26599B04" w14:textId="76B55F92">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42,06</w:t>
            </w:r>
          </w:p>
        </w:tc>
        <w:tc>
          <w:tcPr>
            <w:tcW w:w="454" w:type="dxa"/>
            <w:tcBorders>
              <w:top w:val="nil"/>
              <w:bottom w:val="nil"/>
            </w:tcBorders>
          </w:tcPr>
          <w:p w:rsidRPr="00D81275" w:rsidR="00E90A3E" w:rsidP="00E90A3E" w:rsidRDefault="00E90A3E" w14:paraId="0EDA0233"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4DBC38DA" w14:textId="4A2CDCE9">
            <w:pPr>
              <w:suppressAutoHyphens w:val="0"/>
              <w:jc w:val="center"/>
              <w:rPr>
                <w:lang w:val="lv-LV"/>
              </w:rPr>
            </w:pPr>
            <w:r w:rsidRPr="00D81275">
              <w:rPr>
                <w:rFonts w:ascii="Times New Roman" w:hAnsi="Times New Roman" w:cs="Times New Roman"/>
                <w:b/>
                <w:bCs/>
                <w:sz w:val="24"/>
                <w:szCs w:val="24"/>
                <w:lang w:val="lv-LV"/>
              </w:rPr>
              <w:t>2026</w:t>
            </w:r>
          </w:p>
        </w:tc>
        <w:tc>
          <w:tcPr>
            <w:tcW w:w="1843" w:type="dxa"/>
          </w:tcPr>
          <w:p w:rsidRPr="00D81275" w:rsidR="00E90A3E" w:rsidP="00E90A3E" w:rsidRDefault="00E90A3E" w14:paraId="48DDD6F7" w14:textId="3623A313">
            <w:pPr>
              <w:suppressAutoHyphens w:val="0"/>
              <w:jc w:val="center"/>
              <w:rPr>
                <w:lang w:val="lv-LV"/>
              </w:rPr>
            </w:pPr>
            <w:r w:rsidRPr="00D81275">
              <w:rPr>
                <w:rFonts w:ascii="Times New Roman" w:hAnsi="Times New Roman" w:cs="Times New Roman"/>
                <w:sz w:val="24"/>
                <w:szCs w:val="24"/>
                <w:lang w:val="lv-LV"/>
              </w:rPr>
              <w:t>19,96</w:t>
            </w:r>
          </w:p>
        </w:tc>
      </w:tr>
      <w:tr w:rsidRPr="00D81275" w:rsidR="00E90A3E" w:rsidTr="008340DB" w14:paraId="3469CA88" w14:textId="2677345B">
        <w:trPr>
          <w:jc w:val="center"/>
        </w:trPr>
        <w:tc>
          <w:tcPr>
            <w:tcW w:w="801" w:type="dxa"/>
          </w:tcPr>
          <w:p w:rsidRPr="00590BB8" w:rsidR="00E90A3E" w:rsidP="00E90A3E" w:rsidRDefault="00E90A3E" w14:paraId="561E9132" w14:textId="3137BD98">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1999</w:t>
            </w:r>
          </w:p>
        </w:tc>
        <w:tc>
          <w:tcPr>
            <w:tcW w:w="1604" w:type="dxa"/>
            <w:tcBorders>
              <w:right w:val="single" w:color="auto" w:sz="4" w:space="0"/>
            </w:tcBorders>
          </w:tcPr>
          <w:p w:rsidRPr="00590BB8" w:rsidR="00E90A3E" w:rsidP="00E90A3E" w:rsidRDefault="00E90A3E" w14:paraId="53C49216" w14:textId="3D4871FA">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12,33</w:t>
            </w:r>
          </w:p>
        </w:tc>
        <w:tc>
          <w:tcPr>
            <w:tcW w:w="286" w:type="dxa"/>
            <w:tcBorders>
              <w:top w:val="nil"/>
              <w:left w:val="single" w:color="auto" w:sz="4" w:space="0"/>
              <w:bottom w:val="nil"/>
              <w:right w:val="single" w:color="auto" w:sz="4" w:space="0"/>
            </w:tcBorders>
          </w:tcPr>
          <w:p w:rsidRPr="00D81275" w:rsidR="00E90A3E" w:rsidP="00E90A3E" w:rsidRDefault="00E90A3E" w14:paraId="37254350" w14:textId="77777777">
            <w:pPr>
              <w:jc w:val="center"/>
              <w:rPr>
                <w:rFonts w:ascii="Times New Roman" w:hAnsi="Times New Roman" w:cs="Times New Roman"/>
                <w:sz w:val="24"/>
                <w:szCs w:val="24"/>
                <w:lang w:val="lv-LV"/>
              </w:rPr>
            </w:pPr>
          </w:p>
        </w:tc>
        <w:tc>
          <w:tcPr>
            <w:tcW w:w="810" w:type="dxa"/>
            <w:tcBorders>
              <w:left w:val="single" w:color="auto" w:sz="4" w:space="0"/>
            </w:tcBorders>
          </w:tcPr>
          <w:p w:rsidRPr="00D81275" w:rsidR="00E90A3E" w:rsidP="00E90A3E" w:rsidRDefault="00E90A3E" w14:paraId="2B942E6D" w14:textId="27205003">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2013</w:t>
            </w:r>
          </w:p>
        </w:tc>
        <w:tc>
          <w:tcPr>
            <w:tcW w:w="1710" w:type="dxa"/>
          </w:tcPr>
          <w:p w:rsidRPr="00D81275" w:rsidR="00E90A3E" w:rsidP="00E90A3E" w:rsidRDefault="00E90A3E" w14:paraId="3956077B" w14:textId="1DAA5331">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39,16</w:t>
            </w:r>
          </w:p>
        </w:tc>
        <w:tc>
          <w:tcPr>
            <w:tcW w:w="454" w:type="dxa"/>
            <w:tcBorders>
              <w:top w:val="nil"/>
              <w:bottom w:val="nil"/>
            </w:tcBorders>
          </w:tcPr>
          <w:p w:rsidRPr="00D81275" w:rsidR="00E90A3E" w:rsidP="00E90A3E" w:rsidRDefault="00E90A3E" w14:paraId="109108C3"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462048A9" w14:textId="16100BA1">
            <w:pPr>
              <w:suppressAutoHyphens w:val="0"/>
              <w:jc w:val="center"/>
              <w:rPr>
                <w:lang w:val="lv-LV"/>
              </w:rPr>
            </w:pPr>
            <w:r w:rsidRPr="00D81275">
              <w:rPr>
                <w:rFonts w:ascii="Times New Roman" w:hAnsi="Times New Roman" w:cs="Times New Roman"/>
                <w:b/>
                <w:bCs/>
                <w:sz w:val="24"/>
                <w:szCs w:val="24"/>
                <w:lang w:val="lv-LV"/>
              </w:rPr>
              <w:t>2027</w:t>
            </w:r>
          </w:p>
        </w:tc>
        <w:tc>
          <w:tcPr>
            <w:tcW w:w="1843" w:type="dxa"/>
          </w:tcPr>
          <w:p w:rsidRPr="00D81275" w:rsidR="00E90A3E" w:rsidP="00E90A3E" w:rsidRDefault="00E90A3E" w14:paraId="5F904310" w14:textId="009AE121">
            <w:pPr>
              <w:suppressAutoHyphens w:val="0"/>
              <w:jc w:val="center"/>
              <w:rPr>
                <w:lang w:val="lv-LV"/>
              </w:rPr>
            </w:pPr>
            <w:r w:rsidRPr="00D81275">
              <w:rPr>
                <w:rFonts w:ascii="Times New Roman" w:hAnsi="Times New Roman" w:cs="Times New Roman"/>
                <w:sz w:val="24"/>
                <w:szCs w:val="24"/>
                <w:lang w:val="lv-LV"/>
              </w:rPr>
              <w:t>20,36</w:t>
            </w:r>
          </w:p>
        </w:tc>
      </w:tr>
      <w:tr w:rsidRPr="00D81275" w:rsidR="00E90A3E" w:rsidTr="008340DB" w14:paraId="071F03D5" w14:textId="5E63018C">
        <w:trPr>
          <w:jc w:val="center"/>
        </w:trPr>
        <w:tc>
          <w:tcPr>
            <w:tcW w:w="801" w:type="dxa"/>
          </w:tcPr>
          <w:p w:rsidRPr="00590BB8" w:rsidR="00E90A3E" w:rsidP="00E90A3E" w:rsidRDefault="00E90A3E" w14:paraId="598B9CDF" w14:textId="0E753BA9">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2000</w:t>
            </w:r>
          </w:p>
        </w:tc>
        <w:tc>
          <w:tcPr>
            <w:tcW w:w="1604" w:type="dxa"/>
            <w:tcBorders>
              <w:right w:val="single" w:color="auto" w:sz="4" w:space="0"/>
            </w:tcBorders>
          </w:tcPr>
          <w:p w:rsidRPr="00590BB8" w:rsidR="00E90A3E" w:rsidP="00E90A3E" w:rsidRDefault="00E90A3E" w14:paraId="1D2B74E3" w14:textId="1B9606A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12,38</w:t>
            </w:r>
          </w:p>
        </w:tc>
        <w:tc>
          <w:tcPr>
            <w:tcW w:w="286" w:type="dxa"/>
            <w:tcBorders>
              <w:top w:val="nil"/>
              <w:left w:val="single" w:color="auto" w:sz="4" w:space="0"/>
              <w:bottom w:val="nil"/>
              <w:right w:val="single" w:color="auto" w:sz="4" w:space="0"/>
            </w:tcBorders>
          </w:tcPr>
          <w:p w:rsidRPr="00D81275" w:rsidR="00E90A3E" w:rsidP="00E90A3E" w:rsidRDefault="00E90A3E" w14:paraId="272FF4D2" w14:textId="77777777">
            <w:pPr>
              <w:jc w:val="center"/>
              <w:rPr>
                <w:rFonts w:ascii="Times New Roman" w:hAnsi="Times New Roman" w:cs="Times New Roman"/>
                <w:sz w:val="24"/>
                <w:szCs w:val="24"/>
                <w:lang w:val="lv-LV"/>
              </w:rPr>
            </w:pPr>
          </w:p>
        </w:tc>
        <w:tc>
          <w:tcPr>
            <w:tcW w:w="810" w:type="dxa"/>
            <w:tcBorders>
              <w:left w:val="single" w:color="auto" w:sz="4" w:space="0"/>
            </w:tcBorders>
          </w:tcPr>
          <w:p w:rsidRPr="00D81275" w:rsidR="00E90A3E" w:rsidP="00E90A3E" w:rsidRDefault="00E90A3E" w14:paraId="75CFD349" w14:textId="2A4638F2">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2014</w:t>
            </w:r>
          </w:p>
        </w:tc>
        <w:tc>
          <w:tcPr>
            <w:tcW w:w="1710" w:type="dxa"/>
          </w:tcPr>
          <w:p w:rsidRPr="00D81275" w:rsidR="00E90A3E" w:rsidP="00E90A3E" w:rsidRDefault="00E90A3E" w14:paraId="588BD2B3" w14:textId="630373F4">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32,63</w:t>
            </w:r>
          </w:p>
        </w:tc>
        <w:tc>
          <w:tcPr>
            <w:tcW w:w="454" w:type="dxa"/>
            <w:tcBorders>
              <w:top w:val="nil"/>
              <w:bottom w:val="nil"/>
            </w:tcBorders>
          </w:tcPr>
          <w:p w:rsidRPr="00D81275" w:rsidR="00E90A3E" w:rsidP="00E90A3E" w:rsidRDefault="00E90A3E" w14:paraId="42701313"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173F2DCE" w14:textId="50BB66F6">
            <w:pPr>
              <w:suppressAutoHyphens w:val="0"/>
              <w:jc w:val="center"/>
              <w:rPr>
                <w:lang w:val="lv-LV"/>
              </w:rPr>
            </w:pPr>
            <w:r w:rsidRPr="00D81275">
              <w:rPr>
                <w:rFonts w:ascii="Times New Roman" w:hAnsi="Times New Roman" w:cs="Times New Roman"/>
                <w:b/>
                <w:bCs/>
                <w:sz w:val="24"/>
                <w:szCs w:val="24"/>
                <w:lang w:val="lv-LV"/>
              </w:rPr>
              <w:t>2028</w:t>
            </w:r>
          </w:p>
        </w:tc>
        <w:tc>
          <w:tcPr>
            <w:tcW w:w="1843" w:type="dxa"/>
          </w:tcPr>
          <w:p w:rsidRPr="00D81275" w:rsidR="00E90A3E" w:rsidP="00E90A3E" w:rsidRDefault="00E90A3E" w14:paraId="6DCCF86C" w14:textId="4069B925">
            <w:pPr>
              <w:suppressAutoHyphens w:val="0"/>
              <w:jc w:val="center"/>
              <w:rPr>
                <w:lang w:val="lv-LV"/>
              </w:rPr>
            </w:pPr>
            <w:r w:rsidRPr="00D81275">
              <w:rPr>
                <w:rFonts w:ascii="Times New Roman" w:hAnsi="Times New Roman" w:cs="Times New Roman"/>
                <w:sz w:val="24"/>
                <w:szCs w:val="24"/>
                <w:lang w:val="lv-LV"/>
              </w:rPr>
              <w:t>20,76</w:t>
            </w:r>
          </w:p>
        </w:tc>
      </w:tr>
      <w:tr w:rsidRPr="00D81275" w:rsidR="00E90A3E" w:rsidTr="008340DB" w14:paraId="230B0AF5" w14:textId="07220799">
        <w:trPr>
          <w:jc w:val="center"/>
        </w:trPr>
        <w:tc>
          <w:tcPr>
            <w:tcW w:w="801" w:type="dxa"/>
          </w:tcPr>
          <w:p w:rsidRPr="00590BB8" w:rsidR="00E90A3E" w:rsidP="00E90A3E" w:rsidRDefault="00E90A3E" w14:paraId="4BE2BDF2" w14:textId="08EFB884">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2001</w:t>
            </w:r>
          </w:p>
        </w:tc>
        <w:tc>
          <w:tcPr>
            <w:tcW w:w="1604" w:type="dxa"/>
            <w:tcBorders>
              <w:right w:val="single" w:color="auto" w:sz="4" w:space="0"/>
            </w:tcBorders>
          </w:tcPr>
          <w:p w:rsidRPr="00590BB8" w:rsidR="00E90A3E" w:rsidP="00E90A3E" w:rsidRDefault="00E90A3E" w14:paraId="4631B104" w14:textId="31D55585">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12,38</w:t>
            </w:r>
          </w:p>
        </w:tc>
        <w:tc>
          <w:tcPr>
            <w:tcW w:w="286" w:type="dxa"/>
            <w:tcBorders>
              <w:top w:val="nil"/>
              <w:left w:val="single" w:color="auto" w:sz="4" w:space="0"/>
              <w:bottom w:val="nil"/>
              <w:right w:val="single" w:color="auto" w:sz="4" w:space="0"/>
            </w:tcBorders>
          </w:tcPr>
          <w:p w:rsidRPr="00D81275" w:rsidR="00E90A3E" w:rsidP="00E90A3E" w:rsidRDefault="00E90A3E" w14:paraId="7B60B6C6" w14:textId="77777777">
            <w:pPr>
              <w:jc w:val="center"/>
              <w:rPr>
                <w:rFonts w:ascii="Times New Roman" w:hAnsi="Times New Roman" w:cs="Times New Roman"/>
                <w:sz w:val="24"/>
                <w:szCs w:val="24"/>
                <w:lang w:val="lv-LV"/>
              </w:rPr>
            </w:pPr>
          </w:p>
        </w:tc>
        <w:tc>
          <w:tcPr>
            <w:tcW w:w="810" w:type="dxa"/>
            <w:tcBorders>
              <w:left w:val="single" w:color="auto" w:sz="4" w:space="0"/>
            </w:tcBorders>
          </w:tcPr>
          <w:p w:rsidRPr="00D81275" w:rsidR="00E90A3E" w:rsidP="00E90A3E" w:rsidRDefault="00E90A3E" w14:paraId="4850BF58" w14:textId="168441E4">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2015</w:t>
            </w:r>
          </w:p>
        </w:tc>
        <w:tc>
          <w:tcPr>
            <w:tcW w:w="1710" w:type="dxa"/>
          </w:tcPr>
          <w:p w:rsidRPr="00D81275" w:rsidR="00E90A3E" w:rsidP="00E90A3E" w:rsidRDefault="00E90A3E" w14:paraId="3443AB2F" w14:textId="6AE09108">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31,91</w:t>
            </w:r>
          </w:p>
        </w:tc>
        <w:tc>
          <w:tcPr>
            <w:tcW w:w="454" w:type="dxa"/>
            <w:tcBorders>
              <w:top w:val="nil"/>
              <w:bottom w:val="nil"/>
            </w:tcBorders>
          </w:tcPr>
          <w:p w:rsidRPr="00D81275" w:rsidR="00E90A3E" w:rsidP="00E90A3E" w:rsidRDefault="00E90A3E" w14:paraId="5BA4C4CB"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3F8A1E59" w14:textId="32F09436">
            <w:pPr>
              <w:suppressAutoHyphens w:val="0"/>
              <w:jc w:val="center"/>
              <w:rPr>
                <w:lang w:val="lv-LV"/>
              </w:rPr>
            </w:pPr>
            <w:r w:rsidRPr="00D81275">
              <w:rPr>
                <w:rFonts w:ascii="Times New Roman" w:hAnsi="Times New Roman" w:cs="Times New Roman"/>
                <w:b/>
                <w:bCs/>
                <w:sz w:val="24"/>
                <w:szCs w:val="24"/>
                <w:lang w:val="lv-LV"/>
              </w:rPr>
              <w:t>2029</w:t>
            </w:r>
          </w:p>
        </w:tc>
        <w:tc>
          <w:tcPr>
            <w:tcW w:w="1843" w:type="dxa"/>
          </w:tcPr>
          <w:p w:rsidRPr="00D81275" w:rsidR="00E90A3E" w:rsidP="00E90A3E" w:rsidRDefault="00E90A3E" w14:paraId="30BB04CA" w14:textId="5272B84D">
            <w:pPr>
              <w:suppressAutoHyphens w:val="0"/>
              <w:jc w:val="center"/>
              <w:rPr>
                <w:lang w:val="lv-LV"/>
              </w:rPr>
            </w:pPr>
            <w:r w:rsidRPr="00D81275">
              <w:rPr>
                <w:rFonts w:ascii="Times New Roman" w:hAnsi="Times New Roman" w:cs="Times New Roman"/>
                <w:sz w:val="24"/>
                <w:szCs w:val="24"/>
                <w:lang w:val="lv-LV"/>
              </w:rPr>
              <w:t>21,18</w:t>
            </w:r>
          </w:p>
        </w:tc>
      </w:tr>
      <w:tr w:rsidRPr="00D81275" w:rsidR="00E90A3E" w:rsidTr="008340DB" w14:paraId="1352D984" w14:textId="4C425B6B">
        <w:trPr>
          <w:jc w:val="center"/>
        </w:trPr>
        <w:tc>
          <w:tcPr>
            <w:tcW w:w="801" w:type="dxa"/>
          </w:tcPr>
          <w:p w:rsidRPr="00590BB8" w:rsidR="00E90A3E" w:rsidP="00E90A3E" w:rsidRDefault="00E90A3E" w14:paraId="79B02D85" w14:textId="0D754912">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2002</w:t>
            </w:r>
          </w:p>
        </w:tc>
        <w:tc>
          <w:tcPr>
            <w:tcW w:w="1604" w:type="dxa"/>
            <w:tcBorders>
              <w:right w:val="single" w:color="auto" w:sz="4" w:space="0"/>
            </w:tcBorders>
          </w:tcPr>
          <w:p w:rsidRPr="00590BB8" w:rsidR="00E90A3E" w:rsidP="00E90A3E" w:rsidRDefault="00E90A3E" w14:paraId="0856924F" w14:textId="2AED04B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12,38</w:t>
            </w:r>
          </w:p>
        </w:tc>
        <w:tc>
          <w:tcPr>
            <w:tcW w:w="286" w:type="dxa"/>
            <w:tcBorders>
              <w:top w:val="nil"/>
              <w:left w:val="single" w:color="auto" w:sz="4" w:space="0"/>
              <w:bottom w:val="nil"/>
              <w:right w:val="single" w:color="auto" w:sz="4" w:space="0"/>
            </w:tcBorders>
          </w:tcPr>
          <w:p w:rsidRPr="00D81275" w:rsidR="00E90A3E" w:rsidP="00E90A3E" w:rsidRDefault="00E90A3E" w14:paraId="7C379B5D" w14:textId="77777777">
            <w:pPr>
              <w:jc w:val="center"/>
              <w:rPr>
                <w:rFonts w:ascii="Times New Roman" w:hAnsi="Times New Roman" w:cs="Times New Roman"/>
                <w:sz w:val="24"/>
                <w:szCs w:val="24"/>
                <w:lang w:val="lv-LV"/>
              </w:rPr>
            </w:pPr>
          </w:p>
        </w:tc>
        <w:tc>
          <w:tcPr>
            <w:tcW w:w="810" w:type="dxa"/>
            <w:tcBorders>
              <w:left w:val="single" w:color="auto" w:sz="4" w:space="0"/>
            </w:tcBorders>
          </w:tcPr>
          <w:p w:rsidRPr="00D81275" w:rsidR="00E90A3E" w:rsidP="00E90A3E" w:rsidRDefault="00E90A3E" w14:paraId="7C50479A" w14:textId="4428CB81">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2016</w:t>
            </w:r>
          </w:p>
        </w:tc>
        <w:tc>
          <w:tcPr>
            <w:tcW w:w="1710" w:type="dxa"/>
          </w:tcPr>
          <w:p w:rsidRPr="00D81275" w:rsidR="00E90A3E" w:rsidP="00E90A3E" w:rsidRDefault="00E90A3E" w14:paraId="28C11BC3" w14:textId="6C13E768">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26,11</w:t>
            </w:r>
          </w:p>
        </w:tc>
        <w:tc>
          <w:tcPr>
            <w:tcW w:w="454" w:type="dxa"/>
            <w:tcBorders>
              <w:top w:val="nil"/>
              <w:bottom w:val="nil"/>
            </w:tcBorders>
          </w:tcPr>
          <w:p w:rsidRPr="00D81275" w:rsidR="00E90A3E" w:rsidP="00E90A3E" w:rsidRDefault="00E90A3E" w14:paraId="3EDFD67D"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28B9EF04" w14:textId="16155644">
            <w:pPr>
              <w:suppressAutoHyphens w:val="0"/>
              <w:jc w:val="center"/>
              <w:rPr>
                <w:lang w:val="lv-LV"/>
              </w:rPr>
            </w:pPr>
            <w:r w:rsidRPr="00D81275">
              <w:rPr>
                <w:rFonts w:ascii="Times New Roman" w:hAnsi="Times New Roman" w:cs="Times New Roman"/>
                <w:b/>
                <w:bCs/>
                <w:sz w:val="24"/>
                <w:szCs w:val="24"/>
                <w:lang w:val="lv-LV"/>
              </w:rPr>
              <w:t>2030</w:t>
            </w:r>
          </w:p>
        </w:tc>
        <w:tc>
          <w:tcPr>
            <w:tcW w:w="1843" w:type="dxa"/>
          </w:tcPr>
          <w:p w:rsidRPr="00D81275" w:rsidR="00E90A3E" w:rsidP="00E90A3E" w:rsidRDefault="00E90A3E" w14:paraId="00132973" w14:textId="4B9B1E95">
            <w:pPr>
              <w:suppressAutoHyphens w:val="0"/>
              <w:jc w:val="center"/>
              <w:rPr>
                <w:lang w:val="lv-LV"/>
              </w:rPr>
            </w:pPr>
            <w:r w:rsidRPr="00D81275">
              <w:rPr>
                <w:rFonts w:ascii="Times New Roman" w:hAnsi="Times New Roman" w:cs="Times New Roman"/>
                <w:sz w:val="24"/>
                <w:szCs w:val="24"/>
                <w:lang w:val="lv-LV"/>
              </w:rPr>
              <w:t>21,60</w:t>
            </w:r>
          </w:p>
        </w:tc>
      </w:tr>
      <w:tr w:rsidRPr="00D81275" w:rsidR="00E90A3E" w:rsidTr="008340DB" w14:paraId="2B85AAE4" w14:textId="6384A2C9">
        <w:trPr>
          <w:jc w:val="center"/>
        </w:trPr>
        <w:tc>
          <w:tcPr>
            <w:tcW w:w="801" w:type="dxa"/>
          </w:tcPr>
          <w:p w:rsidRPr="00590BB8" w:rsidR="00E90A3E" w:rsidP="00E90A3E" w:rsidRDefault="00E90A3E" w14:paraId="6C6F4FFA" w14:textId="578B4CB6">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2003</w:t>
            </w:r>
          </w:p>
        </w:tc>
        <w:tc>
          <w:tcPr>
            <w:tcW w:w="1604" w:type="dxa"/>
            <w:tcBorders>
              <w:right w:val="single" w:color="auto" w:sz="4" w:space="0"/>
            </w:tcBorders>
          </w:tcPr>
          <w:p w:rsidRPr="00590BB8" w:rsidR="00E90A3E" w:rsidP="00E90A3E" w:rsidRDefault="00E90A3E" w14:paraId="3A076DE6" w14:textId="53A5C98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12,38</w:t>
            </w:r>
          </w:p>
        </w:tc>
        <w:tc>
          <w:tcPr>
            <w:tcW w:w="286" w:type="dxa"/>
            <w:tcBorders>
              <w:top w:val="nil"/>
              <w:left w:val="single" w:color="auto" w:sz="4" w:space="0"/>
              <w:bottom w:val="nil"/>
              <w:right w:val="single" w:color="auto" w:sz="4" w:space="0"/>
            </w:tcBorders>
          </w:tcPr>
          <w:p w:rsidRPr="00D81275" w:rsidR="00E90A3E" w:rsidP="00E90A3E" w:rsidRDefault="00E90A3E" w14:paraId="4A0FDC88" w14:textId="77777777">
            <w:pPr>
              <w:jc w:val="center"/>
              <w:rPr>
                <w:rFonts w:ascii="Times New Roman" w:hAnsi="Times New Roman" w:cs="Times New Roman"/>
                <w:sz w:val="24"/>
                <w:szCs w:val="24"/>
                <w:lang w:val="lv-LV"/>
              </w:rPr>
            </w:pPr>
          </w:p>
        </w:tc>
        <w:tc>
          <w:tcPr>
            <w:tcW w:w="810" w:type="dxa"/>
            <w:tcBorders>
              <w:left w:val="single" w:color="auto" w:sz="4" w:space="0"/>
            </w:tcBorders>
          </w:tcPr>
          <w:p w:rsidRPr="00D81275" w:rsidR="00E90A3E" w:rsidP="00E90A3E" w:rsidRDefault="00E90A3E" w14:paraId="5D8C2E49" w14:textId="52A16EED">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2017</w:t>
            </w:r>
          </w:p>
        </w:tc>
        <w:tc>
          <w:tcPr>
            <w:tcW w:w="1710" w:type="dxa"/>
          </w:tcPr>
          <w:p w:rsidRPr="00D81275" w:rsidR="00E90A3E" w:rsidP="00E90A3E" w:rsidRDefault="00E90A3E" w14:paraId="42B4C210" w14:textId="1629548A">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26,11</w:t>
            </w:r>
          </w:p>
        </w:tc>
        <w:tc>
          <w:tcPr>
            <w:tcW w:w="454" w:type="dxa"/>
            <w:tcBorders>
              <w:top w:val="nil"/>
              <w:bottom w:val="nil"/>
            </w:tcBorders>
          </w:tcPr>
          <w:p w:rsidRPr="00D81275" w:rsidR="00E90A3E" w:rsidP="00E90A3E" w:rsidRDefault="00E90A3E" w14:paraId="6BC42E71"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7265E211" w14:textId="18F11698">
            <w:pPr>
              <w:suppressAutoHyphens w:val="0"/>
              <w:jc w:val="center"/>
              <w:rPr>
                <w:lang w:val="lv-LV"/>
              </w:rPr>
            </w:pPr>
            <w:r w:rsidRPr="00D81275">
              <w:rPr>
                <w:rFonts w:ascii="Times New Roman" w:hAnsi="Times New Roman" w:cs="Times New Roman"/>
                <w:b/>
                <w:bCs/>
                <w:sz w:val="24"/>
                <w:szCs w:val="24"/>
                <w:lang w:val="lv-LV"/>
              </w:rPr>
              <w:t>2031</w:t>
            </w:r>
          </w:p>
        </w:tc>
        <w:tc>
          <w:tcPr>
            <w:tcW w:w="1843" w:type="dxa"/>
          </w:tcPr>
          <w:p w:rsidRPr="00D81275" w:rsidR="00E90A3E" w:rsidP="00E90A3E" w:rsidRDefault="00E90A3E" w14:paraId="499E9957" w14:textId="73FC7E3D">
            <w:pPr>
              <w:suppressAutoHyphens w:val="0"/>
              <w:jc w:val="center"/>
              <w:rPr>
                <w:lang w:val="lv-LV"/>
              </w:rPr>
            </w:pPr>
            <w:r w:rsidRPr="00D81275">
              <w:rPr>
                <w:rFonts w:ascii="Times New Roman" w:hAnsi="Times New Roman" w:cs="Times New Roman"/>
                <w:sz w:val="24"/>
                <w:szCs w:val="24"/>
                <w:lang w:val="lv-LV"/>
              </w:rPr>
              <w:t>22,03</w:t>
            </w:r>
          </w:p>
        </w:tc>
      </w:tr>
      <w:tr w:rsidRPr="00D81275" w:rsidR="00E90A3E" w:rsidTr="008340DB" w14:paraId="2CF438B0" w14:textId="169D2A1B">
        <w:trPr>
          <w:jc w:val="center"/>
        </w:trPr>
        <w:tc>
          <w:tcPr>
            <w:tcW w:w="801" w:type="dxa"/>
          </w:tcPr>
          <w:p w:rsidRPr="00590BB8" w:rsidR="00E90A3E" w:rsidP="00E90A3E" w:rsidRDefault="00E90A3E" w14:paraId="41F9C6D1" w14:textId="35A2AEA0">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2004</w:t>
            </w:r>
          </w:p>
        </w:tc>
        <w:tc>
          <w:tcPr>
            <w:tcW w:w="1604" w:type="dxa"/>
            <w:tcBorders>
              <w:right w:val="single" w:color="auto" w:sz="4" w:space="0"/>
            </w:tcBorders>
          </w:tcPr>
          <w:p w:rsidRPr="00590BB8" w:rsidR="00E90A3E" w:rsidP="00E90A3E" w:rsidRDefault="00E90A3E" w14:paraId="77BF9BEA" w14:textId="46727D73">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12,38</w:t>
            </w:r>
          </w:p>
        </w:tc>
        <w:tc>
          <w:tcPr>
            <w:tcW w:w="286" w:type="dxa"/>
            <w:tcBorders>
              <w:top w:val="nil"/>
              <w:left w:val="single" w:color="auto" w:sz="4" w:space="0"/>
              <w:bottom w:val="nil"/>
              <w:right w:val="single" w:color="auto" w:sz="4" w:space="0"/>
            </w:tcBorders>
          </w:tcPr>
          <w:p w:rsidRPr="00D81275" w:rsidR="00E90A3E" w:rsidP="00E90A3E" w:rsidRDefault="00E90A3E" w14:paraId="0CCD5559" w14:textId="77777777">
            <w:pPr>
              <w:jc w:val="center"/>
              <w:rPr>
                <w:rFonts w:ascii="Times New Roman" w:hAnsi="Times New Roman" w:cs="Times New Roman"/>
                <w:sz w:val="24"/>
                <w:szCs w:val="24"/>
                <w:lang w:val="lv-LV"/>
              </w:rPr>
            </w:pPr>
          </w:p>
        </w:tc>
        <w:tc>
          <w:tcPr>
            <w:tcW w:w="810" w:type="dxa"/>
            <w:tcBorders>
              <w:left w:val="single" w:color="auto" w:sz="4" w:space="0"/>
            </w:tcBorders>
          </w:tcPr>
          <w:p w:rsidRPr="00D81275" w:rsidR="00E90A3E" w:rsidP="00E90A3E" w:rsidRDefault="00E90A3E" w14:paraId="3C4FFC31" w14:textId="4A9CEED3">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2018</w:t>
            </w:r>
          </w:p>
        </w:tc>
        <w:tc>
          <w:tcPr>
            <w:tcW w:w="1710" w:type="dxa"/>
          </w:tcPr>
          <w:p w:rsidRPr="00D81275" w:rsidR="00E90A3E" w:rsidP="00E90A3E" w:rsidRDefault="00E90A3E" w14:paraId="5C2FB309" w14:textId="0182F371">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26,83</w:t>
            </w:r>
          </w:p>
        </w:tc>
        <w:tc>
          <w:tcPr>
            <w:tcW w:w="454" w:type="dxa"/>
            <w:tcBorders>
              <w:top w:val="nil"/>
              <w:bottom w:val="nil"/>
            </w:tcBorders>
          </w:tcPr>
          <w:p w:rsidRPr="00D81275" w:rsidR="00E90A3E" w:rsidP="00E90A3E" w:rsidRDefault="00E90A3E" w14:paraId="27A2EC13"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266518E3" w14:textId="3883CCC4">
            <w:pPr>
              <w:suppressAutoHyphens w:val="0"/>
              <w:jc w:val="center"/>
              <w:rPr>
                <w:lang w:val="lv-LV"/>
              </w:rPr>
            </w:pPr>
            <w:r w:rsidRPr="00D81275">
              <w:rPr>
                <w:rFonts w:ascii="Times New Roman" w:hAnsi="Times New Roman" w:cs="Times New Roman"/>
                <w:b/>
                <w:bCs/>
                <w:sz w:val="24"/>
                <w:szCs w:val="24"/>
                <w:lang w:val="lv-LV"/>
              </w:rPr>
              <w:t>2032</w:t>
            </w:r>
          </w:p>
        </w:tc>
        <w:tc>
          <w:tcPr>
            <w:tcW w:w="1843" w:type="dxa"/>
          </w:tcPr>
          <w:p w:rsidRPr="00D81275" w:rsidR="00E90A3E" w:rsidP="00E90A3E" w:rsidRDefault="00E90A3E" w14:paraId="0F789675" w14:textId="3353568B">
            <w:pPr>
              <w:suppressAutoHyphens w:val="0"/>
              <w:jc w:val="center"/>
              <w:rPr>
                <w:lang w:val="lv-LV"/>
              </w:rPr>
            </w:pPr>
            <w:r w:rsidRPr="00D81275">
              <w:rPr>
                <w:rFonts w:ascii="Times New Roman" w:hAnsi="Times New Roman" w:cs="Times New Roman"/>
                <w:sz w:val="24"/>
                <w:szCs w:val="24"/>
                <w:lang w:val="lv-LV"/>
              </w:rPr>
              <w:t>22,48</w:t>
            </w:r>
          </w:p>
        </w:tc>
      </w:tr>
      <w:tr w:rsidRPr="00D81275" w:rsidR="00E90A3E" w:rsidTr="008340DB" w14:paraId="0D81E1E1" w14:textId="69D7BB87">
        <w:trPr>
          <w:jc w:val="center"/>
        </w:trPr>
        <w:tc>
          <w:tcPr>
            <w:tcW w:w="801" w:type="dxa"/>
          </w:tcPr>
          <w:p w:rsidRPr="00590BB8" w:rsidR="00E90A3E" w:rsidP="00E90A3E" w:rsidRDefault="00E90A3E" w14:paraId="302F784D" w14:textId="75073D93">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2005</w:t>
            </w:r>
          </w:p>
        </w:tc>
        <w:tc>
          <w:tcPr>
            <w:tcW w:w="1604" w:type="dxa"/>
            <w:tcBorders>
              <w:right w:val="single" w:color="auto" w:sz="4" w:space="0"/>
            </w:tcBorders>
          </w:tcPr>
          <w:p w:rsidRPr="00590BB8" w:rsidR="00E90A3E" w:rsidP="00E90A3E" w:rsidRDefault="00E90A3E" w14:paraId="7AC24A4B" w14:textId="1597B853">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16,51</w:t>
            </w:r>
          </w:p>
        </w:tc>
        <w:tc>
          <w:tcPr>
            <w:tcW w:w="286" w:type="dxa"/>
            <w:tcBorders>
              <w:top w:val="nil"/>
              <w:left w:val="single" w:color="auto" w:sz="4" w:space="0"/>
              <w:bottom w:val="nil"/>
              <w:right w:val="single" w:color="auto" w:sz="4" w:space="0"/>
            </w:tcBorders>
          </w:tcPr>
          <w:p w:rsidRPr="00D81275" w:rsidR="00E90A3E" w:rsidP="00E90A3E" w:rsidRDefault="00E90A3E" w14:paraId="0AA9078D" w14:textId="77777777">
            <w:pPr>
              <w:jc w:val="center"/>
              <w:rPr>
                <w:rFonts w:ascii="Times New Roman" w:hAnsi="Times New Roman" w:cs="Times New Roman"/>
                <w:sz w:val="24"/>
                <w:szCs w:val="24"/>
                <w:lang w:val="lv-LV"/>
              </w:rPr>
            </w:pPr>
          </w:p>
        </w:tc>
        <w:tc>
          <w:tcPr>
            <w:tcW w:w="810" w:type="dxa"/>
            <w:tcBorders>
              <w:left w:val="single" w:color="auto" w:sz="4" w:space="0"/>
            </w:tcBorders>
          </w:tcPr>
          <w:p w:rsidRPr="00D81275" w:rsidR="00E90A3E" w:rsidP="00E90A3E" w:rsidRDefault="00E90A3E" w14:paraId="119359B5" w14:textId="17C1E0EA">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2019</w:t>
            </w:r>
          </w:p>
        </w:tc>
        <w:tc>
          <w:tcPr>
            <w:tcW w:w="1710" w:type="dxa"/>
          </w:tcPr>
          <w:p w:rsidRPr="00D81275" w:rsidR="00E90A3E" w:rsidP="00E90A3E" w:rsidRDefault="00E90A3E" w14:paraId="5FBDC02A" w14:textId="03DE2098">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24,99</w:t>
            </w:r>
          </w:p>
        </w:tc>
        <w:tc>
          <w:tcPr>
            <w:tcW w:w="454" w:type="dxa"/>
            <w:tcBorders>
              <w:top w:val="nil"/>
              <w:bottom w:val="nil"/>
            </w:tcBorders>
          </w:tcPr>
          <w:p w:rsidRPr="00D81275" w:rsidR="00E90A3E" w:rsidP="00E90A3E" w:rsidRDefault="00E90A3E" w14:paraId="3C70C33A"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1442151E" w14:textId="1F2BD615">
            <w:pPr>
              <w:suppressAutoHyphens w:val="0"/>
              <w:jc w:val="center"/>
              <w:rPr>
                <w:lang w:val="lv-LV"/>
              </w:rPr>
            </w:pPr>
            <w:r w:rsidRPr="00D81275">
              <w:rPr>
                <w:rFonts w:ascii="Times New Roman" w:hAnsi="Times New Roman" w:cs="Times New Roman"/>
                <w:b/>
                <w:bCs/>
                <w:sz w:val="24"/>
                <w:szCs w:val="24"/>
                <w:lang w:val="lv-LV"/>
              </w:rPr>
              <w:t>2033</w:t>
            </w:r>
          </w:p>
        </w:tc>
        <w:tc>
          <w:tcPr>
            <w:tcW w:w="1843" w:type="dxa"/>
          </w:tcPr>
          <w:p w:rsidRPr="00D81275" w:rsidR="00E90A3E" w:rsidP="00E90A3E" w:rsidRDefault="00E90A3E" w14:paraId="4630E907" w14:textId="6FC0B752">
            <w:pPr>
              <w:suppressAutoHyphens w:val="0"/>
              <w:jc w:val="center"/>
              <w:rPr>
                <w:lang w:val="lv-LV"/>
              </w:rPr>
            </w:pPr>
            <w:r w:rsidRPr="00D81275">
              <w:rPr>
                <w:rFonts w:ascii="Times New Roman" w:hAnsi="Times New Roman" w:cs="Times New Roman"/>
                <w:sz w:val="24"/>
                <w:szCs w:val="24"/>
                <w:lang w:val="lv-LV"/>
              </w:rPr>
              <w:t>22,92</w:t>
            </w:r>
          </w:p>
        </w:tc>
      </w:tr>
      <w:tr w:rsidRPr="00D81275" w:rsidR="00E90A3E" w:rsidTr="008340DB" w14:paraId="1B1F57D8" w14:textId="4B8AE713">
        <w:trPr>
          <w:jc w:val="center"/>
        </w:trPr>
        <w:tc>
          <w:tcPr>
            <w:tcW w:w="801" w:type="dxa"/>
          </w:tcPr>
          <w:p w:rsidRPr="00590BB8" w:rsidR="00E90A3E" w:rsidP="00E90A3E" w:rsidRDefault="00E90A3E" w14:paraId="4AC32751" w14:textId="68D02E58">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2006</w:t>
            </w:r>
          </w:p>
        </w:tc>
        <w:tc>
          <w:tcPr>
            <w:tcW w:w="1604" w:type="dxa"/>
            <w:tcBorders>
              <w:right w:val="single" w:color="auto" w:sz="4" w:space="0"/>
            </w:tcBorders>
          </w:tcPr>
          <w:p w:rsidRPr="00590BB8" w:rsidR="00E90A3E" w:rsidP="00E90A3E" w:rsidRDefault="00E90A3E" w14:paraId="067BC460" w14:textId="3C1BFCF1">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21,76</w:t>
            </w:r>
          </w:p>
        </w:tc>
        <w:tc>
          <w:tcPr>
            <w:tcW w:w="286" w:type="dxa"/>
            <w:tcBorders>
              <w:top w:val="nil"/>
              <w:left w:val="single" w:color="auto" w:sz="4" w:space="0"/>
              <w:bottom w:val="nil"/>
              <w:right w:val="single" w:color="auto" w:sz="4" w:space="0"/>
            </w:tcBorders>
          </w:tcPr>
          <w:p w:rsidRPr="00D81275" w:rsidR="00E90A3E" w:rsidP="00E90A3E" w:rsidRDefault="00E90A3E" w14:paraId="55293A3D" w14:textId="77777777">
            <w:pPr>
              <w:jc w:val="center"/>
              <w:rPr>
                <w:rFonts w:ascii="Times New Roman" w:hAnsi="Times New Roman" w:cs="Times New Roman"/>
                <w:sz w:val="24"/>
                <w:szCs w:val="24"/>
                <w:lang w:val="lv-LV"/>
              </w:rPr>
            </w:pPr>
          </w:p>
        </w:tc>
        <w:tc>
          <w:tcPr>
            <w:tcW w:w="810" w:type="dxa"/>
            <w:tcBorders>
              <w:left w:val="single" w:color="auto" w:sz="4" w:space="0"/>
            </w:tcBorders>
          </w:tcPr>
          <w:p w:rsidRPr="00D81275" w:rsidR="00E90A3E" w:rsidP="00E90A3E" w:rsidRDefault="00E90A3E" w14:paraId="29AC2C2D" w14:textId="7B950CF1">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2020</w:t>
            </w:r>
          </w:p>
        </w:tc>
        <w:tc>
          <w:tcPr>
            <w:tcW w:w="1710" w:type="dxa"/>
          </w:tcPr>
          <w:p w:rsidRPr="00D81275" w:rsidR="00E90A3E" w:rsidP="00E90A3E" w:rsidRDefault="00E90A3E" w14:paraId="7D28A3C2" w14:textId="201E7812">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23,28</w:t>
            </w:r>
          </w:p>
        </w:tc>
        <w:tc>
          <w:tcPr>
            <w:tcW w:w="454" w:type="dxa"/>
            <w:tcBorders>
              <w:top w:val="nil"/>
              <w:bottom w:val="nil"/>
            </w:tcBorders>
          </w:tcPr>
          <w:p w:rsidRPr="00D81275" w:rsidR="00E90A3E" w:rsidP="00E90A3E" w:rsidRDefault="00E90A3E" w14:paraId="54192F2C"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2ACFA1B7" w14:textId="4F45C0DF">
            <w:pPr>
              <w:suppressAutoHyphens w:val="0"/>
              <w:jc w:val="center"/>
              <w:rPr>
                <w:lang w:val="lv-LV"/>
              </w:rPr>
            </w:pPr>
            <w:r w:rsidRPr="00D81275">
              <w:rPr>
                <w:rFonts w:ascii="Times New Roman" w:hAnsi="Times New Roman" w:cs="Times New Roman"/>
                <w:b/>
                <w:bCs/>
                <w:sz w:val="24"/>
                <w:szCs w:val="24"/>
                <w:lang w:val="lv-LV"/>
              </w:rPr>
              <w:t>2034</w:t>
            </w:r>
          </w:p>
        </w:tc>
        <w:tc>
          <w:tcPr>
            <w:tcW w:w="1843" w:type="dxa"/>
          </w:tcPr>
          <w:p w:rsidRPr="00D81275" w:rsidR="00E90A3E" w:rsidP="00E90A3E" w:rsidRDefault="00E90A3E" w14:paraId="7A7BACD6" w14:textId="4204FD0F">
            <w:pPr>
              <w:suppressAutoHyphens w:val="0"/>
              <w:jc w:val="center"/>
              <w:rPr>
                <w:lang w:val="lv-LV"/>
              </w:rPr>
            </w:pPr>
            <w:r w:rsidRPr="00D81275">
              <w:rPr>
                <w:rFonts w:ascii="Times New Roman" w:hAnsi="Times New Roman" w:cs="Times New Roman"/>
                <w:sz w:val="24"/>
                <w:szCs w:val="24"/>
                <w:lang w:val="lv-LV"/>
              </w:rPr>
              <w:t>23,38</w:t>
            </w:r>
          </w:p>
        </w:tc>
      </w:tr>
      <w:tr w:rsidRPr="00D81275" w:rsidR="00E90A3E" w:rsidTr="008340DB" w14:paraId="0EF692A6" w14:textId="625DDF30">
        <w:trPr>
          <w:jc w:val="center"/>
        </w:trPr>
        <w:tc>
          <w:tcPr>
            <w:tcW w:w="801" w:type="dxa"/>
          </w:tcPr>
          <w:p w:rsidRPr="00D81275" w:rsidR="00E90A3E" w:rsidP="00E90A3E" w:rsidRDefault="00E90A3E" w14:paraId="1C79B171" w14:textId="24E1E603">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2007</w:t>
            </w:r>
          </w:p>
        </w:tc>
        <w:tc>
          <w:tcPr>
            <w:tcW w:w="1604" w:type="dxa"/>
            <w:tcBorders>
              <w:right w:val="single" w:color="auto" w:sz="4" w:space="0"/>
            </w:tcBorders>
          </w:tcPr>
          <w:p w:rsidRPr="00D81275" w:rsidR="00E90A3E" w:rsidP="00E90A3E" w:rsidRDefault="00E90A3E" w14:paraId="211AD253" w14:textId="1725C244">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26,11</w:t>
            </w:r>
          </w:p>
        </w:tc>
        <w:tc>
          <w:tcPr>
            <w:tcW w:w="286" w:type="dxa"/>
            <w:tcBorders>
              <w:top w:val="nil"/>
              <w:left w:val="single" w:color="auto" w:sz="4" w:space="0"/>
              <w:bottom w:val="nil"/>
              <w:right w:val="single" w:color="auto" w:sz="4" w:space="0"/>
            </w:tcBorders>
          </w:tcPr>
          <w:p w:rsidRPr="00D81275" w:rsidR="00E90A3E" w:rsidP="00E90A3E" w:rsidRDefault="00E90A3E" w14:paraId="1D03787F" w14:textId="77777777">
            <w:pPr>
              <w:jc w:val="center"/>
              <w:rPr>
                <w:rFonts w:ascii="Times New Roman" w:hAnsi="Times New Roman" w:cs="Times New Roman"/>
                <w:sz w:val="24"/>
                <w:szCs w:val="24"/>
                <w:lang w:val="lv-LV"/>
              </w:rPr>
            </w:pPr>
          </w:p>
        </w:tc>
        <w:tc>
          <w:tcPr>
            <w:tcW w:w="810" w:type="dxa"/>
            <w:tcBorders>
              <w:left w:val="single" w:color="auto" w:sz="4" w:space="0"/>
            </w:tcBorders>
          </w:tcPr>
          <w:p w:rsidRPr="00D81275" w:rsidR="00E90A3E" w:rsidP="00E90A3E" w:rsidRDefault="00E90A3E" w14:paraId="29325869" w14:textId="4BF105CF">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2021</w:t>
            </w:r>
          </w:p>
        </w:tc>
        <w:tc>
          <w:tcPr>
            <w:tcW w:w="1710" w:type="dxa"/>
          </w:tcPr>
          <w:p w:rsidRPr="00D81275" w:rsidR="00E90A3E" w:rsidP="00E90A3E" w:rsidRDefault="00E90A3E" w14:paraId="5AD09525" w14:textId="7878A3AC">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21,68</w:t>
            </w:r>
          </w:p>
        </w:tc>
        <w:tc>
          <w:tcPr>
            <w:tcW w:w="454" w:type="dxa"/>
            <w:tcBorders>
              <w:top w:val="nil"/>
              <w:bottom w:val="nil"/>
            </w:tcBorders>
          </w:tcPr>
          <w:p w:rsidRPr="00D81275" w:rsidR="00E90A3E" w:rsidP="00E90A3E" w:rsidRDefault="00E90A3E" w14:paraId="054D3AE3"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464813AC" w14:textId="546CFE51">
            <w:pPr>
              <w:suppressAutoHyphens w:val="0"/>
              <w:jc w:val="center"/>
              <w:rPr>
                <w:lang w:val="lv-LV"/>
              </w:rPr>
            </w:pPr>
            <w:r w:rsidRPr="00D81275">
              <w:rPr>
                <w:rFonts w:ascii="Times New Roman" w:hAnsi="Times New Roman" w:cs="Times New Roman"/>
                <w:b/>
                <w:bCs/>
                <w:sz w:val="24"/>
                <w:szCs w:val="24"/>
                <w:lang w:val="lv-LV"/>
              </w:rPr>
              <w:t>2035</w:t>
            </w:r>
          </w:p>
        </w:tc>
        <w:tc>
          <w:tcPr>
            <w:tcW w:w="1843" w:type="dxa"/>
          </w:tcPr>
          <w:p w:rsidRPr="00D81275" w:rsidR="00E90A3E" w:rsidP="00E90A3E" w:rsidRDefault="00E90A3E" w14:paraId="56278227" w14:textId="74654968">
            <w:pPr>
              <w:suppressAutoHyphens w:val="0"/>
              <w:jc w:val="center"/>
              <w:rPr>
                <w:lang w:val="lv-LV"/>
              </w:rPr>
            </w:pPr>
            <w:r w:rsidRPr="00D81275">
              <w:rPr>
                <w:rFonts w:ascii="Times New Roman" w:hAnsi="Times New Roman" w:cs="Times New Roman"/>
                <w:sz w:val="24"/>
                <w:szCs w:val="24"/>
                <w:lang w:val="lv-LV"/>
              </w:rPr>
              <w:t>23,85</w:t>
            </w:r>
          </w:p>
        </w:tc>
      </w:tr>
      <w:tr w:rsidRPr="00D81275" w:rsidR="00E90A3E" w:rsidTr="008340DB" w14:paraId="61935E1B" w14:textId="70831A3A">
        <w:trPr>
          <w:jc w:val="center"/>
        </w:trPr>
        <w:tc>
          <w:tcPr>
            <w:tcW w:w="801" w:type="dxa"/>
          </w:tcPr>
          <w:p w:rsidRPr="00D81275" w:rsidR="00E90A3E" w:rsidP="00E90A3E" w:rsidRDefault="00E90A3E" w14:paraId="2464947E" w14:textId="3DF753F4">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2008</w:t>
            </w:r>
          </w:p>
        </w:tc>
        <w:tc>
          <w:tcPr>
            <w:tcW w:w="1604" w:type="dxa"/>
            <w:tcBorders>
              <w:right w:val="single" w:color="auto" w:sz="4" w:space="0"/>
            </w:tcBorders>
          </w:tcPr>
          <w:p w:rsidRPr="00D81275" w:rsidR="00E90A3E" w:rsidP="00E90A3E" w:rsidRDefault="00E90A3E" w14:paraId="676DCC76" w14:textId="340F3752">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36,99</w:t>
            </w:r>
          </w:p>
        </w:tc>
        <w:tc>
          <w:tcPr>
            <w:tcW w:w="286" w:type="dxa"/>
            <w:tcBorders>
              <w:top w:val="nil"/>
              <w:left w:val="single" w:color="auto" w:sz="4" w:space="0"/>
              <w:bottom w:val="nil"/>
              <w:right w:val="single" w:color="auto" w:sz="4" w:space="0"/>
            </w:tcBorders>
          </w:tcPr>
          <w:p w:rsidRPr="00D81275" w:rsidR="00E90A3E" w:rsidP="00E90A3E" w:rsidRDefault="00E90A3E" w14:paraId="7A49B75C" w14:textId="77777777">
            <w:pPr>
              <w:jc w:val="center"/>
              <w:rPr>
                <w:rFonts w:ascii="Times New Roman" w:hAnsi="Times New Roman" w:cs="Times New Roman"/>
                <w:sz w:val="24"/>
                <w:szCs w:val="24"/>
                <w:lang w:val="lv-LV"/>
              </w:rPr>
            </w:pPr>
          </w:p>
        </w:tc>
        <w:tc>
          <w:tcPr>
            <w:tcW w:w="810" w:type="dxa"/>
            <w:tcBorders>
              <w:left w:val="single" w:color="auto" w:sz="4" w:space="0"/>
            </w:tcBorders>
          </w:tcPr>
          <w:p w:rsidRPr="00D81275" w:rsidR="00E90A3E" w:rsidP="00E90A3E" w:rsidRDefault="00E90A3E" w14:paraId="790C4538" w14:textId="472BF6A5">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2022</w:t>
            </w:r>
          </w:p>
        </w:tc>
        <w:tc>
          <w:tcPr>
            <w:tcW w:w="1710" w:type="dxa"/>
          </w:tcPr>
          <w:p w:rsidRPr="00D81275" w:rsidR="00E90A3E" w:rsidP="00E90A3E" w:rsidRDefault="00E90A3E" w14:paraId="34B6BD92" w14:textId="7CA1E6D6">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20,20</w:t>
            </w:r>
          </w:p>
        </w:tc>
        <w:tc>
          <w:tcPr>
            <w:tcW w:w="454" w:type="dxa"/>
            <w:tcBorders>
              <w:top w:val="nil"/>
              <w:bottom w:val="nil"/>
            </w:tcBorders>
          </w:tcPr>
          <w:p w:rsidRPr="00D81275" w:rsidR="00E90A3E" w:rsidP="00E90A3E" w:rsidRDefault="00E90A3E" w14:paraId="5E9F8A86" w14:textId="77777777">
            <w:pPr>
              <w:suppressAutoHyphens w:val="0"/>
              <w:jc w:val="center"/>
              <w:rPr>
                <w:rFonts w:ascii="Times New Roman" w:hAnsi="Times New Roman"/>
                <w:b/>
                <w:bCs/>
                <w:sz w:val="24"/>
                <w:szCs w:val="24"/>
                <w:lang w:val="lv-LV"/>
              </w:rPr>
            </w:pPr>
          </w:p>
        </w:tc>
        <w:tc>
          <w:tcPr>
            <w:tcW w:w="851" w:type="dxa"/>
          </w:tcPr>
          <w:p w:rsidRPr="00D81275" w:rsidR="00E90A3E" w:rsidP="00E90A3E" w:rsidRDefault="00E90A3E" w14:paraId="709221FF" w14:textId="6CBE0EC5">
            <w:pPr>
              <w:suppressAutoHyphens w:val="0"/>
              <w:jc w:val="center"/>
              <w:rPr>
                <w:lang w:val="lv-LV"/>
              </w:rPr>
            </w:pPr>
            <w:r w:rsidRPr="00D81275">
              <w:rPr>
                <w:rFonts w:ascii="Times New Roman" w:hAnsi="Times New Roman" w:cs="Times New Roman"/>
                <w:b/>
                <w:bCs/>
                <w:sz w:val="24"/>
                <w:szCs w:val="24"/>
                <w:lang w:val="lv-LV"/>
              </w:rPr>
              <w:t>2036</w:t>
            </w:r>
          </w:p>
        </w:tc>
        <w:tc>
          <w:tcPr>
            <w:tcW w:w="1843" w:type="dxa"/>
          </w:tcPr>
          <w:p w:rsidRPr="00D81275" w:rsidR="00E90A3E" w:rsidP="00E90A3E" w:rsidRDefault="00E90A3E" w14:paraId="312F2873" w14:textId="52497C4C">
            <w:pPr>
              <w:suppressAutoHyphens w:val="0"/>
              <w:jc w:val="center"/>
              <w:rPr>
                <w:lang w:val="lv-LV"/>
              </w:rPr>
            </w:pPr>
            <w:r w:rsidRPr="00D81275">
              <w:rPr>
                <w:rFonts w:ascii="Times New Roman" w:hAnsi="Times New Roman" w:cs="Times New Roman"/>
                <w:sz w:val="24"/>
                <w:szCs w:val="24"/>
                <w:lang w:val="lv-LV"/>
              </w:rPr>
              <w:t>24,33</w:t>
            </w:r>
          </w:p>
        </w:tc>
      </w:tr>
    </w:tbl>
    <w:p w:rsidRPr="00D81275" w:rsidR="00C24DC7" w:rsidP="00C24DC7" w:rsidRDefault="00C24DC7" w14:paraId="1E53676D" w14:textId="735F6FA4">
      <w:pPr>
        <w:shd w:val="clear" w:color="auto" w:fill="FFFFFF"/>
        <w:suppressAutoHyphens w:val="0"/>
        <w:spacing w:after="120" w:line="240" w:lineRule="auto"/>
        <w:jc w:val="both"/>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 xml:space="preserve">Piezīme. </w:t>
      </w:r>
      <w:r w:rsidRPr="00D81275">
        <w:rPr>
          <w:rFonts w:ascii="Times New Roman" w:hAnsi="Times New Roman" w:eastAsia="Times New Roman"/>
          <w:sz w:val="24"/>
          <w:szCs w:val="24"/>
          <w:vertAlign w:val="superscript"/>
          <w:lang w:eastAsia="lv-LV"/>
        </w:rPr>
        <w:t>1</w:t>
      </w:r>
      <w:r w:rsidRPr="00D81275">
        <w:rPr>
          <w:rFonts w:ascii="Times New Roman" w:hAnsi="Times New Roman" w:eastAsia="Times New Roman"/>
          <w:sz w:val="24"/>
          <w:szCs w:val="24"/>
          <w:lang w:eastAsia="lv-LV"/>
        </w:rPr>
        <w:t> Siltumenerģijas ražošanas tarifu veido siltumenerģijas vidējā cena gala patērētājiem</w:t>
      </w:r>
      <w:r w:rsidRPr="00D81275" w:rsidR="00066F07">
        <w:rPr>
          <w:rFonts w:ascii="Times New Roman" w:hAnsi="Times New Roman" w:eastAsia="Times New Roman"/>
          <w:sz w:val="24"/>
          <w:szCs w:val="24"/>
          <w:lang w:eastAsia="lv-LV"/>
        </w:rPr>
        <w:t>, kas reizināta ar koeficientu 0,7252</w:t>
      </w:r>
      <w:r w:rsidRPr="00D81275">
        <w:rPr>
          <w:rFonts w:ascii="Times New Roman" w:hAnsi="Times New Roman" w:eastAsia="Times New Roman"/>
          <w:sz w:val="24"/>
          <w:szCs w:val="24"/>
          <w:lang w:eastAsia="lv-LV"/>
        </w:rPr>
        <w:t xml:space="preserve"> </w:t>
      </w:r>
      <w:r w:rsidRPr="00D81275" w:rsidR="00066F07">
        <w:rPr>
          <w:rFonts w:ascii="Times New Roman" w:hAnsi="Times New Roman" w:eastAsia="Times New Roman"/>
          <w:sz w:val="24"/>
          <w:szCs w:val="24"/>
          <w:lang w:eastAsia="lv-LV"/>
        </w:rPr>
        <w:t>(r</w:t>
      </w:r>
      <w:r w:rsidRPr="00D81275">
        <w:rPr>
          <w:rFonts w:ascii="Times New Roman" w:hAnsi="Times New Roman" w:eastAsia="Times New Roman"/>
          <w:sz w:val="24"/>
          <w:szCs w:val="24"/>
          <w:lang w:eastAsia="lv-LV"/>
        </w:rPr>
        <w:t>ažošanas tarifa īpatsvars gala tarifā</w:t>
      </w:r>
      <w:r w:rsidRPr="00D81275" w:rsidR="00066F07">
        <w:rPr>
          <w:rFonts w:ascii="Times New Roman" w:hAnsi="Times New Roman" w:eastAsia="Times New Roman"/>
          <w:sz w:val="24"/>
          <w:szCs w:val="24"/>
          <w:lang w:eastAsia="lv-LV"/>
        </w:rPr>
        <w:t>)</w:t>
      </w:r>
    </w:p>
    <w:p w:rsidRPr="00D81275" w:rsidR="00C22D4C" w:rsidP="00C22D4C" w:rsidRDefault="001039EE" w14:paraId="0C3D3288" w14:textId="30AD372C">
      <w:pPr>
        <w:shd w:val="clear" w:color="auto" w:fill="FFFFFF"/>
        <w:suppressAutoHyphens w:val="0"/>
        <w:spacing w:after="0" w:line="240" w:lineRule="auto"/>
        <w:jc w:val="right"/>
        <w:rPr>
          <w:rFonts w:ascii="Times New Roman" w:hAnsi="Times New Roman" w:eastAsia="Times New Roman"/>
          <w:sz w:val="24"/>
          <w:szCs w:val="24"/>
          <w:lang w:eastAsia="lv-LV"/>
        </w:rPr>
      </w:pPr>
      <w:r>
        <w:rPr>
          <w:rFonts w:ascii="Times New Roman" w:hAnsi="Times New Roman" w:eastAsia="Times New Roman"/>
          <w:sz w:val="24"/>
          <w:szCs w:val="24"/>
          <w:lang w:eastAsia="lv-LV"/>
        </w:rPr>
        <w:t>6</w:t>
      </w:r>
    </w:p>
    <w:p w:rsidRPr="00D81275" w:rsidR="007D2363" w:rsidP="00C22D4C" w:rsidRDefault="007D2363" w14:paraId="089D6F88" w14:textId="77777777">
      <w:pPr>
        <w:shd w:val="clear" w:color="auto" w:fill="FFFFFF"/>
        <w:suppressAutoHyphens w:val="0"/>
        <w:autoSpaceDN/>
        <w:spacing w:after="0" w:line="240" w:lineRule="auto"/>
        <w:ind w:firstLine="300"/>
        <w:jc w:val="right"/>
        <w:textAlignment w:val="auto"/>
        <w:rPr>
          <w:rFonts w:ascii="Times New Roman" w:hAnsi="Times New Roman" w:eastAsia="Times New Roman"/>
          <w:sz w:val="24"/>
          <w:szCs w:val="24"/>
          <w:lang w:eastAsia="lv-LV"/>
        </w:rPr>
      </w:pPr>
    </w:p>
    <w:p w:rsidRPr="00D81275" w:rsidR="00C22D4C" w:rsidP="007745E4" w:rsidRDefault="00C22D4C" w14:paraId="3B5F591E" w14:textId="1ACC6C75">
      <w:pPr>
        <w:pStyle w:val="ListParagraph"/>
        <w:numPr>
          <w:ilvl w:val="0"/>
          <w:numId w:val="6"/>
        </w:numPr>
        <w:shd w:val="clear" w:color="auto" w:fill="FFFFFF"/>
        <w:suppressAutoHyphens w:val="0"/>
        <w:autoSpaceDN/>
        <w:spacing w:after="120" w:line="240" w:lineRule="auto"/>
        <w:ind w:left="357" w:hanging="357"/>
        <w:jc w:val="right"/>
        <w:textAlignment w:val="auto"/>
        <w:rPr>
          <w:rFonts w:ascii="Times New Roman" w:hAnsi="Times New Roman" w:eastAsia="Times New Roman"/>
          <w:sz w:val="24"/>
          <w:szCs w:val="24"/>
          <w:lang w:eastAsia="lv-LV"/>
        </w:rPr>
      </w:pPr>
      <w:bookmarkStart w:name="_Ref56086714" w:id="12"/>
      <w:r w:rsidRPr="00D81275">
        <w:rPr>
          <w:rFonts w:ascii="Times New Roman" w:hAnsi="Times New Roman" w:eastAsia="Times New Roman"/>
          <w:sz w:val="24"/>
          <w:szCs w:val="24"/>
          <w:lang w:eastAsia="lv-LV"/>
        </w:rPr>
        <w:t>tabula</w:t>
      </w:r>
      <w:bookmarkEnd w:id="12"/>
    </w:p>
    <w:p w:rsidRPr="00D81275" w:rsidR="00C22D4C" w:rsidP="007745E4" w:rsidRDefault="00C22D4C" w14:paraId="53EA9CF4" w14:textId="0318971D">
      <w:pPr>
        <w:shd w:val="clear" w:color="auto" w:fill="FFFFFF"/>
        <w:suppressAutoHyphens w:val="0"/>
        <w:autoSpaceDN/>
        <w:spacing w:after="120" w:line="240" w:lineRule="auto"/>
        <w:ind w:firstLine="301"/>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Dabasgāzes tirdzniecības cena</w:t>
      </w:r>
      <w:r w:rsidRPr="00D81275" w:rsidR="004418ED">
        <w:rPr>
          <w:rFonts w:ascii="Times New Roman" w:hAnsi="Times New Roman" w:eastAsia="Times New Roman"/>
          <w:b/>
          <w:bCs/>
          <w:sz w:val="24"/>
          <w:szCs w:val="24"/>
          <w:lang w:eastAsia="lv-LV"/>
        </w:rPr>
        <w:t>s</w:t>
      </w:r>
      <w:r w:rsidRPr="00D81275" w:rsidR="0050400E">
        <w:rPr>
          <w:rFonts w:ascii="Times New Roman" w:hAnsi="Times New Roman" w:eastAsia="Times New Roman"/>
          <w:b/>
          <w:bCs/>
          <w:sz w:val="24"/>
          <w:szCs w:val="24"/>
          <w:lang w:eastAsia="lv-LV"/>
        </w:rPr>
        <w:t xml:space="preserve"> līmeņatzīmes</w:t>
      </w:r>
      <w:r w:rsidRPr="00D81275" w:rsidR="008E108C">
        <w:rPr>
          <w:rFonts w:ascii="Times New Roman" w:hAnsi="Times New Roman" w:eastAsia="Times New Roman"/>
          <w:b/>
          <w:bCs/>
          <w:sz w:val="24"/>
          <w:szCs w:val="24"/>
          <w:lang w:eastAsia="lv-LV"/>
        </w:rPr>
        <w:t>, ieskaitot akcīzes nodokli</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4" w:type="dxa"/>
          <w:left w:w="24" w:type="dxa"/>
          <w:bottom w:w="24" w:type="dxa"/>
          <w:right w:w="24" w:type="dxa"/>
        </w:tblCellMar>
        <w:tblLook w:val="04A0" w:firstRow="1" w:lastRow="0" w:firstColumn="1" w:lastColumn="0" w:noHBand="0" w:noVBand="1"/>
      </w:tblPr>
      <w:tblGrid>
        <w:gridCol w:w="1630"/>
        <w:gridCol w:w="999"/>
        <w:gridCol w:w="1001"/>
        <w:gridCol w:w="1001"/>
        <w:gridCol w:w="1001"/>
        <w:gridCol w:w="1001"/>
        <w:gridCol w:w="1001"/>
        <w:gridCol w:w="1001"/>
        <w:gridCol w:w="992"/>
      </w:tblGrid>
      <w:tr w:rsidRPr="00543E4D" w:rsidR="00D81275" w:rsidTr="00750861" w14:paraId="497F55E3" w14:textId="77777777">
        <w:trPr>
          <w:jc w:val="center"/>
        </w:trPr>
        <w:tc>
          <w:tcPr>
            <w:tcW w:w="846" w:type="pct"/>
            <w:shd w:val="clear" w:color="auto" w:fill="FFFFFF"/>
            <w:vAlign w:val="center"/>
            <w:hideMark/>
          </w:tcPr>
          <w:p w:rsidRPr="00543E4D" w:rsidR="00C22D4C" w:rsidP="00C22D4C" w:rsidRDefault="00C22D4C" w14:paraId="6A941A4C" w14:textId="77777777">
            <w:pPr>
              <w:suppressAutoHyphens w:val="0"/>
              <w:autoSpaceDN/>
              <w:spacing w:after="0" w:line="240" w:lineRule="auto"/>
              <w:textAlignment w:val="auto"/>
              <w:rPr>
                <w:rFonts w:ascii="Times New Roman" w:hAnsi="Times New Roman" w:eastAsia="Times New Roman"/>
                <w:b/>
                <w:bCs/>
                <w:sz w:val="24"/>
                <w:szCs w:val="24"/>
                <w:lang w:eastAsia="lv-LV"/>
              </w:rPr>
            </w:pPr>
            <w:r w:rsidRPr="00543E4D">
              <w:rPr>
                <w:rFonts w:ascii="Times New Roman" w:hAnsi="Times New Roman" w:eastAsia="Times New Roman"/>
                <w:b/>
                <w:bCs/>
                <w:sz w:val="24"/>
                <w:szCs w:val="24"/>
                <w:lang w:eastAsia="lv-LV"/>
              </w:rPr>
              <w:t>Gads</w:t>
            </w:r>
          </w:p>
        </w:tc>
        <w:tc>
          <w:tcPr>
            <w:tcW w:w="519" w:type="pct"/>
            <w:shd w:val="clear" w:color="auto" w:fill="FFFFFF"/>
            <w:vAlign w:val="center"/>
          </w:tcPr>
          <w:p w:rsidRPr="00543E4D" w:rsidR="00C22D4C" w:rsidP="00C22D4C" w:rsidRDefault="005576ED" w14:paraId="4EC1D7C2" w14:textId="21C75242">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543E4D">
              <w:rPr>
                <w:rFonts w:ascii="Times New Roman" w:hAnsi="Times New Roman" w:eastAsia="Times New Roman"/>
                <w:b/>
                <w:bCs/>
                <w:sz w:val="24"/>
                <w:szCs w:val="24"/>
                <w:lang w:eastAsia="lv-LV"/>
              </w:rPr>
              <w:t>1995.</w:t>
            </w:r>
          </w:p>
        </w:tc>
        <w:tc>
          <w:tcPr>
            <w:tcW w:w="520" w:type="pct"/>
            <w:shd w:val="clear" w:color="auto" w:fill="FFFFFF"/>
            <w:vAlign w:val="center"/>
          </w:tcPr>
          <w:p w:rsidRPr="00543E4D" w:rsidR="00C22D4C" w:rsidP="00C22D4C" w:rsidRDefault="005576ED" w14:paraId="7D7F1ADE" w14:textId="76AB64D2">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543E4D">
              <w:rPr>
                <w:rFonts w:ascii="Times New Roman" w:hAnsi="Times New Roman" w:eastAsia="Times New Roman"/>
                <w:b/>
                <w:bCs/>
                <w:sz w:val="24"/>
                <w:szCs w:val="24"/>
                <w:lang w:eastAsia="lv-LV"/>
              </w:rPr>
              <w:t>1996.</w:t>
            </w:r>
          </w:p>
        </w:tc>
        <w:tc>
          <w:tcPr>
            <w:tcW w:w="520" w:type="pct"/>
            <w:shd w:val="clear" w:color="auto" w:fill="FFFFFF"/>
            <w:vAlign w:val="center"/>
          </w:tcPr>
          <w:p w:rsidRPr="00543E4D" w:rsidR="00C22D4C" w:rsidP="00C22D4C" w:rsidRDefault="005576ED" w14:paraId="1036BE59" w14:textId="2847CAFF">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543E4D">
              <w:rPr>
                <w:rFonts w:ascii="Times New Roman" w:hAnsi="Times New Roman" w:eastAsia="Times New Roman"/>
                <w:b/>
                <w:bCs/>
                <w:sz w:val="24"/>
                <w:szCs w:val="24"/>
                <w:lang w:eastAsia="lv-LV"/>
              </w:rPr>
              <w:t>1997.</w:t>
            </w:r>
          </w:p>
        </w:tc>
        <w:tc>
          <w:tcPr>
            <w:tcW w:w="520" w:type="pct"/>
            <w:shd w:val="clear" w:color="auto" w:fill="FFFFFF"/>
            <w:vAlign w:val="center"/>
          </w:tcPr>
          <w:p w:rsidRPr="00543E4D" w:rsidR="00C22D4C" w:rsidP="00C22D4C" w:rsidRDefault="005576ED" w14:paraId="1F310E03" w14:textId="6543521B">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543E4D">
              <w:rPr>
                <w:rFonts w:ascii="Times New Roman" w:hAnsi="Times New Roman" w:eastAsia="Times New Roman"/>
                <w:b/>
                <w:bCs/>
                <w:sz w:val="24"/>
                <w:szCs w:val="24"/>
                <w:lang w:eastAsia="lv-LV"/>
              </w:rPr>
              <w:t>1998.</w:t>
            </w:r>
          </w:p>
        </w:tc>
        <w:tc>
          <w:tcPr>
            <w:tcW w:w="520" w:type="pct"/>
            <w:shd w:val="clear" w:color="auto" w:fill="FFFFFF"/>
            <w:vAlign w:val="center"/>
          </w:tcPr>
          <w:p w:rsidRPr="00543E4D" w:rsidR="00C22D4C" w:rsidP="00C22D4C" w:rsidRDefault="005576ED" w14:paraId="37F34CFA" w14:textId="62B1BBDC">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543E4D">
              <w:rPr>
                <w:rFonts w:ascii="Times New Roman" w:hAnsi="Times New Roman" w:eastAsia="Times New Roman"/>
                <w:b/>
                <w:bCs/>
                <w:sz w:val="24"/>
                <w:szCs w:val="24"/>
                <w:lang w:eastAsia="lv-LV"/>
              </w:rPr>
              <w:t>1999.</w:t>
            </w:r>
          </w:p>
        </w:tc>
        <w:tc>
          <w:tcPr>
            <w:tcW w:w="520" w:type="pct"/>
            <w:shd w:val="clear" w:color="auto" w:fill="FFFFFF"/>
            <w:vAlign w:val="center"/>
          </w:tcPr>
          <w:p w:rsidRPr="00543E4D" w:rsidR="00C22D4C" w:rsidP="00C22D4C" w:rsidRDefault="005576ED" w14:paraId="0BDCDC07" w14:textId="5780CFE5">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543E4D">
              <w:rPr>
                <w:rFonts w:ascii="Times New Roman" w:hAnsi="Times New Roman" w:eastAsia="Times New Roman"/>
                <w:b/>
                <w:bCs/>
                <w:sz w:val="24"/>
                <w:szCs w:val="24"/>
                <w:lang w:eastAsia="lv-LV"/>
              </w:rPr>
              <w:t>2000.</w:t>
            </w:r>
          </w:p>
        </w:tc>
        <w:tc>
          <w:tcPr>
            <w:tcW w:w="520" w:type="pct"/>
            <w:shd w:val="clear" w:color="auto" w:fill="FFFFFF"/>
            <w:vAlign w:val="center"/>
          </w:tcPr>
          <w:p w:rsidRPr="00543E4D" w:rsidR="00C22D4C" w:rsidP="00C22D4C" w:rsidRDefault="005576ED" w14:paraId="32F1BDC7" w14:textId="03B47064">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543E4D">
              <w:rPr>
                <w:rFonts w:ascii="Times New Roman" w:hAnsi="Times New Roman" w:eastAsia="Times New Roman"/>
                <w:b/>
                <w:bCs/>
                <w:sz w:val="24"/>
                <w:szCs w:val="24"/>
                <w:lang w:eastAsia="lv-LV"/>
              </w:rPr>
              <w:t>2001.</w:t>
            </w:r>
          </w:p>
        </w:tc>
        <w:tc>
          <w:tcPr>
            <w:tcW w:w="516" w:type="pct"/>
            <w:shd w:val="clear" w:color="auto" w:fill="FFFFFF"/>
            <w:vAlign w:val="center"/>
          </w:tcPr>
          <w:p w:rsidRPr="00543E4D" w:rsidR="00C22D4C" w:rsidP="00C22D4C" w:rsidRDefault="005576ED" w14:paraId="7F0A4ED6" w14:textId="3C486AE5">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543E4D">
              <w:rPr>
                <w:rFonts w:ascii="Times New Roman" w:hAnsi="Times New Roman" w:eastAsia="Times New Roman"/>
                <w:b/>
                <w:bCs/>
                <w:sz w:val="24"/>
                <w:szCs w:val="24"/>
                <w:lang w:eastAsia="lv-LV"/>
              </w:rPr>
              <w:t>2002.</w:t>
            </w:r>
          </w:p>
        </w:tc>
      </w:tr>
      <w:tr w:rsidRPr="00D81275" w:rsidR="00D81275" w:rsidTr="00750861" w14:paraId="0E3911F9" w14:textId="77777777">
        <w:trPr>
          <w:jc w:val="center"/>
        </w:trPr>
        <w:tc>
          <w:tcPr>
            <w:tcW w:w="846" w:type="pct"/>
            <w:shd w:val="clear" w:color="auto" w:fill="FFFFFF"/>
            <w:vAlign w:val="center"/>
            <w:hideMark/>
          </w:tcPr>
          <w:p w:rsidRPr="00543E4D" w:rsidR="003F7954" w:rsidP="003F7954" w:rsidRDefault="00475E50" w14:paraId="350EBFE7" w14:textId="2F939205">
            <w:pPr>
              <w:suppressAutoHyphens w:val="0"/>
              <w:autoSpaceDN/>
              <w:spacing w:after="0" w:line="240" w:lineRule="auto"/>
              <w:textAlignment w:val="auto"/>
              <w:rPr>
                <w:rFonts w:ascii="Times New Roman" w:hAnsi="Times New Roman" w:eastAsia="Times New Roman"/>
                <w:sz w:val="24"/>
                <w:szCs w:val="24"/>
                <w:lang w:eastAsia="lv-LV"/>
              </w:rPr>
            </w:pPr>
            <w:r w:rsidRPr="00543E4D">
              <w:rPr>
                <w:rFonts w:ascii="Times New Roman" w:hAnsi="Times New Roman" w:eastAsia="Times New Roman"/>
                <w:sz w:val="24"/>
                <w:szCs w:val="24"/>
                <w:lang w:eastAsia="lv-LV"/>
              </w:rPr>
              <w:t>G</w:t>
            </w:r>
            <w:r w:rsidRPr="00543E4D" w:rsidR="003F7954">
              <w:rPr>
                <w:rFonts w:ascii="Times New Roman" w:hAnsi="Times New Roman" w:eastAsia="Times New Roman"/>
                <w:sz w:val="24"/>
                <w:szCs w:val="24"/>
                <w:lang w:eastAsia="lv-LV"/>
              </w:rPr>
              <w:t>ada vidējā dabasgāzes tirdzniecības cena, EUR/MWh (bez PVN)</w:t>
            </w:r>
          </w:p>
        </w:tc>
        <w:tc>
          <w:tcPr>
            <w:tcW w:w="519" w:type="pct"/>
            <w:shd w:val="clear" w:color="auto" w:fill="FFFFFF"/>
            <w:vAlign w:val="center"/>
          </w:tcPr>
          <w:p w:rsidRPr="00543E4D" w:rsidR="003F7954" w:rsidP="003F7954" w:rsidRDefault="005576ED" w14:paraId="11E4E3FA" w14:textId="4139A05E">
            <w:pPr>
              <w:suppressAutoHyphens w:val="0"/>
              <w:autoSpaceDN/>
              <w:spacing w:after="0" w:line="240" w:lineRule="auto"/>
              <w:jc w:val="center"/>
              <w:textAlignment w:val="auto"/>
              <w:rPr>
                <w:rFonts w:ascii="Times New Roman" w:hAnsi="Times New Roman" w:eastAsia="Times New Roman"/>
                <w:sz w:val="24"/>
                <w:szCs w:val="24"/>
                <w:lang w:eastAsia="lv-LV"/>
              </w:rPr>
            </w:pPr>
            <w:r w:rsidRPr="00543E4D">
              <w:rPr>
                <w:rFonts w:ascii="Times New Roman" w:hAnsi="Times New Roman" w:eastAsia="Times New Roman"/>
                <w:sz w:val="24"/>
                <w:szCs w:val="24"/>
                <w:lang w:eastAsia="lv-LV"/>
              </w:rPr>
              <w:t>12,19</w:t>
            </w:r>
          </w:p>
        </w:tc>
        <w:tc>
          <w:tcPr>
            <w:tcW w:w="520" w:type="pct"/>
            <w:shd w:val="clear" w:color="auto" w:fill="FFFFFF"/>
            <w:vAlign w:val="center"/>
          </w:tcPr>
          <w:p w:rsidRPr="00543E4D" w:rsidR="003F7954" w:rsidP="003F7954" w:rsidRDefault="005576ED" w14:paraId="150AA63F" w14:textId="5ACA136F">
            <w:pPr>
              <w:suppressAutoHyphens w:val="0"/>
              <w:autoSpaceDN/>
              <w:spacing w:after="0" w:line="240" w:lineRule="auto"/>
              <w:jc w:val="center"/>
              <w:textAlignment w:val="auto"/>
              <w:rPr>
                <w:rFonts w:ascii="Times New Roman" w:hAnsi="Times New Roman" w:eastAsia="Times New Roman"/>
                <w:sz w:val="24"/>
                <w:szCs w:val="24"/>
                <w:lang w:eastAsia="lv-LV"/>
              </w:rPr>
            </w:pPr>
            <w:r w:rsidRPr="00543E4D">
              <w:rPr>
                <w:rFonts w:ascii="Times New Roman" w:hAnsi="Times New Roman" w:eastAsia="Times New Roman"/>
                <w:sz w:val="24"/>
                <w:szCs w:val="24"/>
                <w:lang w:eastAsia="lv-LV"/>
              </w:rPr>
              <w:t>14,34</w:t>
            </w:r>
          </w:p>
        </w:tc>
        <w:tc>
          <w:tcPr>
            <w:tcW w:w="520" w:type="pct"/>
            <w:shd w:val="clear" w:color="auto" w:fill="FFFFFF"/>
            <w:vAlign w:val="center"/>
          </w:tcPr>
          <w:p w:rsidRPr="00543E4D" w:rsidR="003F7954" w:rsidP="003F7954" w:rsidRDefault="005576ED" w14:paraId="549869BF" w14:textId="155868A3">
            <w:pPr>
              <w:suppressAutoHyphens w:val="0"/>
              <w:autoSpaceDN/>
              <w:spacing w:after="0" w:line="240" w:lineRule="auto"/>
              <w:jc w:val="center"/>
              <w:textAlignment w:val="auto"/>
              <w:rPr>
                <w:rFonts w:ascii="Times New Roman" w:hAnsi="Times New Roman" w:eastAsia="Times New Roman"/>
                <w:sz w:val="24"/>
                <w:szCs w:val="24"/>
                <w:lang w:eastAsia="lv-LV"/>
              </w:rPr>
            </w:pPr>
            <w:r w:rsidRPr="00543E4D">
              <w:rPr>
                <w:rFonts w:ascii="Times New Roman" w:hAnsi="Times New Roman" w:eastAsia="Times New Roman"/>
                <w:sz w:val="24"/>
                <w:szCs w:val="24"/>
                <w:lang w:eastAsia="lv-LV"/>
              </w:rPr>
              <w:t>15,59</w:t>
            </w:r>
          </w:p>
        </w:tc>
        <w:tc>
          <w:tcPr>
            <w:tcW w:w="520" w:type="pct"/>
            <w:shd w:val="clear" w:color="auto" w:fill="FFFFFF"/>
            <w:vAlign w:val="center"/>
          </w:tcPr>
          <w:p w:rsidRPr="00543E4D" w:rsidR="003F7954" w:rsidP="003F7954" w:rsidRDefault="005576ED" w14:paraId="761D9A54" w14:textId="7BB2EA7C">
            <w:pPr>
              <w:suppressAutoHyphens w:val="0"/>
              <w:autoSpaceDN/>
              <w:spacing w:after="0" w:line="240" w:lineRule="auto"/>
              <w:jc w:val="center"/>
              <w:textAlignment w:val="auto"/>
              <w:rPr>
                <w:rFonts w:ascii="Times New Roman" w:hAnsi="Times New Roman" w:eastAsia="Times New Roman"/>
                <w:sz w:val="24"/>
                <w:szCs w:val="24"/>
                <w:lang w:eastAsia="lv-LV"/>
              </w:rPr>
            </w:pPr>
            <w:r w:rsidRPr="00543E4D">
              <w:rPr>
                <w:rFonts w:ascii="Times New Roman" w:hAnsi="Times New Roman" w:eastAsia="Times New Roman"/>
                <w:sz w:val="24"/>
                <w:szCs w:val="24"/>
                <w:lang w:eastAsia="lv-LV"/>
              </w:rPr>
              <w:t>16,26</w:t>
            </w:r>
          </w:p>
        </w:tc>
        <w:tc>
          <w:tcPr>
            <w:tcW w:w="520" w:type="pct"/>
            <w:shd w:val="clear" w:color="auto" w:fill="FFFFFF"/>
            <w:vAlign w:val="center"/>
          </w:tcPr>
          <w:p w:rsidRPr="00543E4D" w:rsidR="003F7954" w:rsidP="003F7954" w:rsidRDefault="005576ED" w14:paraId="68B66F77" w14:textId="19DA9CDF">
            <w:pPr>
              <w:suppressAutoHyphens w:val="0"/>
              <w:autoSpaceDN/>
              <w:spacing w:after="0" w:line="240" w:lineRule="auto"/>
              <w:jc w:val="center"/>
              <w:textAlignment w:val="auto"/>
              <w:rPr>
                <w:rFonts w:ascii="Times New Roman" w:hAnsi="Times New Roman" w:eastAsia="Times New Roman"/>
                <w:sz w:val="24"/>
                <w:szCs w:val="24"/>
                <w:lang w:eastAsia="lv-LV"/>
              </w:rPr>
            </w:pPr>
            <w:r w:rsidRPr="00543E4D">
              <w:rPr>
                <w:rFonts w:ascii="Times New Roman" w:hAnsi="Times New Roman" w:eastAsia="Times New Roman"/>
                <w:sz w:val="24"/>
                <w:szCs w:val="24"/>
                <w:lang w:eastAsia="lv-LV"/>
              </w:rPr>
              <w:t>16,60</w:t>
            </w:r>
          </w:p>
        </w:tc>
        <w:tc>
          <w:tcPr>
            <w:tcW w:w="520" w:type="pct"/>
            <w:shd w:val="clear" w:color="auto" w:fill="FFFFFF"/>
            <w:vAlign w:val="center"/>
          </w:tcPr>
          <w:p w:rsidRPr="00543E4D" w:rsidR="003F7954" w:rsidP="003F7954" w:rsidRDefault="005576ED" w14:paraId="39DF1840" w14:textId="72C0DA5F">
            <w:pPr>
              <w:suppressAutoHyphens w:val="0"/>
              <w:autoSpaceDN/>
              <w:spacing w:after="0" w:line="240" w:lineRule="auto"/>
              <w:jc w:val="center"/>
              <w:textAlignment w:val="auto"/>
              <w:rPr>
                <w:rFonts w:ascii="Times New Roman" w:hAnsi="Times New Roman" w:eastAsia="Times New Roman"/>
                <w:sz w:val="24"/>
                <w:szCs w:val="24"/>
                <w:lang w:eastAsia="lv-LV"/>
              </w:rPr>
            </w:pPr>
            <w:r w:rsidRPr="00543E4D">
              <w:rPr>
                <w:rFonts w:ascii="Times New Roman" w:hAnsi="Times New Roman" w:eastAsia="Times New Roman"/>
                <w:sz w:val="24"/>
                <w:szCs w:val="24"/>
                <w:lang w:eastAsia="lv-LV"/>
              </w:rPr>
              <w:t>17,04</w:t>
            </w:r>
          </w:p>
        </w:tc>
        <w:tc>
          <w:tcPr>
            <w:tcW w:w="520" w:type="pct"/>
            <w:shd w:val="clear" w:color="auto" w:fill="FFFFFF"/>
            <w:vAlign w:val="center"/>
          </w:tcPr>
          <w:p w:rsidRPr="00543E4D" w:rsidR="003F7954" w:rsidP="003F7954" w:rsidRDefault="005576ED" w14:paraId="3EB217EE" w14:textId="6B8653AA">
            <w:pPr>
              <w:suppressAutoHyphens w:val="0"/>
              <w:autoSpaceDN/>
              <w:spacing w:after="0" w:line="240" w:lineRule="auto"/>
              <w:jc w:val="center"/>
              <w:textAlignment w:val="auto"/>
              <w:rPr>
                <w:rFonts w:ascii="Times New Roman" w:hAnsi="Times New Roman" w:eastAsia="Times New Roman"/>
                <w:sz w:val="24"/>
                <w:szCs w:val="24"/>
                <w:lang w:eastAsia="lv-LV"/>
              </w:rPr>
            </w:pPr>
            <w:r w:rsidRPr="00543E4D">
              <w:rPr>
                <w:rFonts w:ascii="Times New Roman" w:hAnsi="Times New Roman" w:eastAsia="Times New Roman"/>
                <w:sz w:val="24"/>
                <w:szCs w:val="24"/>
                <w:lang w:eastAsia="lv-LV"/>
              </w:rPr>
              <w:t>17,47</w:t>
            </w:r>
          </w:p>
        </w:tc>
        <w:tc>
          <w:tcPr>
            <w:tcW w:w="516" w:type="pct"/>
            <w:shd w:val="clear" w:color="auto" w:fill="FFFFFF"/>
            <w:vAlign w:val="center"/>
          </w:tcPr>
          <w:p w:rsidRPr="00543E4D" w:rsidR="003F7954" w:rsidP="003F7954" w:rsidRDefault="005576ED" w14:paraId="514CE6A4" w14:textId="1B4482FE">
            <w:pPr>
              <w:suppressAutoHyphens w:val="0"/>
              <w:autoSpaceDN/>
              <w:spacing w:after="0" w:line="240" w:lineRule="auto"/>
              <w:jc w:val="center"/>
              <w:textAlignment w:val="auto"/>
              <w:rPr>
                <w:rFonts w:ascii="Times New Roman" w:hAnsi="Times New Roman" w:eastAsia="Times New Roman"/>
                <w:sz w:val="24"/>
                <w:szCs w:val="24"/>
                <w:lang w:eastAsia="lv-LV"/>
              </w:rPr>
            </w:pPr>
            <w:r w:rsidRPr="00543E4D">
              <w:rPr>
                <w:rFonts w:ascii="Times New Roman" w:hAnsi="Times New Roman" w:eastAsia="Times New Roman"/>
                <w:sz w:val="24"/>
                <w:szCs w:val="24"/>
                <w:lang w:eastAsia="lv-LV"/>
              </w:rPr>
              <w:t>17,81</w:t>
            </w:r>
          </w:p>
        </w:tc>
      </w:tr>
      <w:tr w:rsidRPr="00D81275" w:rsidR="00D81275" w:rsidTr="00750861" w14:paraId="12D70B77" w14:textId="77777777">
        <w:trPr>
          <w:jc w:val="center"/>
        </w:trPr>
        <w:tc>
          <w:tcPr>
            <w:tcW w:w="846" w:type="pct"/>
            <w:shd w:val="clear" w:color="auto" w:fill="FFFFFF"/>
            <w:vAlign w:val="center"/>
            <w:hideMark/>
          </w:tcPr>
          <w:p w:rsidRPr="00D81275" w:rsidR="00C22D4C" w:rsidP="00C22D4C" w:rsidRDefault="00C22D4C" w14:paraId="3E73429E" w14:textId="77777777">
            <w:pPr>
              <w:suppressAutoHyphens w:val="0"/>
              <w:autoSpaceDN/>
              <w:spacing w:after="0" w:line="240" w:lineRule="auto"/>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Gads</w:t>
            </w:r>
          </w:p>
        </w:tc>
        <w:tc>
          <w:tcPr>
            <w:tcW w:w="519" w:type="pct"/>
            <w:shd w:val="clear" w:color="auto" w:fill="FFFFFF"/>
            <w:vAlign w:val="center"/>
          </w:tcPr>
          <w:p w:rsidRPr="00D81275" w:rsidR="00C22D4C" w:rsidP="00C22D4C" w:rsidRDefault="005576ED" w14:paraId="66CF73F9" w14:textId="2E6202D8">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2003.</w:t>
            </w:r>
          </w:p>
        </w:tc>
        <w:tc>
          <w:tcPr>
            <w:tcW w:w="520" w:type="pct"/>
            <w:shd w:val="clear" w:color="auto" w:fill="FFFFFF"/>
            <w:vAlign w:val="center"/>
          </w:tcPr>
          <w:p w:rsidRPr="00D81275" w:rsidR="00C22D4C" w:rsidP="00C22D4C" w:rsidRDefault="005576ED" w14:paraId="3FA109B9" w14:textId="0113F7A2">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2004.</w:t>
            </w:r>
          </w:p>
        </w:tc>
        <w:tc>
          <w:tcPr>
            <w:tcW w:w="520" w:type="pct"/>
            <w:shd w:val="clear" w:color="auto" w:fill="FFFFFF"/>
            <w:vAlign w:val="center"/>
          </w:tcPr>
          <w:p w:rsidRPr="00D81275" w:rsidR="00C22D4C" w:rsidP="00C22D4C" w:rsidRDefault="005576ED" w14:paraId="1FFED820" w14:textId="760FA930">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2005.</w:t>
            </w:r>
          </w:p>
        </w:tc>
        <w:tc>
          <w:tcPr>
            <w:tcW w:w="520" w:type="pct"/>
            <w:shd w:val="clear" w:color="auto" w:fill="FFFFFF"/>
            <w:vAlign w:val="center"/>
          </w:tcPr>
          <w:p w:rsidRPr="00D81275" w:rsidR="00C22D4C" w:rsidP="00C22D4C" w:rsidRDefault="005576ED" w14:paraId="0EB5F5E8" w14:textId="51DA7E23">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2006.</w:t>
            </w:r>
          </w:p>
        </w:tc>
        <w:tc>
          <w:tcPr>
            <w:tcW w:w="520" w:type="pct"/>
            <w:shd w:val="clear" w:color="auto" w:fill="FFFFFF"/>
            <w:vAlign w:val="center"/>
          </w:tcPr>
          <w:p w:rsidRPr="00D81275" w:rsidR="00C22D4C" w:rsidP="00C22D4C" w:rsidRDefault="005576ED" w14:paraId="75A7742F" w14:textId="4625F914">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2007.</w:t>
            </w:r>
          </w:p>
        </w:tc>
        <w:tc>
          <w:tcPr>
            <w:tcW w:w="520" w:type="pct"/>
            <w:shd w:val="clear" w:color="auto" w:fill="FFFFFF"/>
            <w:vAlign w:val="center"/>
          </w:tcPr>
          <w:p w:rsidRPr="00D81275" w:rsidR="00C22D4C" w:rsidP="00C22D4C" w:rsidRDefault="005576ED" w14:paraId="3421240A" w14:textId="39D1517A">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2008.</w:t>
            </w:r>
          </w:p>
        </w:tc>
        <w:tc>
          <w:tcPr>
            <w:tcW w:w="520" w:type="pct"/>
            <w:shd w:val="clear" w:color="auto" w:fill="FFFFFF"/>
            <w:vAlign w:val="center"/>
          </w:tcPr>
          <w:p w:rsidRPr="00D81275" w:rsidR="00C22D4C" w:rsidP="005576ED" w:rsidRDefault="005576ED" w14:paraId="76705BF0" w14:textId="2E2F8DAA">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2009.</w:t>
            </w:r>
          </w:p>
        </w:tc>
        <w:tc>
          <w:tcPr>
            <w:tcW w:w="516" w:type="pct"/>
            <w:shd w:val="clear" w:color="auto" w:fill="FFFFFF"/>
            <w:vAlign w:val="center"/>
          </w:tcPr>
          <w:p w:rsidRPr="00D81275" w:rsidR="00C22D4C" w:rsidP="005576ED" w:rsidRDefault="005576ED" w14:paraId="4F83EAE4" w14:textId="41B855D6">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2010.</w:t>
            </w:r>
          </w:p>
        </w:tc>
      </w:tr>
      <w:tr w:rsidRPr="00D81275" w:rsidR="00D81275" w:rsidTr="00750861" w14:paraId="3187985E" w14:textId="77777777">
        <w:trPr>
          <w:jc w:val="center"/>
        </w:trPr>
        <w:tc>
          <w:tcPr>
            <w:tcW w:w="846" w:type="pct"/>
            <w:shd w:val="clear" w:color="auto" w:fill="FFFFFF"/>
            <w:vAlign w:val="center"/>
            <w:hideMark/>
          </w:tcPr>
          <w:p w:rsidRPr="00D81275" w:rsidR="00AD17CF" w:rsidP="00AD17CF" w:rsidRDefault="00475E50" w14:paraId="5EDF9784" w14:textId="4B55981E">
            <w:pPr>
              <w:suppressAutoHyphens w:val="0"/>
              <w:autoSpaceDN/>
              <w:spacing w:after="0" w:line="240" w:lineRule="auto"/>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G</w:t>
            </w:r>
            <w:r w:rsidRPr="00D81275" w:rsidR="00AD17CF">
              <w:rPr>
                <w:rFonts w:ascii="Times New Roman" w:hAnsi="Times New Roman" w:eastAsia="Times New Roman"/>
                <w:sz w:val="24"/>
                <w:szCs w:val="24"/>
                <w:lang w:eastAsia="lv-LV"/>
              </w:rPr>
              <w:t>ada vidējā dabasgāzes tirdzniecības cena, EUR/MWh (bez PVN)</w:t>
            </w:r>
          </w:p>
        </w:tc>
        <w:tc>
          <w:tcPr>
            <w:tcW w:w="519" w:type="pct"/>
            <w:shd w:val="clear" w:color="auto" w:fill="FFFFFF"/>
            <w:vAlign w:val="center"/>
          </w:tcPr>
          <w:p w:rsidRPr="00D81275" w:rsidR="00AD17CF" w:rsidP="00AD17CF" w:rsidRDefault="005576ED" w14:paraId="42C48123" w14:textId="715A6C26">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18,34</w:t>
            </w:r>
          </w:p>
        </w:tc>
        <w:tc>
          <w:tcPr>
            <w:tcW w:w="520" w:type="pct"/>
            <w:shd w:val="clear" w:color="auto" w:fill="FFFFFF"/>
            <w:vAlign w:val="center"/>
          </w:tcPr>
          <w:p w:rsidRPr="00D81275" w:rsidR="00AD17CF" w:rsidP="00AD17CF" w:rsidRDefault="005576ED" w14:paraId="079B01EC" w14:textId="34F3F341">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19,47</w:t>
            </w:r>
          </w:p>
        </w:tc>
        <w:tc>
          <w:tcPr>
            <w:tcW w:w="520" w:type="pct"/>
            <w:shd w:val="clear" w:color="auto" w:fill="FFFFFF"/>
            <w:vAlign w:val="center"/>
          </w:tcPr>
          <w:p w:rsidRPr="00D81275" w:rsidR="00AD17CF" w:rsidP="00AD17CF" w:rsidRDefault="005576ED" w14:paraId="60A564EB" w14:textId="0DC7CB6D">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20,82</w:t>
            </w:r>
          </w:p>
        </w:tc>
        <w:tc>
          <w:tcPr>
            <w:tcW w:w="520" w:type="pct"/>
            <w:shd w:val="clear" w:color="auto" w:fill="FFFFFF"/>
            <w:vAlign w:val="center"/>
          </w:tcPr>
          <w:p w:rsidRPr="00D81275" w:rsidR="00AD17CF" w:rsidP="00AD17CF" w:rsidRDefault="005576ED" w14:paraId="441D6F53" w14:textId="44D3BAA9">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22,18</w:t>
            </w:r>
          </w:p>
        </w:tc>
        <w:tc>
          <w:tcPr>
            <w:tcW w:w="520" w:type="pct"/>
            <w:shd w:val="clear" w:color="auto" w:fill="FFFFFF"/>
            <w:vAlign w:val="center"/>
          </w:tcPr>
          <w:p w:rsidRPr="00D81275" w:rsidR="00AD17CF" w:rsidP="00AD17CF" w:rsidRDefault="005576ED" w14:paraId="3844A8D5" w14:textId="09ACC9BA">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24,42</w:t>
            </w:r>
          </w:p>
        </w:tc>
        <w:tc>
          <w:tcPr>
            <w:tcW w:w="520" w:type="pct"/>
            <w:shd w:val="clear" w:color="auto" w:fill="FFFFFF"/>
            <w:vAlign w:val="center"/>
          </w:tcPr>
          <w:p w:rsidRPr="00D81275" w:rsidR="00AD17CF" w:rsidP="00AD17CF" w:rsidRDefault="005576ED" w14:paraId="3D0DB983" w14:textId="44C3A05D">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36,06</w:t>
            </w:r>
          </w:p>
        </w:tc>
        <w:tc>
          <w:tcPr>
            <w:tcW w:w="520" w:type="pct"/>
            <w:shd w:val="clear" w:color="auto" w:fill="FFFFFF"/>
            <w:vAlign w:val="center"/>
          </w:tcPr>
          <w:p w:rsidRPr="00D81275" w:rsidR="00AD17CF" w:rsidP="00AD17CF" w:rsidRDefault="005576ED" w14:paraId="5292B107" w14:textId="1FEBE7AE">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37,74</w:t>
            </w:r>
          </w:p>
        </w:tc>
        <w:tc>
          <w:tcPr>
            <w:tcW w:w="516" w:type="pct"/>
            <w:shd w:val="clear" w:color="auto" w:fill="FFFFFF"/>
            <w:vAlign w:val="center"/>
          </w:tcPr>
          <w:p w:rsidRPr="00D81275" w:rsidR="00AD17CF" w:rsidP="005576ED" w:rsidRDefault="005576ED" w14:paraId="609E3C99" w14:textId="1473B7B4">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39,57</w:t>
            </w:r>
          </w:p>
        </w:tc>
      </w:tr>
      <w:tr w:rsidRPr="00D81275" w:rsidR="00D81275" w:rsidTr="00750861" w14:paraId="6D3A6677" w14:textId="77777777">
        <w:trPr>
          <w:jc w:val="center"/>
        </w:trPr>
        <w:tc>
          <w:tcPr>
            <w:tcW w:w="846"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81275" w:rsidR="005576ED" w:rsidP="005576ED" w:rsidRDefault="005576ED" w14:paraId="5D20D80B" w14:textId="77777777">
            <w:pPr>
              <w:suppressAutoHyphens w:val="0"/>
              <w:autoSpaceDN/>
              <w:spacing w:after="0" w:line="240" w:lineRule="auto"/>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Gads</w:t>
            </w:r>
          </w:p>
        </w:tc>
        <w:tc>
          <w:tcPr>
            <w:tcW w:w="519"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500D028D" w14:textId="57C1C8C2">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2011.</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1E27ABEC" w14:textId="403FA866">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2012.</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72FB4842" w14:textId="652C1670">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2013.</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2D100FC7" w14:textId="6765A82B">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2014.</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5C3A0C40" w14:textId="41F15F86">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2015.</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39F4CD9D" w14:textId="63EA72B7">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2016.</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7F80DC1E" w14:textId="2ADC220D">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2017.</w:t>
            </w:r>
          </w:p>
        </w:tc>
        <w:tc>
          <w:tcPr>
            <w:tcW w:w="516"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0D89742C" w14:textId="5A131241">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2018.</w:t>
            </w:r>
          </w:p>
        </w:tc>
      </w:tr>
      <w:tr w:rsidRPr="00D81275" w:rsidR="00D81275" w:rsidTr="00750861" w14:paraId="60384333" w14:textId="77777777">
        <w:trPr>
          <w:jc w:val="center"/>
        </w:trPr>
        <w:tc>
          <w:tcPr>
            <w:tcW w:w="846"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81275" w:rsidR="005576ED" w:rsidP="005576ED" w:rsidRDefault="00475E50" w14:paraId="7479E30E" w14:textId="2DB9899F">
            <w:pPr>
              <w:suppressAutoHyphens w:val="0"/>
              <w:autoSpaceDN/>
              <w:spacing w:after="0" w:line="240" w:lineRule="auto"/>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G</w:t>
            </w:r>
            <w:r w:rsidRPr="00D81275" w:rsidR="005576ED">
              <w:rPr>
                <w:rFonts w:ascii="Times New Roman" w:hAnsi="Times New Roman" w:eastAsia="Times New Roman"/>
                <w:sz w:val="24"/>
                <w:szCs w:val="24"/>
                <w:lang w:eastAsia="lv-LV"/>
              </w:rPr>
              <w:t>ada vidējā dabasgāzes tirdzniecības cena, EUR/MWh (bez PVN)</w:t>
            </w:r>
          </w:p>
        </w:tc>
        <w:tc>
          <w:tcPr>
            <w:tcW w:w="519"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03088BCC" w14:textId="38F5DC2C">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41,38</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79E7C063" w14:textId="513CD900">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49,14</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4ACC8769" w14:textId="5F47DFC0">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47,35</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237391DA" w14:textId="6891064D">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45,89</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23AF0F58" w14:textId="3940D5A7">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40,72</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0DEC70D3" w14:textId="0F7A50D1">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33,20</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42B0F790" w14:textId="28B03709">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35,66</w:t>
            </w:r>
          </w:p>
        </w:tc>
        <w:tc>
          <w:tcPr>
            <w:tcW w:w="516"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1A162FE6" w14:textId="0B3C0B92">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38,75</w:t>
            </w:r>
          </w:p>
        </w:tc>
      </w:tr>
      <w:tr w:rsidRPr="00D81275" w:rsidR="00D81275" w:rsidTr="00750861" w14:paraId="5AC5F205" w14:textId="77777777">
        <w:trPr>
          <w:jc w:val="center"/>
        </w:trPr>
        <w:tc>
          <w:tcPr>
            <w:tcW w:w="846"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81275" w:rsidR="005576ED" w:rsidP="005576ED" w:rsidRDefault="005576ED" w14:paraId="6976E1A7" w14:textId="77777777">
            <w:pPr>
              <w:suppressAutoHyphens w:val="0"/>
              <w:autoSpaceDN/>
              <w:spacing w:after="0" w:line="240" w:lineRule="auto"/>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lastRenderedPageBreak/>
              <w:t>Gads</w:t>
            </w:r>
          </w:p>
        </w:tc>
        <w:tc>
          <w:tcPr>
            <w:tcW w:w="519"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10BBB39D" w14:textId="6CEB5DDC">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2019.</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0BE64FC0" w14:textId="1C7CB969">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2020.</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1D8E37B1" w14:textId="77E1A79D">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2021.</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73FB4AF4" w14:textId="26E83443">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2022.</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0A7761B0" w14:textId="3529BC7E">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2023.</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20EB57E9" w14:textId="1D30F28F">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2024.</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7F98373E" w14:textId="702F9C98">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2025.</w:t>
            </w:r>
          </w:p>
        </w:tc>
        <w:tc>
          <w:tcPr>
            <w:tcW w:w="516"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0D8C4F2C" w14:textId="6D975991">
            <w:pPr>
              <w:suppressAutoHyphens w:val="0"/>
              <w:autoSpaceDN/>
              <w:spacing w:after="0" w:line="240" w:lineRule="auto"/>
              <w:jc w:val="center"/>
              <w:textAlignment w:val="auto"/>
              <w:rPr>
                <w:rFonts w:ascii="Times New Roman" w:hAnsi="Times New Roman" w:eastAsia="Times New Roman"/>
                <w:b/>
                <w:bCs/>
                <w:sz w:val="24"/>
                <w:szCs w:val="24"/>
                <w:lang w:eastAsia="lv-LV"/>
              </w:rPr>
            </w:pPr>
            <w:r w:rsidRPr="00D81275">
              <w:rPr>
                <w:rFonts w:ascii="Times New Roman" w:hAnsi="Times New Roman" w:eastAsia="Times New Roman"/>
                <w:b/>
                <w:bCs/>
                <w:sz w:val="24"/>
                <w:szCs w:val="24"/>
                <w:lang w:eastAsia="lv-LV"/>
              </w:rPr>
              <w:t>2026.</w:t>
            </w:r>
          </w:p>
        </w:tc>
      </w:tr>
      <w:tr w:rsidRPr="00D81275" w:rsidR="00D81275" w:rsidTr="00750861" w14:paraId="534B614B" w14:textId="77777777">
        <w:trPr>
          <w:jc w:val="center"/>
        </w:trPr>
        <w:tc>
          <w:tcPr>
            <w:tcW w:w="846"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81275" w:rsidR="005576ED" w:rsidP="005576ED" w:rsidRDefault="005576ED" w14:paraId="76E29C01" w14:textId="77777777">
            <w:pPr>
              <w:suppressAutoHyphens w:val="0"/>
              <w:autoSpaceDN/>
              <w:spacing w:after="0" w:line="240" w:lineRule="auto"/>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Prognozētā gada vidējā dabasgāzes tirdzniecības cena, EUR/MWh (bez PVN)</w:t>
            </w:r>
          </w:p>
        </w:tc>
        <w:tc>
          <w:tcPr>
            <w:tcW w:w="519"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6E87CBAB" w14:textId="79D6280B">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37,48</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6A9D6251" w14:textId="27CB34DE">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27,10</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32D1BFBA" w14:textId="39B800B1">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24,66</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33B5178A" w14:textId="62FF4A2F">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23,99</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4554E239" w14:textId="76CDDCA4">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23,37</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64777D6C" w14:textId="52966B2D">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22,79</w:t>
            </w:r>
          </w:p>
        </w:tc>
        <w:tc>
          <w:tcPr>
            <w:tcW w:w="520"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57137478" w14:textId="625414AC">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22,25</w:t>
            </w:r>
          </w:p>
        </w:tc>
        <w:tc>
          <w:tcPr>
            <w:tcW w:w="516" w:type="pct"/>
            <w:tcBorders>
              <w:top w:val="single" w:color="auto" w:sz="4" w:space="0"/>
              <w:left w:val="single" w:color="auto" w:sz="4" w:space="0"/>
              <w:bottom w:val="single" w:color="auto" w:sz="4" w:space="0"/>
              <w:right w:val="single" w:color="auto" w:sz="4" w:space="0"/>
            </w:tcBorders>
            <w:shd w:val="clear" w:color="auto" w:fill="FFFFFF"/>
            <w:vAlign w:val="center"/>
          </w:tcPr>
          <w:p w:rsidRPr="00D81275" w:rsidR="005576ED" w:rsidP="005576ED" w:rsidRDefault="005576ED" w14:paraId="20681070" w14:textId="4EA9F435">
            <w:pPr>
              <w:suppressAutoHyphens w:val="0"/>
              <w:autoSpaceDN/>
              <w:spacing w:after="0" w:line="240" w:lineRule="auto"/>
              <w:jc w:val="center"/>
              <w:textAlignment w:val="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22,38</w:t>
            </w:r>
          </w:p>
        </w:tc>
      </w:tr>
    </w:tbl>
    <w:p w:rsidRPr="00D81275" w:rsidR="00411633" w:rsidP="00C22D4C" w:rsidRDefault="00411633" w14:paraId="73C4C2C3" w14:textId="5E709585">
      <w:pPr>
        <w:shd w:val="clear" w:color="auto" w:fill="FFFFFF"/>
        <w:suppressAutoHyphens w:val="0"/>
        <w:spacing w:after="0" w:line="240" w:lineRule="auto"/>
        <w:jc w:val="right"/>
        <w:rPr>
          <w:rFonts w:ascii="Times New Roman" w:hAnsi="Times New Roman" w:eastAsia="Times New Roman"/>
          <w:sz w:val="24"/>
          <w:szCs w:val="24"/>
          <w:lang w:eastAsia="lv-LV"/>
        </w:rPr>
      </w:pPr>
    </w:p>
    <w:p w:rsidRPr="00D81275" w:rsidR="00411633" w:rsidP="004A45A5" w:rsidRDefault="00411633" w14:paraId="6B1B4936" w14:textId="10D48A3E">
      <w:pPr>
        <w:shd w:val="clear" w:color="auto" w:fill="FFFFFF"/>
        <w:suppressAutoHyphens w:val="0"/>
        <w:spacing w:after="120" w:line="240" w:lineRule="auto"/>
        <w:jc w:val="right"/>
        <w:rPr>
          <w:rFonts w:ascii="Times New Roman" w:hAnsi="Times New Roman" w:eastAsia="Times New Roman"/>
          <w:sz w:val="24"/>
          <w:szCs w:val="24"/>
          <w:lang w:eastAsia="lv-LV"/>
        </w:rPr>
      </w:pPr>
    </w:p>
    <w:p w:rsidRPr="00D81275" w:rsidR="00411633" w:rsidP="004A45A5" w:rsidRDefault="00411633" w14:paraId="44C8161C" w14:textId="77777777">
      <w:pPr>
        <w:shd w:val="clear" w:color="auto" w:fill="FFFFFF"/>
        <w:suppressAutoHyphens w:val="0"/>
        <w:spacing w:after="120" w:line="240" w:lineRule="auto"/>
        <w:jc w:val="right"/>
        <w:rPr>
          <w:rFonts w:ascii="Times New Roman" w:hAnsi="Times New Roman" w:eastAsia="Times New Roman"/>
          <w:sz w:val="24"/>
          <w:szCs w:val="24"/>
          <w:lang w:eastAsia="lv-LV"/>
        </w:rPr>
      </w:pPr>
    </w:p>
    <w:p w:rsidRPr="00D81275" w:rsidR="001C302E" w:rsidP="007C0D3D" w:rsidRDefault="008E55F7" w14:paraId="0BF5D4E2" w14:textId="77777777">
      <w:pPr>
        <w:tabs>
          <w:tab w:val="right" w:pos="9637"/>
        </w:tabs>
        <w:suppressAutoHyphens w:val="0"/>
        <w:spacing w:after="0" w:line="240" w:lineRule="auto"/>
        <w:rPr>
          <w:rFonts w:ascii="Times New Roman" w:hAnsi="Times New Roman" w:eastAsia="Times New Roman"/>
          <w:sz w:val="24"/>
          <w:szCs w:val="24"/>
          <w:lang w:eastAsia="lv-LV"/>
        </w:rPr>
      </w:pPr>
      <w:r w:rsidRPr="00D81275">
        <w:rPr>
          <w:rFonts w:ascii="Times New Roman" w:hAnsi="Times New Roman" w:eastAsia="Times New Roman"/>
          <w:sz w:val="24"/>
          <w:szCs w:val="24"/>
          <w:lang w:eastAsia="lv-LV"/>
        </w:rPr>
        <w:t xml:space="preserve">Ministru prezidents                                                                                      </w:t>
      </w:r>
      <w:r w:rsidRPr="00D81275" w:rsidR="001C302E">
        <w:rPr>
          <w:rFonts w:ascii="Times New Roman" w:hAnsi="Times New Roman" w:eastAsia="Times New Roman"/>
          <w:sz w:val="24"/>
          <w:szCs w:val="24"/>
          <w:lang w:eastAsia="lv-LV"/>
        </w:rPr>
        <w:tab/>
      </w:r>
      <w:r w:rsidRPr="00D81275">
        <w:rPr>
          <w:rFonts w:ascii="Times New Roman" w:hAnsi="Times New Roman" w:eastAsia="Times New Roman"/>
          <w:sz w:val="24"/>
          <w:szCs w:val="24"/>
          <w:lang w:eastAsia="lv-LV"/>
        </w:rPr>
        <w:t>A.</w:t>
      </w:r>
      <w:r w:rsidRPr="00D81275">
        <w:rPr>
          <w:rFonts w:ascii="Times New Roman" w:hAnsi="Times New Roman"/>
        </w:rPr>
        <w:t xml:space="preserve"> </w:t>
      </w:r>
      <w:r w:rsidRPr="00D81275">
        <w:rPr>
          <w:rFonts w:ascii="Times New Roman" w:hAnsi="Times New Roman" w:eastAsia="Times New Roman"/>
          <w:sz w:val="24"/>
          <w:szCs w:val="24"/>
          <w:lang w:eastAsia="lv-LV"/>
        </w:rPr>
        <w:t>K.</w:t>
      </w:r>
      <w:r w:rsidRPr="00D81275" w:rsidR="00411633">
        <w:rPr>
          <w:rFonts w:ascii="Times New Roman" w:hAnsi="Times New Roman" w:eastAsia="Times New Roman"/>
          <w:sz w:val="24"/>
          <w:szCs w:val="24"/>
          <w:lang w:eastAsia="lv-LV"/>
        </w:rPr>
        <w:t> </w:t>
      </w:r>
      <w:r w:rsidRPr="00D81275">
        <w:rPr>
          <w:rFonts w:ascii="Times New Roman" w:hAnsi="Times New Roman" w:eastAsia="Times New Roman"/>
          <w:sz w:val="24"/>
          <w:szCs w:val="24"/>
          <w:lang w:eastAsia="lv-LV"/>
        </w:rPr>
        <w:t>Kariņš</w:t>
      </w:r>
      <w:r w:rsidRPr="00D81275">
        <w:rPr>
          <w:rFonts w:ascii="Times New Roman" w:hAnsi="Times New Roman" w:eastAsia="Times New Roman"/>
          <w:sz w:val="24"/>
          <w:szCs w:val="24"/>
          <w:lang w:eastAsia="lv-LV"/>
        </w:rPr>
        <w:br/>
      </w:r>
    </w:p>
    <w:p w:rsidRPr="00D81275" w:rsidR="002A580A" w:rsidP="007C0D3D" w:rsidRDefault="008E55F7" w14:paraId="0D669D55" w14:textId="6CF4F207">
      <w:pPr>
        <w:tabs>
          <w:tab w:val="right" w:pos="9637"/>
        </w:tabs>
        <w:suppressAutoHyphens w:val="0"/>
        <w:spacing w:after="0" w:line="240" w:lineRule="auto"/>
        <w:rPr>
          <w:rFonts w:ascii="Times New Roman" w:hAnsi="Times New Roman"/>
        </w:rPr>
      </w:pPr>
      <w:r w:rsidRPr="00D81275">
        <w:rPr>
          <w:rFonts w:ascii="Times New Roman" w:hAnsi="Times New Roman" w:eastAsia="Times New Roman"/>
          <w:sz w:val="24"/>
          <w:szCs w:val="24"/>
          <w:lang w:eastAsia="lv-LV"/>
        </w:rPr>
        <w:br/>
      </w:r>
    </w:p>
    <w:p w:rsidRPr="00D81275" w:rsidR="002A580A" w:rsidP="007C0D3D" w:rsidRDefault="008E55F7" w14:paraId="34AE6BB8" w14:textId="77777777">
      <w:pPr>
        <w:tabs>
          <w:tab w:val="right" w:pos="9637"/>
        </w:tabs>
        <w:suppressAutoHyphens w:val="0"/>
        <w:spacing w:after="0" w:line="240" w:lineRule="auto"/>
        <w:rPr>
          <w:rFonts w:ascii="Times New Roman" w:hAnsi="Times New Roman"/>
          <w:sz w:val="24"/>
          <w:szCs w:val="24"/>
        </w:rPr>
      </w:pPr>
      <w:r w:rsidRPr="00D81275">
        <w:rPr>
          <w:rFonts w:ascii="Times New Roman" w:hAnsi="Times New Roman"/>
          <w:sz w:val="24"/>
          <w:szCs w:val="24"/>
        </w:rPr>
        <w:t xml:space="preserve">Ekonomikas ministrs </w:t>
      </w:r>
      <w:r w:rsidRPr="00D81275">
        <w:rPr>
          <w:rFonts w:ascii="Times New Roman" w:hAnsi="Times New Roman"/>
          <w:sz w:val="24"/>
          <w:szCs w:val="24"/>
        </w:rPr>
        <w:tab/>
      </w:r>
      <w:r w:rsidRPr="00D81275">
        <w:rPr>
          <w:rFonts w:ascii="Times New Roman" w:hAnsi="Times New Roman"/>
          <w:sz w:val="24"/>
          <w:szCs w:val="24"/>
        </w:rPr>
        <w:t>J. Vitenbergs</w:t>
      </w:r>
    </w:p>
    <w:p w:rsidRPr="00D81275" w:rsidR="002A580A" w:rsidP="007C0D3D" w:rsidRDefault="002A580A" w14:paraId="22674145" w14:textId="77777777">
      <w:pPr>
        <w:tabs>
          <w:tab w:val="left" w:pos="7938"/>
        </w:tabs>
        <w:suppressAutoHyphens w:val="0"/>
        <w:spacing w:after="0" w:line="240" w:lineRule="auto"/>
        <w:rPr>
          <w:rFonts w:ascii="Times New Roman" w:hAnsi="Times New Roman"/>
          <w:sz w:val="24"/>
          <w:szCs w:val="24"/>
        </w:rPr>
      </w:pPr>
    </w:p>
    <w:p w:rsidRPr="00D81275" w:rsidR="002A580A" w:rsidP="007C0D3D" w:rsidRDefault="002A580A" w14:paraId="6E3FBC38" w14:textId="77777777">
      <w:pPr>
        <w:tabs>
          <w:tab w:val="left" w:pos="7938"/>
        </w:tabs>
        <w:suppressAutoHyphens w:val="0"/>
        <w:spacing w:after="0" w:line="240" w:lineRule="auto"/>
        <w:rPr>
          <w:rFonts w:ascii="Times New Roman" w:hAnsi="Times New Roman"/>
          <w:sz w:val="24"/>
          <w:szCs w:val="24"/>
        </w:rPr>
      </w:pPr>
    </w:p>
    <w:p w:rsidRPr="00D81275" w:rsidR="002A580A" w:rsidP="007C0D3D" w:rsidRDefault="002A580A" w14:paraId="1E24AD7A" w14:textId="77777777">
      <w:pPr>
        <w:tabs>
          <w:tab w:val="left" w:pos="7938"/>
        </w:tabs>
        <w:suppressAutoHyphens w:val="0"/>
        <w:spacing w:after="0" w:line="240" w:lineRule="auto"/>
        <w:rPr>
          <w:rFonts w:ascii="Times New Roman" w:hAnsi="Times New Roman"/>
          <w:sz w:val="24"/>
          <w:szCs w:val="24"/>
        </w:rPr>
      </w:pPr>
    </w:p>
    <w:p w:rsidRPr="00D81275" w:rsidR="002A580A" w:rsidP="007C0D3D" w:rsidRDefault="008E55F7" w14:paraId="001FE1FD" w14:textId="77777777">
      <w:pPr>
        <w:tabs>
          <w:tab w:val="left" w:pos="7938"/>
        </w:tabs>
        <w:suppressAutoHyphens w:val="0"/>
        <w:spacing w:after="0" w:line="240" w:lineRule="auto"/>
        <w:rPr>
          <w:rFonts w:ascii="Times New Roman" w:hAnsi="Times New Roman"/>
          <w:sz w:val="24"/>
          <w:szCs w:val="24"/>
        </w:rPr>
      </w:pPr>
      <w:bookmarkStart w:name="_Hlk46229986" w:id="13"/>
      <w:r w:rsidRPr="00D81275">
        <w:rPr>
          <w:rFonts w:ascii="Times New Roman" w:hAnsi="Times New Roman"/>
          <w:sz w:val="24"/>
          <w:szCs w:val="24"/>
        </w:rPr>
        <w:t>Vīza:</w:t>
      </w:r>
    </w:p>
    <w:p w:rsidRPr="00D81275" w:rsidR="002A580A" w:rsidP="007C0D3D" w:rsidRDefault="008E55F7" w14:paraId="622D5105" w14:textId="48E0A3B3">
      <w:pPr>
        <w:tabs>
          <w:tab w:val="right" w:pos="9637"/>
        </w:tabs>
        <w:suppressAutoHyphens w:val="0"/>
        <w:spacing w:after="0" w:line="240" w:lineRule="auto"/>
        <w:rPr>
          <w:rFonts w:ascii="Times New Roman" w:hAnsi="Times New Roman"/>
          <w:sz w:val="24"/>
          <w:szCs w:val="24"/>
        </w:rPr>
      </w:pPr>
      <w:r w:rsidRPr="00D81275">
        <w:rPr>
          <w:rFonts w:ascii="Times New Roman" w:hAnsi="Times New Roman"/>
          <w:sz w:val="24"/>
          <w:szCs w:val="24"/>
        </w:rPr>
        <w:t xml:space="preserve">Valsts sekretārs                                                                                          </w:t>
      </w:r>
      <w:r w:rsidRPr="00D81275" w:rsidR="001C302E">
        <w:rPr>
          <w:rFonts w:ascii="Times New Roman" w:hAnsi="Times New Roman"/>
          <w:sz w:val="24"/>
          <w:szCs w:val="24"/>
        </w:rPr>
        <w:tab/>
      </w:r>
      <w:r w:rsidRPr="00D81275">
        <w:rPr>
          <w:rFonts w:ascii="Times New Roman" w:hAnsi="Times New Roman"/>
          <w:sz w:val="24"/>
          <w:szCs w:val="24"/>
        </w:rPr>
        <w:t xml:space="preserve">     E.</w:t>
      </w:r>
      <w:r w:rsidRPr="00D81275" w:rsidR="00411633">
        <w:rPr>
          <w:rFonts w:ascii="Times New Roman" w:hAnsi="Times New Roman"/>
          <w:sz w:val="24"/>
          <w:szCs w:val="24"/>
        </w:rPr>
        <w:t> </w:t>
      </w:r>
      <w:r w:rsidRPr="00D81275">
        <w:rPr>
          <w:rFonts w:ascii="Times New Roman" w:hAnsi="Times New Roman"/>
          <w:sz w:val="24"/>
          <w:szCs w:val="24"/>
        </w:rPr>
        <w:t>Valantis</w:t>
      </w:r>
      <w:bookmarkEnd w:id="13"/>
    </w:p>
    <w:p w:rsidRPr="00D81275" w:rsidR="002A580A" w:rsidP="007C0D3D" w:rsidRDefault="002A580A" w14:paraId="7F8A09CD" w14:textId="77777777">
      <w:pPr>
        <w:tabs>
          <w:tab w:val="left" w:pos="6237"/>
        </w:tabs>
        <w:suppressAutoHyphens w:val="0"/>
        <w:spacing w:after="0" w:line="240" w:lineRule="auto"/>
        <w:rPr>
          <w:rFonts w:ascii="Times New Roman" w:hAnsi="Times New Roman"/>
          <w:sz w:val="24"/>
          <w:szCs w:val="24"/>
        </w:rPr>
      </w:pPr>
    </w:p>
    <w:p w:rsidRPr="00D81275" w:rsidR="002A580A" w:rsidP="007C0D3D" w:rsidRDefault="002A580A" w14:paraId="6DA6F5A8" w14:textId="77777777">
      <w:pPr>
        <w:tabs>
          <w:tab w:val="left" w:pos="6237"/>
        </w:tabs>
        <w:suppressAutoHyphens w:val="0"/>
        <w:spacing w:after="0" w:line="240" w:lineRule="auto"/>
        <w:rPr>
          <w:rFonts w:ascii="Times New Roman" w:hAnsi="Times New Roman"/>
          <w:sz w:val="24"/>
          <w:szCs w:val="24"/>
        </w:rPr>
      </w:pPr>
    </w:p>
    <w:p w:rsidRPr="00D81275" w:rsidR="00411633" w:rsidP="007C0D3D" w:rsidRDefault="00411633" w14:paraId="2CCB054D" w14:textId="039714BF">
      <w:pPr>
        <w:tabs>
          <w:tab w:val="left" w:pos="6237"/>
        </w:tabs>
        <w:suppressAutoHyphens w:val="0"/>
        <w:spacing w:after="0" w:line="240" w:lineRule="auto"/>
        <w:rPr>
          <w:rFonts w:ascii="Times New Roman" w:hAnsi="Times New Roman"/>
        </w:rPr>
      </w:pPr>
    </w:p>
    <w:p w:rsidRPr="00D81275" w:rsidR="00411633" w:rsidP="007C0D3D" w:rsidRDefault="00411633" w14:paraId="56039896" w14:textId="63018AFB">
      <w:pPr>
        <w:tabs>
          <w:tab w:val="left" w:pos="6237"/>
        </w:tabs>
        <w:suppressAutoHyphens w:val="0"/>
        <w:spacing w:after="0" w:line="240" w:lineRule="auto"/>
        <w:rPr>
          <w:rFonts w:ascii="Times New Roman" w:hAnsi="Times New Roman"/>
        </w:rPr>
      </w:pPr>
    </w:p>
    <w:p w:rsidRPr="00D81275" w:rsidR="002C7C17" w:rsidP="002C7C17" w:rsidRDefault="002C7C17" w14:paraId="54B886D0" w14:textId="77777777">
      <w:pPr>
        <w:tabs>
          <w:tab w:val="left" w:pos="6237"/>
        </w:tabs>
        <w:spacing w:after="0" w:line="240" w:lineRule="auto"/>
        <w:contextualSpacing/>
        <w:rPr>
          <w:rFonts w:ascii="Times New Roman" w:hAnsi="Times New Roman"/>
          <w:sz w:val="20"/>
          <w:szCs w:val="20"/>
        </w:rPr>
      </w:pPr>
      <w:r w:rsidRPr="00D81275">
        <w:rPr>
          <w:rFonts w:ascii="Times New Roman" w:hAnsi="Times New Roman"/>
          <w:sz w:val="20"/>
          <w:szCs w:val="20"/>
        </w:rPr>
        <w:t>A. Neimanis, 67013249</w:t>
      </w:r>
    </w:p>
    <w:p w:rsidRPr="00D81275" w:rsidR="002C7C17" w:rsidP="002C7C17" w:rsidRDefault="005F0CBD" w14:paraId="4618BE0B" w14:textId="77777777">
      <w:pPr>
        <w:tabs>
          <w:tab w:val="left" w:pos="6237"/>
        </w:tabs>
        <w:spacing w:after="0" w:line="240" w:lineRule="auto"/>
        <w:contextualSpacing/>
        <w:rPr>
          <w:rFonts w:ascii="Times New Roman" w:hAnsi="Times New Roman" w:eastAsia="Times New Roman"/>
          <w:sz w:val="20"/>
          <w:szCs w:val="20"/>
          <w:lang w:eastAsia="lv-LV"/>
        </w:rPr>
      </w:pPr>
      <w:hyperlink w:history="1" r:id="rId17">
        <w:r w:rsidRPr="00D81275" w:rsidR="002C7C17">
          <w:rPr>
            <w:rStyle w:val="Hyperlink"/>
            <w:rFonts w:ascii="Times New Roman" w:hAnsi="Times New Roman"/>
            <w:color w:val="auto"/>
            <w:sz w:val="20"/>
            <w:szCs w:val="20"/>
          </w:rPr>
          <w:t>Aivars.Neimanis@em.gov.lv</w:t>
        </w:r>
      </w:hyperlink>
      <w:r w:rsidRPr="00D81275" w:rsidR="002C7C17">
        <w:rPr>
          <w:rFonts w:ascii="Times New Roman" w:hAnsi="Times New Roman"/>
          <w:sz w:val="20"/>
          <w:szCs w:val="20"/>
        </w:rPr>
        <w:t xml:space="preserve">  </w:t>
      </w:r>
    </w:p>
    <w:p w:rsidRPr="00D81275" w:rsidR="002C7C17" w:rsidP="002C7C17" w:rsidRDefault="002C7C17" w14:paraId="3E3F75BA" w14:textId="77777777">
      <w:pPr>
        <w:shd w:val="clear" w:color="auto" w:fill="FFFFFF"/>
        <w:suppressAutoHyphens w:val="0"/>
        <w:spacing w:after="0" w:line="240" w:lineRule="auto"/>
        <w:rPr>
          <w:rFonts w:ascii="Times New Roman" w:hAnsi="Times New Roman"/>
          <w:sz w:val="20"/>
          <w:szCs w:val="20"/>
        </w:rPr>
      </w:pPr>
    </w:p>
    <w:p w:rsidRPr="00D81275" w:rsidR="002C7C17" w:rsidP="002C7C17" w:rsidRDefault="002C7C17" w14:paraId="23943039" w14:textId="77777777">
      <w:pPr>
        <w:shd w:val="clear" w:color="auto" w:fill="FFFFFF"/>
        <w:suppressAutoHyphens w:val="0"/>
        <w:spacing w:after="0" w:line="240" w:lineRule="auto"/>
        <w:rPr>
          <w:rFonts w:ascii="Times New Roman" w:hAnsi="Times New Roman"/>
          <w:sz w:val="20"/>
          <w:szCs w:val="20"/>
        </w:rPr>
      </w:pPr>
      <w:r w:rsidRPr="00D81275">
        <w:rPr>
          <w:rFonts w:ascii="Times New Roman" w:hAnsi="Times New Roman"/>
          <w:sz w:val="20"/>
          <w:szCs w:val="20"/>
        </w:rPr>
        <w:t>A. Līckrastiņa, 67013029</w:t>
      </w:r>
    </w:p>
    <w:p w:rsidRPr="00D81275" w:rsidR="002C7C17" w:rsidP="002C7C17" w:rsidRDefault="005F0CBD" w14:paraId="070AB169" w14:textId="77777777">
      <w:pPr>
        <w:shd w:val="clear" w:color="auto" w:fill="FFFFFF"/>
        <w:suppressAutoHyphens w:val="0"/>
        <w:spacing w:after="0" w:line="240" w:lineRule="auto"/>
        <w:rPr>
          <w:rFonts w:ascii="Times New Roman" w:hAnsi="Times New Roman"/>
          <w:sz w:val="20"/>
          <w:szCs w:val="20"/>
        </w:rPr>
      </w:pPr>
      <w:hyperlink w:history="1" r:id="rId18">
        <w:r w:rsidRPr="00D81275" w:rsidR="002C7C17">
          <w:rPr>
            <w:rStyle w:val="Hyperlink"/>
            <w:rFonts w:ascii="Times New Roman" w:hAnsi="Times New Roman"/>
            <w:color w:val="auto"/>
            <w:sz w:val="20"/>
            <w:szCs w:val="20"/>
          </w:rPr>
          <w:t>Agnese.Lickrastina@em.gov.lv</w:t>
        </w:r>
      </w:hyperlink>
      <w:r w:rsidRPr="00D81275" w:rsidR="002C7C17">
        <w:rPr>
          <w:rFonts w:ascii="Times New Roman" w:hAnsi="Times New Roman"/>
          <w:sz w:val="20"/>
          <w:szCs w:val="20"/>
        </w:rPr>
        <w:t xml:space="preserve"> </w:t>
      </w:r>
    </w:p>
    <w:p w:rsidRPr="00D81275" w:rsidR="00411633" w:rsidP="007C0D3D" w:rsidRDefault="00411633" w14:paraId="4D3DACE1" w14:textId="77777777">
      <w:pPr>
        <w:tabs>
          <w:tab w:val="left" w:pos="6237"/>
        </w:tabs>
        <w:suppressAutoHyphens w:val="0"/>
        <w:spacing w:after="0" w:line="240" w:lineRule="auto"/>
        <w:rPr>
          <w:rFonts w:ascii="Times New Roman" w:hAnsi="Times New Roman"/>
        </w:rPr>
      </w:pPr>
    </w:p>
    <w:p w:rsidRPr="00D81275" w:rsidR="002A580A" w:rsidP="007C0D3D" w:rsidRDefault="002A580A" w14:paraId="44DF307B" w14:textId="77777777">
      <w:pPr>
        <w:tabs>
          <w:tab w:val="left" w:pos="6237"/>
        </w:tabs>
        <w:suppressAutoHyphens w:val="0"/>
        <w:spacing w:after="0" w:line="240" w:lineRule="auto"/>
        <w:rPr>
          <w:rFonts w:ascii="Times New Roman" w:hAnsi="Times New Roman"/>
          <w:sz w:val="20"/>
          <w:szCs w:val="20"/>
        </w:rPr>
      </w:pPr>
    </w:p>
    <w:p w:rsidRPr="00D81275" w:rsidR="002A580A" w:rsidP="004A45A5" w:rsidRDefault="002A580A" w14:paraId="5AA72034" w14:textId="77777777">
      <w:pPr>
        <w:shd w:val="clear" w:color="auto" w:fill="FFFFFF"/>
        <w:suppressAutoHyphens w:val="0"/>
        <w:spacing w:after="120" w:line="240" w:lineRule="auto"/>
        <w:jc w:val="right"/>
        <w:rPr>
          <w:rFonts w:ascii="Times New Roman" w:hAnsi="Times New Roman"/>
        </w:rPr>
      </w:pPr>
    </w:p>
    <w:sectPr w:rsidRPr="00D81275" w:rsidR="002A580A" w:rsidSect="00411633">
      <w:headerReference w:type="default" r:id="rId19"/>
      <w:footerReference w:type="default" r:id="rId20"/>
      <w:footerReference w:type="first" r:id="rId21"/>
      <w:pgSz w:w="11906" w:h="16838" w:orient="portrait"/>
      <w:pgMar w:top="1134" w:right="851"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F88" w:rsidRDefault="00F21F88" w14:paraId="197E537E" w14:textId="77777777">
      <w:pPr>
        <w:spacing w:after="0" w:line="240" w:lineRule="auto"/>
      </w:pPr>
      <w:r>
        <w:separator/>
      </w:r>
    </w:p>
  </w:endnote>
  <w:endnote w:type="continuationSeparator" w:id="0">
    <w:p w:rsidR="00F21F88" w:rsidRDefault="00F21F88" w14:paraId="5B4EA778" w14:textId="77777777">
      <w:pPr>
        <w:spacing w:after="0" w:line="240" w:lineRule="auto"/>
      </w:pPr>
      <w:r>
        <w:continuationSeparator/>
      </w:r>
    </w:p>
  </w:endnote>
  <w:endnote w:type="continuationNotice" w:id="1">
    <w:p w:rsidR="00F21F88" w:rsidRDefault="00F21F88" w14:paraId="68AC7DF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C7C17" w:rsidR="008B3A24" w:rsidP="002C7C17" w:rsidRDefault="002C7C17" w14:paraId="2B693B3D" w14:textId="3205C1C0">
    <w:pPr>
      <w:pStyle w:val="Foote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sidR="00E65178">
      <w:rPr>
        <w:rFonts w:ascii="Times New Roman" w:hAnsi="Times New Roman"/>
        <w:noProof/>
        <w:sz w:val="20"/>
        <w:szCs w:val="20"/>
      </w:rPr>
      <w:t>EMnot_2021_01_12_kogen_P8.docx</w:t>
    </w:r>
    <w:r>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24" w:rsidRDefault="008B3A24" w14:paraId="550A238F" w14:textId="2BD23F0C">
    <w:pPr>
      <w:pStyle w:val="Foote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sidR="00E65178">
      <w:rPr>
        <w:rFonts w:ascii="Times New Roman" w:hAnsi="Times New Roman"/>
        <w:noProof/>
        <w:sz w:val="20"/>
        <w:szCs w:val="20"/>
      </w:rPr>
      <w:t>EMnot_2021_01_12_kogen_P8.docx</w:t>
    </w:r>
    <w:r>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F88" w:rsidRDefault="00F21F88" w14:paraId="66A7D2D5" w14:textId="77777777">
      <w:pPr>
        <w:spacing w:after="0" w:line="240" w:lineRule="auto"/>
      </w:pPr>
      <w:r>
        <w:rPr>
          <w:color w:val="000000"/>
        </w:rPr>
        <w:separator/>
      </w:r>
    </w:p>
  </w:footnote>
  <w:footnote w:type="continuationSeparator" w:id="0">
    <w:p w:rsidR="00F21F88" w:rsidRDefault="00F21F88" w14:paraId="51FF33FE" w14:textId="77777777">
      <w:pPr>
        <w:spacing w:after="0" w:line="240" w:lineRule="auto"/>
      </w:pPr>
      <w:r>
        <w:continuationSeparator/>
      </w:r>
    </w:p>
  </w:footnote>
  <w:footnote w:type="continuationNotice" w:id="1">
    <w:p w:rsidR="00F21F88" w:rsidRDefault="00F21F88" w14:paraId="6201BAD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420572"/>
      <w:docPartObj>
        <w:docPartGallery w:val="Page Numbers (Top of Page)"/>
        <w:docPartUnique/>
      </w:docPartObj>
    </w:sdtPr>
    <w:sdtEndPr>
      <w:rPr>
        <w:rFonts w:ascii="Times New Roman" w:hAnsi="Times New Roman"/>
        <w:noProof/>
      </w:rPr>
    </w:sdtEndPr>
    <w:sdtContent>
      <w:p w:rsidRPr="00ED7FA3" w:rsidR="008B3A24" w:rsidRDefault="008B3A24" w14:paraId="320B30EA" w14:textId="735C6197">
        <w:pPr>
          <w:pStyle w:val="Header"/>
          <w:jc w:val="center"/>
          <w:rPr>
            <w:rFonts w:ascii="Times New Roman" w:hAnsi="Times New Roman"/>
          </w:rPr>
        </w:pPr>
        <w:r w:rsidRPr="00ED7FA3">
          <w:rPr>
            <w:rFonts w:ascii="Times New Roman" w:hAnsi="Times New Roman"/>
          </w:rPr>
          <w:fldChar w:fldCharType="begin"/>
        </w:r>
        <w:r w:rsidRPr="00ED7FA3">
          <w:rPr>
            <w:rFonts w:ascii="Times New Roman" w:hAnsi="Times New Roman"/>
          </w:rPr>
          <w:instrText xml:space="preserve"> PAGE   \* MERGEFORMAT </w:instrText>
        </w:r>
        <w:r w:rsidRPr="00ED7FA3">
          <w:rPr>
            <w:rFonts w:ascii="Times New Roman" w:hAnsi="Times New Roman"/>
          </w:rPr>
          <w:fldChar w:fldCharType="separate"/>
        </w:r>
        <w:r w:rsidRPr="00ED7FA3">
          <w:rPr>
            <w:rFonts w:ascii="Times New Roman" w:hAnsi="Times New Roman"/>
            <w:noProof/>
          </w:rPr>
          <w:t>2</w:t>
        </w:r>
        <w:r w:rsidRPr="00ED7FA3">
          <w:rPr>
            <w:rFonts w:ascii="Times New Roman" w:hAnsi="Times New Roman"/>
            <w:noProof/>
          </w:rPr>
          <w:fldChar w:fldCharType="end"/>
        </w:r>
      </w:p>
    </w:sdtContent>
  </w:sdt>
  <w:p w:rsidRPr="00ED7FA3" w:rsidR="008B3A24" w:rsidRDefault="008B3A24" w14:paraId="11EECBEE" w14:textId="7777777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2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002A8"/>
    <w:multiLevelType w:val="multilevel"/>
    <w:tmpl w:val="F6ACAAE4"/>
    <w:lvl w:ilvl="0">
      <w:start w:val="1"/>
      <w:numFmt w:val="decimal"/>
      <w:lvlText w:val="%1."/>
      <w:lvlJc w:val="left"/>
      <w:pPr>
        <w:ind w:left="0" w:firstLine="300"/>
      </w:pPr>
      <w:rPr>
        <w:rFonts w:hint="default"/>
      </w:rPr>
    </w:lvl>
    <w:lvl w:ilvl="1">
      <w:start w:val="1"/>
      <w:numFmt w:val="decimal"/>
      <w:isLgl/>
      <w:suff w:val="space"/>
      <w:lvlText w:val="%1.%2."/>
      <w:lvlJc w:val="left"/>
      <w:pPr>
        <w:ind w:left="0" w:firstLine="567"/>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F305851"/>
    <w:multiLevelType w:val="multilevel"/>
    <w:tmpl w:val="0B844046"/>
    <w:styleLink w:val="Style1"/>
    <w:lvl w:ilvl="0">
      <w:start w:val="1"/>
      <w:numFmt w:val="decimal"/>
      <w:lvlText w:val="%1."/>
      <w:lvlJc w:val="left"/>
      <w:pPr>
        <w:ind w:left="360" w:hanging="360"/>
      </w:pPr>
      <w:rPr>
        <w:rFonts w:hint="default" w:ascii="Times New Roman" w:hAnsi="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413549"/>
    <w:multiLevelType w:val="multilevel"/>
    <w:tmpl w:val="02E8E79A"/>
    <w:lvl w:ilvl="0" w:tplc="0426000F">
      <w:start w:val="1"/>
      <w:numFmt w:val="decimal"/>
      <w:lvlText w:val="%1."/>
      <w:lvlJc w:val="left"/>
      <w:pPr>
        <w:ind w:left="1021" w:hanging="360"/>
      </w:p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4" w15:restartNumberingAfterBreak="0">
    <w:nsid w:val="13A01865"/>
    <w:multiLevelType w:val="multilevel"/>
    <w:tmpl w:val="0B844046"/>
    <w:numStyleLink w:val="Style1"/>
  </w:abstractNum>
  <w:abstractNum w:abstractNumId="5" w15:restartNumberingAfterBreak="0">
    <w:nsid w:val="17321BD4"/>
    <w:multiLevelType w:val="multilevel"/>
    <w:tmpl w:val="10DC39FA"/>
    <w:styleLink w:val="Style2"/>
    <w:lvl w:ilvl="0">
      <w:start w:val="1"/>
      <w:numFmt w:val="decimal"/>
      <w:lvlText w:val="%1."/>
      <w:lvlJc w:val="left"/>
      <w:pPr>
        <w:ind w:left="360" w:hanging="360"/>
      </w:pPr>
      <w:rPr>
        <w:rFonts w:hint="default" w:ascii="Times New Roman" w:hAnsi="Times New Roman"/>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9A55EC"/>
    <w:multiLevelType w:val="multilevel"/>
    <w:tmpl w:val="F0C8BEE2"/>
    <w:lvl w:ilvl="0" w:tplc="585C14CA">
      <w:start w:val="1"/>
      <w:numFmt w:val="decimal"/>
      <w:lvlText w:val="%1.1. "/>
      <w:lvlJc w:val="left"/>
      <w:pPr>
        <w:ind w:left="1021" w:hanging="360"/>
      </w:pPr>
      <w:rPr>
        <w:rFonts w:hint="default"/>
      </w:r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7" w15:restartNumberingAfterBreak="0">
    <w:nsid w:val="21BA0301"/>
    <w:multiLevelType w:val="hybridMultilevel"/>
    <w:tmpl w:val="BE5E9F9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8" w15:restartNumberingAfterBreak="0">
    <w:nsid w:val="28A62743"/>
    <w:multiLevelType w:val="hybridMultilevel"/>
    <w:tmpl w:val="C5B2E1B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9" w15:restartNumberingAfterBreak="0">
    <w:nsid w:val="396E66BA"/>
    <w:multiLevelType w:val="hybridMultilevel"/>
    <w:tmpl w:val="EB14F546"/>
    <w:lvl w:ilvl="0">
      <w:start w:val="1"/>
      <w:numFmt w:val="decimal"/>
      <w:pStyle w:val="Style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6A64EB"/>
    <w:multiLevelType w:val="hybridMultilevel"/>
    <w:tmpl w:val="D37002EA"/>
    <w:lvl w:ilvl="0" w:tplc="F712161C">
      <w:start w:val="1"/>
      <w:numFmt w:val="bullet"/>
      <w:lvlText w:val=""/>
      <w:lvlJc w:val="left"/>
      <w:pPr>
        <w:ind w:left="1020" w:hanging="360"/>
      </w:pPr>
      <w:rPr>
        <w:rFonts w:hint="default" w:ascii="Symbol" w:hAnsi="Symbol"/>
      </w:rPr>
    </w:lvl>
    <w:lvl w:ilvl="1" w:tplc="04260003" w:tentative="1">
      <w:start w:val="1"/>
      <w:numFmt w:val="bullet"/>
      <w:lvlText w:val="o"/>
      <w:lvlJc w:val="left"/>
      <w:pPr>
        <w:ind w:left="1740" w:hanging="360"/>
      </w:pPr>
      <w:rPr>
        <w:rFonts w:hint="default" w:ascii="Courier New" w:hAnsi="Courier New" w:cs="Courier New"/>
      </w:rPr>
    </w:lvl>
    <w:lvl w:ilvl="2" w:tplc="04260005" w:tentative="1">
      <w:start w:val="1"/>
      <w:numFmt w:val="bullet"/>
      <w:lvlText w:val=""/>
      <w:lvlJc w:val="left"/>
      <w:pPr>
        <w:ind w:left="2460" w:hanging="360"/>
      </w:pPr>
      <w:rPr>
        <w:rFonts w:hint="default" w:ascii="Wingdings" w:hAnsi="Wingdings"/>
      </w:rPr>
    </w:lvl>
    <w:lvl w:ilvl="3" w:tplc="04260001" w:tentative="1">
      <w:start w:val="1"/>
      <w:numFmt w:val="bullet"/>
      <w:lvlText w:val=""/>
      <w:lvlJc w:val="left"/>
      <w:pPr>
        <w:ind w:left="3180" w:hanging="360"/>
      </w:pPr>
      <w:rPr>
        <w:rFonts w:hint="default" w:ascii="Symbol" w:hAnsi="Symbol"/>
      </w:rPr>
    </w:lvl>
    <w:lvl w:ilvl="4" w:tplc="04260003" w:tentative="1">
      <w:start w:val="1"/>
      <w:numFmt w:val="bullet"/>
      <w:lvlText w:val="o"/>
      <w:lvlJc w:val="left"/>
      <w:pPr>
        <w:ind w:left="3900" w:hanging="360"/>
      </w:pPr>
      <w:rPr>
        <w:rFonts w:hint="default" w:ascii="Courier New" w:hAnsi="Courier New" w:cs="Courier New"/>
      </w:rPr>
    </w:lvl>
    <w:lvl w:ilvl="5" w:tplc="04260005" w:tentative="1">
      <w:start w:val="1"/>
      <w:numFmt w:val="bullet"/>
      <w:lvlText w:val=""/>
      <w:lvlJc w:val="left"/>
      <w:pPr>
        <w:ind w:left="4620" w:hanging="360"/>
      </w:pPr>
      <w:rPr>
        <w:rFonts w:hint="default" w:ascii="Wingdings" w:hAnsi="Wingdings"/>
      </w:rPr>
    </w:lvl>
    <w:lvl w:ilvl="6" w:tplc="04260001" w:tentative="1">
      <w:start w:val="1"/>
      <w:numFmt w:val="bullet"/>
      <w:lvlText w:val=""/>
      <w:lvlJc w:val="left"/>
      <w:pPr>
        <w:ind w:left="5340" w:hanging="360"/>
      </w:pPr>
      <w:rPr>
        <w:rFonts w:hint="default" w:ascii="Symbol" w:hAnsi="Symbol"/>
      </w:rPr>
    </w:lvl>
    <w:lvl w:ilvl="7" w:tplc="04260003" w:tentative="1">
      <w:start w:val="1"/>
      <w:numFmt w:val="bullet"/>
      <w:lvlText w:val="o"/>
      <w:lvlJc w:val="left"/>
      <w:pPr>
        <w:ind w:left="6060" w:hanging="360"/>
      </w:pPr>
      <w:rPr>
        <w:rFonts w:hint="default" w:ascii="Courier New" w:hAnsi="Courier New" w:cs="Courier New"/>
      </w:rPr>
    </w:lvl>
    <w:lvl w:ilvl="8" w:tplc="04260005" w:tentative="1">
      <w:start w:val="1"/>
      <w:numFmt w:val="bullet"/>
      <w:lvlText w:val=""/>
      <w:lvlJc w:val="left"/>
      <w:pPr>
        <w:ind w:left="6780" w:hanging="360"/>
      </w:pPr>
      <w:rPr>
        <w:rFonts w:hint="default" w:ascii="Wingdings" w:hAnsi="Wingdings"/>
      </w:rPr>
    </w:lvl>
  </w:abstractNum>
  <w:abstractNum w:abstractNumId="11" w15:restartNumberingAfterBreak="0">
    <w:nsid w:val="409F6360"/>
    <w:multiLevelType w:val="multilevel"/>
    <w:tmpl w:val="F4BEAB9E"/>
    <w:lvl w:ilvl="0">
      <w:start w:val="1"/>
      <w:numFmt w:val="decimal"/>
      <w:suff w:val="space"/>
      <w:lvlText w:val="%1."/>
      <w:lvlJc w:val="left"/>
      <w:pPr>
        <w:ind w:left="0" w:firstLine="300"/>
      </w:pPr>
      <w:rPr>
        <w:rFonts w:hint="default"/>
      </w:rPr>
    </w:lvl>
    <w:lvl w:ilvl="1">
      <w:start w:val="1"/>
      <w:numFmt w:val="decimal"/>
      <w:isLgl/>
      <w:suff w:val="space"/>
      <w:lvlText w:val="%1.%2."/>
      <w:lvlJc w:val="left"/>
      <w:pPr>
        <w:ind w:left="840" w:hanging="273"/>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2" w15:restartNumberingAfterBreak="0">
    <w:nsid w:val="473872F7"/>
    <w:multiLevelType w:val="hybridMultilevel"/>
    <w:tmpl w:val="934C612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3" w15:restartNumberingAfterBreak="0">
    <w:nsid w:val="4CA47D9E"/>
    <w:multiLevelType w:val="multilevel"/>
    <w:tmpl w:val="10DC39FA"/>
    <w:numStyleLink w:val="Style2"/>
  </w:abstractNum>
  <w:abstractNum w:abstractNumId="14" w15:restartNumberingAfterBreak="0">
    <w:nsid w:val="5A3B42B6"/>
    <w:multiLevelType w:val="hybridMultilevel"/>
    <w:tmpl w:val="F6ACAAE4"/>
    <w:lvl w:ilvl="0">
      <w:start w:val="1"/>
      <w:numFmt w:val="decimal"/>
      <w:lvlText w:val="%1."/>
      <w:lvlJc w:val="left"/>
      <w:pPr>
        <w:ind w:left="0" w:firstLine="300"/>
      </w:pPr>
      <w:rPr>
        <w:rFonts w:hint="default"/>
      </w:rPr>
    </w:lvl>
    <w:lvl w:ilvl="1">
      <w:start w:val="1"/>
      <w:numFmt w:val="decimal"/>
      <w:isLgl/>
      <w:suff w:val="space"/>
      <w:lvlText w:val="%1.%2."/>
      <w:lvlJc w:val="left"/>
      <w:pPr>
        <w:ind w:left="0" w:firstLine="567"/>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15:restartNumberingAfterBreak="0">
    <w:nsid w:val="63114D39"/>
    <w:multiLevelType w:val="hybridMultilevel"/>
    <w:tmpl w:val="9014DFF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922755"/>
    <w:multiLevelType w:val="hybridMultilevel"/>
    <w:tmpl w:val="4D8C833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672F455D"/>
    <w:multiLevelType w:val="hybridMultilevel"/>
    <w:tmpl w:val="7E8C1FDC"/>
    <w:lvl w:ilvl="0">
      <w:start w:val="7"/>
      <w:numFmt w:val="decimal"/>
      <w:lvlText w:val="%1."/>
      <w:lvlJc w:val="left"/>
      <w:pPr>
        <w:ind w:left="1080" w:hanging="360"/>
      </w:pPr>
      <w:rPr>
        <w:rFonts w:hint="default"/>
      </w:rPr>
    </w:lvl>
    <w:lvl w:ilvl="1">
      <w:start w:val="1"/>
      <w:numFmt w:val="decimal"/>
      <w:lvlText w:val="%1.%2."/>
      <w:lvlJc w:val="left"/>
      <w:pPr>
        <w:ind w:left="3229" w:hanging="36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7887" w:hanging="720"/>
      </w:pPr>
      <w:rPr>
        <w:rFonts w:hint="default"/>
      </w:rPr>
    </w:lvl>
    <w:lvl w:ilvl="4">
      <w:start w:val="1"/>
      <w:numFmt w:val="decimal"/>
      <w:lvlText w:val="%1.%2.%3.%4.%5."/>
      <w:lvlJc w:val="left"/>
      <w:pPr>
        <w:ind w:left="10396" w:hanging="1080"/>
      </w:pPr>
      <w:rPr>
        <w:rFonts w:hint="default"/>
      </w:rPr>
    </w:lvl>
    <w:lvl w:ilvl="5">
      <w:start w:val="1"/>
      <w:numFmt w:val="decimal"/>
      <w:lvlText w:val="%1.%2.%3.%4.%5.%6."/>
      <w:lvlJc w:val="left"/>
      <w:pPr>
        <w:ind w:left="1254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203" w:hanging="1440"/>
      </w:pPr>
      <w:rPr>
        <w:rFonts w:hint="default"/>
      </w:rPr>
    </w:lvl>
    <w:lvl w:ilvl="8">
      <w:start w:val="1"/>
      <w:numFmt w:val="decimal"/>
      <w:lvlText w:val="%1.%2.%3.%4.%5.%6.%7.%8.%9."/>
      <w:lvlJc w:val="left"/>
      <w:pPr>
        <w:ind w:left="19712" w:hanging="1800"/>
      </w:pPr>
      <w:rPr>
        <w:rFonts w:hint="default"/>
      </w:rPr>
    </w:lvl>
  </w:abstractNum>
  <w:abstractNum w:abstractNumId="18" w15:restartNumberingAfterBreak="0">
    <w:nsid w:val="690B1451"/>
    <w:multiLevelType w:val="multilevel"/>
    <w:tmpl w:val="3AB8FCF6"/>
    <w:lvl w:ilvl="0" w:tplc="B32647E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15:restartNumberingAfterBreak="0">
    <w:nsid w:val="6E5326D9"/>
    <w:multiLevelType w:val="multilevel"/>
    <w:tmpl w:val="0504DB7E"/>
    <w:lvl w:ilvl="0">
      <w:start w:val="7"/>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0" w15:restartNumberingAfterBreak="0">
    <w:nsid w:val="737D5156"/>
    <w:multiLevelType w:val="multilevel"/>
    <w:tmpl w:val="2B2ED5F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7E6C45A0"/>
    <w:multiLevelType w:val="multilevel"/>
    <w:tmpl w:val="3CA2A37E"/>
    <w:lvl w:ilvl="0">
      <w:start w:val="1"/>
      <w:numFmt w:val="decimal"/>
      <w:lvlText w:val="%1."/>
      <w:lvlJc w:val="left"/>
      <w:pPr>
        <w:ind w:left="0" w:firstLine="300"/>
      </w:pPr>
      <w:rPr>
        <w:rFonts w:hint="default"/>
      </w:rPr>
    </w:lvl>
    <w:lvl w:ilvl="1">
      <w:start w:val="1"/>
      <w:numFmt w:val="decimal"/>
      <w:isLgl/>
      <w:suff w:val="space"/>
      <w:lvlText w:val="%1.%2."/>
      <w:lvlJc w:val="left"/>
      <w:pPr>
        <w:ind w:left="0" w:firstLine="567"/>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num w:numId="1">
    <w:abstractNumId w:val="0"/>
  </w:num>
  <w:num w:numId="2">
    <w:abstractNumId w:val="2"/>
  </w:num>
  <w:num w:numId="3">
    <w:abstractNumId w:val="4"/>
  </w:num>
  <w:num w:numId="4">
    <w:abstractNumId w:val="5"/>
  </w:num>
  <w:num w:numId="5">
    <w:abstractNumId w:val="13"/>
  </w:num>
  <w:num w:numId="6">
    <w:abstractNumId w:val="9"/>
  </w:num>
  <w:num w:numId="7">
    <w:abstractNumId w:val="18"/>
  </w:num>
  <w:num w:numId="8">
    <w:abstractNumId w:val="12"/>
  </w:num>
  <w:num w:numId="9">
    <w:abstractNumId w:val="16"/>
  </w:num>
  <w:num w:numId="10">
    <w:abstractNumId w:val="20"/>
  </w:num>
  <w:num w:numId="11">
    <w:abstractNumId w:val="1"/>
  </w:num>
  <w:num w:numId="12">
    <w:abstractNumId w:val="7"/>
  </w:num>
  <w:num w:numId="13">
    <w:abstractNumId w:val="11"/>
  </w:num>
  <w:num w:numId="14">
    <w:abstractNumId w:val="3"/>
  </w:num>
  <w:num w:numId="15">
    <w:abstractNumId w:val="6"/>
  </w:num>
  <w:num w:numId="16">
    <w:abstractNumId w:val="8"/>
  </w:num>
  <w:num w:numId="17">
    <w:abstractNumId w:val="10"/>
  </w:num>
  <w:num w:numId="18">
    <w:abstractNumId w:val="14"/>
  </w:num>
  <w:num w:numId="19">
    <w:abstractNumId w:val="21"/>
  </w:num>
  <w:num w:numId="20">
    <w:abstractNumId w:val="17"/>
  </w:num>
  <w:num w:numId="21">
    <w:abstractNumId w:val="15"/>
  </w:num>
  <w:num w:numId="22">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trackRevisions w:val="false"/>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0A"/>
    <w:rsid w:val="00000E7F"/>
    <w:rsid w:val="0000107E"/>
    <w:rsid w:val="00001BFE"/>
    <w:rsid w:val="00001EF5"/>
    <w:rsid w:val="000035FF"/>
    <w:rsid w:val="00004294"/>
    <w:rsid w:val="00004342"/>
    <w:rsid w:val="000069BD"/>
    <w:rsid w:val="0000718C"/>
    <w:rsid w:val="0000795A"/>
    <w:rsid w:val="00007AA0"/>
    <w:rsid w:val="00012EB3"/>
    <w:rsid w:val="000131C2"/>
    <w:rsid w:val="0001370A"/>
    <w:rsid w:val="00013B7A"/>
    <w:rsid w:val="000148D6"/>
    <w:rsid w:val="000155EB"/>
    <w:rsid w:val="00020576"/>
    <w:rsid w:val="00021A40"/>
    <w:rsid w:val="00022EDC"/>
    <w:rsid w:val="00023313"/>
    <w:rsid w:val="000236A9"/>
    <w:rsid w:val="00023DEC"/>
    <w:rsid w:val="00024C96"/>
    <w:rsid w:val="0002648C"/>
    <w:rsid w:val="00030E84"/>
    <w:rsid w:val="00032382"/>
    <w:rsid w:val="00032D42"/>
    <w:rsid w:val="000338D6"/>
    <w:rsid w:val="00037034"/>
    <w:rsid w:val="00037AC1"/>
    <w:rsid w:val="00040EE0"/>
    <w:rsid w:val="000475D9"/>
    <w:rsid w:val="0005017E"/>
    <w:rsid w:val="000549C4"/>
    <w:rsid w:val="000561E9"/>
    <w:rsid w:val="000622EA"/>
    <w:rsid w:val="00062558"/>
    <w:rsid w:val="00064D5C"/>
    <w:rsid w:val="000659BD"/>
    <w:rsid w:val="00065B6F"/>
    <w:rsid w:val="00066F07"/>
    <w:rsid w:val="000675F2"/>
    <w:rsid w:val="000703B6"/>
    <w:rsid w:val="00072D70"/>
    <w:rsid w:val="000753E1"/>
    <w:rsid w:val="0007647C"/>
    <w:rsid w:val="0008035E"/>
    <w:rsid w:val="00081477"/>
    <w:rsid w:val="00083D5D"/>
    <w:rsid w:val="000859CC"/>
    <w:rsid w:val="00086459"/>
    <w:rsid w:val="000913C1"/>
    <w:rsid w:val="00095AAE"/>
    <w:rsid w:val="000978B5"/>
    <w:rsid w:val="000A2B01"/>
    <w:rsid w:val="000A444E"/>
    <w:rsid w:val="000A67E3"/>
    <w:rsid w:val="000A6F3F"/>
    <w:rsid w:val="000A757E"/>
    <w:rsid w:val="000B0512"/>
    <w:rsid w:val="000B3591"/>
    <w:rsid w:val="000B3A5D"/>
    <w:rsid w:val="000B41CF"/>
    <w:rsid w:val="000B6AD0"/>
    <w:rsid w:val="000C2410"/>
    <w:rsid w:val="000C421E"/>
    <w:rsid w:val="000C5E3C"/>
    <w:rsid w:val="000C73EF"/>
    <w:rsid w:val="000D1D90"/>
    <w:rsid w:val="000D2FBD"/>
    <w:rsid w:val="000D3058"/>
    <w:rsid w:val="000E3C9E"/>
    <w:rsid w:val="000E4A7F"/>
    <w:rsid w:val="000E50F1"/>
    <w:rsid w:val="000E6B95"/>
    <w:rsid w:val="000E6DB2"/>
    <w:rsid w:val="000F32D0"/>
    <w:rsid w:val="000F499C"/>
    <w:rsid w:val="000F506A"/>
    <w:rsid w:val="000F635A"/>
    <w:rsid w:val="0010035D"/>
    <w:rsid w:val="00100BC2"/>
    <w:rsid w:val="00101031"/>
    <w:rsid w:val="0010261E"/>
    <w:rsid w:val="00102775"/>
    <w:rsid w:val="00102871"/>
    <w:rsid w:val="00102B85"/>
    <w:rsid w:val="001039EE"/>
    <w:rsid w:val="00105224"/>
    <w:rsid w:val="00114DDD"/>
    <w:rsid w:val="00115319"/>
    <w:rsid w:val="001160CB"/>
    <w:rsid w:val="00117B24"/>
    <w:rsid w:val="00122E4B"/>
    <w:rsid w:val="00125D70"/>
    <w:rsid w:val="001268EA"/>
    <w:rsid w:val="0013372A"/>
    <w:rsid w:val="00137EF2"/>
    <w:rsid w:val="00140FCF"/>
    <w:rsid w:val="00144A60"/>
    <w:rsid w:val="00147DF7"/>
    <w:rsid w:val="00151E25"/>
    <w:rsid w:val="00151FA5"/>
    <w:rsid w:val="00155014"/>
    <w:rsid w:val="00155A86"/>
    <w:rsid w:val="001603E9"/>
    <w:rsid w:val="001704E6"/>
    <w:rsid w:val="00171F6B"/>
    <w:rsid w:val="00172FD4"/>
    <w:rsid w:val="001738F8"/>
    <w:rsid w:val="001774EE"/>
    <w:rsid w:val="00180547"/>
    <w:rsid w:val="001834E5"/>
    <w:rsid w:val="0018388A"/>
    <w:rsid w:val="00192523"/>
    <w:rsid w:val="00193845"/>
    <w:rsid w:val="00196583"/>
    <w:rsid w:val="00196EAF"/>
    <w:rsid w:val="0019730E"/>
    <w:rsid w:val="001A003D"/>
    <w:rsid w:val="001A0E39"/>
    <w:rsid w:val="001A2003"/>
    <w:rsid w:val="001A4441"/>
    <w:rsid w:val="001A5017"/>
    <w:rsid w:val="001B0744"/>
    <w:rsid w:val="001B0DE4"/>
    <w:rsid w:val="001B1AED"/>
    <w:rsid w:val="001B2DD2"/>
    <w:rsid w:val="001B2DEA"/>
    <w:rsid w:val="001B3240"/>
    <w:rsid w:val="001B476F"/>
    <w:rsid w:val="001C100A"/>
    <w:rsid w:val="001C230B"/>
    <w:rsid w:val="001C302E"/>
    <w:rsid w:val="001C383C"/>
    <w:rsid w:val="001C6A73"/>
    <w:rsid w:val="001C762C"/>
    <w:rsid w:val="001D1125"/>
    <w:rsid w:val="001D15F1"/>
    <w:rsid w:val="001D2308"/>
    <w:rsid w:val="001D2703"/>
    <w:rsid w:val="001D41E1"/>
    <w:rsid w:val="001D48B7"/>
    <w:rsid w:val="001D4EAF"/>
    <w:rsid w:val="001D5D00"/>
    <w:rsid w:val="001E2A39"/>
    <w:rsid w:val="001E3ECD"/>
    <w:rsid w:val="001E710D"/>
    <w:rsid w:val="001F05D3"/>
    <w:rsid w:val="001F1C33"/>
    <w:rsid w:val="001F3647"/>
    <w:rsid w:val="001F3E59"/>
    <w:rsid w:val="00202575"/>
    <w:rsid w:val="00202CE6"/>
    <w:rsid w:val="00204770"/>
    <w:rsid w:val="00207327"/>
    <w:rsid w:val="00215B39"/>
    <w:rsid w:val="0021629E"/>
    <w:rsid w:val="00216F1F"/>
    <w:rsid w:val="00217D24"/>
    <w:rsid w:val="00220D79"/>
    <w:rsid w:val="0022180D"/>
    <w:rsid w:val="00225189"/>
    <w:rsid w:val="0022531A"/>
    <w:rsid w:val="00231338"/>
    <w:rsid w:val="0023185B"/>
    <w:rsid w:val="00232A24"/>
    <w:rsid w:val="002340E4"/>
    <w:rsid w:val="00234CB3"/>
    <w:rsid w:val="002352C7"/>
    <w:rsid w:val="0023620D"/>
    <w:rsid w:val="00237647"/>
    <w:rsid w:val="002427D4"/>
    <w:rsid w:val="00243739"/>
    <w:rsid w:val="00243958"/>
    <w:rsid w:val="0024551C"/>
    <w:rsid w:val="002470E5"/>
    <w:rsid w:val="00250610"/>
    <w:rsid w:val="00252364"/>
    <w:rsid w:val="002531DC"/>
    <w:rsid w:val="00253558"/>
    <w:rsid w:val="0025367D"/>
    <w:rsid w:val="00253DEE"/>
    <w:rsid w:val="00254500"/>
    <w:rsid w:val="00254A0A"/>
    <w:rsid w:val="00255607"/>
    <w:rsid w:val="00256826"/>
    <w:rsid w:val="002624A8"/>
    <w:rsid w:val="00264514"/>
    <w:rsid w:val="0026569E"/>
    <w:rsid w:val="0026593E"/>
    <w:rsid w:val="002706FE"/>
    <w:rsid w:val="00274501"/>
    <w:rsid w:val="002752BA"/>
    <w:rsid w:val="00275E47"/>
    <w:rsid w:val="002772E8"/>
    <w:rsid w:val="00277485"/>
    <w:rsid w:val="002816C9"/>
    <w:rsid w:val="002817F8"/>
    <w:rsid w:val="00281CB2"/>
    <w:rsid w:val="00283F87"/>
    <w:rsid w:val="00290978"/>
    <w:rsid w:val="00291623"/>
    <w:rsid w:val="00293363"/>
    <w:rsid w:val="002937BB"/>
    <w:rsid w:val="00295980"/>
    <w:rsid w:val="002A580A"/>
    <w:rsid w:val="002A5FD6"/>
    <w:rsid w:val="002A752B"/>
    <w:rsid w:val="002B042C"/>
    <w:rsid w:val="002B1418"/>
    <w:rsid w:val="002B211B"/>
    <w:rsid w:val="002B34A5"/>
    <w:rsid w:val="002B398B"/>
    <w:rsid w:val="002B39D4"/>
    <w:rsid w:val="002B46D7"/>
    <w:rsid w:val="002B602B"/>
    <w:rsid w:val="002B6C55"/>
    <w:rsid w:val="002B73D4"/>
    <w:rsid w:val="002C01CD"/>
    <w:rsid w:val="002C02B6"/>
    <w:rsid w:val="002C07DD"/>
    <w:rsid w:val="002C5221"/>
    <w:rsid w:val="002C69B5"/>
    <w:rsid w:val="002C6E41"/>
    <w:rsid w:val="002C719F"/>
    <w:rsid w:val="002C7C17"/>
    <w:rsid w:val="002D0030"/>
    <w:rsid w:val="002D1DF0"/>
    <w:rsid w:val="002D3574"/>
    <w:rsid w:val="002D4884"/>
    <w:rsid w:val="002D7B32"/>
    <w:rsid w:val="002E1B6E"/>
    <w:rsid w:val="002E367D"/>
    <w:rsid w:val="002E527A"/>
    <w:rsid w:val="002E6D39"/>
    <w:rsid w:val="002F1DEC"/>
    <w:rsid w:val="002F3620"/>
    <w:rsid w:val="002F55E1"/>
    <w:rsid w:val="00301540"/>
    <w:rsid w:val="00302CE3"/>
    <w:rsid w:val="00303809"/>
    <w:rsid w:val="00304255"/>
    <w:rsid w:val="00304656"/>
    <w:rsid w:val="00304BF9"/>
    <w:rsid w:val="003058EA"/>
    <w:rsid w:val="0031064A"/>
    <w:rsid w:val="00313F1C"/>
    <w:rsid w:val="0031676E"/>
    <w:rsid w:val="00321772"/>
    <w:rsid w:val="003219CB"/>
    <w:rsid w:val="00322E58"/>
    <w:rsid w:val="00323B3F"/>
    <w:rsid w:val="00325A58"/>
    <w:rsid w:val="00330087"/>
    <w:rsid w:val="00331786"/>
    <w:rsid w:val="00332726"/>
    <w:rsid w:val="00333A9C"/>
    <w:rsid w:val="00336319"/>
    <w:rsid w:val="00337DD8"/>
    <w:rsid w:val="003413EA"/>
    <w:rsid w:val="00346873"/>
    <w:rsid w:val="00347568"/>
    <w:rsid w:val="00353D65"/>
    <w:rsid w:val="003547C6"/>
    <w:rsid w:val="003553A3"/>
    <w:rsid w:val="003569FF"/>
    <w:rsid w:val="00360829"/>
    <w:rsid w:val="00366B3D"/>
    <w:rsid w:val="00366E56"/>
    <w:rsid w:val="0036715C"/>
    <w:rsid w:val="00367643"/>
    <w:rsid w:val="00370053"/>
    <w:rsid w:val="00370869"/>
    <w:rsid w:val="003708A5"/>
    <w:rsid w:val="00370A9B"/>
    <w:rsid w:val="003747AE"/>
    <w:rsid w:val="00375325"/>
    <w:rsid w:val="00376AEF"/>
    <w:rsid w:val="00376F1D"/>
    <w:rsid w:val="003775FC"/>
    <w:rsid w:val="00377A24"/>
    <w:rsid w:val="003819BB"/>
    <w:rsid w:val="00384A92"/>
    <w:rsid w:val="003861C4"/>
    <w:rsid w:val="0039128B"/>
    <w:rsid w:val="00391754"/>
    <w:rsid w:val="00396B43"/>
    <w:rsid w:val="003A1201"/>
    <w:rsid w:val="003A173E"/>
    <w:rsid w:val="003A27A5"/>
    <w:rsid w:val="003A3071"/>
    <w:rsid w:val="003A36DF"/>
    <w:rsid w:val="003A4743"/>
    <w:rsid w:val="003A5525"/>
    <w:rsid w:val="003A7592"/>
    <w:rsid w:val="003A794E"/>
    <w:rsid w:val="003B10A9"/>
    <w:rsid w:val="003B1FAE"/>
    <w:rsid w:val="003B3727"/>
    <w:rsid w:val="003B4CF2"/>
    <w:rsid w:val="003B531D"/>
    <w:rsid w:val="003B5C53"/>
    <w:rsid w:val="003B6482"/>
    <w:rsid w:val="003C0C87"/>
    <w:rsid w:val="003C50F8"/>
    <w:rsid w:val="003C55F6"/>
    <w:rsid w:val="003C6746"/>
    <w:rsid w:val="003C709C"/>
    <w:rsid w:val="003D0948"/>
    <w:rsid w:val="003D1DDB"/>
    <w:rsid w:val="003D42D4"/>
    <w:rsid w:val="003D56A4"/>
    <w:rsid w:val="003D5E11"/>
    <w:rsid w:val="003D6C65"/>
    <w:rsid w:val="003D7965"/>
    <w:rsid w:val="003E02FB"/>
    <w:rsid w:val="003E3F7B"/>
    <w:rsid w:val="003E62CE"/>
    <w:rsid w:val="003E7522"/>
    <w:rsid w:val="003F1612"/>
    <w:rsid w:val="003F591A"/>
    <w:rsid w:val="003F73E7"/>
    <w:rsid w:val="003F7742"/>
    <w:rsid w:val="003F7954"/>
    <w:rsid w:val="0040238F"/>
    <w:rsid w:val="0040352D"/>
    <w:rsid w:val="0040415F"/>
    <w:rsid w:val="00405742"/>
    <w:rsid w:val="00410B1D"/>
    <w:rsid w:val="00411633"/>
    <w:rsid w:val="00413B3E"/>
    <w:rsid w:val="00414C4F"/>
    <w:rsid w:val="00414D5C"/>
    <w:rsid w:val="00414D9B"/>
    <w:rsid w:val="00416E49"/>
    <w:rsid w:val="004242F8"/>
    <w:rsid w:val="0042734F"/>
    <w:rsid w:val="0043179B"/>
    <w:rsid w:val="00431E2A"/>
    <w:rsid w:val="00435F75"/>
    <w:rsid w:val="004364E6"/>
    <w:rsid w:val="00437BFD"/>
    <w:rsid w:val="00440980"/>
    <w:rsid w:val="004418ED"/>
    <w:rsid w:val="00444770"/>
    <w:rsid w:val="00444939"/>
    <w:rsid w:val="00446FAF"/>
    <w:rsid w:val="00453EB4"/>
    <w:rsid w:val="004542BA"/>
    <w:rsid w:val="00462DE4"/>
    <w:rsid w:val="00464C9B"/>
    <w:rsid w:val="00465893"/>
    <w:rsid w:val="00465BB5"/>
    <w:rsid w:val="004728D4"/>
    <w:rsid w:val="004748A8"/>
    <w:rsid w:val="00475E50"/>
    <w:rsid w:val="00476EC1"/>
    <w:rsid w:val="00477571"/>
    <w:rsid w:val="00477AA0"/>
    <w:rsid w:val="00481207"/>
    <w:rsid w:val="00482342"/>
    <w:rsid w:val="0048272F"/>
    <w:rsid w:val="00482CDB"/>
    <w:rsid w:val="004848CE"/>
    <w:rsid w:val="004857B1"/>
    <w:rsid w:val="00487AE4"/>
    <w:rsid w:val="0049010A"/>
    <w:rsid w:val="004906F3"/>
    <w:rsid w:val="00494771"/>
    <w:rsid w:val="004949FE"/>
    <w:rsid w:val="0049729C"/>
    <w:rsid w:val="00497FDA"/>
    <w:rsid w:val="004A1FD6"/>
    <w:rsid w:val="004A45A5"/>
    <w:rsid w:val="004A54E3"/>
    <w:rsid w:val="004A7ACC"/>
    <w:rsid w:val="004B4D83"/>
    <w:rsid w:val="004B6585"/>
    <w:rsid w:val="004B68FE"/>
    <w:rsid w:val="004B69CC"/>
    <w:rsid w:val="004C3F67"/>
    <w:rsid w:val="004C4774"/>
    <w:rsid w:val="004C4793"/>
    <w:rsid w:val="004C71CA"/>
    <w:rsid w:val="004C7610"/>
    <w:rsid w:val="004D2281"/>
    <w:rsid w:val="004D228A"/>
    <w:rsid w:val="004D2FEA"/>
    <w:rsid w:val="004D3A4E"/>
    <w:rsid w:val="004D4FF1"/>
    <w:rsid w:val="004D7794"/>
    <w:rsid w:val="004E32AC"/>
    <w:rsid w:val="004E33FF"/>
    <w:rsid w:val="004F0D42"/>
    <w:rsid w:val="004F3603"/>
    <w:rsid w:val="004F4692"/>
    <w:rsid w:val="004F47B9"/>
    <w:rsid w:val="004F55B7"/>
    <w:rsid w:val="005031E7"/>
    <w:rsid w:val="0050325A"/>
    <w:rsid w:val="00503B46"/>
    <w:rsid w:val="0050400E"/>
    <w:rsid w:val="00504204"/>
    <w:rsid w:val="00505DFF"/>
    <w:rsid w:val="00506A1D"/>
    <w:rsid w:val="00506DA5"/>
    <w:rsid w:val="00510482"/>
    <w:rsid w:val="00512AA8"/>
    <w:rsid w:val="00513556"/>
    <w:rsid w:val="005140E8"/>
    <w:rsid w:val="00514934"/>
    <w:rsid w:val="00517AA0"/>
    <w:rsid w:val="005219FA"/>
    <w:rsid w:val="005245FE"/>
    <w:rsid w:val="00524FF9"/>
    <w:rsid w:val="00526C58"/>
    <w:rsid w:val="005308BD"/>
    <w:rsid w:val="00530BF4"/>
    <w:rsid w:val="00530C03"/>
    <w:rsid w:val="00531AFE"/>
    <w:rsid w:val="00533B81"/>
    <w:rsid w:val="00533FDA"/>
    <w:rsid w:val="00534767"/>
    <w:rsid w:val="0053502D"/>
    <w:rsid w:val="00535AA2"/>
    <w:rsid w:val="00537392"/>
    <w:rsid w:val="00540099"/>
    <w:rsid w:val="00540CBA"/>
    <w:rsid w:val="0054337F"/>
    <w:rsid w:val="005437FB"/>
    <w:rsid w:val="00543CF3"/>
    <w:rsid w:val="00543E4D"/>
    <w:rsid w:val="00544D22"/>
    <w:rsid w:val="00545333"/>
    <w:rsid w:val="005455FF"/>
    <w:rsid w:val="00545762"/>
    <w:rsid w:val="00552B79"/>
    <w:rsid w:val="005538F6"/>
    <w:rsid w:val="00553D58"/>
    <w:rsid w:val="005544C7"/>
    <w:rsid w:val="0055471E"/>
    <w:rsid w:val="00555370"/>
    <w:rsid w:val="005576ED"/>
    <w:rsid w:val="00562414"/>
    <w:rsid w:val="00562EBE"/>
    <w:rsid w:val="00562FD3"/>
    <w:rsid w:val="005634AD"/>
    <w:rsid w:val="005655C2"/>
    <w:rsid w:val="005707AE"/>
    <w:rsid w:val="005719DB"/>
    <w:rsid w:val="00572FED"/>
    <w:rsid w:val="005730BA"/>
    <w:rsid w:val="00573CE9"/>
    <w:rsid w:val="0057426D"/>
    <w:rsid w:val="0058022A"/>
    <w:rsid w:val="00580954"/>
    <w:rsid w:val="005827E4"/>
    <w:rsid w:val="005835B2"/>
    <w:rsid w:val="00584763"/>
    <w:rsid w:val="00585C26"/>
    <w:rsid w:val="00586877"/>
    <w:rsid w:val="00590BB8"/>
    <w:rsid w:val="00592137"/>
    <w:rsid w:val="00592D13"/>
    <w:rsid w:val="005932A3"/>
    <w:rsid w:val="00593582"/>
    <w:rsid w:val="00593A47"/>
    <w:rsid w:val="00593D55"/>
    <w:rsid w:val="005955D1"/>
    <w:rsid w:val="00597A2F"/>
    <w:rsid w:val="005A17AA"/>
    <w:rsid w:val="005A38D6"/>
    <w:rsid w:val="005A7E45"/>
    <w:rsid w:val="005B007A"/>
    <w:rsid w:val="005B10E8"/>
    <w:rsid w:val="005B22EE"/>
    <w:rsid w:val="005B2B7F"/>
    <w:rsid w:val="005B34A0"/>
    <w:rsid w:val="005B5AA7"/>
    <w:rsid w:val="005B5DC8"/>
    <w:rsid w:val="005B5DE5"/>
    <w:rsid w:val="005C2FC4"/>
    <w:rsid w:val="005C3D2A"/>
    <w:rsid w:val="005C7B1A"/>
    <w:rsid w:val="005D0357"/>
    <w:rsid w:val="005D1EEE"/>
    <w:rsid w:val="005D47D9"/>
    <w:rsid w:val="005D6A6B"/>
    <w:rsid w:val="005E0EFD"/>
    <w:rsid w:val="005E1412"/>
    <w:rsid w:val="005E2972"/>
    <w:rsid w:val="005E2A75"/>
    <w:rsid w:val="005E3047"/>
    <w:rsid w:val="005F01B1"/>
    <w:rsid w:val="005F0CBD"/>
    <w:rsid w:val="005F2BB6"/>
    <w:rsid w:val="005F4E13"/>
    <w:rsid w:val="005F65C1"/>
    <w:rsid w:val="005F7642"/>
    <w:rsid w:val="005F7F2A"/>
    <w:rsid w:val="006000B1"/>
    <w:rsid w:val="00601C68"/>
    <w:rsid w:val="00602F5E"/>
    <w:rsid w:val="00607EB8"/>
    <w:rsid w:val="006107E8"/>
    <w:rsid w:val="00613EE3"/>
    <w:rsid w:val="00616375"/>
    <w:rsid w:val="006170BA"/>
    <w:rsid w:val="00627CB4"/>
    <w:rsid w:val="00631BDF"/>
    <w:rsid w:val="006320D5"/>
    <w:rsid w:val="0063213F"/>
    <w:rsid w:val="00632196"/>
    <w:rsid w:val="00632CA9"/>
    <w:rsid w:val="00634205"/>
    <w:rsid w:val="00634B67"/>
    <w:rsid w:val="0063526A"/>
    <w:rsid w:val="00641C2F"/>
    <w:rsid w:val="00642C60"/>
    <w:rsid w:val="00645E22"/>
    <w:rsid w:val="00651BF2"/>
    <w:rsid w:val="00652006"/>
    <w:rsid w:val="00655DE1"/>
    <w:rsid w:val="0065715D"/>
    <w:rsid w:val="00660808"/>
    <w:rsid w:val="00662D9C"/>
    <w:rsid w:val="0066309C"/>
    <w:rsid w:val="00664831"/>
    <w:rsid w:val="00665333"/>
    <w:rsid w:val="00670807"/>
    <w:rsid w:val="00670F47"/>
    <w:rsid w:val="00674AD6"/>
    <w:rsid w:val="00675674"/>
    <w:rsid w:val="00677155"/>
    <w:rsid w:val="00682E7E"/>
    <w:rsid w:val="00683824"/>
    <w:rsid w:val="0069646D"/>
    <w:rsid w:val="006968B5"/>
    <w:rsid w:val="006969B5"/>
    <w:rsid w:val="006A26EE"/>
    <w:rsid w:val="006A445A"/>
    <w:rsid w:val="006A5727"/>
    <w:rsid w:val="006A5E81"/>
    <w:rsid w:val="006B1E15"/>
    <w:rsid w:val="006B2EA7"/>
    <w:rsid w:val="006B3B41"/>
    <w:rsid w:val="006B6617"/>
    <w:rsid w:val="006B7B78"/>
    <w:rsid w:val="006C17DD"/>
    <w:rsid w:val="006C2114"/>
    <w:rsid w:val="006C25C3"/>
    <w:rsid w:val="006C266F"/>
    <w:rsid w:val="006C673D"/>
    <w:rsid w:val="006C6D1B"/>
    <w:rsid w:val="006D1E9C"/>
    <w:rsid w:val="006D3ABC"/>
    <w:rsid w:val="006D5C81"/>
    <w:rsid w:val="006E041F"/>
    <w:rsid w:val="006E3866"/>
    <w:rsid w:val="006E4510"/>
    <w:rsid w:val="006E688D"/>
    <w:rsid w:val="006F0B56"/>
    <w:rsid w:val="006F2634"/>
    <w:rsid w:val="006F3177"/>
    <w:rsid w:val="006F56B3"/>
    <w:rsid w:val="006F664C"/>
    <w:rsid w:val="006F6948"/>
    <w:rsid w:val="006F6B1A"/>
    <w:rsid w:val="006F769B"/>
    <w:rsid w:val="007100C0"/>
    <w:rsid w:val="00711A1B"/>
    <w:rsid w:val="0071784E"/>
    <w:rsid w:val="00720E0D"/>
    <w:rsid w:val="007217C4"/>
    <w:rsid w:val="0072726E"/>
    <w:rsid w:val="0073013E"/>
    <w:rsid w:val="007307A0"/>
    <w:rsid w:val="00734CBC"/>
    <w:rsid w:val="00735A2F"/>
    <w:rsid w:val="00735FAF"/>
    <w:rsid w:val="0074089C"/>
    <w:rsid w:val="00740987"/>
    <w:rsid w:val="0074425A"/>
    <w:rsid w:val="00746E3A"/>
    <w:rsid w:val="00750861"/>
    <w:rsid w:val="0075154E"/>
    <w:rsid w:val="007523A5"/>
    <w:rsid w:val="00754659"/>
    <w:rsid w:val="00754FDD"/>
    <w:rsid w:val="00756A2E"/>
    <w:rsid w:val="007607CA"/>
    <w:rsid w:val="007614D1"/>
    <w:rsid w:val="00761800"/>
    <w:rsid w:val="00763A0A"/>
    <w:rsid w:val="00763A2A"/>
    <w:rsid w:val="00765F0C"/>
    <w:rsid w:val="00765FCA"/>
    <w:rsid w:val="00767D43"/>
    <w:rsid w:val="007715A5"/>
    <w:rsid w:val="0077189D"/>
    <w:rsid w:val="007718A9"/>
    <w:rsid w:val="007722EC"/>
    <w:rsid w:val="007741D3"/>
    <w:rsid w:val="007745E4"/>
    <w:rsid w:val="00780453"/>
    <w:rsid w:val="007805FF"/>
    <w:rsid w:val="0078312E"/>
    <w:rsid w:val="007852F2"/>
    <w:rsid w:val="00785792"/>
    <w:rsid w:val="00787878"/>
    <w:rsid w:val="00787EC8"/>
    <w:rsid w:val="00790CB5"/>
    <w:rsid w:val="00790D13"/>
    <w:rsid w:val="0079261F"/>
    <w:rsid w:val="0079324A"/>
    <w:rsid w:val="007968A4"/>
    <w:rsid w:val="0079781B"/>
    <w:rsid w:val="007A7173"/>
    <w:rsid w:val="007B3CCD"/>
    <w:rsid w:val="007B5F84"/>
    <w:rsid w:val="007C01F6"/>
    <w:rsid w:val="007C0D3D"/>
    <w:rsid w:val="007C3F8B"/>
    <w:rsid w:val="007C42D1"/>
    <w:rsid w:val="007C616D"/>
    <w:rsid w:val="007D2363"/>
    <w:rsid w:val="007D7679"/>
    <w:rsid w:val="007E0E85"/>
    <w:rsid w:val="007E68DB"/>
    <w:rsid w:val="007E6E4A"/>
    <w:rsid w:val="007E7552"/>
    <w:rsid w:val="007F0354"/>
    <w:rsid w:val="007F1E9E"/>
    <w:rsid w:val="007F298C"/>
    <w:rsid w:val="007F610C"/>
    <w:rsid w:val="007F734A"/>
    <w:rsid w:val="007F753E"/>
    <w:rsid w:val="007F7B0A"/>
    <w:rsid w:val="0080084E"/>
    <w:rsid w:val="00800D7B"/>
    <w:rsid w:val="0081003B"/>
    <w:rsid w:val="00812AA1"/>
    <w:rsid w:val="00812F15"/>
    <w:rsid w:val="0082184C"/>
    <w:rsid w:val="00822ACA"/>
    <w:rsid w:val="00823009"/>
    <w:rsid w:val="008234A1"/>
    <w:rsid w:val="00823C5B"/>
    <w:rsid w:val="008251EB"/>
    <w:rsid w:val="00825B71"/>
    <w:rsid w:val="00827F5A"/>
    <w:rsid w:val="00830E5B"/>
    <w:rsid w:val="00831151"/>
    <w:rsid w:val="00831655"/>
    <w:rsid w:val="008326B4"/>
    <w:rsid w:val="008328BB"/>
    <w:rsid w:val="008340DB"/>
    <w:rsid w:val="0083498F"/>
    <w:rsid w:val="00840EA4"/>
    <w:rsid w:val="00840F1E"/>
    <w:rsid w:val="00845DFB"/>
    <w:rsid w:val="00846C52"/>
    <w:rsid w:val="008470D9"/>
    <w:rsid w:val="008536DC"/>
    <w:rsid w:val="00853EA3"/>
    <w:rsid w:val="00854611"/>
    <w:rsid w:val="00855205"/>
    <w:rsid w:val="00855299"/>
    <w:rsid w:val="0085561F"/>
    <w:rsid w:val="00857E7B"/>
    <w:rsid w:val="00861CF2"/>
    <w:rsid w:val="008679A7"/>
    <w:rsid w:val="0087196F"/>
    <w:rsid w:val="008728A2"/>
    <w:rsid w:val="008739B8"/>
    <w:rsid w:val="008801E7"/>
    <w:rsid w:val="00882015"/>
    <w:rsid w:val="00882BC5"/>
    <w:rsid w:val="00882F0C"/>
    <w:rsid w:val="00883EC6"/>
    <w:rsid w:val="008852F2"/>
    <w:rsid w:val="00886B73"/>
    <w:rsid w:val="00886E06"/>
    <w:rsid w:val="00887C51"/>
    <w:rsid w:val="00891262"/>
    <w:rsid w:val="00891FBF"/>
    <w:rsid w:val="00893CF8"/>
    <w:rsid w:val="00894060"/>
    <w:rsid w:val="008962F9"/>
    <w:rsid w:val="00897663"/>
    <w:rsid w:val="00897F53"/>
    <w:rsid w:val="008A1318"/>
    <w:rsid w:val="008A4899"/>
    <w:rsid w:val="008A57B8"/>
    <w:rsid w:val="008B088D"/>
    <w:rsid w:val="008B1537"/>
    <w:rsid w:val="008B1E68"/>
    <w:rsid w:val="008B2083"/>
    <w:rsid w:val="008B2DDF"/>
    <w:rsid w:val="008B3294"/>
    <w:rsid w:val="008B3A24"/>
    <w:rsid w:val="008B69FD"/>
    <w:rsid w:val="008B7955"/>
    <w:rsid w:val="008C082D"/>
    <w:rsid w:val="008C0913"/>
    <w:rsid w:val="008C2105"/>
    <w:rsid w:val="008C2592"/>
    <w:rsid w:val="008C6E6B"/>
    <w:rsid w:val="008C7633"/>
    <w:rsid w:val="008D0798"/>
    <w:rsid w:val="008D1B56"/>
    <w:rsid w:val="008D1D70"/>
    <w:rsid w:val="008D6A23"/>
    <w:rsid w:val="008D6EB2"/>
    <w:rsid w:val="008D6EE8"/>
    <w:rsid w:val="008E108C"/>
    <w:rsid w:val="008E350C"/>
    <w:rsid w:val="008E4B5C"/>
    <w:rsid w:val="008E55F7"/>
    <w:rsid w:val="008F11BA"/>
    <w:rsid w:val="008F1E13"/>
    <w:rsid w:val="008F2B2D"/>
    <w:rsid w:val="008F30DB"/>
    <w:rsid w:val="0090019C"/>
    <w:rsid w:val="00900AC3"/>
    <w:rsid w:val="009028D6"/>
    <w:rsid w:val="00904FF7"/>
    <w:rsid w:val="00905F15"/>
    <w:rsid w:val="0090667B"/>
    <w:rsid w:val="009101B3"/>
    <w:rsid w:val="00910295"/>
    <w:rsid w:val="009133D7"/>
    <w:rsid w:val="00913B2B"/>
    <w:rsid w:val="00914C49"/>
    <w:rsid w:val="0091739A"/>
    <w:rsid w:val="00922F5E"/>
    <w:rsid w:val="00930512"/>
    <w:rsid w:val="00930D45"/>
    <w:rsid w:val="00931CE9"/>
    <w:rsid w:val="009329E3"/>
    <w:rsid w:val="00934234"/>
    <w:rsid w:val="00935232"/>
    <w:rsid w:val="00935B4B"/>
    <w:rsid w:val="009416B8"/>
    <w:rsid w:val="00943CFE"/>
    <w:rsid w:val="00945868"/>
    <w:rsid w:val="00946DB3"/>
    <w:rsid w:val="0094708A"/>
    <w:rsid w:val="0095105A"/>
    <w:rsid w:val="0095711D"/>
    <w:rsid w:val="00957F98"/>
    <w:rsid w:val="009609A1"/>
    <w:rsid w:val="00961687"/>
    <w:rsid w:val="0096375D"/>
    <w:rsid w:val="00965D11"/>
    <w:rsid w:val="00965DF2"/>
    <w:rsid w:val="0096777F"/>
    <w:rsid w:val="00970E07"/>
    <w:rsid w:val="0097284A"/>
    <w:rsid w:val="00972EA7"/>
    <w:rsid w:val="00974126"/>
    <w:rsid w:val="009749F0"/>
    <w:rsid w:val="00975F1F"/>
    <w:rsid w:val="009802B4"/>
    <w:rsid w:val="009814B8"/>
    <w:rsid w:val="00981703"/>
    <w:rsid w:val="00983233"/>
    <w:rsid w:val="00985287"/>
    <w:rsid w:val="0098565E"/>
    <w:rsid w:val="00986CF3"/>
    <w:rsid w:val="0098730C"/>
    <w:rsid w:val="00987B8C"/>
    <w:rsid w:val="00991C17"/>
    <w:rsid w:val="00992771"/>
    <w:rsid w:val="0099309F"/>
    <w:rsid w:val="0099318B"/>
    <w:rsid w:val="00993CD9"/>
    <w:rsid w:val="009947B7"/>
    <w:rsid w:val="009968C0"/>
    <w:rsid w:val="009A5448"/>
    <w:rsid w:val="009A5F62"/>
    <w:rsid w:val="009B03B8"/>
    <w:rsid w:val="009B18E3"/>
    <w:rsid w:val="009B1AC5"/>
    <w:rsid w:val="009B23C2"/>
    <w:rsid w:val="009B3F76"/>
    <w:rsid w:val="009C390D"/>
    <w:rsid w:val="009D3643"/>
    <w:rsid w:val="009D79C2"/>
    <w:rsid w:val="009E040F"/>
    <w:rsid w:val="009E2CD4"/>
    <w:rsid w:val="009E3D48"/>
    <w:rsid w:val="009E520B"/>
    <w:rsid w:val="009E573B"/>
    <w:rsid w:val="009E681A"/>
    <w:rsid w:val="009E69A3"/>
    <w:rsid w:val="009E6A3C"/>
    <w:rsid w:val="009F0345"/>
    <w:rsid w:val="009F3A33"/>
    <w:rsid w:val="009F3B7D"/>
    <w:rsid w:val="009F4231"/>
    <w:rsid w:val="009F4352"/>
    <w:rsid w:val="009F514C"/>
    <w:rsid w:val="00A01673"/>
    <w:rsid w:val="00A02B1C"/>
    <w:rsid w:val="00A0364A"/>
    <w:rsid w:val="00A10353"/>
    <w:rsid w:val="00A106E2"/>
    <w:rsid w:val="00A11191"/>
    <w:rsid w:val="00A11C81"/>
    <w:rsid w:val="00A11F27"/>
    <w:rsid w:val="00A12247"/>
    <w:rsid w:val="00A13436"/>
    <w:rsid w:val="00A14582"/>
    <w:rsid w:val="00A14799"/>
    <w:rsid w:val="00A16D9D"/>
    <w:rsid w:val="00A2164E"/>
    <w:rsid w:val="00A220F3"/>
    <w:rsid w:val="00A252FA"/>
    <w:rsid w:val="00A30309"/>
    <w:rsid w:val="00A30328"/>
    <w:rsid w:val="00A31CE0"/>
    <w:rsid w:val="00A34731"/>
    <w:rsid w:val="00A35B3E"/>
    <w:rsid w:val="00A4023F"/>
    <w:rsid w:val="00A409F2"/>
    <w:rsid w:val="00A41247"/>
    <w:rsid w:val="00A4234B"/>
    <w:rsid w:val="00A432C5"/>
    <w:rsid w:val="00A44B21"/>
    <w:rsid w:val="00A45565"/>
    <w:rsid w:val="00A477A6"/>
    <w:rsid w:val="00A51138"/>
    <w:rsid w:val="00A51828"/>
    <w:rsid w:val="00A524B4"/>
    <w:rsid w:val="00A52588"/>
    <w:rsid w:val="00A52C9D"/>
    <w:rsid w:val="00A60426"/>
    <w:rsid w:val="00A60BE1"/>
    <w:rsid w:val="00A60DB0"/>
    <w:rsid w:val="00A65D0A"/>
    <w:rsid w:val="00A70440"/>
    <w:rsid w:val="00A7179D"/>
    <w:rsid w:val="00A7402B"/>
    <w:rsid w:val="00A77487"/>
    <w:rsid w:val="00A8691C"/>
    <w:rsid w:val="00A875E1"/>
    <w:rsid w:val="00A87EE5"/>
    <w:rsid w:val="00A9087B"/>
    <w:rsid w:val="00A90A66"/>
    <w:rsid w:val="00A90AEA"/>
    <w:rsid w:val="00A9176C"/>
    <w:rsid w:val="00A92A7E"/>
    <w:rsid w:val="00A96E28"/>
    <w:rsid w:val="00AA0757"/>
    <w:rsid w:val="00AA3940"/>
    <w:rsid w:val="00AA48F1"/>
    <w:rsid w:val="00AA66F9"/>
    <w:rsid w:val="00AB0023"/>
    <w:rsid w:val="00AB1869"/>
    <w:rsid w:val="00AB2A56"/>
    <w:rsid w:val="00AB5F92"/>
    <w:rsid w:val="00AC181F"/>
    <w:rsid w:val="00AC1F4B"/>
    <w:rsid w:val="00AC6312"/>
    <w:rsid w:val="00AD17CF"/>
    <w:rsid w:val="00AD5840"/>
    <w:rsid w:val="00AD628D"/>
    <w:rsid w:val="00AD7C9D"/>
    <w:rsid w:val="00AE058D"/>
    <w:rsid w:val="00AE301B"/>
    <w:rsid w:val="00AE4688"/>
    <w:rsid w:val="00AE724C"/>
    <w:rsid w:val="00AE7E3C"/>
    <w:rsid w:val="00AF0AE4"/>
    <w:rsid w:val="00AF0F8F"/>
    <w:rsid w:val="00AF2A92"/>
    <w:rsid w:val="00AF66BA"/>
    <w:rsid w:val="00B020B7"/>
    <w:rsid w:val="00B02837"/>
    <w:rsid w:val="00B042CE"/>
    <w:rsid w:val="00B0668B"/>
    <w:rsid w:val="00B119E9"/>
    <w:rsid w:val="00B11E07"/>
    <w:rsid w:val="00B11F93"/>
    <w:rsid w:val="00B230EF"/>
    <w:rsid w:val="00B23B14"/>
    <w:rsid w:val="00B243BA"/>
    <w:rsid w:val="00B2577E"/>
    <w:rsid w:val="00B336B1"/>
    <w:rsid w:val="00B40EF6"/>
    <w:rsid w:val="00B517B4"/>
    <w:rsid w:val="00B51EB8"/>
    <w:rsid w:val="00B51EE4"/>
    <w:rsid w:val="00B53EDC"/>
    <w:rsid w:val="00B555B0"/>
    <w:rsid w:val="00B5677B"/>
    <w:rsid w:val="00B57A78"/>
    <w:rsid w:val="00B62740"/>
    <w:rsid w:val="00B630CE"/>
    <w:rsid w:val="00B64E88"/>
    <w:rsid w:val="00B650B4"/>
    <w:rsid w:val="00B65D6D"/>
    <w:rsid w:val="00B66238"/>
    <w:rsid w:val="00B66579"/>
    <w:rsid w:val="00B67BD2"/>
    <w:rsid w:val="00B70108"/>
    <w:rsid w:val="00B70CF3"/>
    <w:rsid w:val="00B714C9"/>
    <w:rsid w:val="00B71691"/>
    <w:rsid w:val="00B71A9D"/>
    <w:rsid w:val="00B72333"/>
    <w:rsid w:val="00B73F94"/>
    <w:rsid w:val="00B7505D"/>
    <w:rsid w:val="00B7598F"/>
    <w:rsid w:val="00B805B4"/>
    <w:rsid w:val="00B82D8B"/>
    <w:rsid w:val="00B852C5"/>
    <w:rsid w:val="00B875B8"/>
    <w:rsid w:val="00B931CF"/>
    <w:rsid w:val="00B93946"/>
    <w:rsid w:val="00BA0967"/>
    <w:rsid w:val="00BA3491"/>
    <w:rsid w:val="00BA37ED"/>
    <w:rsid w:val="00BA3ADC"/>
    <w:rsid w:val="00BA5F1F"/>
    <w:rsid w:val="00BA7A77"/>
    <w:rsid w:val="00BB0564"/>
    <w:rsid w:val="00BB0A49"/>
    <w:rsid w:val="00BB2B67"/>
    <w:rsid w:val="00BB4ECF"/>
    <w:rsid w:val="00BC31C1"/>
    <w:rsid w:val="00BC43A4"/>
    <w:rsid w:val="00BC782C"/>
    <w:rsid w:val="00BC7900"/>
    <w:rsid w:val="00BD1D38"/>
    <w:rsid w:val="00BD3868"/>
    <w:rsid w:val="00BD3C91"/>
    <w:rsid w:val="00BD50F8"/>
    <w:rsid w:val="00BD708E"/>
    <w:rsid w:val="00BD7FDC"/>
    <w:rsid w:val="00BE0692"/>
    <w:rsid w:val="00BE1D27"/>
    <w:rsid w:val="00BE37F0"/>
    <w:rsid w:val="00C01498"/>
    <w:rsid w:val="00C01A65"/>
    <w:rsid w:val="00C024B6"/>
    <w:rsid w:val="00C0364A"/>
    <w:rsid w:val="00C05245"/>
    <w:rsid w:val="00C053B4"/>
    <w:rsid w:val="00C063DD"/>
    <w:rsid w:val="00C0680D"/>
    <w:rsid w:val="00C07C72"/>
    <w:rsid w:val="00C129D1"/>
    <w:rsid w:val="00C13254"/>
    <w:rsid w:val="00C15FDC"/>
    <w:rsid w:val="00C17CBA"/>
    <w:rsid w:val="00C21CF9"/>
    <w:rsid w:val="00C22417"/>
    <w:rsid w:val="00C22D4C"/>
    <w:rsid w:val="00C24DC7"/>
    <w:rsid w:val="00C30217"/>
    <w:rsid w:val="00C30F65"/>
    <w:rsid w:val="00C3156A"/>
    <w:rsid w:val="00C32962"/>
    <w:rsid w:val="00C340C4"/>
    <w:rsid w:val="00C35FA0"/>
    <w:rsid w:val="00C3784E"/>
    <w:rsid w:val="00C41366"/>
    <w:rsid w:val="00C42A03"/>
    <w:rsid w:val="00C456C4"/>
    <w:rsid w:val="00C46105"/>
    <w:rsid w:val="00C473CA"/>
    <w:rsid w:val="00C51197"/>
    <w:rsid w:val="00C57B3C"/>
    <w:rsid w:val="00C625FE"/>
    <w:rsid w:val="00C63EF4"/>
    <w:rsid w:val="00C64307"/>
    <w:rsid w:val="00C668EB"/>
    <w:rsid w:val="00C6727C"/>
    <w:rsid w:val="00C67C44"/>
    <w:rsid w:val="00C67CE2"/>
    <w:rsid w:val="00C71934"/>
    <w:rsid w:val="00C72EEC"/>
    <w:rsid w:val="00C76A01"/>
    <w:rsid w:val="00C80457"/>
    <w:rsid w:val="00C81EFC"/>
    <w:rsid w:val="00C82309"/>
    <w:rsid w:val="00C8460B"/>
    <w:rsid w:val="00C863FF"/>
    <w:rsid w:val="00C91715"/>
    <w:rsid w:val="00C95D79"/>
    <w:rsid w:val="00CA01C2"/>
    <w:rsid w:val="00CA01C4"/>
    <w:rsid w:val="00CA1FB6"/>
    <w:rsid w:val="00CA2F51"/>
    <w:rsid w:val="00CA413A"/>
    <w:rsid w:val="00CB141C"/>
    <w:rsid w:val="00CB2126"/>
    <w:rsid w:val="00CB29C1"/>
    <w:rsid w:val="00CB53B0"/>
    <w:rsid w:val="00CB6454"/>
    <w:rsid w:val="00CC1B74"/>
    <w:rsid w:val="00CC3AE9"/>
    <w:rsid w:val="00CD168A"/>
    <w:rsid w:val="00CD2FC9"/>
    <w:rsid w:val="00CD6540"/>
    <w:rsid w:val="00CE0F6B"/>
    <w:rsid w:val="00CE1E98"/>
    <w:rsid w:val="00CE47D8"/>
    <w:rsid w:val="00CE52C4"/>
    <w:rsid w:val="00CE5745"/>
    <w:rsid w:val="00CE7298"/>
    <w:rsid w:val="00CF0637"/>
    <w:rsid w:val="00CF0DB6"/>
    <w:rsid w:val="00CF2B6B"/>
    <w:rsid w:val="00CF3638"/>
    <w:rsid w:val="00CF42BE"/>
    <w:rsid w:val="00CF552C"/>
    <w:rsid w:val="00D0046D"/>
    <w:rsid w:val="00D00B3F"/>
    <w:rsid w:val="00D01D73"/>
    <w:rsid w:val="00D038FF"/>
    <w:rsid w:val="00D042D3"/>
    <w:rsid w:val="00D0486C"/>
    <w:rsid w:val="00D077E1"/>
    <w:rsid w:val="00D10672"/>
    <w:rsid w:val="00D13F54"/>
    <w:rsid w:val="00D14183"/>
    <w:rsid w:val="00D14730"/>
    <w:rsid w:val="00D17A30"/>
    <w:rsid w:val="00D2206A"/>
    <w:rsid w:val="00D230B8"/>
    <w:rsid w:val="00D343F6"/>
    <w:rsid w:val="00D34561"/>
    <w:rsid w:val="00D3462C"/>
    <w:rsid w:val="00D34D04"/>
    <w:rsid w:val="00D36BC9"/>
    <w:rsid w:val="00D37C01"/>
    <w:rsid w:val="00D40BAC"/>
    <w:rsid w:val="00D410E0"/>
    <w:rsid w:val="00D4237E"/>
    <w:rsid w:val="00D44C63"/>
    <w:rsid w:val="00D451F3"/>
    <w:rsid w:val="00D45B94"/>
    <w:rsid w:val="00D46269"/>
    <w:rsid w:val="00D50B27"/>
    <w:rsid w:val="00D51E34"/>
    <w:rsid w:val="00D53844"/>
    <w:rsid w:val="00D53B07"/>
    <w:rsid w:val="00D5401F"/>
    <w:rsid w:val="00D54758"/>
    <w:rsid w:val="00D55C5E"/>
    <w:rsid w:val="00D57F50"/>
    <w:rsid w:val="00D60563"/>
    <w:rsid w:val="00D633F4"/>
    <w:rsid w:val="00D63825"/>
    <w:rsid w:val="00D64B09"/>
    <w:rsid w:val="00D64F29"/>
    <w:rsid w:val="00D66C73"/>
    <w:rsid w:val="00D71178"/>
    <w:rsid w:val="00D72496"/>
    <w:rsid w:val="00D7298E"/>
    <w:rsid w:val="00D741A8"/>
    <w:rsid w:val="00D74918"/>
    <w:rsid w:val="00D777E2"/>
    <w:rsid w:val="00D77B09"/>
    <w:rsid w:val="00D81275"/>
    <w:rsid w:val="00D817A0"/>
    <w:rsid w:val="00D8220A"/>
    <w:rsid w:val="00D854F9"/>
    <w:rsid w:val="00D86A61"/>
    <w:rsid w:val="00D91CB6"/>
    <w:rsid w:val="00D92FA9"/>
    <w:rsid w:val="00D93B69"/>
    <w:rsid w:val="00D95B73"/>
    <w:rsid w:val="00D95EA2"/>
    <w:rsid w:val="00D967CE"/>
    <w:rsid w:val="00D96B7B"/>
    <w:rsid w:val="00D96B92"/>
    <w:rsid w:val="00DA0744"/>
    <w:rsid w:val="00DA1485"/>
    <w:rsid w:val="00DA1B98"/>
    <w:rsid w:val="00DA2A61"/>
    <w:rsid w:val="00DB09B1"/>
    <w:rsid w:val="00DB2424"/>
    <w:rsid w:val="00DB5C73"/>
    <w:rsid w:val="00DC2C81"/>
    <w:rsid w:val="00DC4835"/>
    <w:rsid w:val="00DC6261"/>
    <w:rsid w:val="00DD1917"/>
    <w:rsid w:val="00DD1AAE"/>
    <w:rsid w:val="00DD36CF"/>
    <w:rsid w:val="00DD6751"/>
    <w:rsid w:val="00DD75C7"/>
    <w:rsid w:val="00DE075C"/>
    <w:rsid w:val="00DE287D"/>
    <w:rsid w:val="00DE32E8"/>
    <w:rsid w:val="00DE398F"/>
    <w:rsid w:val="00DE3A4D"/>
    <w:rsid w:val="00DE53EF"/>
    <w:rsid w:val="00DE704E"/>
    <w:rsid w:val="00DF3E5A"/>
    <w:rsid w:val="00DF543F"/>
    <w:rsid w:val="00DF5E0F"/>
    <w:rsid w:val="00DF7E7F"/>
    <w:rsid w:val="00E00295"/>
    <w:rsid w:val="00E00385"/>
    <w:rsid w:val="00E005D4"/>
    <w:rsid w:val="00E01E88"/>
    <w:rsid w:val="00E03370"/>
    <w:rsid w:val="00E04320"/>
    <w:rsid w:val="00E075FB"/>
    <w:rsid w:val="00E10156"/>
    <w:rsid w:val="00E11DFA"/>
    <w:rsid w:val="00E13294"/>
    <w:rsid w:val="00E15D31"/>
    <w:rsid w:val="00E16667"/>
    <w:rsid w:val="00E16F9D"/>
    <w:rsid w:val="00E22EFB"/>
    <w:rsid w:val="00E2306C"/>
    <w:rsid w:val="00E26E9A"/>
    <w:rsid w:val="00E33EA5"/>
    <w:rsid w:val="00E35E98"/>
    <w:rsid w:val="00E3683A"/>
    <w:rsid w:val="00E42B6C"/>
    <w:rsid w:val="00E45311"/>
    <w:rsid w:val="00E515DA"/>
    <w:rsid w:val="00E5399B"/>
    <w:rsid w:val="00E55F97"/>
    <w:rsid w:val="00E57CD0"/>
    <w:rsid w:val="00E57D81"/>
    <w:rsid w:val="00E610CD"/>
    <w:rsid w:val="00E61416"/>
    <w:rsid w:val="00E65178"/>
    <w:rsid w:val="00E660B0"/>
    <w:rsid w:val="00E66EAE"/>
    <w:rsid w:val="00E71D4E"/>
    <w:rsid w:val="00E71FA8"/>
    <w:rsid w:val="00E723FF"/>
    <w:rsid w:val="00E73849"/>
    <w:rsid w:val="00E7458C"/>
    <w:rsid w:val="00E7685A"/>
    <w:rsid w:val="00E82915"/>
    <w:rsid w:val="00E83547"/>
    <w:rsid w:val="00E8511C"/>
    <w:rsid w:val="00E862A6"/>
    <w:rsid w:val="00E90A3E"/>
    <w:rsid w:val="00E91DD0"/>
    <w:rsid w:val="00E91F01"/>
    <w:rsid w:val="00E93C86"/>
    <w:rsid w:val="00E97126"/>
    <w:rsid w:val="00EA6AA3"/>
    <w:rsid w:val="00EA7A80"/>
    <w:rsid w:val="00EA7AF5"/>
    <w:rsid w:val="00EB0A58"/>
    <w:rsid w:val="00EB1DE5"/>
    <w:rsid w:val="00EB355C"/>
    <w:rsid w:val="00EB3C23"/>
    <w:rsid w:val="00EB428F"/>
    <w:rsid w:val="00EB4EB3"/>
    <w:rsid w:val="00EB5EE5"/>
    <w:rsid w:val="00EB7861"/>
    <w:rsid w:val="00EC1A5A"/>
    <w:rsid w:val="00EC419D"/>
    <w:rsid w:val="00EC5991"/>
    <w:rsid w:val="00EC6EE7"/>
    <w:rsid w:val="00EC792B"/>
    <w:rsid w:val="00EC7E8E"/>
    <w:rsid w:val="00ED2155"/>
    <w:rsid w:val="00ED3392"/>
    <w:rsid w:val="00ED5C59"/>
    <w:rsid w:val="00ED7FA3"/>
    <w:rsid w:val="00EE0202"/>
    <w:rsid w:val="00EE4D1E"/>
    <w:rsid w:val="00EE5D56"/>
    <w:rsid w:val="00EE6C61"/>
    <w:rsid w:val="00EE7105"/>
    <w:rsid w:val="00EE7693"/>
    <w:rsid w:val="00EE769A"/>
    <w:rsid w:val="00EE7770"/>
    <w:rsid w:val="00EF6268"/>
    <w:rsid w:val="00F01788"/>
    <w:rsid w:val="00F01E3D"/>
    <w:rsid w:val="00F021EF"/>
    <w:rsid w:val="00F02D7E"/>
    <w:rsid w:val="00F04EDB"/>
    <w:rsid w:val="00F06459"/>
    <w:rsid w:val="00F07B37"/>
    <w:rsid w:val="00F10AC7"/>
    <w:rsid w:val="00F1218E"/>
    <w:rsid w:val="00F12CC4"/>
    <w:rsid w:val="00F143E9"/>
    <w:rsid w:val="00F14D6B"/>
    <w:rsid w:val="00F21F88"/>
    <w:rsid w:val="00F2317E"/>
    <w:rsid w:val="00F23E65"/>
    <w:rsid w:val="00F23FBB"/>
    <w:rsid w:val="00F24C78"/>
    <w:rsid w:val="00F254CB"/>
    <w:rsid w:val="00F26CB8"/>
    <w:rsid w:val="00F27336"/>
    <w:rsid w:val="00F31A60"/>
    <w:rsid w:val="00F31F5D"/>
    <w:rsid w:val="00F3216A"/>
    <w:rsid w:val="00F32844"/>
    <w:rsid w:val="00F32D8B"/>
    <w:rsid w:val="00F32F97"/>
    <w:rsid w:val="00F33019"/>
    <w:rsid w:val="00F40CCC"/>
    <w:rsid w:val="00F42700"/>
    <w:rsid w:val="00F45895"/>
    <w:rsid w:val="00F4768C"/>
    <w:rsid w:val="00F47DDC"/>
    <w:rsid w:val="00F50A19"/>
    <w:rsid w:val="00F53BE6"/>
    <w:rsid w:val="00F53F85"/>
    <w:rsid w:val="00F542FB"/>
    <w:rsid w:val="00F578DA"/>
    <w:rsid w:val="00F6435E"/>
    <w:rsid w:val="00F6539D"/>
    <w:rsid w:val="00F6626E"/>
    <w:rsid w:val="00F712ED"/>
    <w:rsid w:val="00F77FB1"/>
    <w:rsid w:val="00F81102"/>
    <w:rsid w:val="00F847F9"/>
    <w:rsid w:val="00F86D5C"/>
    <w:rsid w:val="00F871DA"/>
    <w:rsid w:val="00F9155C"/>
    <w:rsid w:val="00F91637"/>
    <w:rsid w:val="00F92E60"/>
    <w:rsid w:val="00F94918"/>
    <w:rsid w:val="00F95878"/>
    <w:rsid w:val="00F95EFD"/>
    <w:rsid w:val="00F9623E"/>
    <w:rsid w:val="00FA0305"/>
    <w:rsid w:val="00FA253D"/>
    <w:rsid w:val="00FA4430"/>
    <w:rsid w:val="00FA53B6"/>
    <w:rsid w:val="00FA5D31"/>
    <w:rsid w:val="00FA7F28"/>
    <w:rsid w:val="00FB0425"/>
    <w:rsid w:val="00FB1C29"/>
    <w:rsid w:val="00FB3646"/>
    <w:rsid w:val="00FB3A5B"/>
    <w:rsid w:val="00FC01F0"/>
    <w:rsid w:val="00FC2E3C"/>
    <w:rsid w:val="00FC4D59"/>
    <w:rsid w:val="00FC5802"/>
    <w:rsid w:val="00FD4891"/>
    <w:rsid w:val="00FD582B"/>
    <w:rsid w:val="00FD7189"/>
    <w:rsid w:val="00FD7243"/>
    <w:rsid w:val="00FE1C11"/>
    <w:rsid w:val="00FE2FCE"/>
    <w:rsid w:val="00FE4DB9"/>
    <w:rsid w:val="00FE7E11"/>
    <w:rsid w:val="00FF251F"/>
    <w:rsid w:val="00FF3E33"/>
    <w:rsid w:val="00FF54DD"/>
    <w:rsid w:val="00FF7D36"/>
    <w:rsid w:val="0CB18A27"/>
    <w:rsid w:val="15C48EFC"/>
    <w:rsid w:val="4CC35CBE"/>
    <w:rsid w:val="5CE2CED7"/>
    <w:rsid w:val="6B688768"/>
    <w:rsid w:val="758F3F7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D2F5"/>
  <w15:docId w15:val="{B40D4028-6690-4E4D-AB08-454D25A0FD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sz w:val="22"/>
        <w:szCs w:val="22"/>
        <w:lang w:val="lv-LV"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paragraph" w:styleId="Heading1">
    <w:name w:val="heading 1"/>
    <w:basedOn w:val="Normal"/>
    <w:next w:val="Normal"/>
    <w:link w:val="Heading1Char"/>
    <w:uiPriority w:val="9"/>
    <w:qFormat/>
    <w:rsid w:val="00A52588"/>
    <w:pPr>
      <w:keepNext/>
      <w:keepLines/>
      <w:suppressAutoHyphens w:val="0"/>
      <w:autoSpaceDN/>
      <w:spacing w:before="240" w:after="0" w:line="259" w:lineRule="auto"/>
      <w:textAlignment w:val="auto"/>
      <w:outlineLvl w:val="0"/>
    </w:pPr>
    <w:rPr>
      <w:rFonts w:asciiTheme="majorHAnsi" w:hAnsiTheme="majorHAnsi" w:eastAsiaTheme="majorEastAsia"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D64F29"/>
    <w:pPr>
      <w:keepNext/>
      <w:keepLines/>
      <w:suppressAutoHyphens w:val="0"/>
      <w:autoSpaceDN/>
      <w:spacing w:before="40" w:after="0" w:line="259" w:lineRule="auto"/>
      <w:textAlignment w:val="auto"/>
      <w:outlineLvl w:val="1"/>
    </w:pPr>
    <w:rPr>
      <w:rFonts w:asciiTheme="majorHAnsi" w:hAnsiTheme="majorHAnsi" w:eastAsiaTheme="majorEastAsia" w:cstheme="majorBidi"/>
      <w:color w:val="2F5496" w:themeColor="accent1" w:themeShade="BF"/>
      <w:sz w:val="26"/>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styleId="BalloonTextChar" w:customStyle="1">
    <w:name w:val="Balloon Text Char"/>
    <w:basedOn w:val="DefaultParagraphFont"/>
    <w:rPr>
      <w:rFonts w:ascii="Segoe UI" w:hAnsi="Segoe UI" w:cs="Segoe UI"/>
      <w:sz w:val="18"/>
      <w:szCs w:val="18"/>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unhideWhenUsed/>
    <w:rsid w:val="00822ACA"/>
    <w:pPr>
      <w:tabs>
        <w:tab w:val="center" w:pos="4153"/>
        <w:tab w:val="right" w:pos="8306"/>
      </w:tabs>
      <w:spacing w:after="0" w:line="240" w:lineRule="auto"/>
    </w:pPr>
  </w:style>
  <w:style w:type="character" w:styleId="HeaderChar" w:customStyle="1">
    <w:name w:val="Header Char"/>
    <w:basedOn w:val="DefaultParagraphFont"/>
    <w:link w:val="Header"/>
    <w:uiPriority w:val="99"/>
    <w:rsid w:val="00822ACA"/>
  </w:style>
  <w:style w:type="paragraph" w:styleId="Footer">
    <w:name w:val="footer"/>
    <w:basedOn w:val="Normal"/>
    <w:link w:val="FooterChar"/>
    <w:uiPriority w:val="99"/>
    <w:unhideWhenUsed/>
    <w:rsid w:val="00822ACA"/>
    <w:pPr>
      <w:tabs>
        <w:tab w:val="center" w:pos="4153"/>
        <w:tab w:val="right" w:pos="8306"/>
      </w:tabs>
      <w:spacing w:after="0" w:line="240" w:lineRule="auto"/>
    </w:pPr>
  </w:style>
  <w:style w:type="character" w:styleId="FooterChar" w:customStyle="1">
    <w:name w:val="Footer Char"/>
    <w:basedOn w:val="DefaultParagraphFont"/>
    <w:link w:val="Footer"/>
    <w:uiPriority w:val="99"/>
    <w:rsid w:val="00822ACA"/>
  </w:style>
  <w:style w:type="paragraph" w:styleId="tvhtml" w:customStyle="1">
    <w:name w:val="tv_html"/>
    <w:basedOn w:val="Normal"/>
    <w:link w:val="tvhtmlChar"/>
    <w:rsid w:val="00411633"/>
    <w:pPr>
      <w:suppressAutoHyphens w:val="0"/>
      <w:autoSpaceDN/>
      <w:spacing w:before="100" w:beforeAutospacing="1" w:after="100" w:afterAutospacing="1" w:line="240" w:lineRule="auto"/>
      <w:textAlignment w:val="auto"/>
    </w:pPr>
    <w:rPr>
      <w:rFonts w:ascii="Times New Roman" w:hAnsi="Times New Roman" w:eastAsia="Times New Roman"/>
      <w:sz w:val="24"/>
      <w:szCs w:val="24"/>
      <w:lang w:eastAsia="lv-LV"/>
    </w:rPr>
  </w:style>
  <w:style w:type="paragraph" w:styleId="FootnoteText">
    <w:name w:val="footnote text"/>
    <w:basedOn w:val="Normal"/>
    <w:link w:val="FootnoteTextChar"/>
    <w:uiPriority w:val="99"/>
    <w:semiHidden/>
    <w:unhideWhenUsed/>
    <w:rsid w:val="00AA0757"/>
    <w:pPr>
      <w:suppressAutoHyphens w:val="0"/>
      <w:autoSpaceDN/>
      <w:spacing w:after="0" w:line="240" w:lineRule="auto"/>
      <w:textAlignment w:val="auto"/>
    </w:pPr>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AA0757"/>
    <w:rPr>
      <w:rFonts w:asciiTheme="minorHAnsi" w:hAnsiTheme="minorHAnsi" w:eastAsiaTheme="minorHAnsi" w:cstheme="minorBidi"/>
      <w:sz w:val="20"/>
      <w:szCs w:val="20"/>
    </w:rPr>
  </w:style>
  <w:style w:type="character" w:styleId="FootnoteReference">
    <w:name w:val="footnote reference"/>
    <w:basedOn w:val="DefaultParagraphFont"/>
    <w:uiPriority w:val="99"/>
    <w:semiHidden/>
    <w:unhideWhenUsed/>
    <w:rsid w:val="00AA0757"/>
    <w:rPr>
      <w:vertAlign w:val="superscript"/>
    </w:rPr>
  </w:style>
  <w:style w:type="table" w:styleId="PlainTable1">
    <w:name w:val="Plain Table 1"/>
    <w:basedOn w:val="TableNormal"/>
    <w:uiPriority w:val="41"/>
    <w:rsid w:val="00AA0757"/>
    <w:pPr>
      <w:autoSpaceDN/>
      <w:spacing w:after="0" w:line="240" w:lineRule="auto"/>
      <w:textAlignment w:val="auto"/>
    </w:pPr>
    <w:rPr>
      <w:rFonts w:asciiTheme="minorHAnsi" w:hAnsiTheme="minorHAnsi" w:eastAsiaTheme="minorHAnsi" w:cstheme="minorBidi"/>
      <w:lang w:val="en-US"/>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nhideWhenUsed/>
    <w:rsid w:val="00444770"/>
    <w:rPr>
      <w:sz w:val="16"/>
      <w:szCs w:val="16"/>
    </w:rPr>
  </w:style>
  <w:style w:type="paragraph" w:styleId="CommentText">
    <w:name w:val="annotation text"/>
    <w:basedOn w:val="Normal"/>
    <w:link w:val="CommentTextChar"/>
    <w:unhideWhenUsed/>
    <w:rsid w:val="00444770"/>
    <w:pPr>
      <w:spacing w:line="240" w:lineRule="auto"/>
    </w:pPr>
    <w:rPr>
      <w:sz w:val="20"/>
      <w:szCs w:val="20"/>
    </w:rPr>
  </w:style>
  <w:style w:type="character" w:styleId="CommentTextChar" w:customStyle="1">
    <w:name w:val="Comment Text Char"/>
    <w:basedOn w:val="DefaultParagraphFont"/>
    <w:link w:val="CommentText"/>
    <w:uiPriority w:val="99"/>
    <w:rsid w:val="00444770"/>
    <w:rPr>
      <w:sz w:val="20"/>
      <w:szCs w:val="20"/>
    </w:rPr>
  </w:style>
  <w:style w:type="paragraph" w:styleId="CommentSubject">
    <w:name w:val="annotation subject"/>
    <w:basedOn w:val="CommentText"/>
    <w:next w:val="CommentText"/>
    <w:link w:val="CommentSubjectChar"/>
    <w:uiPriority w:val="99"/>
    <w:semiHidden/>
    <w:unhideWhenUsed/>
    <w:rsid w:val="00444770"/>
    <w:rPr>
      <w:b/>
      <w:bCs/>
    </w:rPr>
  </w:style>
  <w:style w:type="character" w:styleId="CommentSubjectChar" w:customStyle="1">
    <w:name w:val="Comment Subject Char"/>
    <w:basedOn w:val="CommentTextChar"/>
    <w:link w:val="CommentSubject"/>
    <w:uiPriority w:val="99"/>
    <w:semiHidden/>
    <w:rsid w:val="00444770"/>
    <w:rPr>
      <w:b/>
      <w:bCs/>
      <w:sz w:val="20"/>
      <w:szCs w:val="20"/>
    </w:rPr>
  </w:style>
  <w:style w:type="character" w:styleId="Heading2Char" w:customStyle="1">
    <w:name w:val="Heading 2 Char"/>
    <w:basedOn w:val="DefaultParagraphFont"/>
    <w:link w:val="Heading2"/>
    <w:uiPriority w:val="9"/>
    <w:rsid w:val="00D64F29"/>
    <w:rPr>
      <w:rFonts w:asciiTheme="majorHAnsi" w:hAnsiTheme="majorHAnsi" w:eastAsiaTheme="majorEastAsia" w:cstheme="majorBidi"/>
      <w:color w:val="2F5496" w:themeColor="accent1" w:themeShade="BF"/>
      <w:sz w:val="26"/>
      <w:szCs w:val="26"/>
      <w:lang w:val="en-US"/>
    </w:rPr>
  </w:style>
  <w:style w:type="character" w:styleId="PlaceholderText">
    <w:name w:val="Placeholder Text"/>
    <w:basedOn w:val="DefaultParagraphFont"/>
    <w:uiPriority w:val="99"/>
    <w:semiHidden/>
    <w:rsid w:val="00F542FB"/>
    <w:rPr>
      <w:color w:val="808080"/>
    </w:rPr>
  </w:style>
  <w:style w:type="character" w:styleId="Heading1Char" w:customStyle="1">
    <w:name w:val="Heading 1 Char"/>
    <w:basedOn w:val="DefaultParagraphFont"/>
    <w:link w:val="Heading1"/>
    <w:uiPriority w:val="9"/>
    <w:rsid w:val="00A52588"/>
    <w:rPr>
      <w:rFonts w:asciiTheme="majorHAnsi" w:hAnsiTheme="majorHAnsi" w:eastAsiaTheme="majorEastAsia" w:cstheme="majorBidi"/>
      <w:color w:val="2F5496" w:themeColor="accent1" w:themeShade="BF"/>
      <w:sz w:val="32"/>
      <w:szCs w:val="32"/>
      <w:lang w:val="en-US"/>
    </w:rPr>
  </w:style>
  <w:style w:type="table" w:styleId="TableGrid">
    <w:name w:val="Table Grid"/>
    <w:basedOn w:val="TableNormal"/>
    <w:uiPriority w:val="39"/>
    <w:rsid w:val="00A52588"/>
    <w:pPr>
      <w:autoSpaceDN/>
      <w:spacing w:after="0" w:line="240" w:lineRule="auto"/>
      <w:textAlignment w:val="auto"/>
    </w:pPr>
    <w:rPr>
      <w:rFonts w:asciiTheme="minorHAnsi" w:hAnsiTheme="minorHAnsi" w:eastAsiaTheme="minorHAnsi" w:cstheme="minorBidi"/>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0753E1"/>
    <w:pPr>
      <w:autoSpaceDN/>
      <w:spacing w:after="0" w:line="240" w:lineRule="auto"/>
      <w:textAlignment w:val="auto"/>
    </w:pPr>
  </w:style>
  <w:style w:type="numbering" w:styleId="Style1" w:customStyle="1">
    <w:name w:val="Style1"/>
    <w:uiPriority w:val="99"/>
    <w:rsid w:val="00EE7105"/>
    <w:pPr>
      <w:numPr>
        <w:numId w:val="2"/>
      </w:numPr>
    </w:pPr>
  </w:style>
  <w:style w:type="numbering" w:styleId="Style2" w:customStyle="1">
    <w:name w:val="Style2"/>
    <w:uiPriority w:val="99"/>
    <w:rsid w:val="000B0512"/>
    <w:pPr>
      <w:numPr>
        <w:numId w:val="4"/>
      </w:numPr>
    </w:pPr>
  </w:style>
  <w:style w:type="paragraph" w:styleId="ListParagraph">
    <w:name w:val="List Paragraph"/>
    <w:basedOn w:val="Normal"/>
    <w:uiPriority w:val="34"/>
    <w:qFormat/>
    <w:rsid w:val="00BD3868"/>
    <w:pPr>
      <w:ind w:left="720"/>
      <w:contextualSpacing/>
    </w:pPr>
  </w:style>
  <w:style w:type="character" w:styleId="FollowedHyperlink">
    <w:name w:val="FollowedHyperlink"/>
    <w:basedOn w:val="DefaultParagraphFont"/>
    <w:uiPriority w:val="99"/>
    <w:semiHidden/>
    <w:unhideWhenUsed/>
    <w:rsid w:val="00735A2F"/>
    <w:rPr>
      <w:color w:val="954F72" w:themeColor="followedHyperlink"/>
      <w:u w:val="single"/>
    </w:rPr>
  </w:style>
  <w:style w:type="paragraph" w:styleId="Style3" w:customStyle="1">
    <w:name w:val="Style3"/>
    <w:basedOn w:val="tvhtml"/>
    <w:link w:val="Style3Char"/>
    <w:qFormat/>
    <w:rsid w:val="006C6D1B"/>
    <w:pPr>
      <w:numPr>
        <w:numId w:val="6"/>
      </w:numPr>
      <w:shd w:val="clear" w:color="auto" w:fill="FFFFFF"/>
      <w:spacing w:before="0" w:beforeAutospacing="0" w:after="120" w:afterAutospacing="0"/>
      <w:jc w:val="right"/>
    </w:pPr>
  </w:style>
  <w:style w:type="character" w:styleId="tvhtmlChar" w:customStyle="1">
    <w:name w:val="tv_html Char"/>
    <w:basedOn w:val="DefaultParagraphFont"/>
    <w:link w:val="tvhtml"/>
    <w:rsid w:val="006C6D1B"/>
    <w:rPr>
      <w:rFonts w:ascii="Times New Roman" w:hAnsi="Times New Roman" w:eastAsia="Times New Roman"/>
      <w:sz w:val="24"/>
      <w:szCs w:val="24"/>
      <w:lang w:eastAsia="lv-LV"/>
    </w:rPr>
  </w:style>
  <w:style w:type="character" w:styleId="Style3Char" w:customStyle="1">
    <w:name w:val="Style3 Char"/>
    <w:basedOn w:val="tvhtmlChar"/>
    <w:link w:val="Style3"/>
    <w:rsid w:val="006C6D1B"/>
    <w:rPr>
      <w:rFonts w:ascii="Times New Roman" w:hAnsi="Times New Roman" w:eastAsia="Times New Roman"/>
      <w:sz w:val="24"/>
      <w:szCs w:val="24"/>
      <w:shd w:val="clear" w:color="auto" w:fill="FFFFFF"/>
      <w:lang w:eastAsia="lv-LV"/>
    </w:rPr>
  </w:style>
  <w:style w:type="character" w:styleId="Strong">
    <w:name w:val="Strong"/>
    <w:basedOn w:val="DefaultParagraphFont"/>
    <w:uiPriority w:val="22"/>
    <w:qFormat/>
    <w:rsid w:val="00883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570">
      <w:bodyDiv w:val="1"/>
      <w:marLeft w:val="0"/>
      <w:marRight w:val="0"/>
      <w:marTop w:val="0"/>
      <w:marBottom w:val="0"/>
      <w:divBdr>
        <w:top w:val="none" w:sz="0" w:space="0" w:color="auto"/>
        <w:left w:val="none" w:sz="0" w:space="0" w:color="auto"/>
        <w:bottom w:val="none" w:sz="0" w:space="0" w:color="auto"/>
        <w:right w:val="none" w:sz="0" w:space="0" w:color="auto"/>
      </w:divBdr>
    </w:div>
    <w:div w:id="705250687">
      <w:bodyDiv w:val="1"/>
      <w:marLeft w:val="0"/>
      <w:marRight w:val="0"/>
      <w:marTop w:val="0"/>
      <w:marBottom w:val="0"/>
      <w:divBdr>
        <w:top w:val="none" w:sz="0" w:space="0" w:color="auto"/>
        <w:left w:val="none" w:sz="0" w:space="0" w:color="auto"/>
        <w:bottom w:val="none" w:sz="0" w:space="0" w:color="auto"/>
        <w:right w:val="none" w:sz="0" w:space="0" w:color="auto"/>
      </w:divBdr>
    </w:div>
    <w:div w:id="727730779">
      <w:bodyDiv w:val="1"/>
      <w:marLeft w:val="0"/>
      <w:marRight w:val="0"/>
      <w:marTop w:val="0"/>
      <w:marBottom w:val="0"/>
      <w:divBdr>
        <w:top w:val="none" w:sz="0" w:space="0" w:color="auto"/>
        <w:left w:val="none" w:sz="0" w:space="0" w:color="auto"/>
        <w:bottom w:val="none" w:sz="0" w:space="0" w:color="auto"/>
        <w:right w:val="none" w:sz="0" w:space="0" w:color="auto"/>
      </w:divBdr>
      <w:divsChild>
        <w:div w:id="1611086293">
          <w:marLeft w:val="0"/>
          <w:marRight w:val="0"/>
          <w:marTop w:val="0"/>
          <w:marBottom w:val="0"/>
          <w:divBdr>
            <w:top w:val="none" w:sz="0" w:space="0" w:color="414142"/>
            <w:left w:val="none" w:sz="0" w:space="8" w:color="414142"/>
            <w:bottom w:val="none" w:sz="0" w:space="0" w:color="414142"/>
            <w:right w:val="none" w:sz="0" w:space="8" w:color="414142"/>
          </w:divBdr>
        </w:div>
      </w:divsChild>
    </w:div>
    <w:div w:id="988553001">
      <w:bodyDiv w:val="1"/>
      <w:marLeft w:val="0"/>
      <w:marRight w:val="0"/>
      <w:marTop w:val="0"/>
      <w:marBottom w:val="0"/>
      <w:divBdr>
        <w:top w:val="none" w:sz="0" w:space="0" w:color="auto"/>
        <w:left w:val="none" w:sz="0" w:space="0" w:color="auto"/>
        <w:bottom w:val="none" w:sz="0" w:space="0" w:color="auto"/>
        <w:right w:val="none" w:sz="0" w:space="0" w:color="auto"/>
      </w:divBdr>
    </w:div>
    <w:div w:id="1459108115">
      <w:bodyDiv w:val="1"/>
      <w:marLeft w:val="0"/>
      <w:marRight w:val="0"/>
      <w:marTop w:val="0"/>
      <w:marBottom w:val="0"/>
      <w:divBdr>
        <w:top w:val="none" w:sz="0" w:space="0" w:color="auto"/>
        <w:left w:val="none" w:sz="0" w:space="0" w:color="auto"/>
        <w:bottom w:val="none" w:sz="0" w:space="0" w:color="auto"/>
        <w:right w:val="none" w:sz="0" w:space="0" w:color="auto"/>
      </w:divBdr>
    </w:div>
    <w:div w:id="1703288748">
      <w:bodyDiv w:val="1"/>
      <w:marLeft w:val="0"/>
      <w:marRight w:val="0"/>
      <w:marTop w:val="0"/>
      <w:marBottom w:val="0"/>
      <w:divBdr>
        <w:top w:val="none" w:sz="0" w:space="0" w:color="auto"/>
        <w:left w:val="none" w:sz="0" w:space="0" w:color="auto"/>
        <w:bottom w:val="none" w:sz="0" w:space="0" w:color="auto"/>
        <w:right w:val="none" w:sz="0" w:space="0" w:color="auto"/>
      </w:divBdr>
    </w:div>
    <w:div w:id="1917015945">
      <w:bodyDiv w:val="1"/>
      <w:marLeft w:val="0"/>
      <w:marRight w:val="0"/>
      <w:marTop w:val="0"/>
      <w:marBottom w:val="0"/>
      <w:divBdr>
        <w:top w:val="none" w:sz="0" w:space="0" w:color="auto"/>
        <w:left w:val="none" w:sz="0" w:space="0" w:color="auto"/>
        <w:bottom w:val="none" w:sz="0" w:space="0" w:color="auto"/>
        <w:right w:val="none" w:sz="0" w:space="0" w:color="auto"/>
      </w:divBdr>
      <w:divsChild>
        <w:div w:id="1223251987">
          <w:marLeft w:val="0"/>
          <w:marRight w:val="0"/>
          <w:marTop w:val="0"/>
          <w:marBottom w:val="0"/>
          <w:divBdr>
            <w:top w:val="none" w:sz="0" w:space="0" w:color="414142"/>
            <w:left w:val="none" w:sz="0" w:space="8" w:color="414142"/>
            <w:bottom w:val="none" w:sz="0" w:space="0" w:color="414142"/>
            <w:right w:val="none" w:sz="0" w:space="8" w:color="414142"/>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ikumi.lv/ta/id/108834-elektroenergijas-tirgus-likums" TargetMode="External" Id="rId13" /><Relationship Type="http://schemas.openxmlformats.org/officeDocument/2006/relationships/hyperlink" Target="mailto:Agnese.Lickrastina@em.gov.lv"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likumi.lv/ta/id/108834-elektroenergijas-tirgus-likums" TargetMode="External" Id="rId12" /><Relationship Type="http://schemas.openxmlformats.org/officeDocument/2006/relationships/hyperlink" Target="mailto:Aivars.Neimanis@em.gov.lv" TargetMode="External" Id="rId17" /><Relationship Type="http://schemas.openxmlformats.org/officeDocument/2006/relationships/customXml" Target="../customXml/item2.xml" Id="rId2" /><Relationship Type="http://schemas.openxmlformats.org/officeDocument/2006/relationships/hyperlink" Target="https://likumi.lv/ta/id/108834-elektroenergijas-tirgus-likum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ikumi.lv/ta/id/108834-elektroenergijas-tirgus-likums" TargetMode="External" Id="rId11" /><Relationship Type="http://schemas.openxmlformats.org/officeDocument/2006/relationships/numbering" Target="numbering.xml" Id="rId5" /><Relationship Type="http://schemas.openxmlformats.org/officeDocument/2006/relationships/hyperlink" Target="https://likumi.lv/ta/id/108834-elektroenergijas-tirgus-likums"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ikumi.lv/ta/id/108834-elektroenergijas-tirgus-likums" TargetMode="External" Id="rId14" /><Relationship Type="http://schemas.openxmlformats.org/officeDocument/2006/relationships/fontTable" Target="fontTable.xml" Id="rId22" /><Relationship Type="http://schemas.openxmlformats.org/officeDocument/2006/relationships/glossaryDocument" Target="/word/glossary/document.xml" Id="R0ae8fcf3d02b424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94dd4ed-aeb5-4332-9a42-a59a4ac4f050}"/>
      </w:docPartPr>
      <w:docPartBody>
        <w:p w14:paraId="7AB0AF7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4C15CC6592DA47AE5D4F7D5872DD17" ma:contentTypeVersion="9" ma:contentTypeDescription="Create a new document." ma:contentTypeScope="" ma:versionID="313ec1614bae3b755bb85cc3b0688ad1">
  <xsd:schema xmlns:xsd="http://www.w3.org/2001/XMLSchema" xmlns:xs="http://www.w3.org/2001/XMLSchema" xmlns:p="http://schemas.microsoft.com/office/2006/metadata/properties" xmlns:ns2="29f78415-175b-40a2-bcd2-403b664ecbcc" xmlns:ns3="bacc163a-1942-4e6f-b285-0c86b3efd77b" targetNamespace="http://schemas.microsoft.com/office/2006/metadata/properties" ma:root="true" ma:fieldsID="1dd3ce44d7bf6bb7893fe5af29be4440" ns2:_="" ns3:_="">
    <xsd:import namespace="29f78415-175b-40a2-bcd2-403b664ecbcc"/>
    <xsd:import namespace="bacc163a-1942-4e6f-b285-0c86b3efd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8415-175b-40a2-bcd2-403b664e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c163a-1942-4e6f-b285-0c86b3efd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E373-6303-4DA3-8CE9-A2DE36A31E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C53109-EC8F-4824-80D6-EA0CE9685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8415-175b-40a2-bcd2-403b664ecbcc"/>
    <ds:schemaRef ds:uri="bacc163a-1942-4e6f-b285-0c86b3ef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500CE-A278-4B10-950D-0E26CF63892C}">
  <ds:schemaRefs>
    <ds:schemaRef ds:uri="http://schemas.microsoft.com/sharepoint/v3/contenttype/forms"/>
  </ds:schemaRefs>
</ds:datastoreItem>
</file>

<file path=customXml/itemProps4.xml><?xml version="1.0" encoding="utf-8"?>
<ds:datastoreItem xmlns:ds="http://schemas.openxmlformats.org/officeDocument/2006/customXml" ds:itemID="{AC88480B-5AD9-4BC1-9D36-8D1618EB13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Alvils Strīķeris</dc:creator>
  <keywords/>
  <dc:description/>
  <lastModifiedBy>Agnese Līckrastiņa</lastModifiedBy>
  <revision>5</revision>
  <lastPrinted>2021-01-12T07:25:00.0000000Z</lastPrinted>
  <dcterms:created xsi:type="dcterms:W3CDTF">2021-01-12T07:14:00.0000000Z</dcterms:created>
  <dcterms:modified xsi:type="dcterms:W3CDTF">2021-01-12T08:15:45.7863321Z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0x010100074C15CC6592DA47AE5D4F7D5872DD17</vt:lpwstr>
  </property>
</Properties>
</file>